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iagrams/data1.xml" ContentType="application/vnd.openxmlformats-officedocument.drawingml.diagramData+xml"/>
  <Override PartName="/word/document.xml" ContentType="application/vnd.openxmlformats-officedocument.wordprocessingml.document.main+xml"/>
  <Override PartName="/word/header12.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0.xml" ContentType="application/vnd.openxmlformats-officedocument.wordprocessingml.footer+xml"/>
  <Override PartName="/word/charts/chart3.xml" ContentType="application/vnd.openxmlformats-officedocument.drawingml.chart+xml"/>
  <Override PartName="/word/charts/chart2.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theme/themeOverride3.xml" ContentType="application/vnd.openxmlformats-officedocument.themeOverrid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quickStyle1.xml" ContentType="application/vnd.openxmlformats-officedocument.drawingml.diagramStyle+xml"/>
  <Override PartName="/word/diagrams/layout1.xml" ContentType="application/vnd.openxmlformats-officedocument.drawingml.diagramLayout+xml"/>
  <Override PartName="/word/theme/theme1.xml" ContentType="application/vnd.openxmlformats-officedocument.theme+xml"/>
  <Override PartName="/word/theme/themeOverride1.xml" ContentType="application/vnd.openxmlformats-officedocument.themeOverrid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docProps/custom.xml" ContentType="application/vnd.openxmlformats-officedocument.custom-properties+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customXml/itemProps2.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A59AC3" w14:textId="54635AA1" w:rsidR="004E6B0B" w:rsidRPr="000A74CF" w:rsidRDefault="00FD6136" w:rsidP="00ED02F8">
      <w:pPr>
        <w:sectPr w:rsidR="004E6B0B" w:rsidRPr="000A74CF" w:rsidSect="00D94872">
          <w:footerReference w:type="default" r:id="rId10"/>
          <w:pgSz w:w="11906" w:h="16838"/>
          <w:pgMar w:top="1440" w:right="1440" w:bottom="1440" w:left="1440" w:header="708" w:footer="708" w:gutter="0"/>
          <w:pgNumType w:start="0"/>
          <w:cols w:space="708"/>
          <w:titlePg/>
          <w:docGrid w:linePitch="360"/>
        </w:sectPr>
      </w:pPr>
      <w:r w:rsidRPr="000A74CF">
        <w:rPr>
          <w:noProof/>
        </w:rPr>
        <mc:AlternateContent>
          <mc:Choice Requires="wps">
            <w:drawing>
              <wp:anchor distT="0" distB="0" distL="114300" distR="114300" simplePos="0" relativeHeight="251608576" behindDoc="0" locked="0" layoutInCell="1" allowOverlap="1" wp14:anchorId="22EBDB62" wp14:editId="161EEDE8">
                <wp:simplePos x="0" y="0"/>
                <wp:positionH relativeFrom="page">
                  <wp:posOffset>342900</wp:posOffset>
                </wp:positionH>
                <wp:positionV relativeFrom="page">
                  <wp:posOffset>5943599</wp:posOffset>
                </wp:positionV>
                <wp:extent cx="7114540" cy="1685925"/>
                <wp:effectExtent l="0" t="0" r="0" b="9525"/>
                <wp:wrapSquare wrapText="bothSides"/>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4540" cy="1685925"/>
                        </a:xfrm>
                        <a:prstGeom prst="rect">
                          <a:avLst/>
                        </a:prstGeom>
                        <a:noFill/>
                        <a:ln w="6350">
                          <a:noFill/>
                        </a:ln>
                        <a:effectLst/>
                      </wps:spPr>
                      <wps:txbx>
                        <w:txbxContent>
                          <w:p w14:paraId="7D586C98" w14:textId="77777777" w:rsidR="007C183F" w:rsidRPr="008E0D31" w:rsidRDefault="007C183F">
                            <w:pPr>
                              <w:pStyle w:val="NoSpacing"/>
                              <w:jc w:val="right"/>
                              <w:rPr>
                                <w:color w:val="5B9BD5"/>
                                <w:sz w:val="28"/>
                                <w:szCs w:val="28"/>
                              </w:rPr>
                            </w:pPr>
                            <w:r w:rsidRPr="008E0D31">
                              <w:rPr>
                                <w:color w:val="5B9BD5"/>
                                <w:sz w:val="28"/>
                                <w:szCs w:val="28"/>
                              </w:rPr>
                              <w:t>Abstract</w:t>
                            </w:r>
                          </w:p>
                          <w:p w14:paraId="444AFE1A" w14:textId="7F5F3811" w:rsidR="007C183F" w:rsidRPr="008E0D31" w:rsidRDefault="007C183F" w:rsidP="00CD054D">
                            <w:pPr>
                              <w:rPr>
                                <w:color w:val="595959"/>
                              </w:rPr>
                            </w:pPr>
                            <w:r w:rsidRPr="00072D32">
                              <w:rPr>
                                <w:lang w:val="en-NZ" w:eastAsia="en-US"/>
                              </w:rPr>
                              <w:t xml:space="preserve">Despite recent progress in Vietnam’s overall development, economic empowerment has proved elusive for </w:t>
                            </w:r>
                            <w:r>
                              <w:rPr>
                                <w:lang w:val="en-NZ" w:eastAsia="en-US"/>
                              </w:rPr>
                              <w:t xml:space="preserve">many </w:t>
                            </w:r>
                            <w:r w:rsidRPr="00072D32">
                              <w:rPr>
                                <w:lang w:val="en-NZ" w:eastAsia="en-US"/>
                              </w:rPr>
                              <w:t>women</w:t>
                            </w:r>
                            <w:r>
                              <w:rPr>
                                <w:lang w:val="en-NZ" w:eastAsia="en-US"/>
                              </w:rPr>
                              <w:t xml:space="preserve">, especially those from diverse ethnicities.  </w:t>
                            </w:r>
                            <w:r w:rsidRPr="00072D32">
                              <w:rPr>
                                <w:lang w:val="en-NZ" w:eastAsia="en-US"/>
                              </w:rPr>
                              <w:t>Australia</w:t>
                            </w:r>
                            <w:r>
                              <w:rPr>
                                <w:lang w:val="en-NZ" w:eastAsia="en-US"/>
                              </w:rPr>
                              <w:t xml:space="preserve"> and </w:t>
                            </w:r>
                            <w:r w:rsidRPr="00072D32">
                              <w:rPr>
                                <w:lang w:val="en-NZ" w:eastAsia="en-US"/>
                              </w:rPr>
                              <w:t>Vietnam</w:t>
                            </w:r>
                            <w:r>
                              <w:rPr>
                                <w:lang w:val="en-NZ" w:eastAsia="en-US"/>
                              </w:rPr>
                              <w:t xml:space="preserve"> have therefore agreed that </w:t>
                            </w:r>
                            <w:r w:rsidRPr="00072D32">
                              <w:rPr>
                                <w:lang w:val="en-NZ" w:eastAsia="en-US"/>
                              </w:rPr>
                              <w:t>‘</w:t>
                            </w:r>
                            <w:r w:rsidRPr="00072D32">
                              <w:rPr>
                                <w:i/>
                                <w:lang w:val="en-NZ" w:eastAsia="en-US"/>
                              </w:rPr>
                              <w:t>promoting women’s economic empowerment, including among ethnic minorities’</w:t>
                            </w:r>
                            <w:r>
                              <w:rPr>
                                <w:lang w:val="en-NZ" w:eastAsia="en-US"/>
                              </w:rPr>
                              <w:t xml:space="preserve"> will be one of the three pillars of their </w:t>
                            </w:r>
                            <w:r w:rsidRPr="00072D32">
                              <w:rPr>
                                <w:lang w:val="en-NZ" w:eastAsia="en-US"/>
                              </w:rPr>
                              <w:t xml:space="preserve">Aid Investment Plan </w:t>
                            </w:r>
                            <w:r>
                              <w:rPr>
                                <w:lang w:val="en-NZ" w:eastAsia="en-US"/>
                              </w:rPr>
                              <w:t xml:space="preserve">for </w:t>
                            </w:r>
                            <w:r w:rsidRPr="00072D32">
                              <w:rPr>
                                <w:lang w:val="en-NZ" w:eastAsia="en-US"/>
                              </w:rPr>
                              <w:t>2016-2020</w:t>
                            </w:r>
                            <w:r>
                              <w:rPr>
                                <w:i/>
                                <w:lang w:val="en-NZ" w:eastAsia="en-US"/>
                              </w:rPr>
                              <w:t xml:space="preserve">.  </w:t>
                            </w:r>
                            <w:r w:rsidRPr="00072D32">
                              <w:rPr>
                                <w:lang w:val="en-NZ" w:eastAsia="en-US"/>
                              </w:rPr>
                              <w:t xml:space="preserve">Australia’s major investment to achieve this </w:t>
                            </w:r>
                            <w:r>
                              <w:rPr>
                                <w:lang w:val="en-NZ" w:eastAsia="en-US"/>
                              </w:rPr>
                              <w:t xml:space="preserve">pillar is </w:t>
                            </w:r>
                            <w:r w:rsidRPr="00072D32">
                              <w:rPr>
                                <w:lang w:val="en-NZ" w:eastAsia="en-US"/>
                              </w:rPr>
                              <w:t xml:space="preserve">the </w:t>
                            </w:r>
                            <w:r w:rsidRPr="005A55F5">
                              <w:rPr>
                                <w:i/>
                              </w:rPr>
                              <w:t xml:space="preserve">Gender-Responsive Equitable Agriculture and Tourism </w:t>
                            </w:r>
                            <w:r w:rsidRPr="005A55F5">
                              <w:rPr>
                                <w:i/>
                                <w:lang w:eastAsia="en-US"/>
                              </w:rPr>
                              <w:t>(</w:t>
                            </w:r>
                            <w:r w:rsidRPr="005A55F5">
                              <w:rPr>
                                <w:i/>
                                <w:lang w:val="en-NZ" w:eastAsia="en-US"/>
                              </w:rPr>
                              <w:t xml:space="preserve">GREAT) </w:t>
                            </w:r>
                            <w:r>
                              <w:rPr>
                                <w:lang w:val="en-NZ" w:eastAsia="en-US"/>
                              </w:rPr>
                              <w:t>program.  GREAT</w:t>
                            </w:r>
                            <w:r w:rsidRPr="00072D32">
                              <w:rPr>
                                <w:lang w:val="en-NZ" w:eastAsia="en-US"/>
                              </w:rPr>
                              <w:t xml:space="preserve"> build</w:t>
                            </w:r>
                            <w:r>
                              <w:rPr>
                                <w:lang w:val="en-NZ" w:eastAsia="en-US"/>
                              </w:rPr>
                              <w:t>s</w:t>
                            </w:r>
                            <w:r w:rsidRPr="00072D32">
                              <w:rPr>
                                <w:lang w:val="en-NZ" w:eastAsia="en-US"/>
                              </w:rPr>
                              <w:t xml:space="preserve"> on Australia’s past engagement with rural communities in Vietnam </w:t>
                            </w:r>
                            <w:r>
                              <w:rPr>
                                <w:lang w:val="en-NZ" w:eastAsia="en-US"/>
                              </w:rPr>
                              <w:t>to</w:t>
                            </w:r>
                            <w:r w:rsidRPr="00072D32">
                              <w:rPr>
                                <w:lang w:val="en-NZ" w:eastAsia="en-US"/>
                              </w:rPr>
                              <w:t xml:space="preserve"> help </w:t>
                            </w:r>
                            <w:r>
                              <w:rPr>
                                <w:lang w:val="en-NZ" w:eastAsia="en-US"/>
                              </w:rPr>
                              <w:t xml:space="preserve">the </w:t>
                            </w:r>
                            <w:r w:rsidRPr="00072D32">
                              <w:rPr>
                                <w:lang w:val="en-NZ" w:eastAsia="en-US"/>
                              </w:rPr>
                              <w:t xml:space="preserve">women </w:t>
                            </w:r>
                            <w:r>
                              <w:rPr>
                                <w:lang w:val="en-NZ" w:eastAsia="en-US"/>
                              </w:rPr>
                              <w:t>of</w:t>
                            </w:r>
                            <w:r w:rsidRPr="00072D32">
                              <w:rPr>
                                <w:lang w:val="en-NZ" w:eastAsia="en-US"/>
                              </w:rPr>
                              <w:t xml:space="preserve"> </w:t>
                            </w:r>
                            <w:proofErr w:type="spellStart"/>
                            <w:r>
                              <w:rPr>
                                <w:lang w:val="en-NZ" w:eastAsia="en-US"/>
                              </w:rPr>
                              <w:t>S</w:t>
                            </w:r>
                            <w:r>
                              <w:rPr>
                                <w:rFonts w:ascii="Calibri" w:hAnsi="Calibri" w:cs="Calibri"/>
                                <w:lang w:val="en-NZ" w:eastAsia="en-US"/>
                              </w:rPr>
                              <w:t>ơ</w:t>
                            </w:r>
                            <w:r>
                              <w:rPr>
                                <w:lang w:val="en-NZ" w:eastAsia="en-US"/>
                              </w:rPr>
                              <w:t>n</w:t>
                            </w:r>
                            <w:proofErr w:type="spellEnd"/>
                            <w:r>
                              <w:rPr>
                                <w:lang w:val="en-NZ" w:eastAsia="en-US"/>
                              </w:rPr>
                              <w:t xml:space="preserve"> La</w:t>
                            </w:r>
                            <w:r w:rsidRPr="00072D32">
                              <w:rPr>
                                <w:lang w:val="en-NZ" w:eastAsia="en-US"/>
                              </w:rPr>
                              <w:t xml:space="preserve"> and </w:t>
                            </w:r>
                            <w:proofErr w:type="spellStart"/>
                            <w:r>
                              <w:rPr>
                                <w:lang w:val="en-NZ" w:eastAsia="en-US"/>
                              </w:rPr>
                              <w:t>Lào</w:t>
                            </w:r>
                            <w:proofErr w:type="spellEnd"/>
                            <w:r>
                              <w:rPr>
                                <w:lang w:val="en-NZ" w:eastAsia="en-US"/>
                              </w:rPr>
                              <w:t xml:space="preserve"> </w:t>
                            </w:r>
                            <w:proofErr w:type="spellStart"/>
                            <w:proofErr w:type="gramStart"/>
                            <w:r>
                              <w:rPr>
                                <w:lang w:val="en-NZ" w:eastAsia="en-US"/>
                              </w:rPr>
                              <w:t>Cai</w:t>
                            </w:r>
                            <w:proofErr w:type="spellEnd"/>
                            <w:proofErr w:type="gramEnd"/>
                            <w:r w:rsidRPr="00072D32">
                              <w:rPr>
                                <w:lang w:val="en-NZ" w:eastAsia="en-US"/>
                              </w:rPr>
                              <w:t xml:space="preserve"> to beneficially engage in profitable markets</w:t>
                            </w:r>
                            <w:r>
                              <w:rPr>
                                <w:lang w:val="en-NZ" w:eastAsia="en-US"/>
                              </w:rPr>
                              <w:t>.  GREAT</w:t>
                            </w:r>
                            <w:r w:rsidRPr="00072D32">
                              <w:rPr>
                                <w:lang w:val="en-NZ" w:eastAsia="en-US"/>
                              </w:rPr>
                              <w:t xml:space="preserve"> will commence in 2017 for an initial five-year period.</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26" type="#_x0000_t202" style="position:absolute;left:0;text-align:left;margin-left:27pt;margin-top:468pt;width:560.2pt;height:132.7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" filled="f" stroked="f" strokeweight=".5pt">
                <v:path arrowok="t"/>
                <v:textbox inset="126pt,0,54pt,0">
                  <w:txbxContent>
                    <w:p w14:paraId="7D586C98" w14:textId="77777777" w:rsidR="007C183F" w:rsidRPr="008E0D31" w:rsidRDefault="007C183F">
                      <w:pPr>
                        <w:pStyle w:val="NoSpacing"/>
                        <w:jc w:val="right"/>
                        <w:rPr>
                          <w:color w:val="5B9BD5"/>
                          <w:sz w:val="28"/>
                          <w:szCs w:val="28"/>
                        </w:rPr>
                      </w:pPr>
                      <w:r w:rsidRPr="008E0D31">
                        <w:rPr>
                          <w:color w:val="5B9BD5"/>
                          <w:sz w:val="28"/>
                          <w:szCs w:val="28"/>
                        </w:rPr>
                        <w:t>Abstract</w:t>
                      </w:r>
                    </w:p>
                    <w:p w14:paraId="444AFE1A" w14:textId="7F5F3811" w:rsidR="007C183F" w:rsidRPr="008E0D31" w:rsidRDefault="007C183F" w:rsidP="00CD054D">
                      <w:pPr>
                        <w:rPr>
                          <w:color w:val="595959"/>
                        </w:rPr>
                      </w:pPr>
                      <w:r w:rsidRPr="00072D32">
                        <w:rPr>
                          <w:lang w:val="en-NZ" w:eastAsia="en-US"/>
                        </w:rPr>
                        <w:t xml:space="preserve">Despite recent progress in Vietnam’s overall development, economic empowerment has proved elusive for </w:t>
                      </w:r>
                      <w:r>
                        <w:rPr>
                          <w:lang w:val="en-NZ" w:eastAsia="en-US"/>
                        </w:rPr>
                        <w:t xml:space="preserve">many </w:t>
                      </w:r>
                      <w:r w:rsidRPr="00072D32">
                        <w:rPr>
                          <w:lang w:val="en-NZ" w:eastAsia="en-US"/>
                        </w:rPr>
                        <w:t>women</w:t>
                      </w:r>
                      <w:r>
                        <w:rPr>
                          <w:lang w:val="en-NZ" w:eastAsia="en-US"/>
                        </w:rPr>
                        <w:t xml:space="preserve">, especially those from diverse ethnicities.  </w:t>
                      </w:r>
                      <w:r w:rsidRPr="00072D32">
                        <w:rPr>
                          <w:lang w:val="en-NZ" w:eastAsia="en-US"/>
                        </w:rPr>
                        <w:t>Australia</w:t>
                      </w:r>
                      <w:r>
                        <w:rPr>
                          <w:lang w:val="en-NZ" w:eastAsia="en-US"/>
                        </w:rPr>
                        <w:t xml:space="preserve"> and </w:t>
                      </w:r>
                      <w:r w:rsidRPr="00072D32">
                        <w:rPr>
                          <w:lang w:val="en-NZ" w:eastAsia="en-US"/>
                        </w:rPr>
                        <w:t>Vietnam</w:t>
                      </w:r>
                      <w:r>
                        <w:rPr>
                          <w:lang w:val="en-NZ" w:eastAsia="en-US"/>
                        </w:rPr>
                        <w:t xml:space="preserve"> have therefore agreed that </w:t>
                      </w:r>
                      <w:r w:rsidRPr="00072D32">
                        <w:rPr>
                          <w:lang w:val="en-NZ" w:eastAsia="en-US"/>
                        </w:rPr>
                        <w:t>‘</w:t>
                      </w:r>
                      <w:r w:rsidRPr="00072D32">
                        <w:rPr>
                          <w:i/>
                          <w:lang w:val="en-NZ" w:eastAsia="en-US"/>
                        </w:rPr>
                        <w:t>promoting women’s economic empowerment, including among ethnic minorities’</w:t>
                      </w:r>
                      <w:r>
                        <w:rPr>
                          <w:lang w:val="en-NZ" w:eastAsia="en-US"/>
                        </w:rPr>
                        <w:t xml:space="preserve"> will be one of the three pillars of their </w:t>
                      </w:r>
                      <w:r w:rsidRPr="00072D32">
                        <w:rPr>
                          <w:lang w:val="en-NZ" w:eastAsia="en-US"/>
                        </w:rPr>
                        <w:t xml:space="preserve">Aid Investment Plan </w:t>
                      </w:r>
                      <w:r>
                        <w:rPr>
                          <w:lang w:val="en-NZ" w:eastAsia="en-US"/>
                        </w:rPr>
                        <w:t xml:space="preserve">for </w:t>
                      </w:r>
                      <w:r w:rsidRPr="00072D32">
                        <w:rPr>
                          <w:lang w:val="en-NZ" w:eastAsia="en-US"/>
                        </w:rPr>
                        <w:t>2016-2020</w:t>
                      </w:r>
                      <w:r>
                        <w:rPr>
                          <w:i/>
                          <w:lang w:val="en-NZ" w:eastAsia="en-US"/>
                        </w:rPr>
                        <w:t xml:space="preserve">.  </w:t>
                      </w:r>
                      <w:r w:rsidRPr="00072D32">
                        <w:rPr>
                          <w:lang w:val="en-NZ" w:eastAsia="en-US"/>
                        </w:rPr>
                        <w:t xml:space="preserve">Australia’s major investment to achieve this </w:t>
                      </w:r>
                      <w:r>
                        <w:rPr>
                          <w:lang w:val="en-NZ" w:eastAsia="en-US"/>
                        </w:rPr>
                        <w:t xml:space="preserve">pillar is </w:t>
                      </w:r>
                      <w:r w:rsidRPr="00072D32">
                        <w:rPr>
                          <w:lang w:val="en-NZ" w:eastAsia="en-US"/>
                        </w:rPr>
                        <w:t xml:space="preserve">the </w:t>
                      </w:r>
                      <w:r w:rsidRPr="005A55F5">
                        <w:rPr>
                          <w:i/>
                        </w:rPr>
                        <w:t xml:space="preserve">Gender-Responsive Equitable Agriculture and Tourism </w:t>
                      </w:r>
                      <w:r w:rsidRPr="005A55F5">
                        <w:rPr>
                          <w:i/>
                          <w:lang w:eastAsia="en-US"/>
                        </w:rPr>
                        <w:t>(</w:t>
                      </w:r>
                      <w:r w:rsidRPr="005A55F5">
                        <w:rPr>
                          <w:i/>
                          <w:lang w:val="en-NZ" w:eastAsia="en-US"/>
                        </w:rPr>
                        <w:t xml:space="preserve">GREAT) </w:t>
                      </w:r>
                      <w:r>
                        <w:rPr>
                          <w:lang w:val="en-NZ" w:eastAsia="en-US"/>
                        </w:rPr>
                        <w:t>program.  GREAT</w:t>
                      </w:r>
                      <w:r w:rsidRPr="00072D32">
                        <w:rPr>
                          <w:lang w:val="en-NZ" w:eastAsia="en-US"/>
                        </w:rPr>
                        <w:t xml:space="preserve"> build</w:t>
                      </w:r>
                      <w:r>
                        <w:rPr>
                          <w:lang w:val="en-NZ" w:eastAsia="en-US"/>
                        </w:rPr>
                        <w:t>s</w:t>
                      </w:r>
                      <w:r w:rsidRPr="00072D32">
                        <w:rPr>
                          <w:lang w:val="en-NZ" w:eastAsia="en-US"/>
                        </w:rPr>
                        <w:t xml:space="preserve"> on Australia’s past engagement with rural communities in Vietnam </w:t>
                      </w:r>
                      <w:r>
                        <w:rPr>
                          <w:lang w:val="en-NZ" w:eastAsia="en-US"/>
                        </w:rPr>
                        <w:t>to</w:t>
                      </w:r>
                      <w:r w:rsidRPr="00072D32">
                        <w:rPr>
                          <w:lang w:val="en-NZ" w:eastAsia="en-US"/>
                        </w:rPr>
                        <w:t xml:space="preserve"> help </w:t>
                      </w:r>
                      <w:r>
                        <w:rPr>
                          <w:lang w:val="en-NZ" w:eastAsia="en-US"/>
                        </w:rPr>
                        <w:t xml:space="preserve">the </w:t>
                      </w:r>
                      <w:r w:rsidRPr="00072D32">
                        <w:rPr>
                          <w:lang w:val="en-NZ" w:eastAsia="en-US"/>
                        </w:rPr>
                        <w:t xml:space="preserve">women </w:t>
                      </w:r>
                      <w:r>
                        <w:rPr>
                          <w:lang w:val="en-NZ" w:eastAsia="en-US"/>
                        </w:rPr>
                        <w:t>of</w:t>
                      </w:r>
                      <w:r w:rsidRPr="00072D32">
                        <w:rPr>
                          <w:lang w:val="en-NZ" w:eastAsia="en-US"/>
                        </w:rPr>
                        <w:t xml:space="preserve"> </w:t>
                      </w:r>
                      <w:proofErr w:type="spellStart"/>
                      <w:r>
                        <w:rPr>
                          <w:lang w:val="en-NZ" w:eastAsia="en-US"/>
                        </w:rPr>
                        <w:t>S</w:t>
                      </w:r>
                      <w:r>
                        <w:rPr>
                          <w:rFonts w:ascii="Calibri" w:hAnsi="Calibri" w:cs="Calibri"/>
                          <w:lang w:val="en-NZ" w:eastAsia="en-US"/>
                        </w:rPr>
                        <w:t>ơ</w:t>
                      </w:r>
                      <w:r>
                        <w:rPr>
                          <w:lang w:val="en-NZ" w:eastAsia="en-US"/>
                        </w:rPr>
                        <w:t>n</w:t>
                      </w:r>
                      <w:proofErr w:type="spellEnd"/>
                      <w:r>
                        <w:rPr>
                          <w:lang w:val="en-NZ" w:eastAsia="en-US"/>
                        </w:rPr>
                        <w:t xml:space="preserve"> La</w:t>
                      </w:r>
                      <w:r w:rsidRPr="00072D32">
                        <w:rPr>
                          <w:lang w:val="en-NZ" w:eastAsia="en-US"/>
                        </w:rPr>
                        <w:t xml:space="preserve"> and </w:t>
                      </w:r>
                      <w:proofErr w:type="spellStart"/>
                      <w:r>
                        <w:rPr>
                          <w:lang w:val="en-NZ" w:eastAsia="en-US"/>
                        </w:rPr>
                        <w:t>Lào</w:t>
                      </w:r>
                      <w:proofErr w:type="spellEnd"/>
                      <w:r>
                        <w:rPr>
                          <w:lang w:val="en-NZ" w:eastAsia="en-US"/>
                        </w:rPr>
                        <w:t xml:space="preserve"> </w:t>
                      </w:r>
                      <w:proofErr w:type="spellStart"/>
                      <w:proofErr w:type="gramStart"/>
                      <w:r>
                        <w:rPr>
                          <w:lang w:val="en-NZ" w:eastAsia="en-US"/>
                        </w:rPr>
                        <w:t>Cai</w:t>
                      </w:r>
                      <w:proofErr w:type="spellEnd"/>
                      <w:proofErr w:type="gramEnd"/>
                      <w:r w:rsidRPr="00072D32">
                        <w:rPr>
                          <w:lang w:val="en-NZ" w:eastAsia="en-US"/>
                        </w:rPr>
                        <w:t xml:space="preserve"> to beneficially engage in profitable markets</w:t>
                      </w:r>
                      <w:r>
                        <w:rPr>
                          <w:lang w:val="en-NZ" w:eastAsia="en-US"/>
                        </w:rPr>
                        <w:t>.  GREAT</w:t>
                      </w:r>
                      <w:r w:rsidRPr="00072D32">
                        <w:rPr>
                          <w:lang w:val="en-NZ" w:eastAsia="en-US"/>
                        </w:rPr>
                        <w:t xml:space="preserve"> will commence in 2017 for an initial five-year period.</w:t>
                      </w:r>
                    </w:p>
                  </w:txbxContent>
                </v:textbox>
                <w10:wrap type="square" anchorx="page" anchory="page"/>
              </v:shape>
            </w:pict>
          </mc:Fallback>
        </mc:AlternateContent>
      </w:r>
      <w:r w:rsidR="002D2218" w:rsidRPr="000A74CF">
        <w:rPr>
          <w:noProof/>
        </w:rPr>
        <mc:AlternateContent>
          <mc:Choice Requires="wps">
            <w:drawing>
              <wp:anchor distT="0" distB="0" distL="114300" distR="114300" simplePos="0" relativeHeight="251607552" behindDoc="0" locked="0" layoutInCell="1" allowOverlap="1" wp14:anchorId="376CF07C" wp14:editId="3B99A729">
                <wp:simplePos x="0" y="0"/>
                <wp:positionH relativeFrom="margin">
                  <wp:posOffset>-665636</wp:posOffset>
                </wp:positionH>
                <wp:positionV relativeFrom="page">
                  <wp:posOffset>1940500</wp:posOffset>
                </wp:positionV>
                <wp:extent cx="7114540" cy="3520440"/>
                <wp:effectExtent l="0" t="0" r="0" b="3810"/>
                <wp:wrapSquare wrapText="bothSides"/>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4540" cy="3520440"/>
                        </a:xfrm>
                        <a:prstGeom prst="rect">
                          <a:avLst/>
                        </a:prstGeom>
                        <a:noFill/>
                        <a:ln w="6350">
                          <a:noFill/>
                        </a:ln>
                        <a:effectLst/>
                      </wps:spPr>
                      <wps:txbx>
                        <w:txbxContent>
                          <w:p w14:paraId="68CA136E" w14:textId="52BA4230" w:rsidR="007C183F" w:rsidRDefault="007C183F" w:rsidP="005A55F5">
                            <w:pPr>
                              <w:pStyle w:val="Subtitle"/>
                              <w:jc w:val="left"/>
                              <w:rPr>
                                <w:rStyle w:val="TitleChar"/>
                                <w:caps w:val="0"/>
                                <w:sz w:val="52"/>
                                <w:szCs w:val="52"/>
                                <w:lang w:val="en-NZ"/>
                              </w:rPr>
                            </w:pPr>
                            <w:r>
                              <w:rPr>
                                <w:rStyle w:val="TitleChar"/>
                                <w:caps w:val="0"/>
                                <w:sz w:val="52"/>
                                <w:szCs w:val="52"/>
                                <w:lang w:val="en-NZ"/>
                              </w:rPr>
                              <w:t>Gender-Responsive Equitable Agriculture and Tourism</w:t>
                            </w:r>
                            <w:r w:rsidRPr="00E835F3">
                              <w:rPr>
                                <w:rStyle w:val="TitleChar"/>
                                <w:caps w:val="0"/>
                                <w:sz w:val="52"/>
                                <w:szCs w:val="52"/>
                                <w:lang w:val="en-NZ"/>
                              </w:rPr>
                              <w:t xml:space="preserve"> (</w:t>
                            </w:r>
                            <w:r>
                              <w:rPr>
                                <w:rStyle w:val="TitleChar"/>
                                <w:caps w:val="0"/>
                                <w:sz w:val="52"/>
                                <w:szCs w:val="52"/>
                                <w:lang w:val="en-NZ"/>
                              </w:rPr>
                              <w:t>GREAT</w:t>
                            </w:r>
                            <w:r w:rsidRPr="00E835F3">
                              <w:rPr>
                                <w:rStyle w:val="TitleChar"/>
                                <w:caps w:val="0"/>
                                <w:sz w:val="52"/>
                                <w:szCs w:val="52"/>
                                <w:lang w:val="en-NZ"/>
                              </w:rPr>
                              <w:t>)</w:t>
                            </w:r>
                          </w:p>
                          <w:p w14:paraId="7CD6D2AB" w14:textId="5B911B1D" w:rsidR="007C183F" w:rsidRDefault="007C183F" w:rsidP="00ED02F8">
                            <w:pPr>
                              <w:pStyle w:val="Subtitle"/>
                            </w:pPr>
                            <w:r w:rsidRPr="00D94872">
                              <w:t xml:space="preserve">Investment </w:t>
                            </w:r>
                            <w:r>
                              <w:t>Design Document</w:t>
                            </w:r>
                          </w:p>
                          <w:p w14:paraId="08A8718F" w14:textId="5D8CE5C7" w:rsidR="007C183F" w:rsidRPr="001A4379" w:rsidRDefault="007C183F" w:rsidP="00ED02F8">
                            <w:pPr>
                              <w:pStyle w:val="Subtitle"/>
                            </w:pPr>
                            <w:r>
                              <w:t>Final</w:t>
                            </w:r>
                            <w:r w:rsidRPr="00C749BD">
                              <w:t xml:space="preserve">, </w:t>
                            </w:r>
                            <w:r>
                              <w:t>26 August 2016</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id="Text Box 154" o:spid="_x0000_s1027" type="#_x0000_t202" style="position:absolute;left:0;text-align:left;margin-left:-52.4pt;margin-top:152.8pt;width:560.2pt;height:277.2pt;z-index:251607552;visibility:visible;mso-wrap-style:square;mso-width-percent:941;mso-height-percent:0;mso-wrap-distance-left:9pt;mso-wrap-distance-top:0;mso-wrap-distance-right:9pt;mso-wrap-distance-bottom:0;mso-position-horizontal:absolute;mso-position-horizontal-relative:margin;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" filled="f" stroked="f" strokeweight=".5pt">
                <v:path arrowok="t"/>
                <v:textbox inset="126pt,0,54pt,0">
                  <w:txbxContent>
                    <w:p w14:paraId="68CA136E" w14:textId="52BA4230" w:rsidR="007C183F" w:rsidRDefault="007C183F" w:rsidP="005A55F5">
                      <w:pPr>
                        <w:pStyle w:val="Subtitle"/>
                        <w:jc w:val="left"/>
                        <w:rPr>
                          <w:rStyle w:val="TitleChar"/>
                          <w:caps w:val="0"/>
                          <w:sz w:val="52"/>
                          <w:szCs w:val="52"/>
                          <w:lang w:val="en-NZ"/>
                        </w:rPr>
                      </w:pPr>
                      <w:r>
                        <w:rPr>
                          <w:rStyle w:val="TitleChar"/>
                          <w:caps w:val="0"/>
                          <w:sz w:val="52"/>
                          <w:szCs w:val="52"/>
                          <w:lang w:val="en-NZ"/>
                        </w:rPr>
                        <w:t>Gender-Responsive Equitable Agriculture and Tourism</w:t>
                      </w:r>
                      <w:r w:rsidRPr="00E835F3">
                        <w:rPr>
                          <w:rStyle w:val="TitleChar"/>
                          <w:caps w:val="0"/>
                          <w:sz w:val="52"/>
                          <w:szCs w:val="52"/>
                          <w:lang w:val="en-NZ"/>
                        </w:rPr>
                        <w:t xml:space="preserve"> (</w:t>
                      </w:r>
                      <w:r>
                        <w:rPr>
                          <w:rStyle w:val="TitleChar"/>
                          <w:caps w:val="0"/>
                          <w:sz w:val="52"/>
                          <w:szCs w:val="52"/>
                          <w:lang w:val="en-NZ"/>
                        </w:rPr>
                        <w:t>GREAT</w:t>
                      </w:r>
                      <w:r w:rsidRPr="00E835F3">
                        <w:rPr>
                          <w:rStyle w:val="TitleChar"/>
                          <w:caps w:val="0"/>
                          <w:sz w:val="52"/>
                          <w:szCs w:val="52"/>
                          <w:lang w:val="en-NZ"/>
                        </w:rPr>
                        <w:t>)</w:t>
                      </w:r>
                    </w:p>
                    <w:p w14:paraId="7CD6D2AB" w14:textId="5B911B1D" w:rsidR="007C183F" w:rsidRDefault="007C183F" w:rsidP="00ED02F8">
                      <w:pPr>
                        <w:pStyle w:val="Subtitle"/>
                      </w:pPr>
                      <w:r w:rsidRPr="00D94872">
                        <w:t xml:space="preserve">Investment </w:t>
                      </w:r>
                      <w:r>
                        <w:t>Design Document</w:t>
                      </w:r>
                    </w:p>
                    <w:p w14:paraId="08A8718F" w14:textId="5D8CE5C7" w:rsidR="007C183F" w:rsidRPr="001A4379" w:rsidRDefault="007C183F" w:rsidP="00ED02F8">
                      <w:pPr>
                        <w:pStyle w:val="Subtitle"/>
                      </w:pPr>
                      <w:r>
                        <w:t>Final</w:t>
                      </w:r>
                      <w:r w:rsidRPr="00C749BD">
                        <w:t xml:space="preserve">, </w:t>
                      </w:r>
                      <w:r>
                        <w:t>26 August 2016</w:t>
                      </w:r>
                    </w:p>
                  </w:txbxContent>
                </v:textbox>
                <w10:wrap type="square" anchorx="margin" anchory="page"/>
              </v:shape>
            </w:pict>
          </mc:Fallback>
        </mc:AlternateContent>
      </w:r>
      <w:r w:rsidR="000A754A" w:rsidRPr="000A74CF">
        <w:rPr>
          <w:noProof/>
        </w:rPr>
        <mc:AlternateContent>
          <mc:Choice Requires="wpg">
            <w:drawing>
              <wp:anchor distT="0" distB="0" distL="114300" distR="114300" simplePos="0" relativeHeight="251609600" behindDoc="0" locked="0" layoutInCell="1" allowOverlap="1" wp14:anchorId="17C2C4E4" wp14:editId="10AEAD7C">
                <wp:simplePos x="0" y="0"/>
                <wp:positionH relativeFrom="page">
                  <wp:posOffset>222885</wp:posOffset>
                </wp:positionH>
                <wp:positionV relativeFrom="page">
                  <wp:posOffset>245745</wp:posOffset>
                </wp:positionV>
                <wp:extent cx="7113270" cy="1291590"/>
                <wp:effectExtent l="0" t="0" r="0" b="381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3270" cy="129159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1" cstate="screen">
                              <a:extLst>
                                <a:ext uri="{28A0092B-C50C-407E-A947-70E740481C1C}">
                                  <a14:useLocalDpi xmlns:a14="http://schemas.microsoft.com/office/drawing/2010/main"/>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65B7E1C8" id="Group 149" o:spid="_x0000_s1026" style="position:absolute;margin-left:17.55pt;margin-top:19.35pt;width:560.1pt;height:101.7pt;z-index:251609600;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" path="m,l7312660,r,1129665l3619500,733425,,1091565,,xe" fillcolor="#5b9bd5"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" stroked="f" strokeweight="1pt">
                  <v:fill r:id="rId12" o:title="" recolor="t" rotate="t" type="frame"/>
                </v:rect>
                <w10:wrap anchorx="page" anchory="page"/>
              </v:group>
            </w:pict>
          </mc:Fallback>
        </mc:AlternateContent>
      </w:r>
    </w:p>
    <w:p w14:paraId="572F2233" w14:textId="77777777" w:rsidR="00FD698F" w:rsidRPr="000A74CF" w:rsidRDefault="00FD698F" w:rsidP="00CD054D">
      <w:pPr>
        <w:pStyle w:val="Heading1"/>
        <w:numPr>
          <w:ilvl w:val="0"/>
          <w:numId w:val="0"/>
        </w:numPr>
      </w:pPr>
      <w:bookmarkStart w:id="0" w:name="_Toc453771837"/>
      <w:bookmarkStart w:id="1" w:name="_Toc454090328"/>
      <w:bookmarkStart w:id="2" w:name="_Toc454110813"/>
      <w:bookmarkStart w:id="3" w:name="_Toc454187371"/>
      <w:bookmarkStart w:id="4" w:name="_Toc456166409"/>
      <w:bookmarkStart w:id="5" w:name="_Toc459888379"/>
      <w:bookmarkStart w:id="6" w:name="_Toc460940371"/>
      <w:r w:rsidRPr="000A74CF">
        <w:lastRenderedPageBreak/>
        <w:t>Table of Contents</w:t>
      </w:r>
      <w:bookmarkEnd w:id="0"/>
      <w:bookmarkEnd w:id="1"/>
      <w:bookmarkEnd w:id="2"/>
      <w:bookmarkEnd w:id="3"/>
      <w:bookmarkEnd w:id="4"/>
      <w:bookmarkEnd w:id="5"/>
      <w:bookmarkEnd w:id="6"/>
    </w:p>
    <w:p w14:paraId="1FBFDD62" w14:textId="77777777" w:rsidR="00012CD9" w:rsidRDefault="003C5C5F">
      <w:pPr>
        <w:pStyle w:val="TOC1"/>
        <w:tabs>
          <w:tab w:val="right" w:leader="dot" w:pos="9016"/>
        </w:tabs>
        <w:rPr>
          <w:rFonts w:asciiTheme="minorHAnsi" w:eastAsiaTheme="minorEastAsia" w:hAnsiTheme="minorHAnsi" w:cstheme="minorBidi"/>
          <w:noProof/>
          <w:sz w:val="22"/>
          <w:szCs w:val="22"/>
        </w:rPr>
      </w:pPr>
      <w:r w:rsidRPr="000A74CF">
        <w:fldChar w:fldCharType="begin"/>
      </w:r>
      <w:r w:rsidRPr="000A74CF">
        <w:instrText xml:space="preserve"> TOC \o "1-2" \h \z \u </w:instrText>
      </w:r>
      <w:r w:rsidRPr="000A74CF">
        <w:fldChar w:fldCharType="separate"/>
      </w:r>
      <w:hyperlink w:anchor="_Toc460940371" w:history="1">
        <w:r w:rsidR="00012CD9" w:rsidRPr="00204741">
          <w:rPr>
            <w:rStyle w:val="Hyperlink"/>
            <w:noProof/>
          </w:rPr>
          <w:t>Table of Contents</w:t>
        </w:r>
        <w:r w:rsidR="00012CD9">
          <w:rPr>
            <w:noProof/>
            <w:webHidden/>
          </w:rPr>
          <w:tab/>
        </w:r>
        <w:r w:rsidR="00012CD9">
          <w:rPr>
            <w:noProof/>
            <w:webHidden/>
          </w:rPr>
          <w:fldChar w:fldCharType="begin"/>
        </w:r>
        <w:r w:rsidR="00012CD9">
          <w:rPr>
            <w:noProof/>
            <w:webHidden/>
          </w:rPr>
          <w:instrText xml:space="preserve"> PAGEREF _Toc460940371 \h </w:instrText>
        </w:r>
        <w:r w:rsidR="00012CD9">
          <w:rPr>
            <w:noProof/>
            <w:webHidden/>
          </w:rPr>
        </w:r>
        <w:r w:rsidR="00012CD9">
          <w:rPr>
            <w:noProof/>
            <w:webHidden/>
          </w:rPr>
          <w:fldChar w:fldCharType="separate"/>
        </w:r>
        <w:r w:rsidR="00012CD9">
          <w:rPr>
            <w:noProof/>
            <w:webHidden/>
          </w:rPr>
          <w:t>i</w:t>
        </w:r>
        <w:r w:rsidR="00012CD9">
          <w:rPr>
            <w:noProof/>
            <w:webHidden/>
          </w:rPr>
          <w:fldChar w:fldCharType="end"/>
        </w:r>
      </w:hyperlink>
    </w:p>
    <w:p w14:paraId="1E9CB48C" w14:textId="77777777" w:rsidR="00012CD9" w:rsidRDefault="006C36CE">
      <w:pPr>
        <w:pStyle w:val="TOC1"/>
        <w:tabs>
          <w:tab w:val="right" w:leader="dot" w:pos="9016"/>
        </w:tabs>
        <w:rPr>
          <w:rFonts w:asciiTheme="minorHAnsi" w:eastAsiaTheme="minorEastAsia" w:hAnsiTheme="minorHAnsi" w:cstheme="minorBidi"/>
          <w:noProof/>
          <w:sz w:val="22"/>
          <w:szCs w:val="22"/>
        </w:rPr>
      </w:pPr>
      <w:hyperlink w:anchor="_Toc460940372" w:history="1">
        <w:r w:rsidR="00012CD9" w:rsidRPr="00204741">
          <w:rPr>
            <w:rStyle w:val="Hyperlink"/>
            <w:noProof/>
          </w:rPr>
          <w:t>Map</w:t>
        </w:r>
        <w:r w:rsidR="00012CD9">
          <w:rPr>
            <w:noProof/>
            <w:webHidden/>
          </w:rPr>
          <w:tab/>
        </w:r>
        <w:r w:rsidR="00012CD9">
          <w:rPr>
            <w:noProof/>
            <w:webHidden/>
          </w:rPr>
          <w:fldChar w:fldCharType="begin"/>
        </w:r>
        <w:r w:rsidR="00012CD9">
          <w:rPr>
            <w:noProof/>
            <w:webHidden/>
          </w:rPr>
          <w:instrText xml:space="preserve"> PAGEREF _Toc460940372 \h </w:instrText>
        </w:r>
        <w:r w:rsidR="00012CD9">
          <w:rPr>
            <w:noProof/>
            <w:webHidden/>
          </w:rPr>
        </w:r>
        <w:r w:rsidR="00012CD9">
          <w:rPr>
            <w:noProof/>
            <w:webHidden/>
          </w:rPr>
          <w:fldChar w:fldCharType="separate"/>
        </w:r>
        <w:r w:rsidR="00012CD9">
          <w:rPr>
            <w:noProof/>
            <w:webHidden/>
          </w:rPr>
          <w:t>i</w:t>
        </w:r>
        <w:r w:rsidR="00012CD9">
          <w:rPr>
            <w:noProof/>
            <w:webHidden/>
          </w:rPr>
          <w:fldChar w:fldCharType="end"/>
        </w:r>
      </w:hyperlink>
    </w:p>
    <w:p w14:paraId="7CC71E52" w14:textId="77777777" w:rsidR="00012CD9" w:rsidRDefault="006C36CE">
      <w:pPr>
        <w:pStyle w:val="TOC1"/>
        <w:tabs>
          <w:tab w:val="right" w:leader="dot" w:pos="9016"/>
        </w:tabs>
        <w:rPr>
          <w:rFonts w:asciiTheme="minorHAnsi" w:eastAsiaTheme="minorEastAsia" w:hAnsiTheme="minorHAnsi" w:cstheme="minorBidi"/>
          <w:noProof/>
          <w:sz w:val="22"/>
          <w:szCs w:val="22"/>
        </w:rPr>
      </w:pPr>
      <w:hyperlink w:anchor="_Toc460940373" w:history="1">
        <w:r w:rsidR="00012CD9" w:rsidRPr="00204741">
          <w:rPr>
            <w:rStyle w:val="Hyperlink"/>
            <w:noProof/>
          </w:rPr>
          <w:t>Acronyms</w:t>
        </w:r>
        <w:r w:rsidR="00012CD9">
          <w:rPr>
            <w:noProof/>
            <w:webHidden/>
          </w:rPr>
          <w:tab/>
        </w:r>
        <w:r w:rsidR="00012CD9">
          <w:rPr>
            <w:noProof/>
            <w:webHidden/>
          </w:rPr>
          <w:fldChar w:fldCharType="begin"/>
        </w:r>
        <w:r w:rsidR="00012CD9">
          <w:rPr>
            <w:noProof/>
            <w:webHidden/>
          </w:rPr>
          <w:instrText xml:space="preserve"> PAGEREF _Toc460940373 \h </w:instrText>
        </w:r>
        <w:r w:rsidR="00012CD9">
          <w:rPr>
            <w:noProof/>
            <w:webHidden/>
          </w:rPr>
        </w:r>
        <w:r w:rsidR="00012CD9">
          <w:rPr>
            <w:noProof/>
            <w:webHidden/>
          </w:rPr>
          <w:fldChar w:fldCharType="separate"/>
        </w:r>
        <w:r w:rsidR="00012CD9">
          <w:rPr>
            <w:noProof/>
            <w:webHidden/>
          </w:rPr>
          <w:t>ii</w:t>
        </w:r>
        <w:r w:rsidR="00012CD9">
          <w:rPr>
            <w:noProof/>
            <w:webHidden/>
          </w:rPr>
          <w:fldChar w:fldCharType="end"/>
        </w:r>
      </w:hyperlink>
    </w:p>
    <w:p w14:paraId="7DE32A38" w14:textId="77777777" w:rsidR="00012CD9" w:rsidRDefault="006C36CE">
      <w:pPr>
        <w:pStyle w:val="TOC1"/>
        <w:tabs>
          <w:tab w:val="right" w:leader="dot" w:pos="9016"/>
        </w:tabs>
        <w:rPr>
          <w:rFonts w:asciiTheme="minorHAnsi" w:eastAsiaTheme="minorEastAsia" w:hAnsiTheme="minorHAnsi" w:cstheme="minorBidi"/>
          <w:noProof/>
          <w:sz w:val="22"/>
          <w:szCs w:val="22"/>
        </w:rPr>
      </w:pPr>
      <w:hyperlink w:anchor="_Toc460940374" w:history="1">
        <w:r w:rsidR="00012CD9" w:rsidRPr="00204741">
          <w:rPr>
            <w:rStyle w:val="Hyperlink"/>
            <w:noProof/>
          </w:rPr>
          <w:t>Executive Summary</w:t>
        </w:r>
        <w:r w:rsidR="00012CD9">
          <w:rPr>
            <w:noProof/>
            <w:webHidden/>
          </w:rPr>
          <w:tab/>
        </w:r>
        <w:r w:rsidR="00012CD9">
          <w:rPr>
            <w:noProof/>
            <w:webHidden/>
          </w:rPr>
          <w:fldChar w:fldCharType="begin"/>
        </w:r>
        <w:r w:rsidR="00012CD9">
          <w:rPr>
            <w:noProof/>
            <w:webHidden/>
          </w:rPr>
          <w:instrText xml:space="preserve"> PAGEREF _Toc460940374 \h </w:instrText>
        </w:r>
        <w:r w:rsidR="00012CD9">
          <w:rPr>
            <w:noProof/>
            <w:webHidden/>
          </w:rPr>
        </w:r>
        <w:r w:rsidR="00012CD9">
          <w:rPr>
            <w:noProof/>
            <w:webHidden/>
          </w:rPr>
          <w:fldChar w:fldCharType="separate"/>
        </w:r>
        <w:r w:rsidR="00012CD9">
          <w:rPr>
            <w:noProof/>
            <w:webHidden/>
          </w:rPr>
          <w:t>iii</w:t>
        </w:r>
        <w:r w:rsidR="00012CD9">
          <w:rPr>
            <w:noProof/>
            <w:webHidden/>
          </w:rPr>
          <w:fldChar w:fldCharType="end"/>
        </w:r>
      </w:hyperlink>
    </w:p>
    <w:p w14:paraId="0ED79EE8" w14:textId="77777777" w:rsidR="00012CD9" w:rsidRDefault="006C36CE">
      <w:pPr>
        <w:pStyle w:val="TOC2"/>
        <w:tabs>
          <w:tab w:val="right" w:leader="dot" w:pos="9016"/>
        </w:tabs>
        <w:rPr>
          <w:rFonts w:asciiTheme="minorHAnsi" w:eastAsiaTheme="minorEastAsia" w:hAnsiTheme="minorHAnsi" w:cstheme="minorBidi"/>
          <w:noProof/>
          <w:sz w:val="22"/>
          <w:szCs w:val="22"/>
        </w:rPr>
      </w:pPr>
      <w:hyperlink w:anchor="_Toc460940375" w:history="1">
        <w:r w:rsidR="00012CD9" w:rsidRPr="00204741">
          <w:rPr>
            <w:rStyle w:val="Hyperlink"/>
            <w:noProof/>
          </w:rPr>
          <w:t xml:space="preserve">Why is </w:t>
        </w:r>
        <w:r w:rsidR="00012CD9" w:rsidRPr="00204741">
          <w:rPr>
            <w:rStyle w:val="Hyperlink"/>
            <w:i/>
            <w:noProof/>
          </w:rPr>
          <w:t>GREAT</w:t>
        </w:r>
        <w:r w:rsidR="00012CD9" w:rsidRPr="00204741">
          <w:rPr>
            <w:rStyle w:val="Hyperlink"/>
            <w:noProof/>
          </w:rPr>
          <w:t xml:space="preserve"> important?</w:t>
        </w:r>
        <w:r w:rsidR="00012CD9">
          <w:rPr>
            <w:noProof/>
            <w:webHidden/>
          </w:rPr>
          <w:tab/>
        </w:r>
        <w:r w:rsidR="00012CD9">
          <w:rPr>
            <w:noProof/>
            <w:webHidden/>
          </w:rPr>
          <w:fldChar w:fldCharType="begin"/>
        </w:r>
        <w:r w:rsidR="00012CD9">
          <w:rPr>
            <w:noProof/>
            <w:webHidden/>
          </w:rPr>
          <w:instrText xml:space="preserve"> PAGEREF _Toc460940375 \h </w:instrText>
        </w:r>
        <w:r w:rsidR="00012CD9">
          <w:rPr>
            <w:noProof/>
            <w:webHidden/>
          </w:rPr>
        </w:r>
        <w:r w:rsidR="00012CD9">
          <w:rPr>
            <w:noProof/>
            <w:webHidden/>
          </w:rPr>
          <w:fldChar w:fldCharType="separate"/>
        </w:r>
        <w:r w:rsidR="00012CD9">
          <w:rPr>
            <w:noProof/>
            <w:webHidden/>
          </w:rPr>
          <w:t>iii</w:t>
        </w:r>
        <w:r w:rsidR="00012CD9">
          <w:rPr>
            <w:noProof/>
            <w:webHidden/>
          </w:rPr>
          <w:fldChar w:fldCharType="end"/>
        </w:r>
      </w:hyperlink>
    </w:p>
    <w:p w14:paraId="00F7E7CD" w14:textId="77777777" w:rsidR="00012CD9" w:rsidRDefault="006C36CE">
      <w:pPr>
        <w:pStyle w:val="TOC2"/>
        <w:tabs>
          <w:tab w:val="right" w:leader="dot" w:pos="9016"/>
        </w:tabs>
        <w:rPr>
          <w:rFonts w:asciiTheme="minorHAnsi" w:eastAsiaTheme="minorEastAsia" w:hAnsiTheme="minorHAnsi" w:cstheme="minorBidi"/>
          <w:noProof/>
          <w:sz w:val="22"/>
          <w:szCs w:val="22"/>
        </w:rPr>
      </w:pPr>
      <w:hyperlink w:anchor="_Toc460940376" w:history="1">
        <w:r w:rsidR="00012CD9" w:rsidRPr="00204741">
          <w:rPr>
            <w:rStyle w:val="Hyperlink"/>
            <w:rFonts w:cs="Arial"/>
            <w:noProof/>
            <w:kern w:val="28"/>
          </w:rPr>
          <w:t xml:space="preserve">What is </w:t>
        </w:r>
        <w:r w:rsidR="00012CD9" w:rsidRPr="00204741">
          <w:rPr>
            <w:rStyle w:val="Hyperlink"/>
            <w:rFonts w:cs="Arial"/>
            <w:i/>
            <w:noProof/>
            <w:kern w:val="28"/>
          </w:rPr>
          <w:t>GREAT</w:t>
        </w:r>
        <w:r w:rsidR="00012CD9" w:rsidRPr="00204741">
          <w:rPr>
            <w:rStyle w:val="Hyperlink"/>
            <w:rFonts w:cs="Arial"/>
            <w:noProof/>
            <w:kern w:val="28"/>
          </w:rPr>
          <w:t>?</w:t>
        </w:r>
        <w:r w:rsidR="00012CD9">
          <w:rPr>
            <w:noProof/>
            <w:webHidden/>
          </w:rPr>
          <w:tab/>
        </w:r>
        <w:r w:rsidR="00012CD9">
          <w:rPr>
            <w:noProof/>
            <w:webHidden/>
          </w:rPr>
          <w:fldChar w:fldCharType="begin"/>
        </w:r>
        <w:r w:rsidR="00012CD9">
          <w:rPr>
            <w:noProof/>
            <w:webHidden/>
          </w:rPr>
          <w:instrText xml:space="preserve"> PAGEREF _Toc460940376 \h </w:instrText>
        </w:r>
        <w:r w:rsidR="00012CD9">
          <w:rPr>
            <w:noProof/>
            <w:webHidden/>
          </w:rPr>
        </w:r>
        <w:r w:rsidR="00012CD9">
          <w:rPr>
            <w:noProof/>
            <w:webHidden/>
          </w:rPr>
          <w:fldChar w:fldCharType="separate"/>
        </w:r>
        <w:r w:rsidR="00012CD9">
          <w:rPr>
            <w:noProof/>
            <w:webHidden/>
          </w:rPr>
          <w:t>iv</w:t>
        </w:r>
        <w:r w:rsidR="00012CD9">
          <w:rPr>
            <w:noProof/>
            <w:webHidden/>
          </w:rPr>
          <w:fldChar w:fldCharType="end"/>
        </w:r>
      </w:hyperlink>
    </w:p>
    <w:p w14:paraId="41845BD2" w14:textId="77777777" w:rsidR="00012CD9" w:rsidRDefault="006C36CE">
      <w:pPr>
        <w:pStyle w:val="TOC2"/>
        <w:tabs>
          <w:tab w:val="right" w:leader="dot" w:pos="9016"/>
        </w:tabs>
        <w:rPr>
          <w:rFonts w:asciiTheme="minorHAnsi" w:eastAsiaTheme="minorEastAsia" w:hAnsiTheme="minorHAnsi" w:cstheme="minorBidi"/>
          <w:noProof/>
          <w:sz w:val="22"/>
          <w:szCs w:val="22"/>
        </w:rPr>
      </w:pPr>
      <w:hyperlink w:anchor="_Toc460940377" w:history="1">
        <w:r w:rsidR="00012CD9" w:rsidRPr="00204741">
          <w:rPr>
            <w:rStyle w:val="Hyperlink"/>
            <w:rFonts w:cs="Arial"/>
            <w:noProof/>
            <w:kern w:val="28"/>
          </w:rPr>
          <w:t xml:space="preserve">How will </w:t>
        </w:r>
        <w:r w:rsidR="00012CD9" w:rsidRPr="00204741">
          <w:rPr>
            <w:rStyle w:val="Hyperlink"/>
            <w:rFonts w:cs="Arial"/>
            <w:i/>
            <w:noProof/>
            <w:kern w:val="28"/>
          </w:rPr>
          <w:t>GREAT</w:t>
        </w:r>
        <w:r w:rsidR="00012CD9" w:rsidRPr="00204741">
          <w:rPr>
            <w:rStyle w:val="Hyperlink"/>
            <w:rFonts w:cs="Arial"/>
            <w:noProof/>
            <w:kern w:val="28"/>
          </w:rPr>
          <w:t xml:space="preserve"> be managed?</w:t>
        </w:r>
        <w:r w:rsidR="00012CD9">
          <w:rPr>
            <w:noProof/>
            <w:webHidden/>
          </w:rPr>
          <w:tab/>
        </w:r>
        <w:r w:rsidR="00012CD9">
          <w:rPr>
            <w:noProof/>
            <w:webHidden/>
          </w:rPr>
          <w:fldChar w:fldCharType="begin"/>
        </w:r>
        <w:r w:rsidR="00012CD9">
          <w:rPr>
            <w:noProof/>
            <w:webHidden/>
          </w:rPr>
          <w:instrText xml:space="preserve"> PAGEREF _Toc460940377 \h </w:instrText>
        </w:r>
        <w:r w:rsidR="00012CD9">
          <w:rPr>
            <w:noProof/>
            <w:webHidden/>
          </w:rPr>
        </w:r>
        <w:r w:rsidR="00012CD9">
          <w:rPr>
            <w:noProof/>
            <w:webHidden/>
          </w:rPr>
          <w:fldChar w:fldCharType="separate"/>
        </w:r>
        <w:r w:rsidR="00012CD9">
          <w:rPr>
            <w:noProof/>
            <w:webHidden/>
          </w:rPr>
          <w:t>iv</w:t>
        </w:r>
        <w:r w:rsidR="00012CD9">
          <w:rPr>
            <w:noProof/>
            <w:webHidden/>
          </w:rPr>
          <w:fldChar w:fldCharType="end"/>
        </w:r>
      </w:hyperlink>
    </w:p>
    <w:p w14:paraId="0DC3518C" w14:textId="77777777" w:rsidR="00012CD9" w:rsidRDefault="006C36CE">
      <w:pPr>
        <w:pStyle w:val="TOC2"/>
        <w:tabs>
          <w:tab w:val="right" w:leader="dot" w:pos="9016"/>
        </w:tabs>
        <w:rPr>
          <w:rFonts w:asciiTheme="minorHAnsi" w:eastAsiaTheme="minorEastAsia" w:hAnsiTheme="minorHAnsi" w:cstheme="minorBidi"/>
          <w:noProof/>
          <w:sz w:val="22"/>
          <w:szCs w:val="22"/>
        </w:rPr>
      </w:pPr>
      <w:hyperlink w:anchor="_Toc460940378" w:history="1">
        <w:r w:rsidR="00012CD9" w:rsidRPr="00204741">
          <w:rPr>
            <w:rStyle w:val="Hyperlink"/>
            <w:rFonts w:cs="Arial"/>
            <w:noProof/>
            <w:kern w:val="28"/>
          </w:rPr>
          <w:t xml:space="preserve">What will </w:t>
        </w:r>
        <w:r w:rsidR="00012CD9" w:rsidRPr="00204741">
          <w:rPr>
            <w:rStyle w:val="Hyperlink"/>
            <w:rFonts w:cs="Arial"/>
            <w:i/>
            <w:noProof/>
            <w:kern w:val="28"/>
          </w:rPr>
          <w:t>GREAT</w:t>
        </w:r>
        <w:r w:rsidR="00012CD9" w:rsidRPr="00204741">
          <w:rPr>
            <w:rStyle w:val="Hyperlink"/>
            <w:rFonts w:cs="Arial"/>
            <w:noProof/>
            <w:kern w:val="28"/>
          </w:rPr>
          <w:t xml:space="preserve"> do?</w:t>
        </w:r>
        <w:r w:rsidR="00012CD9">
          <w:rPr>
            <w:noProof/>
            <w:webHidden/>
          </w:rPr>
          <w:tab/>
        </w:r>
        <w:r w:rsidR="00012CD9">
          <w:rPr>
            <w:noProof/>
            <w:webHidden/>
          </w:rPr>
          <w:fldChar w:fldCharType="begin"/>
        </w:r>
        <w:r w:rsidR="00012CD9">
          <w:rPr>
            <w:noProof/>
            <w:webHidden/>
          </w:rPr>
          <w:instrText xml:space="preserve"> PAGEREF _Toc460940378 \h </w:instrText>
        </w:r>
        <w:r w:rsidR="00012CD9">
          <w:rPr>
            <w:noProof/>
            <w:webHidden/>
          </w:rPr>
        </w:r>
        <w:r w:rsidR="00012CD9">
          <w:rPr>
            <w:noProof/>
            <w:webHidden/>
          </w:rPr>
          <w:fldChar w:fldCharType="separate"/>
        </w:r>
        <w:r w:rsidR="00012CD9">
          <w:rPr>
            <w:noProof/>
            <w:webHidden/>
          </w:rPr>
          <w:t>v</w:t>
        </w:r>
        <w:r w:rsidR="00012CD9">
          <w:rPr>
            <w:noProof/>
            <w:webHidden/>
          </w:rPr>
          <w:fldChar w:fldCharType="end"/>
        </w:r>
      </w:hyperlink>
    </w:p>
    <w:p w14:paraId="191C2707" w14:textId="77777777" w:rsidR="00012CD9" w:rsidRDefault="006C36CE">
      <w:pPr>
        <w:pStyle w:val="TOC2"/>
        <w:tabs>
          <w:tab w:val="right" w:leader="dot" w:pos="9016"/>
        </w:tabs>
        <w:rPr>
          <w:rFonts w:asciiTheme="minorHAnsi" w:eastAsiaTheme="minorEastAsia" w:hAnsiTheme="minorHAnsi" w:cstheme="minorBidi"/>
          <w:noProof/>
          <w:sz w:val="22"/>
          <w:szCs w:val="22"/>
        </w:rPr>
      </w:pPr>
      <w:hyperlink w:anchor="_Toc460940379" w:history="1">
        <w:r w:rsidR="00012CD9" w:rsidRPr="00204741">
          <w:rPr>
            <w:rStyle w:val="Hyperlink"/>
            <w:rFonts w:cs="Arial"/>
            <w:noProof/>
            <w:kern w:val="28"/>
          </w:rPr>
          <w:t>How will we measure success?</w:t>
        </w:r>
        <w:r w:rsidR="00012CD9">
          <w:rPr>
            <w:noProof/>
            <w:webHidden/>
          </w:rPr>
          <w:tab/>
        </w:r>
        <w:r w:rsidR="00012CD9">
          <w:rPr>
            <w:noProof/>
            <w:webHidden/>
          </w:rPr>
          <w:fldChar w:fldCharType="begin"/>
        </w:r>
        <w:r w:rsidR="00012CD9">
          <w:rPr>
            <w:noProof/>
            <w:webHidden/>
          </w:rPr>
          <w:instrText xml:space="preserve"> PAGEREF _Toc460940379 \h </w:instrText>
        </w:r>
        <w:r w:rsidR="00012CD9">
          <w:rPr>
            <w:noProof/>
            <w:webHidden/>
          </w:rPr>
        </w:r>
        <w:r w:rsidR="00012CD9">
          <w:rPr>
            <w:noProof/>
            <w:webHidden/>
          </w:rPr>
          <w:fldChar w:fldCharType="separate"/>
        </w:r>
        <w:r w:rsidR="00012CD9">
          <w:rPr>
            <w:noProof/>
            <w:webHidden/>
          </w:rPr>
          <w:t>vii</w:t>
        </w:r>
        <w:r w:rsidR="00012CD9">
          <w:rPr>
            <w:noProof/>
            <w:webHidden/>
          </w:rPr>
          <w:fldChar w:fldCharType="end"/>
        </w:r>
      </w:hyperlink>
    </w:p>
    <w:p w14:paraId="6811EFBD" w14:textId="77777777" w:rsidR="00012CD9" w:rsidRDefault="006C36CE">
      <w:pPr>
        <w:pStyle w:val="TOC2"/>
        <w:tabs>
          <w:tab w:val="right" w:leader="dot" w:pos="9016"/>
        </w:tabs>
        <w:rPr>
          <w:rFonts w:asciiTheme="minorHAnsi" w:eastAsiaTheme="minorEastAsia" w:hAnsiTheme="minorHAnsi" w:cstheme="minorBidi"/>
          <w:noProof/>
          <w:sz w:val="22"/>
          <w:szCs w:val="22"/>
        </w:rPr>
      </w:pPr>
      <w:hyperlink w:anchor="_Toc460940380" w:history="1">
        <w:r w:rsidR="00012CD9" w:rsidRPr="00204741">
          <w:rPr>
            <w:rStyle w:val="Hyperlink"/>
            <w:rFonts w:cs="Arial"/>
            <w:noProof/>
            <w:kern w:val="28"/>
          </w:rPr>
          <w:t>But what are the risks?</w:t>
        </w:r>
        <w:r w:rsidR="00012CD9">
          <w:rPr>
            <w:noProof/>
            <w:webHidden/>
          </w:rPr>
          <w:tab/>
        </w:r>
        <w:r w:rsidR="00012CD9">
          <w:rPr>
            <w:noProof/>
            <w:webHidden/>
          </w:rPr>
          <w:fldChar w:fldCharType="begin"/>
        </w:r>
        <w:r w:rsidR="00012CD9">
          <w:rPr>
            <w:noProof/>
            <w:webHidden/>
          </w:rPr>
          <w:instrText xml:space="preserve"> PAGEREF _Toc460940380 \h </w:instrText>
        </w:r>
        <w:r w:rsidR="00012CD9">
          <w:rPr>
            <w:noProof/>
            <w:webHidden/>
          </w:rPr>
        </w:r>
        <w:r w:rsidR="00012CD9">
          <w:rPr>
            <w:noProof/>
            <w:webHidden/>
          </w:rPr>
          <w:fldChar w:fldCharType="separate"/>
        </w:r>
        <w:r w:rsidR="00012CD9">
          <w:rPr>
            <w:noProof/>
            <w:webHidden/>
          </w:rPr>
          <w:t>vii</w:t>
        </w:r>
        <w:r w:rsidR="00012CD9">
          <w:rPr>
            <w:noProof/>
            <w:webHidden/>
          </w:rPr>
          <w:fldChar w:fldCharType="end"/>
        </w:r>
      </w:hyperlink>
    </w:p>
    <w:p w14:paraId="13270858" w14:textId="77777777" w:rsidR="00012CD9" w:rsidRDefault="006C36CE">
      <w:pPr>
        <w:pStyle w:val="TOC1"/>
        <w:tabs>
          <w:tab w:val="left" w:pos="1100"/>
          <w:tab w:val="right" w:leader="dot" w:pos="9016"/>
        </w:tabs>
        <w:rPr>
          <w:rFonts w:asciiTheme="minorHAnsi" w:eastAsiaTheme="minorEastAsia" w:hAnsiTheme="minorHAnsi" w:cstheme="minorBidi"/>
          <w:noProof/>
          <w:sz w:val="22"/>
          <w:szCs w:val="22"/>
        </w:rPr>
      </w:pPr>
      <w:hyperlink w:anchor="_Toc460940381" w:history="1">
        <w:r w:rsidR="00012CD9" w:rsidRPr="00204741">
          <w:rPr>
            <w:rStyle w:val="Hyperlink"/>
            <w:noProof/>
          </w:rPr>
          <w:t>Chapter 1.</w:t>
        </w:r>
        <w:r w:rsidR="00012CD9">
          <w:rPr>
            <w:rFonts w:asciiTheme="minorHAnsi" w:eastAsiaTheme="minorEastAsia" w:hAnsiTheme="minorHAnsi" w:cstheme="minorBidi"/>
            <w:noProof/>
            <w:sz w:val="22"/>
            <w:szCs w:val="22"/>
          </w:rPr>
          <w:tab/>
        </w:r>
        <w:r w:rsidR="00012CD9" w:rsidRPr="00204741">
          <w:rPr>
            <w:rStyle w:val="Hyperlink"/>
            <w:noProof/>
          </w:rPr>
          <w:t>Introduction</w:t>
        </w:r>
        <w:r w:rsidR="00012CD9">
          <w:rPr>
            <w:noProof/>
            <w:webHidden/>
          </w:rPr>
          <w:tab/>
        </w:r>
        <w:r w:rsidR="00012CD9">
          <w:rPr>
            <w:noProof/>
            <w:webHidden/>
          </w:rPr>
          <w:fldChar w:fldCharType="begin"/>
        </w:r>
        <w:r w:rsidR="00012CD9">
          <w:rPr>
            <w:noProof/>
            <w:webHidden/>
          </w:rPr>
          <w:instrText xml:space="preserve"> PAGEREF _Toc460940381 \h </w:instrText>
        </w:r>
        <w:r w:rsidR="00012CD9">
          <w:rPr>
            <w:noProof/>
            <w:webHidden/>
          </w:rPr>
        </w:r>
        <w:r w:rsidR="00012CD9">
          <w:rPr>
            <w:noProof/>
            <w:webHidden/>
          </w:rPr>
          <w:fldChar w:fldCharType="separate"/>
        </w:r>
        <w:r w:rsidR="00012CD9">
          <w:rPr>
            <w:noProof/>
            <w:webHidden/>
          </w:rPr>
          <w:t>1</w:t>
        </w:r>
        <w:r w:rsidR="00012CD9">
          <w:rPr>
            <w:noProof/>
            <w:webHidden/>
          </w:rPr>
          <w:fldChar w:fldCharType="end"/>
        </w:r>
      </w:hyperlink>
    </w:p>
    <w:p w14:paraId="5B77D3E9" w14:textId="77777777" w:rsidR="00012CD9" w:rsidRDefault="006C36CE">
      <w:pPr>
        <w:pStyle w:val="TOC1"/>
        <w:tabs>
          <w:tab w:val="left" w:pos="1100"/>
          <w:tab w:val="right" w:leader="dot" w:pos="9016"/>
        </w:tabs>
        <w:rPr>
          <w:rFonts w:asciiTheme="minorHAnsi" w:eastAsiaTheme="minorEastAsia" w:hAnsiTheme="minorHAnsi" w:cstheme="minorBidi"/>
          <w:noProof/>
          <w:sz w:val="22"/>
          <w:szCs w:val="22"/>
        </w:rPr>
      </w:pPr>
      <w:hyperlink w:anchor="_Toc460940382" w:history="1">
        <w:r w:rsidR="00012CD9" w:rsidRPr="00204741">
          <w:rPr>
            <w:rStyle w:val="Hyperlink"/>
            <w:noProof/>
          </w:rPr>
          <w:t>Chapter 2.</w:t>
        </w:r>
        <w:r w:rsidR="00012CD9">
          <w:rPr>
            <w:rFonts w:asciiTheme="minorHAnsi" w:eastAsiaTheme="minorEastAsia" w:hAnsiTheme="minorHAnsi" w:cstheme="minorBidi"/>
            <w:noProof/>
            <w:sz w:val="22"/>
            <w:szCs w:val="22"/>
          </w:rPr>
          <w:tab/>
        </w:r>
        <w:r w:rsidR="00012CD9" w:rsidRPr="00204741">
          <w:rPr>
            <w:rStyle w:val="Hyperlink"/>
            <w:noProof/>
          </w:rPr>
          <w:t>Background and Context</w:t>
        </w:r>
        <w:r w:rsidR="00012CD9">
          <w:rPr>
            <w:noProof/>
            <w:webHidden/>
          </w:rPr>
          <w:tab/>
        </w:r>
        <w:r w:rsidR="00012CD9">
          <w:rPr>
            <w:noProof/>
            <w:webHidden/>
          </w:rPr>
          <w:fldChar w:fldCharType="begin"/>
        </w:r>
        <w:r w:rsidR="00012CD9">
          <w:rPr>
            <w:noProof/>
            <w:webHidden/>
          </w:rPr>
          <w:instrText xml:space="preserve"> PAGEREF _Toc460940382 \h </w:instrText>
        </w:r>
        <w:r w:rsidR="00012CD9">
          <w:rPr>
            <w:noProof/>
            <w:webHidden/>
          </w:rPr>
        </w:r>
        <w:r w:rsidR="00012CD9">
          <w:rPr>
            <w:noProof/>
            <w:webHidden/>
          </w:rPr>
          <w:fldChar w:fldCharType="separate"/>
        </w:r>
        <w:r w:rsidR="00012CD9">
          <w:rPr>
            <w:noProof/>
            <w:webHidden/>
          </w:rPr>
          <w:t>2</w:t>
        </w:r>
        <w:r w:rsidR="00012CD9">
          <w:rPr>
            <w:noProof/>
            <w:webHidden/>
          </w:rPr>
          <w:fldChar w:fldCharType="end"/>
        </w:r>
      </w:hyperlink>
    </w:p>
    <w:p w14:paraId="1F097779" w14:textId="77777777" w:rsidR="00012CD9" w:rsidRDefault="006C36CE">
      <w:pPr>
        <w:pStyle w:val="TOC2"/>
        <w:tabs>
          <w:tab w:val="left" w:pos="660"/>
          <w:tab w:val="right" w:leader="dot" w:pos="9016"/>
        </w:tabs>
        <w:rPr>
          <w:rFonts w:asciiTheme="minorHAnsi" w:eastAsiaTheme="minorEastAsia" w:hAnsiTheme="minorHAnsi" w:cstheme="minorBidi"/>
          <w:noProof/>
          <w:sz w:val="22"/>
          <w:szCs w:val="22"/>
        </w:rPr>
      </w:pPr>
      <w:hyperlink w:anchor="_Toc460940383" w:history="1">
        <w:r w:rsidR="00012CD9" w:rsidRPr="00204741">
          <w:rPr>
            <w:rStyle w:val="Hyperlink"/>
            <w:noProof/>
          </w:rPr>
          <w:t>2.1</w:t>
        </w:r>
        <w:r w:rsidR="00012CD9">
          <w:rPr>
            <w:rFonts w:asciiTheme="minorHAnsi" w:eastAsiaTheme="minorEastAsia" w:hAnsiTheme="minorHAnsi" w:cstheme="minorBidi"/>
            <w:noProof/>
            <w:sz w:val="22"/>
            <w:szCs w:val="22"/>
          </w:rPr>
          <w:tab/>
        </w:r>
        <w:r w:rsidR="00012CD9" w:rsidRPr="00204741">
          <w:rPr>
            <w:rStyle w:val="Hyperlink"/>
            <w:noProof/>
          </w:rPr>
          <w:t>Country, Regional and Sector Issues</w:t>
        </w:r>
        <w:r w:rsidR="00012CD9">
          <w:rPr>
            <w:noProof/>
            <w:webHidden/>
          </w:rPr>
          <w:tab/>
        </w:r>
        <w:r w:rsidR="00012CD9">
          <w:rPr>
            <w:noProof/>
            <w:webHidden/>
          </w:rPr>
          <w:fldChar w:fldCharType="begin"/>
        </w:r>
        <w:r w:rsidR="00012CD9">
          <w:rPr>
            <w:noProof/>
            <w:webHidden/>
          </w:rPr>
          <w:instrText xml:space="preserve"> PAGEREF _Toc460940383 \h </w:instrText>
        </w:r>
        <w:r w:rsidR="00012CD9">
          <w:rPr>
            <w:noProof/>
            <w:webHidden/>
          </w:rPr>
        </w:r>
        <w:r w:rsidR="00012CD9">
          <w:rPr>
            <w:noProof/>
            <w:webHidden/>
          </w:rPr>
          <w:fldChar w:fldCharType="separate"/>
        </w:r>
        <w:r w:rsidR="00012CD9">
          <w:rPr>
            <w:noProof/>
            <w:webHidden/>
          </w:rPr>
          <w:t>2</w:t>
        </w:r>
        <w:r w:rsidR="00012CD9">
          <w:rPr>
            <w:noProof/>
            <w:webHidden/>
          </w:rPr>
          <w:fldChar w:fldCharType="end"/>
        </w:r>
      </w:hyperlink>
    </w:p>
    <w:p w14:paraId="49393107" w14:textId="77777777" w:rsidR="00012CD9" w:rsidRDefault="006C36CE">
      <w:pPr>
        <w:pStyle w:val="TOC2"/>
        <w:tabs>
          <w:tab w:val="left" w:pos="660"/>
          <w:tab w:val="right" w:leader="dot" w:pos="9016"/>
        </w:tabs>
        <w:rPr>
          <w:rFonts w:asciiTheme="minorHAnsi" w:eastAsiaTheme="minorEastAsia" w:hAnsiTheme="minorHAnsi" w:cstheme="minorBidi"/>
          <w:noProof/>
          <w:sz w:val="22"/>
          <w:szCs w:val="22"/>
        </w:rPr>
      </w:pPr>
      <w:hyperlink w:anchor="_Toc460940384" w:history="1">
        <w:r w:rsidR="00012CD9" w:rsidRPr="00204741">
          <w:rPr>
            <w:rStyle w:val="Hyperlink"/>
            <w:noProof/>
          </w:rPr>
          <w:t>2.2</w:t>
        </w:r>
        <w:r w:rsidR="00012CD9">
          <w:rPr>
            <w:rFonts w:asciiTheme="minorHAnsi" w:eastAsiaTheme="minorEastAsia" w:hAnsiTheme="minorHAnsi" w:cstheme="minorBidi"/>
            <w:noProof/>
            <w:sz w:val="22"/>
            <w:szCs w:val="22"/>
          </w:rPr>
          <w:tab/>
        </w:r>
        <w:r w:rsidR="00012CD9" w:rsidRPr="00204741">
          <w:rPr>
            <w:rStyle w:val="Hyperlink"/>
            <w:noProof/>
          </w:rPr>
          <w:t>Alignment with Government of Vietnam strategies and programs</w:t>
        </w:r>
        <w:r w:rsidR="00012CD9">
          <w:rPr>
            <w:noProof/>
            <w:webHidden/>
          </w:rPr>
          <w:tab/>
        </w:r>
        <w:r w:rsidR="00012CD9">
          <w:rPr>
            <w:noProof/>
            <w:webHidden/>
          </w:rPr>
          <w:fldChar w:fldCharType="begin"/>
        </w:r>
        <w:r w:rsidR="00012CD9">
          <w:rPr>
            <w:noProof/>
            <w:webHidden/>
          </w:rPr>
          <w:instrText xml:space="preserve"> PAGEREF _Toc460940384 \h </w:instrText>
        </w:r>
        <w:r w:rsidR="00012CD9">
          <w:rPr>
            <w:noProof/>
            <w:webHidden/>
          </w:rPr>
        </w:r>
        <w:r w:rsidR="00012CD9">
          <w:rPr>
            <w:noProof/>
            <w:webHidden/>
          </w:rPr>
          <w:fldChar w:fldCharType="separate"/>
        </w:r>
        <w:r w:rsidR="00012CD9">
          <w:rPr>
            <w:noProof/>
            <w:webHidden/>
          </w:rPr>
          <w:t>10</w:t>
        </w:r>
        <w:r w:rsidR="00012CD9">
          <w:rPr>
            <w:noProof/>
            <w:webHidden/>
          </w:rPr>
          <w:fldChar w:fldCharType="end"/>
        </w:r>
      </w:hyperlink>
    </w:p>
    <w:p w14:paraId="321AABBE" w14:textId="77777777" w:rsidR="00012CD9" w:rsidRDefault="006C36CE">
      <w:pPr>
        <w:pStyle w:val="TOC1"/>
        <w:tabs>
          <w:tab w:val="left" w:pos="1100"/>
          <w:tab w:val="right" w:leader="dot" w:pos="9016"/>
        </w:tabs>
        <w:rPr>
          <w:rFonts w:asciiTheme="minorHAnsi" w:eastAsiaTheme="minorEastAsia" w:hAnsiTheme="minorHAnsi" w:cstheme="minorBidi"/>
          <w:noProof/>
          <w:sz w:val="22"/>
          <w:szCs w:val="22"/>
        </w:rPr>
      </w:pPr>
      <w:hyperlink w:anchor="_Toc460940385" w:history="1">
        <w:r w:rsidR="00012CD9" w:rsidRPr="00204741">
          <w:rPr>
            <w:rStyle w:val="Hyperlink"/>
            <w:noProof/>
          </w:rPr>
          <w:t>Chapter 3.</w:t>
        </w:r>
        <w:r w:rsidR="00012CD9">
          <w:rPr>
            <w:rFonts w:asciiTheme="minorHAnsi" w:eastAsiaTheme="minorEastAsia" w:hAnsiTheme="minorHAnsi" w:cstheme="minorBidi"/>
            <w:noProof/>
            <w:sz w:val="22"/>
            <w:szCs w:val="22"/>
          </w:rPr>
          <w:tab/>
        </w:r>
        <w:r w:rsidR="00012CD9" w:rsidRPr="00204741">
          <w:rPr>
            <w:rStyle w:val="Hyperlink"/>
            <w:noProof/>
          </w:rPr>
          <w:t>Rationale for engagement by Australia’s aid program</w:t>
        </w:r>
        <w:r w:rsidR="00012CD9">
          <w:rPr>
            <w:noProof/>
            <w:webHidden/>
          </w:rPr>
          <w:tab/>
        </w:r>
        <w:r w:rsidR="00012CD9">
          <w:rPr>
            <w:noProof/>
            <w:webHidden/>
          </w:rPr>
          <w:fldChar w:fldCharType="begin"/>
        </w:r>
        <w:r w:rsidR="00012CD9">
          <w:rPr>
            <w:noProof/>
            <w:webHidden/>
          </w:rPr>
          <w:instrText xml:space="preserve"> PAGEREF _Toc460940385 \h </w:instrText>
        </w:r>
        <w:r w:rsidR="00012CD9">
          <w:rPr>
            <w:noProof/>
            <w:webHidden/>
          </w:rPr>
        </w:r>
        <w:r w:rsidR="00012CD9">
          <w:rPr>
            <w:noProof/>
            <w:webHidden/>
          </w:rPr>
          <w:fldChar w:fldCharType="separate"/>
        </w:r>
        <w:r w:rsidR="00012CD9">
          <w:rPr>
            <w:noProof/>
            <w:webHidden/>
          </w:rPr>
          <w:t>13</w:t>
        </w:r>
        <w:r w:rsidR="00012CD9">
          <w:rPr>
            <w:noProof/>
            <w:webHidden/>
          </w:rPr>
          <w:fldChar w:fldCharType="end"/>
        </w:r>
      </w:hyperlink>
    </w:p>
    <w:p w14:paraId="443B5577" w14:textId="77777777" w:rsidR="00012CD9" w:rsidRDefault="006C36CE">
      <w:pPr>
        <w:pStyle w:val="TOC2"/>
        <w:tabs>
          <w:tab w:val="left" w:pos="660"/>
          <w:tab w:val="right" w:leader="dot" w:pos="9016"/>
        </w:tabs>
        <w:rPr>
          <w:rFonts w:asciiTheme="minorHAnsi" w:eastAsiaTheme="minorEastAsia" w:hAnsiTheme="minorHAnsi" w:cstheme="minorBidi"/>
          <w:noProof/>
          <w:sz w:val="22"/>
          <w:szCs w:val="22"/>
        </w:rPr>
      </w:pPr>
      <w:hyperlink w:anchor="_Toc460940386" w:history="1">
        <w:r w:rsidR="00012CD9" w:rsidRPr="00204741">
          <w:rPr>
            <w:rStyle w:val="Hyperlink"/>
            <w:noProof/>
          </w:rPr>
          <w:t>3.1</w:t>
        </w:r>
        <w:r w:rsidR="00012CD9">
          <w:rPr>
            <w:rFonts w:asciiTheme="minorHAnsi" w:eastAsiaTheme="minorEastAsia" w:hAnsiTheme="minorHAnsi" w:cstheme="minorBidi"/>
            <w:noProof/>
            <w:sz w:val="22"/>
            <w:szCs w:val="22"/>
          </w:rPr>
          <w:tab/>
        </w:r>
        <w:r w:rsidR="00012CD9" w:rsidRPr="00204741">
          <w:rPr>
            <w:rStyle w:val="Hyperlink"/>
            <w:noProof/>
          </w:rPr>
          <w:t xml:space="preserve">Why is </w:t>
        </w:r>
        <w:r w:rsidR="00012CD9" w:rsidRPr="00204741">
          <w:rPr>
            <w:rStyle w:val="Hyperlink"/>
            <w:i/>
            <w:noProof/>
          </w:rPr>
          <w:t>GREAT</w:t>
        </w:r>
        <w:r w:rsidR="00012CD9" w:rsidRPr="00204741">
          <w:rPr>
            <w:rStyle w:val="Hyperlink"/>
            <w:noProof/>
          </w:rPr>
          <w:t xml:space="preserve"> a good investment for Australia?</w:t>
        </w:r>
        <w:r w:rsidR="00012CD9">
          <w:rPr>
            <w:noProof/>
            <w:webHidden/>
          </w:rPr>
          <w:tab/>
        </w:r>
        <w:r w:rsidR="00012CD9">
          <w:rPr>
            <w:noProof/>
            <w:webHidden/>
          </w:rPr>
          <w:fldChar w:fldCharType="begin"/>
        </w:r>
        <w:r w:rsidR="00012CD9">
          <w:rPr>
            <w:noProof/>
            <w:webHidden/>
          </w:rPr>
          <w:instrText xml:space="preserve"> PAGEREF _Toc460940386 \h </w:instrText>
        </w:r>
        <w:r w:rsidR="00012CD9">
          <w:rPr>
            <w:noProof/>
            <w:webHidden/>
          </w:rPr>
        </w:r>
        <w:r w:rsidR="00012CD9">
          <w:rPr>
            <w:noProof/>
            <w:webHidden/>
          </w:rPr>
          <w:fldChar w:fldCharType="separate"/>
        </w:r>
        <w:r w:rsidR="00012CD9">
          <w:rPr>
            <w:noProof/>
            <w:webHidden/>
          </w:rPr>
          <w:t>13</w:t>
        </w:r>
        <w:r w:rsidR="00012CD9">
          <w:rPr>
            <w:noProof/>
            <w:webHidden/>
          </w:rPr>
          <w:fldChar w:fldCharType="end"/>
        </w:r>
      </w:hyperlink>
    </w:p>
    <w:p w14:paraId="334A8DF9" w14:textId="77777777" w:rsidR="00012CD9" w:rsidRDefault="006C36CE">
      <w:pPr>
        <w:pStyle w:val="TOC2"/>
        <w:tabs>
          <w:tab w:val="left" w:pos="660"/>
          <w:tab w:val="right" w:leader="dot" w:pos="9016"/>
        </w:tabs>
        <w:rPr>
          <w:rFonts w:asciiTheme="minorHAnsi" w:eastAsiaTheme="minorEastAsia" w:hAnsiTheme="minorHAnsi" w:cstheme="minorBidi"/>
          <w:noProof/>
          <w:sz w:val="22"/>
          <w:szCs w:val="22"/>
        </w:rPr>
      </w:pPr>
      <w:hyperlink w:anchor="_Toc460940387" w:history="1">
        <w:r w:rsidR="00012CD9" w:rsidRPr="00204741">
          <w:rPr>
            <w:rStyle w:val="Hyperlink"/>
            <w:noProof/>
          </w:rPr>
          <w:t>3.2</w:t>
        </w:r>
        <w:r w:rsidR="00012CD9">
          <w:rPr>
            <w:rFonts w:asciiTheme="minorHAnsi" w:eastAsiaTheme="minorEastAsia" w:hAnsiTheme="minorHAnsi" w:cstheme="minorBidi"/>
            <w:noProof/>
            <w:sz w:val="22"/>
            <w:szCs w:val="22"/>
          </w:rPr>
          <w:tab/>
        </w:r>
        <w:r w:rsidR="00012CD9" w:rsidRPr="00204741">
          <w:rPr>
            <w:rStyle w:val="Hyperlink"/>
            <w:noProof/>
          </w:rPr>
          <w:t xml:space="preserve">What changes will </w:t>
        </w:r>
        <w:r w:rsidR="00012CD9" w:rsidRPr="00204741">
          <w:rPr>
            <w:rStyle w:val="Hyperlink"/>
            <w:i/>
            <w:noProof/>
          </w:rPr>
          <w:t>GREAT</w:t>
        </w:r>
        <w:r w:rsidR="00012CD9" w:rsidRPr="00204741">
          <w:rPr>
            <w:rStyle w:val="Hyperlink"/>
            <w:noProof/>
          </w:rPr>
          <w:t xml:space="preserve"> support?</w:t>
        </w:r>
        <w:r w:rsidR="00012CD9">
          <w:rPr>
            <w:noProof/>
            <w:webHidden/>
          </w:rPr>
          <w:tab/>
        </w:r>
        <w:r w:rsidR="00012CD9">
          <w:rPr>
            <w:noProof/>
            <w:webHidden/>
          </w:rPr>
          <w:fldChar w:fldCharType="begin"/>
        </w:r>
        <w:r w:rsidR="00012CD9">
          <w:rPr>
            <w:noProof/>
            <w:webHidden/>
          </w:rPr>
          <w:instrText xml:space="preserve"> PAGEREF _Toc460940387 \h </w:instrText>
        </w:r>
        <w:r w:rsidR="00012CD9">
          <w:rPr>
            <w:noProof/>
            <w:webHidden/>
          </w:rPr>
        </w:r>
        <w:r w:rsidR="00012CD9">
          <w:rPr>
            <w:noProof/>
            <w:webHidden/>
          </w:rPr>
          <w:fldChar w:fldCharType="separate"/>
        </w:r>
        <w:r w:rsidR="00012CD9">
          <w:rPr>
            <w:noProof/>
            <w:webHidden/>
          </w:rPr>
          <w:t>14</w:t>
        </w:r>
        <w:r w:rsidR="00012CD9">
          <w:rPr>
            <w:noProof/>
            <w:webHidden/>
          </w:rPr>
          <w:fldChar w:fldCharType="end"/>
        </w:r>
      </w:hyperlink>
    </w:p>
    <w:p w14:paraId="4E3557D5" w14:textId="77777777" w:rsidR="00012CD9" w:rsidRDefault="006C36CE">
      <w:pPr>
        <w:pStyle w:val="TOC1"/>
        <w:tabs>
          <w:tab w:val="left" w:pos="1100"/>
          <w:tab w:val="right" w:leader="dot" w:pos="9016"/>
        </w:tabs>
        <w:rPr>
          <w:rFonts w:asciiTheme="minorHAnsi" w:eastAsiaTheme="minorEastAsia" w:hAnsiTheme="minorHAnsi" w:cstheme="minorBidi"/>
          <w:noProof/>
          <w:sz w:val="22"/>
          <w:szCs w:val="22"/>
        </w:rPr>
      </w:pPr>
      <w:hyperlink w:anchor="_Toc460940388" w:history="1">
        <w:r w:rsidR="00012CD9" w:rsidRPr="00204741">
          <w:rPr>
            <w:rStyle w:val="Hyperlink"/>
            <w:noProof/>
          </w:rPr>
          <w:t>Chapter 4.</w:t>
        </w:r>
        <w:r w:rsidR="00012CD9">
          <w:rPr>
            <w:rFonts w:asciiTheme="minorHAnsi" w:eastAsiaTheme="minorEastAsia" w:hAnsiTheme="minorHAnsi" w:cstheme="minorBidi"/>
            <w:noProof/>
            <w:sz w:val="22"/>
            <w:szCs w:val="22"/>
          </w:rPr>
          <w:tab/>
        </w:r>
        <w:r w:rsidR="00012CD9" w:rsidRPr="00204741">
          <w:rPr>
            <w:rStyle w:val="Hyperlink"/>
            <w:noProof/>
          </w:rPr>
          <w:t>Investment Description</w:t>
        </w:r>
        <w:r w:rsidR="00012CD9">
          <w:rPr>
            <w:noProof/>
            <w:webHidden/>
          </w:rPr>
          <w:tab/>
        </w:r>
        <w:r w:rsidR="00012CD9">
          <w:rPr>
            <w:noProof/>
            <w:webHidden/>
          </w:rPr>
          <w:fldChar w:fldCharType="begin"/>
        </w:r>
        <w:r w:rsidR="00012CD9">
          <w:rPr>
            <w:noProof/>
            <w:webHidden/>
          </w:rPr>
          <w:instrText xml:space="preserve"> PAGEREF _Toc460940388 \h </w:instrText>
        </w:r>
        <w:r w:rsidR="00012CD9">
          <w:rPr>
            <w:noProof/>
            <w:webHidden/>
          </w:rPr>
        </w:r>
        <w:r w:rsidR="00012CD9">
          <w:rPr>
            <w:noProof/>
            <w:webHidden/>
          </w:rPr>
          <w:fldChar w:fldCharType="separate"/>
        </w:r>
        <w:r w:rsidR="00012CD9">
          <w:rPr>
            <w:noProof/>
            <w:webHidden/>
          </w:rPr>
          <w:t>24</w:t>
        </w:r>
        <w:r w:rsidR="00012CD9">
          <w:rPr>
            <w:noProof/>
            <w:webHidden/>
          </w:rPr>
          <w:fldChar w:fldCharType="end"/>
        </w:r>
      </w:hyperlink>
    </w:p>
    <w:p w14:paraId="6F776011" w14:textId="77777777" w:rsidR="00012CD9" w:rsidRDefault="006C36CE">
      <w:pPr>
        <w:pStyle w:val="TOC2"/>
        <w:tabs>
          <w:tab w:val="left" w:pos="660"/>
          <w:tab w:val="right" w:leader="dot" w:pos="9016"/>
        </w:tabs>
        <w:rPr>
          <w:rFonts w:asciiTheme="minorHAnsi" w:eastAsiaTheme="minorEastAsia" w:hAnsiTheme="minorHAnsi" w:cstheme="minorBidi"/>
          <w:noProof/>
          <w:sz w:val="22"/>
          <w:szCs w:val="22"/>
        </w:rPr>
      </w:pPr>
      <w:hyperlink w:anchor="_Toc460940389" w:history="1">
        <w:r w:rsidR="00012CD9" w:rsidRPr="00204741">
          <w:rPr>
            <w:rStyle w:val="Hyperlink"/>
            <w:noProof/>
          </w:rPr>
          <w:t>4.1</w:t>
        </w:r>
        <w:r w:rsidR="00012CD9">
          <w:rPr>
            <w:rFonts w:asciiTheme="minorHAnsi" w:eastAsiaTheme="minorEastAsia" w:hAnsiTheme="minorHAnsi" w:cstheme="minorBidi"/>
            <w:noProof/>
            <w:sz w:val="22"/>
            <w:szCs w:val="22"/>
          </w:rPr>
          <w:tab/>
        </w:r>
        <w:r w:rsidR="00012CD9" w:rsidRPr="00204741">
          <w:rPr>
            <w:rStyle w:val="Hyperlink"/>
            <w:noProof/>
          </w:rPr>
          <w:t>Logic and Expected Outcomes</w:t>
        </w:r>
        <w:r w:rsidR="00012CD9">
          <w:rPr>
            <w:noProof/>
            <w:webHidden/>
          </w:rPr>
          <w:tab/>
        </w:r>
        <w:r w:rsidR="00012CD9">
          <w:rPr>
            <w:noProof/>
            <w:webHidden/>
          </w:rPr>
          <w:fldChar w:fldCharType="begin"/>
        </w:r>
        <w:r w:rsidR="00012CD9">
          <w:rPr>
            <w:noProof/>
            <w:webHidden/>
          </w:rPr>
          <w:instrText xml:space="preserve"> PAGEREF _Toc460940389 \h </w:instrText>
        </w:r>
        <w:r w:rsidR="00012CD9">
          <w:rPr>
            <w:noProof/>
            <w:webHidden/>
          </w:rPr>
        </w:r>
        <w:r w:rsidR="00012CD9">
          <w:rPr>
            <w:noProof/>
            <w:webHidden/>
          </w:rPr>
          <w:fldChar w:fldCharType="separate"/>
        </w:r>
        <w:r w:rsidR="00012CD9">
          <w:rPr>
            <w:noProof/>
            <w:webHidden/>
          </w:rPr>
          <w:t>24</w:t>
        </w:r>
        <w:r w:rsidR="00012CD9">
          <w:rPr>
            <w:noProof/>
            <w:webHidden/>
          </w:rPr>
          <w:fldChar w:fldCharType="end"/>
        </w:r>
      </w:hyperlink>
    </w:p>
    <w:p w14:paraId="51AD5646" w14:textId="77777777" w:rsidR="00012CD9" w:rsidRDefault="006C36CE">
      <w:pPr>
        <w:pStyle w:val="TOC2"/>
        <w:tabs>
          <w:tab w:val="left" w:pos="660"/>
          <w:tab w:val="right" w:leader="dot" w:pos="9016"/>
        </w:tabs>
        <w:rPr>
          <w:rFonts w:asciiTheme="minorHAnsi" w:eastAsiaTheme="minorEastAsia" w:hAnsiTheme="minorHAnsi" w:cstheme="minorBidi"/>
          <w:noProof/>
          <w:sz w:val="22"/>
          <w:szCs w:val="22"/>
        </w:rPr>
      </w:pPr>
      <w:hyperlink w:anchor="_Toc460940390" w:history="1">
        <w:r w:rsidR="00012CD9" w:rsidRPr="00204741">
          <w:rPr>
            <w:rStyle w:val="Hyperlink"/>
            <w:noProof/>
          </w:rPr>
          <w:t>4.2</w:t>
        </w:r>
        <w:r w:rsidR="00012CD9">
          <w:rPr>
            <w:rFonts w:asciiTheme="minorHAnsi" w:eastAsiaTheme="minorEastAsia" w:hAnsiTheme="minorHAnsi" w:cstheme="minorBidi"/>
            <w:noProof/>
            <w:sz w:val="22"/>
            <w:szCs w:val="22"/>
          </w:rPr>
          <w:tab/>
        </w:r>
        <w:r w:rsidR="00012CD9" w:rsidRPr="00204741">
          <w:rPr>
            <w:rStyle w:val="Hyperlink"/>
            <w:noProof/>
          </w:rPr>
          <w:t>What Success will look like</w:t>
        </w:r>
        <w:r w:rsidR="00012CD9">
          <w:rPr>
            <w:noProof/>
            <w:webHidden/>
          </w:rPr>
          <w:tab/>
        </w:r>
        <w:r w:rsidR="00012CD9">
          <w:rPr>
            <w:noProof/>
            <w:webHidden/>
          </w:rPr>
          <w:fldChar w:fldCharType="begin"/>
        </w:r>
        <w:r w:rsidR="00012CD9">
          <w:rPr>
            <w:noProof/>
            <w:webHidden/>
          </w:rPr>
          <w:instrText xml:space="preserve"> PAGEREF _Toc460940390 \h </w:instrText>
        </w:r>
        <w:r w:rsidR="00012CD9">
          <w:rPr>
            <w:noProof/>
            <w:webHidden/>
          </w:rPr>
        </w:r>
        <w:r w:rsidR="00012CD9">
          <w:rPr>
            <w:noProof/>
            <w:webHidden/>
          </w:rPr>
          <w:fldChar w:fldCharType="separate"/>
        </w:r>
        <w:r w:rsidR="00012CD9">
          <w:rPr>
            <w:noProof/>
            <w:webHidden/>
          </w:rPr>
          <w:t>26</w:t>
        </w:r>
        <w:r w:rsidR="00012CD9">
          <w:rPr>
            <w:noProof/>
            <w:webHidden/>
          </w:rPr>
          <w:fldChar w:fldCharType="end"/>
        </w:r>
      </w:hyperlink>
    </w:p>
    <w:p w14:paraId="01D39D11" w14:textId="77777777" w:rsidR="00012CD9" w:rsidRDefault="006C36CE">
      <w:pPr>
        <w:pStyle w:val="TOC2"/>
        <w:tabs>
          <w:tab w:val="left" w:pos="660"/>
          <w:tab w:val="right" w:leader="dot" w:pos="9016"/>
        </w:tabs>
        <w:rPr>
          <w:rFonts w:asciiTheme="minorHAnsi" w:eastAsiaTheme="minorEastAsia" w:hAnsiTheme="minorHAnsi" w:cstheme="minorBidi"/>
          <w:noProof/>
          <w:sz w:val="22"/>
          <w:szCs w:val="22"/>
        </w:rPr>
      </w:pPr>
      <w:hyperlink w:anchor="_Toc460940391" w:history="1">
        <w:r w:rsidR="00012CD9" w:rsidRPr="00204741">
          <w:rPr>
            <w:rStyle w:val="Hyperlink"/>
            <w:noProof/>
          </w:rPr>
          <w:t>4.3</w:t>
        </w:r>
        <w:r w:rsidR="00012CD9">
          <w:rPr>
            <w:rFonts w:asciiTheme="minorHAnsi" w:eastAsiaTheme="minorEastAsia" w:hAnsiTheme="minorHAnsi" w:cstheme="minorBidi"/>
            <w:noProof/>
            <w:sz w:val="22"/>
            <w:szCs w:val="22"/>
          </w:rPr>
          <w:tab/>
        </w:r>
        <w:r w:rsidR="00012CD9" w:rsidRPr="00204741">
          <w:rPr>
            <w:rStyle w:val="Hyperlink"/>
            <w:noProof/>
          </w:rPr>
          <w:t>Management and Delivery Mechanisms</w:t>
        </w:r>
        <w:r w:rsidR="00012CD9">
          <w:rPr>
            <w:noProof/>
            <w:webHidden/>
          </w:rPr>
          <w:tab/>
        </w:r>
        <w:r w:rsidR="00012CD9">
          <w:rPr>
            <w:noProof/>
            <w:webHidden/>
          </w:rPr>
          <w:fldChar w:fldCharType="begin"/>
        </w:r>
        <w:r w:rsidR="00012CD9">
          <w:rPr>
            <w:noProof/>
            <w:webHidden/>
          </w:rPr>
          <w:instrText xml:space="preserve"> PAGEREF _Toc460940391 \h </w:instrText>
        </w:r>
        <w:r w:rsidR="00012CD9">
          <w:rPr>
            <w:noProof/>
            <w:webHidden/>
          </w:rPr>
        </w:r>
        <w:r w:rsidR="00012CD9">
          <w:rPr>
            <w:noProof/>
            <w:webHidden/>
          </w:rPr>
          <w:fldChar w:fldCharType="separate"/>
        </w:r>
        <w:r w:rsidR="00012CD9">
          <w:rPr>
            <w:noProof/>
            <w:webHidden/>
          </w:rPr>
          <w:t>27</w:t>
        </w:r>
        <w:r w:rsidR="00012CD9">
          <w:rPr>
            <w:noProof/>
            <w:webHidden/>
          </w:rPr>
          <w:fldChar w:fldCharType="end"/>
        </w:r>
      </w:hyperlink>
    </w:p>
    <w:p w14:paraId="2E3D3C4A" w14:textId="77777777" w:rsidR="00012CD9" w:rsidRDefault="006C36CE">
      <w:pPr>
        <w:pStyle w:val="TOC2"/>
        <w:tabs>
          <w:tab w:val="left" w:pos="660"/>
          <w:tab w:val="right" w:leader="dot" w:pos="9016"/>
        </w:tabs>
        <w:rPr>
          <w:rFonts w:asciiTheme="minorHAnsi" w:eastAsiaTheme="minorEastAsia" w:hAnsiTheme="minorHAnsi" w:cstheme="minorBidi"/>
          <w:noProof/>
          <w:sz w:val="22"/>
          <w:szCs w:val="22"/>
        </w:rPr>
      </w:pPr>
      <w:hyperlink w:anchor="_Toc460940392" w:history="1">
        <w:r w:rsidR="00012CD9" w:rsidRPr="00204741">
          <w:rPr>
            <w:rStyle w:val="Hyperlink"/>
            <w:rFonts w:cs="Arial"/>
            <w:noProof/>
            <w:kern w:val="28"/>
          </w:rPr>
          <w:t>4.4</w:t>
        </w:r>
        <w:r w:rsidR="00012CD9">
          <w:rPr>
            <w:rFonts w:asciiTheme="minorHAnsi" w:eastAsiaTheme="minorEastAsia" w:hAnsiTheme="minorHAnsi" w:cstheme="minorBidi"/>
            <w:noProof/>
            <w:sz w:val="22"/>
            <w:szCs w:val="22"/>
          </w:rPr>
          <w:tab/>
        </w:r>
        <w:r w:rsidR="00012CD9" w:rsidRPr="00204741">
          <w:rPr>
            <w:rStyle w:val="Hyperlink"/>
            <w:rFonts w:cs="Arial"/>
            <w:noProof/>
            <w:kern w:val="28"/>
          </w:rPr>
          <w:t>Budget and Timeframe</w:t>
        </w:r>
        <w:r w:rsidR="00012CD9">
          <w:rPr>
            <w:noProof/>
            <w:webHidden/>
          </w:rPr>
          <w:tab/>
        </w:r>
        <w:r w:rsidR="00012CD9">
          <w:rPr>
            <w:noProof/>
            <w:webHidden/>
          </w:rPr>
          <w:fldChar w:fldCharType="begin"/>
        </w:r>
        <w:r w:rsidR="00012CD9">
          <w:rPr>
            <w:noProof/>
            <w:webHidden/>
          </w:rPr>
          <w:instrText xml:space="preserve"> PAGEREF _Toc460940392 \h </w:instrText>
        </w:r>
        <w:r w:rsidR="00012CD9">
          <w:rPr>
            <w:noProof/>
            <w:webHidden/>
          </w:rPr>
        </w:r>
        <w:r w:rsidR="00012CD9">
          <w:rPr>
            <w:noProof/>
            <w:webHidden/>
          </w:rPr>
          <w:fldChar w:fldCharType="separate"/>
        </w:r>
        <w:r w:rsidR="00012CD9">
          <w:rPr>
            <w:noProof/>
            <w:webHidden/>
          </w:rPr>
          <w:t>28</w:t>
        </w:r>
        <w:r w:rsidR="00012CD9">
          <w:rPr>
            <w:noProof/>
            <w:webHidden/>
          </w:rPr>
          <w:fldChar w:fldCharType="end"/>
        </w:r>
      </w:hyperlink>
    </w:p>
    <w:p w14:paraId="7E3EB5AD" w14:textId="77777777" w:rsidR="00012CD9" w:rsidRDefault="006C36CE">
      <w:pPr>
        <w:pStyle w:val="TOC1"/>
        <w:tabs>
          <w:tab w:val="left" w:pos="1100"/>
          <w:tab w:val="right" w:leader="dot" w:pos="9016"/>
        </w:tabs>
        <w:rPr>
          <w:rFonts w:asciiTheme="minorHAnsi" w:eastAsiaTheme="minorEastAsia" w:hAnsiTheme="minorHAnsi" w:cstheme="minorBidi"/>
          <w:noProof/>
          <w:sz w:val="22"/>
          <w:szCs w:val="22"/>
        </w:rPr>
      </w:pPr>
      <w:hyperlink w:anchor="_Toc460940393" w:history="1">
        <w:r w:rsidR="00012CD9" w:rsidRPr="00204741">
          <w:rPr>
            <w:rStyle w:val="Hyperlink"/>
            <w:noProof/>
          </w:rPr>
          <w:t>Chapter 5.</w:t>
        </w:r>
        <w:r w:rsidR="00012CD9">
          <w:rPr>
            <w:rFonts w:asciiTheme="minorHAnsi" w:eastAsiaTheme="minorEastAsia" w:hAnsiTheme="minorHAnsi" w:cstheme="minorBidi"/>
            <w:noProof/>
            <w:sz w:val="22"/>
            <w:szCs w:val="22"/>
          </w:rPr>
          <w:tab/>
        </w:r>
        <w:r w:rsidR="00012CD9" w:rsidRPr="00204741">
          <w:rPr>
            <w:rStyle w:val="Hyperlink"/>
            <w:noProof/>
          </w:rPr>
          <w:t>Implementation Arrangements</w:t>
        </w:r>
        <w:r w:rsidR="00012CD9">
          <w:rPr>
            <w:noProof/>
            <w:webHidden/>
          </w:rPr>
          <w:tab/>
        </w:r>
        <w:r w:rsidR="00012CD9">
          <w:rPr>
            <w:noProof/>
            <w:webHidden/>
          </w:rPr>
          <w:fldChar w:fldCharType="begin"/>
        </w:r>
        <w:r w:rsidR="00012CD9">
          <w:rPr>
            <w:noProof/>
            <w:webHidden/>
          </w:rPr>
          <w:instrText xml:space="preserve"> PAGEREF _Toc460940393 \h </w:instrText>
        </w:r>
        <w:r w:rsidR="00012CD9">
          <w:rPr>
            <w:noProof/>
            <w:webHidden/>
          </w:rPr>
        </w:r>
        <w:r w:rsidR="00012CD9">
          <w:rPr>
            <w:noProof/>
            <w:webHidden/>
          </w:rPr>
          <w:fldChar w:fldCharType="separate"/>
        </w:r>
        <w:r w:rsidR="00012CD9">
          <w:rPr>
            <w:noProof/>
            <w:webHidden/>
          </w:rPr>
          <w:t>29</w:t>
        </w:r>
        <w:r w:rsidR="00012CD9">
          <w:rPr>
            <w:noProof/>
            <w:webHidden/>
          </w:rPr>
          <w:fldChar w:fldCharType="end"/>
        </w:r>
      </w:hyperlink>
    </w:p>
    <w:p w14:paraId="46CCBA0A" w14:textId="77777777" w:rsidR="00012CD9" w:rsidRDefault="006C36CE">
      <w:pPr>
        <w:pStyle w:val="TOC2"/>
        <w:tabs>
          <w:tab w:val="left" w:pos="660"/>
          <w:tab w:val="right" w:leader="dot" w:pos="9016"/>
        </w:tabs>
        <w:rPr>
          <w:rFonts w:asciiTheme="minorHAnsi" w:eastAsiaTheme="minorEastAsia" w:hAnsiTheme="minorHAnsi" w:cstheme="minorBidi"/>
          <w:noProof/>
          <w:sz w:val="22"/>
          <w:szCs w:val="22"/>
        </w:rPr>
      </w:pPr>
      <w:hyperlink w:anchor="_Toc460940394" w:history="1">
        <w:r w:rsidR="00012CD9" w:rsidRPr="00204741">
          <w:rPr>
            <w:rStyle w:val="Hyperlink"/>
            <w:noProof/>
          </w:rPr>
          <w:t>5.1</w:t>
        </w:r>
        <w:r w:rsidR="00012CD9">
          <w:rPr>
            <w:rFonts w:asciiTheme="minorHAnsi" w:eastAsiaTheme="minorEastAsia" w:hAnsiTheme="minorHAnsi" w:cstheme="minorBidi"/>
            <w:noProof/>
            <w:sz w:val="22"/>
            <w:szCs w:val="22"/>
          </w:rPr>
          <w:tab/>
        </w:r>
        <w:r w:rsidR="00012CD9" w:rsidRPr="00204741">
          <w:rPr>
            <w:rStyle w:val="Hyperlink"/>
            <w:noProof/>
          </w:rPr>
          <w:t>Governance Arrangements and Structure</w:t>
        </w:r>
        <w:r w:rsidR="00012CD9">
          <w:rPr>
            <w:noProof/>
            <w:webHidden/>
          </w:rPr>
          <w:tab/>
        </w:r>
        <w:r w:rsidR="00012CD9">
          <w:rPr>
            <w:noProof/>
            <w:webHidden/>
          </w:rPr>
          <w:fldChar w:fldCharType="begin"/>
        </w:r>
        <w:r w:rsidR="00012CD9">
          <w:rPr>
            <w:noProof/>
            <w:webHidden/>
          </w:rPr>
          <w:instrText xml:space="preserve"> PAGEREF _Toc460940394 \h </w:instrText>
        </w:r>
        <w:r w:rsidR="00012CD9">
          <w:rPr>
            <w:noProof/>
            <w:webHidden/>
          </w:rPr>
        </w:r>
        <w:r w:rsidR="00012CD9">
          <w:rPr>
            <w:noProof/>
            <w:webHidden/>
          </w:rPr>
          <w:fldChar w:fldCharType="separate"/>
        </w:r>
        <w:r w:rsidR="00012CD9">
          <w:rPr>
            <w:noProof/>
            <w:webHidden/>
          </w:rPr>
          <w:t>29</w:t>
        </w:r>
        <w:r w:rsidR="00012CD9">
          <w:rPr>
            <w:noProof/>
            <w:webHidden/>
          </w:rPr>
          <w:fldChar w:fldCharType="end"/>
        </w:r>
      </w:hyperlink>
    </w:p>
    <w:p w14:paraId="3709E5C7" w14:textId="77777777" w:rsidR="00012CD9" w:rsidRDefault="006C36CE">
      <w:pPr>
        <w:pStyle w:val="TOC2"/>
        <w:tabs>
          <w:tab w:val="left" w:pos="660"/>
          <w:tab w:val="right" w:leader="dot" w:pos="9016"/>
        </w:tabs>
        <w:rPr>
          <w:rFonts w:asciiTheme="minorHAnsi" w:eastAsiaTheme="minorEastAsia" w:hAnsiTheme="minorHAnsi" w:cstheme="minorBidi"/>
          <w:noProof/>
          <w:sz w:val="22"/>
          <w:szCs w:val="22"/>
        </w:rPr>
      </w:pPr>
      <w:hyperlink w:anchor="_Toc460940396" w:history="1">
        <w:r w:rsidR="00012CD9" w:rsidRPr="00204741">
          <w:rPr>
            <w:rStyle w:val="Hyperlink"/>
            <w:noProof/>
          </w:rPr>
          <w:t>5.2</w:t>
        </w:r>
        <w:r w:rsidR="00012CD9">
          <w:rPr>
            <w:rFonts w:asciiTheme="minorHAnsi" w:eastAsiaTheme="minorEastAsia" w:hAnsiTheme="minorHAnsi" w:cstheme="minorBidi"/>
            <w:noProof/>
            <w:sz w:val="22"/>
            <w:szCs w:val="22"/>
          </w:rPr>
          <w:tab/>
        </w:r>
        <w:r w:rsidR="00012CD9" w:rsidRPr="00204741">
          <w:rPr>
            <w:rStyle w:val="Hyperlink"/>
            <w:noProof/>
          </w:rPr>
          <w:t>Appointment of a Managing Contractor and a Project Management Unit</w:t>
        </w:r>
        <w:r w:rsidR="00012CD9">
          <w:rPr>
            <w:noProof/>
            <w:webHidden/>
          </w:rPr>
          <w:tab/>
        </w:r>
        <w:r w:rsidR="00012CD9">
          <w:rPr>
            <w:noProof/>
            <w:webHidden/>
          </w:rPr>
          <w:fldChar w:fldCharType="begin"/>
        </w:r>
        <w:r w:rsidR="00012CD9">
          <w:rPr>
            <w:noProof/>
            <w:webHidden/>
          </w:rPr>
          <w:instrText xml:space="preserve"> PAGEREF _Toc460940396 \h </w:instrText>
        </w:r>
        <w:r w:rsidR="00012CD9">
          <w:rPr>
            <w:noProof/>
            <w:webHidden/>
          </w:rPr>
        </w:r>
        <w:r w:rsidR="00012CD9">
          <w:rPr>
            <w:noProof/>
            <w:webHidden/>
          </w:rPr>
          <w:fldChar w:fldCharType="separate"/>
        </w:r>
        <w:r w:rsidR="00012CD9">
          <w:rPr>
            <w:noProof/>
            <w:webHidden/>
          </w:rPr>
          <w:t>30</w:t>
        </w:r>
        <w:r w:rsidR="00012CD9">
          <w:rPr>
            <w:noProof/>
            <w:webHidden/>
          </w:rPr>
          <w:fldChar w:fldCharType="end"/>
        </w:r>
      </w:hyperlink>
    </w:p>
    <w:p w14:paraId="11C0DC76" w14:textId="77777777" w:rsidR="00012CD9" w:rsidRDefault="006C36CE">
      <w:pPr>
        <w:pStyle w:val="TOC2"/>
        <w:tabs>
          <w:tab w:val="left" w:pos="660"/>
          <w:tab w:val="right" w:leader="dot" w:pos="9016"/>
        </w:tabs>
        <w:rPr>
          <w:rFonts w:asciiTheme="minorHAnsi" w:eastAsiaTheme="minorEastAsia" w:hAnsiTheme="minorHAnsi" w:cstheme="minorBidi"/>
          <w:noProof/>
          <w:sz w:val="22"/>
          <w:szCs w:val="22"/>
        </w:rPr>
      </w:pPr>
      <w:hyperlink w:anchor="_Toc460940397" w:history="1">
        <w:r w:rsidR="00012CD9" w:rsidRPr="00204741">
          <w:rPr>
            <w:rStyle w:val="Hyperlink"/>
            <w:noProof/>
          </w:rPr>
          <w:t>5.3</w:t>
        </w:r>
        <w:r w:rsidR="00012CD9">
          <w:rPr>
            <w:rFonts w:asciiTheme="minorHAnsi" w:eastAsiaTheme="minorEastAsia" w:hAnsiTheme="minorHAnsi" w:cstheme="minorBidi"/>
            <w:noProof/>
            <w:sz w:val="22"/>
            <w:szCs w:val="22"/>
          </w:rPr>
          <w:tab/>
        </w:r>
        <w:r w:rsidR="00012CD9" w:rsidRPr="00204741">
          <w:rPr>
            <w:rStyle w:val="Hyperlink"/>
            <w:noProof/>
          </w:rPr>
          <w:t>Management Consortium and Partnership Agreements with locally relevant groups</w:t>
        </w:r>
        <w:r w:rsidR="00012CD9">
          <w:rPr>
            <w:noProof/>
            <w:webHidden/>
          </w:rPr>
          <w:tab/>
        </w:r>
        <w:r w:rsidR="00012CD9">
          <w:rPr>
            <w:noProof/>
            <w:webHidden/>
          </w:rPr>
          <w:fldChar w:fldCharType="begin"/>
        </w:r>
        <w:r w:rsidR="00012CD9">
          <w:rPr>
            <w:noProof/>
            <w:webHidden/>
          </w:rPr>
          <w:instrText xml:space="preserve"> PAGEREF _Toc460940397 \h </w:instrText>
        </w:r>
        <w:r w:rsidR="00012CD9">
          <w:rPr>
            <w:noProof/>
            <w:webHidden/>
          </w:rPr>
        </w:r>
        <w:r w:rsidR="00012CD9">
          <w:rPr>
            <w:noProof/>
            <w:webHidden/>
          </w:rPr>
          <w:fldChar w:fldCharType="separate"/>
        </w:r>
        <w:r w:rsidR="00012CD9">
          <w:rPr>
            <w:noProof/>
            <w:webHidden/>
          </w:rPr>
          <w:t>31</w:t>
        </w:r>
        <w:r w:rsidR="00012CD9">
          <w:rPr>
            <w:noProof/>
            <w:webHidden/>
          </w:rPr>
          <w:fldChar w:fldCharType="end"/>
        </w:r>
      </w:hyperlink>
    </w:p>
    <w:p w14:paraId="2ED65430" w14:textId="77777777" w:rsidR="00012CD9" w:rsidRDefault="006C36CE">
      <w:pPr>
        <w:pStyle w:val="TOC2"/>
        <w:tabs>
          <w:tab w:val="left" w:pos="660"/>
          <w:tab w:val="right" w:leader="dot" w:pos="9016"/>
        </w:tabs>
        <w:rPr>
          <w:rFonts w:asciiTheme="minorHAnsi" w:eastAsiaTheme="minorEastAsia" w:hAnsiTheme="minorHAnsi" w:cstheme="minorBidi"/>
          <w:noProof/>
          <w:sz w:val="22"/>
          <w:szCs w:val="22"/>
        </w:rPr>
      </w:pPr>
      <w:hyperlink w:anchor="_Toc460940398" w:history="1">
        <w:r w:rsidR="00012CD9" w:rsidRPr="00204741">
          <w:rPr>
            <w:rStyle w:val="Hyperlink"/>
            <w:noProof/>
          </w:rPr>
          <w:t>5.4</w:t>
        </w:r>
        <w:r w:rsidR="00012CD9">
          <w:rPr>
            <w:rFonts w:asciiTheme="minorHAnsi" w:eastAsiaTheme="minorEastAsia" w:hAnsiTheme="minorHAnsi" w:cstheme="minorBidi"/>
            <w:noProof/>
            <w:sz w:val="22"/>
            <w:szCs w:val="22"/>
          </w:rPr>
          <w:tab/>
        </w:r>
        <w:r w:rsidR="00012CD9" w:rsidRPr="00204741">
          <w:rPr>
            <w:rStyle w:val="Hyperlink"/>
            <w:noProof/>
          </w:rPr>
          <w:t>A Quality Team for Management and Technical Assistance</w:t>
        </w:r>
        <w:r w:rsidR="00012CD9">
          <w:rPr>
            <w:noProof/>
            <w:webHidden/>
          </w:rPr>
          <w:tab/>
        </w:r>
        <w:r w:rsidR="00012CD9">
          <w:rPr>
            <w:noProof/>
            <w:webHidden/>
          </w:rPr>
          <w:fldChar w:fldCharType="begin"/>
        </w:r>
        <w:r w:rsidR="00012CD9">
          <w:rPr>
            <w:noProof/>
            <w:webHidden/>
          </w:rPr>
          <w:instrText xml:space="preserve"> PAGEREF _Toc460940398 \h </w:instrText>
        </w:r>
        <w:r w:rsidR="00012CD9">
          <w:rPr>
            <w:noProof/>
            <w:webHidden/>
          </w:rPr>
        </w:r>
        <w:r w:rsidR="00012CD9">
          <w:rPr>
            <w:noProof/>
            <w:webHidden/>
          </w:rPr>
          <w:fldChar w:fldCharType="separate"/>
        </w:r>
        <w:r w:rsidR="00012CD9">
          <w:rPr>
            <w:noProof/>
            <w:webHidden/>
          </w:rPr>
          <w:t>33</w:t>
        </w:r>
        <w:r w:rsidR="00012CD9">
          <w:rPr>
            <w:noProof/>
            <w:webHidden/>
          </w:rPr>
          <w:fldChar w:fldCharType="end"/>
        </w:r>
      </w:hyperlink>
    </w:p>
    <w:p w14:paraId="6F688D8D" w14:textId="77777777" w:rsidR="00012CD9" w:rsidRDefault="006C36CE">
      <w:pPr>
        <w:pStyle w:val="TOC1"/>
        <w:tabs>
          <w:tab w:val="left" w:pos="1100"/>
          <w:tab w:val="right" w:leader="dot" w:pos="9016"/>
        </w:tabs>
        <w:rPr>
          <w:rFonts w:asciiTheme="minorHAnsi" w:eastAsiaTheme="minorEastAsia" w:hAnsiTheme="minorHAnsi" w:cstheme="minorBidi"/>
          <w:noProof/>
          <w:sz w:val="22"/>
          <w:szCs w:val="22"/>
        </w:rPr>
      </w:pPr>
      <w:hyperlink w:anchor="_Toc460940401" w:history="1">
        <w:r w:rsidR="00012CD9" w:rsidRPr="00204741">
          <w:rPr>
            <w:rStyle w:val="Hyperlink"/>
            <w:noProof/>
          </w:rPr>
          <w:t>Chapter 6.</w:t>
        </w:r>
        <w:r w:rsidR="00012CD9">
          <w:rPr>
            <w:rFonts w:asciiTheme="minorHAnsi" w:eastAsiaTheme="minorEastAsia" w:hAnsiTheme="minorHAnsi" w:cstheme="minorBidi"/>
            <w:noProof/>
            <w:sz w:val="22"/>
            <w:szCs w:val="22"/>
          </w:rPr>
          <w:tab/>
        </w:r>
        <w:r w:rsidR="00012CD9" w:rsidRPr="00204741">
          <w:rPr>
            <w:rStyle w:val="Hyperlink"/>
            <w:noProof/>
          </w:rPr>
          <w:t>Delivery Approach</w:t>
        </w:r>
        <w:r w:rsidR="00012CD9">
          <w:rPr>
            <w:noProof/>
            <w:webHidden/>
          </w:rPr>
          <w:tab/>
        </w:r>
        <w:r w:rsidR="00012CD9">
          <w:rPr>
            <w:noProof/>
            <w:webHidden/>
          </w:rPr>
          <w:fldChar w:fldCharType="begin"/>
        </w:r>
        <w:r w:rsidR="00012CD9">
          <w:rPr>
            <w:noProof/>
            <w:webHidden/>
          </w:rPr>
          <w:instrText xml:space="preserve"> PAGEREF _Toc460940401 \h </w:instrText>
        </w:r>
        <w:r w:rsidR="00012CD9">
          <w:rPr>
            <w:noProof/>
            <w:webHidden/>
          </w:rPr>
        </w:r>
        <w:r w:rsidR="00012CD9">
          <w:rPr>
            <w:noProof/>
            <w:webHidden/>
          </w:rPr>
          <w:fldChar w:fldCharType="separate"/>
        </w:r>
        <w:r w:rsidR="00012CD9">
          <w:rPr>
            <w:noProof/>
            <w:webHidden/>
          </w:rPr>
          <w:t>35</w:t>
        </w:r>
        <w:r w:rsidR="00012CD9">
          <w:rPr>
            <w:noProof/>
            <w:webHidden/>
          </w:rPr>
          <w:fldChar w:fldCharType="end"/>
        </w:r>
      </w:hyperlink>
    </w:p>
    <w:p w14:paraId="190B4B71" w14:textId="77777777" w:rsidR="00012CD9" w:rsidRDefault="006C36CE">
      <w:pPr>
        <w:pStyle w:val="TOC2"/>
        <w:tabs>
          <w:tab w:val="left" w:pos="660"/>
          <w:tab w:val="right" w:leader="dot" w:pos="9016"/>
        </w:tabs>
        <w:rPr>
          <w:rFonts w:asciiTheme="minorHAnsi" w:eastAsiaTheme="minorEastAsia" w:hAnsiTheme="minorHAnsi" w:cstheme="minorBidi"/>
          <w:noProof/>
          <w:sz w:val="22"/>
          <w:szCs w:val="22"/>
        </w:rPr>
      </w:pPr>
      <w:hyperlink w:anchor="_Toc460940402" w:history="1">
        <w:r w:rsidR="00012CD9" w:rsidRPr="00204741">
          <w:rPr>
            <w:rStyle w:val="Hyperlink"/>
            <w:noProof/>
          </w:rPr>
          <w:t>6.1</w:t>
        </w:r>
        <w:r w:rsidR="00012CD9">
          <w:rPr>
            <w:rFonts w:asciiTheme="minorHAnsi" w:eastAsiaTheme="minorEastAsia" w:hAnsiTheme="minorHAnsi" w:cstheme="minorBidi"/>
            <w:noProof/>
            <w:sz w:val="22"/>
            <w:szCs w:val="22"/>
          </w:rPr>
          <w:tab/>
        </w:r>
        <w:r w:rsidR="00012CD9" w:rsidRPr="00204741">
          <w:rPr>
            <w:rStyle w:val="Hyperlink"/>
            <w:noProof/>
          </w:rPr>
          <w:t>Mobilisation and Inception (Apr to Sept 2017)</w:t>
        </w:r>
        <w:r w:rsidR="00012CD9">
          <w:rPr>
            <w:noProof/>
            <w:webHidden/>
          </w:rPr>
          <w:tab/>
        </w:r>
        <w:r w:rsidR="00012CD9">
          <w:rPr>
            <w:noProof/>
            <w:webHidden/>
          </w:rPr>
          <w:fldChar w:fldCharType="begin"/>
        </w:r>
        <w:r w:rsidR="00012CD9">
          <w:rPr>
            <w:noProof/>
            <w:webHidden/>
          </w:rPr>
          <w:instrText xml:space="preserve"> PAGEREF _Toc460940402 \h </w:instrText>
        </w:r>
        <w:r w:rsidR="00012CD9">
          <w:rPr>
            <w:noProof/>
            <w:webHidden/>
          </w:rPr>
        </w:r>
        <w:r w:rsidR="00012CD9">
          <w:rPr>
            <w:noProof/>
            <w:webHidden/>
          </w:rPr>
          <w:fldChar w:fldCharType="separate"/>
        </w:r>
        <w:r w:rsidR="00012CD9">
          <w:rPr>
            <w:noProof/>
            <w:webHidden/>
          </w:rPr>
          <w:t>35</w:t>
        </w:r>
        <w:r w:rsidR="00012CD9">
          <w:rPr>
            <w:noProof/>
            <w:webHidden/>
          </w:rPr>
          <w:fldChar w:fldCharType="end"/>
        </w:r>
      </w:hyperlink>
    </w:p>
    <w:p w14:paraId="6159F335" w14:textId="77777777" w:rsidR="00012CD9" w:rsidRDefault="006C36CE">
      <w:pPr>
        <w:pStyle w:val="TOC2"/>
        <w:tabs>
          <w:tab w:val="left" w:pos="660"/>
          <w:tab w:val="right" w:leader="dot" w:pos="9016"/>
        </w:tabs>
        <w:rPr>
          <w:rFonts w:asciiTheme="minorHAnsi" w:eastAsiaTheme="minorEastAsia" w:hAnsiTheme="minorHAnsi" w:cstheme="minorBidi"/>
          <w:noProof/>
          <w:sz w:val="22"/>
          <w:szCs w:val="22"/>
        </w:rPr>
      </w:pPr>
      <w:hyperlink w:anchor="_Toc460940403" w:history="1">
        <w:r w:rsidR="00012CD9" w:rsidRPr="00204741">
          <w:rPr>
            <w:rStyle w:val="Hyperlink"/>
            <w:noProof/>
          </w:rPr>
          <w:t>6.2</w:t>
        </w:r>
        <w:r w:rsidR="00012CD9">
          <w:rPr>
            <w:rFonts w:asciiTheme="minorHAnsi" w:eastAsiaTheme="minorEastAsia" w:hAnsiTheme="minorHAnsi" w:cstheme="minorBidi"/>
            <w:noProof/>
            <w:sz w:val="22"/>
            <w:szCs w:val="22"/>
          </w:rPr>
          <w:tab/>
        </w:r>
        <w:r w:rsidR="00012CD9" w:rsidRPr="00204741">
          <w:rPr>
            <w:rStyle w:val="Hyperlink"/>
            <w:noProof/>
          </w:rPr>
          <w:t>Engagement/Implementation</w:t>
        </w:r>
        <w:r w:rsidR="00012CD9">
          <w:rPr>
            <w:noProof/>
            <w:webHidden/>
          </w:rPr>
          <w:tab/>
        </w:r>
        <w:r w:rsidR="00012CD9">
          <w:rPr>
            <w:noProof/>
            <w:webHidden/>
          </w:rPr>
          <w:fldChar w:fldCharType="begin"/>
        </w:r>
        <w:r w:rsidR="00012CD9">
          <w:rPr>
            <w:noProof/>
            <w:webHidden/>
          </w:rPr>
          <w:instrText xml:space="preserve"> PAGEREF _Toc460940403 \h </w:instrText>
        </w:r>
        <w:r w:rsidR="00012CD9">
          <w:rPr>
            <w:noProof/>
            <w:webHidden/>
          </w:rPr>
        </w:r>
        <w:r w:rsidR="00012CD9">
          <w:rPr>
            <w:noProof/>
            <w:webHidden/>
          </w:rPr>
          <w:fldChar w:fldCharType="separate"/>
        </w:r>
        <w:r w:rsidR="00012CD9">
          <w:rPr>
            <w:noProof/>
            <w:webHidden/>
          </w:rPr>
          <w:t>38</w:t>
        </w:r>
        <w:r w:rsidR="00012CD9">
          <w:rPr>
            <w:noProof/>
            <w:webHidden/>
          </w:rPr>
          <w:fldChar w:fldCharType="end"/>
        </w:r>
      </w:hyperlink>
    </w:p>
    <w:p w14:paraId="52D42B31" w14:textId="77777777" w:rsidR="00012CD9" w:rsidRDefault="006C36CE">
      <w:pPr>
        <w:pStyle w:val="TOC2"/>
        <w:tabs>
          <w:tab w:val="left" w:pos="660"/>
          <w:tab w:val="right" w:leader="dot" w:pos="9016"/>
        </w:tabs>
        <w:rPr>
          <w:rFonts w:asciiTheme="minorHAnsi" w:eastAsiaTheme="minorEastAsia" w:hAnsiTheme="minorHAnsi" w:cstheme="minorBidi"/>
          <w:noProof/>
          <w:sz w:val="22"/>
          <w:szCs w:val="22"/>
        </w:rPr>
      </w:pPr>
      <w:hyperlink w:anchor="_Toc460940404" w:history="1">
        <w:r w:rsidR="00012CD9" w:rsidRPr="00204741">
          <w:rPr>
            <w:rStyle w:val="Hyperlink"/>
            <w:rFonts w:eastAsiaTheme="majorEastAsia"/>
            <w:noProof/>
          </w:rPr>
          <w:t>6.3</w:t>
        </w:r>
        <w:r w:rsidR="00012CD9">
          <w:rPr>
            <w:rFonts w:asciiTheme="minorHAnsi" w:eastAsiaTheme="minorEastAsia" w:hAnsiTheme="minorHAnsi" w:cstheme="minorBidi"/>
            <w:noProof/>
            <w:sz w:val="22"/>
            <w:szCs w:val="22"/>
          </w:rPr>
          <w:tab/>
        </w:r>
        <w:r w:rsidR="00012CD9" w:rsidRPr="00204741">
          <w:rPr>
            <w:rStyle w:val="Hyperlink"/>
            <w:rFonts w:eastAsiaTheme="majorEastAsia"/>
            <w:noProof/>
          </w:rPr>
          <w:t>Innovation</w:t>
        </w:r>
        <w:r w:rsidR="00012CD9">
          <w:rPr>
            <w:noProof/>
            <w:webHidden/>
          </w:rPr>
          <w:tab/>
        </w:r>
        <w:r w:rsidR="00012CD9">
          <w:rPr>
            <w:noProof/>
            <w:webHidden/>
          </w:rPr>
          <w:fldChar w:fldCharType="begin"/>
        </w:r>
        <w:r w:rsidR="00012CD9">
          <w:rPr>
            <w:noProof/>
            <w:webHidden/>
          </w:rPr>
          <w:instrText xml:space="preserve"> PAGEREF _Toc460940404 \h </w:instrText>
        </w:r>
        <w:r w:rsidR="00012CD9">
          <w:rPr>
            <w:noProof/>
            <w:webHidden/>
          </w:rPr>
        </w:r>
        <w:r w:rsidR="00012CD9">
          <w:rPr>
            <w:noProof/>
            <w:webHidden/>
          </w:rPr>
          <w:fldChar w:fldCharType="separate"/>
        </w:r>
        <w:r w:rsidR="00012CD9">
          <w:rPr>
            <w:noProof/>
            <w:webHidden/>
          </w:rPr>
          <w:t>45</w:t>
        </w:r>
        <w:r w:rsidR="00012CD9">
          <w:rPr>
            <w:noProof/>
            <w:webHidden/>
          </w:rPr>
          <w:fldChar w:fldCharType="end"/>
        </w:r>
      </w:hyperlink>
    </w:p>
    <w:p w14:paraId="3089E911" w14:textId="77777777" w:rsidR="00012CD9" w:rsidRDefault="006C36CE">
      <w:pPr>
        <w:pStyle w:val="TOC2"/>
        <w:tabs>
          <w:tab w:val="left" w:pos="660"/>
          <w:tab w:val="right" w:leader="dot" w:pos="9016"/>
        </w:tabs>
        <w:rPr>
          <w:rFonts w:asciiTheme="minorHAnsi" w:eastAsiaTheme="minorEastAsia" w:hAnsiTheme="minorHAnsi" w:cstheme="minorBidi"/>
          <w:noProof/>
          <w:sz w:val="22"/>
          <w:szCs w:val="22"/>
        </w:rPr>
      </w:pPr>
      <w:hyperlink w:anchor="_Toc460940405" w:history="1">
        <w:r w:rsidR="00012CD9" w:rsidRPr="00204741">
          <w:rPr>
            <w:rStyle w:val="Hyperlink"/>
            <w:noProof/>
          </w:rPr>
          <w:t>6.4</w:t>
        </w:r>
        <w:r w:rsidR="00012CD9">
          <w:rPr>
            <w:rFonts w:asciiTheme="minorHAnsi" w:eastAsiaTheme="minorEastAsia" w:hAnsiTheme="minorHAnsi" w:cstheme="minorBidi"/>
            <w:noProof/>
            <w:sz w:val="22"/>
            <w:szCs w:val="22"/>
          </w:rPr>
          <w:tab/>
        </w:r>
        <w:r w:rsidR="00012CD9" w:rsidRPr="00204741">
          <w:rPr>
            <w:rStyle w:val="Hyperlink"/>
            <w:noProof/>
          </w:rPr>
          <w:t>Monitoring and Evaluation (M&amp;E)</w:t>
        </w:r>
        <w:r w:rsidR="00012CD9">
          <w:rPr>
            <w:noProof/>
            <w:webHidden/>
          </w:rPr>
          <w:tab/>
        </w:r>
        <w:r w:rsidR="00012CD9">
          <w:rPr>
            <w:noProof/>
            <w:webHidden/>
          </w:rPr>
          <w:fldChar w:fldCharType="begin"/>
        </w:r>
        <w:r w:rsidR="00012CD9">
          <w:rPr>
            <w:noProof/>
            <w:webHidden/>
          </w:rPr>
          <w:instrText xml:space="preserve"> PAGEREF _Toc460940405 \h </w:instrText>
        </w:r>
        <w:r w:rsidR="00012CD9">
          <w:rPr>
            <w:noProof/>
            <w:webHidden/>
          </w:rPr>
        </w:r>
        <w:r w:rsidR="00012CD9">
          <w:rPr>
            <w:noProof/>
            <w:webHidden/>
          </w:rPr>
          <w:fldChar w:fldCharType="separate"/>
        </w:r>
        <w:r w:rsidR="00012CD9">
          <w:rPr>
            <w:noProof/>
            <w:webHidden/>
          </w:rPr>
          <w:t>46</w:t>
        </w:r>
        <w:r w:rsidR="00012CD9">
          <w:rPr>
            <w:noProof/>
            <w:webHidden/>
          </w:rPr>
          <w:fldChar w:fldCharType="end"/>
        </w:r>
      </w:hyperlink>
    </w:p>
    <w:p w14:paraId="35BF0B17" w14:textId="77777777" w:rsidR="00012CD9" w:rsidRDefault="006C36CE">
      <w:pPr>
        <w:pStyle w:val="TOC2"/>
        <w:tabs>
          <w:tab w:val="left" w:pos="660"/>
          <w:tab w:val="right" w:leader="dot" w:pos="9016"/>
        </w:tabs>
        <w:rPr>
          <w:rFonts w:asciiTheme="minorHAnsi" w:eastAsiaTheme="minorEastAsia" w:hAnsiTheme="minorHAnsi" w:cstheme="minorBidi"/>
          <w:noProof/>
          <w:sz w:val="22"/>
          <w:szCs w:val="22"/>
        </w:rPr>
      </w:pPr>
      <w:hyperlink w:anchor="_Toc460940406" w:history="1">
        <w:r w:rsidR="00012CD9" w:rsidRPr="00204741">
          <w:rPr>
            <w:rStyle w:val="Hyperlink"/>
            <w:noProof/>
          </w:rPr>
          <w:t>6.5</w:t>
        </w:r>
        <w:r w:rsidR="00012CD9">
          <w:rPr>
            <w:rFonts w:asciiTheme="minorHAnsi" w:eastAsiaTheme="minorEastAsia" w:hAnsiTheme="minorHAnsi" w:cstheme="minorBidi"/>
            <w:noProof/>
            <w:sz w:val="22"/>
            <w:szCs w:val="22"/>
          </w:rPr>
          <w:tab/>
        </w:r>
        <w:r w:rsidR="00012CD9" w:rsidRPr="00204741">
          <w:rPr>
            <w:rStyle w:val="Hyperlink"/>
            <w:noProof/>
          </w:rPr>
          <w:t>Sustainability</w:t>
        </w:r>
        <w:r w:rsidR="00012CD9">
          <w:rPr>
            <w:noProof/>
            <w:webHidden/>
          </w:rPr>
          <w:tab/>
        </w:r>
        <w:r w:rsidR="00012CD9">
          <w:rPr>
            <w:noProof/>
            <w:webHidden/>
          </w:rPr>
          <w:fldChar w:fldCharType="begin"/>
        </w:r>
        <w:r w:rsidR="00012CD9">
          <w:rPr>
            <w:noProof/>
            <w:webHidden/>
          </w:rPr>
          <w:instrText xml:space="preserve"> PAGEREF _Toc460940406 \h </w:instrText>
        </w:r>
        <w:r w:rsidR="00012CD9">
          <w:rPr>
            <w:noProof/>
            <w:webHidden/>
          </w:rPr>
        </w:r>
        <w:r w:rsidR="00012CD9">
          <w:rPr>
            <w:noProof/>
            <w:webHidden/>
          </w:rPr>
          <w:fldChar w:fldCharType="separate"/>
        </w:r>
        <w:r w:rsidR="00012CD9">
          <w:rPr>
            <w:noProof/>
            <w:webHidden/>
          </w:rPr>
          <w:t>48</w:t>
        </w:r>
        <w:r w:rsidR="00012CD9">
          <w:rPr>
            <w:noProof/>
            <w:webHidden/>
          </w:rPr>
          <w:fldChar w:fldCharType="end"/>
        </w:r>
      </w:hyperlink>
    </w:p>
    <w:bookmarkStart w:id="7" w:name="_GoBack"/>
    <w:p w14:paraId="7D1949FE" w14:textId="77777777" w:rsidR="00012CD9" w:rsidRDefault="006C36CE">
      <w:pPr>
        <w:pStyle w:val="TOC2"/>
        <w:tabs>
          <w:tab w:val="left" w:pos="660"/>
          <w:tab w:val="right" w:leader="dot" w:pos="9016"/>
        </w:tabs>
        <w:rPr>
          <w:rFonts w:asciiTheme="minorHAnsi" w:eastAsiaTheme="minorEastAsia" w:hAnsiTheme="minorHAnsi" w:cstheme="minorBidi"/>
          <w:noProof/>
          <w:sz w:val="22"/>
          <w:szCs w:val="22"/>
        </w:rPr>
      </w:pPr>
      <w:r>
        <w:fldChar w:fldCharType="begin"/>
      </w:r>
      <w:r>
        <w:instrText xml:space="preserve"> HYPERLINK \l "_Toc460940407" </w:instrText>
      </w:r>
      <w:r>
        <w:fldChar w:fldCharType="separate"/>
      </w:r>
      <w:r w:rsidR="00012CD9" w:rsidRPr="00204741">
        <w:rPr>
          <w:rStyle w:val="Hyperlink"/>
          <w:noProof/>
        </w:rPr>
        <w:t>6.6</w:t>
      </w:r>
      <w:r w:rsidR="00012CD9">
        <w:rPr>
          <w:rFonts w:asciiTheme="minorHAnsi" w:eastAsiaTheme="minorEastAsia" w:hAnsiTheme="minorHAnsi" w:cstheme="minorBidi"/>
          <w:noProof/>
          <w:sz w:val="22"/>
          <w:szCs w:val="22"/>
        </w:rPr>
        <w:tab/>
      </w:r>
      <w:r w:rsidR="00012CD9" w:rsidRPr="00204741">
        <w:rPr>
          <w:rStyle w:val="Hyperlink"/>
          <w:noProof/>
        </w:rPr>
        <w:t>Gender Equality</w:t>
      </w:r>
      <w:r w:rsidR="00012CD9">
        <w:rPr>
          <w:noProof/>
          <w:webHidden/>
        </w:rPr>
        <w:tab/>
      </w:r>
      <w:r w:rsidR="00012CD9">
        <w:rPr>
          <w:noProof/>
          <w:webHidden/>
        </w:rPr>
        <w:fldChar w:fldCharType="begin"/>
      </w:r>
      <w:r w:rsidR="00012CD9">
        <w:rPr>
          <w:noProof/>
          <w:webHidden/>
        </w:rPr>
        <w:instrText xml:space="preserve"> PAGEREF _Toc460940407 \h </w:instrText>
      </w:r>
      <w:r w:rsidR="00012CD9">
        <w:rPr>
          <w:noProof/>
          <w:webHidden/>
        </w:rPr>
      </w:r>
      <w:r w:rsidR="00012CD9">
        <w:rPr>
          <w:noProof/>
          <w:webHidden/>
        </w:rPr>
        <w:fldChar w:fldCharType="separate"/>
      </w:r>
      <w:r w:rsidR="00012CD9">
        <w:rPr>
          <w:noProof/>
          <w:webHidden/>
        </w:rPr>
        <w:t>51</w:t>
      </w:r>
      <w:r w:rsidR="00012CD9">
        <w:rPr>
          <w:noProof/>
          <w:webHidden/>
        </w:rPr>
        <w:fldChar w:fldCharType="end"/>
      </w:r>
      <w:r>
        <w:rPr>
          <w:noProof/>
        </w:rPr>
        <w:fldChar w:fldCharType="end"/>
      </w:r>
    </w:p>
    <w:p w14:paraId="4E3890E8" w14:textId="77777777" w:rsidR="00012CD9" w:rsidRDefault="006C36CE">
      <w:pPr>
        <w:pStyle w:val="TOC2"/>
        <w:tabs>
          <w:tab w:val="left" w:pos="660"/>
          <w:tab w:val="right" w:leader="dot" w:pos="9016"/>
        </w:tabs>
        <w:rPr>
          <w:rFonts w:asciiTheme="minorHAnsi" w:eastAsiaTheme="minorEastAsia" w:hAnsiTheme="minorHAnsi" w:cstheme="minorBidi"/>
          <w:noProof/>
          <w:sz w:val="22"/>
          <w:szCs w:val="22"/>
        </w:rPr>
      </w:pPr>
      <w:hyperlink w:anchor="_Toc460940408" w:history="1">
        <w:r w:rsidR="00012CD9" w:rsidRPr="00204741">
          <w:rPr>
            <w:rStyle w:val="Hyperlink"/>
            <w:noProof/>
          </w:rPr>
          <w:t>6.7</w:t>
        </w:r>
        <w:r w:rsidR="00012CD9">
          <w:rPr>
            <w:rFonts w:asciiTheme="minorHAnsi" w:eastAsiaTheme="minorEastAsia" w:hAnsiTheme="minorHAnsi" w:cstheme="minorBidi"/>
            <w:noProof/>
            <w:sz w:val="22"/>
            <w:szCs w:val="22"/>
          </w:rPr>
          <w:tab/>
        </w:r>
        <w:r w:rsidR="00012CD9" w:rsidRPr="00204741">
          <w:rPr>
            <w:rStyle w:val="Hyperlink"/>
            <w:noProof/>
          </w:rPr>
          <w:t>Inclusiveness</w:t>
        </w:r>
        <w:r w:rsidR="00012CD9">
          <w:rPr>
            <w:noProof/>
            <w:webHidden/>
          </w:rPr>
          <w:tab/>
        </w:r>
        <w:r w:rsidR="00012CD9">
          <w:rPr>
            <w:noProof/>
            <w:webHidden/>
          </w:rPr>
          <w:fldChar w:fldCharType="begin"/>
        </w:r>
        <w:r w:rsidR="00012CD9">
          <w:rPr>
            <w:noProof/>
            <w:webHidden/>
          </w:rPr>
          <w:instrText xml:space="preserve"> PAGEREF _Toc460940408 \h </w:instrText>
        </w:r>
        <w:r w:rsidR="00012CD9">
          <w:rPr>
            <w:noProof/>
            <w:webHidden/>
          </w:rPr>
        </w:r>
        <w:r w:rsidR="00012CD9">
          <w:rPr>
            <w:noProof/>
            <w:webHidden/>
          </w:rPr>
          <w:fldChar w:fldCharType="separate"/>
        </w:r>
        <w:r w:rsidR="00012CD9">
          <w:rPr>
            <w:noProof/>
            <w:webHidden/>
          </w:rPr>
          <w:t>52</w:t>
        </w:r>
        <w:r w:rsidR="00012CD9">
          <w:rPr>
            <w:noProof/>
            <w:webHidden/>
          </w:rPr>
          <w:fldChar w:fldCharType="end"/>
        </w:r>
      </w:hyperlink>
    </w:p>
    <w:p w14:paraId="6B1BE2E1" w14:textId="77777777" w:rsidR="00012CD9" w:rsidRDefault="006C36CE">
      <w:pPr>
        <w:pStyle w:val="TOC2"/>
        <w:tabs>
          <w:tab w:val="left" w:pos="660"/>
          <w:tab w:val="right" w:leader="dot" w:pos="9016"/>
        </w:tabs>
        <w:rPr>
          <w:rFonts w:asciiTheme="minorHAnsi" w:eastAsiaTheme="minorEastAsia" w:hAnsiTheme="minorHAnsi" w:cstheme="minorBidi"/>
          <w:noProof/>
          <w:sz w:val="22"/>
          <w:szCs w:val="22"/>
        </w:rPr>
      </w:pPr>
      <w:hyperlink w:anchor="_Toc460940409" w:history="1">
        <w:r w:rsidR="00012CD9" w:rsidRPr="00204741">
          <w:rPr>
            <w:rStyle w:val="Hyperlink"/>
            <w:noProof/>
          </w:rPr>
          <w:t>6.8</w:t>
        </w:r>
        <w:r w:rsidR="00012CD9">
          <w:rPr>
            <w:rFonts w:asciiTheme="minorHAnsi" w:eastAsiaTheme="minorEastAsia" w:hAnsiTheme="minorHAnsi" w:cstheme="minorBidi"/>
            <w:noProof/>
            <w:sz w:val="22"/>
            <w:szCs w:val="22"/>
          </w:rPr>
          <w:tab/>
        </w:r>
        <w:r w:rsidR="00012CD9" w:rsidRPr="00204741">
          <w:rPr>
            <w:rStyle w:val="Hyperlink"/>
            <w:noProof/>
          </w:rPr>
          <w:t>Risk Management</w:t>
        </w:r>
        <w:r w:rsidR="00012CD9">
          <w:rPr>
            <w:noProof/>
            <w:webHidden/>
          </w:rPr>
          <w:tab/>
        </w:r>
        <w:r w:rsidR="00012CD9">
          <w:rPr>
            <w:noProof/>
            <w:webHidden/>
          </w:rPr>
          <w:fldChar w:fldCharType="begin"/>
        </w:r>
        <w:r w:rsidR="00012CD9">
          <w:rPr>
            <w:noProof/>
            <w:webHidden/>
          </w:rPr>
          <w:instrText xml:space="preserve"> PAGEREF _Toc460940409 \h </w:instrText>
        </w:r>
        <w:r w:rsidR="00012CD9">
          <w:rPr>
            <w:noProof/>
            <w:webHidden/>
          </w:rPr>
        </w:r>
        <w:r w:rsidR="00012CD9">
          <w:rPr>
            <w:noProof/>
            <w:webHidden/>
          </w:rPr>
          <w:fldChar w:fldCharType="separate"/>
        </w:r>
        <w:r w:rsidR="00012CD9">
          <w:rPr>
            <w:noProof/>
            <w:webHidden/>
          </w:rPr>
          <w:t>52</w:t>
        </w:r>
        <w:r w:rsidR="00012CD9">
          <w:rPr>
            <w:noProof/>
            <w:webHidden/>
          </w:rPr>
          <w:fldChar w:fldCharType="end"/>
        </w:r>
      </w:hyperlink>
    </w:p>
    <w:p w14:paraId="27DBC056" w14:textId="77777777" w:rsidR="00012CD9" w:rsidRDefault="006C36CE">
      <w:pPr>
        <w:pStyle w:val="TOC2"/>
        <w:tabs>
          <w:tab w:val="left" w:pos="660"/>
          <w:tab w:val="right" w:leader="dot" w:pos="9016"/>
        </w:tabs>
        <w:rPr>
          <w:rFonts w:asciiTheme="minorHAnsi" w:eastAsiaTheme="minorEastAsia" w:hAnsiTheme="minorHAnsi" w:cstheme="minorBidi"/>
          <w:noProof/>
          <w:sz w:val="22"/>
          <w:szCs w:val="22"/>
        </w:rPr>
      </w:pPr>
      <w:hyperlink w:anchor="_Toc460940410" w:history="1">
        <w:r w:rsidR="00012CD9" w:rsidRPr="00204741">
          <w:rPr>
            <w:rStyle w:val="Hyperlink"/>
            <w:noProof/>
          </w:rPr>
          <w:t>6.9</w:t>
        </w:r>
        <w:r w:rsidR="00012CD9">
          <w:rPr>
            <w:rFonts w:asciiTheme="minorHAnsi" w:eastAsiaTheme="minorEastAsia" w:hAnsiTheme="minorHAnsi" w:cstheme="minorBidi"/>
            <w:noProof/>
            <w:sz w:val="22"/>
            <w:szCs w:val="22"/>
          </w:rPr>
          <w:tab/>
        </w:r>
        <w:r w:rsidR="00012CD9" w:rsidRPr="00204741">
          <w:rPr>
            <w:rStyle w:val="Hyperlink"/>
            <w:noProof/>
          </w:rPr>
          <w:t>Safeguards</w:t>
        </w:r>
        <w:r w:rsidR="00012CD9">
          <w:rPr>
            <w:noProof/>
            <w:webHidden/>
          </w:rPr>
          <w:tab/>
        </w:r>
        <w:r w:rsidR="00012CD9">
          <w:rPr>
            <w:noProof/>
            <w:webHidden/>
          </w:rPr>
          <w:fldChar w:fldCharType="begin"/>
        </w:r>
        <w:r w:rsidR="00012CD9">
          <w:rPr>
            <w:noProof/>
            <w:webHidden/>
          </w:rPr>
          <w:instrText xml:space="preserve"> PAGEREF _Toc460940410 \h </w:instrText>
        </w:r>
        <w:r w:rsidR="00012CD9">
          <w:rPr>
            <w:noProof/>
            <w:webHidden/>
          </w:rPr>
        </w:r>
        <w:r w:rsidR="00012CD9">
          <w:rPr>
            <w:noProof/>
            <w:webHidden/>
          </w:rPr>
          <w:fldChar w:fldCharType="separate"/>
        </w:r>
        <w:r w:rsidR="00012CD9">
          <w:rPr>
            <w:noProof/>
            <w:webHidden/>
          </w:rPr>
          <w:t>53</w:t>
        </w:r>
        <w:r w:rsidR="00012CD9">
          <w:rPr>
            <w:noProof/>
            <w:webHidden/>
          </w:rPr>
          <w:fldChar w:fldCharType="end"/>
        </w:r>
      </w:hyperlink>
    </w:p>
    <w:bookmarkEnd w:id="7"/>
    <w:p w14:paraId="346E5A9D" w14:textId="77777777" w:rsidR="00012CD9" w:rsidRDefault="006C36CE">
      <w:pPr>
        <w:pStyle w:val="TOC1"/>
        <w:tabs>
          <w:tab w:val="left" w:pos="880"/>
          <w:tab w:val="right" w:leader="dot" w:pos="9016"/>
        </w:tabs>
        <w:rPr>
          <w:rFonts w:asciiTheme="minorHAnsi" w:eastAsiaTheme="minorEastAsia" w:hAnsiTheme="minorHAnsi" w:cstheme="minorBidi"/>
          <w:noProof/>
          <w:sz w:val="22"/>
          <w:szCs w:val="22"/>
        </w:rPr>
      </w:pPr>
      <w:r>
        <w:fldChar w:fldCharType="begin"/>
      </w:r>
      <w:r>
        <w:instrText xml:space="preserve"> HYPERLINK \l "_Toc460940411" </w:instrText>
      </w:r>
      <w:r>
        <w:fldChar w:fldCharType="separate"/>
      </w:r>
      <w:r w:rsidR="00012CD9" w:rsidRPr="00204741">
        <w:rPr>
          <w:rStyle w:val="Hyperlink"/>
          <w:noProof/>
          <w14:scene3d>
            <w14:camera w14:prst="orthographicFront"/>
            <w14:lightRig w14:rig="threePt" w14:dir="t">
              <w14:rot w14:lat="0" w14:lon="0" w14:rev="0"/>
            </w14:lightRig>
          </w14:scene3d>
        </w:rPr>
        <w:t>Annex 1</w:t>
      </w:r>
      <w:r w:rsidR="00012CD9">
        <w:rPr>
          <w:rFonts w:asciiTheme="minorHAnsi" w:eastAsiaTheme="minorEastAsia" w:hAnsiTheme="minorHAnsi" w:cstheme="minorBidi"/>
          <w:noProof/>
          <w:sz w:val="22"/>
          <w:szCs w:val="22"/>
        </w:rPr>
        <w:tab/>
      </w:r>
      <w:r w:rsidR="00012CD9" w:rsidRPr="00204741">
        <w:rPr>
          <w:rStyle w:val="Hyperlink"/>
          <w:noProof/>
        </w:rPr>
        <w:t>Investment Risks</w:t>
      </w:r>
      <w:r w:rsidR="00012CD9">
        <w:rPr>
          <w:noProof/>
          <w:webHidden/>
        </w:rPr>
        <w:tab/>
      </w:r>
      <w:r w:rsidR="00012CD9">
        <w:rPr>
          <w:noProof/>
          <w:webHidden/>
        </w:rPr>
        <w:fldChar w:fldCharType="begin"/>
      </w:r>
      <w:r w:rsidR="00012CD9">
        <w:rPr>
          <w:noProof/>
          <w:webHidden/>
        </w:rPr>
        <w:instrText xml:space="preserve"> PAGEREF _Toc460940411 \h </w:instrText>
      </w:r>
      <w:r w:rsidR="00012CD9">
        <w:rPr>
          <w:noProof/>
          <w:webHidden/>
        </w:rPr>
      </w:r>
      <w:r w:rsidR="00012CD9">
        <w:rPr>
          <w:noProof/>
          <w:webHidden/>
        </w:rPr>
        <w:fldChar w:fldCharType="separate"/>
      </w:r>
      <w:r w:rsidR="00012CD9">
        <w:rPr>
          <w:noProof/>
          <w:webHidden/>
        </w:rPr>
        <w:t>54</w:t>
      </w:r>
      <w:r w:rsidR="00012CD9">
        <w:rPr>
          <w:noProof/>
          <w:webHidden/>
        </w:rPr>
        <w:fldChar w:fldCharType="end"/>
      </w:r>
      <w:r>
        <w:rPr>
          <w:noProof/>
        </w:rPr>
        <w:fldChar w:fldCharType="end"/>
      </w:r>
    </w:p>
    <w:p w14:paraId="08971BCB" w14:textId="77777777" w:rsidR="00012CD9" w:rsidRDefault="006C36CE">
      <w:pPr>
        <w:pStyle w:val="TOC1"/>
        <w:tabs>
          <w:tab w:val="left" w:pos="880"/>
          <w:tab w:val="right" w:leader="dot" w:pos="9016"/>
        </w:tabs>
        <w:rPr>
          <w:rFonts w:asciiTheme="minorHAnsi" w:eastAsiaTheme="minorEastAsia" w:hAnsiTheme="minorHAnsi" w:cstheme="minorBidi"/>
          <w:noProof/>
          <w:sz w:val="22"/>
          <w:szCs w:val="22"/>
        </w:rPr>
      </w:pPr>
      <w:hyperlink w:anchor="_Toc460940412" w:history="1">
        <w:r w:rsidR="00012CD9" w:rsidRPr="00204741">
          <w:rPr>
            <w:rStyle w:val="Hyperlink"/>
            <w:noProof/>
            <w14:scene3d>
              <w14:camera w14:prst="orthographicFront"/>
              <w14:lightRig w14:rig="threePt" w14:dir="t">
                <w14:rot w14:lat="0" w14:lon="0" w14:rev="0"/>
              </w14:lightRig>
            </w14:scene3d>
          </w:rPr>
          <w:t>Annex 2</w:t>
        </w:r>
        <w:r w:rsidR="00012CD9">
          <w:rPr>
            <w:rFonts w:asciiTheme="minorHAnsi" w:eastAsiaTheme="minorEastAsia" w:hAnsiTheme="minorHAnsi" w:cstheme="minorBidi"/>
            <w:noProof/>
            <w:sz w:val="22"/>
            <w:szCs w:val="22"/>
          </w:rPr>
          <w:tab/>
        </w:r>
        <w:r w:rsidR="00012CD9" w:rsidRPr="00204741">
          <w:rPr>
            <w:rStyle w:val="Hyperlink"/>
            <w:noProof/>
          </w:rPr>
          <w:t>Investment Safeguards Checklist</w:t>
        </w:r>
        <w:r w:rsidR="00012CD9">
          <w:rPr>
            <w:noProof/>
            <w:webHidden/>
          </w:rPr>
          <w:tab/>
        </w:r>
        <w:r w:rsidR="00012CD9">
          <w:rPr>
            <w:noProof/>
            <w:webHidden/>
          </w:rPr>
          <w:fldChar w:fldCharType="begin"/>
        </w:r>
        <w:r w:rsidR="00012CD9">
          <w:rPr>
            <w:noProof/>
            <w:webHidden/>
          </w:rPr>
          <w:instrText xml:space="preserve"> PAGEREF _Toc460940412 \h </w:instrText>
        </w:r>
        <w:r w:rsidR="00012CD9">
          <w:rPr>
            <w:noProof/>
            <w:webHidden/>
          </w:rPr>
        </w:r>
        <w:r w:rsidR="00012CD9">
          <w:rPr>
            <w:noProof/>
            <w:webHidden/>
          </w:rPr>
          <w:fldChar w:fldCharType="separate"/>
        </w:r>
        <w:r w:rsidR="00012CD9">
          <w:rPr>
            <w:noProof/>
            <w:webHidden/>
          </w:rPr>
          <w:t>59</w:t>
        </w:r>
        <w:r w:rsidR="00012CD9">
          <w:rPr>
            <w:noProof/>
            <w:webHidden/>
          </w:rPr>
          <w:fldChar w:fldCharType="end"/>
        </w:r>
      </w:hyperlink>
    </w:p>
    <w:p w14:paraId="2811FDA9" w14:textId="77777777" w:rsidR="00012CD9" w:rsidRDefault="006C36CE">
      <w:pPr>
        <w:pStyle w:val="TOC1"/>
        <w:tabs>
          <w:tab w:val="left" w:pos="880"/>
          <w:tab w:val="right" w:leader="dot" w:pos="9016"/>
        </w:tabs>
        <w:rPr>
          <w:rFonts w:asciiTheme="minorHAnsi" w:eastAsiaTheme="minorEastAsia" w:hAnsiTheme="minorHAnsi" w:cstheme="minorBidi"/>
          <w:noProof/>
          <w:sz w:val="22"/>
          <w:szCs w:val="22"/>
        </w:rPr>
      </w:pPr>
      <w:hyperlink w:anchor="_Toc460940413" w:history="1">
        <w:r w:rsidR="00012CD9" w:rsidRPr="00204741">
          <w:rPr>
            <w:rStyle w:val="Hyperlink"/>
            <w:noProof/>
            <w14:scene3d>
              <w14:camera w14:prst="orthographicFront"/>
              <w14:lightRig w14:rig="threePt" w14:dir="t">
                <w14:rot w14:lat="0" w14:lon="0" w14:rev="0"/>
              </w14:lightRig>
            </w14:scene3d>
          </w:rPr>
          <w:t>Annex 3</w:t>
        </w:r>
        <w:r w:rsidR="00012CD9">
          <w:rPr>
            <w:rFonts w:asciiTheme="minorHAnsi" w:eastAsiaTheme="minorEastAsia" w:hAnsiTheme="minorHAnsi" w:cstheme="minorBidi"/>
            <w:noProof/>
            <w:sz w:val="22"/>
            <w:szCs w:val="22"/>
          </w:rPr>
          <w:tab/>
        </w:r>
        <w:r w:rsidR="00012CD9" w:rsidRPr="00204741">
          <w:rPr>
            <w:rStyle w:val="Hyperlink"/>
            <w:noProof/>
          </w:rPr>
          <w:t>NOT PROVIDED</w:t>
        </w:r>
        <w:r w:rsidR="00012CD9">
          <w:rPr>
            <w:noProof/>
            <w:webHidden/>
          </w:rPr>
          <w:tab/>
        </w:r>
        <w:r w:rsidR="00012CD9">
          <w:rPr>
            <w:noProof/>
            <w:webHidden/>
          </w:rPr>
          <w:fldChar w:fldCharType="begin"/>
        </w:r>
        <w:r w:rsidR="00012CD9">
          <w:rPr>
            <w:noProof/>
            <w:webHidden/>
          </w:rPr>
          <w:instrText xml:space="preserve"> PAGEREF _Toc460940413 \h </w:instrText>
        </w:r>
        <w:r w:rsidR="00012CD9">
          <w:rPr>
            <w:noProof/>
            <w:webHidden/>
          </w:rPr>
        </w:r>
        <w:r w:rsidR="00012CD9">
          <w:rPr>
            <w:noProof/>
            <w:webHidden/>
          </w:rPr>
          <w:fldChar w:fldCharType="separate"/>
        </w:r>
        <w:r w:rsidR="00012CD9">
          <w:rPr>
            <w:noProof/>
            <w:webHidden/>
          </w:rPr>
          <w:t>61</w:t>
        </w:r>
        <w:r w:rsidR="00012CD9">
          <w:rPr>
            <w:noProof/>
            <w:webHidden/>
          </w:rPr>
          <w:fldChar w:fldCharType="end"/>
        </w:r>
      </w:hyperlink>
    </w:p>
    <w:p w14:paraId="553CF7BD" w14:textId="77777777" w:rsidR="00012CD9" w:rsidRDefault="006C36CE">
      <w:pPr>
        <w:pStyle w:val="TOC1"/>
        <w:tabs>
          <w:tab w:val="left" w:pos="880"/>
          <w:tab w:val="right" w:leader="dot" w:pos="9016"/>
        </w:tabs>
        <w:rPr>
          <w:rFonts w:asciiTheme="minorHAnsi" w:eastAsiaTheme="minorEastAsia" w:hAnsiTheme="minorHAnsi" w:cstheme="minorBidi"/>
          <w:noProof/>
          <w:sz w:val="22"/>
          <w:szCs w:val="22"/>
        </w:rPr>
      </w:pPr>
      <w:hyperlink w:anchor="_Toc460940414" w:history="1">
        <w:r w:rsidR="00012CD9" w:rsidRPr="00204741">
          <w:rPr>
            <w:rStyle w:val="Hyperlink"/>
            <w:noProof/>
            <w14:scene3d>
              <w14:camera w14:prst="orthographicFront"/>
              <w14:lightRig w14:rig="threePt" w14:dir="t">
                <w14:rot w14:lat="0" w14:lon="0" w14:rev="0"/>
              </w14:lightRig>
            </w14:scene3d>
          </w:rPr>
          <w:t>Annex 4</w:t>
        </w:r>
        <w:r w:rsidR="00012CD9">
          <w:rPr>
            <w:rFonts w:asciiTheme="minorHAnsi" w:eastAsiaTheme="minorEastAsia" w:hAnsiTheme="minorHAnsi" w:cstheme="minorBidi"/>
            <w:noProof/>
            <w:sz w:val="22"/>
            <w:szCs w:val="22"/>
          </w:rPr>
          <w:tab/>
        </w:r>
        <w:r w:rsidR="00012CD9" w:rsidRPr="00204741">
          <w:rPr>
            <w:rStyle w:val="Hyperlink"/>
            <w:noProof/>
          </w:rPr>
          <w:t>Monitoring, Evaluation Research and Learning</w:t>
        </w:r>
        <w:r w:rsidR="00012CD9">
          <w:rPr>
            <w:noProof/>
            <w:webHidden/>
          </w:rPr>
          <w:tab/>
        </w:r>
        <w:r w:rsidR="00012CD9">
          <w:rPr>
            <w:noProof/>
            <w:webHidden/>
          </w:rPr>
          <w:fldChar w:fldCharType="begin"/>
        </w:r>
        <w:r w:rsidR="00012CD9">
          <w:rPr>
            <w:noProof/>
            <w:webHidden/>
          </w:rPr>
          <w:instrText xml:space="preserve"> PAGEREF _Toc460940414 \h </w:instrText>
        </w:r>
        <w:r w:rsidR="00012CD9">
          <w:rPr>
            <w:noProof/>
            <w:webHidden/>
          </w:rPr>
        </w:r>
        <w:r w:rsidR="00012CD9">
          <w:rPr>
            <w:noProof/>
            <w:webHidden/>
          </w:rPr>
          <w:fldChar w:fldCharType="separate"/>
        </w:r>
        <w:r w:rsidR="00012CD9">
          <w:rPr>
            <w:noProof/>
            <w:webHidden/>
          </w:rPr>
          <w:t>62</w:t>
        </w:r>
        <w:r w:rsidR="00012CD9">
          <w:rPr>
            <w:noProof/>
            <w:webHidden/>
          </w:rPr>
          <w:fldChar w:fldCharType="end"/>
        </w:r>
      </w:hyperlink>
    </w:p>
    <w:p w14:paraId="1EF8E21B" w14:textId="77777777" w:rsidR="00012CD9" w:rsidRDefault="006C36CE">
      <w:pPr>
        <w:pStyle w:val="TOC2"/>
        <w:tabs>
          <w:tab w:val="right" w:leader="dot" w:pos="9016"/>
        </w:tabs>
        <w:rPr>
          <w:rFonts w:asciiTheme="minorHAnsi" w:eastAsiaTheme="minorEastAsia" w:hAnsiTheme="minorHAnsi" w:cstheme="minorBidi"/>
          <w:noProof/>
          <w:sz w:val="22"/>
          <w:szCs w:val="22"/>
        </w:rPr>
      </w:pPr>
      <w:hyperlink w:anchor="_Toc460940415" w:history="1">
        <w:r w:rsidR="00012CD9" w:rsidRPr="00204741">
          <w:rPr>
            <w:rStyle w:val="Hyperlink"/>
            <w:noProof/>
          </w:rPr>
          <w:t>Introduction</w:t>
        </w:r>
        <w:r w:rsidR="00012CD9">
          <w:rPr>
            <w:noProof/>
            <w:webHidden/>
          </w:rPr>
          <w:tab/>
        </w:r>
        <w:r w:rsidR="00012CD9">
          <w:rPr>
            <w:noProof/>
            <w:webHidden/>
          </w:rPr>
          <w:fldChar w:fldCharType="begin"/>
        </w:r>
        <w:r w:rsidR="00012CD9">
          <w:rPr>
            <w:noProof/>
            <w:webHidden/>
          </w:rPr>
          <w:instrText xml:space="preserve"> PAGEREF _Toc460940415 \h </w:instrText>
        </w:r>
        <w:r w:rsidR="00012CD9">
          <w:rPr>
            <w:noProof/>
            <w:webHidden/>
          </w:rPr>
        </w:r>
        <w:r w:rsidR="00012CD9">
          <w:rPr>
            <w:noProof/>
            <w:webHidden/>
          </w:rPr>
          <w:fldChar w:fldCharType="separate"/>
        </w:r>
        <w:r w:rsidR="00012CD9">
          <w:rPr>
            <w:noProof/>
            <w:webHidden/>
          </w:rPr>
          <w:t>62</w:t>
        </w:r>
        <w:r w:rsidR="00012CD9">
          <w:rPr>
            <w:noProof/>
            <w:webHidden/>
          </w:rPr>
          <w:fldChar w:fldCharType="end"/>
        </w:r>
      </w:hyperlink>
    </w:p>
    <w:p w14:paraId="4D06F47C" w14:textId="77777777" w:rsidR="00012CD9" w:rsidRDefault="006C36CE">
      <w:pPr>
        <w:pStyle w:val="TOC2"/>
        <w:tabs>
          <w:tab w:val="right" w:leader="dot" w:pos="9016"/>
        </w:tabs>
        <w:rPr>
          <w:rFonts w:asciiTheme="minorHAnsi" w:eastAsiaTheme="minorEastAsia" w:hAnsiTheme="minorHAnsi" w:cstheme="minorBidi"/>
          <w:noProof/>
          <w:sz w:val="22"/>
          <w:szCs w:val="22"/>
        </w:rPr>
      </w:pPr>
      <w:hyperlink w:anchor="_Toc460940416" w:history="1">
        <w:r w:rsidR="00012CD9" w:rsidRPr="00204741">
          <w:rPr>
            <w:rStyle w:val="Hyperlink"/>
            <w:noProof/>
          </w:rPr>
          <w:t>Context and ‘first principles’</w:t>
        </w:r>
        <w:r w:rsidR="00012CD9">
          <w:rPr>
            <w:noProof/>
            <w:webHidden/>
          </w:rPr>
          <w:tab/>
        </w:r>
        <w:r w:rsidR="00012CD9">
          <w:rPr>
            <w:noProof/>
            <w:webHidden/>
          </w:rPr>
          <w:fldChar w:fldCharType="begin"/>
        </w:r>
        <w:r w:rsidR="00012CD9">
          <w:rPr>
            <w:noProof/>
            <w:webHidden/>
          </w:rPr>
          <w:instrText xml:space="preserve"> PAGEREF _Toc460940416 \h </w:instrText>
        </w:r>
        <w:r w:rsidR="00012CD9">
          <w:rPr>
            <w:noProof/>
            <w:webHidden/>
          </w:rPr>
        </w:r>
        <w:r w:rsidR="00012CD9">
          <w:rPr>
            <w:noProof/>
            <w:webHidden/>
          </w:rPr>
          <w:fldChar w:fldCharType="separate"/>
        </w:r>
        <w:r w:rsidR="00012CD9">
          <w:rPr>
            <w:noProof/>
            <w:webHidden/>
          </w:rPr>
          <w:t>62</w:t>
        </w:r>
        <w:r w:rsidR="00012CD9">
          <w:rPr>
            <w:noProof/>
            <w:webHidden/>
          </w:rPr>
          <w:fldChar w:fldCharType="end"/>
        </w:r>
      </w:hyperlink>
    </w:p>
    <w:p w14:paraId="1EDE0840" w14:textId="77777777" w:rsidR="00012CD9" w:rsidRDefault="006C36CE">
      <w:pPr>
        <w:pStyle w:val="TOC2"/>
        <w:tabs>
          <w:tab w:val="right" w:leader="dot" w:pos="9016"/>
        </w:tabs>
        <w:rPr>
          <w:rFonts w:asciiTheme="minorHAnsi" w:eastAsiaTheme="minorEastAsia" w:hAnsiTheme="minorHAnsi" w:cstheme="minorBidi"/>
          <w:noProof/>
          <w:sz w:val="22"/>
          <w:szCs w:val="22"/>
        </w:rPr>
      </w:pPr>
      <w:hyperlink w:anchor="_Toc460940417" w:history="1">
        <w:r w:rsidR="00012CD9" w:rsidRPr="00204741">
          <w:rPr>
            <w:rStyle w:val="Hyperlink"/>
            <w:noProof/>
          </w:rPr>
          <w:t xml:space="preserve">What will </w:t>
        </w:r>
        <w:r w:rsidR="00012CD9" w:rsidRPr="00204741">
          <w:rPr>
            <w:rStyle w:val="Hyperlink"/>
            <w:i/>
            <w:noProof/>
          </w:rPr>
          <w:t>GREAT</w:t>
        </w:r>
        <w:r w:rsidR="00012CD9" w:rsidRPr="00204741">
          <w:rPr>
            <w:rStyle w:val="Hyperlink"/>
            <w:noProof/>
          </w:rPr>
          <w:t xml:space="preserve"> measure? Examples of likely outcomes and indicators</w:t>
        </w:r>
        <w:r w:rsidR="00012CD9">
          <w:rPr>
            <w:noProof/>
            <w:webHidden/>
          </w:rPr>
          <w:tab/>
        </w:r>
        <w:r w:rsidR="00012CD9">
          <w:rPr>
            <w:noProof/>
            <w:webHidden/>
          </w:rPr>
          <w:fldChar w:fldCharType="begin"/>
        </w:r>
        <w:r w:rsidR="00012CD9">
          <w:rPr>
            <w:noProof/>
            <w:webHidden/>
          </w:rPr>
          <w:instrText xml:space="preserve"> PAGEREF _Toc460940417 \h </w:instrText>
        </w:r>
        <w:r w:rsidR="00012CD9">
          <w:rPr>
            <w:noProof/>
            <w:webHidden/>
          </w:rPr>
        </w:r>
        <w:r w:rsidR="00012CD9">
          <w:rPr>
            <w:noProof/>
            <w:webHidden/>
          </w:rPr>
          <w:fldChar w:fldCharType="separate"/>
        </w:r>
        <w:r w:rsidR="00012CD9">
          <w:rPr>
            <w:noProof/>
            <w:webHidden/>
          </w:rPr>
          <w:t>63</w:t>
        </w:r>
        <w:r w:rsidR="00012CD9">
          <w:rPr>
            <w:noProof/>
            <w:webHidden/>
          </w:rPr>
          <w:fldChar w:fldCharType="end"/>
        </w:r>
      </w:hyperlink>
    </w:p>
    <w:p w14:paraId="46EF3280" w14:textId="77777777" w:rsidR="00012CD9" w:rsidRDefault="006C36CE">
      <w:pPr>
        <w:pStyle w:val="TOC2"/>
        <w:tabs>
          <w:tab w:val="right" w:leader="dot" w:pos="9016"/>
        </w:tabs>
        <w:rPr>
          <w:rFonts w:asciiTheme="minorHAnsi" w:eastAsiaTheme="minorEastAsia" w:hAnsiTheme="minorHAnsi" w:cstheme="minorBidi"/>
          <w:noProof/>
          <w:sz w:val="22"/>
          <w:szCs w:val="22"/>
        </w:rPr>
      </w:pPr>
      <w:hyperlink w:anchor="_Toc460940418" w:history="1">
        <w:r w:rsidR="00012CD9" w:rsidRPr="00204741">
          <w:rPr>
            <w:rStyle w:val="Hyperlink"/>
            <w:noProof/>
          </w:rPr>
          <w:t>Indicators should contribute to a coherent story</w:t>
        </w:r>
        <w:r w:rsidR="00012CD9">
          <w:rPr>
            <w:noProof/>
            <w:webHidden/>
          </w:rPr>
          <w:tab/>
        </w:r>
        <w:r w:rsidR="00012CD9">
          <w:rPr>
            <w:noProof/>
            <w:webHidden/>
          </w:rPr>
          <w:fldChar w:fldCharType="begin"/>
        </w:r>
        <w:r w:rsidR="00012CD9">
          <w:rPr>
            <w:noProof/>
            <w:webHidden/>
          </w:rPr>
          <w:instrText xml:space="preserve"> PAGEREF _Toc460940418 \h </w:instrText>
        </w:r>
        <w:r w:rsidR="00012CD9">
          <w:rPr>
            <w:noProof/>
            <w:webHidden/>
          </w:rPr>
        </w:r>
        <w:r w:rsidR="00012CD9">
          <w:rPr>
            <w:noProof/>
            <w:webHidden/>
          </w:rPr>
          <w:fldChar w:fldCharType="separate"/>
        </w:r>
        <w:r w:rsidR="00012CD9">
          <w:rPr>
            <w:noProof/>
            <w:webHidden/>
          </w:rPr>
          <w:t>63</w:t>
        </w:r>
        <w:r w:rsidR="00012CD9">
          <w:rPr>
            <w:noProof/>
            <w:webHidden/>
          </w:rPr>
          <w:fldChar w:fldCharType="end"/>
        </w:r>
      </w:hyperlink>
    </w:p>
    <w:p w14:paraId="61713BA1" w14:textId="77777777" w:rsidR="00012CD9" w:rsidRDefault="006C36CE">
      <w:pPr>
        <w:pStyle w:val="TOC2"/>
        <w:tabs>
          <w:tab w:val="right" w:leader="dot" w:pos="9016"/>
        </w:tabs>
        <w:rPr>
          <w:rFonts w:asciiTheme="minorHAnsi" w:eastAsiaTheme="minorEastAsia" w:hAnsiTheme="minorHAnsi" w:cstheme="minorBidi"/>
          <w:noProof/>
          <w:sz w:val="22"/>
          <w:szCs w:val="22"/>
        </w:rPr>
      </w:pPr>
      <w:hyperlink w:anchor="_Toc460940419" w:history="1">
        <w:r w:rsidR="00012CD9" w:rsidRPr="00204741">
          <w:rPr>
            <w:rStyle w:val="Hyperlink"/>
            <w:noProof/>
          </w:rPr>
          <w:t>Select indicators that are robust, relevant – and relatively few</w:t>
        </w:r>
        <w:r w:rsidR="00012CD9">
          <w:rPr>
            <w:noProof/>
            <w:webHidden/>
          </w:rPr>
          <w:tab/>
        </w:r>
        <w:r w:rsidR="00012CD9">
          <w:rPr>
            <w:noProof/>
            <w:webHidden/>
          </w:rPr>
          <w:fldChar w:fldCharType="begin"/>
        </w:r>
        <w:r w:rsidR="00012CD9">
          <w:rPr>
            <w:noProof/>
            <w:webHidden/>
          </w:rPr>
          <w:instrText xml:space="preserve"> PAGEREF _Toc460940419 \h </w:instrText>
        </w:r>
        <w:r w:rsidR="00012CD9">
          <w:rPr>
            <w:noProof/>
            <w:webHidden/>
          </w:rPr>
        </w:r>
        <w:r w:rsidR="00012CD9">
          <w:rPr>
            <w:noProof/>
            <w:webHidden/>
          </w:rPr>
          <w:fldChar w:fldCharType="separate"/>
        </w:r>
        <w:r w:rsidR="00012CD9">
          <w:rPr>
            <w:noProof/>
            <w:webHidden/>
          </w:rPr>
          <w:t>65</w:t>
        </w:r>
        <w:r w:rsidR="00012CD9">
          <w:rPr>
            <w:noProof/>
            <w:webHidden/>
          </w:rPr>
          <w:fldChar w:fldCharType="end"/>
        </w:r>
      </w:hyperlink>
    </w:p>
    <w:p w14:paraId="5009753E" w14:textId="77777777" w:rsidR="00012CD9" w:rsidRDefault="006C36CE">
      <w:pPr>
        <w:pStyle w:val="TOC2"/>
        <w:tabs>
          <w:tab w:val="right" w:leader="dot" w:pos="9016"/>
        </w:tabs>
        <w:rPr>
          <w:rFonts w:asciiTheme="minorHAnsi" w:eastAsiaTheme="minorEastAsia" w:hAnsiTheme="minorHAnsi" w:cstheme="minorBidi"/>
          <w:noProof/>
          <w:sz w:val="22"/>
          <w:szCs w:val="22"/>
        </w:rPr>
      </w:pPr>
      <w:hyperlink w:anchor="_Toc460940420" w:history="1">
        <w:r w:rsidR="00012CD9" w:rsidRPr="00204741">
          <w:rPr>
            <w:rStyle w:val="Hyperlink"/>
            <w:noProof/>
          </w:rPr>
          <w:t>Embedding research</w:t>
        </w:r>
        <w:r w:rsidR="00012CD9">
          <w:rPr>
            <w:noProof/>
            <w:webHidden/>
          </w:rPr>
          <w:tab/>
        </w:r>
        <w:r w:rsidR="00012CD9">
          <w:rPr>
            <w:noProof/>
            <w:webHidden/>
          </w:rPr>
          <w:fldChar w:fldCharType="begin"/>
        </w:r>
        <w:r w:rsidR="00012CD9">
          <w:rPr>
            <w:noProof/>
            <w:webHidden/>
          </w:rPr>
          <w:instrText xml:space="preserve"> PAGEREF _Toc460940420 \h </w:instrText>
        </w:r>
        <w:r w:rsidR="00012CD9">
          <w:rPr>
            <w:noProof/>
            <w:webHidden/>
          </w:rPr>
        </w:r>
        <w:r w:rsidR="00012CD9">
          <w:rPr>
            <w:noProof/>
            <w:webHidden/>
          </w:rPr>
          <w:fldChar w:fldCharType="separate"/>
        </w:r>
        <w:r w:rsidR="00012CD9">
          <w:rPr>
            <w:noProof/>
            <w:webHidden/>
          </w:rPr>
          <w:t>66</w:t>
        </w:r>
        <w:r w:rsidR="00012CD9">
          <w:rPr>
            <w:noProof/>
            <w:webHidden/>
          </w:rPr>
          <w:fldChar w:fldCharType="end"/>
        </w:r>
      </w:hyperlink>
    </w:p>
    <w:p w14:paraId="15E398A1" w14:textId="77777777" w:rsidR="00012CD9" w:rsidRDefault="006C36CE">
      <w:pPr>
        <w:pStyle w:val="TOC2"/>
        <w:tabs>
          <w:tab w:val="right" w:leader="dot" w:pos="9016"/>
        </w:tabs>
        <w:rPr>
          <w:rFonts w:asciiTheme="minorHAnsi" w:eastAsiaTheme="minorEastAsia" w:hAnsiTheme="minorHAnsi" w:cstheme="minorBidi"/>
          <w:noProof/>
          <w:sz w:val="22"/>
          <w:szCs w:val="22"/>
        </w:rPr>
      </w:pPr>
      <w:hyperlink w:anchor="_Toc460940421" w:history="1">
        <w:r w:rsidR="00012CD9" w:rsidRPr="00204741">
          <w:rPr>
            <w:rStyle w:val="Hyperlink"/>
            <w:noProof/>
          </w:rPr>
          <w:t>Review and Evaluation</w:t>
        </w:r>
        <w:r w:rsidR="00012CD9">
          <w:rPr>
            <w:noProof/>
            <w:webHidden/>
          </w:rPr>
          <w:tab/>
        </w:r>
        <w:r w:rsidR="00012CD9">
          <w:rPr>
            <w:noProof/>
            <w:webHidden/>
          </w:rPr>
          <w:fldChar w:fldCharType="begin"/>
        </w:r>
        <w:r w:rsidR="00012CD9">
          <w:rPr>
            <w:noProof/>
            <w:webHidden/>
          </w:rPr>
          <w:instrText xml:space="preserve"> PAGEREF _Toc460940421 \h </w:instrText>
        </w:r>
        <w:r w:rsidR="00012CD9">
          <w:rPr>
            <w:noProof/>
            <w:webHidden/>
          </w:rPr>
        </w:r>
        <w:r w:rsidR="00012CD9">
          <w:rPr>
            <w:noProof/>
            <w:webHidden/>
          </w:rPr>
          <w:fldChar w:fldCharType="separate"/>
        </w:r>
        <w:r w:rsidR="00012CD9">
          <w:rPr>
            <w:noProof/>
            <w:webHidden/>
          </w:rPr>
          <w:t>67</w:t>
        </w:r>
        <w:r w:rsidR="00012CD9">
          <w:rPr>
            <w:noProof/>
            <w:webHidden/>
          </w:rPr>
          <w:fldChar w:fldCharType="end"/>
        </w:r>
      </w:hyperlink>
    </w:p>
    <w:p w14:paraId="57630871" w14:textId="77777777" w:rsidR="00012CD9" w:rsidRDefault="006C36CE">
      <w:pPr>
        <w:pStyle w:val="TOC2"/>
        <w:tabs>
          <w:tab w:val="right" w:leader="dot" w:pos="9016"/>
        </w:tabs>
        <w:rPr>
          <w:rFonts w:asciiTheme="minorHAnsi" w:eastAsiaTheme="minorEastAsia" w:hAnsiTheme="minorHAnsi" w:cstheme="minorBidi"/>
          <w:noProof/>
          <w:sz w:val="22"/>
          <w:szCs w:val="22"/>
        </w:rPr>
      </w:pPr>
      <w:hyperlink w:anchor="_Toc460940422" w:history="1">
        <w:r w:rsidR="00012CD9" w:rsidRPr="00204741">
          <w:rPr>
            <w:rStyle w:val="Hyperlink"/>
            <w:noProof/>
          </w:rPr>
          <w:t>MERL Deliverables and Resourcing</w:t>
        </w:r>
        <w:r w:rsidR="00012CD9">
          <w:rPr>
            <w:noProof/>
            <w:webHidden/>
          </w:rPr>
          <w:tab/>
        </w:r>
        <w:r w:rsidR="00012CD9">
          <w:rPr>
            <w:noProof/>
            <w:webHidden/>
          </w:rPr>
          <w:fldChar w:fldCharType="begin"/>
        </w:r>
        <w:r w:rsidR="00012CD9">
          <w:rPr>
            <w:noProof/>
            <w:webHidden/>
          </w:rPr>
          <w:instrText xml:space="preserve"> PAGEREF _Toc460940422 \h </w:instrText>
        </w:r>
        <w:r w:rsidR="00012CD9">
          <w:rPr>
            <w:noProof/>
            <w:webHidden/>
          </w:rPr>
        </w:r>
        <w:r w:rsidR="00012CD9">
          <w:rPr>
            <w:noProof/>
            <w:webHidden/>
          </w:rPr>
          <w:fldChar w:fldCharType="separate"/>
        </w:r>
        <w:r w:rsidR="00012CD9">
          <w:rPr>
            <w:noProof/>
            <w:webHidden/>
          </w:rPr>
          <w:t>69</w:t>
        </w:r>
        <w:r w:rsidR="00012CD9">
          <w:rPr>
            <w:noProof/>
            <w:webHidden/>
          </w:rPr>
          <w:fldChar w:fldCharType="end"/>
        </w:r>
      </w:hyperlink>
    </w:p>
    <w:p w14:paraId="0D47BA7C" w14:textId="77777777" w:rsidR="00012CD9" w:rsidRDefault="006C36CE">
      <w:pPr>
        <w:pStyle w:val="TOC2"/>
        <w:tabs>
          <w:tab w:val="right" w:leader="dot" w:pos="9016"/>
        </w:tabs>
        <w:rPr>
          <w:rFonts w:asciiTheme="minorHAnsi" w:eastAsiaTheme="minorEastAsia" w:hAnsiTheme="minorHAnsi" w:cstheme="minorBidi"/>
          <w:noProof/>
          <w:sz w:val="22"/>
          <w:szCs w:val="22"/>
        </w:rPr>
      </w:pPr>
      <w:hyperlink w:anchor="_Toc460940423" w:history="1">
        <w:r w:rsidR="00012CD9" w:rsidRPr="00204741">
          <w:rPr>
            <w:rStyle w:val="Hyperlink"/>
            <w:noProof/>
          </w:rPr>
          <w:t xml:space="preserve">For future reference: M&amp;E resources of particular relevance to </w:t>
        </w:r>
        <w:r w:rsidR="00012CD9" w:rsidRPr="00204741">
          <w:rPr>
            <w:rStyle w:val="Hyperlink"/>
            <w:i/>
            <w:noProof/>
          </w:rPr>
          <w:t>GREAT</w:t>
        </w:r>
        <w:r w:rsidR="00012CD9">
          <w:rPr>
            <w:noProof/>
            <w:webHidden/>
          </w:rPr>
          <w:tab/>
        </w:r>
        <w:r w:rsidR="00012CD9">
          <w:rPr>
            <w:noProof/>
            <w:webHidden/>
          </w:rPr>
          <w:fldChar w:fldCharType="begin"/>
        </w:r>
        <w:r w:rsidR="00012CD9">
          <w:rPr>
            <w:noProof/>
            <w:webHidden/>
          </w:rPr>
          <w:instrText xml:space="preserve"> PAGEREF _Toc460940423 \h </w:instrText>
        </w:r>
        <w:r w:rsidR="00012CD9">
          <w:rPr>
            <w:noProof/>
            <w:webHidden/>
          </w:rPr>
        </w:r>
        <w:r w:rsidR="00012CD9">
          <w:rPr>
            <w:noProof/>
            <w:webHidden/>
          </w:rPr>
          <w:fldChar w:fldCharType="separate"/>
        </w:r>
        <w:r w:rsidR="00012CD9">
          <w:rPr>
            <w:noProof/>
            <w:webHidden/>
          </w:rPr>
          <w:t>70</w:t>
        </w:r>
        <w:r w:rsidR="00012CD9">
          <w:rPr>
            <w:noProof/>
            <w:webHidden/>
          </w:rPr>
          <w:fldChar w:fldCharType="end"/>
        </w:r>
      </w:hyperlink>
    </w:p>
    <w:p w14:paraId="13C9DBF3" w14:textId="77777777" w:rsidR="00012CD9" w:rsidRDefault="006C36CE">
      <w:pPr>
        <w:pStyle w:val="TOC1"/>
        <w:tabs>
          <w:tab w:val="left" w:pos="880"/>
          <w:tab w:val="right" w:leader="dot" w:pos="9016"/>
        </w:tabs>
        <w:rPr>
          <w:rFonts w:asciiTheme="minorHAnsi" w:eastAsiaTheme="minorEastAsia" w:hAnsiTheme="minorHAnsi" w:cstheme="minorBidi"/>
          <w:noProof/>
          <w:sz w:val="22"/>
          <w:szCs w:val="22"/>
        </w:rPr>
      </w:pPr>
      <w:hyperlink w:anchor="_Toc460940424" w:history="1">
        <w:r w:rsidR="00012CD9" w:rsidRPr="00204741">
          <w:rPr>
            <w:rStyle w:val="Hyperlink"/>
            <w:noProof/>
            <w14:scene3d>
              <w14:camera w14:prst="orthographicFront"/>
              <w14:lightRig w14:rig="threePt" w14:dir="t">
                <w14:rot w14:lat="0" w14:lon="0" w14:rev="0"/>
              </w14:lightRig>
            </w14:scene3d>
          </w:rPr>
          <w:t>Annex 5</w:t>
        </w:r>
        <w:r w:rsidR="00012CD9">
          <w:rPr>
            <w:rFonts w:asciiTheme="minorHAnsi" w:eastAsiaTheme="minorEastAsia" w:hAnsiTheme="minorHAnsi" w:cstheme="minorBidi"/>
            <w:noProof/>
            <w:sz w:val="22"/>
            <w:szCs w:val="22"/>
          </w:rPr>
          <w:tab/>
        </w:r>
        <w:r w:rsidR="00012CD9" w:rsidRPr="00204741">
          <w:rPr>
            <w:rStyle w:val="Hyperlink"/>
            <w:noProof/>
          </w:rPr>
          <w:t>Gender Equality, Ethnicity and Women’s Economic Empowerment</w:t>
        </w:r>
        <w:r w:rsidR="00012CD9">
          <w:rPr>
            <w:noProof/>
            <w:webHidden/>
          </w:rPr>
          <w:tab/>
        </w:r>
        <w:r w:rsidR="00012CD9">
          <w:rPr>
            <w:noProof/>
            <w:webHidden/>
          </w:rPr>
          <w:fldChar w:fldCharType="begin"/>
        </w:r>
        <w:r w:rsidR="00012CD9">
          <w:rPr>
            <w:noProof/>
            <w:webHidden/>
          </w:rPr>
          <w:instrText xml:space="preserve"> PAGEREF _Toc460940424 \h </w:instrText>
        </w:r>
        <w:r w:rsidR="00012CD9">
          <w:rPr>
            <w:noProof/>
            <w:webHidden/>
          </w:rPr>
        </w:r>
        <w:r w:rsidR="00012CD9">
          <w:rPr>
            <w:noProof/>
            <w:webHidden/>
          </w:rPr>
          <w:fldChar w:fldCharType="separate"/>
        </w:r>
        <w:r w:rsidR="00012CD9">
          <w:rPr>
            <w:noProof/>
            <w:webHidden/>
          </w:rPr>
          <w:t>71</w:t>
        </w:r>
        <w:r w:rsidR="00012CD9">
          <w:rPr>
            <w:noProof/>
            <w:webHidden/>
          </w:rPr>
          <w:fldChar w:fldCharType="end"/>
        </w:r>
      </w:hyperlink>
    </w:p>
    <w:p w14:paraId="4207B5E5" w14:textId="77777777" w:rsidR="00012CD9" w:rsidRDefault="006C36CE">
      <w:pPr>
        <w:pStyle w:val="TOC2"/>
        <w:tabs>
          <w:tab w:val="right" w:leader="dot" w:pos="9016"/>
        </w:tabs>
        <w:rPr>
          <w:rFonts w:asciiTheme="minorHAnsi" w:eastAsiaTheme="minorEastAsia" w:hAnsiTheme="minorHAnsi" w:cstheme="minorBidi"/>
          <w:noProof/>
          <w:sz w:val="22"/>
          <w:szCs w:val="22"/>
        </w:rPr>
      </w:pPr>
      <w:hyperlink w:anchor="_Toc460940425" w:history="1">
        <w:r w:rsidR="00012CD9" w:rsidRPr="00204741">
          <w:rPr>
            <w:rStyle w:val="Hyperlink"/>
            <w:noProof/>
          </w:rPr>
          <w:t>Purpose</w:t>
        </w:r>
        <w:r w:rsidR="00012CD9">
          <w:rPr>
            <w:noProof/>
            <w:webHidden/>
          </w:rPr>
          <w:tab/>
        </w:r>
        <w:r w:rsidR="00012CD9">
          <w:rPr>
            <w:noProof/>
            <w:webHidden/>
          </w:rPr>
          <w:fldChar w:fldCharType="begin"/>
        </w:r>
        <w:r w:rsidR="00012CD9">
          <w:rPr>
            <w:noProof/>
            <w:webHidden/>
          </w:rPr>
          <w:instrText xml:space="preserve"> PAGEREF _Toc460940425 \h </w:instrText>
        </w:r>
        <w:r w:rsidR="00012CD9">
          <w:rPr>
            <w:noProof/>
            <w:webHidden/>
          </w:rPr>
        </w:r>
        <w:r w:rsidR="00012CD9">
          <w:rPr>
            <w:noProof/>
            <w:webHidden/>
          </w:rPr>
          <w:fldChar w:fldCharType="separate"/>
        </w:r>
        <w:r w:rsidR="00012CD9">
          <w:rPr>
            <w:noProof/>
            <w:webHidden/>
          </w:rPr>
          <w:t>71</w:t>
        </w:r>
        <w:r w:rsidR="00012CD9">
          <w:rPr>
            <w:noProof/>
            <w:webHidden/>
          </w:rPr>
          <w:fldChar w:fldCharType="end"/>
        </w:r>
      </w:hyperlink>
    </w:p>
    <w:p w14:paraId="3CD9EA02" w14:textId="77777777" w:rsidR="00012CD9" w:rsidRDefault="006C36CE">
      <w:pPr>
        <w:pStyle w:val="TOC2"/>
        <w:tabs>
          <w:tab w:val="right" w:leader="dot" w:pos="9016"/>
        </w:tabs>
        <w:rPr>
          <w:rFonts w:asciiTheme="minorHAnsi" w:eastAsiaTheme="minorEastAsia" w:hAnsiTheme="minorHAnsi" w:cstheme="minorBidi"/>
          <w:noProof/>
          <w:sz w:val="22"/>
          <w:szCs w:val="22"/>
        </w:rPr>
      </w:pPr>
      <w:hyperlink w:anchor="_Toc460940426" w:history="1">
        <w:r w:rsidR="00012CD9" w:rsidRPr="00204741">
          <w:rPr>
            <w:rStyle w:val="Hyperlink"/>
            <w:noProof/>
          </w:rPr>
          <w:t>Introduction</w:t>
        </w:r>
        <w:r w:rsidR="00012CD9">
          <w:rPr>
            <w:noProof/>
            <w:webHidden/>
          </w:rPr>
          <w:tab/>
        </w:r>
        <w:r w:rsidR="00012CD9">
          <w:rPr>
            <w:noProof/>
            <w:webHidden/>
          </w:rPr>
          <w:fldChar w:fldCharType="begin"/>
        </w:r>
        <w:r w:rsidR="00012CD9">
          <w:rPr>
            <w:noProof/>
            <w:webHidden/>
          </w:rPr>
          <w:instrText xml:space="preserve"> PAGEREF _Toc460940426 \h </w:instrText>
        </w:r>
        <w:r w:rsidR="00012CD9">
          <w:rPr>
            <w:noProof/>
            <w:webHidden/>
          </w:rPr>
        </w:r>
        <w:r w:rsidR="00012CD9">
          <w:rPr>
            <w:noProof/>
            <w:webHidden/>
          </w:rPr>
          <w:fldChar w:fldCharType="separate"/>
        </w:r>
        <w:r w:rsidR="00012CD9">
          <w:rPr>
            <w:noProof/>
            <w:webHidden/>
          </w:rPr>
          <w:t>71</w:t>
        </w:r>
        <w:r w:rsidR="00012CD9">
          <w:rPr>
            <w:noProof/>
            <w:webHidden/>
          </w:rPr>
          <w:fldChar w:fldCharType="end"/>
        </w:r>
      </w:hyperlink>
    </w:p>
    <w:p w14:paraId="0EF32413" w14:textId="77777777" w:rsidR="00012CD9" w:rsidRDefault="006C36CE">
      <w:pPr>
        <w:pStyle w:val="TOC2"/>
        <w:tabs>
          <w:tab w:val="right" w:leader="dot" w:pos="9016"/>
        </w:tabs>
        <w:rPr>
          <w:rFonts w:asciiTheme="minorHAnsi" w:eastAsiaTheme="minorEastAsia" w:hAnsiTheme="minorHAnsi" w:cstheme="minorBidi"/>
          <w:noProof/>
          <w:sz w:val="22"/>
          <w:szCs w:val="22"/>
        </w:rPr>
      </w:pPr>
      <w:hyperlink w:anchor="_Toc460940427" w:history="1">
        <w:r w:rsidR="00012CD9" w:rsidRPr="00204741">
          <w:rPr>
            <w:rStyle w:val="Hyperlink"/>
            <w:noProof/>
          </w:rPr>
          <w:t>Part 1 - Background</w:t>
        </w:r>
        <w:r w:rsidR="00012CD9">
          <w:rPr>
            <w:noProof/>
            <w:webHidden/>
          </w:rPr>
          <w:tab/>
        </w:r>
        <w:r w:rsidR="00012CD9">
          <w:rPr>
            <w:noProof/>
            <w:webHidden/>
          </w:rPr>
          <w:fldChar w:fldCharType="begin"/>
        </w:r>
        <w:r w:rsidR="00012CD9">
          <w:rPr>
            <w:noProof/>
            <w:webHidden/>
          </w:rPr>
          <w:instrText xml:space="preserve"> PAGEREF _Toc460940427 \h </w:instrText>
        </w:r>
        <w:r w:rsidR="00012CD9">
          <w:rPr>
            <w:noProof/>
            <w:webHidden/>
          </w:rPr>
        </w:r>
        <w:r w:rsidR="00012CD9">
          <w:rPr>
            <w:noProof/>
            <w:webHidden/>
          </w:rPr>
          <w:fldChar w:fldCharType="separate"/>
        </w:r>
        <w:r w:rsidR="00012CD9">
          <w:rPr>
            <w:noProof/>
            <w:webHidden/>
          </w:rPr>
          <w:t>72</w:t>
        </w:r>
        <w:r w:rsidR="00012CD9">
          <w:rPr>
            <w:noProof/>
            <w:webHidden/>
          </w:rPr>
          <w:fldChar w:fldCharType="end"/>
        </w:r>
      </w:hyperlink>
    </w:p>
    <w:p w14:paraId="20BB9C1C" w14:textId="77777777" w:rsidR="00012CD9" w:rsidRDefault="006C36CE">
      <w:pPr>
        <w:pStyle w:val="TOC2"/>
        <w:tabs>
          <w:tab w:val="right" w:leader="dot" w:pos="9016"/>
        </w:tabs>
        <w:rPr>
          <w:rFonts w:asciiTheme="minorHAnsi" w:eastAsiaTheme="minorEastAsia" w:hAnsiTheme="minorHAnsi" w:cstheme="minorBidi"/>
          <w:noProof/>
          <w:sz w:val="22"/>
          <w:szCs w:val="22"/>
        </w:rPr>
      </w:pPr>
      <w:hyperlink w:anchor="_Toc460940428" w:history="1">
        <w:r w:rsidR="00012CD9" w:rsidRPr="00204741">
          <w:rPr>
            <w:rStyle w:val="Hyperlink"/>
            <w:noProof/>
          </w:rPr>
          <w:t>Part 2 – Women’s Economic Empowerment</w:t>
        </w:r>
        <w:r w:rsidR="00012CD9">
          <w:rPr>
            <w:noProof/>
            <w:webHidden/>
          </w:rPr>
          <w:tab/>
        </w:r>
        <w:r w:rsidR="00012CD9">
          <w:rPr>
            <w:noProof/>
            <w:webHidden/>
          </w:rPr>
          <w:fldChar w:fldCharType="begin"/>
        </w:r>
        <w:r w:rsidR="00012CD9">
          <w:rPr>
            <w:noProof/>
            <w:webHidden/>
          </w:rPr>
          <w:instrText xml:space="preserve"> PAGEREF _Toc460940428 \h </w:instrText>
        </w:r>
        <w:r w:rsidR="00012CD9">
          <w:rPr>
            <w:noProof/>
            <w:webHidden/>
          </w:rPr>
        </w:r>
        <w:r w:rsidR="00012CD9">
          <w:rPr>
            <w:noProof/>
            <w:webHidden/>
          </w:rPr>
          <w:fldChar w:fldCharType="separate"/>
        </w:r>
        <w:r w:rsidR="00012CD9">
          <w:rPr>
            <w:noProof/>
            <w:webHidden/>
          </w:rPr>
          <w:t>81</w:t>
        </w:r>
        <w:r w:rsidR="00012CD9">
          <w:rPr>
            <w:noProof/>
            <w:webHidden/>
          </w:rPr>
          <w:fldChar w:fldCharType="end"/>
        </w:r>
      </w:hyperlink>
    </w:p>
    <w:p w14:paraId="5860A248" w14:textId="77777777" w:rsidR="00012CD9" w:rsidRDefault="006C36CE">
      <w:pPr>
        <w:pStyle w:val="TOC2"/>
        <w:tabs>
          <w:tab w:val="right" w:leader="dot" w:pos="9016"/>
        </w:tabs>
        <w:rPr>
          <w:rFonts w:asciiTheme="minorHAnsi" w:eastAsiaTheme="minorEastAsia" w:hAnsiTheme="minorHAnsi" w:cstheme="minorBidi"/>
          <w:noProof/>
          <w:sz w:val="22"/>
          <w:szCs w:val="22"/>
        </w:rPr>
      </w:pPr>
      <w:hyperlink w:anchor="_Toc460940429" w:history="1">
        <w:r w:rsidR="00012CD9" w:rsidRPr="00204741">
          <w:rPr>
            <w:rStyle w:val="Hyperlink"/>
            <w:noProof/>
          </w:rPr>
          <w:t xml:space="preserve">Part 3 - Implications for the </w:t>
        </w:r>
        <w:r w:rsidR="00012CD9" w:rsidRPr="00204741">
          <w:rPr>
            <w:rStyle w:val="Hyperlink"/>
            <w:i/>
            <w:noProof/>
          </w:rPr>
          <w:t>GREAT</w:t>
        </w:r>
        <w:r w:rsidR="00012CD9" w:rsidRPr="00204741">
          <w:rPr>
            <w:rStyle w:val="Hyperlink"/>
            <w:noProof/>
          </w:rPr>
          <w:t xml:space="preserve"> Design</w:t>
        </w:r>
        <w:r w:rsidR="00012CD9">
          <w:rPr>
            <w:noProof/>
            <w:webHidden/>
          </w:rPr>
          <w:tab/>
        </w:r>
        <w:r w:rsidR="00012CD9">
          <w:rPr>
            <w:noProof/>
            <w:webHidden/>
          </w:rPr>
          <w:fldChar w:fldCharType="begin"/>
        </w:r>
        <w:r w:rsidR="00012CD9">
          <w:rPr>
            <w:noProof/>
            <w:webHidden/>
          </w:rPr>
          <w:instrText xml:space="preserve"> PAGEREF _Toc460940429 \h </w:instrText>
        </w:r>
        <w:r w:rsidR="00012CD9">
          <w:rPr>
            <w:noProof/>
            <w:webHidden/>
          </w:rPr>
        </w:r>
        <w:r w:rsidR="00012CD9">
          <w:rPr>
            <w:noProof/>
            <w:webHidden/>
          </w:rPr>
          <w:fldChar w:fldCharType="separate"/>
        </w:r>
        <w:r w:rsidR="00012CD9">
          <w:rPr>
            <w:noProof/>
            <w:webHidden/>
          </w:rPr>
          <w:t>83</w:t>
        </w:r>
        <w:r w:rsidR="00012CD9">
          <w:rPr>
            <w:noProof/>
            <w:webHidden/>
          </w:rPr>
          <w:fldChar w:fldCharType="end"/>
        </w:r>
      </w:hyperlink>
    </w:p>
    <w:p w14:paraId="0E3E8245" w14:textId="77777777" w:rsidR="00012CD9" w:rsidRDefault="006C36CE">
      <w:pPr>
        <w:pStyle w:val="TOC1"/>
        <w:tabs>
          <w:tab w:val="left" w:pos="880"/>
          <w:tab w:val="right" w:leader="dot" w:pos="9016"/>
        </w:tabs>
        <w:rPr>
          <w:rFonts w:asciiTheme="minorHAnsi" w:eastAsiaTheme="minorEastAsia" w:hAnsiTheme="minorHAnsi" w:cstheme="minorBidi"/>
          <w:noProof/>
          <w:sz w:val="22"/>
          <w:szCs w:val="22"/>
        </w:rPr>
      </w:pPr>
      <w:hyperlink w:anchor="_Toc460940430" w:history="1">
        <w:r w:rsidR="00012CD9" w:rsidRPr="00204741">
          <w:rPr>
            <w:rStyle w:val="Hyperlink"/>
            <w:noProof/>
            <w14:scene3d>
              <w14:camera w14:prst="orthographicFront"/>
              <w14:lightRig w14:rig="threePt" w14:dir="t">
                <w14:rot w14:lat="0" w14:lon="0" w14:rev="0"/>
              </w14:lightRig>
            </w14:scene3d>
          </w:rPr>
          <w:t>Annex 6</w:t>
        </w:r>
        <w:r w:rsidR="00012CD9">
          <w:rPr>
            <w:rFonts w:asciiTheme="minorHAnsi" w:eastAsiaTheme="minorEastAsia" w:hAnsiTheme="minorHAnsi" w:cstheme="minorBidi"/>
            <w:noProof/>
            <w:sz w:val="22"/>
            <w:szCs w:val="22"/>
          </w:rPr>
          <w:tab/>
        </w:r>
        <w:r w:rsidR="00012CD9" w:rsidRPr="00204741">
          <w:rPr>
            <w:rStyle w:val="Hyperlink"/>
            <w:noProof/>
          </w:rPr>
          <w:t>Socio-economic information on the largest ethnic minority groups in the project area (ADB, 2011)</w:t>
        </w:r>
        <w:r w:rsidR="00012CD9" w:rsidRPr="00204741">
          <w:rPr>
            <w:rStyle w:val="Hyperlink"/>
            <w:noProof/>
            <w:vertAlign w:val="superscript"/>
          </w:rPr>
          <w:t xml:space="preserve"> </w:t>
        </w:r>
        <w:r w:rsidR="00012CD9" w:rsidRPr="00204741">
          <w:rPr>
            <w:rStyle w:val="Hyperlink"/>
            <w:noProof/>
          </w:rPr>
          <w:t>(UNDP, 2012)</w:t>
        </w:r>
        <w:r w:rsidR="00012CD9" w:rsidRPr="00204741">
          <w:rPr>
            <w:rStyle w:val="Hyperlink"/>
            <w:noProof/>
            <w:vertAlign w:val="superscript"/>
          </w:rPr>
          <w:t xml:space="preserve"> </w:t>
        </w:r>
        <w:r w:rsidR="00012CD9" w:rsidRPr="00204741">
          <w:rPr>
            <w:rStyle w:val="Hyperlink"/>
            <w:noProof/>
          </w:rPr>
          <w:t>(CIRUM, 2012)</w:t>
        </w:r>
        <w:r w:rsidR="00012CD9">
          <w:rPr>
            <w:noProof/>
            <w:webHidden/>
          </w:rPr>
          <w:tab/>
        </w:r>
        <w:r w:rsidR="00012CD9">
          <w:rPr>
            <w:noProof/>
            <w:webHidden/>
          </w:rPr>
          <w:fldChar w:fldCharType="begin"/>
        </w:r>
        <w:r w:rsidR="00012CD9">
          <w:rPr>
            <w:noProof/>
            <w:webHidden/>
          </w:rPr>
          <w:instrText xml:space="preserve"> PAGEREF _Toc460940430 \h </w:instrText>
        </w:r>
        <w:r w:rsidR="00012CD9">
          <w:rPr>
            <w:noProof/>
            <w:webHidden/>
          </w:rPr>
        </w:r>
        <w:r w:rsidR="00012CD9">
          <w:rPr>
            <w:noProof/>
            <w:webHidden/>
          </w:rPr>
          <w:fldChar w:fldCharType="separate"/>
        </w:r>
        <w:r w:rsidR="00012CD9">
          <w:rPr>
            <w:noProof/>
            <w:webHidden/>
          </w:rPr>
          <w:t>84</w:t>
        </w:r>
        <w:r w:rsidR="00012CD9">
          <w:rPr>
            <w:noProof/>
            <w:webHidden/>
          </w:rPr>
          <w:fldChar w:fldCharType="end"/>
        </w:r>
      </w:hyperlink>
    </w:p>
    <w:p w14:paraId="0F1849F1" w14:textId="77777777" w:rsidR="00012CD9" w:rsidRDefault="006C36CE">
      <w:pPr>
        <w:pStyle w:val="TOC2"/>
        <w:tabs>
          <w:tab w:val="right" w:leader="dot" w:pos="9016"/>
        </w:tabs>
        <w:rPr>
          <w:rFonts w:asciiTheme="minorHAnsi" w:eastAsiaTheme="minorEastAsia" w:hAnsiTheme="minorHAnsi" w:cstheme="minorBidi"/>
          <w:noProof/>
          <w:sz w:val="22"/>
          <w:szCs w:val="22"/>
        </w:rPr>
      </w:pPr>
      <w:hyperlink w:anchor="_Toc460940431" w:history="1">
        <w:r w:rsidR="00012CD9" w:rsidRPr="00204741">
          <w:rPr>
            <w:rStyle w:val="Hyperlink"/>
            <w:noProof/>
          </w:rPr>
          <w:t>Tày communities</w:t>
        </w:r>
        <w:r w:rsidR="00012CD9">
          <w:rPr>
            <w:noProof/>
            <w:webHidden/>
          </w:rPr>
          <w:tab/>
        </w:r>
        <w:r w:rsidR="00012CD9">
          <w:rPr>
            <w:noProof/>
            <w:webHidden/>
          </w:rPr>
          <w:fldChar w:fldCharType="begin"/>
        </w:r>
        <w:r w:rsidR="00012CD9">
          <w:rPr>
            <w:noProof/>
            <w:webHidden/>
          </w:rPr>
          <w:instrText xml:space="preserve"> PAGEREF _Toc460940431 \h </w:instrText>
        </w:r>
        <w:r w:rsidR="00012CD9">
          <w:rPr>
            <w:noProof/>
            <w:webHidden/>
          </w:rPr>
        </w:r>
        <w:r w:rsidR="00012CD9">
          <w:rPr>
            <w:noProof/>
            <w:webHidden/>
          </w:rPr>
          <w:fldChar w:fldCharType="separate"/>
        </w:r>
        <w:r w:rsidR="00012CD9">
          <w:rPr>
            <w:noProof/>
            <w:webHidden/>
          </w:rPr>
          <w:t>84</w:t>
        </w:r>
        <w:r w:rsidR="00012CD9">
          <w:rPr>
            <w:noProof/>
            <w:webHidden/>
          </w:rPr>
          <w:fldChar w:fldCharType="end"/>
        </w:r>
      </w:hyperlink>
    </w:p>
    <w:p w14:paraId="31D950DC" w14:textId="77777777" w:rsidR="00012CD9" w:rsidRDefault="006C36CE">
      <w:pPr>
        <w:pStyle w:val="TOC2"/>
        <w:tabs>
          <w:tab w:val="right" w:leader="dot" w:pos="9016"/>
        </w:tabs>
        <w:rPr>
          <w:rFonts w:asciiTheme="minorHAnsi" w:eastAsiaTheme="minorEastAsia" w:hAnsiTheme="minorHAnsi" w:cstheme="minorBidi"/>
          <w:noProof/>
          <w:sz w:val="22"/>
          <w:szCs w:val="22"/>
        </w:rPr>
      </w:pPr>
      <w:hyperlink w:anchor="_Toc460940432" w:history="1">
        <w:r w:rsidR="00012CD9" w:rsidRPr="00204741">
          <w:rPr>
            <w:rStyle w:val="Hyperlink"/>
            <w:noProof/>
          </w:rPr>
          <w:t>Dao communities</w:t>
        </w:r>
        <w:r w:rsidR="00012CD9">
          <w:rPr>
            <w:noProof/>
            <w:webHidden/>
          </w:rPr>
          <w:tab/>
        </w:r>
        <w:r w:rsidR="00012CD9">
          <w:rPr>
            <w:noProof/>
            <w:webHidden/>
          </w:rPr>
          <w:fldChar w:fldCharType="begin"/>
        </w:r>
        <w:r w:rsidR="00012CD9">
          <w:rPr>
            <w:noProof/>
            <w:webHidden/>
          </w:rPr>
          <w:instrText xml:space="preserve"> PAGEREF _Toc460940432 \h </w:instrText>
        </w:r>
        <w:r w:rsidR="00012CD9">
          <w:rPr>
            <w:noProof/>
            <w:webHidden/>
          </w:rPr>
        </w:r>
        <w:r w:rsidR="00012CD9">
          <w:rPr>
            <w:noProof/>
            <w:webHidden/>
          </w:rPr>
          <w:fldChar w:fldCharType="separate"/>
        </w:r>
        <w:r w:rsidR="00012CD9">
          <w:rPr>
            <w:noProof/>
            <w:webHidden/>
          </w:rPr>
          <w:t>84</w:t>
        </w:r>
        <w:r w:rsidR="00012CD9">
          <w:rPr>
            <w:noProof/>
            <w:webHidden/>
          </w:rPr>
          <w:fldChar w:fldCharType="end"/>
        </w:r>
      </w:hyperlink>
    </w:p>
    <w:p w14:paraId="78FFC523" w14:textId="77777777" w:rsidR="00012CD9" w:rsidRDefault="006C36CE">
      <w:pPr>
        <w:pStyle w:val="TOC2"/>
        <w:tabs>
          <w:tab w:val="right" w:leader="dot" w:pos="9016"/>
        </w:tabs>
        <w:rPr>
          <w:rFonts w:asciiTheme="minorHAnsi" w:eastAsiaTheme="minorEastAsia" w:hAnsiTheme="minorHAnsi" w:cstheme="minorBidi"/>
          <w:noProof/>
          <w:sz w:val="22"/>
          <w:szCs w:val="22"/>
        </w:rPr>
      </w:pPr>
      <w:hyperlink w:anchor="_Toc460940433" w:history="1">
        <w:r w:rsidR="00012CD9" w:rsidRPr="00204741">
          <w:rPr>
            <w:rStyle w:val="Hyperlink"/>
            <w:noProof/>
          </w:rPr>
          <w:t>H’mong communities</w:t>
        </w:r>
        <w:r w:rsidR="00012CD9">
          <w:rPr>
            <w:noProof/>
            <w:webHidden/>
          </w:rPr>
          <w:tab/>
        </w:r>
        <w:r w:rsidR="00012CD9">
          <w:rPr>
            <w:noProof/>
            <w:webHidden/>
          </w:rPr>
          <w:fldChar w:fldCharType="begin"/>
        </w:r>
        <w:r w:rsidR="00012CD9">
          <w:rPr>
            <w:noProof/>
            <w:webHidden/>
          </w:rPr>
          <w:instrText xml:space="preserve"> PAGEREF _Toc460940433 \h </w:instrText>
        </w:r>
        <w:r w:rsidR="00012CD9">
          <w:rPr>
            <w:noProof/>
            <w:webHidden/>
          </w:rPr>
        </w:r>
        <w:r w:rsidR="00012CD9">
          <w:rPr>
            <w:noProof/>
            <w:webHidden/>
          </w:rPr>
          <w:fldChar w:fldCharType="separate"/>
        </w:r>
        <w:r w:rsidR="00012CD9">
          <w:rPr>
            <w:noProof/>
            <w:webHidden/>
          </w:rPr>
          <w:t>84</w:t>
        </w:r>
        <w:r w:rsidR="00012CD9">
          <w:rPr>
            <w:noProof/>
            <w:webHidden/>
          </w:rPr>
          <w:fldChar w:fldCharType="end"/>
        </w:r>
      </w:hyperlink>
    </w:p>
    <w:p w14:paraId="073AB8EB" w14:textId="77777777" w:rsidR="00012CD9" w:rsidRDefault="006C36CE">
      <w:pPr>
        <w:pStyle w:val="TOC2"/>
        <w:tabs>
          <w:tab w:val="right" w:leader="dot" w:pos="9016"/>
        </w:tabs>
        <w:rPr>
          <w:rFonts w:asciiTheme="minorHAnsi" w:eastAsiaTheme="minorEastAsia" w:hAnsiTheme="minorHAnsi" w:cstheme="minorBidi"/>
          <w:noProof/>
          <w:sz w:val="22"/>
          <w:szCs w:val="22"/>
        </w:rPr>
      </w:pPr>
      <w:hyperlink w:anchor="_Toc460940434" w:history="1">
        <w:r w:rsidR="00012CD9" w:rsidRPr="00204741">
          <w:rPr>
            <w:rStyle w:val="Hyperlink"/>
            <w:noProof/>
          </w:rPr>
          <w:t>Nùng communities</w:t>
        </w:r>
        <w:r w:rsidR="00012CD9">
          <w:rPr>
            <w:noProof/>
            <w:webHidden/>
          </w:rPr>
          <w:tab/>
        </w:r>
        <w:r w:rsidR="00012CD9">
          <w:rPr>
            <w:noProof/>
            <w:webHidden/>
          </w:rPr>
          <w:fldChar w:fldCharType="begin"/>
        </w:r>
        <w:r w:rsidR="00012CD9">
          <w:rPr>
            <w:noProof/>
            <w:webHidden/>
          </w:rPr>
          <w:instrText xml:space="preserve"> PAGEREF _Toc460940434 \h </w:instrText>
        </w:r>
        <w:r w:rsidR="00012CD9">
          <w:rPr>
            <w:noProof/>
            <w:webHidden/>
          </w:rPr>
        </w:r>
        <w:r w:rsidR="00012CD9">
          <w:rPr>
            <w:noProof/>
            <w:webHidden/>
          </w:rPr>
          <w:fldChar w:fldCharType="separate"/>
        </w:r>
        <w:r w:rsidR="00012CD9">
          <w:rPr>
            <w:noProof/>
            <w:webHidden/>
          </w:rPr>
          <w:t>84</w:t>
        </w:r>
        <w:r w:rsidR="00012CD9">
          <w:rPr>
            <w:noProof/>
            <w:webHidden/>
          </w:rPr>
          <w:fldChar w:fldCharType="end"/>
        </w:r>
      </w:hyperlink>
    </w:p>
    <w:p w14:paraId="72D4C3BE" w14:textId="77777777" w:rsidR="00012CD9" w:rsidRDefault="006C36CE">
      <w:pPr>
        <w:pStyle w:val="TOC2"/>
        <w:tabs>
          <w:tab w:val="right" w:leader="dot" w:pos="9016"/>
        </w:tabs>
        <w:rPr>
          <w:rFonts w:asciiTheme="minorHAnsi" w:eastAsiaTheme="minorEastAsia" w:hAnsiTheme="minorHAnsi" w:cstheme="minorBidi"/>
          <w:noProof/>
          <w:sz w:val="22"/>
          <w:szCs w:val="22"/>
        </w:rPr>
      </w:pPr>
      <w:hyperlink w:anchor="_Toc460940435" w:history="1">
        <w:r w:rsidR="00012CD9" w:rsidRPr="00204741">
          <w:rPr>
            <w:rStyle w:val="Hyperlink"/>
            <w:noProof/>
          </w:rPr>
          <w:t>Tai (Thai) Communities</w:t>
        </w:r>
        <w:r w:rsidR="00012CD9">
          <w:rPr>
            <w:noProof/>
            <w:webHidden/>
          </w:rPr>
          <w:tab/>
        </w:r>
        <w:r w:rsidR="00012CD9">
          <w:rPr>
            <w:noProof/>
            <w:webHidden/>
          </w:rPr>
          <w:fldChar w:fldCharType="begin"/>
        </w:r>
        <w:r w:rsidR="00012CD9">
          <w:rPr>
            <w:noProof/>
            <w:webHidden/>
          </w:rPr>
          <w:instrText xml:space="preserve"> PAGEREF _Toc460940435 \h </w:instrText>
        </w:r>
        <w:r w:rsidR="00012CD9">
          <w:rPr>
            <w:noProof/>
            <w:webHidden/>
          </w:rPr>
        </w:r>
        <w:r w:rsidR="00012CD9">
          <w:rPr>
            <w:noProof/>
            <w:webHidden/>
          </w:rPr>
          <w:fldChar w:fldCharType="separate"/>
        </w:r>
        <w:r w:rsidR="00012CD9">
          <w:rPr>
            <w:noProof/>
            <w:webHidden/>
          </w:rPr>
          <w:t>85</w:t>
        </w:r>
        <w:r w:rsidR="00012CD9">
          <w:rPr>
            <w:noProof/>
            <w:webHidden/>
          </w:rPr>
          <w:fldChar w:fldCharType="end"/>
        </w:r>
      </w:hyperlink>
    </w:p>
    <w:p w14:paraId="67664EF3" w14:textId="77777777" w:rsidR="00012CD9" w:rsidRDefault="006C36CE">
      <w:pPr>
        <w:pStyle w:val="TOC1"/>
        <w:tabs>
          <w:tab w:val="left" w:pos="880"/>
          <w:tab w:val="right" w:leader="dot" w:pos="9016"/>
        </w:tabs>
        <w:rPr>
          <w:rFonts w:asciiTheme="minorHAnsi" w:eastAsiaTheme="minorEastAsia" w:hAnsiTheme="minorHAnsi" w:cstheme="minorBidi"/>
          <w:noProof/>
          <w:sz w:val="22"/>
          <w:szCs w:val="22"/>
        </w:rPr>
      </w:pPr>
      <w:hyperlink w:anchor="_Toc460940436" w:history="1">
        <w:r w:rsidR="00012CD9" w:rsidRPr="00204741">
          <w:rPr>
            <w:rStyle w:val="Hyperlink"/>
            <w:noProof/>
            <w14:scene3d>
              <w14:camera w14:prst="orthographicFront"/>
              <w14:lightRig w14:rig="threePt" w14:dir="t">
                <w14:rot w14:lat="0" w14:lon="0" w14:rev="0"/>
              </w14:lightRig>
            </w14:scene3d>
          </w:rPr>
          <w:t>Annex 7</w:t>
        </w:r>
        <w:r w:rsidR="00012CD9">
          <w:rPr>
            <w:rFonts w:asciiTheme="minorHAnsi" w:eastAsiaTheme="minorEastAsia" w:hAnsiTheme="minorHAnsi" w:cstheme="minorBidi"/>
            <w:noProof/>
            <w:sz w:val="22"/>
            <w:szCs w:val="22"/>
          </w:rPr>
          <w:tab/>
        </w:r>
        <w:r w:rsidR="00012CD9" w:rsidRPr="00204741">
          <w:rPr>
            <w:rStyle w:val="Hyperlink"/>
            <w:noProof/>
          </w:rPr>
          <w:t>Market Systems of the Northern Highlands of Vietnam</w:t>
        </w:r>
        <w:r w:rsidR="00012CD9">
          <w:rPr>
            <w:noProof/>
            <w:webHidden/>
          </w:rPr>
          <w:tab/>
        </w:r>
        <w:r w:rsidR="00012CD9">
          <w:rPr>
            <w:noProof/>
            <w:webHidden/>
          </w:rPr>
          <w:fldChar w:fldCharType="begin"/>
        </w:r>
        <w:r w:rsidR="00012CD9">
          <w:rPr>
            <w:noProof/>
            <w:webHidden/>
          </w:rPr>
          <w:instrText xml:space="preserve"> PAGEREF _Toc460940436 \h </w:instrText>
        </w:r>
        <w:r w:rsidR="00012CD9">
          <w:rPr>
            <w:noProof/>
            <w:webHidden/>
          </w:rPr>
        </w:r>
        <w:r w:rsidR="00012CD9">
          <w:rPr>
            <w:noProof/>
            <w:webHidden/>
          </w:rPr>
          <w:fldChar w:fldCharType="separate"/>
        </w:r>
        <w:r w:rsidR="00012CD9">
          <w:rPr>
            <w:noProof/>
            <w:webHidden/>
          </w:rPr>
          <w:t>86</w:t>
        </w:r>
        <w:r w:rsidR="00012CD9">
          <w:rPr>
            <w:noProof/>
            <w:webHidden/>
          </w:rPr>
          <w:fldChar w:fldCharType="end"/>
        </w:r>
      </w:hyperlink>
    </w:p>
    <w:p w14:paraId="5AEFB4F0" w14:textId="77777777" w:rsidR="00012CD9" w:rsidRDefault="006C36CE">
      <w:pPr>
        <w:pStyle w:val="TOC2"/>
        <w:tabs>
          <w:tab w:val="right" w:leader="dot" w:pos="9016"/>
        </w:tabs>
        <w:rPr>
          <w:rFonts w:asciiTheme="minorHAnsi" w:eastAsiaTheme="minorEastAsia" w:hAnsiTheme="minorHAnsi" w:cstheme="minorBidi"/>
          <w:noProof/>
          <w:sz w:val="22"/>
          <w:szCs w:val="22"/>
        </w:rPr>
      </w:pPr>
      <w:hyperlink w:anchor="_Toc460940437" w:history="1">
        <w:r w:rsidR="00012CD9" w:rsidRPr="00204741">
          <w:rPr>
            <w:rStyle w:val="Hyperlink"/>
            <w:noProof/>
          </w:rPr>
          <w:t>Purpose</w:t>
        </w:r>
        <w:r w:rsidR="00012CD9">
          <w:rPr>
            <w:noProof/>
            <w:webHidden/>
          </w:rPr>
          <w:tab/>
        </w:r>
        <w:r w:rsidR="00012CD9">
          <w:rPr>
            <w:noProof/>
            <w:webHidden/>
          </w:rPr>
          <w:fldChar w:fldCharType="begin"/>
        </w:r>
        <w:r w:rsidR="00012CD9">
          <w:rPr>
            <w:noProof/>
            <w:webHidden/>
          </w:rPr>
          <w:instrText xml:space="preserve"> PAGEREF _Toc460940437 \h </w:instrText>
        </w:r>
        <w:r w:rsidR="00012CD9">
          <w:rPr>
            <w:noProof/>
            <w:webHidden/>
          </w:rPr>
        </w:r>
        <w:r w:rsidR="00012CD9">
          <w:rPr>
            <w:noProof/>
            <w:webHidden/>
          </w:rPr>
          <w:fldChar w:fldCharType="separate"/>
        </w:r>
        <w:r w:rsidR="00012CD9">
          <w:rPr>
            <w:noProof/>
            <w:webHidden/>
          </w:rPr>
          <w:t>86</w:t>
        </w:r>
        <w:r w:rsidR="00012CD9">
          <w:rPr>
            <w:noProof/>
            <w:webHidden/>
          </w:rPr>
          <w:fldChar w:fldCharType="end"/>
        </w:r>
      </w:hyperlink>
    </w:p>
    <w:p w14:paraId="38FD5446" w14:textId="77777777" w:rsidR="00012CD9" w:rsidRDefault="006C36CE">
      <w:pPr>
        <w:pStyle w:val="TOC2"/>
        <w:tabs>
          <w:tab w:val="right" w:leader="dot" w:pos="9016"/>
        </w:tabs>
        <w:rPr>
          <w:rFonts w:asciiTheme="minorHAnsi" w:eastAsiaTheme="minorEastAsia" w:hAnsiTheme="minorHAnsi" w:cstheme="minorBidi"/>
          <w:noProof/>
          <w:sz w:val="22"/>
          <w:szCs w:val="22"/>
        </w:rPr>
      </w:pPr>
      <w:hyperlink w:anchor="_Toc460940438" w:history="1">
        <w:r w:rsidR="00012CD9" w:rsidRPr="00204741">
          <w:rPr>
            <w:rStyle w:val="Hyperlink"/>
            <w:rFonts w:cs="Arial"/>
            <w:noProof/>
            <w:kern w:val="28"/>
            <w:lang w:eastAsia="ja-JP"/>
          </w:rPr>
          <w:t>Part 1: Vietnam’s inclusive growth and ongoing challenges</w:t>
        </w:r>
        <w:r w:rsidR="00012CD9">
          <w:rPr>
            <w:noProof/>
            <w:webHidden/>
          </w:rPr>
          <w:tab/>
        </w:r>
        <w:r w:rsidR="00012CD9">
          <w:rPr>
            <w:noProof/>
            <w:webHidden/>
          </w:rPr>
          <w:fldChar w:fldCharType="begin"/>
        </w:r>
        <w:r w:rsidR="00012CD9">
          <w:rPr>
            <w:noProof/>
            <w:webHidden/>
          </w:rPr>
          <w:instrText xml:space="preserve"> PAGEREF _Toc460940438 \h </w:instrText>
        </w:r>
        <w:r w:rsidR="00012CD9">
          <w:rPr>
            <w:noProof/>
            <w:webHidden/>
          </w:rPr>
        </w:r>
        <w:r w:rsidR="00012CD9">
          <w:rPr>
            <w:noProof/>
            <w:webHidden/>
          </w:rPr>
          <w:fldChar w:fldCharType="separate"/>
        </w:r>
        <w:r w:rsidR="00012CD9">
          <w:rPr>
            <w:noProof/>
            <w:webHidden/>
          </w:rPr>
          <w:t>86</w:t>
        </w:r>
        <w:r w:rsidR="00012CD9">
          <w:rPr>
            <w:noProof/>
            <w:webHidden/>
          </w:rPr>
          <w:fldChar w:fldCharType="end"/>
        </w:r>
      </w:hyperlink>
    </w:p>
    <w:p w14:paraId="6996C949" w14:textId="77777777" w:rsidR="00012CD9" w:rsidRDefault="006C36CE">
      <w:pPr>
        <w:pStyle w:val="TOC2"/>
        <w:tabs>
          <w:tab w:val="right" w:leader="dot" w:pos="9016"/>
        </w:tabs>
        <w:rPr>
          <w:rFonts w:asciiTheme="minorHAnsi" w:eastAsiaTheme="minorEastAsia" w:hAnsiTheme="minorHAnsi" w:cstheme="minorBidi"/>
          <w:noProof/>
          <w:sz w:val="22"/>
          <w:szCs w:val="22"/>
        </w:rPr>
      </w:pPr>
      <w:hyperlink w:anchor="_Toc460940439" w:history="1">
        <w:r w:rsidR="00012CD9" w:rsidRPr="00204741">
          <w:rPr>
            <w:rStyle w:val="Hyperlink"/>
            <w:noProof/>
            <w:lang w:eastAsia="ja-JP"/>
          </w:rPr>
          <w:t>The economy of S</w:t>
        </w:r>
        <w:r w:rsidR="00012CD9" w:rsidRPr="00204741">
          <w:rPr>
            <w:rStyle w:val="Hyperlink"/>
            <w:rFonts w:ascii="Calibri" w:hAnsi="Calibri" w:cs="Calibri"/>
            <w:noProof/>
            <w:lang w:eastAsia="ja-JP"/>
          </w:rPr>
          <w:t>ơ</w:t>
        </w:r>
        <w:r w:rsidR="00012CD9" w:rsidRPr="00204741">
          <w:rPr>
            <w:rStyle w:val="Hyperlink"/>
            <w:noProof/>
            <w:lang w:eastAsia="ja-JP"/>
          </w:rPr>
          <w:t>n La and Lào Cai</w:t>
        </w:r>
        <w:r w:rsidR="00012CD9">
          <w:rPr>
            <w:noProof/>
            <w:webHidden/>
          </w:rPr>
          <w:tab/>
        </w:r>
        <w:r w:rsidR="00012CD9">
          <w:rPr>
            <w:noProof/>
            <w:webHidden/>
          </w:rPr>
          <w:fldChar w:fldCharType="begin"/>
        </w:r>
        <w:r w:rsidR="00012CD9">
          <w:rPr>
            <w:noProof/>
            <w:webHidden/>
          </w:rPr>
          <w:instrText xml:space="preserve"> PAGEREF _Toc460940439 \h </w:instrText>
        </w:r>
        <w:r w:rsidR="00012CD9">
          <w:rPr>
            <w:noProof/>
            <w:webHidden/>
          </w:rPr>
        </w:r>
        <w:r w:rsidR="00012CD9">
          <w:rPr>
            <w:noProof/>
            <w:webHidden/>
          </w:rPr>
          <w:fldChar w:fldCharType="separate"/>
        </w:r>
        <w:r w:rsidR="00012CD9">
          <w:rPr>
            <w:noProof/>
            <w:webHidden/>
          </w:rPr>
          <w:t>87</w:t>
        </w:r>
        <w:r w:rsidR="00012CD9">
          <w:rPr>
            <w:noProof/>
            <w:webHidden/>
          </w:rPr>
          <w:fldChar w:fldCharType="end"/>
        </w:r>
      </w:hyperlink>
    </w:p>
    <w:p w14:paraId="58B4D6C6" w14:textId="77777777" w:rsidR="00012CD9" w:rsidRDefault="006C36CE">
      <w:pPr>
        <w:pStyle w:val="TOC2"/>
        <w:tabs>
          <w:tab w:val="right" w:leader="dot" w:pos="9016"/>
        </w:tabs>
        <w:rPr>
          <w:rFonts w:asciiTheme="minorHAnsi" w:eastAsiaTheme="minorEastAsia" w:hAnsiTheme="minorHAnsi" w:cstheme="minorBidi"/>
          <w:noProof/>
          <w:sz w:val="22"/>
          <w:szCs w:val="22"/>
        </w:rPr>
      </w:pPr>
      <w:hyperlink w:anchor="_Toc460940440" w:history="1">
        <w:r w:rsidR="00012CD9" w:rsidRPr="00204741">
          <w:rPr>
            <w:rStyle w:val="Hyperlink"/>
            <w:noProof/>
          </w:rPr>
          <w:t>Market Systems</w:t>
        </w:r>
        <w:r w:rsidR="00012CD9">
          <w:rPr>
            <w:noProof/>
            <w:webHidden/>
          </w:rPr>
          <w:tab/>
        </w:r>
        <w:r w:rsidR="00012CD9">
          <w:rPr>
            <w:noProof/>
            <w:webHidden/>
          </w:rPr>
          <w:fldChar w:fldCharType="begin"/>
        </w:r>
        <w:r w:rsidR="00012CD9">
          <w:rPr>
            <w:noProof/>
            <w:webHidden/>
          </w:rPr>
          <w:instrText xml:space="preserve"> PAGEREF _Toc460940440 \h </w:instrText>
        </w:r>
        <w:r w:rsidR="00012CD9">
          <w:rPr>
            <w:noProof/>
            <w:webHidden/>
          </w:rPr>
        </w:r>
        <w:r w:rsidR="00012CD9">
          <w:rPr>
            <w:noProof/>
            <w:webHidden/>
          </w:rPr>
          <w:fldChar w:fldCharType="separate"/>
        </w:r>
        <w:r w:rsidR="00012CD9">
          <w:rPr>
            <w:noProof/>
            <w:webHidden/>
          </w:rPr>
          <w:t>89</w:t>
        </w:r>
        <w:r w:rsidR="00012CD9">
          <w:rPr>
            <w:noProof/>
            <w:webHidden/>
          </w:rPr>
          <w:fldChar w:fldCharType="end"/>
        </w:r>
      </w:hyperlink>
    </w:p>
    <w:p w14:paraId="2CA0614B" w14:textId="77777777" w:rsidR="00012CD9" w:rsidRDefault="006C36CE">
      <w:pPr>
        <w:pStyle w:val="TOC2"/>
        <w:tabs>
          <w:tab w:val="right" w:leader="dot" w:pos="9016"/>
        </w:tabs>
        <w:rPr>
          <w:rFonts w:asciiTheme="minorHAnsi" w:eastAsiaTheme="minorEastAsia" w:hAnsiTheme="minorHAnsi" w:cstheme="minorBidi"/>
          <w:noProof/>
          <w:sz w:val="22"/>
          <w:szCs w:val="22"/>
        </w:rPr>
      </w:pPr>
      <w:hyperlink w:anchor="_Toc460940441" w:history="1">
        <w:r w:rsidR="00012CD9" w:rsidRPr="00204741">
          <w:rPr>
            <w:rStyle w:val="Hyperlink"/>
            <w:noProof/>
            <w:lang w:eastAsia="ja-JP"/>
          </w:rPr>
          <w:t>Market Systems in Vietnam</w:t>
        </w:r>
        <w:r w:rsidR="00012CD9">
          <w:rPr>
            <w:noProof/>
            <w:webHidden/>
          </w:rPr>
          <w:tab/>
        </w:r>
        <w:r w:rsidR="00012CD9">
          <w:rPr>
            <w:noProof/>
            <w:webHidden/>
          </w:rPr>
          <w:fldChar w:fldCharType="begin"/>
        </w:r>
        <w:r w:rsidR="00012CD9">
          <w:rPr>
            <w:noProof/>
            <w:webHidden/>
          </w:rPr>
          <w:instrText xml:space="preserve"> PAGEREF _Toc460940441 \h </w:instrText>
        </w:r>
        <w:r w:rsidR="00012CD9">
          <w:rPr>
            <w:noProof/>
            <w:webHidden/>
          </w:rPr>
        </w:r>
        <w:r w:rsidR="00012CD9">
          <w:rPr>
            <w:noProof/>
            <w:webHidden/>
          </w:rPr>
          <w:fldChar w:fldCharType="separate"/>
        </w:r>
        <w:r w:rsidR="00012CD9">
          <w:rPr>
            <w:noProof/>
            <w:webHidden/>
          </w:rPr>
          <w:t>90</w:t>
        </w:r>
        <w:r w:rsidR="00012CD9">
          <w:rPr>
            <w:noProof/>
            <w:webHidden/>
          </w:rPr>
          <w:fldChar w:fldCharType="end"/>
        </w:r>
      </w:hyperlink>
    </w:p>
    <w:p w14:paraId="1FC13B49" w14:textId="77777777" w:rsidR="00012CD9" w:rsidRDefault="006C36CE">
      <w:pPr>
        <w:pStyle w:val="TOC2"/>
        <w:tabs>
          <w:tab w:val="right" w:leader="dot" w:pos="9016"/>
        </w:tabs>
        <w:rPr>
          <w:rFonts w:asciiTheme="minorHAnsi" w:eastAsiaTheme="minorEastAsia" w:hAnsiTheme="minorHAnsi" w:cstheme="minorBidi"/>
          <w:noProof/>
          <w:sz w:val="22"/>
          <w:szCs w:val="22"/>
        </w:rPr>
      </w:pPr>
      <w:hyperlink w:anchor="_Toc460940442" w:history="1">
        <w:r w:rsidR="00012CD9" w:rsidRPr="00204741">
          <w:rPr>
            <w:rStyle w:val="Hyperlink"/>
            <w:noProof/>
            <w:lang w:eastAsia="ja-JP"/>
          </w:rPr>
          <w:t>Part 2:  Key Market Systems for Inclusive Growth</w:t>
        </w:r>
        <w:r w:rsidR="00012CD9">
          <w:rPr>
            <w:noProof/>
            <w:webHidden/>
          </w:rPr>
          <w:tab/>
        </w:r>
        <w:r w:rsidR="00012CD9">
          <w:rPr>
            <w:noProof/>
            <w:webHidden/>
          </w:rPr>
          <w:fldChar w:fldCharType="begin"/>
        </w:r>
        <w:r w:rsidR="00012CD9">
          <w:rPr>
            <w:noProof/>
            <w:webHidden/>
          </w:rPr>
          <w:instrText xml:space="preserve"> PAGEREF _Toc460940442 \h </w:instrText>
        </w:r>
        <w:r w:rsidR="00012CD9">
          <w:rPr>
            <w:noProof/>
            <w:webHidden/>
          </w:rPr>
        </w:r>
        <w:r w:rsidR="00012CD9">
          <w:rPr>
            <w:noProof/>
            <w:webHidden/>
          </w:rPr>
          <w:fldChar w:fldCharType="separate"/>
        </w:r>
        <w:r w:rsidR="00012CD9">
          <w:rPr>
            <w:noProof/>
            <w:webHidden/>
          </w:rPr>
          <w:t>91</w:t>
        </w:r>
        <w:r w:rsidR="00012CD9">
          <w:rPr>
            <w:noProof/>
            <w:webHidden/>
          </w:rPr>
          <w:fldChar w:fldCharType="end"/>
        </w:r>
      </w:hyperlink>
    </w:p>
    <w:p w14:paraId="530C2C78" w14:textId="77777777" w:rsidR="00012CD9" w:rsidRDefault="006C36CE">
      <w:pPr>
        <w:pStyle w:val="TOC2"/>
        <w:tabs>
          <w:tab w:val="right" w:leader="dot" w:pos="9016"/>
        </w:tabs>
        <w:rPr>
          <w:rFonts w:asciiTheme="minorHAnsi" w:eastAsiaTheme="minorEastAsia" w:hAnsiTheme="minorHAnsi" w:cstheme="minorBidi"/>
          <w:noProof/>
          <w:sz w:val="22"/>
          <w:szCs w:val="22"/>
        </w:rPr>
      </w:pPr>
      <w:hyperlink w:anchor="_Toc460940443" w:history="1">
        <w:r w:rsidR="00012CD9" w:rsidRPr="00204741">
          <w:rPr>
            <w:rStyle w:val="Hyperlink"/>
            <w:noProof/>
            <w:lang w:eastAsia="ja-JP"/>
          </w:rPr>
          <w:t>Tourism</w:t>
        </w:r>
        <w:r w:rsidR="00012CD9">
          <w:rPr>
            <w:noProof/>
            <w:webHidden/>
          </w:rPr>
          <w:tab/>
        </w:r>
        <w:r w:rsidR="00012CD9">
          <w:rPr>
            <w:noProof/>
            <w:webHidden/>
          </w:rPr>
          <w:fldChar w:fldCharType="begin"/>
        </w:r>
        <w:r w:rsidR="00012CD9">
          <w:rPr>
            <w:noProof/>
            <w:webHidden/>
          </w:rPr>
          <w:instrText xml:space="preserve"> PAGEREF _Toc460940443 \h </w:instrText>
        </w:r>
        <w:r w:rsidR="00012CD9">
          <w:rPr>
            <w:noProof/>
            <w:webHidden/>
          </w:rPr>
        </w:r>
        <w:r w:rsidR="00012CD9">
          <w:rPr>
            <w:noProof/>
            <w:webHidden/>
          </w:rPr>
          <w:fldChar w:fldCharType="separate"/>
        </w:r>
        <w:r w:rsidR="00012CD9">
          <w:rPr>
            <w:noProof/>
            <w:webHidden/>
          </w:rPr>
          <w:t>91</w:t>
        </w:r>
        <w:r w:rsidR="00012CD9">
          <w:rPr>
            <w:noProof/>
            <w:webHidden/>
          </w:rPr>
          <w:fldChar w:fldCharType="end"/>
        </w:r>
      </w:hyperlink>
    </w:p>
    <w:p w14:paraId="1512E657" w14:textId="77777777" w:rsidR="00012CD9" w:rsidRDefault="006C36CE">
      <w:pPr>
        <w:pStyle w:val="TOC2"/>
        <w:tabs>
          <w:tab w:val="right" w:leader="dot" w:pos="9016"/>
        </w:tabs>
        <w:rPr>
          <w:rFonts w:asciiTheme="minorHAnsi" w:eastAsiaTheme="minorEastAsia" w:hAnsiTheme="minorHAnsi" w:cstheme="minorBidi"/>
          <w:noProof/>
          <w:sz w:val="22"/>
          <w:szCs w:val="22"/>
        </w:rPr>
      </w:pPr>
      <w:hyperlink w:anchor="_Toc460940444" w:history="1">
        <w:r w:rsidR="00012CD9" w:rsidRPr="00204741">
          <w:rPr>
            <w:rStyle w:val="Hyperlink"/>
            <w:noProof/>
            <w:lang w:eastAsia="ja-JP"/>
          </w:rPr>
          <w:t>Agriculture</w:t>
        </w:r>
        <w:r w:rsidR="00012CD9">
          <w:rPr>
            <w:noProof/>
            <w:webHidden/>
          </w:rPr>
          <w:tab/>
        </w:r>
        <w:r w:rsidR="00012CD9">
          <w:rPr>
            <w:noProof/>
            <w:webHidden/>
          </w:rPr>
          <w:fldChar w:fldCharType="begin"/>
        </w:r>
        <w:r w:rsidR="00012CD9">
          <w:rPr>
            <w:noProof/>
            <w:webHidden/>
          </w:rPr>
          <w:instrText xml:space="preserve"> PAGEREF _Toc460940444 \h </w:instrText>
        </w:r>
        <w:r w:rsidR="00012CD9">
          <w:rPr>
            <w:noProof/>
            <w:webHidden/>
          </w:rPr>
        </w:r>
        <w:r w:rsidR="00012CD9">
          <w:rPr>
            <w:noProof/>
            <w:webHidden/>
          </w:rPr>
          <w:fldChar w:fldCharType="separate"/>
        </w:r>
        <w:r w:rsidR="00012CD9">
          <w:rPr>
            <w:noProof/>
            <w:webHidden/>
          </w:rPr>
          <w:t>92</w:t>
        </w:r>
        <w:r w:rsidR="00012CD9">
          <w:rPr>
            <w:noProof/>
            <w:webHidden/>
          </w:rPr>
          <w:fldChar w:fldCharType="end"/>
        </w:r>
      </w:hyperlink>
    </w:p>
    <w:p w14:paraId="111B5CEB" w14:textId="77777777" w:rsidR="00012CD9" w:rsidRDefault="006C36CE">
      <w:pPr>
        <w:pStyle w:val="TOC2"/>
        <w:tabs>
          <w:tab w:val="right" w:leader="dot" w:pos="9016"/>
        </w:tabs>
        <w:rPr>
          <w:rFonts w:asciiTheme="minorHAnsi" w:eastAsiaTheme="minorEastAsia" w:hAnsiTheme="minorHAnsi" w:cstheme="minorBidi"/>
          <w:noProof/>
          <w:sz w:val="22"/>
          <w:szCs w:val="22"/>
        </w:rPr>
      </w:pPr>
      <w:hyperlink w:anchor="_Toc460940445" w:history="1">
        <w:r w:rsidR="00012CD9" w:rsidRPr="00204741">
          <w:rPr>
            <w:rStyle w:val="Hyperlink"/>
            <w:noProof/>
            <w:lang w:eastAsia="ja-JP"/>
          </w:rPr>
          <w:t>Part 3:  Options for Intervention</w:t>
        </w:r>
        <w:r w:rsidR="00012CD9">
          <w:rPr>
            <w:noProof/>
            <w:webHidden/>
          </w:rPr>
          <w:tab/>
        </w:r>
        <w:r w:rsidR="00012CD9">
          <w:rPr>
            <w:noProof/>
            <w:webHidden/>
          </w:rPr>
          <w:fldChar w:fldCharType="begin"/>
        </w:r>
        <w:r w:rsidR="00012CD9">
          <w:rPr>
            <w:noProof/>
            <w:webHidden/>
          </w:rPr>
          <w:instrText xml:space="preserve"> PAGEREF _Toc460940445 \h </w:instrText>
        </w:r>
        <w:r w:rsidR="00012CD9">
          <w:rPr>
            <w:noProof/>
            <w:webHidden/>
          </w:rPr>
        </w:r>
        <w:r w:rsidR="00012CD9">
          <w:rPr>
            <w:noProof/>
            <w:webHidden/>
          </w:rPr>
          <w:fldChar w:fldCharType="separate"/>
        </w:r>
        <w:r w:rsidR="00012CD9">
          <w:rPr>
            <w:noProof/>
            <w:webHidden/>
          </w:rPr>
          <w:t>94</w:t>
        </w:r>
        <w:r w:rsidR="00012CD9">
          <w:rPr>
            <w:noProof/>
            <w:webHidden/>
          </w:rPr>
          <w:fldChar w:fldCharType="end"/>
        </w:r>
      </w:hyperlink>
    </w:p>
    <w:p w14:paraId="61C85785" w14:textId="77777777" w:rsidR="00012CD9" w:rsidRDefault="006C36CE">
      <w:pPr>
        <w:pStyle w:val="TOC1"/>
        <w:tabs>
          <w:tab w:val="right" w:leader="dot" w:pos="9016"/>
        </w:tabs>
        <w:rPr>
          <w:rFonts w:asciiTheme="minorHAnsi" w:eastAsiaTheme="minorEastAsia" w:hAnsiTheme="minorHAnsi" w:cstheme="minorBidi"/>
          <w:noProof/>
          <w:sz w:val="22"/>
          <w:szCs w:val="22"/>
        </w:rPr>
      </w:pPr>
      <w:hyperlink w:anchor="_Toc460940446" w:history="1">
        <w:r w:rsidR="00012CD9" w:rsidRPr="00204741">
          <w:rPr>
            <w:rStyle w:val="Hyperlink"/>
            <w:noProof/>
          </w:rPr>
          <w:t>Addendum – An assessment of some of the Key Agricultural Value Chains</w:t>
        </w:r>
        <w:r w:rsidR="00012CD9">
          <w:rPr>
            <w:noProof/>
            <w:webHidden/>
          </w:rPr>
          <w:tab/>
        </w:r>
        <w:r w:rsidR="00012CD9">
          <w:rPr>
            <w:noProof/>
            <w:webHidden/>
          </w:rPr>
          <w:fldChar w:fldCharType="begin"/>
        </w:r>
        <w:r w:rsidR="00012CD9">
          <w:rPr>
            <w:noProof/>
            <w:webHidden/>
          </w:rPr>
          <w:instrText xml:space="preserve"> PAGEREF _Toc460940446 \h </w:instrText>
        </w:r>
        <w:r w:rsidR="00012CD9">
          <w:rPr>
            <w:noProof/>
            <w:webHidden/>
          </w:rPr>
        </w:r>
        <w:r w:rsidR="00012CD9">
          <w:rPr>
            <w:noProof/>
            <w:webHidden/>
          </w:rPr>
          <w:fldChar w:fldCharType="separate"/>
        </w:r>
        <w:r w:rsidR="00012CD9">
          <w:rPr>
            <w:noProof/>
            <w:webHidden/>
          </w:rPr>
          <w:t>98</w:t>
        </w:r>
        <w:r w:rsidR="00012CD9">
          <w:rPr>
            <w:noProof/>
            <w:webHidden/>
          </w:rPr>
          <w:fldChar w:fldCharType="end"/>
        </w:r>
      </w:hyperlink>
    </w:p>
    <w:p w14:paraId="5DD27357" w14:textId="77777777" w:rsidR="00012CD9" w:rsidRDefault="006C36CE">
      <w:pPr>
        <w:pStyle w:val="TOC2"/>
        <w:tabs>
          <w:tab w:val="right" w:leader="dot" w:pos="9016"/>
        </w:tabs>
        <w:rPr>
          <w:rFonts w:asciiTheme="minorHAnsi" w:eastAsiaTheme="minorEastAsia" w:hAnsiTheme="minorHAnsi" w:cstheme="minorBidi"/>
          <w:noProof/>
          <w:sz w:val="22"/>
          <w:szCs w:val="22"/>
        </w:rPr>
      </w:pPr>
      <w:hyperlink w:anchor="_Toc460940447" w:history="1">
        <w:r w:rsidR="00012CD9" w:rsidRPr="00204741">
          <w:rPr>
            <w:rStyle w:val="Hyperlink"/>
            <w:noProof/>
          </w:rPr>
          <w:t>Tea</w:t>
        </w:r>
        <w:r w:rsidR="00012CD9">
          <w:rPr>
            <w:noProof/>
            <w:webHidden/>
          </w:rPr>
          <w:tab/>
        </w:r>
        <w:r w:rsidR="00012CD9">
          <w:rPr>
            <w:noProof/>
            <w:webHidden/>
          </w:rPr>
          <w:fldChar w:fldCharType="begin"/>
        </w:r>
        <w:r w:rsidR="00012CD9">
          <w:rPr>
            <w:noProof/>
            <w:webHidden/>
          </w:rPr>
          <w:instrText xml:space="preserve"> PAGEREF _Toc460940447 \h </w:instrText>
        </w:r>
        <w:r w:rsidR="00012CD9">
          <w:rPr>
            <w:noProof/>
            <w:webHidden/>
          </w:rPr>
        </w:r>
        <w:r w:rsidR="00012CD9">
          <w:rPr>
            <w:noProof/>
            <w:webHidden/>
          </w:rPr>
          <w:fldChar w:fldCharType="separate"/>
        </w:r>
        <w:r w:rsidR="00012CD9">
          <w:rPr>
            <w:noProof/>
            <w:webHidden/>
          </w:rPr>
          <w:t>98</w:t>
        </w:r>
        <w:r w:rsidR="00012CD9">
          <w:rPr>
            <w:noProof/>
            <w:webHidden/>
          </w:rPr>
          <w:fldChar w:fldCharType="end"/>
        </w:r>
      </w:hyperlink>
    </w:p>
    <w:p w14:paraId="6D9FAB44" w14:textId="77777777" w:rsidR="00012CD9" w:rsidRDefault="006C36CE">
      <w:pPr>
        <w:pStyle w:val="TOC2"/>
        <w:tabs>
          <w:tab w:val="right" w:leader="dot" w:pos="9016"/>
        </w:tabs>
        <w:rPr>
          <w:rFonts w:asciiTheme="minorHAnsi" w:eastAsiaTheme="minorEastAsia" w:hAnsiTheme="minorHAnsi" w:cstheme="minorBidi"/>
          <w:noProof/>
          <w:sz w:val="22"/>
          <w:szCs w:val="22"/>
        </w:rPr>
      </w:pPr>
      <w:hyperlink w:anchor="_Toc460940448" w:history="1">
        <w:r w:rsidR="00012CD9" w:rsidRPr="00204741">
          <w:rPr>
            <w:rStyle w:val="Hyperlink"/>
            <w:noProof/>
            <w:lang w:eastAsia="ja-JP"/>
          </w:rPr>
          <w:t>Vegetables</w:t>
        </w:r>
        <w:r w:rsidR="00012CD9">
          <w:rPr>
            <w:noProof/>
            <w:webHidden/>
          </w:rPr>
          <w:tab/>
        </w:r>
        <w:r w:rsidR="00012CD9">
          <w:rPr>
            <w:noProof/>
            <w:webHidden/>
          </w:rPr>
          <w:fldChar w:fldCharType="begin"/>
        </w:r>
        <w:r w:rsidR="00012CD9">
          <w:rPr>
            <w:noProof/>
            <w:webHidden/>
          </w:rPr>
          <w:instrText xml:space="preserve"> PAGEREF _Toc460940448 \h </w:instrText>
        </w:r>
        <w:r w:rsidR="00012CD9">
          <w:rPr>
            <w:noProof/>
            <w:webHidden/>
          </w:rPr>
        </w:r>
        <w:r w:rsidR="00012CD9">
          <w:rPr>
            <w:noProof/>
            <w:webHidden/>
          </w:rPr>
          <w:fldChar w:fldCharType="separate"/>
        </w:r>
        <w:r w:rsidR="00012CD9">
          <w:rPr>
            <w:noProof/>
            <w:webHidden/>
          </w:rPr>
          <w:t>99</w:t>
        </w:r>
        <w:r w:rsidR="00012CD9">
          <w:rPr>
            <w:noProof/>
            <w:webHidden/>
          </w:rPr>
          <w:fldChar w:fldCharType="end"/>
        </w:r>
      </w:hyperlink>
    </w:p>
    <w:p w14:paraId="217A47AA" w14:textId="77777777" w:rsidR="00012CD9" w:rsidRDefault="006C36CE">
      <w:pPr>
        <w:pStyle w:val="TOC2"/>
        <w:tabs>
          <w:tab w:val="right" w:leader="dot" w:pos="9016"/>
        </w:tabs>
        <w:rPr>
          <w:rFonts w:asciiTheme="minorHAnsi" w:eastAsiaTheme="minorEastAsia" w:hAnsiTheme="minorHAnsi" w:cstheme="minorBidi"/>
          <w:noProof/>
          <w:sz w:val="22"/>
          <w:szCs w:val="22"/>
        </w:rPr>
      </w:pPr>
      <w:hyperlink w:anchor="_Toc460940449" w:history="1">
        <w:r w:rsidR="00012CD9" w:rsidRPr="00204741">
          <w:rPr>
            <w:rStyle w:val="Hyperlink"/>
            <w:noProof/>
            <w:lang w:eastAsia="ja-JP"/>
          </w:rPr>
          <w:t>Coffee</w:t>
        </w:r>
        <w:r w:rsidR="00012CD9">
          <w:rPr>
            <w:noProof/>
            <w:webHidden/>
          </w:rPr>
          <w:tab/>
        </w:r>
        <w:r w:rsidR="00012CD9">
          <w:rPr>
            <w:noProof/>
            <w:webHidden/>
          </w:rPr>
          <w:fldChar w:fldCharType="begin"/>
        </w:r>
        <w:r w:rsidR="00012CD9">
          <w:rPr>
            <w:noProof/>
            <w:webHidden/>
          </w:rPr>
          <w:instrText xml:space="preserve"> PAGEREF _Toc460940449 \h </w:instrText>
        </w:r>
        <w:r w:rsidR="00012CD9">
          <w:rPr>
            <w:noProof/>
            <w:webHidden/>
          </w:rPr>
        </w:r>
        <w:r w:rsidR="00012CD9">
          <w:rPr>
            <w:noProof/>
            <w:webHidden/>
          </w:rPr>
          <w:fldChar w:fldCharType="separate"/>
        </w:r>
        <w:r w:rsidR="00012CD9">
          <w:rPr>
            <w:noProof/>
            <w:webHidden/>
          </w:rPr>
          <w:t>99</w:t>
        </w:r>
        <w:r w:rsidR="00012CD9">
          <w:rPr>
            <w:noProof/>
            <w:webHidden/>
          </w:rPr>
          <w:fldChar w:fldCharType="end"/>
        </w:r>
      </w:hyperlink>
    </w:p>
    <w:p w14:paraId="6B1C1740" w14:textId="77777777" w:rsidR="00012CD9" w:rsidRDefault="006C36CE">
      <w:pPr>
        <w:pStyle w:val="TOC2"/>
        <w:tabs>
          <w:tab w:val="right" w:leader="dot" w:pos="9016"/>
        </w:tabs>
        <w:rPr>
          <w:rFonts w:asciiTheme="minorHAnsi" w:eastAsiaTheme="minorEastAsia" w:hAnsiTheme="minorHAnsi" w:cstheme="minorBidi"/>
          <w:noProof/>
          <w:sz w:val="22"/>
          <w:szCs w:val="22"/>
        </w:rPr>
      </w:pPr>
      <w:hyperlink w:anchor="_Toc460940450" w:history="1">
        <w:r w:rsidR="00012CD9" w:rsidRPr="00204741">
          <w:rPr>
            <w:rStyle w:val="Hyperlink"/>
            <w:noProof/>
            <w:lang w:eastAsia="ja-JP"/>
          </w:rPr>
          <w:t>Cattle</w:t>
        </w:r>
        <w:r w:rsidR="00012CD9">
          <w:rPr>
            <w:noProof/>
            <w:webHidden/>
          </w:rPr>
          <w:tab/>
        </w:r>
        <w:r w:rsidR="00012CD9">
          <w:rPr>
            <w:noProof/>
            <w:webHidden/>
          </w:rPr>
          <w:fldChar w:fldCharType="begin"/>
        </w:r>
        <w:r w:rsidR="00012CD9">
          <w:rPr>
            <w:noProof/>
            <w:webHidden/>
          </w:rPr>
          <w:instrText xml:space="preserve"> PAGEREF _Toc460940450 \h </w:instrText>
        </w:r>
        <w:r w:rsidR="00012CD9">
          <w:rPr>
            <w:noProof/>
            <w:webHidden/>
          </w:rPr>
        </w:r>
        <w:r w:rsidR="00012CD9">
          <w:rPr>
            <w:noProof/>
            <w:webHidden/>
          </w:rPr>
          <w:fldChar w:fldCharType="separate"/>
        </w:r>
        <w:r w:rsidR="00012CD9">
          <w:rPr>
            <w:noProof/>
            <w:webHidden/>
          </w:rPr>
          <w:t>100</w:t>
        </w:r>
        <w:r w:rsidR="00012CD9">
          <w:rPr>
            <w:noProof/>
            <w:webHidden/>
          </w:rPr>
          <w:fldChar w:fldCharType="end"/>
        </w:r>
      </w:hyperlink>
    </w:p>
    <w:p w14:paraId="2FB4F1EE" w14:textId="77777777" w:rsidR="00012CD9" w:rsidRDefault="006C36CE">
      <w:pPr>
        <w:pStyle w:val="TOC2"/>
        <w:tabs>
          <w:tab w:val="right" w:leader="dot" w:pos="9016"/>
        </w:tabs>
        <w:rPr>
          <w:rFonts w:asciiTheme="minorHAnsi" w:eastAsiaTheme="minorEastAsia" w:hAnsiTheme="minorHAnsi" w:cstheme="minorBidi"/>
          <w:noProof/>
          <w:sz w:val="22"/>
          <w:szCs w:val="22"/>
        </w:rPr>
      </w:pPr>
      <w:hyperlink w:anchor="_Toc460940451" w:history="1">
        <w:r w:rsidR="00012CD9" w:rsidRPr="00204741">
          <w:rPr>
            <w:rStyle w:val="Hyperlink"/>
            <w:noProof/>
            <w:lang w:eastAsia="ja-JP"/>
          </w:rPr>
          <w:t>Rubber</w:t>
        </w:r>
        <w:r w:rsidR="00012CD9">
          <w:rPr>
            <w:noProof/>
            <w:webHidden/>
          </w:rPr>
          <w:tab/>
        </w:r>
        <w:r w:rsidR="00012CD9">
          <w:rPr>
            <w:noProof/>
            <w:webHidden/>
          </w:rPr>
          <w:fldChar w:fldCharType="begin"/>
        </w:r>
        <w:r w:rsidR="00012CD9">
          <w:rPr>
            <w:noProof/>
            <w:webHidden/>
          </w:rPr>
          <w:instrText xml:space="preserve"> PAGEREF _Toc460940451 \h </w:instrText>
        </w:r>
        <w:r w:rsidR="00012CD9">
          <w:rPr>
            <w:noProof/>
            <w:webHidden/>
          </w:rPr>
        </w:r>
        <w:r w:rsidR="00012CD9">
          <w:rPr>
            <w:noProof/>
            <w:webHidden/>
          </w:rPr>
          <w:fldChar w:fldCharType="separate"/>
        </w:r>
        <w:r w:rsidR="00012CD9">
          <w:rPr>
            <w:noProof/>
            <w:webHidden/>
          </w:rPr>
          <w:t>101</w:t>
        </w:r>
        <w:r w:rsidR="00012CD9">
          <w:rPr>
            <w:noProof/>
            <w:webHidden/>
          </w:rPr>
          <w:fldChar w:fldCharType="end"/>
        </w:r>
      </w:hyperlink>
    </w:p>
    <w:p w14:paraId="4BB1FEB8" w14:textId="77777777" w:rsidR="00012CD9" w:rsidRDefault="006C36CE">
      <w:pPr>
        <w:pStyle w:val="TOC1"/>
        <w:tabs>
          <w:tab w:val="left" w:pos="880"/>
          <w:tab w:val="right" w:leader="dot" w:pos="9016"/>
        </w:tabs>
        <w:rPr>
          <w:rFonts w:asciiTheme="minorHAnsi" w:eastAsiaTheme="minorEastAsia" w:hAnsiTheme="minorHAnsi" w:cstheme="minorBidi"/>
          <w:noProof/>
          <w:sz w:val="22"/>
          <w:szCs w:val="22"/>
        </w:rPr>
      </w:pPr>
      <w:hyperlink w:anchor="_Toc460940452" w:history="1">
        <w:r w:rsidR="00012CD9" w:rsidRPr="00204741">
          <w:rPr>
            <w:rStyle w:val="Hyperlink"/>
            <w:noProof/>
            <w14:scene3d>
              <w14:camera w14:prst="orthographicFront"/>
              <w14:lightRig w14:rig="threePt" w14:dir="t">
                <w14:rot w14:lat="0" w14:lon="0" w14:rev="0"/>
              </w14:lightRig>
            </w14:scene3d>
          </w:rPr>
          <w:t>Annex 8</w:t>
        </w:r>
        <w:r w:rsidR="00012CD9">
          <w:rPr>
            <w:rFonts w:asciiTheme="minorHAnsi" w:eastAsiaTheme="minorEastAsia" w:hAnsiTheme="minorHAnsi" w:cstheme="minorBidi"/>
            <w:noProof/>
            <w:sz w:val="22"/>
            <w:szCs w:val="22"/>
          </w:rPr>
          <w:tab/>
        </w:r>
        <w:r w:rsidR="00012CD9" w:rsidRPr="00204741">
          <w:rPr>
            <w:rStyle w:val="Hyperlink"/>
            <w:noProof/>
          </w:rPr>
          <w:t>Government’s policy priorities and programs pertaining to ethnic minority development</w:t>
        </w:r>
        <w:r w:rsidR="00012CD9">
          <w:rPr>
            <w:noProof/>
            <w:webHidden/>
          </w:rPr>
          <w:tab/>
        </w:r>
        <w:r w:rsidR="00012CD9">
          <w:rPr>
            <w:noProof/>
            <w:webHidden/>
          </w:rPr>
          <w:fldChar w:fldCharType="begin"/>
        </w:r>
        <w:r w:rsidR="00012CD9">
          <w:rPr>
            <w:noProof/>
            <w:webHidden/>
          </w:rPr>
          <w:instrText xml:space="preserve"> PAGEREF _Toc460940452 \h </w:instrText>
        </w:r>
        <w:r w:rsidR="00012CD9">
          <w:rPr>
            <w:noProof/>
            <w:webHidden/>
          </w:rPr>
        </w:r>
        <w:r w:rsidR="00012CD9">
          <w:rPr>
            <w:noProof/>
            <w:webHidden/>
          </w:rPr>
          <w:fldChar w:fldCharType="separate"/>
        </w:r>
        <w:r w:rsidR="00012CD9">
          <w:rPr>
            <w:noProof/>
            <w:webHidden/>
          </w:rPr>
          <w:t>102</w:t>
        </w:r>
        <w:r w:rsidR="00012CD9">
          <w:rPr>
            <w:noProof/>
            <w:webHidden/>
          </w:rPr>
          <w:fldChar w:fldCharType="end"/>
        </w:r>
      </w:hyperlink>
    </w:p>
    <w:p w14:paraId="0685A8B9" w14:textId="77777777" w:rsidR="00012CD9" w:rsidRDefault="006C36CE">
      <w:pPr>
        <w:pStyle w:val="TOC2"/>
        <w:tabs>
          <w:tab w:val="right" w:leader="dot" w:pos="9016"/>
        </w:tabs>
        <w:rPr>
          <w:rFonts w:asciiTheme="minorHAnsi" w:eastAsiaTheme="minorEastAsia" w:hAnsiTheme="minorHAnsi" w:cstheme="minorBidi"/>
          <w:noProof/>
          <w:sz w:val="22"/>
          <w:szCs w:val="22"/>
        </w:rPr>
      </w:pPr>
      <w:hyperlink w:anchor="_Toc460940453" w:history="1">
        <w:r w:rsidR="00012CD9" w:rsidRPr="00204741">
          <w:rPr>
            <w:rStyle w:val="Hyperlink"/>
            <w:noProof/>
          </w:rPr>
          <w:t>National programs supporting ethnic minorities</w:t>
        </w:r>
        <w:r w:rsidR="00012CD9">
          <w:rPr>
            <w:noProof/>
            <w:webHidden/>
          </w:rPr>
          <w:tab/>
        </w:r>
        <w:r w:rsidR="00012CD9">
          <w:rPr>
            <w:noProof/>
            <w:webHidden/>
          </w:rPr>
          <w:fldChar w:fldCharType="begin"/>
        </w:r>
        <w:r w:rsidR="00012CD9">
          <w:rPr>
            <w:noProof/>
            <w:webHidden/>
          </w:rPr>
          <w:instrText xml:space="preserve"> PAGEREF _Toc460940453 \h </w:instrText>
        </w:r>
        <w:r w:rsidR="00012CD9">
          <w:rPr>
            <w:noProof/>
            <w:webHidden/>
          </w:rPr>
        </w:r>
        <w:r w:rsidR="00012CD9">
          <w:rPr>
            <w:noProof/>
            <w:webHidden/>
          </w:rPr>
          <w:fldChar w:fldCharType="separate"/>
        </w:r>
        <w:r w:rsidR="00012CD9">
          <w:rPr>
            <w:noProof/>
            <w:webHidden/>
          </w:rPr>
          <w:t>102</w:t>
        </w:r>
        <w:r w:rsidR="00012CD9">
          <w:rPr>
            <w:noProof/>
            <w:webHidden/>
          </w:rPr>
          <w:fldChar w:fldCharType="end"/>
        </w:r>
      </w:hyperlink>
    </w:p>
    <w:p w14:paraId="50A66672" w14:textId="77777777" w:rsidR="00012CD9" w:rsidRDefault="006C36CE">
      <w:pPr>
        <w:pStyle w:val="TOC2"/>
        <w:tabs>
          <w:tab w:val="right" w:leader="dot" w:pos="9016"/>
        </w:tabs>
        <w:rPr>
          <w:rFonts w:asciiTheme="minorHAnsi" w:eastAsiaTheme="minorEastAsia" w:hAnsiTheme="minorHAnsi" w:cstheme="minorBidi"/>
          <w:noProof/>
          <w:sz w:val="22"/>
          <w:szCs w:val="22"/>
        </w:rPr>
      </w:pPr>
      <w:hyperlink w:anchor="_Toc460940454" w:history="1">
        <w:r w:rsidR="00012CD9" w:rsidRPr="00204741">
          <w:rPr>
            <w:rStyle w:val="Hyperlink"/>
            <w:noProof/>
          </w:rPr>
          <w:t>Government’s policy priorities and programs pertaining to gender equality and women’s economic empowerment</w:t>
        </w:r>
        <w:r w:rsidR="00012CD9">
          <w:rPr>
            <w:noProof/>
            <w:webHidden/>
          </w:rPr>
          <w:tab/>
        </w:r>
        <w:r w:rsidR="00012CD9">
          <w:rPr>
            <w:noProof/>
            <w:webHidden/>
          </w:rPr>
          <w:fldChar w:fldCharType="begin"/>
        </w:r>
        <w:r w:rsidR="00012CD9">
          <w:rPr>
            <w:noProof/>
            <w:webHidden/>
          </w:rPr>
          <w:instrText xml:space="preserve"> PAGEREF _Toc460940454 \h </w:instrText>
        </w:r>
        <w:r w:rsidR="00012CD9">
          <w:rPr>
            <w:noProof/>
            <w:webHidden/>
          </w:rPr>
        </w:r>
        <w:r w:rsidR="00012CD9">
          <w:rPr>
            <w:noProof/>
            <w:webHidden/>
          </w:rPr>
          <w:fldChar w:fldCharType="separate"/>
        </w:r>
        <w:r w:rsidR="00012CD9">
          <w:rPr>
            <w:noProof/>
            <w:webHidden/>
          </w:rPr>
          <w:t>104</w:t>
        </w:r>
        <w:r w:rsidR="00012CD9">
          <w:rPr>
            <w:noProof/>
            <w:webHidden/>
          </w:rPr>
          <w:fldChar w:fldCharType="end"/>
        </w:r>
      </w:hyperlink>
    </w:p>
    <w:p w14:paraId="1AB507D2" w14:textId="77777777" w:rsidR="00012CD9" w:rsidRDefault="006C36CE">
      <w:pPr>
        <w:pStyle w:val="TOC2"/>
        <w:tabs>
          <w:tab w:val="right" w:leader="dot" w:pos="9016"/>
        </w:tabs>
        <w:rPr>
          <w:rFonts w:asciiTheme="minorHAnsi" w:eastAsiaTheme="minorEastAsia" w:hAnsiTheme="minorHAnsi" w:cstheme="minorBidi"/>
          <w:noProof/>
          <w:sz w:val="22"/>
          <w:szCs w:val="22"/>
        </w:rPr>
      </w:pPr>
      <w:hyperlink w:anchor="_Toc460940455" w:history="1">
        <w:r w:rsidR="00012CD9" w:rsidRPr="00204741">
          <w:rPr>
            <w:rStyle w:val="Hyperlink"/>
            <w:noProof/>
          </w:rPr>
          <w:t>National support programs and policies specifically for ethnic minority women and girls</w:t>
        </w:r>
        <w:r w:rsidR="00012CD9">
          <w:rPr>
            <w:noProof/>
            <w:webHidden/>
          </w:rPr>
          <w:tab/>
        </w:r>
        <w:r w:rsidR="00012CD9">
          <w:rPr>
            <w:noProof/>
            <w:webHidden/>
          </w:rPr>
          <w:fldChar w:fldCharType="begin"/>
        </w:r>
        <w:r w:rsidR="00012CD9">
          <w:rPr>
            <w:noProof/>
            <w:webHidden/>
          </w:rPr>
          <w:instrText xml:space="preserve"> PAGEREF _Toc460940455 \h </w:instrText>
        </w:r>
        <w:r w:rsidR="00012CD9">
          <w:rPr>
            <w:noProof/>
            <w:webHidden/>
          </w:rPr>
        </w:r>
        <w:r w:rsidR="00012CD9">
          <w:rPr>
            <w:noProof/>
            <w:webHidden/>
          </w:rPr>
          <w:fldChar w:fldCharType="separate"/>
        </w:r>
        <w:r w:rsidR="00012CD9">
          <w:rPr>
            <w:noProof/>
            <w:webHidden/>
          </w:rPr>
          <w:t>105</w:t>
        </w:r>
        <w:r w:rsidR="00012CD9">
          <w:rPr>
            <w:noProof/>
            <w:webHidden/>
          </w:rPr>
          <w:fldChar w:fldCharType="end"/>
        </w:r>
      </w:hyperlink>
    </w:p>
    <w:p w14:paraId="2DF9C60D" w14:textId="77777777" w:rsidR="00012CD9" w:rsidRDefault="006C36CE">
      <w:pPr>
        <w:pStyle w:val="TOC2"/>
        <w:tabs>
          <w:tab w:val="right" w:leader="dot" w:pos="9016"/>
        </w:tabs>
        <w:rPr>
          <w:rFonts w:asciiTheme="minorHAnsi" w:eastAsiaTheme="minorEastAsia" w:hAnsiTheme="minorHAnsi" w:cstheme="minorBidi"/>
          <w:noProof/>
          <w:sz w:val="22"/>
          <w:szCs w:val="22"/>
        </w:rPr>
      </w:pPr>
      <w:hyperlink w:anchor="_Toc460940456" w:history="1">
        <w:r w:rsidR="00012CD9" w:rsidRPr="00204741">
          <w:rPr>
            <w:rStyle w:val="Hyperlink"/>
            <w:noProof/>
          </w:rPr>
          <w:t>Some major activities in developing relevant ethnic minority policies following Decision 2356/QD-TTg on Implementation plan for Ethnic Affair Strategy until 2030</w:t>
        </w:r>
        <w:r w:rsidR="00012CD9">
          <w:rPr>
            <w:noProof/>
            <w:webHidden/>
          </w:rPr>
          <w:tab/>
        </w:r>
        <w:r w:rsidR="00012CD9">
          <w:rPr>
            <w:noProof/>
            <w:webHidden/>
          </w:rPr>
          <w:fldChar w:fldCharType="begin"/>
        </w:r>
        <w:r w:rsidR="00012CD9">
          <w:rPr>
            <w:noProof/>
            <w:webHidden/>
          </w:rPr>
          <w:instrText xml:space="preserve"> PAGEREF _Toc460940456 \h </w:instrText>
        </w:r>
        <w:r w:rsidR="00012CD9">
          <w:rPr>
            <w:noProof/>
            <w:webHidden/>
          </w:rPr>
        </w:r>
        <w:r w:rsidR="00012CD9">
          <w:rPr>
            <w:noProof/>
            <w:webHidden/>
          </w:rPr>
          <w:fldChar w:fldCharType="separate"/>
        </w:r>
        <w:r w:rsidR="00012CD9">
          <w:rPr>
            <w:noProof/>
            <w:webHidden/>
          </w:rPr>
          <w:t>106</w:t>
        </w:r>
        <w:r w:rsidR="00012CD9">
          <w:rPr>
            <w:noProof/>
            <w:webHidden/>
          </w:rPr>
          <w:fldChar w:fldCharType="end"/>
        </w:r>
      </w:hyperlink>
    </w:p>
    <w:p w14:paraId="622FB47E" w14:textId="77777777" w:rsidR="00012CD9" w:rsidRDefault="006C36CE">
      <w:pPr>
        <w:pStyle w:val="TOC1"/>
        <w:tabs>
          <w:tab w:val="left" w:pos="880"/>
          <w:tab w:val="right" w:leader="dot" w:pos="9016"/>
        </w:tabs>
        <w:rPr>
          <w:rFonts w:asciiTheme="minorHAnsi" w:eastAsiaTheme="minorEastAsia" w:hAnsiTheme="minorHAnsi" w:cstheme="minorBidi"/>
          <w:noProof/>
          <w:sz w:val="22"/>
          <w:szCs w:val="22"/>
        </w:rPr>
      </w:pPr>
      <w:hyperlink w:anchor="_Toc460940457" w:history="1">
        <w:r w:rsidR="00012CD9" w:rsidRPr="00204741">
          <w:rPr>
            <w:rStyle w:val="Hyperlink"/>
            <w:noProof/>
            <w14:scene3d>
              <w14:camera w14:prst="orthographicFront"/>
              <w14:lightRig w14:rig="threePt" w14:dir="t">
                <w14:rot w14:lat="0" w14:lon="0" w14:rev="0"/>
              </w14:lightRig>
            </w14:scene3d>
          </w:rPr>
          <w:t>Annex 9</w:t>
        </w:r>
        <w:r w:rsidR="00012CD9">
          <w:rPr>
            <w:rFonts w:asciiTheme="minorHAnsi" w:eastAsiaTheme="minorEastAsia" w:hAnsiTheme="minorHAnsi" w:cstheme="minorBidi"/>
            <w:noProof/>
            <w:sz w:val="22"/>
            <w:szCs w:val="22"/>
          </w:rPr>
          <w:tab/>
        </w:r>
        <w:r w:rsidR="00012CD9" w:rsidRPr="00204741">
          <w:rPr>
            <w:rStyle w:val="Hyperlink"/>
            <w:noProof/>
          </w:rPr>
          <w:t>Activities of other Development Partners</w:t>
        </w:r>
        <w:r w:rsidR="00012CD9">
          <w:rPr>
            <w:noProof/>
            <w:webHidden/>
          </w:rPr>
          <w:tab/>
        </w:r>
        <w:r w:rsidR="00012CD9">
          <w:rPr>
            <w:noProof/>
            <w:webHidden/>
          </w:rPr>
          <w:fldChar w:fldCharType="begin"/>
        </w:r>
        <w:r w:rsidR="00012CD9">
          <w:rPr>
            <w:noProof/>
            <w:webHidden/>
          </w:rPr>
          <w:instrText xml:space="preserve"> PAGEREF _Toc460940457 \h </w:instrText>
        </w:r>
        <w:r w:rsidR="00012CD9">
          <w:rPr>
            <w:noProof/>
            <w:webHidden/>
          </w:rPr>
        </w:r>
        <w:r w:rsidR="00012CD9">
          <w:rPr>
            <w:noProof/>
            <w:webHidden/>
          </w:rPr>
          <w:fldChar w:fldCharType="separate"/>
        </w:r>
        <w:r w:rsidR="00012CD9">
          <w:rPr>
            <w:noProof/>
            <w:webHidden/>
          </w:rPr>
          <w:t>107</w:t>
        </w:r>
        <w:r w:rsidR="00012CD9">
          <w:rPr>
            <w:noProof/>
            <w:webHidden/>
          </w:rPr>
          <w:fldChar w:fldCharType="end"/>
        </w:r>
      </w:hyperlink>
    </w:p>
    <w:p w14:paraId="5B2C2275" w14:textId="77777777" w:rsidR="00012CD9" w:rsidRDefault="006C36CE">
      <w:pPr>
        <w:pStyle w:val="TOC1"/>
        <w:tabs>
          <w:tab w:val="left" w:pos="1100"/>
          <w:tab w:val="right" w:leader="dot" w:pos="9016"/>
        </w:tabs>
        <w:rPr>
          <w:rFonts w:asciiTheme="minorHAnsi" w:eastAsiaTheme="minorEastAsia" w:hAnsiTheme="minorHAnsi" w:cstheme="minorBidi"/>
          <w:noProof/>
          <w:sz w:val="22"/>
          <w:szCs w:val="22"/>
        </w:rPr>
      </w:pPr>
      <w:hyperlink w:anchor="_Toc460940458" w:history="1">
        <w:r w:rsidR="00012CD9" w:rsidRPr="00204741">
          <w:rPr>
            <w:rStyle w:val="Hyperlink"/>
            <w:noProof/>
            <w14:scene3d>
              <w14:camera w14:prst="orthographicFront"/>
              <w14:lightRig w14:rig="threePt" w14:dir="t">
                <w14:rot w14:lat="0" w14:lon="0" w14:rev="0"/>
              </w14:lightRig>
            </w14:scene3d>
          </w:rPr>
          <w:t>Annex 10</w:t>
        </w:r>
        <w:r w:rsidR="00012CD9">
          <w:rPr>
            <w:rFonts w:asciiTheme="minorHAnsi" w:eastAsiaTheme="minorEastAsia" w:hAnsiTheme="minorHAnsi" w:cstheme="minorBidi"/>
            <w:noProof/>
            <w:sz w:val="22"/>
            <w:szCs w:val="22"/>
          </w:rPr>
          <w:tab/>
        </w:r>
        <w:r w:rsidR="00012CD9" w:rsidRPr="00204741">
          <w:rPr>
            <w:rStyle w:val="Hyperlink"/>
            <w:noProof/>
          </w:rPr>
          <w:t>Innovation</w:t>
        </w:r>
        <w:r w:rsidR="00012CD9">
          <w:rPr>
            <w:noProof/>
            <w:webHidden/>
          </w:rPr>
          <w:tab/>
        </w:r>
        <w:r w:rsidR="00012CD9">
          <w:rPr>
            <w:noProof/>
            <w:webHidden/>
          </w:rPr>
          <w:fldChar w:fldCharType="begin"/>
        </w:r>
        <w:r w:rsidR="00012CD9">
          <w:rPr>
            <w:noProof/>
            <w:webHidden/>
          </w:rPr>
          <w:instrText xml:space="preserve"> PAGEREF _Toc460940458 \h </w:instrText>
        </w:r>
        <w:r w:rsidR="00012CD9">
          <w:rPr>
            <w:noProof/>
            <w:webHidden/>
          </w:rPr>
        </w:r>
        <w:r w:rsidR="00012CD9">
          <w:rPr>
            <w:noProof/>
            <w:webHidden/>
          </w:rPr>
          <w:fldChar w:fldCharType="separate"/>
        </w:r>
        <w:r w:rsidR="00012CD9">
          <w:rPr>
            <w:noProof/>
            <w:webHidden/>
          </w:rPr>
          <w:t>112</w:t>
        </w:r>
        <w:r w:rsidR="00012CD9">
          <w:rPr>
            <w:noProof/>
            <w:webHidden/>
          </w:rPr>
          <w:fldChar w:fldCharType="end"/>
        </w:r>
      </w:hyperlink>
    </w:p>
    <w:p w14:paraId="4732D6CB" w14:textId="77777777" w:rsidR="00012CD9" w:rsidRDefault="006C36CE">
      <w:pPr>
        <w:pStyle w:val="TOC1"/>
        <w:tabs>
          <w:tab w:val="left" w:pos="1100"/>
          <w:tab w:val="right" w:leader="dot" w:pos="9016"/>
        </w:tabs>
        <w:rPr>
          <w:rFonts w:asciiTheme="minorHAnsi" w:eastAsiaTheme="minorEastAsia" w:hAnsiTheme="minorHAnsi" w:cstheme="minorBidi"/>
          <w:noProof/>
          <w:sz w:val="22"/>
          <w:szCs w:val="22"/>
        </w:rPr>
      </w:pPr>
      <w:hyperlink w:anchor="_Toc460940459" w:history="1">
        <w:r w:rsidR="00012CD9" w:rsidRPr="00204741">
          <w:rPr>
            <w:rStyle w:val="Hyperlink"/>
            <w:noProof/>
            <w14:scene3d>
              <w14:camera w14:prst="orthographicFront"/>
              <w14:lightRig w14:rig="threePt" w14:dir="t">
                <w14:rot w14:lat="0" w14:lon="0" w14:rev="0"/>
              </w14:lightRig>
            </w14:scene3d>
          </w:rPr>
          <w:t>Annex 11</w:t>
        </w:r>
        <w:r w:rsidR="00012CD9">
          <w:rPr>
            <w:rFonts w:asciiTheme="minorHAnsi" w:eastAsiaTheme="minorEastAsia" w:hAnsiTheme="minorHAnsi" w:cstheme="minorBidi"/>
            <w:noProof/>
            <w:sz w:val="22"/>
            <w:szCs w:val="22"/>
          </w:rPr>
          <w:tab/>
        </w:r>
        <w:r w:rsidR="00012CD9" w:rsidRPr="00204741">
          <w:rPr>
            <w:rStyle w:val="Hyperlink"/>
            <w:noProof/>
          </w:rPr>
          <w:t>References</w:t>
        </w:r>
        <w:r w:rsidR="00012CD9">
          <w:rPr>
            <w:noProof/>
            <w:webHidden/>
          </w:rPr>
          <w:tab/>
        </w:r>
        <w:r w:rsidR="00012CD9">
          <w:rPr>
            <w:noProof/>
            <w:webHidden/>
          </w:rPr>
          <w:fldChar w:fldCharType="begin"/>
        </w:r>
        <w:r w:rsidR="00012CD9">
          <w:rPr>
            <w:noProof/>
            <w:webHidden/>
          </w:rPr>
          <w:instrText xml:space="preserve"> PAGEREF _Toc460940459 \h </w:instrText>
        </w:r>
        <w:r w:rsidR="00012CD9">
          <w:rPr>
            <w:noProof/>
            <w:webHidden/>
          </w:rPr>
        </w:r>
        <w:r w:rsidR="00012CD9">
          <w:rPr>
            <w:noProof/>
            <w:webHidden/>
          </w:rPr>
          <w:fldChar w:fldCharType="separate"/>
        </w:r>
        <w:r w:rsidR="00012CD9">
          <w:rPr>
            <w:noProof/>
            <w:webHidden/>
          </w:rPr>
          <w:t>114</w:t>
        </w:r>
        <w:r w:rsidR="00012CD9">
          <w:rPr>
            <w:noProof/>
            <w:webHidden/>
          </w:rPr>
          <w:fldChar w:fldCharType="end"/>
        </w:r>
      </w:hyperlink>
    </w:p>
    <w:p w14:paraId="338E0508" w14:textId="670DFE0F" w:rsidR="004D22E7" w:rsidRPr="000A74CF" w:rsidRDefault="003C5C5F" w:rsidP="00C411E6">
      <w:pPr>
        <w:pStyle w:val="TOC1"/>
        <w:tabs>
          <w:tab w:val="left" w:pos="1100"/>
          <w:tab w:val="right" w:leader="dot" w:pos="9016"/>
        </w:tabs>
      </w:pPr>
      <w:r w:rsidRPr="000A74CF">
        <w:fldChar w:fldCharType="end"/>
      </w:r>
    </w:p>
    <w:p w14:paraId="58926D81" w14:textId="77777777" w:rsidR="00CD054D" w:rsidRDefault="00CD054D" w:rsidP="00ED02F8"/>
    <w:p w14:paraId="38DBC2CA" w14:textId="4806FB2A" w:rsidR="00D3634B" w:rsidRPr="000A74CF" w:rsidRDefault="00D3634B" w:rsidP="00CD054D">
      <w:pPr>
        <w:pBdr>
          <w:top w:val="single" w:sz="4" w:space="1" w:color="auto"/>
        </w:pBdr>
      </w:pPr>
    </w:p>
    <w:p w14:paraId="61B8387F" w14:textId="79181185" w:rsidR="00AD0F9B" w:rsidRPr="000A74CF" w:rsidRDefault="00AD0F9B" w:rsidP="00ED02F8">
      <w:r w:rsidRPr="000A74CF">
        <w:t>The views expressed in this document are those of the design team and do not necessarily reflect the views of the Australian Government</w:t>
      </w:r>
      <w:r w:rsidR="00F721B0" w:rsidRPr="000A74CF">
        <w:t>,</w:t>
      </w:r>
      <w:r w:rsidRPr="000A74CF">
        <w:t xml:space="preserve"> DFAT</w:t>
      </w:r>
      <w:r w:rsidR="00F721B0" w:rsidRPr="000A74CF">
        <w:t xml:space="preserve"> or the Design Reference Group</w:t>
      </w:r>
      <w:r w:rsidRPr="000A74CF">
        <w:t>.</w:t>
      </w:r>
    </w:p>
    <w:p w14:paraId="735C3A59" w14:textId="3C319DCF" w:rsidR="00AD0F9B" w:rsidRPr="000A74CF" w:rsidRDefault="00AD0F9B" w:rsidP="00ED02F8">
      <w:r w:rsidRPr="000A74CF">
        <w:t>This document remains the property of DFAT</w:t>
      </w:r>
      <w:r w:rsidR="00B2476B" w:rsidRPr="000A74CF">
        <w:t xml:space="preserve">.  </w:t>
      </w:r>
      <w:r w:rsidRPr="000A74CF">
        <w:t xml:space="preserve">It is not permissible to copy or use any of the material in this </w:t>
      </w:r>
      <w:r w:rsidR="009463F4" w:rsidRPr="000A74CF">
        <w:t>document</w:t>
      </w:r>
      <w:r w:rsidRPr="000A74CF">
        <w:t xml:space="preserve"> without the expressed permission of DFAT</w:t>
      </w:r>
      <w:r w:rsidR="00B2476B" w:rsidRPr="000A74CF">
        <w:t xml:space="preserve">.  </w:t>
      </w:r>
      <w:r w:rsidRPr="000A74CF">
        <w:t>Further information is available from:</w:t>
      </w:r>
    </w:p>
    <w:p w14:paraId="34375CD9" w14:textId="74B4CF7C" w:rsidR="00AD0F9B" w:rsidRPr="000A74CF" w:rsidRDefault="00665E3E" w:rsidP="00CD054D">
      <w:pPr>
        <w:spacing w:after="0"/>
      </w:pPr>
      <w:r w:rsidRPr="000A74CF">
        <w:t>Claire Ireland</w:t>
      </w:r>
    </w:p>
    <w:p w14:paraId="4AF1B5B1" w14:textId="77777777" w:rsidR="00AD0F9B" w:rsidRPr="000A74CF" w:rsidRDefault="00AD0F9B" w:rsidP="00CD054D">
      <w:pPr>
        <w:spacing w:after="0"/>
      </w:pPr>
      <w:r w:rsidRPr="000A74CF">
        <w:t>Counsellor</w:t>
      </w:r>
    </w:p>
    <w:p w14:paraId="404CC93A" w14:textId="77777777" w:rsidR="0046517F" w:rsidRPr="000A74CF" w:rsidRDefault="0046517F" w:rsidP="00CD054D">
      <w:pPr>
        <w:spacing w:after="0"/>
      </w:pPr>
      <w:r w:rsidRPr="000A74CF">
        <w:t>Head of Economic and Development Cooperation</w:t>
      </w:r>
    </w:p>
    <w:p w14:paraId="259DD889" w14:textId="77777777" w:rsidR="00AD0F9B" w:rsidRPr="000A74CF" w:rsidRDefault="00AD0F9B" w:rsidP="00CD054D">
      <w:pPr>
        <w:spacing w:after="0"/>
      </w:pPr>
      <w:r w:rsidRPr="000A74CF">
        <w:t>Department of Foreign Affairs and Trade</w:t>
      </w:r>
    </w:p>
    <w:p w14:paraId="3388D830" w14:textId="78AB48B8" w:rsidR="00AD0F9B" w:rsidRPr="000A74CF" w:rsidRDefault="00AD0F9B" w:rsidP="00CD054D">
      <w:pPr>
        <w:spacing w:after="0"/>
      </w:pPr>
      <w:r w:rsidRPr="000A74CF">
        <w:t xml:space="preserve">Australian Embassy, </w:t>
      </w:r>
      <w:r w:rsidR="0046517F" w:rsidRPr="000A74CF">
        <w:t>Hanoi,</w:t>
      </w:r>
      <w:r w:rsidRPr="000A74CF">
        <w:t xml:space="preserve"> </w:t>
      </w:r>
      <w:r w:rsidR="00D34883" w:rsidRPr="000A74CF">
        <w:t>Vietnam</w:t>
      </w:r>
    </w:p>
    <w:p w14:paraId="23DA69CE" w14:textId="4692AEE5" w:rsidR="00AD0F9B" w:rsidRPr="000A74CF" w:rsidRDefault="0046517F" w:rsidP="00CD054D">
      <w:pPr>
        <w:spacing w:after="0"/>
      </w:pPr>
      <w:r w:rsidRPr="000A74CF">
        <w:t>Claire.Ireland</w:t>
      </w:r>
      <w:r w:rsidR="00AD0F9B" w:rsidRPr="000A74CF">
        <w:t>@dfat.gov.au</w:t>
      </w:r>
    </w:p>
    <w:p w14:paraId="0D19B870" w14:textId="77777777" w:rsidR="00AD0F9B" w:rsidRPr="000A74CF" w:rsidRDefault="00AD0F9B" w:rsidP="00ED02F8">
      <w:r w:rsidRPr="000A74CF">
        <w:t>www.dfat.gov.au</w:t>
      </w:r>
    </w:p>
    <w:p w14:paraId="2EC567CC" w14:textId="34338797" w:rsidR="00AD0F9B" w:rsidRPr="000A74CF" w:rsidRDefault="00AD0F9B" w:rsidP="00ED02F8">
      <w:r w:rsidRPr="000A74CF">
        <w:t>© DFAT 201</w:t>
      </w:r>
      <w:r w:rsidR="009E39F0" w:rsidRPr="000A74CF">
        <w:t>6</w:t>
      </w:r>
    </w:p>
    <w:p w14:paraId="6B21687A" w14:textId="77777777" w:rsidR="00CD054D" w:rsidRPr="000A74CF" w:rsidRDefault="00CD054D" w:rsidP="00ED02F8">
      <w:pPr>
        <w:sectPr w:rsidR="00CD054D" w:rsidRPr="000A74CF" w:rsidSect="00CD054D">
          <w:headerReference w:type="even" r:id="rId13"/>
          <w:headerReference w:type="default" r:id="rId14"/>
          <w:headerReference w:type="first" r:id="rId15"/>
          <w:footerReference w:type="first" r:id="rId16"/>
          <w:pgSz w:w="11906" w:h="16838" w:code="9"/>
          <w:pgMar w:top="1134" w:right="1440" w:bottom="1440" w:left="1440" w:header="709" w:footer="709" w:gutter="0"/>
          <w:pgNumType w:fmt="lowerRoman" w:start="1"/>
          <w:cols w:space="708"/>
          <w:vAlign w:val="center"/>
          <w:docGrid w:linePitch="360"/>
        </w:sectPr>
      </w:pPr>
    </w:p>
    <w:p w14:paraId="49E6E71D" w14:textId="77632916" w:rsidR="00DB5DC0" w:rsidRPr="000A74CF" w:rsidRDefault="00CE2EEE" w:rsidP="00CD054D">
      <w:pPr>
        <w:pStyle w:val="Heading1"/>
        <w:numPr>
          <w:ilvl w:val="0"/>
          <w:numId w:val="0"/>
        </w:numPr>
      </w:pPr>
      <w:bookmarkStart w:id="8" w:name="_Toc456166410"/>
      <w:bookmarkStart w:id="9" w:name="_Toc460940372"/>
      <w:r w:rsidRPr="000A74CF">
        <w:rPr>
          <w:noProof/>
        </w:rPr>
        <w:lastRenderedPageBreak/>
        <w:drawing>
          <wp:anchor distT="0" distB="0" distL="114300" distR="114300" simplePos="0" relativeHeight="251641344" behindDoc="0" locked="0" layoutInCell="1" allowOverlap="1" wp14:anchorId="42882144" wp14:editId="30E75FC7">
            <wp:simplePos x="0" y="0"/>
            <wp:positionH relativeFrom="margin">
              <wp:posOffset>1409700</wp:posOffset>
            </wp:positionH>
            <wp:positionV relativeFrom="margin">
              <wp:posOffset>5709285</wp:posOffset>
            </wp:positionV>
            <wp:extent cx="2939415" cy="2881630"/>
            <wp:effectExtent l="0" t="0" r="0"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b="49933"/>
                    <a:stretch/>
                  </pic:blipFill>
                  <pic:spPr bwMode="auto">
                    <a:xfrm>
                      <a:off x="0" y="0"/>
                      <a:ext cx="2939415" cy="2881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74CF">
        <w:rPr>
          <w:noProof/>
        </w:rPr>
        <mc:AlternateContent>
          <mc:Choice Requires="wps">
            <w:drawing>
              <wp:anchor distT="0" distB="0" distL="114300" distR="114300" simplePos="0" relativeHeight="251642368" behindDoc="0" locked="0" layoutInCell="1" allowOverlap="1" wp14:anchorId="402BB356" wp14:editId="1D92395F">
                <wp:simplePos x="0" y="0"/>
                <wp:positionH relativeFrom="column">
                  <wp:posOffset>1152525</wp:posOffset>
                </wp:positionH>
                <wp:positionV relativeFrom="paragraph">
                  <wp:posOffset>5347335</wp:posOffset>
                </wp:positionV>
                <wp:extent cx="3420110" cy="154305"/>
                <wp:effectExtent l="0" t="0" r="8890" b="0"/>
                <wp:wrapSquare wrapText="bothSides"/>
                <wp:docPr id="4" name="Text Box 4"/>
                <wp:cNvGraphicFramePr/>
                <a:graphic xmlns:a="http://schemas.openxmlformats.org/drawingml/2006/main">
                  <a:graphicData uri="http://schemas.microsoft.com/office/word/2010/wordprocessingShape">
                    <wps:wsp>
                      <wps:cNvSpPr txBox="1"/>
                      <wps:spPr>
                        <a:xfrm>
                          <a:off x="0" y="0"/>
                          <a:ext cx="3420110" cy="154305"/>
                        </a:xfrm>
                        <a:prstGeom prst="rect">
                          <a:avLst/>
                        </a:prstGeom>
                        <a:solidFill>
                          <a:prstClr val="white"/>
                        </a:solidFill>
                        <a:ln>
                          <a:noFill/>
                        </a:ln>
                      </wps:spPr>
                      <wps:txbx>
                        <w:txbxContent>
                          <w:p w14:paraId="7DC42D22" w14:textId="7B383F53" w:rsidR="007C183F" w:rsidRDefault="007C183F" w:rsidP="00ED02F8">
                            <w:pPr>
                              <w:pStyle w:val="Caption"/>
                            </w:pPr>
                            <w:r>
                              <w:t xml:space="preserve">Figure </w:t>
                            </w:r>
                            <w:r>
                              <w:fldChar w:fldCharType="begin"/>
                            </w:r>
                            <w:r>
                              <w:instrText xml:space="preserve"> SEQ Figure \* ARABIC </w:instrText>
                            </w:r>
                            <w:r>
                              <w:fldChar w:fldCharType="separate"/>
                            </w:r>
                            <w:r>
                              <w:rPr>
                                <w:noProof/>
                              </w:rPr>
                              <w:t>1</w:t>
                            </w:r>
                            <w:r>
                              <w:fldChar w:fldCharType="end"/>
                            </w:r>
                            <w:r>
                              <w:t>:  GREAT Target provinces</w:t>
                            </w:r>
                          </w:p>
                          <w:p w14:paraId="4F2850B6" w14:textId="77777777" w:rsidR="007C183F" w:rsidRPr="00CE2EEE" w:rsidRDefault="007C183F" w:rsidP="00CE2EE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8" type="#_x0000_t202" style="position:absolute;left:0;text-align:left;margin-left:90.75pt;margin-top:421.05pt;width:269.3pt;height:12.15pt;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" stroked="f">
                <v:textbox inset="0,0,0,0">
                  <w:txbxContent>
                    <w:p w14:paraId="7DC42D22" w14:textId="7B383F53" w:rsidR="007C183F" w:rsidRDefault="007C183F" w:rsidP="00ED02F8">
                      <w:pPr>
                        <w:pStyle w:val="Caption"/>
                      </w:pPr>
                      <w:r>
                        <w:t xml:space="preserve">Figure </w:t>
                      </w:r>
                      <w:r>
                        <w:fldChar w:fldCharType="begin"/>
                      </w:r>
                      <w:r>
                        <w:instrText xml:space="preserve"> SEQ Figure \* ARABIC </w:instrText>
                      </w:r>
                      <w:r>
                        <w:fldChar w:fldCharType="separate"/>
                      </w:r>
                      <w:r>
                        <w:rPr>
                          <w:noProof/>
                        </w:rPr>
                        <w:t>1</w:t>
                      </w:r>
                      <w:r>
                        <w:fldChar w:fldCharType="end"/>
                      </w:r>
                      <w:r>
                        <w:t>:  GREAT Target provinces</w:t>
                      </w:r>
                    </w:p>
                    <w:p w14:paraId="4F2850B6" w14:textId="77777777" w:rsidR="007C183F" w:rsidRPr="00CE2EEE" w:rsidRDefault="007C183F" w:rsidP="00CE2EEE"/>
                  </w:txbxContent>
                </v:textbox>
                <w10:wrap type="square"/>
              </v:shape>
            </w:pict>
          </mc:Fallback>
        </mc:AlternateContent>
      </w:r>
      <w:r w:rsidR="00DB5DC0" w:rsidRPr="000A74CF">
        <w:t>Map</w:t>
      </w:r>
      <w:bookmarkEnd w:id="8"/>
      <w:bookmarkEnd w:id="9"/>
    </w:p>
    <w:p w14:paraId="5EA114E3" w14:textId="074D31EF" w:rsidR="00F721B0" w:rsidRPr="000A74CF" w:rsidRDefault="0019070D" w:rsidP="008367E7">
      <w:pPr>
        <w:pStyle w:val="Caption"/>
        <w:ind w:left="1843"/>
      </w:pPr>
      <w:r w:rsidRPr="000A74CF">
        <w:rPr>
          <w:noProof/>
        </w:rPr>
        <w:drawing>
          <wp:anchor distT="0" distB="0" distL="114300" distR="114300" simplePos="0" relativeHeight="251678208" behindDoc="0" locked="0" layoutInCell="1" allowOverlap="1" wp14:anchorId="38569A84" wp14:editId="4C6B84A1">
            <wp:simplePos x="5610225" y="2457450"/>
            <wp:positionH relativeFrom="margin">
              <wp:posOffset>1513205</wp:posOffset>
            </wp:positionH>
            <wp:positionV relativeFrom="margin">
              <wp:posOffset>542925</wp:posOffset>
            </wp:positionV>
            <wp:extent cx="2695575" cy="4502150"/>
            <wp:effectExtent l="0" t="0" r="9525" b="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5575" cy="4502150"/>
                    </a:xfrm>
                    <a:prstGeom prst="rect">
                      <a:avLst/>
                    </a:prstGeom>
                    <a:noFill/>
                  </pic:spPr>
                </pic:pic>
              </a:graphicData>
            </a:graphic>
            <wp14:sizeRelH relativeFrom="margin">
              <wp14:pctWidth>0</wp14:pctWidth>
            </wp14:sizeRelH>
            <wp14:sizeRelV relativeFrom="margin">
              <wp14:pctHeight>0</wp14:pctHeight>
            </wp14:sizeRelV>
          </wp:anchor>
        </w:drawing>
      </w:r>
      <w:r w:rsidR="00F721B0" w:rsidRPr="000A74CF">
        <w:t xml:space="preserve">Figure </w:t>
      </w:r>
      <w:r w:rsidR="00D4780B">
        <w:fldChar w:fldCharType="begin"/>
      </w:r>
      <w:r w:rsidR="00D4780B">
        <w:instrText xml:space="preserve"> SEQ Figure \* ARABIC </w:instrText>
      </w:r>
      <w:r w:rsidR="00D4780B">
        <w:fldChar w:fldCharType="separate"/>
      </w:r>
      <w:r w:rsidR="005164EA">
        <w:rPr>
          <w:noProof/>
        </w:rPr>
        <w:t>2</w:t>
      </w:r>
      <w:r w:rsidR="00D4780B">
        <w:fldChar w:fldCharType="end"/>
      </w:r>
      <w:r w:rsidR="00F721B0" w:rsidRPr="000A74CF">
        <w:t>:</w:t>
      </w:r>
      <w:r w:rsidR="00F721B0" w:rsidRPr="000A74CF">
        <w:tab/>
      </w:r>
      <w:proofErr w:type="spellStart"/>
      <w:r w:rsidR="00AA0097" w:rsidRPr="000A74CF">
        <w:t>Tây</w:t>
      </w:r>
      <w:proofErr w:type="spellEnd"/>
      <w:r w:rsidR="00AA0097" w:rsidRPr="000A74CF">
        <w:t xml:space="preserve"> </w:t>
      </w:r>
      <w:proofErr w:type="spellStart"/>
      <w:r w:rsidR="00AA0097" w:rsidRPr="000A74CF">
        <w:t>B</w:t>
      </w:r>
      <w:r w:rsidR="00AA0097" w:rsidRPr="000A74CF">
        <w:rPr>
          <w:rFonts w:ascii="Calibri" w:hAnsi="Calibri" w:cs="Calibri"/>
        </w:rPr>
        <w:t>ắ</w:t>
      </w:r>
      <w:r w:rsidR="00AA0097" w:rsidRPr="000A74CF">
        <w:t>c</w:t>
      </w:r>
      <w:proofErr w:type="spellEnd"/>
      <w:r w:rsidR="00AA0097" w:rsidRPr="000A74CF">
        <w:t xml:space="preserve"> (n</w:t>
      </w:r>
      <w:r w:rsidR="00665DFA" w:rsidRPr="000A74CF">
        <w:t>orth-</w:t>
      </w:r>
      <w:r w:rsidR="00AA0097" w:rsidRPr="000A74CF">
        <w:t>w</w:t>
      </w:r>
      <w:r w:rsidR="00665DFA" w:rsidRPr="000A74CF">
        <w:t>est</w:t>
      </w:r>
      <w:r w:rsidR="00AA0097" w:rsidRPr="000A74CF">
        <w:t>)</w:t>
      </w:r>
      <w:r w:rsidR="00665DFA" w:rsidRPr="000A74CF">
        <w:t xml:space="preserve"> R</w:t>
      </w:r>
      <w:r w:rsidR="00F721B0" w:rsidRPr="000A74CF">
        <w:t>egion</w:t>
      </w:r>
      <w:r w:rsidR="00665DFA" w:rsidRPr="000A74CF">
        <w:t xml:space="preserve"> of Vietnam</w:t>
      </w:r>
    </w:p>
    <w:p w14:paraId="24C2441A" w14:textId="77777777" w:rsidR="0019070D" w:rsidRDefault="0019070D" w:rsidP="008367E7">
      <w:pPr>
        <w:ind w:left="1843"/>
      </w:pPr>
    </w:p>
    <w:p w14:paraId="3C918C32" w14:textId="4BD0C535" w:rsidR="00CE2EEE" w:rsidRDefault="00CE2EEE">
      <w:pPr>
        <w:spacing w:after="0"/>
        <w:jc w:val="left"/>
      </w:pPr>
      <w:r>
        <w:br w:type="page"/>
      </w:r>
    </w:p>
    <w:p w14:paraId="232A6CCE" w14:textId="77777777" w:rsidR="00A952CF" w:rsidRPr="000A74CF" w:rsidRDefault="00A952CF" w:rsidP="008367E7">
      <w:pPr>
        <w:ind w:left="1843"/>
      </w:pPr>
    </w:p>
    <w:p w14:paraId="7A3B718A" w14:textId="5EC06E26" w:rsidR="00F84403" w:rsidRDefault="00F84403" w:rsidP="00CD054D">
      <w:pPr>
        <w:pStyle w:val="Heading1"/>
        <w:numPr>
          <w:ilvl w:val="0"/>
          <w:numId w:val="0"/>
        </w:numPr>
      </w:pPr>
      <w:bookmarkStart w:id="10" w:name="_Toc456166411"/>
      <w:bookmarkStart w:id="11" w:name="_Toc460940373"/>
      <w:r w:rsidRPr="000A74CF">
        <w:t>Acronyms</w:t>
      </w:r>
      <w:bookmarkEnd w:id="10"/>
      <w:bookmarkEnd w:id="11"/>
    </w:p>
    <w:tbl>
      <w:tblPr>
        <w:tblStyle w:val="GridTable3-Accent51"/>
        <w:tblW w:w="10202" w:type="dxa"/>
        <w:tblInd w:w="-709" w:type="dxa"/>
        <w:tblLook w:val="04A0" w:firstRow="1" w:lastRow="0" w:firstColumn="1" w:lastColumn="0" w:noHBand="0" w:noVBand="1"/>
      </w:tblPr>
      <w:tblGrid>
        <w:gridCol w:w="1271"/>
        <w:gridCol w:w="8931"/>
      </w:tblGrid>
      <w:tr w:rsidR="00AD0F9B" w:rsidRPr="000A74CF" w14:paraId="02BED9D9" w14:textId="77777777" w:rsidTr="0055630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71" w:type="dxa"/>
          </w:tcPr>
          <w:p w14:paraId="21F14B99" w14:textId="77777777" w:rsidR="00AD0F9B" w:rsidRPr="000A74CF" w:rsidRDefault="00AD0F9B" w:rsidP="008367E7">
            <w:pPr>
              <w:spacing w:after="0"/>
            </w:pPr>
            <w:r w:rsidRPr="000A74CF">
              <w:t>Acronym</w:t>
            </w:r>
          </w:p>
        </w:tc>
        <w:tc>
          <w:tcPr>
            <w:tcW w:w="8931" w:type="dxa"/>
          </w:tcPr>
          <w:p w14:paraId="40EDED8C" w14:textId="77777777" w:rsidR="00AD0F9B" w:rsidRPr="000A74CF" w:rsidRDefault="00AD0F9B" w:rsidP="008367E7">
            <w:pPr>
              <w:spacing w:after="0"/>
              <w:cnfStyle w:val="100000000000" w:firstRow="1" w:lastRow="0" w:firstColumn="0" w:lastColumn="0" w:oddVBand="0" w:evenVBand="0" w:oddHBand="0" w:evenHBand="0" w:firstRowFirstColumn="0" w:firstRowLastColumn="0" w:lastRowFirstColumn="0" w:lastRowLastColumn="0"/>
            </w:pPr>
            <w:r w:rsidRPr="000A74CF">
              <w:t>Meaning</w:t>
            </w:r>
          </w:p>
        </w:tc>
      </w:tr>
      <w:tr w:rsidR="00AE3F4F" w:rsidRPr="000A74CF" w14:paraId="31B58DFB" w14:textId="77777777" w:rsidTr="00A31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3389EB6" w14:textId="4EADC732" w:rsidR="00AE3F4F" w:rsidRPr="000A74CF" w:rsidRDefault="00AE3F4F" w:rsidP="008367E7">
            <w:pPr>
              <w:spacing w:after="0"/>
            </w:pPr>
            <w:r w:rsidRPr="000A74CF">
              <w:t>AANZFTA</w:t>
            </w:r>
          </w:p>
        </w:tc>
        <w:tc>
          <w:tcPr>
            <w:tcW w:w="8931" w:type="dxa"/>
          </w:tcPr>
          <w:p w14:paraId="7E2D7A30" w14:textId="2B5E43FE" w:rsidR="00AE3F4F" w:rsidRPr="000A74CF" w:rsidRDefault="00AE3F4F" w:rsidP="00AE3F4F">
            <w:pPr>
              <w:spacing w:after="0"/>
              <w:cnfStyle w:val="000000100000" w:firstRow="0" w:lastRow="0" w:firstColumn="0" w:lastColumn="0" w:oddVBand="0" w:evenVBand="0" w:oddHBand="1" w:evenHBand="0" w:firstRowFirstColumn="0" w:firstRowLastColumn="0" w:lastRowFirstColumn="0" w:lastRowLastColumn="0"/>
            </w:pPr>
            <w:r w:rsidRPr="000A74CF">
              <w:t>ASEAN, Australia and New Zealand Free Trade Area</w:t>
            </w:r>
          </w:p>
        </w:tc>
      </w:tr>
      <w:tr w:rsidR="00AE3F4F" w:rsidRPr="000A74CF" w14:paraId="597C4330" w14:textId="77777777" w:rsidTr="009966D4">
        <w:tc>
          <w:tcPr>
            <w:cnfStyle w:val="001000000000" w:firstRow="0" w:lastRow="0" w:firstColumn="1" w:lastColumn="0" w:oddVBand="0" w:evenVBand="0" w:oddHBand="0" w:evenHBand="0" w:firstRowFirstColumn="0" w:firstRowLastColumn="0" w:lastRowFirstColumn="0" w:lastRowLastColumn="0"/>
            <w:tcW w:w="1271" w:type="dxa"/>
          </w:tcPr>
          <w:p w14:paraId="45202981" w14:textId="77777777" w:rsidR="00AE3F4F" w:rsidRPr="000A74CF" w:rsidRDefault="00AE3F4F" w:rsidP="009966D4">
            <w:pPr>
              <w:spacing w:after="0"/>
            </w:pPr>
            <w:r w:rsidRPr="000A74CF">
              <w:t>ACIAR</w:t>
            </w:r>
          </w:p>
        </w:tc>
        <w:tc>
          <w:tcPr>
            <w:tcW w:w="8931" w:type="dxa"/>
          </w:tcPr>
          <w:p w14:paraId="7DE51C51" w14:textId="77777777" w:rsidR="00AE3F4F" w:rsidRPr="000A74CF" w:rsidRDefault="00AE3F4F" w:rsidP="009966D4">
            <w:pPr>
              <w:spacing w:after="0"/>
              <w:cnfStyle w:val="000000000000" w:firstRow="0" w:lastRow="0" w:firstColumn="0" w:lastColumn="0" w:oddVBand="0" w:evenVBand="0" w:oddHBand="0" w:evenHBand="0" w:firstRowFirstColumn="0" w:firstRowLastColumn="0" w:lastRowFirstColumn="0" w:lastRowLastColumn="0"/>
            </w:pPr>
            <w:r w:rsidRPr="000A74CF">
              <w:t>Australian Centre for International Agricultural Research</w:t>
            </w:r>
          </w:p>
        </w:tc>
      </w:tr>
      <w:tr w:rsidR="006A0A54" w:rsidRPr="000A74CF" w14:paraId="5D5EB058" w14:textId="77777777" w:rsidTr="00A31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3D906AB" w14:textId="77777777" w:rsidR="006A0A54" w:rsidRPr="000A74CF" w:rsidRDefault="006A0A54" w:rsidP="008367E7">
            <w:pPr>
              <w:spacing w:after="0"/>
            </w:pPr>
            <w:r w:rsidRPr="000A74CF">
              <w:t>AS/FAS</w:t>
            </w:r>
          </w:p>
        </w:tc>
        <w:tc>
          <w:tcPr>
            <w:tcW w:w="8931" w:type="dxa"/>
          </w:tcPr>
          <w:p w14:paraId="67E1D2BE" w14:textId="77777777" w:rsidR="006A0A54" w:rsidRPr="000A74CF" w:rsidRDefault="006A0A54" w:rsidP="008367E7">
            <w:pPr>
              <w:spacing w:after="0"/>
              <w:cnfStyle w:val="000000100000" w:firstRow="0" w:lastRow="0" w:firstColumn="0" w:lastColumn="0" w:oddVBand="0" w:evenVBand="0" w:oddHBand="1" w:evenHBand="0" w:firstRowFirstColumn="0" w:firstRowLastColumn="0" w:lastRowFirstColumn="0" w:lastRowLastColumn="0"/>
            </w:pPr>
            <w:r w:rsidRPr="000A74CF">
              <w:t>DFAT’s Assistant Secretary and First Assistant Secretary</w:t>
            </w:r>
          </w:p>
        </w:tc>
      </w:tr>
      <w:tr w:rsidR="006A0A54" w:rsidRPr="000A74CF" w14:paraId="133B68A4" w14:textId="77777777" w:rsidTr="00A31A78">
        <w:tc>
          <w:tcPr>
            <w:cnfStyle w:val="001000000000" w:firstRow="0" w:lastRow="0" w:firstColumn="1" w:lastColumn="0" w:oddVBand="0" w:evenVBand="0" w:oddHBand="0" w:evenHBand="0" w:firstRowFirstColumn="0" w:firstRowLastColumn="0" w:lastRowFirstColumn="0" w:lastRowLastColumn="0"/>
            <w:tcW w:w="1271" w:type="dxa"/>
          </w:tcPr>
          <w:p w14:paraId="149FFA56" w14:textId="72F6F3F7" w:rsidR="006A0A54" w:rsidRPr="000A74CF" w:rsidRDefault="00FC07B9" w:rsidP="008367E7">
            <w:pPr>
              <w:spacing w:after="0"/>
            </w:pPr>
            <w:r w:rsidRPr="00FC07B9">
              <w:t>GREAT</w:t>
            </w:r>
          </w:p>
        </w:tc>
        <w:tc>
          <w:tcPr>
            <w:tcW w:w="8931" w:type="dxa"/>
          </w:tcPr>
          <w:p w14:paraId="58536AF7" w14:textId="77777777" w:rsidR="006A0A54" w:rsidRPr="000A74CF" w:rsidRDefault="006A0A54" w:rsidP="008367E7">
            <w:pPr>
              <w:spacing w:after="0"/>
              <w:cnfStyle w:val="000000000000" w:firstRow="0" w:lastRow="0" w:firstColumn="0" w:lastColumn="0" w:oddVBand="0" w:evenVBand="0" w:oddHBand="0" w:evenHBand="0" w:firstRowFirstColumn="0" w:firstRowLastColumn="0" w:lastRowFirstColumn="0" w:lastRowLastColumn="0"/>
            </w:pPr>
            <w:r w:rsidRPr="000A74CF">
              <w:t>Australia Vietnam Partnership for Women’s Economic Empowerment</w:t>
            </w:r>
          </w:p>
        </w:tc>
      </w:tr>
      <w:tr w:rsidR="006A0A54" w:rsidRPr="000A74CF" w14:paraId="456811FD" w14:textId="77777777" w:rsidTr="00A31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92A060F" w14:textId="77777777" w:rsidR="006A0A54" w:rsidRPr="000A74CF" w:rsidRDefault="006A0A54" w:rsidP="008367E7">
            <w:pPr>
              <w:spacing w:after="0"/>
            </w:pPr>
            <w:r w:rsidRPr="000A74CF">
              <w:t>CBO</w:t>
            </w:r>
          </w:p>
        </w:tc>
        <w:tc>
          <w:tcPr>
            <w:tcW w:w="8931" w:type="dxa"/>
          </w:tcPr>
          <w:p w14:paraId="0C376D48" w14:textId="77777777" w:rsidR="006A0A54" w:rsidRPr="000A74CF" w:rsidRDefault="006A0A54" w:rsidP="008367E7">
            <w:pPr>
              <w:spacing w:after="0"/>
              <w:cnfStyle w:val="000000100000" w:firstRow="0" w:lastRow="0" w:firstColumn="0" w:lastColumn="0" w:oddVBand="0" w:evenVBand="0" w:oddHBand="1" w:evenHBand="0" w:firstRowFirstColumn="0" w:firstRowLastColumn="0" w:lastRowFirstColumn="0" w:lastRowLastColumn="0"/>
            </w:pPr>
            <w:r w:rsidRPr="000A74CF">
              <w:t>Community Based Organisation</w:t>
            </w:r>
          </w:p>
        </w:tc>
      </w:tr>
      <w:tr w:rsidR="006A0A54" w:rsidRPr="000A74CF" w14:paraId="75EED031" w14:textId="77777777" w:rsidTr="00A31A78">
        <w:tc>
          <w:tcPr>
            <w:cnfStyle w:val="001000000000" w:firstRow="0" w:lastRow="0" w:firstColumn="1" w:lastColumn="0" w:oddVBand="0" w:evenVBand="0" w:oddHBand="0" w:evenHBand="0" w:firstRowFirstColumn="0" w:firstRowLastColumn="0" w:lastRowFirstColumn="0" w:lastRowLastColumn="0"/>
            <w:tcW w:w="1271" w:type="dxa"/>
          </w:tcPr>
          <w:p w14:paraId="4486DE8B" w14:textId="77777777" w:rsidR="006A0A54" w:rsidRPr="000A74CF" w:rsidRDefault="006A0A54" w:rsidP="008367E7">
            <w:pPr>
              <w:spacing w:after="0"/>
            </w:pPr>
            <w:r w:rsidRPr="000A74CF">
              <w:t>CEMA</w:t>
            </w:r>
          </w:p>
        </w:tc>
        <w:tc>
          <w:tcPr>
            <w:tcW w:w="8931" w:type="dxa"/>
          </w:tcPr>
          <w:p w14:paraId="051446DA" w14:textId="77777777" w:rsidR="006A0A54" w:rsidRPr="000A74CF" w:rsidRDefault="006A0A54" w:rsidP="008367E7">
            <w:pPr>
              <w:spacing w:after="0"/>
              <w:cnfStyle w:val="000000000000" w:firstRow="0" w:lastRow="0" w:firstColumn="0" w:lastColumn="0" w:oddVBand="0" w:evenVBand="0" w:oddHBand="0" w:evenHBand="0" w:firstRowFirstColumn="0" w:firstRowLastColumn="0" w:lastRowFirstColumn="0" w:lastRowLastColumn="0"/>
            </w:pPr>
            <w:r w:rsidRPr="000A74CF">
              <w:t>Committee for Ethnic Minority Affairs</w:t>
            </w:r>
          </w:p>
        </w:tc>
      </w:tr>
      <w:tr w:rsidR="00897421" w:rsidRPr="000A74CF" w14:paraId="36DEA9C1" w14:textId="77777777" w:rsidTr="00A31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4B2DC80" w14:textId="163CF6E7" w:rsidR="00897421" w:rsidRPr="000A74CF" w:rsidRDefault="00897421" w:rsidP="008367E7">
            <w:pPr>
              <w:spacing w:after="0"/>
            </w:pPr>
            <w:r w:rsidRPr="000A74CF">
              <w:t>CIRUM</w:t>
            </w:r>
          </w:p>
        </w:tc>
        <w:tc>
          <w:tcPr>
            <w:tcW w:w="8931" w:type="dxa"/>
          </w:tcPr>
          <w:p w14:paraId="7CC1EE44" w14:textId="6BF98FE6" w:rsidR="00897421" w:rsidRPr="000A74CF" w:rsidRDefault="00897421" w:rsidP="008367E7">
            <w:pPr>
              <w:spacing w:after="0"/>
              <w:cnfStyle w:val="000000100000" w:firstRow="0" w:lastRow="0" w:firstColumn="0" w:lastColumn="0" w:oddVBand="0" w:evenVBand="0" w:oddHBand="1" w:evenHBand="0" w:firstRowFirstColumn="0" w:firstRowLastColumn="0" w:lastRowFirstColumn="0" w:lastRowLastColumn="0"/>
            </w:pPr>
            <w:r w:rsidRPr="000A74CF">
              <w:t>Culture Identity and Resources Use Management (NGO)</w:t>
            </w:r>
          </w:p>
        </w:tc>
      </w:tr>
      <w:tr w:rsidR="006A0A54" w:rsidRPr="000A74CF" w14:paraId="1087345D" w14:textId="77777777" w:rsidTr="00A31A78">
        <w:tc>
          <w:tcPr>
            <w:cnfStyle w:val="001000000000" w:firstRow="0" w:lastRow="0" w:firstColumn="1" w:lastColumn="0" w:oddVBand="0" w:evenVBand="0" w:oddHBand="0" w:evenHBand="0" w:firstRowFirstColumn="0" w:firstRowLastColumn="0" w:lastRowFirstColumn="0" w:lastRowLastColumn="0"/>
            <w:tcW w:w="1271" w:type="dxa"/>
          </w:tcPr>
          <w:p w14:paraId="65B5CE13" w14:textId="77777777" w:rsidR="006A0A54" w:rsidRPr="000A74CF" w:rsidRDefault="006A0A54" w:rsidP="008367E7">
            <w:pPr>
              <w:spacing w:after="0"/>
            </w:pPr>
            <w:r w:rsidRPr="000A74CF">
              <w:t>CSO</w:t>
            </w:r>
          </w:p>
        </w:tc>
        <w:tc>
          <w:tcPr>
            <w:tcW w:w="8931" w:type="dxa"/>
          </w:tcPr>
          <w:p w14:paraId="0AAFACDC" w14:textId="77777777" w:rsidR="006A0A54" w:rsidRPr="000A74CF" w:rsidRDefault="006A0A54" w:rsidP="008367E7">
            <w:pPr>
              <w:spacing w:after="0"/>
              <w:cnfStyle w:val="000000000000" w:firstRow="0" w:lastRow="0" w:firstColumn="0" w:lastColumn="0" w:oddVBand="0" w:evenVBand="0" w:oddHBand="0" w:evenHBand="0" w:firstRowFirstColumn="0" w:firstRowLastColumn="0" w:lastRowFirstColumn="0" w:lastRowLastColumn="0"/>
            </w:pPr>
            <w:r w:rsidRPr="000A74CF">
              <w:t>Civil Society Organisation</w:t>
            </w:r>
          </w:p>
        </w:tc>
      </w:tr>
      <w:tr w:rsidR="00766918" w:rsidRPr="000A74CF" w14:paraId="44B52E16" w14:textId="77777777" w:rsidTr="00A31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3EFCEC5" w14:textId="006E2AB6" w:rsidR="00766918" w:rsidRPr="000A74CF" w:rsidRDefault="00766918" w:rsidP="008367E7">
            <w:pPr>
              <w:spacing w:after="0"/>
            </w:pPr>
            <w:r w:rsidRPr="000A74CF">
              <w:t>DARD</w:t>
            </w:r>
          </w:p>
        </w:tc>
        <w:tc>
          <w:tcPr>
            <w:tcW w:w="8931" w:type="dxa"/>
          </w:tcPr>
          <w:p w14:paraId="11DC1F9B" w14:textId="20CBC0A4" w:rsidR="00766918" w:rsidRPr="000A74CF" w:rsidRDefault="00766918" w:rsidP="008367E7">
            <w:pPr>
              <w:spacing w:after="0"/>
              <w:cnfStyle w:val="000000100000" w:firstRow="0" w:lastRow="0" w:firstColumn="0" w:lastColumn="0" w:oddVBand="0" w:evenVBand="0" w:oddHBand="1" w:evenHBand="0" w:firstRowFirstColumn="0" w:firstRowLastColumn="0" w:lastRowFirstColumn="0" w:lastRowLastColumn="0"/>
            </w:pPr>
            <w:r w:rsidRPr="000A74CF">
              <w:t>Department of Agriculture and Rural Development (Provincial)</w:t>
            </w:r>
          </w:p>
        </w:tc>
      </w:tr>
      <w:tr w:rsidR="006A0A54" w:rsidRPr="000A74CF" w14:paraId="3B3CE3AC" w14:textId="77777777" w:rsidTr="00A31A78">
        <w:tc>
          <w:tcPr>
            <w:cnfStyle w:val="001000000000" w:firstRow="0" w:lastRow="0" w:firstColumn="1" w:lastColumn="0" w:oddVBand="0" w:evenVBand="0" w:oddHBand="0" w:evenHBand="0" w:firstRowFirstColumn="0" w:firstRowLastColumn="0" w:lastRowFirstColumn="0" w:lastRowLastColumn="0"/>
            <w:tcW w:w="1271" w:type="dxa"/>
          </w:tcPr>
          <w:p w14:paraId="2DF08F5B" w14:textId="77777777" w:rsidR="006A0A54" w:rsidRPr="000A74CF" w:rsidRDefault="006A0A54" w:rsidP="008367E7">
            <w:pPr>
              <w:spacing w:after="0"/>
            </w:pPr>
            <w:r w:rsidRPr="000A74CF">
              <w:t>DCED</w:t>
            </w:r>
          </w:p>
        </w:tc>
        <w:tc>
          <w:tcPr>
            <w:tcW w:w="8931" w:type="dxa"/>
          </w:tcPr>
          <w:p w14:paraId="00B8590C" w14:textId="77777777" w:rsidR="006A0A54" w:rsidRPr="000A74CF" w:rsidRDefault="006A0A54" w:rsidP="008367E7">
            <w:pPr>
              <w:spacing w:after="0"/>
              <w:cnfStyle w:val="000000000000" w:firstRow="0" w:lastRow="0" w:firstColumn="0" w:lastColumn="0" w:oddVBand="0" w:evenVBand="0" w:oddHBand="0" w:evenHBand="0" w:firstRowFirstColumn="0" w:firstRowLastColumn="0" w:lastRowFirstColumn="0" w:lastRowLastColumn="0"/>
            </w:pPr>
            <w:r w:rsidRPr="000A74CF">
              <w:t>Donor Committee on Enterprise Development</w:t>
            </w:r>
          </w:p>
        </w:tc>
      </w:tr>
      <w:tr w:rsidR="00766918" w:rsidRPr="000A74CF" w14:paraId="54E9BB4A" w14:textId="77777777" w:rsidTr="00A31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B9E84FD" w14:textId="79BEB45D" w:rsidR="00766918" w:rsidRPr="000A74CF" w:rsidRDefault="00766918" w:rsidP="008367E7">
            <w:pPr>
              <w:spacing w:after="0"/>
            </w:pPr>
            <w:r w:rsidRPr="000A74CF">
              <w:t>DCST</w:t>
            </w:r>
          </w:p>
        </w:tc>
        <w:tc>
          <w:tcPr>
            <w:tcW w:w="8931" w:type="dxa"/>
          </w:tcPr>
          <w:p w14:paraId="4B60A012" w14:textId="42EB9A99" w:rsidR="00766918" w:rsidRPr="000A74CF" w:rsidRDefault="00766918" w:rsidP="008367E7">
            <w:pPr>
              <w:spacing w:after="0"/>
              <w:cnfStyle w:val="000000100000" w:firstRow="0" w:lastRow="0" w:firstColumn="0" w:lastColumn="0" w:oddVBand="0" w:evenVBand="0" w:oddHBand="1" w:evenHBand="0" w:firstRowFirstColumn="0" w:firstRowLastColumn="0" w:lastRowFirstColumn="0" w:lastRowLastColumn="0"/>
            </w:pPr>
            <w:r w:rsidRPr="000A74CF">
              <w:t xml:space="preserve">Department of Culture, </w:t>
            </w:r>
            <w:r w:rsidR="00D15515" w:rsidRPr="000A74CF">
              <w:t>S</w:t>
            </w:r>
            <w:r w:rsidRPr="000A74CF">
              <w:t>ports and Tourism</w:t>
            </w:r>
            <w:r w:rsidR="00D15515" w:rsidRPr="000A74CF">
              <w:t xml:space="preserve"> (Provincial)</w:t>
            </w:r>
          </w:p>
        </w:tc>
      </w:tr>
      <w:tr w:rsidR="006A0A54" w:rsidRPr="000A74CF" w14:paraId="07C46825" w14:textId="77777777" w:rsidTr="00A31A78">
        <w:tc>
          <w:tcPr>
            <w:cnfStyle w:val="001000000000" w:firstRow="0" w:lastRow="0" w:firstColumn="1" w:lastColumn="0" w:oddVBand="0" w:evenVBand="0" w:oddHBand="0" w:evenHBand="0" w:firstRowFirstColumn="0" w:firstRowLastColumn="0" w:lastRowFirstColumn="0" w:lastRowLastColumn="0"/>
            <w:tcW w:w="1271" w:type="dxa"/>
          </w:tcPr>
          <w:p w14:paraId="29F70DCF" w14:textId="77777777" w:rsidR="006A0A54" w:rsidRPr="000A74CF" w:rsidRDefault="006A0A54" w:rsidP="008367E7">
            <w:pPr>
              <w:spacing w:after="0"/>
            </w:pPr>
            <w:r w:rsidRPr="000A74CF">
              <w:t>DFAT</w:t>
            </w:r>
          </w:p>
        </w:tc>
        <w:tc>
          <w:tcPr>
            <w:tcW w:w="8931" w:type="dxa"/>
          </w:tcPr>
          <w:p w14:paraId="05D998B7" w14:textId="77777777" w:rsidR="006A0A54" w:rsidRPr="000A74CF" w:rsidRDefault="006A0A54" w:rsidP="008367E7">
            <w:pPr>
              <w:spacing w:after="0"/>
              <w:cnfStyle w:val="000000000000" w:firstRow="0" w:lastRow="0" w:firstColumn="0" w:lastColumn="0" w:oddVBand="0" w:evenVBand="0" w:oddHBand="0" w:evenHBand="0" w:firstRowFirstColumn="0" w:firstRowLastColumn="0" w:lastRowFirstColumn="0" w:lastRowLastColumn="0"/>
            </w:pPr>
            <w:r w:rsidRPr="000A74CF">
              <w:t>Australian Department of Foreign Affairs and Trade</w:t>
            </w:r>
          </w:p>
        </w:tc>
      </w:tr>
      <w:tr w:rsidR="006A0A54" w:rsidRPr="000A74CF" w14:paraId="250D072F" w14:textId="77777777" w:rsidTr="00A31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4DC07BF" w14:textId="77777777" w:rsidR="006A0A54" w:rsidRPr="000A74CF" w:rsidRDefault="006A0A54" w:rsidP="008367E7">
            <w:pPr>
              <w:spacing w:after="0"/>
            </w:pPr>
            <w:proofErr w:type="spellStart"/>
            <w:r w:rsidRPr="000A74CF">
              <w:t>DoA</w:t>
            </w:r>
            <w:proofErr w:type="spellEnd"/>
          </w:p>
        </w:tc>
        <w:tc>
          <w:tcPr>
            <w:tcW w:w="8931" w:type="dxa"/>
          </w:tcPr>
          <w:p w14:paraId="5821D59F" w14:textId="77777777" w:rsidR="006A0A54" w:rsidRPr="000A74CF" w:rsidRDefault="006A0A54" w:rsidP="008367E7">
            <w:pPr>
              <w:spacing w:after="0"/>
              <w:cnfStyle w:val="000000100000" w:firstRow="0" w:lastRow="0" w:firstColumn="0" w:lastColumn="0" w:oddVBand="0" w:evenVBand="0" w:oddHBand="1" w:evenHBand="0" w:firstRowFirstColumn="0" w:firstRowLastColumn="0" w:lastRowFirstColumn="0" w:lastRowLastColumn="0"/>
            </w:pPr>
            <w:r w:rsidRPr="000A74CF">
              <w:t>Australia’s federal Department of Agriculture</w:t>
            </w:r>
          </w:p>
        </w:tc>
      </w:tr>
      <w:tr w:rsidR="00D15515" w:rsidRPr="000A74CF" w14:paraId="36BA2962" w14:textId="77777777" w:rsidTr="00A31A78">
        <w:tc>
          <w:tcPr>
            <w:cnfStyle w:val="001000000000" w:firstRow="0" w:lastRow="0" w:firstColumn="1" w:lastColumn="0" w:oddVBand="0" w:evenVBand="0" w:oddHBand="0" w:evenHBand="0" w:firstRowFirstColumn="0" w:firstRowLastColumn="0" w:lastRowFirstColumn="0" w:lastRowLastColumn="0"/>
            <w:tcW w:w="1271" w:type="dxa"/>
          </w:tcPr>
          <w:p w14:paraId="1B4A7C14" w14:textId="5722ADB0" w:rsidR="00D15515" w:rsidRPr="000A74CF" w:rsidRDefault="00D15515" w:rsidP="00D15515">
            <w:pPr>
              <w:spacing w:after="0"/>
            </w:pPr>
            <w:r w:rsidRPr="000A74CF">
              <w:t>DOLISA</w:t>
            </w:r>
          </w:p>
        </w:tc>
        <w:tc>
          <w:tcPr>
            <w:tcW w:w="8931" w:type="dxa"/>
          </w:tcPr>
          <w:p w14:paraId="1386D586" w14:textId="4845A129" w:rsidR="00D15515" w:rsidRPr="000A74CF" w:rsidRDefault="00D15515" w:rsidP="00D15515">
            <w:pPr>
              <w:spacing w:after="0"/>
              <w:cnfStyle w:val="000000000000" w:firstRow="0" w:lastRow="0" w:firstColumn="0" w:lastColumn="0" w:oddVBand="0" w:evenVBand="0" w:oddHBand="0" w:evenHBand="0" w:firstRowFirstColumn="0" w:firstRowLastColumn="0" w:lastRowFirstColumn="0" w:lastRowLastColumn="0"/>
            </w:pPr>
            <w:r w:rsidRPr="000A74CF">
              <w:t>Department of Labour, Invalids and Social Affairs (Provincial)</w:t>
            </w:r>
          </w:p>
        </w:tc>
      </w:tr>
      <w:tr w:rsidR="00D15515" w:rsidRPr="000A74CF" w14:paraId="769C23C8" w14:textId="77777777" w:rsidTr="00A31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2ADD127" w14:textId="52013534" w:rsidR="00D15515" w:rsidRPr="000A74CF" w:rsidRDefault="00D15515" w:rsidP="00D15515">
            <w:pPr>
              <w:spacing w:after="0"/>
            </w:pPr>
            <w:r w:rsidRPr="000A74CF">
              <w:t>DPI</w:t>
            </w:r>
          </w:p>
        </w:tc>
        <w:tc>
          <w:tcPr>
            <w:tcW w:w="8931" w:type="dxa"/>
          </w:tcPr>
          <w:p w14:paraId="413DB02A" w14:textId="3B861E51" w:rsidR="00D15515" w:rsidRPr="000A74CF" w:rsidRDefault="00D15515" w:rsidP="00D15515">
            <w:pPr>
              <w:spacing w:after="0"/>
              <w:cnfStyle w:val="000000100000" w:firstRow="0" w:lastRow="0" w:firstColumn="0" w:lastColumn="0" w:oddVBand="0" w:evenVBand="0" w:oddHBand="1" w:evenHBand="0" w:firstRowFirstColumn="0" w:firstRowLastColumn="0" w:lastRowFirstColumn="0" w:lastRowLastColumn="0"/>
            </w:pPr>
            <w:r w:rsidRPr="000A74CF">
              <w:t>Department of Planning and Investment</w:t>
            </w:r>
          </w:p>
        </w:tc>
      </w:tr>
      <w:tr w:rsidR="00D15515" w:rsidRPr="000A74CF" w14:paraId="3D41D0AF" w14:textId="77777777" w:rsidTr="00A31A78">
        <w:tc>
          <w:tcPr>
            <w:cnfStyle w:val="001000000000" w:firstRow="0" w:lastRow="0" w:firstColumn="1" w:lastColumn="0" w:oddVBand="0" w:evenVBand="0" w:oddHBand="0" w:evenHBand="0" w:firstRowFirstColumn="0" w:firstRowLastColumn="0" w:lastRowFirstColumn="0" w:lastRowLastColumn="0"/>
            <w:tcW w:w="1271" w:type="dxa"/>
          </w:tcPr>
          <w:p w14:paraId="7FD9686B" w14:textId="77777777" w:rsidR="00D15515" w:rsidRPr="000A74CF" w:rsidRDefault="00D15515" w:rsidP="00D15515">
            <w:pPr>
              <w:spacing w:after="0"/>
            </w:pPr>
            <w:r w:rsidRPr="000A74CF">
              <w:t>EU</w:t>
            </w:r>
          </w:p>
        </w:tc>
        <w:tc>
          <w:tcPr>
            <w:tcW w:w="8931" w:type="dxa"/>
          </w:tcPr>
          <w:p w14:paraId="5287C29D" w14:textId="77777777" w:rsidR="00D15515" w:rsidRPr="000A74CF" w:rsidRDefault="00D15515" w:rsidP="00D15515">
            <w:pPr>
              <w:spacing w:after="0"/>
              <w:cnfStyle w:val="000000000000" w:firstRow="0" w:lastRow="0" w:firstColumn="0" w:lastColumn="0" w:oddVBand="0" w:evenVBand="0" w:oddHBand="0" w:evenHBand="0" w:firstRowFirstColumn="0" w:firstRowLastColumn="0" w:lastRowFirstColumn="0" w:lastRowLastColumn="0"/>
            </w:pPr>
            <w:r w:rsidRPr="000A74CF">
              <w:t>European Union</w:t>
            </w:r>
          </w:p>
        </w:tc>
      </w:tr>
      <w:tr w:rsidR="00D15515" w:rsidRPr="000A74CF" w14:paraId="18F5E4B4" w14:textId="77777777" w:rsidTr="00A31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1FC19EA" w14:textId="58C32757" w:rsidR="00D15515" w:rsidRPr="000A74CF" w:rsidRDefault="00D15515" w:rsidP="00D15515">
            <w:pPr>
              <w:spacing w:after="0"/>
            </w:pPr>
            <w:r w:rsidRPr="000A74CF">
              <w:t>FAS</w:t>
            </w:r>
          </w:p>
        </w:tc>
        <w:tc>
          <w:tcPr>
            <w:tcW w:w="8931" w:type="dxa"/>
          </w:tcPr>
          <w:p w14:paraId="2F7AE6D2" w14:textId="5DB5DF4F" w:rsidR="00D15515" w:rsidRPr="000A74CF" w:rsidRDefault="00D15515" w:rsidP="00D15515">
            <w:pPr>
              <w:spacing w:after="0"/>
              <w:cnfStyle w:val="000000100000" w:firstRow="0" w:lastRow="0" w:firstColumn="0" w:lastColumn="0" w:oddVBand="0" w:evenVBand="0" w:oddHBand="1" w:evenHBand="0" w:firstRowFirstColumn="0" w:firstRowLastColumn="0" w:lastRowFirstColumn="0" w:lastRowLastColumn="0"/>
            </w:pPr>
            <w:r w:rsidRPr="000A74CF">
              <w:t>DFAT First Assistant Secretary</w:t>
            </w:r>
          </w:p>
        </w:tc>
      </w:tr>
      <w:tr w:rsidR="00D15515" w:rsidRPr="000A74CF" w14:paraId="218AE667" w14:textId="77777777" w:rsidTr="00A31A78">
        <w:tc>
          <w:tcPr>
            <w:cnfStyle w:val="001000000000" w:firstRow="0" w:lastRow="0" w:firstColumn="1" w:lastColumn="0" w:oddVBand="0" w:evenVBand="0" w:oddHBand="0" w:evenHBand="0" w:firstRowFirstColumn="0" w:firstRowLastColumn="0" w:lastRowFirstColumn="0" w:lastRowLastColumn="0"/>
            <w:tcW w:w="1271" w:type="dxa"/>
          </w:tcPr>
          <w:p w14:paraId="20EFA6A3" w14:textId="77777777" w:rsidR="00D15515" w:rsidRPr="000A74CF" w:rsidRDefault="00D15515" w:rsidP="00D15515">
            <w:pPr>
              <w:spacing w:after="0"/>
            </w:pPr>
            <w:r w:rsidRPr="000A74CF">
              <w:t>FGD</w:t>
            </w:r>
          </w:p>
        </w:tc>
        <w:tc>
          <w:tcPr>
            <w:tcW w:w="8931" w:type="dxa"/>
          </w:tcPr>
          <w:p w14:paraId="24D8859F" w14:textId="77777777" w:rsidR="00D15515" w:rsidRPr="000A74CF" w:rsidRDefault="00D15515" w:rsidP="00D15515">
            <w:pPr>
              <w:spacing w:after="0"/>
              <w:cnfStyle w:val="000000000000" w:firstRow="0" w:lastRow="0" w:firstColumn="0" w:lastColumn="0" w:oddVBand="0" w:evenVBand="0" w:oddHBand="0" w:evenHBand="0" w:firstRowFirstColumn="0" w:firstRowLastColumn="0" w:lastRowFirstColumn="0" w:lastRowLastColumn="0"/>
            </w:pPr>
            <w:r w:rsidRPr="000A74CF">
              <w:t>Focus group discussion</w:t>
            </w:r>
          </w:p>
        </w:tc>
      </w:tr>
      <w:tr w:rsidR="00D15515" w:rsidRPr="000A74CF" w14:paraId="7C71531C" w14:textId="77777777" w:rsidTr="00A31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8B5B563" w14:textId="77777777" w:rsidR="00D15515" w:rsidRPr="000A74CF" w:rsidRDefault="00D15515" w:rsidP="00D15515">
            <w:pPr>
              <w:spacing w:after="0"/>
            </w:pPr>
            <w:r w:rsidRPr="000A74CF">
              <w:t>GDP</w:t>
            </w:r>
          </w:p>
        </w:tc>
        <w:tc>
          <w:tcPr>
            <w:tcW w:w="8931" w:type="dxa"/>
          </w:tcPr>
          <w:p w14:paraId="1DFC8B1B" w14:textId="77777777" w:rsidR="00D15515" w:rsidRPr="000A74CF" w:rsidRDefault="00D15515" w:rsidP="00D15515">
            <w:pPr>
              <w:spacing w:after="0"/>
              <w:cnfStyle w:val="000000100000" w:firstRow="0" w:lastRow="0" w:firstColumn="0" w:lastColumn="0" w:oddVBand="0" w:evenVBand="0" w:oddHBand="1" w:evenHBand="0" w:firstRowFirstColumn="0" w:firstRowLastColumn="0" w:lastRowFirstColumn="0" w:lastRowLastColumn="0"/>
            </w:pPr>
            <w:r w:rsidRPr="000A74CF">
              <w:t>Gross Domestic Product</w:t>
            </w:r>
          </w:p>
        </w:tc>
      </w:tr>
      <w:tr w:rsidR="00D15515" w:rsidRPr="000A74CF" w14:paraId="14169366" w14:textId="77777777" w:rsidTr="0019070D">
        <w:trPr>
          <w:trHeight w:val="70"/>
        </w:trPr>
        <w:tc>
          <w:tcPr>
            <w:cnfStyle w:val="001000000000" w:firstRow="0" w:lastRow="0" w:firstColumn="1" w:lastColumn="0" w:oddVBand="0" w:evenVBand="0" w:oddHBand="0" w:evenHBand="0" w:firstRowFirstColumn="0" w:firstRowLastColumn="0" w:lastRowFirstColumn="0" w:lastRowLastColumn="0"/>
            <w:tcW w:w="1271" w:type="dxa"/>
          </w:tcPr>
          <w:p w14:paraId="228E643E" w14:textId="77777777" w:rsidR="00D15515" w:rsidRPr="000A74CF" w:rsidRDefault="00D15515" w:rsidP="00D15515">
            <w:pPr>
              <w:spacing w:after="0"/>
            </w:pPr>
            <w:r w:rsidRPr="000A74CF">
              <w:t>GIS</w:t>
            </w:r>
          </w:p>
        </w:tc>
        <w:tc>
          <w:tcPr>
            <w:tcW w:w="8931" w:type="dxa"/>
          </w:tcPr>
          <w:p w14:paraId="4BA856CB" w14:textId="77777777" w:rsidR="00D15515" w:rsidRPr="000A74CF" w:rsidRDefault="00D15515" w:rsidP="00D15515">
            <w:pPr>
              <w:spacing w:after="0"/>
              <w:cnfStyle w:val="000000000000" w:firstRow="0" w:lastRow="0" w:firstColumn="0" w:lastColumn="0" w:oddVBand="0" w:evenVBand="0" w:oddHBand="0" w:evenHBand="0" w:firstRowFirstColumn="0" w:firstRowLastColumn="0" w:lastRowFirstColumn="0" w:lastRowLastColumn="0"/>
            </w:pPr>
            <w:r w:rsidRPr="000A74CF">
              <w:t>Geographic Information System</w:t>
            </w:r>
          </w:p>
        </w:tc>
      </w:tr>
      <w:tr w:rsidR="00D15515" w:rsidRPr="000A74CF" w14:paraId="05F31851" w14:textId="77777777" w:rsidTr="00A31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12167E0" w14:textId="77777777" w:rsidR="00D15515" w:rsidRPr="000A74CF" w:rsidRDefault="00D15515" w:rsidP="00D15515">
            <w:pPr>
              <w:spacing w:after="0"/>
            </w:pPr>
            <w:r w:rsidRPr="000A74CF">
              <w:t>GIZ</w:t>
            </w:r>
          </w:p>
        </w:tc>
        <w:tc>
          <w:tcPr>
            <w:tcW w:w="8931" w:type="dxa"/>
          </w:tcPr>
          <w:p w14:paraId="399AE294" w14:textId="77777777" w:rsidR="00D15515" w:rsidRPr="000A74CF" w:rsidRDefault="00D15515" w:rsidP="00D15515">
            <w:pPr>
              <w:spacing w:after="0"/>
              <w:cnfStyle w:val="000000100000" w:firstRow="0" w:lastRow="0" w:firstColumn="0" w:lastColumn="0" w:oddVBand="0" w:evenVBand="0" w:oddHBand="1" w:evenHBand="0" w:firstRowFirstColumn="0" w:firstRowLastColumn="0" w:lastRowFirstColumn="0" w:lastRowLastColumn="0"/>
            </w:pPr>
            <w:r w:rsidRPr="000A74CF">
              <w:t xml:space="preserve">Deutsche </w:t>
            </w:r>
            <w:proofErr w:type="spellStart"/>
            <w:r w:rsidRPr="000A74CF">
              <w:t>Gesellschaft</w:t>
            </w:r>
            <w:proofErr w:type="spellEnd"/>
            <w:r w:rsidRPr="000A74CF">
              <w:t xml:space="preserve"> </w:t>
            </w:r>
            <w:proofErr w:type="spellStart"/>
            <w:r w:rsidRPr="000A74CF">
              <w:t>für</w:t>
            </w:r>
            <w:proofErr w:type="spellEnd"/>
            <w:r w:rsidRPr="000A74CF">
              <w:t xml:space="preserve"> Internationale </w:t>
            </w:r>
            <w:proofErr w:type="spellStart"/>
            <w:r w:rsidRPr="000A74CF">
              <w:t>Zusammenarbeit</w:t>
            </w:r>
            <w:proofErr w:type="spellEnd"/>
            <w:r w:rsidRPr="000A74CF">
              <w:t xml:space="preserve"> (German Government owned development business)</w:t>
            </w:r>
          </w:p>
        </w:tc>
      </w:tr>
      <w:tr w:rsidR="00D15515" w:rsidRPr="000A74CF" w14:paraId="43F8227C" w14:textId="77777777" w:rsidTr="00A31A78">
        <w:tc>
          <w:tcPr>
            <w:cnfStyle w:val="001000000000" w:firstRow="0" w:lastRow="0" w:firstColumn="1" w:lastColumn="0" w:oddVBand="0" w:evenVBand="0" w:oddHBand="0" w:evenHBand="0" w:firstRowFirstColumn="0" w:firstRowLastColumn="0" w:lastRowFirstColumn="0" w:lastRowLastColumn="0"/>
            <w:tcW w:w="1271" w:type="dxa"/>
          </w:tcPr>
          <w:p w14:paraId="59F89904" w14:textId="77777777" w:rsidR="00D15515" w:rsidRPr="000A74CF" w:rsidRDefault="00D15515" w:rsidP="00D15515">
            <w:pPr>
              <w:spacing w:after="0"/>
            </w:pPr>
            <w:proofErr w:type="spellStart"/>
            <w:r w:rsidRPr="000A74CF">
              <w:t>GoV</w:t>
            </w:r>
            <w:proofErr w:type="spellEnd"/>
          </w:p>
        </w:tc>
        <w:tc>
          <w:tcPr>
            <w:tcW w:w="8931" w:type="dxa"/>
          </w:tcPr>
          <w:p w14:paraId="31131422" w14:textId="77777777" w:rsidR="00D15515" w:rsidRPr="000A74CF" w:rsidRDefault="00D15515" w:rsidP="00D15515">
            <w:pPr>
              <w:spacing w:after="0"/>
              <w:cnfStyle w:val="000000000000" w:firstRow="0" w:lastRow="0" w:firstColumn="0" w:lastColumn="0" w:oddVBand="0" w:evenVBand="0" w:oddHBand="0" w:evenHBand="0" w:firstRowFirstColumn="0" w:firstRowLastColumn="0" w:lastRowFirstColumn="0" w:lastRowLastColumn="0"/>
            </w:pPr>
            <w:r w:rsidRPr="000A74CF">
              <w:t>Government of the Socialist Republic of Vietnam</w:t>
            </w:r>
          </w:p>
        </w:tc>
      </w:tr>
      <w:tr w:rsidR="00D15515" w:rsidRPr="000A74CF" w14:paraId="27592D3B" w14:textId="77777777" w:rsidTr="00A31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14FC97D" w14:textId="77777777" w:rsidR="00D15515" w:rsidRPr="000A74CF" w:rsidRDefault="00D15515" w:rsidP="00D15515">
            <w:pPr>
              <w:spacing w:after="0"/>
            </w:pPr>
            <w:r w:rsidRPr="000A74CF">
              <w:t>HH</w:t>
            </w:r>
          </w:p>
        </w:tc>
        <w:tc>
          <w:tcPr>
            <w:tcW w:w="8931" w:type="dxa"/>
          </w:tcPr>
          <w:p w14:paraId="0CF17D1B" w14:textId="77777777" w:rsidR="00D15515" w:rsidRPr="000A74CF" w:rsidRDefault="00D15515" w:rsidP="00D15515">
            <w:pPr>
              <w:spacing w:after="0"/>
              <w:cnfStyle w:val="000000100000" w:firstRow="0" w:lastRow="0" w:firstColumn="0" w:lastColumn="0" w:oddVBand="0" w:evenVBand="0" w:oddHBand="1" w:evenHBand="0" w:firstRowFirstColumn="0" w:firstRowLastColumn="0" w:lastRowFirstColumn="0" w:lastRowLastColumn="0"/>
            </w:pPr>
            <w:r w:rsidRPr="000A74CF">
              <w:t>Household</w:t>
            </w:r>
          </w:p>
        </w:tc>
      </w:tr>
      <w:tr w:rsidR="00D15515" w:rsidRPr="000A74CF" w14:paraId="3C3BBA69" w14:textId="77777777" w:rsidTr="00A31A78">
        <w:tc>
          <w:tcPr>
            <w:cnfStyle w:val="001000000000" w:firstRow="0" w:lastRow="0" w:firstColumn="1" w:lastColumn="0" w:oddVBand="0" w:evenVBand="0" w:oddHBand="0" w:evenHBand="0" w:firstRowFirstColumn="0" w:firstRowLastColumn="0" w:lastRowFirstColumn="0" w:lastRowLastColumn="0"/>
            <w:tcW w:w="1271" w:type="dxa"/>
          </w:tcPr>
          <w:p w14:paraId="232901A8" w14:textId="77777777" w:rsidR="00D15515" w:rsidRPr="000A74CF" w:rsidRDefault="00D15515" w:rsidP="00D15515">
            <w:pPr>
              <w:spacing w:after="0"/>
            </w:pPr>
            <w:r w:rsidRPr="000A74CF">
              <w:t>HOM</w:t>
            </w:r>
          </w:p>
        </w:tc>
        <w:tc>
          <w:tcPr>
            <w:tcW w:w="8931" w:type="dxa"/>
          </w:tcPr>
          <w:p w14:paraId="77315FF9" w14:textId="2FB3043D" w:rsidR="00D15515" w:rsidRPr="000A74CF" w:rsidRDefault="00D15515" w:rsidP="00D15515">
            <w:pPr>
              <w:spacing w:after="0"/>
              <w:cnfStyle w:val="000000000000" w:firstRow="0" w:lastRow="0" w:firstColumn="0" w:lastColumn="0" w:oddVBand="0" w:evenVBand="0" w:oddHBand="0" w:evenHBand="0" w:firstRowFirstColumn="0" w:firstRowLastColumn="0" w:lastRowFirstColumn="0" w:lastRowLastColumn="0"/>
            </w:pPr>
            <w:r w:rsidRPr="000A74CF">
              <w:t>Australian Head of Mission (Australian Embassy in Hanoi)</w:t>
            </w:r>
          </w:p>
        </w:tc>
      </w:tr>
      <w:tr w:rsidR="00D15515" w:rsidRPr="000A74CF" w14:paraId="3E2AC867" w14:textId="77777777" w:rsidTr="00A31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B66E130" w14:textId="4F6D16A0" w:rsidR="00D15515" w:rsidRPr="000A74CF" w:rsidRDefault="00D15515" w:rsidP="00D15515">
            <w:pPr>
              <w:spacing w:after="0"/>
            </w:pPr>
            <w:r w:rsidRPr="000A74CF">
              <w:t>ICRW</w:t>
            </w:r>
          </w:p>
        </w:tc>
        <w:tc>
          <w:tcPr>
            <w:tcW w:w="8931" w:type="dxa"/>
          </w:tcPr>
          <w:p w14:paraId="54D9AF66" w14:textId="31B82C22" w:rsidR="00D15515" w:rsidRPr="000A74CF" w:rsidRDefault="00D15515" w:rsidP="00D15515">
            <w:pPr>
              <w:spacing w:after="0"/>
              <w:cnfStyle w:val="000000100000" w:firstRow="0" w:lastRow="0" w:firstColumn="0" w:lastColumn="0" w:oddVBand="0" w:evenVBand="0" w:oddHBand="1" w:evenHBand="0" w:firstRowFirstColumn="0" w:firstRowLastColumn="0" w:lastRowFirstColumn="0" w:lastRowLastColumn="0"/>
            </w:pPr>
            <w:r w:rsidRPr="000A74CF">
              <w:t>International Centre for Research on Women</w:t>
            </w:r>
          </w:p>
        </w:tc>
      </w:tr>
      <w:tr w:rsidR="00D15515" w:rsidRPr="000A74CF" w14:paraId="2616A55A" w14:textId="77777777" w:rsidTr="00A31A78">
        <w:tc>
          <w:tcPr>
            <w:cnfStyle w:val="001000000000" w:firstRow="0" w:lastRow="0" w:firstColumn="1" w:lastColumn="0" w:oddVBand="0" w:evenVBand="0" w:oddHBand="0" w:evenHBand="0" w:firstRowFirstColumn="0" w:firstRowLastColumn="0" w:lastRowFirstColumn="0" w:lastRowLastColumn="0"/>
            <w:tcW w:w="1271" w:type="dxa"/>
          </w:tcPr>
          <w:p w14:paraId="5A6B17CC" w14:textId="77777777" w:rsidR="00D15515" w:rsidRPr="000A74CF" w:rsidRDefault="00D15515" w:rsidP="00D15515">
            <w:pPr>
              <w:spacing w:after="0"/>
            </w:pPr>
            <w:r w:rsidRPr="000A74CF">
              <w:t>IEC</w:t>
            </w:r>
          </w:p>
        </w:tc>
        <w:tc>
          <w:tcPr>
            <w:tcW w:w="8931" w:type="dxa"/>
          </w:tcPr>
          <w:p w14:paraId="597CDC27" w14:textId="77777777" w:rsidR="00D15515" w:rsidRPr="000A74CF" w:rsidRDefault="00D15515" w:rsidP="00D15515">
            <w:pPr>
              <w:spacing w:after="0"/>
              <w:cnfStyle w:val="000000000000" w:firstRow="0" w:lastRow="0" w:firstColumn="0" w:lastColumn="0" w:oddVBand="0" w:evenVBand="0" w:oddHBand="0" w:evenHBand="0" w:firstRowFirstColumn="0" w:firstRowLastColumn="0" w:lastRowFirstColumn="0" w:lastRowLastColumn="0"/>
            </w:pPr>
            <w:r w:rsidRPr="000A74CF">
              <w:t>Information, Education and Communication</w:t>
            </w:r>
          </w:p>
        </w:tc>
      </w:tr>
      <w:tr w:rsidR="00D15515" w:rsidRPr="000A74CF" w14:paraId="56EC9582" w14:textId="77777777" w:rsidTr="00A31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DD237B9" w14:textId="77777777" w:rsidR="00D15515" w:rsidRPr="000A74CF" w:rsidRDefault="00D15515" w:rsidP="00D15515">
            <w:pPr>
              <w:spacing w:after="0"/>
            </w:pPr>
            <w:r w:rsidRPr="000A74CF">
              <w:t>IFAD</w:t>
            </w:r>
          </w:p>
        </w:tc>
        <w:tc>
          <w:tcPr>
            <w:tcW w:w="8931" w:type="dxa"/>
          </w:tcPr>
          <w:p w14:paraId="14B09FBB" w14:textId="77777777" w:rsidR="00D15515" w:rsidRPr="000A74CF" w:rsidRDefault="00D15515" w:rsidP="00D15515">
            <w:pPr>
              <w:spacing w:after="0"/>
              <w:cnfStyle w:val="000000100000" w:firstRow="0" w:lastRow="0" w:firstColumn="0" w:lastColumn="0" w:oddVBand="0" w:evenVBand="0" w:oddHBand="1" w:evenHBand="0" w:firstRowFirstColumn="0" w:firstRowLastColumn="0" w:lastRowFirstColumn="0" w:lastRowLastColumn="0"/>
            </w:pPr>
            <w:r w:rsidRPr="000A74CF">
              <w:t>International Fund for Agriculture</w:t>
            </w:r>
          </w:p>
        </w:tc>
      </w:tr>
      <w:tr w:rsidR="00D15515" w:rsidRPr="000A74CF" w14:paraId="1165A595" w14:textId="77777777" w:rsidTr="00A31A78">
        <w:tc>
          <w:tcPr>
            <w:cnfStyle w:val="001000000000" w:firstRow="0" w:lastRow="0" w:firstColumn="1" w:lastColumn="0" w:oddVBand="0" w:evenVBand="0" w:oddHBand="0" w:evenHBand="0" w:firstRowFirstColumn="0" w:firstRowLastColumn="0" w:lastRowFirstColumn="0" w:lastRowLastColumn="0"/>
            <w:tcW w:w="1271" w:type="dxa"/>
          </w:tcPr>
          <w:p w14:paraId="4D308E7E" w14:textId="77777777" w:rsidR="00D15515" w:rsidRPr="000A74CF" w:rsidRDefault="00D15515" w:rsidP="00D15515">
            <w:pPr>
              <w:spacing w:after="0"/>
            </w:pPr>
            <w:r w:rsidRPr="000A74CF">
              <w:t>ILO</w:t>
            </w:r>
          </w:p>
        </w:tc>
        <w:tc>
          <w:tcPr>
            <w:tcW w:w="8931" w:type="dxa"/>
          </w:tcPr>
          <w:p w14:paraId="5AD751B0" w14:textId="77777777" w:rsidR="00D15515" w:rsidRPr="000A74CF" w:rsidRDefault="00D15515" w:rsidP="00D15515">
            <w:pPr>
              <w:spacing w:after="0"/>
              <w:cnfStyle w:val="000000000000" w:firstRow="0" w:lastRow="0" w:firstColumn="0" w:lastColumn="0" w:oddVBand="0" w:evenVBand="0" w:oddHBand="0" w:evenHBand="0" w:firstRowFirstColumn="0" w:firstRowLastColumn="0" w:lastRowFirstColumn="0" w:lastRowLastColumn="0"/>
            </w:pPr>
            <w:r w:rsidRPr="000A74CF">
              <w:t>International Labour Organisation</w:t>
            </w:r>
          </w:p>
        </w:tc>
      </w:tr>
      <w:tr w:rsidR="00D15515" w:rsidRPr="000A74CF" w14:paraId="2CB4F23E" w14:textId="77777777" w:rsidTr="00A31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38DF40A" w14:textId="77777777" w:rsidR="00D15515" w:rsidRPr="000A74CF" w:rsidRDefault="00D15515" w:rsidP="00D15515">
            <w:pPr>
              <w:spacing w:after="0"/>
            </w:pPr>
            <w:r w:rsidRPr="000A74CF">
              <w:t>KAP</w:t>
            </w:r>
          </w:p>
        </w:tc>
        <w:tc>
          <w:tcPr>
            <w:tcW w:w="8931" w:type="dxa"/>
          </w:tcPr>
          <w:p w14:paraId="77D7CBDE" w14:textId="013AED47" w:rsidR="00D15515" w:rsidRPr="000A74CF" w:rsidRDefault="00D15515" w:rsidP="00D15515">
            <w:pPr>
              <w:spacing w:after="0"/>
              <w:cnfStyle w:val="000000100000" w:firstRow="0" w:lastRow="0" w:firstColumn="0" w:lastColumn="0" w:oddVBand="0" w:evenVBand="0" w:oddHBand="1" w:evenHBand="0" w:firstRowFirstColumn="0" w:firstRowLastColumn="0" w:lastRowFirstColumn="0" w:lastRowLastColumn="0"/>
            </w:pPr>
            <w:r w:rsidRPr="000A74CF">
              <w:t>Knowledge, attitudes and practices</w:t>
            </w:r>
          </w:p>
        </w:tc>
      </w:tr>
      <w:tr w:rsidR="00D15515" w:rsidRPr="000A74CF" w14:paraId="7A2E6905" w14:textId="77777777" w:rsidTr="00A31A78">
        <w:tc>
          <w:tcPr>
            <w:cnfStyle w:val="001000000000" w:firstRow="0" w:lastRow="0" w:firstColumn="1" w:lastColumn="0" w:oddVBand="0" w:evenVBand="0" w:oddHBand="0" w:evenHBand="0" w:firstRowFirstColumn="0" w:firstRowLastColumn="0" w:lastRowFirstColumn="0" w:lastRowLastColumn="0"/>
            <w:tcW w:w="1271" w:type="dxa"/>
          </w:tcPr>
          <w:p w14:paraId="11C75D32" w14:textId="4265488B" w:rsidR="00D15515" w:rsidRPr="000A74CF" w:rsidRDefault="00D15515" w:rsidP="00D15515">
            <w:pPr>
              <w:spacing w:after="0"/>
            </w:pPr>
            <w:r w:rsidRPr="000A74CF">
              <w:t>MERL</w:t>
            </w:r>
          </w:p>
        </w:tc>
        <w:tc>
          <w:tcPr>
            <w:tcW w:w="8931" w:type="dxa"/>
          </w:tcPr>
          <w:p w14:paraId="284F02E2" w14:textId="4BF64903" w:rsidR="00D15515" w:rsidRPr="000A74CF" w:rsidRDefault="00D15515" w:rsidP="00D15515">
            <w:pPr>
              <w:spacing w:after="0"/>
              <w:cnfStyle w:val="000000000000" w:firstRow="0" w:lastRow="0" w:firstColumn="0" w:lastColumn="0" w:oddVBand="0" w:evenVBand="0" w:oddHBand="0" w:evenHBand="0" w:firstRowFirstColumn="0" w:firstRowLastColumn="0" w:lastRowFirstColumn="0" w:lastRowLastColumn="0"/>
            </w:pPr>
            <w:r w:rsidRPr="000A74CF">
              <w:t>Monitoring, Evaluation, Research and Learning</w:t>
            </w:r>
          </w:p>
        </w:tc>
      </w:tr>
      <w:tr w:rsidR="00D15515" w:rsidRPr="000A74CF" w14:paraId="7E58FF34" w14:textId="77777777" w:rsidTr="00A31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4BE1242" w14:textId="77777777" w:rsidR="00D15515" w:rsidRPr="000A74CF" w:rsidRDefault="00D15515" w:rsidP="00D15515">
            <w:pPr>
              <w:spacing w:after="0"/>
            </w:pPr>
            <w:r w:rsidRPr="000A74CF">
              <w:t>M&amp;E</w:t>
            </w:r>
          </w:p>
        </w:tc>
        <w:tc>
          <w:tcPr>
            <w:tcW w:w="8931" w:type="dxa"/>
          </w:tcPr>
          <w:p w14:paraId="7ACF50BB" w14:textId="77777777" w:rsidR="00D15515" w:rsidRPr="000A74CF" w:rsidRDefault="00D15515" w:rsidP="00D15515">
            <w:pPr>
              <w:spacing w:after="0"/>
              <w:cnfStyle w:val="000000100000" w:firstRow="0" w:lastRow="0" w:firstColumn="0" w:lastColumn="0" w:oddVBand="0" w:evenVBand="0" w:oddHBand="1" w:evenHBand="0" w:firstRowFirstColumn="0" w:firstRowLastColumn="0" w:lastRowFirstColumn="0" w:lastRowLastColumn="0"/>
            </w:pPr>
            <w:r w:rsidRPr="000A74CF">
              <w:t>Monitoring and evaluation</w:t>
            </w:r>
          </w:p>
        </w:tc>
      </w:tr>
      <w:tr w:rsidR="00D15515" w:rsidRPr="000A74CF" w14:paraId="47206E00" w14:textId="77777777" w:rsidTr="00A31A78">
        <w:tc>
          <w:tcPr>
            <w:cnfStyle w:val="001000000000" w:firstRow="0" w:lastRow="0" w:firstColumn="1" w:lastColumn="0" w:oddVBand="0" w:evenVBand="0" w:oddHBand="0" w:evenHBand="0" w:firstRowFirstColumn="0" w:firstRowLastColumn="0" w:lastRowFirstColumn="0" w:lastRowLastColumn="0"/>
            <w:tcW w:w="1271" w:type="dxa"/>
          </w:tcPr>
          <w:p w14:paraId="37437609" w14:textId="77777777" w:rsidR="00D15515" w:rsidRPr="000A74CF" w:rsidRDefault="00D15515" w:rsidP="00D15515">
            <w:pPr>
              <w:spacing w:after="0"/>
            </w:pPr>
            <w:r w:rsidRPr="000A74CF">
              <w:t>MARD</w:t>
            </w:r>
          </w:p>
        </w:tc>
        <w:tc>
          <w:tcPr>
            <w:tcW w:w="8931" w:type="dxa"/>
          </w:tcPr>
          <w:p w14:paraId="321412C2" w14:textId="495F1A1D" w:rsidR="00D15515" w:rsidRPr="000A74CF" w:rsidRDefault="00D15515" w:rsidP="00D15515">
            <w:pPr>
              <w:spacing w:after="0"/>
              <w:cnfStyle w:val="000000000000" w:firstRow="0" w:lastRow="0" w:firstColumn="0" w:lastColumn="0" w:oddVBand="0" w:evenVBand="0" w:oddHBand="0" w:evenHBand="0" w:firstRowFirstColumn="0" w:firstRowLastColumn="0" w:lastRowFirstColumn="0" w:lastRowLastColumn="0"/>
            </w:pPr>
            <w:r w:rsidRPr="000A74CF">
              <w:t>Ministry of Agriculture and Rural Development (National)</w:t>
            </w:r>
          </w:p>
        </w:tc>
      </w:tr>
      <w:tr w:rsidR="00D15515" w:rsidRPr="000A74CF" w14:paraId="129C72B8" w14:textId="77777777" w:rsidTr="00A31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2250361" w14:textId="003005B7" w:rsidR="00D15515" w:rsidRPr="000A74CF" w:rsidRDefault="00D15515" w:rsidP="00D15515">
            <w:pPr>
              <w:spacing w:after="0"/>
            </w:pPr>
            <w:r w:rsidRPr="000A74CF">
              <w:t>MCST</w:t>
            </w:r>
          </w:p>
        </w:tc>
        <w:tc>
          <w:tcPr>
            <w:tcW w:w="8931" w:type="dxa"/>
          </w:tcPr>
          <w:p w14:paraId="70FF70EF" w14:textId="0EFD2C08" w:rsidR="00D15515" w:rsidRPr="000A74CF" w:rsidRDefault="00D15515" w:rsidP="00D15515">
            <w:pPr>
              <w:spacing w:after="0"/>
              <w:cnfStyle w:val="000000100000" w:firstRow="0" w:lastRow="0" w:firstColumn="0" w:lastColumn="0" w:oddVBand="0" w:evenVBand="0" w:oddHBand="1" w:evenHBand="0" w:firstRowFirstColumn="0" w:firstRowLastColumn="0" w:lastRowFirstColumn="0" w:lastRowLastColumn="0"/>
            </w:pPr>
            <w:r w:rsidRPr="000A74CF">
              <w:t>Ministry of Culture, Sports and Tourism (National)</w:t>
            </w:r>
          </w:p>
        </w:tc>
      </w:tr>
      <w:tr w:rsidR="00D15515" w:rsidRPr="000A74CF" w14:paraId="78EB0CAC" w14:textId="77777777" w:rsidTr="00A31A78">
        <w:tc>
          <w:tcPr>
            <w:cnfStyle w:val="001000000000" w:firstRow="0" w:lastRow="0" w:firstColumn="1" w:lastColumn="0" w:oddVBand="0" w:evenVBand="0" w:oddHBand="0" w:evenHBand="0" w:firstRowFirstColumn="0" w:firstRowLastColumn="0" w:lastRowFirstColumn="0" w:lastRowLastColumn="0"/>
            <w:tcW w:w="1271" w:type="dxa"/>
          </w:tcPr>
          <w:p w14:paraId="4228C174" w14:textId="77777777" w:rsidR="00D15515" w:rsidRPr="000A74CF" w:rsidRDefault="00D15515" w:rsidP="00D15515">
            <w:pPr>
              <w:spacing w:after="0"/>
            </w:pPr>
            <w:r w:rsidRPr="000A74CF">
              <w:t>MDF</w:t>
            </w:r>
          </w:p>
        </w:tc>
        <w:tc>
          <w:tcPr>
            <w:tcW w:w="8931" w:type="dxa"/>
          </w:tcPr>
          <w:p w14:paraId="3092559C" w14:textId="2D4363ED" w:rsidR="00D15515" w:rsidRPr="000A74CF" w:rsidRDefault="00D15515">
            <w:pPr>
              <w:spacing w:after="0"/>
              <w:cnfStyle w:val="000000000000" w:firstRow="0" w:lastRow="0" w:firstColumn="0" w:lastColumn="0" w:oddVBand="0" w:evenVBand="0" w:oddHBand="0" w:evenHBand="0" w:firstRowFirstColumn="0" w:firstRowLastColumn="0" w:lastRowFirstColumn="0" w:lastRowLastColumn="0"/>
            </w:pPr>
            <w:r w:rsidRPr="000A74CF">
              <w:t>Market Development Facility – supported by Australia</w:t>
            </w:r>
            <w:r w:rsidR="00673BCB">
              <w:t>’s</w:t>
            </w:r>
            <w:r w:rsidRPr="000A74CF">
              <w:t xml:space="preserve"> aid program (DFAT)</w:t>
            </w:r>
          </w:p>
        </w:tc>
      </w:tr>
      <w:tr w:rsidR="00D15515" w:rsidRPr="000A74CF" w14:paraId="24361517" w14:textId="77777777" w:rsidTr="00A31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C521BDE" w14:textId="77777777" w:rsidR="00D15515" w:rsidRPr="000A74CF" w:rsidRDefault="00D15515" w:rsidP="00D15515">
            <w:pPr>
              <w:spacing w:after="0"/>
            </w:pPr>
            <w:r w:rsidRPr="000A74CF">
              <w:t>MOLISA</w:t>
            </w:r>
          </w:p>
        </w:tc>
        <w:tc>
          <w:tcPr>
            <w:tcW w:w="8931" w:type="dxa"/>
          </w:tcPr>
          <w:p w14:paraId="2503F761" w14:textId="6B8959BC" w:rsidR="00D15515" w:rsidRPr="000A74CF" w:rsidRDefault="00D15515" w:rsidP="00D15515">
            <w:pPr>
              <w:spacing w:after="0"/>
              <w:cnfStyle w:val="000000100000" w:firstRow="0" w:lastRow="0" w:firstColumn="0" w:lastColumn="0" w:oddVBand="0" w:evenVBand="0" w:oddHBand="1" w:evenHBand="0" w:firstRowFirstColumn="0" w:firstRowLastColumn="0" w:lastRowFirstColumn="0" w:lastRowLastColumn="0"/>
            </w:pPr>
            <w:r w:rsidRPr="000A74CF">
              <w:t>Ministry of Labour, Invalids and Social Affairs (National)</w:t>
            </w:r>
          </w:p>
        </w:tc>
      </w:tr>
      <w:tr w:rsidR="00D15515" w:rsidRPr="000A74CF" w14:paraId="0171D9AA" w14:textId="77777777" w:rsidTr="00A31A78">
        <w:tc>
          <w:tcPr>
            <w:cnfStyle w:val="001000000000" w:firstRow="0" w:lastRow="0" w:firstColumn="1" w:lastColumn="0" w:oddVBand="0" w:evenVBand="0" w:oddHBand="0" w:evenHBand="0" w:firstRowFirstColumn="0" w:firstRowLastColumn="0" w:lastRowFirstColumn="0" w:lastRowLastColumn="0"/>
            <w:tcW w:w="1271" w:type="dxa"/>
          </w:tcPr>
          <w:p w14:paraId="49D3C675" w14:textId="77777777" w:rsidR="00D15515" w:rsidRPr="000A74CF" w:rsidRDefault="00D15515" w:rsidP="00D15515">
            <w:pPr>
              <w:spacing w:after="0"/>
            </w:pPr>
            <w:r w:rsidRPr="000A74CF">
              <w:t>MPI</w:t>
            </w:r>
          </w:p>
        </w:tc>
        <w:tc>
          <w:tcPr>
            <w:tcW w:w="8931" w:type="dxa"/>
          </w:tcPr>
          <w:p w14:paraId="5C714BB2" w14:textId="35958E7A" w:rsidR="00D15515" w:rsidRPr="000A74CF" w:rsidRDefault="00D15515" w:rsidP="00D15515">
            <w:pPr>
              <w:spacing w:after="0"/>
              <w:cnfStyle w:val="000000000000" w:firstRow="0" w:lastRow="0" w:firstColumn="0" w:lastColumn="0" w:oddVBand="0" w:evenVBand="0" w:oddHBand="0" w:evenHBand="0" w:firstRowFirstColumn="0" w:firstRowLastColumn="0" w:lastRowFirstColumn="0" w:lastRowLastColumn="0"/>
            </w:pPr>
            <w:r w:rsidRPr="000A74CF">
              <w:t>Ministry of Planning and Investment (National)</w:t>
            </w:r>
          </w:p>
        </w:tc>
      </w:tr>
      <w:tr w:rsidR="00D15515" w:rsidRPr="000A74CF" w14:paraId="0C36312B" w14:textId="77777777" w:rsidTr="00A31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7B7F4C0" w14:textId="77777777" w:rsidR="00D15515" w:rsidRPr="000A74CF" w:rsidRDefault="00D15515" w:rsidP="00D15515">
            <w:pPr>
              <w:spacing w:after="0"/>
            </w:pPr>
            <w:r w:rsidRPr="000A74CF">
              <w:t>NGO</w:t>
            </w:r>
          </w:p>
        </w:tc>
        <w:tc>
          <w:tcPr>
            <w:tcW w:w="8931" w:type="dxa"/>
          </w:tcPr>
          <w:p w14:paraId="373520C0" w14:textId="77777777" w:rsidR="00D15515" w:rsidRPr="000A74CF" w:rsidRDefault="00D15515" w:rsidP="00D15515">
            <w:pPr>
              <w:spacing w:after="0"/>
              <w:cnfStyle w:val="000000100000" w:firstRow="0" w:lastRow="0" w:firstColumn="0" w:lastColumn="0" w:oddVBand="0" w:evenVBand="0" w:oddHBand="1" w:evenHBand="0" w:firstRowFirstColumn="0" w:firstRowLastColumn="0" w:lastRowFirstColumn="0" w:lastRowLastColumn="0"/>
            </w:pPr>
            <w:r w:rsidRPr="000A74CF">
              <w:t>Non-Government Organisation</w:t>
            </w:r>
          </w:p>
        </w:tc>
      </w:tr>
      <w:tr w:rsidR="00D15515" w:rsidRPr="000A74CF" w14:paraId="729469A7" w14:textId="77777777" w:rsidTr="00A31A78">
        <w:tc>
          <w:tcPr>
            <w:cnfStyle w:val="001000000000" w:firstRow="0" w:lastRow="0" w:firstColumn="1" w:lastColumn="0" w:oddVBand="0" w:evenVBand="0" w:oddHBand="0" w:evenHBand="0" w:firstRowFirstColumn="0" w:firstRowLastColumn="0" w:lastRowFirstColumn="0" w:lastRowLastColumn="0"/>
            <w:tcW w:w="1271" w:type="dxa"/>
          </w:tcPr>
          <w:p w14:paraId="5F965706" w14:textId="4415FB53" w:rsidR="00D15515" w:rsidRPr="000A74CF" w:rsidRDefault="00D15515" w:rsidP="00D15515">
            <w:pPr>
              <w:spacing w:after="0"/>
            </w:pPr>
            <w:r w:rsidRPr="000A74CF">
              <w:t>NRD</w:t>
            </w:r>
          </w:p>
        </w:tc>
        <w:tc>
          <w:tcPr>
            <w:tcW w:w="8931" w:type="dxa"/>
          </w:tcPr>
          <w:p w14:paraId="25957ACA" w14:textId="2E5BF0A7" w:rsidR="00D15515" w:rsidRPr="000A74CF" w:rsidRDefault="00D15515" w:rsidP="00D15515">
            <w:pPr>
              <w:spacing w:after="0"/>
              <w:cnfStyle w:val="000000000000" w:firstRow="0" w:lastRow="0" w:firstColumn="0" w:lastColumn="0" w:oddVBand="0" w:evenVBand="0" w:oddHBand="0" w:evenHBand="0" w:firstRowFirstColumn="0" w:firstRowLastColumn="0" w:lastRowFirstColumn="0" w:lastRowLastColumn="0"/>
            </w:pPr>
            <w:r w:rsidRPr="000A74CF">
              <w:t>NTP for New Rural Development</w:t>
            </w:r>
          </w:p>
        </w:tc>
      </w:tr>
      <w:tr w:rsidR="00D15515" w:rsidRPr="000A74CF" w14:paraId="710F96D2" w14:textId="77777777" w:rsidTr="00A31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D4270A0" w14:textId="6C0E06B5" w:rsidR="00D15515" w:rsidRPr="000A74CF" w:rsidRDefault="00D15515" w:rsidP="00D15515">
            <w:pPr>
              <w:spacing w:after="0"/>
            </w:pPr>
            <w:r w:rsidRPr="000A74CF">
              <w:t>NTP</w:t>
            </w:r>
          </w:p>
        </w:tc>
        <w:tc>
          <w:tcPr>
            <w:tcW w:w="8931" w:type="dxa"/>
          </w:tcPr>
          <w:p w14:paraId="48E76B63" w14:textId="3436540B" w:rsidR="00D15515" w:rsidRPr="000A74CF" w:rsidRDefault="00D15515" w:rsidP="00D15515">
            <w:pPr>
              <w:spacing w:after="0"/>
              <w:cnfStyle w:val="000000100000" w:firstRow="0" w:lastRow="0" w:firstColumn="0" w:lastColumn="0" w:oddVBand="0" w:evenVBand="0" w:oddHBand="1" w:evenHBand="0" w:firstRowFirstColumn="0" w:firstRowLastColumn="0" w:lastRowFirstColumn="0" w:lastRowLastColumn="0"/>
            </w:pPr>
            <w:r w:rsidRPr="000A74CF">
              <w:t>National Target Program</w:t>
            </w:r>
          </w:p>
        </w:tc>
      </w:tr>
      <w:tr w:rsidR="00D15515" w:rsidRPr="000A74CF" w14:paraId="6EA05776" w14:textId="77777777" w:rsidTr="00A31A78">
        <w:tc>
          <w:tcPr>
            <w:cnfStyle w:val="001000000000" w:firstRow="0" w:lastRow="0" w:firstColumn="1" w:lastColumn="0" w:oddVBand="0" w:evenVBand="0" w:oddHBand="0" w:evenHBand="0" w:firstRowFirstColumn="0" w:firstRowLastColumn="0" w:lastRowFirstColumn="0" w:lastRowLastColumn="0"/>
            <w:tcW w:w="1271" w:type="dxa"/>
          </w:tcPr>
          <w:p w14:paraId="1608FE76" w14:textId="77777777" w:rsidR="00D15515" w:rsidRPr="000A74CF" w:rsidRDefault="00D15515" w:rsidP="00D15515">
            <w:pPr>
              <w:spacing w:after="0"/>
            </w:pPr>
            <w:r w:rsidRPr="000A74CF">
              <w:t>ODI</w:t>
            </w:r>
          </w:p>
        </w:tc>
        <w:tc>
          <w:tcPr>
            <w:tcW w:w="8931" w:type="dxa"/>
          </w:tcPr>
          <w:p w14:paraId="7216C56A" w14:textId="77777777" w:rsidR="00D15515" w:rsidRPr="000A74CF" w:rsidRDefault="00D15515" w:rsidP="00D15515">
            <w:pPr>
              <w:spacing w:after="0"/>
              <w:cnfStyle w:val="000000000000" w:firstRow="0" w:lastRow="0" w:firstColumn="0" w:lastColumn="0" w:oddVBand="0" w:evenVBand="0" w:oddHBand="0" w:evenHBand="0" w:firstRowFirstColumn="0" w:firstRowLastColumn="0" w:lastRowFirstColumn="0" w:lastRowLastColumn="0"/>
            </w:pPr>
            <w:r w:rsidRPr="000A74CF">
              <w:t>Overseas Development Institute</w:t>
            </w:r>
          </w:p>
        </w:tc>
      </w:tr>
      <w:tr w:rsidR="00D15515" w:rsidRPr="000A74CF" w14:paraId="6B951016" w14:textId="77777777" w:rsidTr="00A31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D1865FA" w14:textId="0A964DCC" w:rsidR="00D15515" w:rsidRPr="000A74CF" w:rsidRDefault="00D15515" w:rsidP="00D15515">
            <w:pPr>
              <w:spacing w:after="0"/>
            </w:pPr>
            <w:r w:rsidRPr="000A74CF">
              <w:t>PMU</w:t>
            </w:r>
          </w:p>
        </w:tc>
        <w:tc>
          <w:tcPr>
            <w:tcW w:w="8931" w:type="dxa"/>
          </w:tcPr>
          <w:p w14:paraId="0C0D0C14" w14:textId="43801CD0" w:rsidR="00D15515" w:rsidRPr="000A74CF" w:rsidRDefault="00D15515" w:rsidP="00D15515">
            <w:pPr>
              <w:spacing w:after="0"/>
              <w:cnfStyle w:val="000000100000" w:firstRow="0" w:lastRow="0" w:firstColumn="0" w:lastColumn="0" w:oddVBand="0" w:evenVBand="0" w:oddHBand="1" w:evenHBand="0" w:firstRowFirstColumn="0" w:firstRowLastColumn="0" w:lastRowFirstColumn="0" w:lastRowLastColumn="0"/>
            </w:pPr>
            <w:r w:rsidRPr="000A74CF">
              <w:t>Project Management Unit</w:t>
            </w:r>
          </w:p>
        </w:tc>
      </w:tr>
      <w:tr w:rsidR="00D15515" w:rsidRPr="000A74CF" w14:paraId="30C6343D" w14:textId="77777777" w:rsidTr="00A31A78">
        <w:tc>
          <w:tcPr>
            <w:cnfStyle w:val="001000000000" w:firstRow="0" w:lastRow="0" w:firstColumn="1" w:lastColumn="0" w:oddVBand="0" w:evenVBand="0" w:oddHBand="0" w:evenHBand="0" w:firstRowFirstColumn="0" w:firstRowLastColumn="0" w:lastRowFirstColumn="0" w:lastRowLastColumn="0"/>
            <w:tcW w:w="1271" w:type="dxa"/>
          </w:tcPr>
          <w:p w14:paraId="3E655CAD" w14:textId="59CC9BF0" w:rsidR="00D15515" w:rsidRPr="000A74CF" w:rsidRDefault="00D15515" w:rsidP="00D15515">
            <w:pPr>
              <w:spacing w:after="0"/>
            </w:pPr>
            <w:r w:rsidRPr="000A74CF">
              <w:t>PPC</w:t>
            </w:r>
          </w:p>
        </w:tc>
        <w:tc>
          <w:tcPr>
            <w:tcW w:w="8931" w:type="dxa"/>
          </w:tcPr>
          <w:p w14:paraId="51A136F5" w14:textId="72677770" w:rsidR="00D15515" w:rsidRPr="000A74CF" w:rsidRDefault="00D15515" w:rsidP="00D15515">
            <w:pPr>
              <w:spacing w:after="0"/>
              <w:cnfStyle w:val="000000000000" w:firstRow="0" w:lastRow="0" w:firstColumn="0" w:lastColumn="0" w:oddVBand="0" w:evenVBand="0" w:oddHBand="0" w:evenHBand="0" w:firstRowFirstColumn="0" w:firstRowLastColumn="0" w:lastRowFirstColumn="0" w:lastRowLastColumn="0"/>
            </w:pPr>
            <w:r w:rsidRPr="000A74CF">
              <w:t>Provincial People’s Committee</w:t>
            </w:r>
          </w:p>
        </w:tc>
      </w:tr>
      <w:tr w:rsidR="00D15515" w:rsidRPr="000A74CF" w14:paraId="1ACA7537" w14:textId="77777777" w:rsidTr="00A31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56CF5FC" w14:textId="15257474" w:rsidR="00D15515" w:rsidRPr="000A74CF" w:rsidRDefault="00D15515" w:rsidP="00D15515">
            <w:pPr>
              <w:spacing w:after="0"/>
            </w:pPr>
            <w:r w:rsidRPr="000A74CF">
              <w:t>SEDP</w:t>
            </w:r>
          </w:p>
        </w:tc>
        <w:tc>
          <w:tcPr>
            <w:tcW w:w="8931" w:type="dxa"/>
          </w:tcPr>
          <w:p w14:paraId="60258775" w14:textId="7D462D2F" w:rsidR="00D15515" w:rsidRPr="000A74CF" w:rsidRDefault="00D15515" w:rsidP="00D15515">
            <w:pPr>
              <w:spacing w:after="0"/>
              <w:cnfStyle w:val="000000100000" w:firstRow="0" w:lastRow="0" w:firstColumn="0" w:lastColumn="0" w:oddVBand="0" w:evenVBand="0" w:oddHBand="1" w:evenHBand="0" w:firstRowFirstColumn="0" w:firstRowLastColumn="0" w:lastRowFirstColumn="0" w:lastRowLastColumn="0"/>
            </w:pPr>
            <w:r w:rsidRPr="000A74CF">
              <w:t>Socio-Economic Development Program</w:t>
            </w:r>
          </w:p>
        </w:tc>
      </w:tr>
      <w:tr w:rsidR="00D15515" w:rsidRPr="000A74CF" w14:paraId="2E2A6DF6" w14:textId="77777777" w:rsidTr="00A31A78">
        <w:tc>
          <w:tcPr>
            <w:cnfStyle w:val="001000000000" w:firstRow="0" w:lastRow="0" w:firstColumn="1" w:lastColumn="0" w:oddVBand="0" w:evenVBand="0" w:oddHBand="0" w:evenHBand="0" w:firstRowFirstColumn="0" w:firstRowLastColumn="0" w:lastRowFirstColumn="0" w:lastRowLastColumn="0"/>
            <w:tcW w:w="1271" w:type="dxa"/>
          </w:tcPr>
          <w:p w14:paraId="60A9A068" w14:textId="3A40C5FA" w:rsidR="00D15515" w:rsidRPr="000A74CF" w:rsidRDefault="00D15515" w:rsidP="00D15515">
            <w:pPr>
              <w:spacing w:after="0"/>
            </w:pPr>
            <w:r w:rsidRPr="000A74CF">
              <w:t>SID</w:t>
            </w:r>
          </w:p>
        </w:tc>
        <w:tc>
          <w:tcPr>
            <w:tcW w:w="8931" w:type="dxa"/>
          </w:tcPr>
          <w:p w14:paraId="667B95B0" w14:textId="2152E259" w:rsidR="00D15515" w:rsidRPr="000A74CF" w:rsidRDefault="00D15515" w:rsidP="00D15515">
            <w:pPr>
              <w:spacing w:after="0"/>
              <w:cnfStyle w:val="000000000000" w:firstRow="0" w:lastRow="0" w:firstColumn="0" w:lastColumn="0" w:oddVBand="0" w:evenVBand="0" w:oddHBand="0" w:evenHBand="0" w:firstRowFirstColumn="0" w:firstRowLastColumn="0" w:lastRowFirstColumn="0" w:lastRowLastColumn="0"/>
            </w:pPr>
            <w:r w:rsidRPr="000A74CF">
              <w:t>DFAT Sustainable and Inclusive Development team in Vietnam</w:t>
            </w:r>
          </w:p>
        </w:tc>
      </w:tr>
      <w:tr w:rsidR="00D15515" w:rsidRPr="000A74CF" w14:paraId="41E5455D" w14:textId="77777777" w:rsidTr="00A31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8482FB3" w14:textId="77777777" w:rsidR="00D15515" w:rsidRPr="000A74CF" w:rsidRDefault="00D15515" w:rsidP="00D15515">
            <w:pPr>
              <w:spacing w:after="0"/>
            </w:pPr>
            <w:r w:rsidRPr="000A74CF">
              <w:t>SPARK</w:t>
            </w:r>
          </w:p>
        </w:tc>
        <w:tc>
          <w:tcPr>
            <w:tcW w:w="8931" w:type="dxa"/>
          </w:tcPr>
          <w:p w14:paraId="245A93D0" w14:textId="77777777" w:rsidR="00D15515" w:rsidRPr="000A74CF" w:rsidRDefault="00D15515" w:rsidP="00D15515">
            <w:pPr>
              <w:spacing w:after="0"/>
              <w:cnfStyle w:val="000000100000" w:firstRow="0" w:lastRow="0" w:firstColumn="0" w:lastColumn="0" w:oddVBand="0" w:evenVBand="0" w:oddHBand="1" w:evenHBand="0" w:firstRowFirstColumn="0" w:firstRowLastColumn="0" w:lastRowFirstColumn="0" w:lastRowLastColumn="0"/>
            </w:pPr>
            <w:r w:rsidRPr="000A74CF">
              <w:t>Centre for Social Entrepreneurship Development</w:t>
            </w:r>
          </w:p>
        </w:tc>
      </w:tr>
      <w:tr w:rsidR="00D15515" w:rsidRPr="000A74CF" w14:paraId="7F7798F0" w14:textId="77777777" w:rsidTr="00A31A78">
        <w:tc>
          <w:tcPr>
            <w:cnfStyle w:val="001000000000" w:firstRow="0" w:lastRow="0" w:firstColumn="1" w:lastColumn="0" w:oddVBand="0" w:evenVBand="0" w:oddHBand="0" w:evenHBand="0" w:firstRowFirstColumn="0" w:firstRowLastColumn="0" w:lastRowFirstColumn="0" w:lastRowLastColumn="0"/>
            <w:tcW w:w="1271" w:type="dxa"/>
          </w:tcPr>
          <w:p w14:paraId="61237BDB" w14:textId="3DA59997" w:rsidR="00D15515" w:rsidRPr="000A74CF" w:rsidRDefault="00D15515" w:rsidP="00D15515">
            <w:pPr>
              <w:spacing w:after="0"/>
            </w:pPr>
            <w:r w:rsidRPr="000A74CF">
              <w:t>SRD</w:t>
            </w:r>
          </w:p>
        </w:tc>
        <w:tc>
          <w:tcPr>
            <w:tcW w:w="8931" w:type="dxa"/>
          </w:tcPr>
          <w:p w14:paraId="295365DD" w14:textId="4432A67C" w:rsidR="00D15515" w:rsidRPr="000A74CF" w:rsidRDefault="00D15515" w:rsidP="00D15515">
            <w:pPr>
              <w:spacing w:after="0"/>
              <w:cnfStyle w:val="000000000000" w:firstRow="0" w:lastRow="0" w:firstColumn="0" w:lastColumn="0" w:oddVBand="0" w:evenVBand="0" w:oddHBand="0" w:evenHBand="0" w:firstRowFirstColumn="0" w:firstRowLastColumn="0" w:lastRowFirstColumn="0" w:lastRowLastColumn="0"/>
            </w:pPr>
            <w:r w:rsidRPr="000A74CF">
              <w:t xml:space="preserve">DFAT’s South-East Asia Mainland &amp; Regional Division </w:t>
            </w:r>
          </w:p>
        </w:tc>
      </w:tr>
      <w:tr w:rsidR="00D15515" w:rsidRPr="000A74CF" w14:paraId="52EE97F8" w14:textId="77777777" w:rsidTr="00A31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3A2E079" w14:textId="77777777" w:rsidR="00D15515" w:rsidRPr="000A74CF" w:rsidRDefault="00D15515" w:rsidP="00D15515">
            <w:pPr>
              <w:spacing w:after="0"/>
            </w:pPr>
            <w:r w:rsidRPr="000A74CF">
              <w:t>TAG</w:t>
            </w:r>
          </w:p>
        </w:tc>
        <w:tc>
          <w:tcPr>
            <w:tcW w:w="8931" w:type="dxa"/>
          </w:tcPr>
          <w:p w14:paraId="6A8A33B5" w14:textId="77777777" w:rsidR="00D15515" w:rsidRPr="000A74CF" w:rsidRDefault="00D15515" w:rsidP="00D15515">
            <w:pPr>
              <w:spacing w:after="0"/>
              <w:cnfStyle w:val="000000100000" w:firstRow="0" w:lastRow="0" w:firstColumn="0" w:lastColumn="0" w:oddVBand="0" w:evenVBand="0" w:oddHBand="1" w:evenHBand="0" w:firstRowFirstColumn="0" w:firstRowLastColumn="0" w:lastRowFirstColumn="0" w:lastRowLastColumn="0"/>
            </w:pPr>
            <w:r w:rsidRPr="000A74CF">
              <w:t>Technical Advisory Group</w:t>
            </w:r>
          </w:p>
        </w:tc>
      </w:tr>
      <w:tr w:rsidR="00D15515" w:rsidRPr="000A74CF" w14:paraId="6409B353" w14:textId="77777777" w:rsidTr="00A31A78">
        <w:tc>
          <w:tcPr>
            <w:cnfStyle w:val="001000000000" w:firstRow="0" w:lastRow="0" w:firstColumn="1" w:lastColumn="0" w:oddVBand="0" w:evenVBand="0" w:oddHBand="0" w:evenHBand="0" w:firstRowFirstColumn="0" w:firstRowLastColumn="0" w:lastRowFirstColumn="0" w:lastRowLastColumn="0"/>
            <w:tcW w:w="1271" w:type="dxa"/>
          </w:tcPr>
          <w:p w14:paraId="11304F6E" w14:textId="6373BD9C" w:rsidR="00D15515" w:rsidRPr="000A74CF" w:rsidRDefault="00D15515" w:rsidP="00D15515">
            <w:pPr>
              <w:spacing w:after="0"/>
            </w:pPr>
            <w:r w:rsidRPr="000A74CF">
              <w:t>TPP</w:t>
            </w:r>
          </w:p>
        </w:tc>
        <w:tc>
          <w:tcPr>
            <w:tcW w:w="8931" w:type="dxa"/>
          </w:tcPr>
          <w:p w14:paraId="0563E30A" w14:textId="1524E41F" w:rsidR="00D15515" w:rsidRPr="000A74CF" w:rsidRDefault="00D15515" w:rsidP="00D15515">
            <w:pPr>
              <w:spacing w:after="0"/>
              <w:cnfStyle w:val="000000000000" w:firstRow="0" w:lastRow="0" w:firstColumn="0" w:lastColumn="0" w:oddVBand="0" w:evenVBand="0" w:oddHBand="0" w:evenHBand="0" w:firstRowFirstColumn="0" w:firstRowLastColumn="0" w:lastRowFirstColumn="0" w:lastRowLastColumn="0"/>
            </w:pPr>
            <w:r w:rsidRPr="000A74CF">
              <w:t>Trans-Pacific Partnership</w:t>
            </w:r>
          </w:p>
        </w:tc>
      </w:tr>
      <w:tr w:rsidR="00D15515" w:rsidRPr="000A74CF" w14:paraId="6B963DD4" w14:textId="77777777" w:rsidTr="00A31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648F08B" w14:textId="77777777" w:rsidR="00D15515" w:rsidRPr="000A74CF" w:rsidRDefault="00D15515" w:rsidP="00D15515">
            <w:pPr>
              <w:spacing w:after="0"/>
            </w:pPr>
            <w:r w:rsidRPr="000A74CF">
              <w:t>UN</w:t>
            </w:r>
          </w:p>
        </w:tc>
        <w:tc>
          <w:tcPr>
            <w:tcW w:w="8931" w:type="dxa"/>
          </w:tcPr>
          <w:p w14:paraId="5740CA1A" w14:textId="77777777" w:rsidR="00D15515" w:rsidRPr="000A74CF" w:rsidRDefault="00D15515" w:rsidP="00D15515">
            <w:pPr>
              <w:spacing w:after="0"/>
              <w:cnfStyle w:val="000000100000" w:firstRow="0" w:lastRow="0" w:firstColumn="0" w:lastColumn="0" w:oddVBand="0" w:evenVBand="0" w:oddHBand="1" w:evenHBand="0" w:firstRowFirstColumn="0" w:firstRowLastColumn="0" w:lastRowFirstColumn="0" w:lastRowLastColumn="0"/>
            </w:pPr>
            <w:r w:rsidRPr="000A74CF">
              <w:t>United Nations</w:t>
            </w:r>
          </w:p>
        </w:tc>
      </w:tr>
      <w:tr w:rsidR="00D15515" w:rsidRPr="000A74CF" w14:paraId="7DDE2739" w14:textId="77777777" w:rsidTr="00A31A78">
        <w:tc>
          <w:tcPr>
            <w:cnfStyle w:val="001000000000" w:firstRow="0" w:lastRow="0" w:firstColumn="1" w:lastColumn="0" w:oddVBand="0" w:evenVBand="0" w:oddHBand="0" w:evenHBand="0" w:firstRowFirstColumn="0" w:firstRowLastColumn="0" w:lastRowFirstColumn="0" w:lastRowLastColumn="0"/>
            <w:tcW w:w="1271" w:type="dxa"/>
          </w:tcPr>
          <w:p w14:paraId="7DCEEDEA" w14:textId="77777777" w:rsidR="00D15515" w:rsidRPr="000A74CF" w:rsidRDefault="00D15515" w:rsidP="00D15515">
            <w:pPr>
              <w:spacing w:after="0"/>
            </w:pPr>
            <w:r w:rsidRPr="000A74CF">
              <w:t>USAID</w:t>
            </w:r>
          </w:p>
        </w:tc>
        <w:tc>
          <w:tcPr>
            <w:tcW w:w="8931" w:type="dxa"/>
          </w:tcPr>
          <w:p w14:paraId="068A2C9D" w14:textId="77777777" w:rsidR="00D15515" w:rsidRPr="000A74CF" w:rsidRDefault="00D15515" w:rsidP="00D15515">
            <w:pPr>
              <w:spacing w:after="0"/>
              <w:cnfStyle w:val="000000000000" w:firstRow="0" w:lastRow="0" w:firstColumn="0" w:lastColumn="0" w:oddVBand="0" w:evenVBand="0" w:oddHBand="0" w:evenHBand="0" w:firstRowFirstColumn="0" w:firstRowLastColumn="0" w:lastRowFirstColumn="0" w:lastRowLastColumn="0"/>
            </w:pPr>
            <w:r w:rsidRPr="000A74CF">
              <w:t>United States Agency for International Development</w:t>
            </w:r>
          </w:p>
        </w:tc>
      </w:tr>
      <w:tr w:rsidR="00D15515" w:rsidRPr="000A74CF" w14:paraId="57497A89" w14:textId="77777777" w:rsidTr="00A31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E93ABA5" w14:textId="77777777" w:rsidR="00D15515" w:rsidRPr="000A74CF" w:rsidRDefault="00D15515" w:rsidP="00D15515">
            <w:pPr>
              <w:spacing w:after="0"/>
            </w:pPr>
            <w:r w:rsidRPr="000A74CF">
              <w:t>WASH</w:t>
            </w:r>
          </w:p>
        </w:tc>
        <w:tc>
          <w:tcPr>
            <w:tcW w:w="8931" w:type="dxa"/>
          </w:tcPr>
          <w:p w14:paraId="122CAF30" w14:textId="77777777" w:rsidR="00D15515" w:rsidRPr="000A74CF" w:rsidRDefault="00D15515" w:rsidP="00D15515">
            <w:pPr>
              <w:spacing w:after="0"/>
              <w:cnfStyle w:val="000000100000" w:firstRow="0" w:lastRow="0" w:firstColumn="0" w:lastColumn="0" w:oddVBand="0" w:evenVBand="0" w:oddHBand="1" w:evenHBand="0" w:firstRowFirstColumn="0" w:firstRowLastColumn="0" w:lastRowFirstColumn="0" w:lastRowLastColumn="0"/>
            </w:pPr>
            <w:r w:rsidRPr="000A74CF">
              <w:t>Water, sanitation and hygiene</w:t>
            </w:r>
          </w:p>
        </w:tc>
      </w:tr>
      <w:tr w:rsidR="00D15515" w:rsidRPr="000A74CF" w14:paraId="31985A45" w14:textId="77777777" w:rsidTr="00A31A78">
        <w:tc>
          <w:tcPr>
            <w:cnfStyle w:val="001000000000" w:firstRow="0" w:lastRow="0" w:firstColumn="1" w:lastColumn="0" w:oddVBand="0" w:evenVBand="0" w:oddHBand="0" w:evenHBand="0" w:firstRowFirstColumn="0" w:firstRowLastColumn="0" w:lastRowFirstColumn="0" w:lastRowLastColumn="0"/>
            <w:tcW w:w="1271" w:type="dxa"/>
          </w:tcPr>
          <w:p w14:paraId="38EEB927" w14:textId="77777777" w:rsidR="00D15515" w:rsidRPr="000A74CF" w:rsidRDefault="00D15515" w:rsidP="00D15515">
            <w:pPr>
              <w:spacing w:after="0"/>
            </w:pPr>
            <w:r w:rsidRPr="000A74CF">
              <w:t>WB</w:t>
            </w:r>
          </w:p>
        </w:tc>
        <w:tc>
          <w:tcPr>
            <w:tcW w:w="8931" w:type="dxa"/>
          </w:tcPr>
          <w:p w14:paraId="3941EFC6" w14:textId="77777777" w:rsidR="00D15515" w:rsidRPr="000A74CF" w:rsidRDefault="00D15515" w:rsidP="00D15515">
            <w:pPr>
              <w:spacing w:after="0"/>
              <w:cnfStyle w:val="000000000000" w:firstRow="0" w:lastRow="0" w:firstColumn="0" w:lastColumn="0" w:oddVBand="0" w:evenVBand="0" w:oddHBand="0" w:evenHBand="0" w:firstRowFirstColumn="0" w:firstRowLastColumn="0" w:lastRowFirstColumn="0" w:lastRowLastColumn="0"/>
            </w:pPr>
            <w:r w:rsidRPr="000A74CF">
              <w:t>World Bank</w:t>
            </w:r>
          </w:p>
        </w:tc>
      </w:tr>
      <w:tr w:rsidR="00D15515" w:rsidRPr="000A74CF" w14:paraId="7BD62380" w14:textId="77777777" w:rsidTr="00A31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CCBCCA7" w14:textId="77777777" w:rsidR="00D15515" w:rsidRPr="000A74CF" w:rsidRDefault="00D15515" w:rsidP="00D15515">
            <w:pPr>
              <w:spacing w:after="0"/>
            </w:pPr>
            <w:r w:rsidRPr="000A74CF">
              <w:t>WEE</w:t>
            </w:r>
          </w:p>
        </w:tc>
        <w:tc>
          <w:tcPr>
            <w:tcW w:w="8931" w:type="dxa"/>
          </w:tcPr>
          <w:p w14:paraId="7176F65C" w14:textId="77777777" w:rsidR="00D15515" w:rsidRPr="000A74CF" w:rsidRDefault="00D15515" w:rsidP="00D15515">
            <w:pPr>
              <w:spacing w:after="0"/>
              <w:cnfStyle w:val="000000100000" w:firstRow="0" w:lastRow="0" w:firstColumn="0" w:lastColumn="0" w:oddVBand="0" w:evenVBand="0" w:oddHBand="1" w:evenHBand="0" w:firstRowFirstColumn="0" w:firstRowLastColumn="0" w:lastRowFirstColumn="0" w:lastRowLastColumn="0"/>
            </w:pPr>
            <w:r w:rsidRPr="000A74CF">
              <w:t>Women’s economic empowerment</w:t>
            </w:r>
          </w:p>
        </w:tc>
      </w:tr>
    </w:tbl>
    <w:p w14:paraId="044137BF" w14:textId="66025088" w:rsidR="000F02B2" w:rsidRPr="000A74CF" w:rsidRDefault="000F02B2" w:rsidP="00ED02F8">
      <w:pPr>
        <w:sectPr w:rsidR="000F02B2" w:rsidRPr="000A74CF" w:rsidSect="00CD054D">
          <w:pgSz w:w="11906" w:h="16838"/>
          <w:pgMar w:top="1134" w:right="1440" w:bottom="1440" w:left="1440" w:header="709" w:footer="709" w:gutter="0"/>
          <w:pgNumType w:fmt="lowerRoman" w:start="1"/>
          <w:cols w:space="708"/>
          <w:vAlign w:val="center"/>
          <w:docGrid w:linePitch="360"/>
        </w:sectPr>
      </w:pPr>
    </w:p>
    <w:p w14:paraId="1CD82524" w14:textId="4BBA7D54" w:rsidR="00C37A3A" w:rsidRPr="000A74CF" w:rsidRDefault="005A55F5" w:rsidP="00ED02F8">
      <w:pPr>
        <w:pStyle w:val="Title"/>
      </w:pPr>
      <w:r>
        <w:lastRenderedPageBreak/>
        <w:t>Gender-Responsive Equitable Agriculture and Tourism (</w:t>
      </w:r>
      <w:r w:rsidR="00FC07B9" w:rsidRPr="00FC07B9">
        <w:rPr>
          <w:i/>
        </w:rPr>
        <w:t>GREAT</w:t>
      </w:r>
      <w:r>
        <w:t xml:space="preserve">) </w:t>
      </w:r>
    </w:p>
    <w:p w14:paraId="2B15A07C" w14:textId="3CC38380" w:rsidR="00FC119A" w:rsidRPr="000A74CF" w:rsidRDefault="00C009EE" w:rsidP="00ED02F8">
      <w:pPr>
        <w:pStyle w:val="Subtitle"/>
      </w:pPr>
      <w:r w:rsidRPr="000A74CF">
        <w:t>Investment Design Document –</w:t>
      </w:r>
      <w:r w:rsidR="008B2623">
        <w:t xml:space="preserve"> Final, 26 August </w:t>
      </w:r>
      <w:r w:rsidR="00A06FD3" w:rsidRPr="000A74CF">
        <w:t>201</w:t>
      </w:r>
      <w:r w:rsidR="00010187" w:rsidRPr="000A74CF">
        <w:t>6</w:t>
      </w:r>
    </w:p>
    <w:p w14:paraId="02782F40" w14:textId="2BA39960" w:rsidR="00CE7BE4" w:rsidRDefault="00CE7BE4" w:rsidP="00CD054D">
      <w:pPr>
        <w:pStyle w:val="Heading1"/>
        <w:numPr>
          <w:ilvl w:val="0"/>
          <w:numId w:val="0"/>
        </w:numPr>
      </w:pPr>
      <w:bookmarkStart w:id="12" w:name="_Toc460940374"/>
      <w:r w:rsidRPr="009E6C43">
        <w:t>Executive Summary</w:t>
      </w:r>
      <w:bookmarkEnd w:id="12"/>
    </w:p>
    <w:p w14:paraId="6F3CB2CA" w14:textId="77777777" w:rsidR="0033087D" w:rsidRPr="0033087D" w:rsidRDefault="0033087D" w:rsidP="0033087D">
      <w:bookmarkStart w:id="13" w:name="_Toc454110817"/>
      <w:r w:rsidRPr="0033087D">
        <w:t xml:space="preserve">During their high level consultations in July 2015, the governments of Australia and Vietnam agreed on three pillars for Australia’s bilateral </w:t>
      </w:r>
      <w:r w:rsidRPr="0033087D">
        <w:rPr>
          <w:i/>
        </w:rPr>
        <w:t>Aid Investment Plan (2016 to 2020)</w:t>
      </w:r>
      <w:r w:rsidRPr="0033087D">
        <w:t xml:space="preserve">.  The third of these pillars is to </w:t>
      </w:r>
      <w:proofErr w:type="gramStart"/>
      <w:r w:rsidRPr="0033087D">
        <w:rPr>
          <w:i/>
        </w:rPr>
        <w:t>Promote</w:t>
      </w:r>
      <w:proofErr w:type="gramEnd"/>
      <w:r w:rsidRPr="0033087D">
        <w:rPr>
          <w:i/>
        </w:rPr>
        <w:t xml:space="preserve"> women’s economic empowerment, including ethnic minorities</w:t>
      </w:r>
      <w:r w:rsidRPr="0033087D">
        <w:t xml:space="preserve"> especially in the ethnically diverse, high-poverty region of north-west Vietnam.  This pillar aligns with Australia’s new development policy which has elevated gender equality and women’s empowerment to the status of a stand-alone sector for investment, and promoted private sector development as the driver of growth in emerging economies. </w:t>
      </w:r>
    </w:p>
    <w:p w14:paraId="06A3E64C" w14:textId="21905F84" w:rsidR="0033087D" w:rsidRPr="0033087D" w:rsidRDefault="0033087D" w:rsidP="0033087D">
      <w:r w:rsidRPr="0033087D">
        <w:t xml:space="preserve">This design </w:t>
      </w:r>
      <w:r w:rsidR="002C3F8F">
        <w:t>outlines</w:t>
      </w:r>
      <w:r w:rsidRPr="0033087D">
        <w:t xml:space="preserve"> </w:t>
      </w:r>
      <w:r w:rsidR="002C3F8F" w:rsidRPr="0033087D">
        <w:t>the</w:t>
      </w:r>
      <w:r w:rsidR="002C3F8F" w:rsidRPr="0033087D">
        <w:rPr>
          <w:i/>
        </w:rPr>
        <w:t xml:space="preserve"> </w:t>
      </w:r>
      <w:r w:rsidR="005A55F5">
        <w:rPr>
          <w:i/>
        </w:rPr>
        <w:t>Gender-Responsive Equitable Agriculture and Tourism (</w:t>
      </w:r>
      <w:r w:rsidR="00FC07B9" w:rsidRPr="00FC07B9">
        <w:rPr>
          <w:i/>
        </w:rPr>
        <w:t>GREAT</w:t>
      </w:r>
      <w:r w:rsidR="005A55F5">
        <w:rPr>
          <w:i/>
        </w:rPr>
        <w:t xml:space="preserve">) </w:t>
      </w:r>
      <w:r w:rsidR="005A55F5" w:rsidRPr="005A55F5">
        <w:t>program</w:t>
      </w:r>
      <w:r w:rsidR="002C3F8F">
        <w:t xml:space="preserve"> which is </w:t>
      </w:r>
      <w:r w:rsidR="00E72C2F">
        <w:t xml:space="preserve">the </w:t>
      </w:r>
      <w:r w:rsidR="00E72C2F" w:rsidRPr="009F04AA">
        <w:rPr>
          <w:i/>
        </w:rPr>
        <w:t>Aid Investment Plan’s</w:t>
      </w:r>
      <w:r w:rsidR="00E72C2F" w:rsidRPr="00E72C2F">
        <w:t xml:space="preserve"> </w:t>
      </w:r>
      <w:r w:rsidRPr="0033087D">
        <w:t xml:space="preserve">flagship initiative </w:t>
      </w:r>
      <w:r w:rsidR="002C3F8F">
        <w:t xml:space="preserve">for </w:t>
      </w:r>
      <w:r w:rsidRPr="0033087D">
        <w:t>the socio-economic development of women in north-west Vietna</w:t>
      </w:r>
      <w:r w:rsidR="002C3F8F">
        <w:t>m.</w:t>
      </w:r>
    </w:p>
    <w:p w14:paraId="29D6A321" w14:textId="1C8C5266" w:rsidR="00A8498D" w:rsidRDefault="00A8498D" w:rsidP="00A8498D">
      <w:pPr>
        <w:pStyle w:val="Heading2"/>
        <w:numPr>
          <w:ilvl w:val="0"/>
          <w:numId w:val="0"/>
        </w:numPr>
      </w:pPr>
      <w:bookmarkStart w:id="14" w:name="_Toc454187375"/>
      <w:bookmarkStart w:id="15" w:name="_Toc456166413"/>
      <w:bookmarkStart w:id="16" w:name="_Toc459888383"/>
      <w:bookmarkStart w:id="17" w:name="_Toc460940375"/>
      <w:r w:rsidRPr="000A74CF">
        <w:t xml:space="preserve">Why is </w:t>
      </w:r>
      <w:r w:rsidR="00FC07B9" w:rsidRPr="00FC07B9">
        <w:rPr>
          <w:i/>
        </w:rPr>
        <w:t>GREAT</w:t>
      </w:r>
      <w:r w:rsidRPr="000A74CF">
        <w:t xml:space="preserve"> important?</w:t>
      </w:r>
      <w:bookmarkEnd w:id="14"/>
      <w:bookmarkEnd w:id="15"/>
      <w:bookmarkEnd w:id="16"/>
      <w:bookmarkEnd w:id="17"/>
    </w:p>
    <w:p w14:paraId="391F499F" w14:textId="4E9AA7DC" w:rsidR="0033087D" w:rsidRPr="0033087D" w:rsidRDefault="0033087D" w:rsidP="0033087D">
      <w:r w:rsidRPr="0033087D">
        <w:t xml:space="preserve">As a flagship initiative, </w:t>
      </w:r>
      <w:r w:rsidR="00FC07B9" w:rsidRPr="00FC07B9">
        <w:rPr>
          <w:i/>
        </w:rPr>
        <w:t>GREAT</w:t>
      </w:r>
      <w:r w:rsidRPr="0033087D">
        <w:t xml:space="preserve"> is essential to the success of the </w:t>
      </w:r>
      <w:r w:rsidRPr="0033087D">
        <w:rPr>
          <w:i/>
        </w:rPr>
        <w:t xml:space="preserve">Aid Investment Plan.  </w:t>
      </w:r>
      <w:r w:rsidRPr="0033087D">
        <w:t xml:space="preserve">It also contributes to </w:t>
      </w:r>
      <w:r w:rsidR="00CB0C31">
        <w:t>three</w:t>
      </w:r>
      <w:r w:rsidRPr="0033087D">
        <w:t xml:space="preserve"> </w:t>
      </w:r>
      <w:r w:rsidR="00CB0C31">
        <w:t>core</w:t>
      </w:r>
      <w:r w:rsidRPr="0033087D">
        <w:t xml:space="preserve"> strategies of Australia</w:t>
      </w:r>
      <w:r w:rsidR="00673BCB">
        <w:t xml:space="preserve">’s </w:t>
      </w:r>
      <w:r w:rsidRPr="0033087D">
        <w:t>aid</w:t>
      </w:r>
      <w:r w:rsidR="00673BCB">
        <w:t xml:space="preserve"> program</w:t>
      </w:r>
      <w:r w:rsidRPr="0033087D">
        <w:t>:</w:t>
      </w:r>
    </w:p>
    <w:p w14:paraId="00583CDF" w14:textId="77777777" w:rsidR="0033087D" w:rsidRPr="0033087D" w:rsidRDefault="0033087D" w:rsidP="0033087D">
      <w:pPr>
        <w:numPr>
          <w:ilvl w:val="0"/>
          <w:numId w:val="27"/>
        </w:numPr>
        <w:contextualSpacing/>
      </w:pPr>
      <w:r w:rsidRPr="0033087D">
        <w:t xml:space="preserve">the </w:t>
      </w:r>
      <w:r w:rsidRPr="0033087D">
        <w:rPr>
          <w:i/>
        </w:rPr>
        <w:t>Gender Equality and Women’s Empowerment Strategy</w:t>
      </w:r>
      <w:r w:rsidRPr="0033087D">
        <w:t xml:space="preserve"> which prioritises three key areas:</w:t>
      </w:r>
    </w:p>
    <w:p w14:paraId="5423DDE6" w14:textId="77777777" w:rsidR="0033087D" w:rsidRPr="0033087D" w:rsidRDefault="0033087D" w:rsidP="0033087D">
      <w:pPr>
        <w:numPr>
          <w:ilvl w:val="0"/>
          <w:numId w:val="63"/>
        </w:numPr>
        <w:contextualSpacing/>
      </w:pPr>
      <w:r w:rsidRPr="0033087D">
        <w:t>enhancing women’s voices in decision-making and leadership;</w:t>
      </w:r>
    </w:p>
    <w:p w14:paraId="7F04A4CF" w14:textId="77777777" w:rsidR="0033087D" w:rsidRPr="0033087D" w:rsidRDefault="0033087D" w:rsidP="0033087D">
      <w:pPr>
        <w:numPr>
          <w:ilvl w:val="0"/>
          <w:numId w:val="63"/>
        </w:numPr>
        <w:contextualSpacing/>
      </w:pPr>
      <w:r w:rsidRPr="0033087D">
        <w:t>promoting women’s economic empowerment; and</w:t>
      </w:r>
    </w:p>
    <w:p w14:paraId="703382C5" w14:textId="77777777" w:rsidR="0033087D" w:rsidRPr="0033087D" w:rsidRDefault="0033087D" w:rsidP="00CB0C31">
      <w:pPr>
        <w:numPr>
          <w:ilvl w:val="0"/>
          <w:numId w:val="63"/>
        </w:numPr>
        <w:spacing w:after="0"/>
        <w:ind w:left="1434" w:hanging="357"/>
      </w:pPr>
      <w:r w:rsidRPr="0033087D">
        <w:t>ending violence against women; and</w:t>
      </w:r>
    </w:p>
    <w:p w14:paraId="052E7640" w14:textId="1457C668" w:rsidR="00CB0C31" w:rsidRPr="00D52031" w:rsidRDefault="00CB0C31" w:rsidP="00CB0C31">
      <w:pPr>
        <w:pStyle w:val="ListParagraph"/>
        <w:numPr>
          <w:ilvl w:val="0"/>
          <w:numId w:val="27"/>
        </w:numPr>
        <w:rPr>
          <w:i/>
        </w:rPr>
      </w:pPr>
      <w:r w:rsidRPr="00D52031">
        <w:rPr>
          <w:i/>
        </w:rPr>
        <w:t xml:space="preserve">Creating Shared Value Through Partnership: Ministerial Statement on Engaging the Private Sector in Aid and Development </w:t>
      </w:r>
      <w:r>
        <w:t>which has as its vision:</w:t>
      </w:r>
    </w:p>
    <w:p w14:paraId="627B1B9D" w14:textId="77777777" w:rsidR="00CB0C31" w:rsidRPr="00624690" w:rsidRDefault="00CB0C31" w:rsidP="00CB0C31">
      <w:pPr>
        <w:pStyle w:val="ListParagraph"/>
        <w:numPr>
          <w:ilvl w:val="0"/>
          <w:numId w:val="189"/>
        </w:numPr>
      </w:pPr>
      <w:r w:rsidRPr="00D52031">
        <w:rPr>
          <w:lang w:val="en-US"/>
        </w:rPr>
        <w:t xml:space="preserve">Creating commercially sustainable solutions to poverty will continue to be an essential component of a country’s successful transition from relationships based on aid to ones based on economic partnerships, and to the creation of </w:t>
      </w:r>
      <w:r>
        <w:rPr>
          <w:lang w:val="en-US"/>
        </w:rPr>
        <w:t>lasting prosperity; and</w:t>
      </w:r>
    </w:p>
    <w:p w14:paraId="27DF2FE0" w14:textId="77777777" w:rsidR="00CB0C31" w:rsidRPr="00E407E7" w:rsidRDefault="00CB0C31" w:rsidP="00CB0C31">
      <w:pPr>
        <w:pStyle w:val="ListParagraph"/>
        <w:numPr>
          <w:ilvl w:val="0"/>
          <w:numId w:val="27"/>
        </w:numPr>
      </w:pPr>
      <w:r w:rsidRPr="00E407E7">
        <w:t xml:space="preserve">the </w:t>
      </w:r>
      <w:r w:rsidRPr="00E407E7">
        <w:rPr>
          <w:i/>
        </w:rPr>
        <w:t xml:space="preserve">Strategy for Australia’s aid investments in agriculture, fisheries and water </w:t>
      </w:r>
      <w:r w:rsidRPr="00E407E7">
        <w:t>which emphasises:</w:t>
      </w:r>
    </w:p>
    <w:p w14:paraId="383C760C" w14:textId="77777777" w:rsidR="00CB0C31" w:rsidRPr="00E407E7" w:rsidRDefault="00CB0C31" w:rsidP="00CB0C31">
      <w:pPr>
        <w:pStyle w:val="ListParagraph"/>
        <w:numPr>
          <w:ilvl w:val="0"/>
          <w:numId w:val="64"/>
        </w:numPr>
      </w:pPr>
      <w:r>
        <w:t>support to markets, and</w:t>
      </w:r>
    </w:p>
    <w:p w14:paraId="028983C1" w14:textId="77777777" w:rsidR="00CB0C31" w:rsidRPr="00E407E7" w:rsidRDefault="00CB0C31" w:rsidP="00CB0C31">
      <w:pPr>
        <w:pStyle w:val="ListParagraph"/>
        <w:numPr>
          <w:ilvl w:val="0"/>
          <w:numId w:val="64"/>
        </w:numPr>
      </w:pPr>
      <w:proofErr w:type="gramStart"/>
      <w:r w:rsidRPr="00E407E7">
        <w:t>investment</w:t>
      </w:r>
      <w:proofErr w:type="gramEnd"/>
      <w:r w:rsidRPr="00E407E7">
        <w:t xml:space="preserve"> in productivity and sustainable resource management</w:t>
      </w:r>
      <w:r>
        <w:t>.</w:t>
      </w:r>
      <w:r>
        <w:rPr>
          <w:rStyle w:val="FootnoteReference"/>
        </w:rPr>
        <w:footnoteReference w:id="2"/>
      </w:r>
    </w:p>
    <w:p w14:paraId="41C9E461" w14:textId="4A8A2691" w:rsidR="00CB0C31" w:rsidRDefault="00FC07B9" w:rsidP="00CB0C31">
      <w:r w:rsidRPr="00FC07B9">
        <w:rPr>
          <w:i/>
        </w:rPr>
        <w:t>GREAT</w:t>
      </w:r>
      <w:r w:rsidR="0033087D" w:rsidRPr="0033087D">
        <w:t xml:space="preserve"> will also contribute to </w:t>
      </w:r>
      <w:r w:rsidR="00CB0C31">
        <w:t xml:space="preserve">two clusters of the Government of Vietnam’s priorities: those supporting socio-economic development and poverty reduction; and those relating to inclusive growth and a more productive domestic private sector. </w:t>
      </w:r>
      <w:r w:rsidR="0033087D" w:rsidRPr="0033087D">
        <w:t xml:space="preserve"> At the national level, the Government of Vietnam, and its development partners, </w:t>
      </w:r>
      <w:proofErr w:type="gramStart"/>
      <w:r w:rsidR="0033087D" w:rsidRPr="0033087D">
        <w:t>are</w:t>
      </w:r>
      <w:proofErr w:type="gramEnd"/>
      <w:r w:rsidR="0033087D" w:rsidRPr="0033087D">
        <w:t xml:space="preserve"> committed to the Government’s ‘unfinished agenda’ regarding: inclusive growth, productivity, and redressing the poverty currently experienced by ethnic minorities, particularly ethnic minority women.  The on-the-ground delivery vehicle</w:t>
      </w:r>
      <w:r w:rsidR="00CB0C31">
        <w:t>s</w:t>
      </w:r>
      <w:r w:rsidR="0033087D" w:rsidRPr="0033087D">
        <w:t xml:space="preserve"> for this agenda</w:t>
      </w:r>
      <w:r w:rsidR="00CB0C31">
        <w:t xml:space="preserve"> are</w:t>
      </w:r>
      <w:r w:rsidR="0033087D" w:rsidRPr="0033087D">
        <w:t xml:space="preserve"> </w:t>
      </w:r>
      <w:r w:rsidR="00CB0C31">
        <w:t xml:space="preserve">the Socio-Economic Development Plans for 2016-2020, as well as the two National Target Programs (NTPs) [NTP-Sustainable Poverty Reduction and NTP-New Rural </w:t>
      </w:r>
      <w:r w:rsidR="00CB0C31" w:rsidRPr="006118EF">
        <w:t xml:space="preserve">Development], both of which </w:t>
      </w:r>
      <w:r w:rsidRPr="00FC07B9">
        <w:rPr>
          <w:i/>
        </w:rPr>
        <w:t>GREAT</w:t>
      </w:r>
      <w:r w:rsidR="00CB0C31" w:rsidRPr="006118EF">
        <w:t xml:space="preserve"> will complement in the communes and Provinces in which it works.</w:t>
      </w:r>
      <w:r w:rsidR="00CB0C31" w:rsidRPr="00D52031">
        <w:t xml:space="preserve"> </w:t>
      </w:r>
      <w:r w:rsidR="00CB0C31">
        <w:t xml:space="preserve"> </w:t>
      </w:r>
      <w:r w:rsidR="00CB0C31" w:rsidRPr="00D52031">
        <w:t xml:space="preserve">Lastly, </w:t>
      </w:r>
      <w:r w:rsidRPr="00FC07B9">
        <w:rPr>
          <w:i/>
        </w:rPr>
        <w:t>GREAT</w:t>
      </w:r>
      <w:r w:rsidR="00CB0C31" w:rsidRPr="00D52031">
        <w:t xml:space="preserve"> is also aligned to </w:t>
      </w:r>
      <w:r w:rsidR="00CB0C31" w:rsidRPr="006118EF">
        <w:t xml:space="preserve">the Government of Vietnam’s reform agenda to nurture competitive and productive enterprises, particularly </w:t>
      </w:r>
      <w:r w:rsidR="002C3F8F">
        <w:t xml:space="preserve">in </w:t>
      </w:r>
      <w:r w:rsidR="00CB0C31" w:rsidRPr="006118EF">
        <w:t>the domestic private sector.</w:t>
      </w:r>
      <w:r w:rsidR="00CB0C31">
        <w:t xml:space="preserve"> </w:t>
      </w:r>
    </w:p>
    <w:p w14:paraId="1383A5FE" w14:textId="7861C5C9" w:rsidR="00CB0C31" w:rsidRPr="0097386A" w:rsidRDefault="00FC07B9" w:rsidP="00CB0C31">
      <w:r w:rsidRPr="00FC07B9">
        <w:rPr>
          <w:i/>
        </w:rPr>
        <w:t>GREAT</w:t>
      </w:r>
      <w:r w:rsidR="00E72C2F">
        <w:t>’s</w:t>
      </w:r>
      <w:r w:rsidR="00E72C2F" w:rsidRPr="00E72C2F">
        <w:t xml:space="preserve"> </w:t>
      </w:r>
      <w:r w:rsidR="00CB0C31" w:rsidRPr="0097386A">
        <w:t>focus on economic livelihoods and the role of the domestic private sector is timely: th</w:t>
      </w:r>
      <w:r w:rsidR="00CB0C31">
        <w:t>e proposed program</w:t>
      </w:r>
      <w:r w:rsidR="00CB0C31" w:rsidRPr="0097386A">
        <w:t xml:space="preserve"> complements the emphasis </w:t>
      </w:r>
      <w:r w:rsidR="00E72C2F">
        <w:t xml:space="preserve">of </w:t>
      </w:r>
      <w:r w:rsidR="00CB0C31" w:rsidRPr="0097386A">
        <w:t xml:space="preserve">the Government of Vietnam’s Vietnam 2035 vision, </w:t>
      </w:r>
      <w:r w:rsidR="00E72C2F">
        <w:t>as well as</w:t>
      </w:r>
      <w:r w:rsidR="00CB0C31" w:rsidRPr="0097386A">
        <w:t xml:space="preserve"> the activities of the next generation of National Targeted Programs – the NTP-SPR and the NTP-NRD.  It is </w:t>
      </w:r>
      <w:r w:rsidR="00E72C2F" w:rsidRPr="0097386A">
        <w:t xml:space="preserve">also </w:t>
      </w:r>
      <w:r w:rsidR="00CB0C31" w:rsidRPr="0097386A">
        <w:t>supported by the recent review</w:t>
      </w:r>
      <w:r w:rsidR="00E72C2F">
        <w:t xml:space="preserve"> of</w:t>
      </w:r>
      <w:r w:rsidR="00CB0C31" w:rsidRPr="0097386A">
        <w:t xml:space="preserve"> DFAT programs between 2010 and 2015 which recommended that ‘stronger and more visible private-sector engagement’ be mainstreamed across the program.</w:t>
      </w:r>
    </w:p>
    <w:p w14:paraId="68E65DF7" w14:textId="0BA5CDE1" w:rsidR="009E6C43" w:rsidRPr="009E6C43" w:rsidRDefault="009E6C43" w:rsidP="009E6C43">
      <w:r w:rsidRPr="009E6C43">
        <w:t xml:space="preserve">Inequalities are more evident in the north-west region than elsewhere in Vietnam, and yet the region also offers significant opportunity </w:t>
      </w:r>
      <w:r w:rsidR="00315A1E">
        <w:t>to improve women’s engagement and economic benefits</w:t>
      </w:r>
      <w:r w:rsidRPr="009E6C43">
        <w:t xml:space="preserve">.  Australia is well placed, and indeed welcomed by both Government and industry, to commence </w:t>
      </w:r>
      <w:r w:rsidR="00FC07B9" w:rsidRPr="00FC07B9">
        <w:rPr>
          <w:i/>
        </w:rPr>
        <w:t>GREAT</w:t>
      </w:r>
      <w:r w:rsidRPr="009E6C43">
        <w:t xml:space="preserve"> in the strategically located Provinces of </w:t>
      </w:r>
      <w:proofErr w:type="spellStart"/>
      <w:r w:rsidRPr="009E6C43">
        <w:t>S</w:t>
      </w:r>
      <w:r w:rsidRPr="009E6C43">
        <w:rPr>
          <w:rFonts w:ascii="Calibri" w:hAnsi="Calibri" w:cs="Calibri"/>
        </w:rPr>
        <w:t>ơ</w:t>
      </w:r>
      <w:r w:rsidRPr="009E6C43">
        <w:t>n</w:t>
      </w:r>
      <w:proofErr w:type="spellEnd"/>
      <w:r w:rsidRPr="009E6C43">
        <w:t xml:space="preserve"> La and </w:t>
      </w:r>
      <w:proofErr w:type="spellStart"/>
      <w:r w:rsidRPr="009E6C43">
        <w:t>Lào</w:t>
      </w:r>
      <w:proofErr w:type="spellEnd"/>
      <w:r w:rsidRPr="009E6C43">
        <w:t xml:space="preserve"> </w:t>
      </w:r>
      <w:proofErr w:type="spellStart"/>
      <w:proofErr w:type="gramStart"/>
      <w:r w:rsidRPr="009E6C43">
        <w:t>Cai</w:t>
      </w:r>
      <w:proofErr w:type="spellEnd"/>
      <w:proofErr w:type="gramEnd"/>
      <w:r w:rsidRPr="009E6C43">
        <w:t xml:space="preserve">, where it </w:t>
      </w:r>
      <w:r w:rsidRPr="009E6C43">
        <w:lastRenderedPageBreak/>
        <w:t xml:space="preserve">would complement and build </w:t>
      </w:r>
      <w:r w:rsidR="00CB0C31">
        <w:t>upon</w:t>
      </w:r>
      <w:r w:rsidRPr="009E6C43">
        <w:t xml:space="preserve"> previous Australian engagements in: gender equality, sustainable and resilient livelihoods, poverty reduction in ethnic minority areas, and agricultural research.</w:t>
      </w:r>
    </w:p>
    <w:bookmarkEnd w:id="13"/>
    <w:p w14:paraId="44A33BA0" w14:textId="5E441032" w:rsidR="00CB0C31" w:rsidRPr="0097386A" w:rsidRDefault="00FC07B9" w:rsidP="00CB0C31">
      <w:r w:rsidRPr="00FC07B9">
        <w:rPr>
          <w:i/>
        </w:rPr>
        <w:t>GREAT</w:t>
      </w:r>
      <w:r w:rsidR="00CB0C31" w:rsidRPr="0097386A">
        <w:t xml:space="preserve"> </w:t>
      </w:r>
      <w:r w:rsidR="00CB0C31">
        <w:t xml:space="preserve">will </w:t>
      </w:r>
      <w:r w:rsidR="00CB0C31" w:rsidRPr="0097386A">
        <w:t>focus on</w:t>
      </w:r>
      <w:r w:rsidR="00CB0C31">
        <w:t xml:space="preserve"> amplifying the following strengths and opportunities</w:t>
      </w:r>
      <w:r w:rsidR="00CB0C31" w:rsidRPr="0097386A">
        <w:t>:</w:t>
      </w:r>
    </w:p>
    <w:p w14:paraId="4533546C" w14:textId="771016FA" w:rsidR="00CB0C31" w:rsidRPr="0097386A" w:rsidRDefault="00CB0C31" w:rsidP="00CB0C31">
      <w:pPr>
        <w:pStyle w:val="ListParagraph"/>
        <w:numPr>
          <w:ilvl w:val="0"/>
          <w:numId w:val="173"/>
        </w:numPr>
      </w:pPr>
      <w:r w:rsidRPr="0097386A">
        <w:t xml:space="preserve">Women’s </w:t>
      </w:r>
      <w:r w:rsidR="00E72C2F">
        <w:t xml:space="preserve">already </w:t>
      </w:r>
      <w:r w:rsidRPr="0097386A">
        <w:t xml:space="preserve">significant </w:t>
      </w:r>
      <w:r>
        <w:t>productive role</w:t>
      </w:r>
      <w:r w:rsidRPr="0097386A">
        <w:t xml:space="preserve"> in agriculture</w:t>
      </w:r>
      <w:r>
        <w:t>, and nascent involvement in production groups</w:t>
      </w:r>
      <w:r w:rsidRPr="0097386A">
        <w:t>;</w:t>
      </w:r>
    </w:p>
    <w:p w14:paraId="5D3A9145" w14:textId="54918901" w:rsidR="00CB0C31" w:rsidRPr="0097386A" w:rsidRDefault="00CB0C31" w:rsidP="00CB0C31">
      <w:pPr>
        <w:pStyle w:val="ListParagraph"/>
        <w:numPr>
          <w:ilvl w:val="0"/>
          <w:numId w:val="173"/>
        </w:numPr>
      </w:pPr>
      <w:r w:rsidRPr="0097386A">
        <w:t>The engagement of ethnic minorities</w:t>
      </w:r>
      <w:r>
        <w:t xml:space="preserve"> in niche smallholder production and community-based services</w:t>
      </w:r>
      <w:r w:rsidR="00E72C2F">
        <w:t>,</w:t>
      </w:r>
      <w:r>
        <w:t xml:space="preserve"> such as catering; </w:t>
      </w:r>
    </w:p>
    <w:p w14:paraId="2AE3DC55" w14:textId="77777777" w:rsidR="00CB0C31" w:rsidRPr="0097386A" w:rsidRDefault="00CB0C31" w:rsidP="00CB0C31">
      <w:pPr>
        <w:pStyle w:val="ListParagraph"/>
        <w:numPr>
          <w:ilvl w:val="0"/>
          <w:numId w:val="173"/>
        </w:numPr>
      </w:pPr>
      <w:r>
        <w:t xml:space="preserve">The burgeoning </w:t>
      </w:r>
      <w:r w:rsidRPr="0097386A">
        <w:t xml:space="preserve">tourism </w:t>
      </w:r>
      <w:r>
        <w:t xml:space="preserve">market and infrastructure, particularly in Lao </w:t>
      </w:r>
      <w:proofErr w:type="spellStart"/>
      <w:r>
        <w:t>Cai</w:t>
      </w:r>
      <w:proofErr w:type="spellEnd"/>
      <w:r>
        <w:t xml:space="preserve">, which </w:t>
      </w:r>
      <w:r w:rsidRPr="0097386A">
        <w:t xml:space="preserve">provides women </w:t>
      </w:r>
      <w:r>
        <w:t xml:space="preserve">with opportunities </w:t>
      </w:r>
      <w:r w:rsidRPr="0097386A">
        <w:t>to transition to village-based or off-farm employment and income;</w:t>
      </w:r>
    </w:p>
    <w:p w14:paraId="1905859E" w14:textId="4C3E466F" w:rsidR="009E6C43" w:rsidRPr="009E6C43" w:rsidRDefault="009E6C43" w:rsidP="009E6C43">
      <w:r w:rsidRPr="009E6C43">
        <w:t xml:space="preserve">Tourism and agriculture offer the greatest potential for women to </w:t>
      </w:r>
      <w:r w:rsidR="00315A1E">
        <w:t xml:space="preserve">progress economically </w:t>
      </w:r>
      <w:r w:rsidRPr="009E6C43">
        <w:t xml:space="preserve">in Vietnam’s north-west.  Within the tourism sector, it is mostly women who manage homestays, undertake hospitality and catering roles, or are employed within tourist establishments.  A variety of women-dominated micro-enterprises are also associated with the tourist trade - usually sole proprietors, or common interest groups, involved in the production and sale of handicrafts, traditional textiles, and herbal/medicinal/spa products, or who act as self-employed guides and translators.  Within the agriculture sector, women play </w:t>
      </w:r>
      <w:r w:rsidR="00315A1E">
        <w:t>a predominant</w:t>
      </w:r>
      <w:r w:rsidRPr="009E6C43">
        <w:t xml:space="preserve"> role in </w:t>
      </w:r>
      <w:r w:rsidR="00315A1E">
        <w:t xml:space="preserve">many of </w:t>
      </w:r>
      <w:r w:rsidRPr="009E6C43">
        <w:t xml:space="preserve">the region’s markets, and yet their economic returns are typically low.  </w:t>
      </w:r>
      <w:r w:rsidR="00CB0C31">
        <w:t>T</w:t>
      </w:r>
      <w:r w:rsidRPr="009E6C43">
        <w:t xml:space="preserve">here is an acute need to reduce women’s labour burdens, increase the returns on their labour, improve the quality of their </w:t>
      </w:r>
      <w:r w:rsidR="00CB0C31">
        <w:t xml:space="preserve">economic </w:t>
      </w:r>
      <w:r w:rsidRPr="009E6C43">
        <w:t xml:space="preserve">engagement, and increase their decision-making </w:t>
      </w:r>
      <w:r w:rsidR="00315A1E">
        <w:t>influence</w:t>
      </w:r>
      <w:r w:rsidR="00315A1E" w:rsidRPr="009E6C43">
        <w:t xml:space="preserve"> </w:t>
      </w:r>
      <w:r w:rsidRPr="009E6C43">
        <w:t>and</w:t>
      </w:r>
      <w:r w:rsidR="00315A1E">
        <w:t xml:space="preserve"> their </w:t>
      </w:r>
      <w:r w:rsidRPr="009E6C43">
        <w:t>leadership within the sector as a whole.</w:t>
      </w:r>
    </w:p>
    <w:p w14:paraId="50D853CC" w14:textId="2C1D24E1" w:rsidR="009E6C43" w:rsidRPr="009E6C43" w:rsidRDefault="009E6C43" w:rsidP="009E6C43">
      <w:pPr>
        <w:keepNext/>
        <w:spacing w:before="360" w:after="120"/>
        <w:outlineLvl w:val="1"/>
        <w:rPr>
          <w:rFonts w:cs="Arial"/>
          <w:color w:val="007FAD"/>
          <w:kern w:val="28"/>
          <w:sz w:val="24"/>
          <w:szCs w:val="28"/>
        </w:rPr>
      </w:pPr>
      <w:bookmarkStart w:id="18" w:name="_Toc454187376"/>
      <w:bookmarkStart w:id="19" w:name="_Toc456166414"/>
      <w:bookmarkStart w:id="20" w:name="_Toc459888384"/>
      <w:bookmarkStart w:id="21" w:name="_Toc460940376"/>
      <w:r w:rsidRPr="009E6C43">
        <w:rPr>
          <w:rFonts w:cs="Arial"/>
          <w:color w:val="007FAD"/>
          <w:kern w:val="28"/>
          <w:sz w:val="24"/>
          <w:szCs w:val="28"/>
        </w:rPr>
        <w:t xml:space="preserve">What is </w:t>
      </w:r>
      <w:r w:rsidR="00FC07B9" w:rsidRPr="00FC07B9">
        <w:rPr>
          <w:rFonts w:cs="Arial"/>
          <w:i/>
          <w:color w:val="007FAD"/>
          <w:kern w:val="28"/>
          <w:sz w:val="24"/>
          <w:szCs w:val="28"/>
        </w:rPr>
        <w:t>GREAT</w:t>
      </w:r>
      <w:r w:rsidRPr="009E6C43">
        <w:rPr>
          <w:rFonts w:cs="Arial"/>
          <w:color w:val="007FAD"/>
          <w:kern w:val="28"/>
          <w:sz w:val="24"/>
          <w:szCs w:val="28"/>
        </w:rPr>
        <w:t>?</w:t>
      </w:r>
      <w:bookmarkEnd w:id="18"/>
      <w:bookmarkEnd w:id="19"/>
      <w:bookmarkEnd w:id="20"/>
      <w:bookmarkEnd w:id="21"/>
    </w:p>
    <w:p w14:paraId="08919F19" w14:textId="63C19633" w:rsidR="009E6C43" w:rsidRPr="009E6C43" w:rsidRDefault="009E6C43" w:rsidP="009E6C43">
      <w:bookmarkStart w:id="22" w:name="_Toc449527988"/>
      <w:bookmarkStart w:id="23" w:name="_Toc449528151"/>
      <w:bookmarkStart w:id="24" w:name="_Toc454110818"/>
      <w:bookmarkEnd w:id="22"/>
      <w:bookmarkEnd w:id="23"/>
      <w:r w:rsidRPr="009E6C43">
        <w:t xml:space="preserve">The Goal of </w:t>
      </w:r>
      <w:r w:rsidR="00FC07B9" w:rsidRPr="00FC07B9">
        <w:rPr>
          <w:i/>
        </w:rPr>
        <w:t>GREAT</w:t>
      </w:r>
      <w:r w:rsidRPr="009E6C43">
        <w:t xml:space="preserve"> is that:</w:t>
      </w:r>
    </w:p>
    <w:p w14:paraId="559140DF" w14:textId="77777777" w:rsidR="009E6C43" w:rsidRPr="009E6C43" w:rsidRDefault="009E6C43" w:rsidP="009E6C43">
      <w:pPr>
        <w:rPr>
          <w:bCs/>
          <w:i/>
          <w:iCs/>
          <w:caps/>
          <w:color w:val="5B9BD5"/>
          <w:spacing w:val="15"/>
        </w:rPr>
      </w:pPr>
      <w:r w:rsidRPr="009E6C43">
        <w:rPr>
          <w:b/>
          <w:bCs/>
          <w:i/>
          <w:iCs/>
          <w:color w:val="5B9BD5"/>
        </w:rPr>
        <w:t>Women living in north-west Vietnam have improved social and economic status.</w:t>
      </w:r>
    </w:p>
    <w:p w14:paraId="40728D18" w14:textId="270E5C07" w:rsidR="009E6C43" w:rsidRPr="009E6C43" w:rsidRDefault="009E6C43" w:rsidP="009E6C43">
      <w:pPr>
        <w:rPr>
          <w:szCs w:val="24"/>
        </w:rPr>
      </w:pPr>
      <w:r w:rsidRPr="009E6C43">
        <w:rPr>
          <w:szCs w:val="24"/>
        </w:rPr>
        <w:t xml:space="preserve">To achieve this longer term aim, </w:t>
      </w:r>
      <w:r w:rsidR="00FC07B9" w:rsidRPr="00FC07B9">
        <w:rPr>
          <w:i/>
          <w:szCs w:val="24"/>
        </w:rPr>
        <w:t>GREAT</w:t>
      </w:r>
      <w:r w:rsidRPr="009E6C43">
        <w:rPr>
          <w:szCs w:val="24"/>
        </w:rPr>
        <w:t xml:space="preserve"> will work in partnership with other initiatives </w:t>
      </w:r>
      <w:r w:rsidR="00086114">
        <w:rPr>
          <w:szCs w:val="24"/>
        </w:rPr>
        <w:t>so that</w:t>
      </w:r>
      <w:r w:rsidRPr="009E6C43">
        <w:rPr>
          <w:szCs w:val="24"/>
        </w:rPr>
        <w:t>:</w:t>
      </w:r>
    </w:p>
    <w:p w14:paraId="059BA2A5" w14:textId="4D7314E2" w:rsidR="009E6C43" w:rsidRPr="009E6C43" w:rsidRDefault="009E6C43" w:rsidP="009E6C43">
      <w:pPr>
        <w:rPr>
          <w:b/>
          <w:bCs/>
          <w:i/>
          <w:iCs/>
          <w:caps/>
          <w:color w:val="5B9BD5"/>
        </w:rPr>
      </w:pPr>
      <w:r w:rsidRPr="009E6C43">
        <w:rPr>
          <w:b/>
          <w:bCs/>
          <w:i/>
          <w:iCs/>
          <w:color w:val="5B9BD5"/>
        </w:rPr>
        <w:t xml:space="preserve">Women living in </w:t>
      </w:r>
      <w:proofErr w:type="spellStart"/>
      <w:r w:rsidRPr="009E6C43">
        <w:rPr>
          <w:b/>
          <w:bCs/>
          <w:i/>
          <w:iCs/>
          <w:color w:val="5B9BD5"/>
        </w:rPr>
        <w:t>S</w:t>
      </w:r>
      <w:r w:rsidRPr="009E6C43">
        <w:rPr>
          <w:rFonts w:ascii="Calibri" w:hAnsi="Calibri" w:cs="Calibri"/>
          <w:b/>
          <w:bCs/>
          <w:i/>
          <w:iCs/>
          <w:color w:val="5B9BD5"/>
        </w:rPr>
        <w:t>ơ</w:t>
      </w:r>
      <w:r w:rsidRPr="009E6C43">
        <w:rPr>
          <w:b/>
          <w:bCs/>
          <w:i/>
          <w:iCs/>
          <w:color w:val="5B9BD5"/>
        </w:rPr>
        <w:t>n</w:t>
      </w:r>
      <w:proofErr w:type="spellEnd"/>
      <w:r w:rsidRPr="009E6C43">
        <w:rPr>
          <w:b/>
          <w:bCs/>
          <w:i/>
          <w:iCs/>
          <w:color w:val="5B9BD5"/>
        </w:rPr>
        <w:t xml:space="preserve"> La and </w:t>
      </w:r>
      <w:proofErr w:type="spellStart"/>
      <w:r w:rsidRPr="009E6C43">
        <w:rPr>
          <w:b/>
          <w:bCs/>
          <w:i/>
          <w:iCs/>
          <w:color w:val="5B9BD5"/>
        </w:rPr>
        <w:t>Lào</w:t>
      </w:r>
      <w:proofErr w:type="spellEnd"/>
      <w:r w:rsidRPr="009E6C43">
        <w:rPr>
          <w:b/>
          <w:bCs/>
          <w:i/>
          <w:iCs/>
          <w:color w:val="5B9BD5"/>
        </w:rPr>
        <w:t xml:space="preserve"> </w:t>
      </w:r>
      <w:proofErr w:type="spellStart"/>
      <w:proofErr w:type="gramStart"/>
      <w:r w:rsidRPr="009E6C43">
        <w:rPr>
          <w:b/>
          <w:bCs/>
          <w:i/>
          <w:iCs/>
          <w:color w:val="5B9BD5"/>
        </w:rPr>
        <w:t>Cai</w:t>
      </w:r>
      <w:proofErr w:type="spellEnd"/>
      <w:proofErr w:type="gramEnd"/>
      <w:r w:rsidRPr="009E6C43">
        <w:rPr>
          <w:b/>
          <w:bCs/>
          <w:i/>
          <w:iCs/>
          <w:color w:val="5B9BD5"/>
        </w:rPr>
        <w:t xml:space="preserve"> </w:t>
      </w:r>
      <w:r w:rsidR="009916C5">
        <w:rPr>
          <w:b/>
          <w:bCs/>
          <w:i/>
          <w:iCs/>
          <w:color w:val="5B9BD5"/>
        </w:rPr>
        <w:t>beneficially</w:t>
      </w:r>
      <w:r w:rsidRPr="009E6C43">
        <w:rPr>
          <w:b/>
          <w:bCs/>
          <w:i/>
          <w:iCs/>
          <w:color w:val="5B9BD5"/>
        </w:rPr>
        <w:t xml:space="preserve"> engage in the agriculture and tourism sectors at all levels</w:t>
      </w:r>
      <w:r w:rsidRPr="009E6C43">
        <w:rPr>
          <w:b/>
          <w:bCs/>
          <w:i/>
          <w:iCs/>
          <w:caps/>
          <w:color w:val="5B9BD5"/>
        </w:rPr>
        <w:t>.</w:t>
      </w:r>
    </w:p>
    <w:p w14:paraId="3EBB4E03" w14:textId="63063EBE" w:rsidR="009E6C43" w:rsidRPr="009E6C43" w:rsidRDefault="009E6C43" w:rsidP="009E6C43">
      <w:r w:rsidRPr="009E6C43">
        <w:t xml:space="preserve">To deliver this goal </w:t>
      </w:r>
      <w:r w:rsidR="00FC07B9" w:rsidRPr="00FC07B9">
        <w:rPr>
          <w:i/>
        </w:rPr>
        <w:t>GREAT</w:t>
      </w:r>
      <w:r w:rsidRPr="009E6C43">
        <w:t xml:space="preserve"> </w:t>
      </w:r>
      <w:proofErr w:type="gramStart"/>
      <w:r w:rsidRPr="009E6C43">
        <w:t>has</w:t>
      </w:r>
      <w:proofErr w:type="gramEnd"/>
      <w:r w:rsidRPr="009E6C43">
        <w:t xml:space="preserve"> three linked objectives.</w:t>
      </w:r>
    </w:p>
    <w:p w14:paraId="15DDDBF6" w14:textId="27BFF7C0" w:rsidR="00D3104B" w:rsidRDefault="009E6C43" w:rsidP="00F65C3E">
      <w:pPr>
        <w:ind w:left="1418" w:hanging="992"/>
        <w:jc w:val="left"/>
      </w:pPr>
      <w:r w:rsidRPr="009E6C43">
        <w:t>Objective 1:</w:t>
      </w:r>
      <w:r w:rsidRPr="009E6C43">
        <w:tab/>
      </w:r>
      <w:r w:rsidRPr="009E6C43">
        <w:rPr>
          <w:b/>
        </w:rPr>
        <w:t>Empowering local women</w:t>
      </w:r>
      <w:r w:rsidRPr="009E6C43">
        <w:t xml:space="preserve">: </w:t>
      </w:r>
      <w:r w:rsidR="00F65C3E" w:rsidRPr="00F65C3E">
        <w:t>Women living in local communities have increased capacity, space and choices to beneficially engage with agr</w:t>
      </w:r>
      <w:r w:rsidR="00F65C3E">
        <w:t>iculture and tourism businesses</w:t>
      </w:r>
      <w:r w:rsidRPr="009E6C43">
        <w:t xml:space="preserve">. </w:t>
      </w:r>
      <w:r w:rsidR="00D3104B">
        <w:br/>
      </w:r>
      <w:proofErr w:type="gramStart"/>
      <w:r w:rsidR="00D3104B">
        <w:t xml:space="preserve">[Representing an estimated 50% of </w:t>
      </w:r>
      <w:r w:rsidR="00FC07B9" w:rsidRPr="00FC07B9">
        <w:rPr>
          <w:i/>
        </w:rPr>
        <w:t>GREAT</w:t>
      </w:r>
      <w:r w:rsidR="00D3104B">
        <w:t xml:space="preserve"> resources and effort.]</w:t>
      </w:r>
      <w:proofErr w:type="gramEnd"/>
    </w:p>
    <w:p w14:paraId="7B4C3C16" w14:textId="62F84263" w:rsidR="00D3104B" w:rsidRDefault="00D3104B" w:rsidP="00F65C3E">
      <w:pPr>
        <w:ind w:left="1418" w:hanging="992"/>
        <w:jc w:val="left"/>
      </w:pPr>
      <w:r>
        <w:t>Objective 2:</w:t>
      </w:r>
      <w:r>
        <w:tab/>
      </w:r>
      <w:r w:rsidRPr="00F301B0">
        <w:rPr>
          <w:b/>
        </w:rPr>
        <w:t>Inclusive business partnerships</w:t>
      </w:r>
      <w:r w:rsidRPr="00710FF2">
        <w:t xml:space="preserve">: </w:t>
      </w:r>
      <w:r w:rsidR="00F65C3E" w:rsidRPr="00F65C3E">
        <w:t xml:space="preserve">Selected private sector actors within the agriculture and tourism sectors innovate </w:t>
      </w:r>
      <w:proofErr w:type="gramStart"/>
      <w:r w:rsidR="00F65C3E" w:rsidRPr="00F65C3E">
        <w:t>to</w:t>
      </w:r>
      <w:proofErr w:type="gramEnd"/>
      <w:r w:rsidR="00F65C3E" w:rsidRPr="00F65C3E">
        <w:t xml:space="preserve"> profitably and sustainably trade with more women entrepreneurs and operate in gender sensitive ways</w:t>
      </w:r>
      <w:r w:rsidRPr="00710FF2">
        <w:t>.</w:t>
      </w:r>
      <w:r>
        <w:br/>
      </w:r>
      <w:proofErr w:type="gramStart"/>
      <w:r>
        <w:t xml:space="preserve">[Representing an estimated 30% of </w:t>
      </w:r>
      <w:r w:rsidR="00FC07B9" w:rsidRPr="00FC07B9">
        <w:rPr>
          <w:i/>
        </w:rPr>
        <w:t>GREAT</w:t>
      </w:r>
      <w:r>
        <w:t xml:space="preserve"> resources and effort.]</w:t>
      </w:r>
      <w:proofErr w:type="gramEnd"/>
    </w:p>
    <w:p w14:paraId="7B057F57" w14:textId="46330007" w:rsidR="00D3104B" w:rsidRDefault="00D3104B" w:rsidP="00F65C3E">
      <w:pPr>
        <w:ind w:left="1418" w:hanging="992"/>
        <w:jc w:val="left"/>
        <w:rPr>
          <w:szCs w:val="24"/>
        </w:rPr>
      </w:pPr>
      <w:r w:rsidRPr="00710FF2">
        <w:t>Objective 3:</w:t>
      </w:r>
      <w:r>
        <w:tab/>
      </w:r>
      <w:r w:rsidRPr="00F301B0">
        <w:rPr>
          <w:b/>
        </w:rPr>
        <w:t>Improving sector governance and policy</w:t>
      </w:r>
      <w:r w:rsidRPr="00710FF2">
        <w:t xml:space="preserve">: </w:t>
      </w:r>
      <w:r w:rsidR="00F65C3E" w:rsidRPr="00F65C3E">
        <w:t>Government agencies reinforce policies, and enact plans, regulations and services that enable more inclusive socio-economic development.</w:t>
      </w:r>
      <w:r>
        <w:t xml:space="preserve"> </w:t>
      </w:r>
      <w:r>
        <w:br/>
        <w:t>[Representing an estimated 20% of resources and</w:t>
      </w:r>
      <w:r w:rsidRPr="009E6C43">
        <w:rPr>
          <w:szCs w:val="24"/>
        </w:rPr>
        <w:t xml:space="preserve"> </w:t>
      </w:r>
      <w:r>
        <w:rPr>
          <w:szCs w:val="24"/>
        </w:rPr>
        <w:t>effort]</w:t>
      </w:r>
    </w:p>
    <w:p w14:paraId="602BFB66" w14:textId="1E8A9F53" w:rsidR="00A44E01" w:rsidRDefault="00A44E01" w:rsidP="00A44E01">
      <w:pPr>
        <w:rPr>
          <w:szCs w:val="24"/>
        </w:rPr>
      </w:pPr>
      <w:r>
        <w:rPr>
          <w:szCs w:val="24"/>
        </w:rPr>
        <w:t xml:space="preserve">As can be seen the primary beneficiaries of </w:t>
      </w:r>
      <w:r w:rsidR="00FC07B9" w:rsidRPr="00FC07B9">
        <w:rPr>
          <w:i/>
          <w:szCs w:val="24"/>
        </w:rPr>
        <w:t>GREAT</w:t>
      </w:r>
      <w:r>
        <w:rPr>
          <w:szCs w:val="24"/>
        </w:rPr>
        <w:t xml:space="preserve"> are women living in the provinces of </w:t>
      </w:r>
      <w:proofErr w:type="spellStart"/>
      <w:r>
        <w:rPr>
          <w:rFonts w:hint="eastAsia"/>
          <w:szCs w:val="24"/>
        </w:rPr>
        <w:t>S</w:t>
      </w:r>
      <w:r>
        <w:rPr>
          <w:rFonts w:ascii="Calibri" w:hAnsi="Calibri" w:cs="Calibri"/>
          <w:szCs w:val="24"/>
        </w:rPr>
        <w:t>ơ</w:t>
      </w:r>
      <w:r>
        <w:rPr>
          <w:rFonts w:hint="eastAsia"/>
          <w:szCs w:val="24"/>
        </w:rPr>
        <w:t>n</w:t>
      </w:r>
      <w:proofErr w:type="spellEnd"/>
      <w:r>
        <w:rPr>
          <w:rFonts w:hint="eastAsia"/>
          <w:szCs w:val="24"/>
        </w:rPr>
        <w:t xml:space="preserve"> La</w:t>
      </w:r>
      <w:r>
        <w:rPr>
          <w:szCs w:val="24"/>
        </w:rPr>
        <w:t xml:space="preserve"> and </w:t>
      </w:r>
      <w:proofErr w:type="spellStart"/>
      <w:r>
        <w:rPr>
          <w:szCs w:val="24"/>
        </w:rPr>
        <w:t>Lào</w:t>
      </w:r>
      <w:proofErr w:type="spellEnd"/>
      <w:r>
        <w:rPr>
          <w:szCs w:val="24"/>
        </w:rPr>
        <w:t xml:space="preserve"> </w:t>
      </w:r>
      <w:proofErr w:type="spellStart"/>
      <w:proofErr w:type="gramStart"/>
      <w:r>
        <w:rPr>
          <w:szCs w:val="24"/>
        </w:rPr>
        <w:t>Cai</w:t>
      </w:r>
      <w:proofErr w:type="spellEnd"/>
      <w:proofErr w:type="gramEnd"/>
      <w:r>
        <w:rPr>
          <w:szCs w:val="24"/>
        </w:rPr>
        <w:t xml:space="preserve"> with a particular emphasis on women from ethnic minorities.</w:t>
      </w:r>
    </w:p>
    <w:p w14:paraId="455D1FD1" w14:textId="3AC48910" w:rsidR="00A44E01" w:rsidRPr="009E6C43" w:rsidRDefault="00FC07B9" w:rsidP="00A44E01">
      <w:r w:rsidRPr="00FC07B9">
        <w:rPr>
          <w:i/>
          <w:szCs w:val="24"/>
        </w:rPr>
        <w:t>GREAT</w:t>
      </w:r>
      <w:r w:rsidR="00A44E01" w:rsidRPr="009E6C43">
        <w:rPr>
          <w:szCs w:val="24"/>
        </w:rPr>
        <w:t xml:space="preserve"> </w:t>
      </w:r>
      <w:r w:rsidR="00A44E01" w:rsidRPr="009E6C43">
        <w:t xml:space="preserve">will commence before June 2017, and </w:t>
      </w:r>
      <w:r w:rsidR="00A44E01" w:rsidRPr="009E6C43">
        <w:rPr>
          <w:szCs w:val="24"/>
        </w:rPr>
        <w:t xml:space="preserve">will run for five years (2017 to 2022) </w:t>
      </w:r>
      <w:r w:rsidR="00A44E01" w:rsidRPr="009E6C43">
        <w:t>with an option for an additional five years based on performance, resource availability, and ongoing alignment with Australian Government priorities.  Its budget will be</w:t>
      </w:r>
      <w:r w:rsidR="00A44E01" w:rsidRPr="009E6C43">
        <w:rPr>
          <w:szCs w:val="24"/>
        </w:rPr>
        <w:t xml:space="preserve"> approximately $A3</w:t>
      </w:r>
      <w:r w:rsidR="004D2C3D">
        <w:rPr>
          <w:szCs w:val="24"/>
        </w:rPr>
        <w:t>5</w:t>
      </w:r>
      <w:r w:rsidR="00A44E01" w:rsidRPr="009E6C43">
        <w:rPr>
          <w:szCs w:val="24"/>
        </w:rPr>
        <w:t xml:space="preserve"> million</w:t>
      </w:r>
      <w:r w:rsidR="00A44E01" w:rsidRPr="009E6C43">
        <w:t>.</w:t>
      </w:r>
    </w:p>
    <w:p w14:paraId="1210A6D5" w14:textId="617CCDEC" w:rsidR="009E6C43" w:rsidRPr="009E6C43" w:rsidRDefault="009E6C43" w:rsidP="009E6C43">
      <w:pPr>
        <w:keepNext/>
        <w:tabs>
          <w:tab w:val="left" w:pos="3360"/>
        </w:tabs>
        <w:spacing w:before="360" w:after="120"/>
        <w:outlineLvl w:val="1"/>
        <w:rPr>
          <w:rFonts w:cs="Arial"/>
          <w:color w:val="007FAD"/>
          <w:kern w:val="28"/>
          <w:sz w:val="24"/>
          <w:szCs w:val="28"/>
        </w:rPr>
      </w:pPr>
      <w:bookmarkStart w:id="25" w:name="_Toc449527991"/>
      <w:bookmarkStart w:id="26" w:name="_Toc449528154"/>
      <w:bookmarkStart w:id="27" w:name="_Toc449527992"/>
      <w:bookmarkStart w:id="28" w:name="_Toc449528155"/>
      <w:bookmarkStart w:id="29" w:name="_Toc449527993"/>
      <w:bookmarkStart w:id="30" w:name="_Toc449528156"/>
      <w:bookmarkStart w:id="31" w:name="_Toc449527994"/>
      <w:bookmarkStart w:id="32" w:name="_Toc449528157"/>
      <w:bookmarkStart w:id="33" w:name="_Toc449527995"/>
      <w:bookmarkStart w:id="34" w:name="_Toc449528158"/>
      <w:bookmarkStart w:id="35" w:name="_Toc454187377"/>
      <w:bookmarkStart w:id="36" w:name="_Toc456166415"/>
      <w:bookmarkStart w:id="37" w:name="_Toc459888385"/>
      <w:bookmarkStart w:id="38" w:name="_Toc460940377"/>
      <w:bookmarkStart w:id="39" w:name="_Toc454110820"/>
      <w:bookmarkEnd w:id="24"/>
      <w:bookmarkEnd w:id="25"/>
      <w:bookmarkEnd w:id="26"/>
      <w:bookmarkEnd w:id="27"/>
      <w:bookmarkEnd w:id="28"/>
      <w:bookmarkEnd w:id="29"/>
      <w:bookmarkEnd w:id="30"/>
      <w:bookmarkEnd w:id="31"/>
      <w:bookmarkEnd w:id="32"/>
      <w:bookmarkEnd w:id="33"/>
      <w:bookmarkEnd w:id="34"/>
      <w:r w:rsidRPr="009E6C43">
        <w:rPr>
          <w:rFonts w:cs="Arial"/>
          <w:color w:val="007FAD"/>
          <w:kern w:val="28"/>
          <w:sz w:val="24"/>
          <w:szCs w:val="28"/>
        </w:rPr>
        <w:t xml:space="preserve">How will </w:t>
      </w:r>
      <w:r w:rsidR="00FC07B9" w:rsidRPr="00FC07B9">
        <w:rPr>
          <w:rFonts w:cs="Arial"/>
          <w:i/>
          <w:color w:val="007FAD"/>
          <w:kern w:val="28"/>
          <w:sz w:val="24"/>
          <w:szCs w:val="28"/>
        </w:rPr>
        <w:t>GREAT</w:t>
      </w:r>
      <w:r w:rsidRPr="009E6C43">
        <w:rPr>
          <w:rFonts w:cs="Arial"/>
          <w:color w:val="007FAD"/>
          <w:kern w:val="28"/>
          <w:sz w:val="24"/>
          <w:szCs w:val="28"/>
        </w:rPr>
        <w:t xml:space="preserve"> be managed?</w:t>
      </w:r>
      <w:bookmarkEnd w:id="35"/>
      <w:bookmarkEnd w:id="36"/>
      <w:bookmarkEnd w:id="37"/>
      <w:bookmarkEnd w:id="38"/>
    </w:p>
    <w:p w14:paraId="185F81AC" w14:textId="66ACDB48" w:rsidR="00D3104B" w:rsidRPr="007665F9" w:rsidRDefault="009E6C43" w:rsidP="00D3104B">
      <w:r w:rsidRPr="009E6C43">
        <w:t xml:space="preserve">The </w:t>
      </w:r>
      <w:proofErr w:type="spellStart"/>
      <w:r w:rsidRPr="009E6C43">
        <w:t>S</w:t>
      </w:r>
      <w:r w:rsidRPr="009E6C43">
        <w:rPr>
          <w:rFonts w:ascii="Calibri" w:hAnsi="Calibri" w:cs="Calibri"/>
        </w:rPr>
        <w:t>ơ</w:t>
      </w:r>
      <w:r w:rsidRPr="009E6C43">
        <w:t>n</w:t>
      </w:r>
      <w:proofErr w:type="spellEnd"/>
      <w:r w:rsidRPr="009E6C43">
        <w:t xml:space="preserve"> La and </w:t>
      </w:r>
      <w:proofErr w:type="spellStart"/>
      <w:r w:rsidRPr="009E6C43">
        <w:t>Lào</w:t>
      </w:r>
      <w:proofErr w:type="spellEnd"/>
      <w:r w:rsidRPr="009E6C43">
        <w:t xml:space="preserve"> </w:t>
      </w:r>
      <w:proofErr w:type="spellStart"/>
      <w:proofErr w:type="gramStart"/>
      <w:r w:rsidRPr="009E6C43">
        <w:t>Cai</w:t>
      </w:r>
      <w:proofErr w:type="spellEnd"/>
      <w:proofErr w:type="gramEnd"/>
      <w:r w:rsidRPr="009E6C43">
        <w:t xml:space="preserve"> Provincial People’s Committees </w:t>
      </w:r>
      <w:r w:rsidR="00D3104B">
        <w:t xml:space="preserve">(PPC) </w:t>
      </w:r>
      <w:r w:rsidRPr="009E6C43">
        <w:t>will be the program ‘owners’</w:t>
      </w:r>
      <w:r w:rsidR="00D3104B" w:rsidRPr="00B2476B">
        <w:t xml:space="preserve">.  </w:t>
      </w:r>
      <w:r w:rsidR="00D3104B">
        <w:t xml:space="preserve">Each PPC has indicated that it will </w:t>
      </w:r>
      <w:r w:rsidR="008567E5">
        <w:t>lead the formation of a joint</w:t>
      </w:r>
      <w:r w:rsidR="00D3104B" w:rsidRPr="00B2476B">
        <w:t xml:space="preserve"> </w:t>
      </w:r>
      <w:r w:rsidR="00FC07B9" w:rsidRPr="00FC07B9">
        <w:rPr>
          <w:b/>
          <w:i/>
        </w:rPr>
        <w:t>GREAT</w:t>
      </w:r>
      <w:r w:rsidR="00D3104B" w:rsidRPr="0087485C">
        <w:rPr>
          <w:b/>
        </w:rPr>
        <w:t xml:space="preserve"> Steering Committee</w:t>
      </w:r>
      <w:r w:rsidR="00D3104B" w:rsidRPr="00B2476B">
        <w:t xml:space="preserve"> </w:t>
      </w:r>
      <w:r w:rsidR="00D3104B">
        <w:t xml:space="preserve">that </w:t>
      </w:r>
      <w:r w:rsidR="00D3104B" w:rsidRPr="00B2476B">
        <w:t xml:space="preserve">will approve the annual </w:t>
      </w:r>
      <w:r w:rsidR="00FC07B9" w:rsidRPr="00FC07B9">
        <w:rPr>
          <w:i/>
        </w:rPr>
        <w:t>GREAT</w:t>
      </w:r>
      <w:r w:rsidR="00D3104B" w:rsidRPr="00B2476B">
        <w:t xml:space="preserve"> Work Plan and budget</w:t>
      </w:r>
      <w:r w:rsidR="00E72C2F">
        <w:t>,</w:t>
      </w:r>
      <w:r w:rsidR="00D3104B" w:rsidRPr="00B2476B">
        <w:t xml:space="preserve"> </w:t>
      </w:r>
      <w:r w:rsidR="00D3104B">
        <w:t xml:space="preserve">and </w:t>
      </w:r>
      <w:r w:rsidR="00D3104B" w:rsidRPr="00B2476B">
        <w:t xml:space="preserve">meet formally every six </w:t>
      </w:r>
      <w:r w:rsidR="00D3104B">
        <w:t xml:space="preserve">months </w:t>
      </w:r>
      <w:r w:rsidR="00D3104B" w:rsidRPr="00B2476B">
        <w:t xml:space="preserve">to discuss </w:t>
      </w:r>
      <w:r w:rsidR="00FC07B9" w:rsidRPr="00FC07B9">
        <w:rPr>
          <w:i/>
        </w:rPr>
        <w:t>GREAT</w:t>
      </w:r>
      <w:r w:rsidR="00D3104B" w:rsidRPr="00B2476B">
        <w:t xml:space="preserve"> progress</w:t>
      </w:r>
      <w:r w:rsidR="00D3104B">
        <w:t>.</w:t>
      </w:r>
    </w:p>
    <w:p w14:paraId="703A7F6A" w14:textId="3664EEF7" w:rsidR="009E6C43" w:rsidRPr="009E6C43" w:rsidRDefault="009E6C43" w:rsidP="009E6C43">
      <w:pPr>
        <w:rPr>
          <w:szCs w:val="24"/>
        </w:rPr>
      </w:pPr>
      <w:r w:rsidRPr="009E6C43">
        <w:rPr>
          <w:szCs w:val="24"/>
        </w:rPr>
        <w:t xml:space="preserve">A </w:t>
      </w:r>
      <w:r w:rsidRPr="009E6C43">
        <w:rPr>
          <w:b/>
          <w:szCs w:val="24"/>
        </w:rPr>
        <w:t>Managing Contractor</w:t>
      </w:r>
      <w:r w:rsidRPr="009E6C43">
        <w:rPr>
          <w:szCs w:val="24"/>
        </w:rPr>
        <w:t xml:space="preserve"> will be engaged to coordinate and support national and subnational activities for all three </w:t>
      </w:r>
      <w:r w:rsidR="00FC07B9" w:rsidRPr="00FC07B9">
        <w:rPr>
          <w:i/>
          <w:szCs w:val="24"/>
        </w:rPr>
        <w:t>GREAT</w:t>
      </w:r>
      <w:r w:rsidRPr="009E6C43">
        <w:rPr>
          <w:szCs w:val="24"/>
        </w:rPr>
        <w:t xml:space="preserve"> Objectives.  The Managing Contractor will establish a small national office in Hanoi, as well as Provincial offices in </w:t>
      </w:r>
      <w:proofErr w:type="spellStart"/>
      <w:r w:rsidRPr="009E6C43">
        <w:rPr>
          <w:szCs w:val="24"/>
        </w:rPr>
        <w:t>Lào</w:t>
      </w:r>
      <w:proofErr w:type="spellEnd"/>
      <w:r w:rsidRPr="009E6C43">
        <w:rPr>
          <w:szCs w:val="24"/>
        </w:rPr>
        <w:t xml:space="preserve"> </w:t>
      </w:r>
      <w:proofErr w:type="spellStart"/>
      <w:proofErr w:type="gramStart"/>
      <w:r w:rsidRPr="009E6C43">
        <w:rPr>
          <w:szCs w:val="24"/>
        </w:rPr>
        <w:t>Cai</w:t>
      </w:r>
      <w:proofErr w:type="spellEnd"/>
      <w:proofErr w:type="gramEnd"/>
      <w:r w:rsidRPr="009E6C43">
        <w:rPr>
          <w:szCs w:val="24"/>
        </w:rPr>
        <w:t xml:space="preserve"> and </w:t>
      </w:r>
      <w:proofErr w:type="spellStart"/>
      <w:r w:rsidRPr="009E6C43">
        <w:rPr>
          <w:rFonts w:hint="eastAsia"/>
          <w:szCs w:val="24"/>
        </w:rPr>
        <w:t>S</w:t>
      </w:r>
      <w:r w:rsidRPr="009E6C43">
        <w:rPr>
          <w:rFonts w:ascii="Calibri" w:hAnsi="Calibri" w:cs="Calibri"/>
          <w:szCs w:val="24"/>
        </w:rPr>
        <w:t>ơ</w:t>
      </w:r>
      <w:r w:rsidRPr="009E6C43">
        <w:rPr>
          <w:rFonts w:hint="eastAsia"/>
          <w:szCs w:val="24"/>
        </w:rPr>
        <w:t>n</w:t>
      </w:r>
      <w:proofErr w:type="spellEnd"/>
      <w:r w:rsidRPr="009E6C43">
        <w:rPr>
          <w:szCs w:val="24"/>
        </w:rPr>
        <w:t xml:space="preserve"> La.  The Hanoi office will </w:t>
      </w:r>
      <w:r w:rsidRPr="009E6C43">
        <w:t xml:space="preserve">provide central administration, finance and human resource support to the </w:t>
      </w:r>
      <w:r w:rsidR="00FC07B9" w:rsidRPr="00FC07B9">
        <w:rPr>
          <w:i/>
        </w:rPr>
        <w:t>GREAT</w:t>
      </w:r>
      <w:r w:rsidRPr="009E6C43">
        <w:t xml:space="preserve"> teams based in the two Provincial offices. It is hoped that the </w:t>
      </w:r>
      <w:r w:rsidR="00FC07B9" w:rsidRPr="00FC07B9">
        <w:rPr>
          <w:i/>
        </w:rPr>
        <w:t>GREAT</w:t>
      </w:r>
      <w:r w:rsidRPr="009E6C43">
        <w:t xml:space="preserve"> Provincial offices can be co-located with the offices of the two Provincial Governments.</w:t>
      </w:r>
    </w:p>
    <w:p w14:paraId="0F36F4EE" w14:textId="77777777" w:rsidR="009E6C43" w:rsidRPr="009E6C43" w:rsidRDefault="009E6C43" w:rsidP="009E6C43">
      <w:pPr>
        <w:rPr>
          <w:szCs w:val="24"/>
        </w:rPr>
      </w:pPr>
      <w:r w:rsidRPr="009E6C43">
        <w:rPr>
          <w:szCs w:val="24"/>
        </w:rPr>
        <w:lastRenderedPageBreak/>
        <w:t>The Contractor’s main roles will be:</w:t>
      </w:r>
    </w:p>
    <w:p w14:paraId="4A5F05D5" w14:textId="77777777" w:rsidR="009E6C43" w:rsidRPr="009E6C43" w:rsidRDefault="009E6C43" w:rsidP="009E6C43">
      <w:pPr>
        <w:numPr>
          <w:ilvl w:val="0"/>
          <w:numId w:val="49"/>
        </w:numPr>
        <w:contextualSpacing/>
      </w:pPr>
      <w:r w:rsidRPr="009E6C43">
        <w:t>Adaptive management;</w:t>
      </w:r>
    </w:p>
    <w:p w14:paraId="3584F403" w14:textId="3F129A92" w:rsidR="009F5C1D" w:rsidRPr="004D0F21" w:rsidRDefault="009F5C1D" w:rsidP="009F5C1D">
      <w:pPr>
        <w:numPr>
          <w:ilvl w:val="0"/>
          <w:numId w:val="49"/>
        </w:numPr>
        <w:contextualSpacing/>
      </w:pPr>
      <w:r>
        <w:t>Quality analysis and strategy development (based on a sensitive appreciation of ethnic and gender differences);</w:t>
      </w:r>
    </w:p>
    <w:p w14:paraId="3A6F9F23" w14:textId="77777777" w:rsidR="009E6C43" w:rsidRPr="009E6C43" w:rsidRDefault="009E6C43" w:rsidP="009E6C43">
      <w:pPr>
        <w:numPr>
          <w:ilvl w:val="0"/>
          <w:numId w:val="49"/>
        </w:numPr>
        <w:contextualSpacing/>
      </w:pPr>
      <w:r w:rsidRPr="009E6C43">
        <w:t>Monitoring, evaluation, research, learning and risk management;</w:t>
      </w:r>
    </w:p>
    <w:p w14:paraId="6738C4A0" w14:textId="5BEF4988" w:rsidR="009E6C43" w:rsidRPr="009E6C43" w:rsidRDefault="00315A1E" w:rsidP="009E6C43">
      <w:pPr>
        <w:numPr>
          <w:ilvl w:val="0"/>
          <w:numId w:val="49"/>
        </w:numPr>
        <w:contextualSpacing/>
      </w:pPr>
      <w:r>
        <w:t>Program p</w:t>
      </w:r>
      <w:r w:rsidR="009E6C43" w:rsidRPr="009E6C43">
        <w:t>lanning</w:t>
      </w:r>
      <w:r w:rsidR="009E6C43">
        <w:t xml:space="preserve"> and preparation of the Annual Work Plan</w:t>
      </w:r>
      <w:r w:rsidR="009E6C43" w:rsidRPr="009E6C43">
        <w:t>;</w:t>
      </w:r>
    </w:p>
    <w:p w14:paraId="07DC0FD6" w14:textId="61035582" w:rsidR="009E6C43" w:rsidRPr="009E6C43" w:rsidRDefault="009E6C43" w:rsidP="009E6C43">
      <w:pPr>
        <w:numPr>
          <w:ilvl w:val="0"/>
          <w:numId w:val="49"/>
        </w:numPr>
        <w:contextualSpacing/>
      </w:pPr>
      <w:r w:rsidRPr="009E6C43">
        <w:t>Links and integration with other Australian, Government of Vietnam</w:t>
      </w:r>
      <w:r w:rsidR="007D7152">
        <w:t>, international and local</w:t>
      </w:r>
      <w:r w:rsidRPr="009E6C43">
        <w:t xml:space="preserve"> development partner activities;</w:t>
      </w:r>
    </w:p>
    <w:p w14:paraId="205832D3" w14:textId="77777777" w:rsidR="009E6C43" w:rsidRPr="009E6C43" w:rsidRDefault="009E6C43" w:rsidP="009E6C43">
      <w:pPr>
        <w:numPr>
          <w:ilvl w:val="0"/>
          <w:numId w:val="49"/>
        </w:numPr>
        <w:contextualSpacing/>
      </w:pPr>
      <w:r w:rsidRPr="009E6C43">
        <w:t>Technical assistance;</w:t>
      </w:r>
    </w:p>
    <w:p w14:paraId="72A29753" w14:textId="77777777" w:rsidR="009E6C43" w:rsidRPr="009E6C43" w:rsidRDefault="009E6C43" w:rsidP="009E6C43">
      <w:pPr>
        <w:numPr>
          <w:ilvl w:val="0"/>
          <w:numId w:val="49"/>
        </w:numPr>
        <w:contextualSpacing/>
      </w:pPr>
      <w:r w:rsidRPr="009E6C43">
        <w:t>Communications; and</w:t>
      </w:r>
    </w:p>
    <w:p w14:paraId="629440B7" w14:textId="77777777" w:rsidR="009E6C43" w:rsidRPr="009E6C43" w:rsidRDefault="009E6C43" w:rsidP="009E6C43">
      <w:pPr>
        <w:numPr>
          <w:ilvl w:val="0"/>
          <w:numId w:val="49"/>
        </w:numPr>
        <w:ind w:left="714" w:hanging="357"/>
      </w:pPr>
      <w:r w:rsidRPr="009E6C43">
        <w:t>Maintenance of a close liaison with DFAT, and support for DFAT briefing and reporting needs, including the provision to DFAT of responsive briefs on sector issues, policy, status and concerns.</w:t>
      </w:r>
    </w:p>
    <w:p w14:paraId="6C83862B" w14:textId="26CBC81C" w:rsidR="009E6C43" w:rsidRPr="009E6C43" w:rsidRDefault="009E6C43" w:rsidP="009E6C43">
      <w:r w:rsidRPr="009E6C43">
        <w:t xml:space="preserve">Within each Province a </w:t>
      </w:r>
      <w:r w:rsidRPr="009E6C43">
        <w:rPr>
          <w:b/>
        </w:rPr>
        <w:t xml:space="preserve">Project Management Unit </w:t>
      </w:r>
      <w:r w:rsidRPr="009E6C43">
        <w:t xml:space="preserve">(PMU) will work collaboratively with the DFAT-appointed Managing Contractor.  The PMUs will provide an essential coordination, liaison, and advisory role, while the Managing Contractor will manage funds and be responsible for day-to-day implementation.  The Managing Contractor, PMUs, and selected long-term partners will form the </w:t>
      </w:r>
      <w:r w:rsidR="00FC07B9" w:rsidRPr="00FC07B9">
        <w:rPr>
          <w:i/>
        </w:rPr>
        <w:t>GREAT</w:t>
      </w:r>
      <w:r w:rsidRPr="009E6C43">
        <w:t xml:space="preserve"> Management Consortium - a small, core group who will guide </w:t>
      </w:r>
      <w:r w:rsidR="00FC07B9" w:rsidRPr="00FC07B9">
        <w:rPr>
          <w:i/>
        </w:rPr>
        <w:t>GREAT</w:t>
      </w:r>
      <w:r w:rsidRPr="009E6C43">
        <w:t>’s planning, implementation and adaptive learning.</w:t>
      </w:r>
    </w:p>
    <w:p w14:paraId="0CBF09B9" w14:textId="131CE8E9" w:rsidR="009E6C43" w:rsidRPr="009E6C43" w:rsidRDefault="009E6C43" w:rsidP="009E6C43">
      <w:r w:rsidRPr="009E6C43">
        <w:t xml:space="preserve">The Departments and agencies that will be particularly relevant to </w:t>
      </w:r>
      <w:r w:rsidR="00FC07B9" w:rsidRPr="00FC07B9">
        <w:rPr>
          <w:i/>
        </w:rPr>
        <w:t>GREAT</w:t>
      </w:r>
      <w:r w:rsidRPr="009E6C43">
        <w:t xml:space="preserve"> include:</w:t>
      </w:r>
    </w:p>
    <w:p w14:paraId="529CCA77" w14:textId="5B108F9A" w:rsidR="000277C2" w:rsidRPr="000277C2" w:rsidRDefault="000277C2" w:rsidP="000277C2">
      <w:pPr>
        <w:pStyle w:val="ListParagraph"/>
        <w:numPr>
          <w:ilvl w:val="0"/>
          <w:numId w:val="200"/>
        </w:numPr>
      </w:pPr>
      <w:r w:rsidRPr="000277C2">
        <w:t xml:space="preserve">Department of Planning and Investment (DPI) </w:t>
      </w:r>
      <w:r w:rsidR="00AE4905">
        <w:t>which is the k</w:t>
      </w:r>
      <w:r w:rsidRPr="000277C2">
        <w:t>ey department at provincial level for project imp</w:t>
      </w:r>
      <w:r w:rsidR="00AE4905">
        <w:t>lementation and SED Planning.</w:t>
      </w:r>
    </w:p>
    <w:p w14:paraId="17E4B97A" w14:textId="77777777" w:rsidR="009E6C43" w:rsidRPr="009E6C43" w:rsidRDefault="009E6C43" w:rsidP="000277C2">
      <w:pPr>
        <w:pStyle w:val="ListParagraph"/>
        <w:numPr>
          <w:ilvl w:val="0"/>
          <w:numId w:val="200"/>
        </w:numPr>
      </w:pPr>
      <w:r w:rsidRPr="009E6C43">
        <w:t xml:space="preserve">the </w:t>
      </w:r>
      <w:r w:rsidRPr="000277C2">
        <w:rPr>
          <w:i/>
        </w:rPr>
        <w:t>Department of Agriculture and Rural Development</w:t>
      </w:r>
      <w:r w:rsidRPr="009E6C43">
        <w:t xml:space="preserve"> (DARD)</w:t>
      </w:r>
      <w:r w:rsidRPr="000277C2">
        <w:rPr>
          <w:i/>
        </w:rPr>
        <w:t xml:space="preserve">: </w:t>
      </w:r>
      <w:r w:rsidRPr="009E6C43">
        <w:t>which has responsibility for the agriculture sector, as well as for the implementation of the NTP-NRD in the Provinces;</w:t>
      </w:r>
    </w:p>
    <w:p w14:paraId="3CAC4ACC" w14:textId="77777777" w:rsidR="009E6C43" w:rsidRPr="009E6C43" w:rsidRDefault="009E6C43" w:rsidP="000277C2">
      <w:pPr>
        <w:pStyle w:val="ListParagraph"/>
        <w:numPr>
          <w:ilvl w:val="0"/>
          <w:numId w:val="200"/>
        </w:numPr>
      </w:pPr>
      <w:r w:rsidRPr="009E6C43">
        <w:t xml:space="preserve">the </w:t>
      </w:r>
      <w:r w:rsidRPr="000277C2">
        <w:rPr>
          <w:i/>
        </w:rPr>
        <w:t xml:space="preserve">Department of Culture and Tourism </w:t>
      </w:r>
      <w:r w:rsidRPr="009E6C43">
        <w:t>(DCST)</w:t>
      </w:r>
      <w:r w:rsidRPr="000277C2">
        <w:rPr>
          <w:i/>
        </w:rPr>
        <w:t xml:space="preserve">: </w:t>
      </w:r>
      <w:r w:rsidRPr="009E6C43">
        <w:t xml:space="preserve">which has responsibility for tourism sector development under the direction of the </w:t>
      </w:r>
      <w:r w:rsidRPr="000277C2">
        <w:rPr>
          <w:i/>
        </w:rPr>
        <w:t>Vietnam National Administration of Tourism</w:t>
      </w:r>
      <w:r w:rsidRPr="009E6C43">
        <w:t xml:space="preserve"> (VNAT);</w:t>
      </w:r>
    </w:p>
    <w:p w14:paraId="38BE46E8" w14:textId="75699226" w:rsidR="009E6C43" w:rsidRPr="009E6C43" w:rsidRDefault="009E6C43" w:rsidP="000277C2">
      <w:pPr>
        <w:pStyle w:val="ListParagraph"/>
        <w:numPr>
          <w:ilvl w:val="0"/>
          <w:numId w:val="200"/>
        </w:numPr>
      </w:pPr>
      <w:r>
        <w:t xml:space="preserve">the </w:t>
      </w:r>
      <w:r w:rsidRPr="000277C2">
        <w:rPr>
          <w:i/>
        </w:rPr>
        <w:t>Department of Labour, Invalids and Social Affairs</w:t>
      </w:r>
      <w:r w:rsidR="00D3104B" w:rsidRPr="000277C2">
        <w:rPr>
          <w:i/>
        </w:rPr>
        <w:t xml:space="preserve"> </w:t>
      </w:r>
      <w:r w:rsidR="00D3104B">
        <w:t>(DOLISA)</w:t>
      </w:r>
      <w:r w:rsidRPr="009E6C43">
        <w:t>: which is responsible for the implementation of the NTP-SPR, and for labour issues;</w:t>
      </w:r>
    </w:p>
    <w:p w14:paraId="76B3011A" w14:textId="477346C7" w:rsidR="009E6C43" w:rsidRPr="009E6C43" w:rsidRDefault="009E6C43" w:rsidP="000277C2">
      <w:pPr>
        <w:pStyle w:val="ListParagraph"/>
        <w:numPr>
          <w:ilvl w:val="0"/>
          <w:numId w:val="200"/>
        </w:numPr>
      </w:pPr>
      <w:r w:rsidRPr="009E6C43">
        <w:t xml:space="preserve">The Provincial </w:t>
      </w:r>
      <w:r w:rsidRPr="000277C2">
        <w:rPr>
          <w:i/>
        </w:rPr>
        <w:t>Committee</w:t>
      </w:r>
      <w:r w:rsidR="00D3104B" w:rsidRPr="000277C2">
        <w:rPr>
          <w:i/>
        </w:rPr>
        <w:t xml:space="preserve"> for Ethnic Minority Affairs (CEM)</w:t>
      </w:r>
      <w:r w:rsidRPr="009E6C43">
        <w:t>: which support the needs of ethnic women; and</w:t>
      </w:r>
    </w:p>
    <w:p w14:paraId="4C3E45F2" w14:textId="7A7214BE" w:rsidR="009E6C43" w:rsidRDefault="009E6C43" w:rsidP="000277C2">
      <w:pPr>
        <w:pStyle w:val="ListParagraph"/>
        <w:numPr>
          <w:ilvl w:val="0"/>
          <w:numId w:val="200"/>
        </w:numPr>
      </w:pPr>
      <w:r w:rsidRPr="009E6C43">
        <w:t xml:space="preserve">The </w:t>
      </w:r>
      <w:r w:rsidRPr="000277C2">
        <w:rPr>
          <w:i/>
        </w:rPr>
        <w:t>Women’s Union</w:t>
      </w:r>
      <w:r w:rsidRPr="009E6C43">
        <w:t xml:space="preserve">: which has solid support networks for women both </w:t>
      </w:r>
      <w:proofErr w:type="gramStart"/>
      <w:r w:rsidRPr="009E6C43">
        <w:t>Provincially</w:t>
      </w:r>
      <w:proofErr w:type="gramEnd"/>
      <w:r w:rsidRPr="009E6C43">
        <w:t xml:space="preserve"> and at the grass-roots level.</w:t>
      </w:r>
    </w:p>
    <w:p w14:paraId="0592A4F4" w14:textId="1CC3BDA1" w:rsidR="00AE4905" w:rsidRPr="009E6C43" w:rsidRDefault="00AE4905" w:rsidP="00070155">
      <w:pPr>
        <w:pStyle w:val="ListParagraph"/>
        <w:numPr>
          <w:ilvl w:val="0"/>
          <w:numId w:val="200"/>
        </w:numPr>
      </w:pPr>
      <w:r w:rsidRPr="00AE4905">
        <w:t xml:space="preserve">Department of Education and Training (DOET) supporting EM </w:t>
      </w:r>
      <w:proofErr w:type="gramStart"/>
      <w:r w:rsidRPr="00AE4905">
        <w:t>girls</w:t>
      </w:r>
      <w:proofErr w:type="gramEnd"/>
      <w:r w:rsidRPr="00AE4905">
        <w:t xml:space="preserve"> education, vocational training and continuing education at village, commune, district and provincial levels.</w:t>
      </w:r>
    </w:p>
    <w:p w14:paraId="0C0E265D" w14:textId="7F5E72D3" w:rsidR="009E6C43" w:rsidRPr="009E6C43" w:rsidRDefault="009E6C43" w:rsidP="009E6C43">
      <w:pPr>
        <w:keepNext/>
        <w:spacing w:before="360" w:after="120"/>
        <w:outlineLvl w:val="1"/>
        <w:rPr>
          <w:rFonts w:cs="Arial"/>
          <w:color w:val="007FAD"/>
          <w:kern w:val="28"/>
          <w:sz w:val="24"/>
          <w:szCs w:val="28"/>
        </w:rPr>
      </w:pPr>
      <w:bookmarkStart w:id="40" w:name="_Toc454110819"/>
      <w:bookmarkStart w:id="41" w:name="_Toc454187378"/>
      <w:bookmarkStart w:id="42" w:name="_Toc456166416"/>
      <w:bookmarkStart w:id="43" w:name="_Toc459888386"/>
      <w:bookmarkStart w:id="44" w:name="_Toc460940378"/>
      <w:r w:rsidRPr="009E6C43">
        <w:rPr>
          <w:rFonts w:cs="Arial"/>
          <w:color w:val="007FAD"/>
          <w:kern w:val="28"/>
          <w:sz w:val="24"/>
          <w:szCs w:val="28"/>
        </w:rPr>
        <w:t xml:space="preserve">What will </w:t>
      </w:r>
      <w:r w:rsidR="00FC07B9" w:rsidRPr="00FC07B9">
        <w:rPr>
          <w:rFonts w:cs="Arial"/>
          <w:i/>
          <w:color w:val="007FAD"/>
          <w:kern w:val="28"/>
          <w:sz w:val="24"/>
          <w:szCs w:val="28"/>
        </w:rPr>
        <w:t>GREAT</w:t>
      </w:r>
      <w:r w:rsidRPr="009E6C43">
        <w:rPr>
          <w:rFonts w:cs="Arial"/>
          <w:color w:val="007FAD"/>
          <w:kern w:val="28"/>
          <w:sz w:val="24"/>
          <w:szCs w:val="28"/>
        </w:rPr>
        <w:t xml:space="preserve"> do?</w:t>
      </w:r>
      <w:bookmarkEnd w:id="40"/>
      <w:bookmarkEnd w:id="41"/>
      <w:bookmarkEnd w:id="42"/>
      <w:bookmarkEnd w:id="43"/>
      <w:bookmarkEnd w:id="44"/>
    </w:p>
    <w:bookmarkEnd w:id="39"/>
    <w:p w14:paraId="15E28246" w14:textId="77777777" w:rsidR="009E6C43" w:rsidRPr="009E6C43" w:rsidRDefault="009E6C43" w:rsidP="009E6C43">
      <w:pPr>
        <w:keepNext/>
        <w:pBdr>
          <w:top w:val="single" w:sz="6" w:space="2" w:color="5B9BD5"/>
        </w:pBdr>
        <w:spacing w:before="300" w:after="120"/>
        <w:ind w:left="284"/>
        <w:outlineLvl w:val="2"/>
        <w:rPr>
          <w:b/>
          <w:color w:val="1F4D78"/>
          <w:spacing w:val="15"/>
        </w:rPr>
      </w:pPr>
      <w:r w:rsidRPr="009E6C43">
        <w:rPr>
          <w:b/>
          <w:color w:val="1F4D78"/>
          <w:spacing w:val="15"/>
        </w:rPr>
        <w:t>Objective 1:</w:t>
      </w:r>
      <w:r w:rsidRPr="009E6C43">
        <w:rPr>
          <w:b/>
          <w:color w:val="1F4D78"/>
          <w:spacing w:val="15"/>
        </w:rPr>
        <w:tab/>
        <w:t>Empowering local women</w:t>
      </w:r>
    </w:p>
    <w:p w14:paraId="2DAC6BA8" w14:textId="4127C47F" w:rsidR="009E6C43" w:rsidRPr="009E6C43" w:rsidRDefault="009E6C43" w:rsidP="009E6C43">
      <w:r>
        <w:t>Under Objective 1</w:t>
      </w:r>
      <w:r w:rsidR="00652754">
        <w:t>,</w:t>
      </w:r>
      <w:r>
        <w:t xml:space="preserve"> </w:t>
      </w:r>
      <w:r w:rsidR="00FC07B9" w:rsidRPr="00FC07B9">
        <w:rPr>
          <w:i/>
        </w:rPr>
        <w:t>GREAT</w:t>
      </w:r>
      <w:r w:rsidRPr="009E6C43">
        <w:t xml:space="preserve"> will engage with </w:t>
      </w:r>
      <w:r w:rsidR="00652754">
        <w:t xml:space="preserve">women in </w:t>
      </w:r>
      <w:r w:rsidR="007D7152">
        <w:t xml:space="preserve">selected communes in </w:t>
      </w:r>
      <w:proofErr w:type="spellStart"/>
      <w:r w:rsidR="007D7152">
        <w:t>Lào</w:t>
      </w:r>
      <w:proofErr w:type="spellEnd"/>
      <w:r w:rsidR="007D7152">
        <w:t xml:space="preserve"> </w:t>
      </w:r>
      <w:proofErr w:type="spellStart"/>
      <w:proofErr w:type="gramStart"/>
      <w:r w:rsidR="007D7152">
        <w:t>Cai</w:t>
      </w:r>
      <w:proofErr w:type="spellEnd"/>
      <w:proofErr w:type="gramEnd"/>
      <w:r w:rsidR="007D7152">
        <w:t xml:space="preserve"> and </w:t>
      </w:r>
      <w:proofErr w:type="spellStart"/>
      <w:r w:rsidR="007D7152">
        <w:rPr>
          <w:rFonts w:hint="eastAsia"/>
        </w:rPr>
        <w:t>S</w:t>
      </w:r>
      <w:r w:rsidR="007D7152">
        <w:rPr>
          <w:rFonts w:ascii="Calibri" w:hAnsi="Calibri" w:cs="Calibri"/>
        </w:rPr>
        <w:t>ơ</w:t>
      </w:r>
      <w:r w:rsidR="007D7152">
        <w:rPr>
          <w:rFonts w:hint="eastAsia"/>
        </w:rPr>
        <w:t>n</w:t>
      </w:r>
      <w:proofErr w:type="spellEnd"/>
      <w:r w:rsidR="007D7152">
        <w:rPr>
          <w:rFonts w:hint="eastAsia"/>
        </w:rPr>
        <w:t xml:space="preserve"> La</w:t>
      </w:r>
      <w:r w:rsidR="007D7152">
        <w:t xml:space="preserve"> </w:t>
      </w:r>
      <w:r w:rsidRPr="009E6C43">
        <w:t xml:space="preserve">to </w:t>
      </w:r>
      <w:r w:rsidR="00E72C2F" w:rsidRPr="00652754">
        <w:t xml:space="preserve">beneficially </w:t>
      </w:r>
      <w:r w:rsidR="00652754">
        <w:t xml:space="preserve">increase their </w:t>
      </w:r>
      <w:r w:rsidR="00274CA9" w:rsidRPr="00652754">
        <w:t>engag</w:t>
      </w:r>
      <w:r w:rsidR="00274CA9">
        <w:t>ement</w:t>
      </w:r>
      <w:r w:rsidR="00652754" w:rsidRPr="00652754">
        <w:t xml:space="preserve"> with the agriculture and tourism </w:t>
      </w:r>
      <w:r w:rsidR="00652754">
        <w:t>markets.</w:t>
      </w:r>
      <w:r w:rsidR="007D7152">
        <w:t xml:space="preserve"> </w:t>
      </w:r>
      <w:r w:rsidR="00652754">
        <w:t xml:space="preserve"> </w:t>
      </w:r>
      <w:r w:rsidR="00535653">
        <w:t>O</w:t>
      </w:r>
      <w:r w:rsidRPr="009E6C43">
        <w:t>ver five years</w:t>
      </w:r>
      <w:r w:rsidR="00535653">
        <w:t xml:space="preserve"> </w:t>
      </w:r>
      <w:r w:rsidR="00FC07B9" w:rsidRPr="00FC07B9">
        <w:rPr>
          <w:i/>
        </w:rPr>
        <w:t>GREAT</w:t>
      </w:r>
      <w:r w:rsidR="00535653">
        <w:t xml:space="preserve"> will directly assist at least 10 per cent of the adult female population to ensure</w:t>
      </w:r>
      <w:r w:rsidR="001732A4">
        <w:t xml:space="preserve"> that</w:t>
      </w:r>
      <w:r w:rsidRPr="009E6C43">
        <w:t>:</w:t>
      </w:r>
    </w:p>
    <w:p w14:paraId="4AAAD6A9" w14:textId="1B7A667C" w:rsidR="009E6C43" w:rsidRPr="009E6C43" w:rsidRDefault="009E6C43" w:rsidP="009E6C43">
      <w:pPr>
        <w:numPr>
          <w:ilvl w:val="0"/>
          <w:numId w:val="175"/>
        </w:numPr>
        <w:contextualSpacing/>
      </w:pPr>
      <w:r w:rsidRPr="009E6C43">
        <w:t>Women (and men) have new skills in agriculture, processing, tourism and business;</w:t>
      </w:r>
    </w:p>
    <w:p w14:paraId="0C43B42A" w14:textId="77777777" w:rsidR="009E6C43" w:rsidRPr="009E6C43" w:rsidRDefault="009E6C43" w:rsidP="009E6C43">
      <w:pPr>
        <w:numPr>
          <w:ilvl w:val="0"/>
          <w:numId w:val="175"/>
        </w:numPr>
        <w:contextualSpacing/>
      </w:pPr>
      <w:r w:rsidRPr="009E6C43">
        <w:t>Women have better access to productive resources and inputs;</w:t>
      </w:r>
    </w:p>
    <w:p w14:paraId="1C6357CC" w14:textId="77777777" w:rsidR="009E6C43" w:rsidRPr="009E6C43" w:rsidRDefault="009E6C43" w:rsidP="009E6C43">
      <w:pPr>
        <w:numPr>
          <w:ilvl w:val="0"/>
          <w:numId w:val="175"/>
        </w:numPr>
        <w:contextualSpacing/>
      </w:pPr>
      <w:r w:rsidRPr="009E6C43">
        <w:t>Women have more support and stronger networks both locally and in the wider labour and produce markets;</w:t>
      </w:r>
    </w:p>
    <w:p w14:paraId="2A2BEADA" w14:textId="77777777" w:rsidR="009E6C43" w:rsidRPr="009E6C43" w:rsidRDefault="009E6C43" w:rsidP="009E6C43">
      <w:pPr>
        <w:numPr>
          <w:ilvl w:val="0"/>
          <w:numId w:val="175"/>
        </w:numPr>
        <w:contextualSpacing/>
      </w:pPr>
      <w:r w:rsidRPr="009E6C43">
        <w:t>Women have greater access, and provide increased goods and services to tourist and agricultural markets;</w:t>
      </w:r>
    </w:p>
    <w:p w14:paraId="71DD7A72" w14:textId="3BFA843F" w:rsidR="009E6C43" w:rsidRPr="009E6C43" w:rsidRDefault="009E6C43" w:rsidP="009E6C43">
      <w:pPr>
        <w:numPr>
          <w:ilvl w:val="0"/>
          <w:numId w:val="175"/>
        </w:numPr>
        <w:contextualSpacing/>
      </w:pPr>
      <w:r w:rsidRPr="009E6C43">
        <w:t>More women - particularly younger and ethnic minority women - have greater access to training</w:t>
      </w:r>
      <w:r w:rsidR="009B75DA">
        <w:t xml:space="preserve"> and formal employment</w:t>
      </w:r>
      <w:r w:rsidRPr="009E6C43">
        <w:t>;</w:t>
      </w:r>
    </w:p>
    <w:p w14:paraId="58AF4BAB" w14:textId="77777777" w:rsidR="009E6C43" w:rsidRPr="009E6C43" w:rsidRDefault="009E6C43" w:rsidP="009E6C43">
      <w:pPr>
        <w:numPr>
          <w:ilvl w:val="0"/>
          <w:numId w:val="175"/>
        </w:numPr>
        <w:contextualSpacing/>
      </w:pPr>
      <w:r w:rsidRPr="009E6C43">
        <w:t>Women have increased decision-making power over how additional income is spent;</w:t>
      </w:r>
    </w:p>
    <w:p w14:paraId="57F6BA75" w14:textId="77777777" w:rsidR="009E6C43" w:rsidRPr="009E6C43" w:rsidRDefault="009E6C43" w:rsidP="009E6C43">
      <w:pPr>
        <w:numPr>
          <w:ilvl w:val="0"/>
          <w:numId w:val="175"/>
        </w:numPr>
        <w:contextualSpacing/>
      </w:pPr>
      <w:r w:rsidRPr="009E6C43">
        <w:t>Women-led or co-managed households, groups or cooperatives, especially in remoter areas, have greater income; and</w:t>
      </w:r>
    </w:p>
    <w:p w14:paraId="2F5C0474" w14:textId="74A03EE6" w:rsidR="009E6C43" w:rsidRPr="009E6C43" w:rsidRDefault="009E6C43" w:rsidP="00652754">
      <w:pPr>
        <w:numPr>
          <w:ilvl w:val="0"/>
          <w:numId w:val="175"/>
        </w:numPr>
        <w:ind w:left="714" w:hanging="357"/>
      </w:pPr>
      <w:r w:rsidRPr="009E6C43">
        <w:t xml:space="preserve">Women have </w:t>
      </w:r>
      <w:r w:rsidR="00535653">
        <w:t>more recognised</w:t>
      </w:r>
      <w:r w:rsidRPr="009E6C43">
        <w:t xml:space="preserve"> roles in decision-making and leadership in the family, the community, and the agriculture and tourism sectors as a whole.</w:t>
      </w:r>
    </w:p>
    <w:p w14:paraId="3F2F307E" w14:textId="257DFCCE" w:rsidR="008567E5" w:rsidRDefault="00FC07B9" w:rsidP="009E6C43">
      <w:r w:rsidRPr="00FC07B9">
        <w:rPr>
          <w:i/>
        </w:rPr>
        <w:t>GREAT</w:t>
      </w:r>
      <w:r w:rsidR="008567E5">
        <w:t xml:space="preserve"> will partner</w:t>
      </w:r>
      <w:r w:rsidR="008567E5" w:rsidRPr="00B2476B">
        <w:t xml:space="preserve"> with NGOs, CSOs</w:t>
      </w:r>
      <w:r w:rsidR="008567E5">
        <w:t>,</w:t>
      </w:r>
      <w:r w:rsidR="008567E5" w:rsidRPr="00B2476B">
        <w:t xml:space="preserve"> CBOs</w:t>
      </w:r>
      <w:r w:rsidR="008567E5">
        <w:t xml:space="preserve"> and</w:t>
      </w:r>
      <w:r w:rsidR="008567E5" w:rsidRPr="00804A97">
        <w:t xml:space="preserve"> </w:t>
      </w:r>
      <w:r w:rsidR="008567E5" w:rsidRPr="00B2476B">
        <w:t>mass organisations to work with,</w:t>
      </w:r>
      <w:r w:rsidR="008567E5" w:rsidRPr="00B2476B" w:rsidDel="00B414C1">
        <w:t xml:space="preserve"> </w:t>
      </w:r>
      <w:r w:rsidR="008567E5" w:rsidRPr="00B2476B">
        <w:t>support and build the capacity of the target communities and beneficiaries</w:t>
      </w:r>
      <w:r w:rsidR="008567E5">
        <w:t xml:space="preserve">.  </w:t>
      </w:r>
      <w:r w:rsidRPr="00FC07B9">
        <w:rPr>
          <w:i/>
        </w:rPr>
        <w:t>GREAT</w:t>
      </w:r>
      <w:r w:rsidR="008567E5">
        <w:t xml:space="preserve"> will also partner with commune based businesses be they individual, family group, cooperatives or more traditional SMEs to expand their skills, value adding, market access and market responsiveness (both quality and quantity).</w:t>
      </w:r>
    </w:p>
    <w:p w14:paraId="7823A9D5" w14:textId="377BC7CF" w:rsidR="009E6C43" w:rsidRDefault="00FC07B9" w:rsidP="009E6C43">
      <w:r w:rsidRPr="00FC07B9">
        <w:rPr>
          <w:i/>
        </w:rPr>
        <w:t>GREAT</w:t>
      </w:r>
      <w:r w:rsidR="009E6C43" w:rsidRPr="009E6C43">
        <w:t xml:space="preserve"> will employ solid participatory and inclusive approaches to women’s engagement and development, to build the understanding, ownership, confidence, decision-making and sustainability of its women beneficiaries and their households </w:t>
      </w:r>
      <w:r w:rsidR="009E6C43" w:rsidRPr="009E6C43">
        <w:lastRenderedPageBreak/>
        <w:t xml:space="preserve">and groups.  Gender roles, norms and values will be assessed, and </w:t>
      </w:r>
      <w:r w:rsidR="009B75DA">
        <w:t xml:space="preserve">aspects of </w:t>
      </w:r>
      <w:r w:rsidR="009E6C43" w:rsidRPr="009E6C43">
        <w:t xml:space="preserve">gender </w:t>
      </w:r>
      <w:r w:rsidR="009B75DA">
        <w:t>equality</w:t>
      </w:r>
      <w:r w:rsidR="009E6C43" w:rsidRPr="009E6C43">
        <w:t xml:space="preserve"> promoted in the target communities.  </w:t>
      </w:r>
      <w:r w:rsidRPr="00FC07B9">
        <w:rPr>
          <w:i/>
        </w:rPr>
        <w:t>GREAT</w:t>
      </w:r>
      <w:r w:rsidR="009E6C43" w:rsidRPr="009E6C43">
        <w:t xml:space="preserve"> will partner with NGOs, CSOs, CBOs and mass organisations (especially the Women’s Union) to work with,</w:t>
      </w:r>
      <w:r w:rsidR="009E6C43" w:rsidRPr="009E6C43" w:rsidDel="00B414C1">
        <w:t xml:space="preserve"> </w:t>
      </w:r>
      <w:r w:rsidR="009E6C43" w:rsidRPr="009E6C43">
        <w:t>support</w:t>
      </w:r>
      <w:r w:rsidR="00E72C2F">
        <w:t>,</w:t>
      </w:r>
      <w:r w:rsidR="009E6C43" w:rsidRPr="009E6C43">
        <w:t xml:space="preserve"> and build the capacity of the target communities and beneficiaries.  </w:t>
      </w:r>
      <w:r w:rsidRPr="00FC07B9">
        <w:rPr>
          <w:i/>
        </w:rPr>
        <w:t>GREAT</w:t>
      </w:r>
      <w:r w:rsidR="009E6C43" w:rsidRPr="009E6C43">
        <w:t xml:space="preserve"> will also partner with commune-based businesses - be these individual</w:t>
      </w:r>
      <w:r w:rsidR="001F5AF1">
        <w:t>s</w:t>
      </w:r>
      <w:r w:rsidR="009E6C43" w:rsidRPr="009E6C43">
        <w:t>, family group</w:t>
      </w:r>
      <w:r w:rsidR="001F5AF1">
        <w:t>s</w:t>
      </w:r>
      <w:r w:rsidR="009E6C43" w:rsidRPr="009E6C43">
        <w:t xml:space="preserve">, cooperatives or more traditional SMEs - to expand their skills, value adding, market access and market responsiveness (both quality and quantity).  Over its five years, </w:t>
      </w:r>
      <w:r w:rsidRPr="00FC07B9">
        <w:rPr>
          <w:i/>
        </w:rPr>
        <w:t>GREAT</w:t>
      </w:r>
      <w:r w:rsidR="009E6C43" w:rsidRPr="009E6C43">
        <w:t xml:space="preserve"> expects to fund over 3</w:t>
      </w:r>
      <w:r w:rsidR="00AE4905">
        <w:t>5</w:t>
      </w:r>
      <w:r w:rsidR="009E6C43" w:rsidRPr="009E6C43">
        <w:t xml:space="preserve"> partnerships totalling </w:t>
      </w:r>
      <w:r w:rsidR="00E36096">
        <w:t xml:space="preserve">approximately </w:t>
      </w:r>
      <w:r w:rsidR="009E6C43" w:rsidRPr="009E6C43">
        <w:t>$</w:t>
      </w:r>
      <w:r w:rsidR="00AE4905">
        <w:t>8.75</w:t>
      </w:r>
      <w:r w:rsidR="009E6C43" w:rsidRPr="009E6C43">
        <w:t xml:space="preserve">m. </w:t>
      </w:r>
    </w:p>
    <w:p w14:paraId="31C2513D" w14:textId="5796CD96" w:rsidR="008567E5" w:rsidRPr="009E6C43" w:rsidRDefault="008567E5" w:rsidP="009E6C43">
      <w:r>
        <w:t xml:space="preserve">Indicative outcomes, partners and activities to deliver Objective 1 are summarised in </w:t>
      </w:r>
      <w:r>
        <w:fldChar w:fldCharType="begin"/>
      </w:r>
      <w:r>
        <w:instrText xml:space="preserve"> REF _Ref456162572 \h </w:instrText>
      </w:r>
      <w:r>
        <w:fldChar w:fldCharType="separate"/>
      </w:r>
      <w:r w:rsidR="005164EA">
        <w:t xml:space="preserve">Table </w:t>
      </w:r>
      <w:r w:rsidR="005164EA">
        <w:rPr>
          <w:noProof/>
        </w:rPr>
        <w:t>10</w:t>
      </w:r>
      <w:r>
        <w:fldChar w:fldCharType="end"/>
      </w:r>
      <w:r>
        <w:t xml:space="preserve"> on page </w:t>
      </w:r>
      <w:r>
        <w:fldChar w:fldCharType="begin"/>
      </w:r>
      <w:r>
        <w:instrText xml:space="preserve"> PAGEREF _Ref456162578 \h </w:instrText>
      </w:r>
      <w:r>
        <w:fldChar w:fldCharType="separate"/>
      </w:r>
      <w:r w:rsidR="005164EA">
        <w:rPr>
          <w:noProof/>
        </w:rPr>
        <w:t>40</w:t>
      </w:r>
      <w:r>
        <w:fldChar w:fldCharType="end"/>
      </w:r>
      <w:r>
        <w:t>.</w:t>
      </w:r>
    </w:p>
    <w:p w14:paraId="0B374C77" w14:textId="77777777" w:rsidR="009E6C43" w:rsidRPr="009E6C43" w:rsidRDefault="009E6C43" w:rsidP="009E6C43">
      <w:pPr>
        <w:keepNext/>
        <w:pBdr>
          <w:top w:val="single" w:sz="6" w:space="2" w:color="5B9BD5"/>
        </w:pBdr>
        <w:spacing w:before="300" w:after="120"/>
        <w:ind w:left="284"/>
        <w:outlineLvl w:val="2"/>
        <w:rPr>
          <w:b/>
          <w:color w:val="1F4D78"/>
          <w:spacing w:val="15"/>
        </w:rPr>
      </w:pPr>
      <w:r w:rsidRPr="009E6C43">
        <w:rPr>
          <w:b/>
          <w:color w:val="1F4D78"/>
          <w:spacing w:val="15"/>
        </w:rPr>
        <w:t>Objective 2:</w:t>
      </w:r>
      <w:r w:rsidRPr="009E6C43">
        <w:rPr>
          <w:b/>
          <w:color w:val="1F4D78"/>
          <w:spacing w:val="15"/>
        </w:rPr>
        <w:tab/>
        <w:t>Inclusive business partnerships</w:t>
      </w:r>
    </w:p>
    <w:p w14:paraId="637D1CE9" w14:textId="2C68CE5D" w:rsidR="009E6C43" w:rsidRPr="009E6C43" w:rsidRDefault="00652754" w:rsidP="009E6C43">
      <w:r>
        <w:t xml:space="preserve">Under Objective 2, </w:t>
      </w:r>
      <w:r w:rsidR="00FC07B9" w:rsidRPr="00FC07B9">
        <w:rPr>
          <w:i/>
        </w:rPr>
        <w:t>GREAT</w:t>
      </w:r>
      <w:r w:rsidR="009E6C43" w:rsidRPr="009E6C43">
        <w:t xml:space="preserve"> will engage with diverse business partners working in the agriculture and tourism sectors, who are interested in improving their inclusivity, gender sensitivity, profitability, and sustainability.  This will ensure that, over five years:</w:t>
      </w:r>
    </w:p>
    <w:p w14:paraId="51CB12E0" w14:textId="77777777" w:rsidR="009E6C43" w:rsidRPr="009E6C43" w:rsidRDefault="009E6C43" w:rsidP="009E6C43">
      <w:pPr>
        <w:numPr>
          <w:ilvl w:val="0"/>
          <w:numId w:val="176"/>
        </w:numPr>
        <w:contextualSpacing/>
      </w:pPr>
      <w:r w:rsidRPr="009E6C43">
        <w:t>Agriculture and tourism businesses engage more profitably with women, particularly ethnic minority women;</w:t>
      </w:r>
    </w:p>
    <w:p w14:paraId="769FFB5B" w14:textId="68E27E1E" w:rsidR="009E6C43" w:rsidRPr="009E6C43" w:rsidRDefault="009E6C43" w:rsidP="009E6C43">
      <w:pPr>
        <w:numPr>
          <w:ilvl w:val="0"/>
          <w:numId w:val="176"/>
        </w:numPr>
        <w:contextualSpacing/>
      </w:pPr>
      <w:r w:rsidRPr="009E6C43">
        <w:t>The number of women-led and co-managed businesses increase;</w:t>
      </w:r>
    </w:p>
    <w:p w14:paraId="727AC60B" w14:textId="7392DA64" w:rsidR="009E6C43" w:rsidRPr="009E6C43" w:rsidRDefault="009E6C43" w:rsidP="009E6C43">
      <w:pPr>
        <w:numPr>
          <w:ilvl w:val="0"/>
          <w:numId w:val="176"/>
        </w:numPr>
        <w:contextualSpacing/>
      </w:pPr>
      <w:r w:rsidRPr="009E6C43">
        <w:t xml:space="preserve">Agriculture and tourism businesses find </w:t>
      </w:r>
      <w:r w:rsidR="009B75DA">
        <w:t>it easier to obtain certifications and ensure their regulatory obligations</w:t>
      </w:r>
      <w:r w:rsidRPr="009E6C43">
        <w:t>;</w:t>
      </w:r>
    </w:p>
    <w:p w14:paraId="6B0C9B17" w14:textId="77777777" w:rsidR="009E6C43" w:rsidRPr="009E6C43" w:rsidRDefault="009E6C43" w:rsidP="009E6C43">
      <w:pPr>
        <w:numPr>
          <w:ilvl w:val="0"/>
          <w:numId w:val="176"/>
        </w:numPr>
        <w:contextualSpacing/>
      </w:pPr>
      <w:r w:rsidRPr="009E6C43">
        <w:t>More women assume more responsible roles in business and business forums;</w:t>
      </w:r>
    </w:p>
    <w:p w14:paraId="5DA6AE60" w14:textId="77777777" w:rsidR="009E6C43" w:rsidRPr="009E6C43" w:rsidRDefault="009E6C43" w:rsidP="009E6C43">
      <w:pPr>
        <w:numPr>
          <w:ilvl w:val="0"/>
          <w:numId w:val="176"/>
        </w:numPr>
        <w:contextualSpacing/>
      </w:pPr>
      <w:r w:rsidRPr="009E6C43">
        <w:t>Agriculture and tourism businesses engage more women in formal employment; and</w:t>
      </w:r>
    </w:p>
    <w:p w14:paraId="5E7C7DCD" w14:textId="1B838EC4" w:rsidR="009E6C43" w:rsidRPr="009E6C43" w:rsidRDefault="009E6C43" w:rsidP="009B75DA">
      <w:pPr>
        <w:numPr>
          <w:ilvl w:val="0"/>
          <w:numId w:val="176"/>
        </w:numPr>
      </w:pPr>
      <w:r w:rsidRPr="009E6C43">
        <w:t xml:space="preserve">Agriculture and tourism businesses appreciate the business case </w:t>
      </w:r>
      <w:r w:rsidR="009B75DA" w:rsidRPr="009B75DA">
        <w:t>for greater inclusion of women in their businesses</w:t>
      </w:r>
      <w:r w:rsidRPr="009E6C43">
        <w:t>.</w:t>
      </w:r>
    </w:p>
    <w:p w14:paraId="06C8B188" w14:textId="5B412F63" w:rsidR="008567E5" w:rsidRDefault="00FC07B9" w:rsidP="009E6C43">
      <w:r w:rsidRPr="00FC07B9">
        <w:rPr>
          <w:i/>
        </w:rPr>
        <w:t>GREAT</w:t>
      </w:r>
      <w:r w:rsidR="008567E5" w:rsidRPr="008567E5">
        <w:t xml:space="preserve"> will partner with diverse private sector and market sector players who are working to improve inclusivity, gender sensitivity, profitability, and sustainability of value chains, inputs and services.  This can include agribusiness, tourism businesses, SOEs, cooperatives, social enterprises and the broader private sector (e.g. banks, business services </w:t>
      </w:r>
      <w:proofErr w:type="spellStart"/>
      <w:r w:rsidR="008567E5" w:rsidRPr="008567E5">
        <w:t>etc</w:t>
      </w:r>
      <w:proofErr w:type="spellEnd"/>
      <w:r w:rsidR="008567E5">
        <w:t>)</w:t>
      </w:r>
      <w:r w:rsidR="008567E5" w:rsidRPr="008567E5">
        <w:t>.</w:t>
      </w:r>
    </w:p>
    <w:p w14:paraId="68F31503" w14:textId="22AD173C" w:rsidR="009E6C43" w:rsidRDefault="00FC07B9" w:rsidP="009E6C43">
      <w:r w:rsidRPr="00FC07B9">
        <w:rPr>
          <w:i/>
        </w:rPr>
        <w:t>GREAT</w:t>
      </w:r>
      <w:r w:rsidR="009E6C43" w:rsidRPr="009E6C43">
        <w:t xml:space="preserve"> will assess the inclusive market development opportunities within the target Provinces, and then form partnerships with locally relevant businesses that can develop these opportunities.  Markets for the Poor (M4P) </w:t>
      </w:r>
      <w:r w:rsidR="00D3104B">
        <w:t>approaches</w:t>
      </w:r>
      <w:r w:rsidR="009E6C43" w:rsidRPr="009E6C43">
        <w:t xml:space="preserve"> will be used for both the assessment and the subsequent implementation</w:t>
      </w:r>
      <w:r w:rsidR="00D3104B">
        <w:t xml:space="preserve"> – these approaches underpin Australia’s current market engagements seven countries</w:t>
      </w:r>
      <w:r w:rsidR="00D3104B">
        <w:rPr>
          <w:rStyle w:val="FootnoteReference"/>
        </w:rPr>
        <w:footnoteReference w:id="3"/>
      </w:r>
      <w:r w:rsidR="009E6C43" w:rsidRPr="009E6C43">
        <w:t xml:space="preserve">.  </w:t>
      </w:r>
      <w:r w:rsidRPr="00FC07B9">
        <w:rPr>
          <w:i/>
        </w:rPr>
        <w:t>GREAT</w:t>
      </w:r>
      <w:r w:rsidR="009E6C43" w:rsidRPr="009E6C43">
        <w:t xml:space="preserve"> will partner with</w:t>
      </w:r>
      <w:r w:rsidR="009E6C43" w:rsidRPr="009E6C43" w:rsidDel="00A50620">
        <w:t xml:space="preserve"> </w:t>
      </w:r>
      <w:r w:rsidR="009E6C43" w:rsidRPr="009E6C43">
        <w:t xml:space="preserve">diverse private sector and market sector players: agribusinesses and tourism businesses, SOEs, cooperatives, social enterprises and the broader private sector (e.g. banks, business services </w:t>
      </w:r>
      <w:r w:rsidR="00274CA9" w:rsidRPr="009E6C43">
        <w:t>etc.</w:t>
      </w:r>
      <w:r w:rsidR="009E6C43" w:rsidRPr="009E6C43">
        <w:t xml:space="preserve">). Over five years </w:t>
      </w:r>
      <w:r w:rsidRPr="00FC07B9">
        <w:rPr>
          <w:i/>
        </w:rPr>
        <w:t>GREAT</w:t>
      </w:r>
      <w:r w:rsidR="009E6C43" w:rsidRPr="009E6C43">
        <w:t xml:space="preserve"> expects to fund </w:t>
      </w:r>
      <w:r w:rsidR="00AE4905">
        <w:t xml:space="preserve">up to 25 </w:t>
      </w:r>
      <w:r w:rsidR="009E6C43" w:rsidRPr="009E6C43">
        <w:t xml:space="preserve">partnerships totalling </w:t>
      </w:r>
      <w:r w:rsidR="00E36096">
        <w:t xml:space="preserve">approximately </w:t>
      </w:r>
      <w:r w:rsidR="009E6C43" w:rsidRPr="009E6C43">
        <w:t>$5.</w:t>
      </w:r>
      <w:r w:rsidR="00AE4905">
        <w:t>25</w:t>
      </w:r>
      <w:r w:rsidR="009E6C43" w:rsidRPr="009E6C43">
        <w:t>m.</w:t>
      </w:r>
    </w:p>
    <w:p w14:paraId="633DA726" w14:textId="7DC9A79C" w:rsidR="008567E5" w:rsidRPr="009E6C43" w:rsidRDefault="008567E5" w:rsidP="009E6C43">
      <w:r>
        <w:t xml:space="preserve">Indicative outcomes, partners and activities to deliver Objective 1 are summarised in </w:t>
      </w:r>
      <w:r>
        <w:fldChar w:fldCharType="begin"/>
      </w:r>
      <w:r>
        <w:instrText xml:space="preserve"> REF _Ref454103538 \h  \* MERGEFORMAT </w:instrText>
      </w:r>
      <w:r>
        <w:fldChar w:fldCharType="separate"/>
      </w:r>
      <w:r w:rsidR="005164EA" w:rsidRPr="005164EA">
        <w:t>Table 12</w:t>
      </w:r>
      <w:r>
        <w:fldChar w:fldCharType="end"/>
      </w:r>
      <w:r>
        <w:t xml:space="preserve"> on page </w:t>
      </w:r>
      <w:r>
        <w:fldChar w:fldCharType="begin"/>
      </w:r>
      <w:r>
        <w:instrText xml:space="preserve"> PAGEREF _Ref456162661 \h </w:instrText>
      </w:r>
      <w:r>
        <w:fldChar w:fldCharType="separate"/>
      </w:r>
      <w:r w:rsidR="005164EA">
        <w:rPr>
          <w:noProof/>
        </w:rPr>
        <w:t>43</w:t>
      </w:r>
      <w:r>
        <w:fldChar w:fldCharType="end"/>
      </w:r>
      <w:r>
        <w:t>.</w:t>
      </w:r>
    </w:p>
    <w:p w14:paraId="5079F160" w14:textId="77777777" w:rsidR="009E6C43" w:rsidRPr="009E6C43" w:rsidRDefault="009E6C43" w:rsidP="009E6C43">
      <w:pPr>
        <w:keepNext/>
        <w:pBdr>
          <w:top w:val="single" w:sz="6" w:space="2" w:color="5B9BD5"/>
        </w:pBdr>
        <w:spacing w:before="300" w:after="120"/>
        <w:ind w:left="284"/>
        <w:outlineLvl w:val="2"/>
        <w:rPr>
          <w:b/>
          <w:color w:val="1F4D78"/>
          <w:spacing w:val="15"/>
        </w:rPr>
      </w:pPr>
      <w:r w:rsidRPr="009E6C43">
        <w:rPr>
          <w:b/>
          <w:color w:val="1F4D78"/>
          <w:spacing w:val="15"/>
        </w:rPr>
        <w:t>Objective 3:</w:t>
      </w:r>
      <w:r w:rsidRPr="009E6C43">
        <w:rPr>
          <w:b/>
          <w:color w:val="1F4D78"/>
          <w:spacing w:val="15"/>
        </w:rPr>
        <w:tab/>
        <w:t>Improved sector governance and policy</w:t>
      </w:r>
    </w:p>
    <w:p w14:paraId="14492BCA" w14:textId="09F2FE00" w:rsidR="00D3104B" w:rsidRDefault="00FC07B9" w:rsidP="00D3104B">
      <w:r w:rsidRPr="00FC07B9">
        <w:rPr>
          <w:i/>
        </w:rPr>
        <w:t>GREAT</w:t>
      </w:r>
      <w:r w:rsidR="009E6C43" w:rsidRPr="009E6C43">
        <w:t xml:space="preserve"> will work with the Government of Vietnam, industry, and other stakeholders concerned with the </w:t>
      </w:r>
      <w:r w:rsidR="00D3104B">
        <w:t>productivity and competitiveness</w:t>
      </w:r>
      <w:r w:rsidR="00D3104B" w:rsidRPr="00320BF4">
        <w:t xml:space="preserve"> of the agriculture and tourism markets, to assist them</w:t>
      </w:r>
      <w:r w:rsidR="00D3104B">
        <w:t xml:space="preserve"> to implement</w:t>
      </w:r>
      <w:r w:rsidR="00D3104B" w:rsidRPr="00320BF4">
        <w:t xml:space="preserve"> the </w:t>
      </w:r>
      <w:r w:rsidR="00D3104B">
        <w:t xml:space="preserve">socio-economic and private sector </w:t>
      </w:r>
      <w:r w:rsidR="00D3104B" w:rsidRPr="00320BF4">
        <w:t xml:space="preserve">plans, regulations, and services that are necessary to build an </w:t>
      </w:r>
      <w:r w:rsidR="00D3104B">
        <w:t>inclusive</w:t>
      </w:r>
      <w:r w:rsidR="00D3104B" w:rsidRPr="00320BF4">
        <w:t xml:space="preserve"> </w:t>
      </w:r>
      <w:r w:rsidR="00D3104B">
        <w:t>business</w:t>
      </w:r>
      <w:r w:rsidR="00D3104B" w:rsidRPr="00320BF4">
        <w:t xml:space="preserve"> environment.  </w:t>
      </w:r>
      <w:r w:rsidR="002F58F3">
        <w:t>Over five years t</w:t>
      </w:r>
      <w:r w:rsidR="00D3104B">
        <w:t xml:space="preserve">his </w:t>
      </w:r>
      <w:r w:rsidR="002F58F3">
        <w:t>will</w:t>
      </w:r>
      <w:r w:rsidR="00D3104B">
        <w:t xml:space="preserve"> contribute to:</w:t>
      </w:r>
    </w:p>
    <w:p w14:paraId="212BD3AB" w14:textId="204A49FE" w:rsidR="00D3104B" w:rsidRDefault="002F58F3" w:rsidP="00D3104B">
      <w:pPr>
        <w:pStyle w:val="ListParagraph"/>
        <w:numPr>
          <w:ilvl w:val="0"/>
          <w:numId w:val="177"/>
        </w:numPr>
      </w:pPr>
      <w:r>
        <w:t>The</w:t>
      </w:r>
      <w:r w:rsidR="00D3104B">
        <w:t xml:space="preserve"> identification of the policies, models and resources that are needed to better support inclusive growth at commune and provincial levels;</w:t>
      </w:r>
    </w:p>
    <w:p w14:paraId="29640D68" w14:textId="1C3B6374" w:rsidR="00D3104B" w:rsidRDefault="002F58F3" w:rsidP="00D3104B">
      <w:pPr>
        <w:pStyle w:val="ListParagraph"/>
        <w:numPr>
          <w:ilvl w:val="0"/>
          <w:numId w:val="177"/>
        </w:numPr>
      </w:pPr>
      <w:r>
        <w:t xml:space="preserve">an </w:t>
      </w:r>
      <w:r w:rsidR="00D3104B">
        <w:t xml:space="preserve">increase </w:t>
      </w:r>
      <w:r>
        <w:t xml:space="preserve">in </w:t>
      </w:r>
      <w:r w:rsidR="00D3104B">
        <w:t>the sharing and adoption of policy and implementation guidelines</w:t>
      </w:r>
      <w:r w:rsidRPr="002F58F3">
        <w:t xml:space="preserve"> </w:t>
      </w:r>
      <w:r>
        <w:t xml:space="preserve">by </w:t>
      </w:r>
      <w:r w:rsidR="001F5AF1">
        <w:t>c</w:t>
      </w:r>
      <w:r>
        <w:t>ommunes, districts and the two provinces</w:t>
      </w:r>
      <w:r w:rsidR="00D3104B">
        <w:t>;</w:t>
      </w:r>
    </w:p>
    <w:p w14:paraId="0DA3B14B" w14:textId="3ACD7D73" w:rsidR="009F5C1D" w:rsidRDefault="009F5C1D" w:rsidP="00D3104B">
      <w:pPr>
        <w:pStyle w:val="ListParagraph"/>
        <w:numPr>
          <w:ilvl w:val="0"/>
          <w:numId w:val="177"/>
        </w:numPr>
      </w:pPr>
      <w:r>
        <w:t>the refinement of core NTPs and their implementation based on real-world experience and evidence of improved implementation;</w:t>
      </w:r>
    </w:p>
    <w:p w14:paraId="7E6310CA" w14:textId="5048A30B" w:rsidR="00D3104B" w:rsidRDefault="002F58F3" w:rsidP="00D3104B">
      <w:pPr>
        <w:pStyle w:val="ListParagraph"/>
        <w:numPr>
          <w:ilvl w:val="0"/>
          <w:numId w:val="177"/>
        </w:numPr>
      </w:pPr>
      <w:r>
        <w:t>increasing e</w:t>
      </w:r>
      <w:r w:rsidR="00D3104B">
        <w:t xml:space="preserve">vidence and </w:t>
      </w:r>
      <w:r>
        <w:t>examples</w:t>
      </w:r>
      <w:r w:rsidR="00D3104B">
        <w:t xml:space="preserve"> of the increased role that business and communities can play in helping formulate economic policy and plans; and</w:t>
      </w:r>
    </w:p>
    <w:p w14:paraId="3988168F" w14:textId="67691EBD" w:rsidR="00D3104B" w:rsidRDefault="00D3104B" w:rsidP="00D3104B">
      <w:pPr>
        <w:pStyle w:val="ListParagraph"/>
        <w:numPr>
          <w:ilvl w:val="0"/>
          <w:numId w:val="177"/>
        </w:numPr>
      </w:pPr>
      <w:proofErr w:type="gramStart"/>
      <w:r>
        <w:t>improved</w:t>
      </w:r>
      <w:proofErr w:type="gramEnd"/>
      <w:r>
        <w:t xml:space="preserve"> evidence for the economic and social benefits of interventions that increase women’s equitable participation in the tourism and agriculture sectors.</w:t>
      </w:r>
    </w:p>
    <w:p w14:paraId="37284F9C" w14:textId="0A7AB987" w:rsidR="008567E5" w:rsidRDefault="00FC07B9" w:rsidP="009E6C43">
      <w:pPr>
        <w:spacing w:before="240"/>
      </w:pPr>
      <w:r w:rsidRPr="00FC07B9">
        <w:rPr>
          <w:i/>
        </w:rPr>
        <w:t>GREAT</w:t>
      </w:r>
      <w:r w:rsidR="008567E5" w:rsidRPr="008567E5">
        <w:t xml:space="preserve"> will form partnerships with businesses, business councils, communities, and national and subnational policy agencies to inform and enhance the policy enabling environment</w:t>
      </w:r>
      <w:r w:rsidR="008567E5">
        <w:t>.</w:t>
      </w:r>
    </w:p>
    <w:p w14:paraId="7EB97BCB" w14:textId="656113C3" w:rsidR="009E6C43" w:rsidRDefault="002F58F3" w:rsidP="009E6C43">
      <w:pPr>
        <w:spacing w:before="240"/>
      </w:pPr>
      <w:r w:rsidRPr="009F04AA">
        <w:lastRenderedPageBreak/>
        <w:t xml:space="preserve">Objective 3 activities will refine over time. </w:t>
      </w:r>
      <w:r w:rsidR="008567E5">
        <w:t xml:space="preserve"> </w:t>
      </w:r>
      <w:r w:rsidR="00FC07B9" w:rsidRPr="00FC07B9">
        <w:rPr>
          <w:i/>
        </w:rPr>
        <w:t>GREAT</w:t>
      </w:r>
      <w:r w:rsidRPr="009F04AA">
        <w:t xml:space="preserve">’s role will be to engage the Government of Vietnam and the private sector </w:t>
      </w:r>
      <w:r w:rsidR="00A90F90" w:rsidRPr="009F04AA">
        <w:t>in dialogue to identify policy opportunities and constraints to achieving</w:t>
      </w:r>
      <w:r w:rsidRPr="009F04AA">
        <w:t xml:space="preserve"> inclusive and productive business models that beneficially engage women</w:t>
      </w:r>
      <w:r w:rsidR="00A90F90" w:rsidRPr="009F04AA">
        <w:t xml:space="preserve">.  Successful interventions will then be shared more widely </w:t>
      </w:r>
      <w:r w:rsidRPr="009F04AA">
        <w:t xml:space="preserve">with the Government of Vietnam and the private sector.  </w:t>
      </w:r>
      <w:r w:rsidR="00FC07B9" w:rsidRPr="00FC07B9">
        <w:rPr>
          <w:i/>
        </w:rPr>
        <w:t>GREAT</w:t>
      </w:r>
      <w:r w:rsidR="009E6C43" w:rsidRPr="009F04AA">
        <w:t xml:space="preserve"> will partner with</w:t>
      </w:r>
      <w:r w:rsidR="009E6C43" w:rsidRPr="009F04AA" w:rsidDel="00A50620">
        <w:t xml:space="preserve"> </w:t>
      </w:r>
      <w:r w:rsidR="009E6C43" w:rsidRPr="009F04AA">
        <w:t>businesses, business councils, communities, and national and subnational policy agencies to inform and enhance the policy</w:t>
      </w:r>
      <w:r w:rsidR="001F5AF1" w:rsidRPr="009F04AA">
        <w:t>-</w:t>
      </w:r>
      <w:r w:rsidR="009E6C43" w:rsidRPr="009F04AA">
        <w:t xml:space="preserve">enabling environment; and with research groups to inform and support the adaptive learning and communication agendas. Over five years </w:t>
      </w:r>
      <w:r w:rsidR="00FC07B9" w:rsidRPr="00FC07B9">
        <w:rPr>
          <w:i/>
        </w:rPr>
        <w:t>GREAT</w:t>
      </w:r>
      <w:r w:rsidR="009E6C43" w:rsidRPr="009F04AA">
        <w:t xml:space="preserve"> expects to fund </w:t>
      </w:r>
      <w:r w:rsidR="00AE4905">
        <w:t xml:space="preserve">up to 20 </w:t>
      </w:r>
      <w:r w:rsidR="009E6C43" w:rsidRPr="009F04AA">
        <w:t xml:space="preserve">partnerships totalling </w:t>
      </w:r>
      <w:r w:rsidR="00E36096">
        <w:t xml:space="preserve">approximately </w:t>
      </w:r>
      <w:r w:rsidR="009E6C43" w:rsidRPr="009F04AA">
        <w:t>$3.</w:t>
      </w:r>
      <w:r w:rsidR="00AE4905">
        <w:t>5</w:t>
      </w:r>
      <w:r w:rsidR="009E6C43" w:rsidRPr="009F04AA">
        <w:t>m.</w:t>
      </w:r>
    </w:p>
    <w:p w14:paraId="12619E96" w14:textId="0F656A68" w:rsidR="00875E71" w:rsidRPr="009E6C43" w:rsidRDefault="00875E71" w:rsidP="009E6C43">
      <w:pPr>
        <w:spacing w:before="240"/>
      </w:pPr>
      <w:r w:rsidRPr="00875E71">
        <w:t xml:space="preserve">Indicative outcomes, partners and activities to deliver Objective 1 are summarised in </w:t>
      </w:r>
      <w:r>
        <w:fldChar w:fldCharType="begin"/>
      </w:r>
      <w:r>
        <w:instrText xml:space="preserve"> REF _Ref454105242 \h  \* MERGEFORMAT </w:instrText>
      </w:r>
      <w:r>
        <w:fldChar w:fldCharType="separate"/>
      </w:r>
      <w:r w:rsidR="005164EA" w:rsidRPr="005164EA">
        <w:t>Table 13</w:t>
      </w:r>
      <w:r>
        <w:fldChar w:fldCharType="end"/>
      </w:r>
      <w:r>
        <w:t xml:space="preserve"> </w:t>
      </w:r>
      <w:r w:rsidRPr="00875E71">
        <w:t xml:space="preserve">on page </w:t>
      </w:r>
      <w:r>
        <w:fldChar w:fldCharType="begin"/>
      </w:r>
      <w:r>
        <w:instrText xml:space="preserve"> PAGEREF _Ref456162763 \h </w:instrText>
      </w:r>
      <w:r>
        <w:fldChar w:fldCharType="separate"/>
      </w:r>
      <w:r w:rsidR="005164EA">
        <w:rPr>
          <w:noProof/>
        </w:rPr>
        <w:t>45</w:t>
      </w:r>
      <w:r>
        <w:fldChar w:fldCharType="end"/>
      </w:r>
      <w:r w:rsidRPr="00875E71">
        <w:t>.</w:t>
      </w:r>
    </w:p>
    <w:p w14:paraId="2CCF0DC3" w14:textId="395DA476" w:rsidR="009E6C43" w:rsidRPr="009E6C43" w:rsidRDefault="009E6C43" w:rsidP="009E6C43">
      <w:pPr>
        <w:spacing w:before="240"/>
      </w:pPr>
      <w:r w:rsidRPr="009E6C43">
        <w:t xml:space="preserve">The issues that </w:t>
      </w:r>
      <w:r w:rsidR="00FC07B9" w:rsidRPr="00FC07B9">
        <w:rPr>
          <w:i/>
        </w:rPr>
        <w:t>GREAT</w:t>
      </w:r>
      <w:r w:rsidRPr="009E6C43">
        <w:t xml:space="preserve"> will be dealing with are complex.  There is no clear blueprint for success.  The resources are adequate but finite, and thus Partnership Agreement</w:t>
      </w:r>
      <w:r w:rsidR="00875E71">
        <w:t>s</w:t>
      </w:r>
      <w:r w:rsidRPr="009E6C43">
        <w:t xml:space="preserve"> will </w:t>
      </w:r>
      <w:r w:rsidR="00DF28C9">
        <w:t>need to be carefully developed and innovative to ensure that resources are used as effectively and strategically as possible</w:t>
      </w:r>
      <w:r w:rsidRPr="009E6C43">
        <w:t>.</w:t>
      </w:r>
    </w:p>
    <w:p w14:paraId="1E4FC4CA" w14:textId="77777777" w:rsidR="009E6C43" w:rsidRPr="009E6C43" w:rsidRDefault="009E6C43" w:rsidP="009E6C43">
      <w:pPr>
        <w:keepNext/>
        <w:spacing w:before="360" w:after="120"/>
        <w:outlineLvl w:val="1"/>
        <w:rPr>
          <w:rFonts w:cs="Arial"/>
          <w:color w:val="007FAD"/>
          <w:kern w:val="28"/>
          <w:sz w:val="24"/>
          <w:szCs w:val="28"/>
        </w:rPr>
      </w:pPr>
      <w:bookmarkStart w:id="45" w:name="_Toc454187379"/>
      <w:bookmarkStart w:id="46" w:name="_Toc456166417"/>
      <w:bookmarkStart w:id="47" w:name="_Toc459888387"/>
      <w:bookmarkStart w:id="48" w:name="_Toc460940379"/>
      <w:r w:rsidRPr="009E6C43">
        <w:rPr>
          <w:rFonts w:cs="Arial"/>
          <w:color w:val="007FAD"/>
          <w:kern w:val="28"/>
          <w:sz w:val="24"/>
          <w:szCs w:val="28"/>
        </w:rPr>
        <w:t>How will we measure success?</w:t>
      </w:r>
      <w:bookmarkEnd w:id="45"/>
      <w:bookmarkEnd w:id="46"/>
      <w:bookmarkEnd w:id="47"/>
      <w:bookmarkEnd w:id="48"/>
    </w:p>
    <w:p w14:paraId="753D2FC7" w14:textId="066DB8E7" w:rsidR="009E6C43" w:rsidRPr="009E6C43" w:rsidRDefault="009E6C43" w:rsidP="009E6C43">
      <w:r w:rsidRPr="009E6C43">
        <w:t xml:space="preserve">There are a number of frameworks already available to assist with monitoring and evaluation of Women’s Economic Empowerment programs.  As a basis for </w:t>
      </w:r>
      <w:r w:rsidR="00FC07B9" w:rsidRPr="00FC07B9">
        <w:rPr>
          <w:i/>
        </w:rPr>
        <w:t>GREAT</w:t>
      </w:r>
      <w:r w:rsidRPr="009E6C43">
        <w:t>’s M&amp;E framework, the design team has drawn on the DFAT guidelines on gender equality and women’s economic empowerment, as well as on the considerable experience of other Australian market-based programs.</w:t>
      </w:r>
    </w:p>
    <w:p w14:paraId="475EE08D" w14:textId="49D4EAAE" w:rsidR="009E6C43" w:rsidRPr="009E6C43" w:rsidRDefault="009E6C43" w:rsidP="009E6C43">
      <w:r w:rsidRPr="009E6C43">
        <w:t>Over five years</w:t>
      </w:r>
      <w:r w:rsidR="00CE2EEE">
        <w:t>,</w:t>
      </w:r>
      <w:r w:rsidRPr="009E6C43">
        <w:t xml:space="preserve"> </w:t>
      </w:r>
      <w:r w:rsidR="00FC07B9" w:rsidRPr="00FC07B9">
        <w:rPr>
          <w:i/>
        </w:rPr>
        <w:t>GREAT</w:t>
      </w:r>
      <w:r w:rsidRPr="009E6C43">
        <w:t xml:space="preserve"> aims to impact the lives of 10 per cent of the total adult female populations in </w:t>
      </w:r>
      <w:proofErr w:type="spellStart"/>
      <w:r w:rsidRPr="009E6C43">
        <w:t>S</w:t>
      </w:r>
      <w:r w:rsidRPr="009E6C43">
        <w:rPr>
          <w:rFonts w:ascii="Calibri" w:hAnsi="Calibri" w:cs="Calibri"/>
        </w:rPr>
        <w:t>ơ</w:t>
      </w:r>
      <w:r w:rsidRPr="009E6C43">
        <w:t>n</w:t>
      </w:r>
      <w:proofErr w:type="spellEnd"/>
      <w:r w:rsidRPr="009E6C43">
        <w:t xml:space="preserve"> La and </w:t>
      </w:r>
      <w:proofErr w:type="spellStart"/>
      <w:r w:rsidRPr="009E6C43">
        <w:t>Lào</w:t>
      </w:r>
      <w:proofErr w:type="spellEnd"/>
      <w:r w:rsidRPr="009E6C43">
        <w:t xml:space="preserve"> </w:t>
      </w:r>
      <w:proofErr w:type="spellStart"/>
      <w:proofErr w:type="gramStart"/>
      <w:r w:rsidRPr="009E6C43">
        <w:t>Cai</w:t>
      </w:r>
      <w:proofErr w:type="spellEnd"/>
      <w:proofErr w:type="gramEnd"/>
      <w:r w:rsidRPr="009E6C43">
        <w:t>.  More specifically it will:</w:t>
      </w:r>
    </w:p>
    <w:p w14:paraId="1DD9536C" w14:textId="77777777" w:rsidR="009E6C43" w:rsidRPr="009E6C43" w:rsidRDefault="009E6C43" w:rsidP="00652754">
      <w:pPr>
        <w:pStyle w:val="ListParagraph"/>
        <w:numPr>
          <w:ilvl w:val="0"/>
          <w:numId w:val="186"/>
        </w:numPr>
      </w:pPr>
      <w:r w:rsidRPr="009E6C43">
        <w:t xml:space="preserve">Improve the incomes of 40,000 self-employed women farmers and small entrepreneurs across </w:t>
      </w:r>
      <w:proofErr w:type="spellStart"/>
      <w:r w:rsidRPr="009E6C43">
        <w:t>S</w:t>
      </w:r>
      <w:r w:rsidRPr="00652754">
        <w:rPr>
          <w:rFonts w:ascii="Calibri" w:hAnsi="Calibri" w:cs="Calibri"/>
        </w:rPr>
        <w:t>ơ</w:t>
      </w:r>
      <w:r w:rsidRPr="009E6C43">
        <w:t>n</w:t>
      </w:r>
      <w:proofErr w:type="spellEnd"/>
      <w:r w:rsidRPr="009E6C43">
        <w:t xml:space="preserve"> La and </w:t>
      </w:r>
      <w:proofErr w:type="spellStart"/>
      <w:r w:rsidRPr="009E6C43">
        <w:t>Lào</w:t>
      </w:r>
      <w:proofErr w:type="spellEnd"/>
      <w:r w:rsidRPr="009E6C43">
        <w:t xml:space="preserve"> </w:t>
      </w:r>
      <w:proofErr w:type="spellStart"/>
      <w:r w:rsidRPr="009E6C43">
        <w:t>Cai</w:t>
      </w:r>
      <w:proofErr w:type="spellEnd"/>
      <w:r w:rsidRPr="009E6C43">
        <w:t>;</w:t>
      </w:r>
    </w:p>
    <w:p w14:paraId="356213AD" w14:textId="7BCDD5C7" w:rsidR="009E6C43" w:rsidRPr="009E6C43" w:rsidRDefault="009B75DA" w:rsidP="00652754">
      <w:pPr>
        <w:pStyle w:val="ListParagraph"/>
        <w:numPr>
          <w:ilvl w:val="0"/>
          <w:numId w:val="186"/>
        </w:numPr>
      </w:pPr>
      <w:r>
        <w:t>Contribute to the creation of 4,000 full time equivalent positions for women in fulfilling and safe formal waged employment</w:t>
      </w:r>
      <w:r w:rsidR="009E6C43" w:rsidRPr="009E6C43">
        <w:t>;</w:t>
      </w:r>
    </w:p>
    <w:p w14:paraId="0E99AB98" w14:textId="77777777" w:rsidR="009E6C43" w:rsidRPr="009E6C43" w:rsidRDefault="009E6C43" w:rsidP="00652754">
      <w:pPr>
        <w:pStyle w:val="ListParagraph"/>
        <w:numPr>
          <w:ilvl w:val="0"/>
          <w:numId w:val="186"/>
        </w:numPr>
      </w:pPr>
      <w:r w:rsidRPr="009E6C43">
        <w:t>Leverage over $US6.0M in private sector investment for business opportunities that are profitable, sustainable and inclusive;</w:t>
      </w:r>
    </w:p>
    <w:p w14:paraId="38554720" w14:textId="57DEB647" w:rsidR="009E6C43" w:rsidRPr="009E6C43" w:rsidRDefault="009E6C43" w:rsidP="00652754">
      <w:pPr>
        <w:pStyle w:val="ListParagraph"/>
        <w:numPr>
          <w:ilvl w:val="0"/>
          <w:numId w:val="186"/>
        </w:numPr>
      </w:pPr>
      <w:r w:rsidRPr="009E6C43">
        <w:t xml:space="preserve">Increase the </w:t>
      </w:r>
      <w:r w:rsidR="002F58F3">
        <w:t xml:space="preserve">self-reported </w:t>
      </w:r>
      <w:r w:rsidRPr="009E6C43">
        <w:t xml:space="preserve">confidence, enthusiasm and self-esteem of 80 per cent of women beneficiaries; </w:t>
      </w:r>
    </w:p>
    <w:p w14:paraId="47BC328B" w14:textId="02027FE5" w:rsidR="00652754" w:rsidRDefault="00652754" w:rsidP="00652754">
      <w:pPr>
        <w:pStyle w:val="ListParagraph"/>
        <w:numPr>
          <w:ilvl w:val="0"/>
          <w:numId w:val="186"/>
        </w:numPr>
      </w:pPr>
      <w:r>
        <w:t>Increase the number of women leading or co-managing formal businesses by 15 per cent;</w:t>
      </w:r>
    </w:p>
    <w:p w14:paraId="3A965A5C" w14:textId="781BBD12" w:rsidR="009E6C43" w:rsidRDefault="009E6C43" w:rsidP="00652754">
      <w:pPr>
        <w:pStyle w:val="ListParagraph"/>
        <w:numPr>
          <w:ilvl w:val="0"/>
          <w:numId w:val="186"/>
        </w:numPr>
      </w:pPr>
      <w:r w:rsidRPr="009E6C43">
        <w:t>Increase women’s profile and roles in: policy, management, strategic decision-making, and resource allocation in the agriculture and tourism market sectors.</w:t>
      </w:r>
    </w:p>
    <w:p w14:paraId="7F6FC963" w14:textId="0E6B9A4D" w:rsidR="003E7435" w:rsidRPr="003E7435" w:rsidRDefault="003E7435" w:rsidP="003E7435">
      <w:pPr>
        <w:pStyle w:val="ListParagraph"/>
        <w:numPr>
          <w:ilvl w:val="0"/>
          <w:numId w:val="186"/>
        </w:numPr>
      </w:pPr>
      <w:r w:rsidRPr="003E7435">
        <w:t xml:space="preserve">Achieve measurable improvements in gender equity, roles and norms within the families of </w:t>
      </w:r>
      <w:r w:rsidR="00FC07B9" w:rsidRPr="00FC07B9">
        <w:rPr>
          <w:i/>
        </w:rPr>
        <w:t>GREAT</w:t>
      </w:r>
      <w:r w:rsidRPr="003E7435">
        <w:t xml:space="preserve"> beneficiaries;</w:t>
      </w:r>
    </w:p>
    <w:p w14:paraId="1C233842" w14:textId="0CC2029E" w:rsidR="00652754" w:rsidRDefault="003E7435" w:rsidP="00DF28C9">
      <w:pPr>
        <w:pStyle w:val="ListParagraph"/>
        <w:numPr>
          <w:ilvl w:val="0"/>
          <w:numId w:val="186"/>
        </w:numPr>
      </w:pPr>
      <w:r>
        <w:t xml:space="preserve">Ensure </w:t>
      </w:r>
      <w:r w:rsidR="00652754">
        <w:t>80</w:t>
      </w:r>
      <w:r w:rsidR="007D7152">
        <w:t xml:space="preserve"> per cent</w:t>
      </w:r>
      <w:r w:rsidR="00652754">
        <w:t xml:space="preserve"> of </w:t>
      </w:r>
      <w:r>
        <w:t xml:space="preserve">Agriculture and Tourism stakeholders </w:t>
      </w:r>
      <w:r w:rsidR="00DF28C9" w:rsidRPr="00DF28C9">
        <w:t>confirm that sector plans and strategies adequately address issues that are critical for inclusive sector growth</w:t>
      </w:r>
      <w:r w:rsidR="00652754">
        <w:t>.</w:t>
      </w:r>
    </w:p>
    <w:p w14:paraId="4C3368E5" w14:textId="021CAF2D" w:rsidR="00652754" w:rsidRPr="009E6C43" w:rsidRDefault="003E7435" w:rsidP="00652754">
      <w:pPr>
        <w:pStyle w:val="ListParagraph"/>
        <w:numPr>
          <w:ilvl w:val="0"/>
          <w:numId w:val="186"/>
        </w:numPr>
      </w:pPr>
      <w:r>
        <w:t>Contribute to significant progress in</w:t>
      </w:r>
      <w:r w:rsidR="00652754">
        <w:t xml:space="preserve"> five or more </w:t>
      </w:r>
      <w:r>
        <w:t xml:space="preserve">Provincial </w:t>
      </w:r>
      <w:r w:rsidR="00652754">
        <w:t>polic</w:t>
      </w:r>
      <w:r>
        <w:t>ies or guidelines in</w:t>
      </w:r>
      <w:r w:rsidR="00652754">
        <w:t xml:space="preserve"> the agriculture and tourism sector</w:t>
      </w:r>
      <w:r w:rsidR="001F5AF1">
        <w:t>s</w:t>
      </w:r>
      <w:r w:rsidR="00652754">
        <w:t>.</w:t>
      </w:r>
    </w:p>
    <w:p w14:paraId="35155D0E" w14:textId="77777777" w:rsidR="009E6C43" w:rsidRPr="009E6C43" w:rsidRDefault="009E6C43" w:rsidP="009E6C43">
      <w:pPr>
        <w:keepNext/>
        <w:spacing w:before="360" w:after="120"/>
        <w:outlineLvl w:val="1"/>
        <w:rPr>
          <w:rFonts w:cs="Arial"/>
          <w:color w:val="007FAD"/>
          <w:kern w:val="28"/>
          <w:sz w:val="24"/>
          <w:szCs w:val="28"/>
        </w:rPr>
      </w:pPr>
      <w:bookmarkStart w:id="49" w:name="_Toc454187380"/>
      <w:bookmarkStart w:id="50" w:name="_Toc456166418"/>
      <w:bookmarkStart w:id="51" w:name="_Toc459888388"/>
      <w:bookmarkStart w:id="52" w:name="_Toc460940380"/>
      <w:r w:rsidRPr="009E6C43">
        <w:rPr>
          <w:rFonts w:cs="Arial"/>
          <w:color w:val="007FAD"/>
          <w:kern w:val="28"/>
          <w:sz w:val="24"/>
          <w:szCs w:val="28"/>
        </w:rPr>
        <w:t>But what are the risks?</w:t>
      </w:r>
      <w:bookmarkEnd w:id="49"/>
      <w:bookmarkEnd w:id="50"/>
      <w:bookmarkEnd w:id="51"/>
      <w:bookmarkEnd w:id="52"/>
    </w:p>
    <w:p w14:paraId="0F9FAF91" w14:textId="348A0790" w:rsidR="009E6C43" w:rsidRPr="009E6C43" w:rsidRDefault="009E6C43" w:rsidP="009E6C43">
      <w:r w:rsidRPr="009E6C43">
        <w:t>Several risks have been identified that will need close monitoring, most of which relate to the core assumptions that underpin each Objective.</w:t>
      </w:r>
      <w:r w:rsidR="009B75DA">
        <w:t xml:space="preserve">  Some of these may need further analysis during the early stages of </w:t>
      </w:r>
      <w:r w:rsidR="00FC07B9" w:rsidRPr="00FC07B9">
        <w:rPr>
          <w:i/>
        </w:rPr>
        <w:t>GREAT</w:t>
      </w:r>
      <w:r w:rsidR="009B75DA">
        <w:t>.</w:t>
      </w:r>
    </w:p>
    <w:p w14:paraId="7C1EFA1B" w14:textId="77777777" w:rsidR="009E6C43" w:rsidRPr="009E6C43" w:rsidRDefault="009E6C43" w:rsidP="009E6C43">
      <w:r w:rsidRPr="009E6C43">
        <w:t>For Objective 1 we are assuming that:</w:t>
      </w:r>
    </w:p>
    <w:p w14:paraId="4B6DD2FF" w14:textId="77777777" w:rsidR="009E6C43" w:rsidRPr="009E6C43" w:rsidRDefault="009E6C43" w:rsidP="002F58F3">
      <w:pPr>
        <w:pStyle w:val="ListParagraph"/>
        <w:numPr>
          <w:ilvl w:val="0"/>
          <w:numId w:val="192"/>
        </w:numPr>
      </w:pPr>
      <w:r w:rsidRPr="009E6C43">
        <w:t>Women will have the time, the interest, and the family support needed to engage with the new approaches;</w:t>
      </w:r>
    </w:p>
    <w:p w14:paraId="4F445DC6" w14:textId="77777777" w:rsidR="009E6C43" w:rsidRPr="009E6C43" w:rsidRDefault="009E6C43" w:rsidP="002F58F3">
      <w:pPr>
        <w:pStyle w:val="ListParagraph"/>
        <w:numPr>
          <w:ilvl w:val="0"/>
          <w:numId w:val="192"/>
        </w:numPr>
      </w:pPr>
      <w:r w:rsidRPr="009E6C43">
        <w:t xml:space="preserve">Women’s increased economic productivity will increase their social status, but </w:t>
      </w:r>
      <w:r w:rsidRPr="002F58F3">
        <w:rPr>
          <w:i/>
        </w:rPr>
        <w:t>not</w:t>
      </w:r>
      <w:r w:rsidRPr="009E6C43">
        <w:t xml:space="preserve"> their time poverty;</w:t>
      </w:r>
    </w:p>
    <w:p w14:paraId="0CCE464E" w14:textId="09EB2F8F" w:rsidR="009E6C43" w:rsidRPr="009E6C43" w:rsidRDefault="009E6C43" w:rsidP="002F58F3">
      <w:pPr>
        <w:pStyle w:val="ListParagraph"/>
        <w:numPr>
          <w:ilvl w:val="0"/>
          <w:numId w:val="192"/>
        </w:numPr>
      </w:pPr>
      <w:r w:rsidRPr="009E6C43">
        <w:t>Ethnic minority women’s general lack of a basic education will not be a fundamental barrier to their engagement in markets; and</w:t>
      </w:r>
    </w:p>
    <w:p w14:paraId="7F49FF06" w14:textId="7E9ED239" w:rsidR="002F58F3" w:rsidRPr="002F58F3" w:rsidRDefault="002F58F3" w:rsidP="002F58F3">
      <w:pPr>
        <w:pStyle w:val="ListParagraph"/>
        <w:numPr>
          <w:ilvl w:val="0"/>
          <w:numId w:val="192"/>
        </w:numPr>
      </w:pPr>
      <w:r w:rsidRPr="002F58F3">
        <w:t>Men are willing to take on new roles</w:t>
      </w:r>
      <w:r w:rsidR="001F5AF1">
        <w:t>,</w:t>
      </w:r>
      <w:r w:rsidRPr="002F58F3">
        <w:t xml:space="preserve"> or a greater share of joint responsibilities in the home</w:t>
      </w:r>
      <w:r w:rsidR="001F5AF1">
        <w:t>,</w:t>
      </w:r>
      <w:r w:rsidRPr="002F58F3">
        <w:t xml:space="preserve"> to support women’s economic participation. </w:t>
      </w:r>
    </w:p>
    <w:p w14:paraId="24DE18E8" w14:textId="77777777" w:rsidR="009E6C43" w:rsidRPr="009E6C43" w:rsidRDefault="009E6C43" w:rsidP="009E6C43">
      <w:r w:rsidRPr="009E6C43">
        <w:t>For Objective 2 we are assuming that:</w:t>
      </w:r>
    </w:p>
    <w:p w14:paraId="776E4688" w14:textId="77777777" w:rsidR="009E6C43" w:rsidRPr="009E6C43" w:rsidRDefault="009E6C43" w:rsidP="009E6C43">
      <w:pPr>
        <w:numPr>
          <w:ilvl w:val="0"/>
          <w:numId w:val="181"/>
        </w:numPr>
        <w:contextualSpacing/>
      </w:pPr>
      <w:r w:rsidRPr="009E6C43">
        <w:t>There will be women and communities with skills and products that closely match private sector businesses’ needs;</w:t>
      </w:r>
    </w:p>
    <w:p w14:paraId="5C94CFD5" w14:textId="77777777" w:rsidR="009E6C43" w:rsidRPr="009E6C43" w:rsidRDefault="009E6C43" w:rsidP="003E7435">
      <w:pPr>
        <w:numPr>
          <w:ilvl w:val="0"/>
          <w:numId w:val="181"/>
        </w:numPr>
        <w:ind w:left="714" w:hanging="357"/>
      </w:pPr>
      <w:r w:rsidRPr="009E6C43">
        <w:t>A sufficient number of businesses will be interested in becoming more inclusive (while maintaining, but not necessarily increasing, their profitability).</w:t>
      </w:r>
    </w:p>
    <w:p w14:paraId="53F6051B" w14:textId="77777777" w:rsidR="009E6C43" w:rsidRPr="009E6C43" w:rsidRDefault="009E6C43" w:rsidP="009E6C43">
      <w:r w:rsidRPr="009E6C43">
        <w:lastRenderedPageBreak/>
        <w:t>For Objective 3 we are assuming that:</w:t>
      </w:r>
    </w:p>
    <w:p w14:paraId="202EB7C6" w14:textId="77777777" w:rsidR="009E6C43" w:rsidRPr="009E6C43" w:rsidRDefault="009E6C43" w:rsidP="009E6C43">
      <w:pPr>
        <w:numPr>
          <w:ilvl w:val="0"/>
          <w:numId w:val="182"/>
        </w:numPr>
        <w:contextualSpacing/>
      </w:pPr>
      <w:r w:rsidRPr="009E6C43">
        <w:t>Local governments will be actively committed to facilitating more inclusive and sustainable business practices in the private sector;</w:t>
      </w:r>
    </w:p>
    <w:p w14:paraId="3B4CEE0A" w14:textId="72DAC5B1" w:rsidR="009E6C43" w:rsidRPr="009E6C43" w:rsidRDefault="009E6C43" w:rsidP="003E7435">
      <w:pPr>
        <w:numPr>
          <w:ilvl w:val="0"/>
          <w:numId w:val="182"/>
        </w:numPr>
        <w:ind w:left="714" w:hanging="357"/>
      </w:pPr>
      <w:r w:rsidRPr="009E6C43">
        <w:t xml:space="preserve">There will be clear and workable linkages between </w:t>
      </w:r>
      <w:r w:rsidR="00FC07B9" w:rsidRPr="00FC07B9">
        <w:rPr>
          <w:i/>
        </w:rPr>
        <w:t>GREAT</w:t>
      </w:r>
      <w:r w:rsidRPr="009E6C43">
        <w:t>’s work and the SEDPs and NTPs.</w:t>
      </w:r>
    </w:p>
    <w:p w14:paraId="443033E2" w14:textId="77A16811" w:rsidR="00322CED" w:rsidRPr="000A74CF" w:rsidRDefault="009E6C43" w:rsidP="009E6C43">
      <w:r w:rsidRPr="009E6C43">
        <w:t xml:space="preserve">Already </w:t>
      </w:r>
      <w:r w:rsidR="00FC07B9" w:rsidRPr="00FC07B9">
        <w:rPr>
          <w:i/>
        </w:rPr>
        <w:t>GREAT</w:t>
      </w:r>
      <w:r w:rsidRPr="009E6C43">
        <w:t xml:space="preserve"> has developed a </w:t>
      </w:r>
      <w:r w:rsidR="009B75DA">
        <w:t>preliminary</w:t>
      </w:r>
      <w:r w:rsidR="00274CA9">
        <w:t xml:space="preserve"> </w:t>
      </w:r>
      <w:r w:rsidRPr="009E6C43">
        <w:t xml:space="preserve">Risk Management Plan to monitor these risks, along with interventions that will, if necessary, reduce their negative impacts.  However, it is clear that while </w:t>
      </w:r>
      <w:r w:rsidR="00FC07B9" w:rsidRPr="00FC07B9">
        <w:rPr>
          <w:i/>
        </w:rPr>
        <w:t>GREAT</w:t>
      </w:r>
      <w:r w:rsidRPr="009E6C43">
        <w:t xml:space="preserve"> has potential to delivery significant outcomes for all, the major risk relates to the attitudes and practices of the key players</w:t>
      </w:r>
      <w:r w:rsidR="003E7435">
        <w:t>.  Their</w:t>
      </w:r>
      <w:r w:rsidRPr="009E6C43">
        <w:t xml:space="preserve"> willingness to change </w:t>
      </w:r>
      <w:r>
        <w:t xml:space="preserve">will only become clearer </w:t>
      </w:r>
      <w:r w:rsidR="003E7435">
        <w:t>with</w:t>
      </w:r>
      <w:r>
        <w:t xml:space="preserve"> time.</w:t>
      </w:r>
    </w:p>
    <w:p w14:paraId="188481B2" w14:textId="77777777" w:rsidR="00CE7BE4" w:rsidRPr="000A74CF" w:rsidRDefault="00CE7BE4" w:rsidP="00ED02F8">
      <w:pPr>
        <w:sectPr w:rsidR="00CE7BE4" w:rsidRPr="000A74CF" w:rsidSect="00CE7BE4">
          <w:pgSz w:w="11906" w:h="16838"/>
          <w:pgMar w:top="1440" w:right="1440" w:bottom="1440" w:left="1440" w:header="708" w:footer="708" w:gutter="0"/>
          <w:pgNumType w:fmt="lowerRoman"/>
          <w:cols w:space="708"/>
          <w:docGrid w:linePitch="360"/>
        </w:sectPr>
      </w:pPr>
    </w:p>
    <w:p w14:paraId="00FAC827" w14:textId="6D71E7DC" w:rsidR="00010187" w:rsidRPr="000A74CF" w:rsidRDefault="005A55F5" w:rsidP="00ED02F8">
      <w:pPr>
        <w:pStyle w:val="Title"/>
      </w:pPr>
      <w:r>
        <w:lastRenderedPageBreak/>
        <w:t>Gender-Responsive Equitable Agriculture and Tourism (</w:t>
      </w:r>
      <w:r w:rsidR="00FC07B9" w:rsidRPr="00FC07B9">
        <w:rPr>
          <w:i/>
        </w:rPr>
        <w:t>GREAT</w:t>
      </w:r>
      <w:r>
        <w:t xml:space="preserve">) </w:t>
      </w:r>
    </w:p>
    <w:p w14:paraId="2FDD2DF3" w14:textId="5FFA24FC" w:rsidR="00010187" w:rsidRPr="000A74CF" w:rsidRDefault="00010187" w:rsidP="00ED02F8">
      <w:pPr>
        <w:pStyle w:val="Subtitle"/>
      </w:pPr>
      <w:r w:rsidRPr="000A74CF">
        <w:t>Investment Design Document –</w:t>
      </w:r>
      <w:r w:rsidR="00882881" w:rsidRPr="000A74CF">
        <w:t xml:space="preserve"> Final</w:t>
      </w:r>
      <w:r w:rsidR="008B2623">
        <w:t xml:space="preserve">, 26 August </w:t>
      </w:r>
      <w:r w:rsidRPr="000A74CF">
        <w:t>2016</w:t>
      </w:r>
    </w:p>
    <w:p w14:paraId="77BA76AE" w14:textId="78C449FE" w:rsidR="00717046" w:rsidRPr="000A74CF" w:rsidRDefault="0090131E" w:rsidP="00C06274">
      <w:pPr>
        <w:pStyle w:val="Heading1"/>
        <w:numPr>
          <w:ilvl w:val="0"/>
          <w:numId w:val="38"/>
        </w:numPr>
      </w:pPr>
      <w:bookmarkStart w:id="53" w:name="_Toc460940381"/>
      <w:r w:rsidRPr="000A74CF">
        <w:t>Introduction</w:t>
      </w:r>
      <w:bookmarkEnd w:id="53"/>
    </w:p>
    <w:p w14:paraId="2A7940CC" w14:textId="560D9748" w:rsidR="00FD0A25" w:rsidRPr="000A74CF" w:rsidRDefault="00FD0A25" w:rsidP="00FD0A25">
      <w:r w:rsidRPr="000A74CF">
        <w:t xml:space="preserve">During their high level consultations in July 2015, the governments of Australia and Vietnam agreed on three pillars for Australia’s bilateral </w:t>
      </w:r>
      <w:r w:rsidRPr="000A74CF">
        <w:rPr>
          <w:i/>
        </w:rPr>
        <w:t xml:space="preserve">Aid Investment Plan </w:t>
      </w:r>
      <w:r w:rsidR="00133053" w:rsidRPr="000A74CF">
        <w:rPr>
          <w:i/>
        </w:rPr>
        <w:t>(</w:t>
      </w:r>
      <w:r w:rsidRPr="000A74CF">
        <w:rPr>
          <w:i/>
        </w:rPr>
        <w:t>2016</w:t>
      </w:r>
      <w:r w:rsidR="00F219FB" w:rsidRPr="000A74CF">
        <w:rPr>
          <w:i/>
        </w:rPr>
        <w:t xml:space="preserve"> to </w:t>
      </w:r>
      <w:r w:rsidRPr="000A74CF">
        <w:rPr>
          <w:i/>
        </w:rPr>
        <w:t>2020</w:t>
      </w:r>
      <w:r w:rsidR="00133053" w:rsidRPr="000A74CF">
        <w:rPr>
          <w:i/>
        </w:rPr>
        <w:t>)</w:t>
      </w:r>
      <w:r w:rsidR="00B2476B" w:rsidRPr="000A74CF">
        <w:t xml:space="preserve">.  </w:t>
      </w:r>
      <w:r w:rsidR="00F219FB" w:rsidRPr="000A74CF">
        <w:t>The third of these pillars is</w:t>
      </w:r>
      <w:r w:rsidR="0076477C" w:rsidRPr="000A74CF">
        <w:t xml:space="preserve"> to</w:t>
      </w:r>
      <w:r w:rsidRPr="000A74CF">
        <w:t xml:space="preserve">: </w:t>
      </w:r>
      <w:r w:rsidRPr="000A74CF">
        <w:rPr>
          <w:i/>
        </w:rPr>
        <w:t>Promot</w:t>
      </w:r>
      <w:r w:rsidR="0076477C" w:rsidRPr="000A74CF">
        <w:rPr>
          <w:i/>
        </w:rPr>
        <w:t>e</w:t>
      </w:r>
      <w:r w:rsidRPr="000A74CF">
        <w:rPr>
          <w:i/>
        </w:rPr>
        <w:t xml:space="preserve"> women’s economic empowerment, including ethnic minorities</w:t>
      </w:r>
      <w:r w:rsidR="00B2476B" w:rsidRPr="000A74CF">
        <w:t xml:space="preserve">.  </w:t>
      </w:r>
      <w:r w:rsidRPr="000A74CF">
        <w:t>This pillar aligns with Australia’s new development policy, which has elevated gender equality and women’s empowerment to the status of a stand-alone sector for investment, and promoted private sector development as the driver of growth in emerging economies.</w:t>
      </w:r>
    </w:p>
    <w:p w14:paraId="2731B79C" w14:textId="3836326F" w:rsidR="00D77AD0" w:rsidRPr="000A74CF" w:rsidRDefault="00D77AD0" w:rsidP="00D77AD0">
      <w:r w:rsidRPr="000A74CF">
        <w:t xml:space="preserve">Immediately following the joint approval of the bilateral </w:t>
      </w:r>
      <w:r w:rsidRPr="000A74CF">
        <w:rPr>
          <w:i/>
        </w:rPr>
        <w:t>Aid Investment Plan</w:t>
      </w:r>
      <w:r w:rsidRPr="000A74CF">
        <w:t xml:space="preserve">, Australia commenced the design of a new flagship initiative, the </w:t>
      </w:r>
      <w:r w:rsidR="005A55F5">
        <w:rPr>
          <w:i/>
        </w:rPr>
        <w:t>Gender-Responsive Equitable Agriculture and Tourism (</w:t>
      </w:r>
      <w:r w:rsidR="00FC07B9" w:rsidRPr="00FC07B9">
        <w:rPr>
          <w:i/>
        </w:rPr>
        <w:t>GREAT</w:t>
      </w:r>
      <w:r w:rsidR="005A55F5">
        <w:rPr>
          <w:i/>
        </w:rPr>
        <w:t xml:space="preserve">) </w:t>
      </w:r>
      <w:r w:rsidR="005A55F5" w:rsidRPr="005A55F5">
        <w:t>program</w:t>
      </w:r>
      <w:r w:rsidR="00B2476B" w:rsidRPr="000A74CF">
        <w:t xml:space="preserve">.  </w:t>
      </w:r>
      <w:r w:rsidRPr="000A74CF">
        <w:t>Th</w:t>
      </w:r>
      <w:r w:rsidR="00383D67" w:rsidRPr="000A74CF">
        <w:t>e design</w:t>
      </w:r>
      <w:r w:rsidRPr="000A74CF">
        <w:t xml:space="preserve"> </w:t>
      </w:r>
      <w:r w:rsidR="00133053" w:rsidRPr="000A74CF">
        <w:t xml:space="preserve">of </w:t>
      </w:r>
      <w:r w:rsidR="00FC07B9" w:rsidRPr="00FC07B9">
        <w:rPr>
          <w:i/>
        </w:rPr>
        <w:t>GREAT</w:t>
      </w:r>
      <w:r w:rsidR="00133053" w:rsidRPr="000A74CF">
        <w:t xml:space="preserve"> </w:t>
      </w:r>
      <w:r w:rsidRPr="000A74CF">
        <w:t xml:space="preserve">has been managed by the DFAT </w:t>
      </w:r>
      <w:r w:rsidRPr="000A74CF">
        <w:rPr>
          <w:i/>
        </w:rPr>
        <w:t>Sustainable and Inclusive Development</w:t>
      </w:r>
      <w:r w:rsidR="001923EB" w:rsidRPr="000A74CF">
        <w:t xml:space="preserve"> (SID) t</w:t>
      </w:r>
      <w:r w:rsidRPr="000A74CF">
        <w:t xml:space="preserve">eam at Post, in close collaboration with senior officials at the Australian Embassy in Hanoi, and </w:t>
      </w:r>
      <w:r w:rsidR="00383D67" w:rsidRPr="000A74CF">
        <w:t xml:space="preserve">with </w:t>
      </w:r>
      <w:r w:rsidRPr="000A74CF">
        <w:t>DFAT in Canberra</w:t>
      </w:r>
      <w:r w:rsidR="00B2476B" w:rsidRPr="000A74CF">
        <w:t xml:space="preserve">.  </w:t>
      </w:r>
      <w:r w:rsidRPr="000A74CF">
        <w:t xml:space="preserve">At the outset DFAT ensured that the process would be as comprehensive and consultative as possible by forming a multi-stakeholder, eleven-person, </w:t>
      </w:r>
      <w:r w:rsidRPr="000A74CF">
        <w:rPr>
          <w:i/>
        </w:rPr>
        <w:t>Design Reference Group</w:t>
      </w:r>
      <w:r w:rsidRPr="000A74CF">
        <w:rPr>
          <w:i/>
          <w:position w:val="6"/>
          <w:sz w:val="14"/>
          <w:szCs w:val="14"/>
        </w:rPr>
        <w:footnoteReference w:id="4"/>
      </w:r>
      <w:r w:rsidRPr="000A74CF">
        <w:rPr>
          <w:i/>
        </w:rPr>
        <w:t>,</w:t>
      </w:r>
      <w:r w:rsidRPr="000A74CF">
        <w:t xml:space="preserve"> so </w:t>
      </w:r>
      <w:r w:rsidR="006C5D2C" w:rsidRPr="000A74CF">
        <w:t>that as</w:t>
      </w:r>
      <w:r w:rsidRPr="000A74CF">
        <w:t xml:space="preserve"> many perspectives as possible could be </w:t>
      </w:r>
      <w:r w:rsidR="00383D67" w:rsidRPr="000A74CF">
        <w:t>considered</w:t>
      </w:r>
      <w:r w:rsidRPr="000A74CF">
        <w:t xml:space="preserve"> during the design process.</w:t>
      </w:r>
    </w:p>
    <w:p w14:paraId="07BCCCEE" w14:textId="1D42A39B" w:rsidR="00FD0A25" w:rsidRPr="000A74CF" w:rsidRDefault="00FD0A25" w:rsidP="00FD0A25">
      <w:r w:rsidRPr="000A74CF">
        <w:t xml:space="preserve">The SID team initially developed an </w:t>
      </w:r>
      <w:r w:rsidRPr="000A74CF">
        <w:rPr>
          <w:i/>
        </w:rPr>
        <w:t>Investment Concept</w:t>
      </w:r>
      <w:r w:rsidRPr="000A74CF">
        <w:t xml:space="preserve"> </w:t>
      </w:r>
      <w:sdt>
        <w:sdtPr>
          <w:id w:val="-1142961072"/>
          <w:citation/>
        </w:sdtPr>
        <w:sdtEndPr/>
        <w:sdtContent>
          <w:r w:rsidRPr="000A74CF">
            <w:fldChar w:fldCharType="begin"/>
          </w:r>
          <w:r w:rsidRPr="000A74CF">
            <w:instrText xml:space="preserve"> CITATION DFA152 \l 5129 </w:instrText>
          </w:r>
          <w:r w:rsidRPr="000A74CF">
            <w:fldChar w:fldCharType="separate"/>
          </w:r>
          <w:r w:rsidR="00CE2EEE" w:rsidRPr="00CE2EEE">
            <w:rPr>
              <w:noProof/>
            </w:rPr>
            <w:t>(DFAT, 2015)</w:t>
          </w:r>
          <w:r w:rsidRPr="000A74CF">
            <w:fldChar w:fldCharType="end"/>
          </w:r>
        </w:sdtContent>
      </w:sdt>
      <w:r w:rsidRPr="000A74CF">
        <w:t xml:space="preserve"> that outlined the design’s broad intent</w:t>
      </w:r>
      <w:r w:rsidR="00B2476B" w:rsidRPr="000A74CF">
        <w:t xml:space="preserve">.  </w:t>
      </w:r>
      <w:r w:rsidRPr="000A74CF">
        <w:t xml:space="preserve">This generated considerable interest and feedback from the Government of Vietnam, development partners, </w:t>
      </w:r>
      <w:r w:rsidR="002C504D" w:rsidRPr="000A74CF">
        <w:t>technical</w:t>
      </w:r>
      <w:r w:rsidRPr="000A74CF">
        <w:t xml:space="preserve"> agencies, DFAT thematic groups and the Design Reference Group - feedback that significantly strengthened the Concept before it underwent a formal Peer Review process in December 2015</w:t>
      </w:r>
      <w:r w:rsidR="00B2476B" w:rsidRPr="000A74CF">
        <w:t xml:space="preserve">.  </w:t>
      </w:r>
      <w:r w:rsidR="006F217D" w:rsidRPr="000A74CF">
        <w:t>DFAT’s Deputy Head of Mission</w:t>
      </w:r>
      <w:r w:rsidRPr="000A74CF">
        <w:t xml:space="preserve"> </w:t>
      </w:r>
      <w:r w:rsidR="0076477C" w:rsidRPr="000A74CF">
        <w:t xml:space="preserve">then </w:t>
      </w:r>
      <w:r w:rsidRPr="000A74CF">
        <w:t>gave approval for the main design to proceed.</w:t>
      </w:r>
    </w:p>
    <w:p w14:paraId="710E76DD" w14:textId="2227F191" w:rsidR="00FD0A25" w:rsidRPr="000A74CF" w:rsidRDefault="00FD0A25" w:rsidP="00FD0A25">
      <w:r w:rsidRPr="000A74CF">
        <w:t xml:space="preserve">The design has involved </w:t>
      </w:r>
      <w:r w:rsidR="006C5D2C" w:rsidRPr="000A74CF">
        <w:t>significant engagement</w:t>
      </w:r>
      <w:r w:rsidRPr="000A74CF">
        <w:t xml:space="preserve"> </w:t>
      </w:r>
      <w:r w:rsidR="009548A8" w:rsidRPr="000A74CF">
        <w:t xml:space="preserve">with Vietnam stakeholders </w:t>
      </w:r>
      <w:r w:rsidRPr="000A74CF">
        <w:t>between December 2015 and June 2016, including:</w:t>
      </w:r>
    </w:p>
    <w:p w14:paraId="4A8069BC" w14:textId="6B0A8531" w:rsidR="003E5953" w:rsidRPr="000A74CF" w:rsidRDefault="003E5953" w:rsidP="00C06274">
      <w:pPr>
        <w:pStyle w:val="ListParagraph"/>
        <w:numPr>
          <w:ilvl w:val="0"/>
          <w:numId w:val="39"/>
        </w:numPr>
      </w:pPr>
      <w:r w:rsidRPr="000A74CF">
        <w:t xml:space="preserve">December 2016: </w:t>
      </w:r>
      <w:r w:rsidRPr="000A74CF">
        <w:rPr>
          <w:i/>
        </w:rPr>
        <w:t>A Scoping Mission</w:t>
      </w:r>
      <w:r w:rsidRPr="000A74CF">
        <w:t xml:space="preserve"> </w:t>
      </w:r>
      <w:r w:rsidR="0076477C" w:rsidRPr="000A74CF">
        <w:t xml:space="preserve">that </w:t>
      </w:r>
      <w:r w:rsidRPr="000A74CF">
        <w:t>reviewed four Provinces</w:t>
      </w:r>
      <w:r w:rsidR="009548A8" w:rsidRPr="000A74CF">
        <w:t xml:space="preserve"> in the north-west</w:t>
      </w:r>
      <w:r w:rsidRPr="000A74CF">
        <w:t xml:space="preserve">, and developed a baseline assessment of the current on-the-ground situation, </w:t>
      </w:r>
      <w:r w:rsidR="00AA7F15" w:rsidRPr="000A74CF">
        <w:t xml:space="preserve">Provincial </w:t>
      </w:r>
      <w:r w:rsidRPr="000A74CF">
        <w:t>Government capacity, and the activities of other donor partners;</w:t>
      </w:r>
    </w:p>
    <w:p w14:paraId="3B653986" w14:textId="29BDEC1F" w:rsidR="003E5953" w:rsidRPr="000A74CF" w:rsidRDefault="003E5953" w:rsidP="00C06274">
      <w:pPr>
        <w:pStyle w:val="ListParagraph"/>
        <w:numPr>
          <w:ilvl w:val="0"/>
          <w:numId w:val="39"/>
        </w:numPr>
      </w:pPr>
      <w:r w:rsidRPr="000A74CF">
        <w:t xml:space="preserve">January 13 – 20, 2016: </w:t>
      </w:r>
      <w:r w:rsidRPr="000A74CF">
        <w:rPr>
          <w:i/>
        </w:rPr>
        <w:t>A Pre-</w:t>
      </w:r>
      <w:r w:rsidR="008367E7" w:rsidRPr="000A74CF">
        <w:rPr>
          <w:i/>
        </w:rPr>
        <w:t>Design</w:t>
      </w:r>
      <w:r w:rsidRPr="000A74CF">
        <w:rPr>
          <w:i/>
        </w:rPr>
        <w:t xml:space="preserve"> Mission</w:t>
      </w:r>
      <w:r w:rsidRPr="000A74CF">
        <w:t xml:space="preserve"> </w:t>
      </w:r>
      <w:r w:rsidR="00A069EB" w:rsidRPr="000A74CF">
        <w:t>which</w:t>
      </w:r>
      <w:r w:rsidR="009548A8" w:rsidRPr="000A74CF">
        <w:t xml:space="preserve"> </w:t>
      </w:r>
      <w:r w:rsidRPr="000A74CF">
        <w:t>met with all key stakeholders in Hanoi, reviewed the outcomes of the scoping study, and commenced planning for the main design process</w:t>
      </w:r>
      <w:r w:rsidR="00B2476B" w:rsidRPr="000A74CF">
        <w:t xml:space="preserve">.  </w:t>
      </w:r>
      <w:r w:rsidR="00AA7F15" w:rsidRPr="000A74CF">
        <w:t>After the mission, a</w:t>
      </w:r>
      <w:r w:rsidRPr="000A74CF">
        <w:t xml:space="preserve"> summary of the current thinking was placed on the DFAT website, with an invitation for all interested parties to </w:t>
      </w:r>
      <w:r w:rsidR="009548A8" w:rsidRPr="000A74CF">
        <w:t>provide</w:t>
      </w:r>
      <w:r w:rsidRPr="000A74CF">
        <w:t xml:space="preserve"> comment;</w:t>
      </w:r>
    </w:p>
    <w:p w14:paraId="355C968F" w14:textId="6FB63BC5" w:rsidR="003E5953" w:rsidRPr="000A74CF" w:rsidRDefault="003E5953" w:rsidP="00C06274">
      <w:pPr>
        <w:pStyle w:val="ListParagraph"/>
        <w:numPr>
          <w:ilvl w:val="0"/>
          <w:numId w:val="39"/>
        </w:numPr>
      </w:pPr>
      <w:r w:rsidRPr="000A74CF">
        <w:t xml:space="preserve">March 7 – 25, 2016: </w:t>
      </w:r>
      <w:r w:rsidRPr="000A74CF">
        <w:rPr>
          <w:i/>
        </w:rPr>
        <w:t>The Design Mission</w:t>
      </w:r>
      <w:r w:rsidRPr="000A74CF">
        <w:t xml:space="preserve"> </w:t>
      </w:r>
      <w:r w:rsidR="00A069EB" w:rsidRPr="000A74CF">
        <w:t xml:space="preserve">then </w:t>
      </w:r>
      <w:r w:rsidRPr="000A74CF">
        <w:t xml:space="preserve">visited stakeholders in </w:t>
      </w:r>
      <w:proofErr w:type="spellStart"/>
      <w:r w:rsidR="00566D2E" w:rsidRPr="000A74CF">
        <w:t>S</w:t>
      </w:r>
      <w:r w:rsidR="00566D2E" w:rsidRPr="000A74CF">
        <w:rPr>
          <w:rFonts w:ascii="Calibri" w:hAnsi="Calibri" w:cs="Calibri"/>
        </w:rPr>
        <w:t>ơ</w:t>
      </w:r>
      <w:r w:rsidR="00566D2E" w:rsidRPr="000A74CF">
        <w:t>n</w:t>
      </w:r>
      <w:proofErr w:type="spellEnd"/>
      <w:r w:rsidR="00566D2E" w:rsidRPr="000A74CF">
        <w:t xml:space="preserve"> La</w:t>
      </w:r>
      <w:r w:rsidRPr="000A74CF">
        <w:t xml:space="preserve">, </w:t>
      </w:r>
      <w:proofErr w:type="spellStart"/>
      <w:r w:rsidR="00566D2E" w:rsidRPr="000A74CF">
        <w:t>Lào</w:t>
      </w:r>
      <w:proofErr w:type="spellEnd"/>
      <w:r w:rsidR="00566D2E" w:rsidRPr="000A74CF">
        <w:t xml:space="preserve"> </w:t>
      </w:r>
      <w:proofErr w:type="spellStart"/>
      <w:proofErr w:type="gramStart"/>
      <w:r w:rsidR="00566D2E" w:rsidRPr="000A74CF">
        <w:t>Cai</w:t>
      </w:r>
      <w:proofErr w:type="spellEnd"/>
      <w:proofErr w:type="gramEnd"/>
      <w:r w:rsidRPr="000A74CF">
        <w:t xml:space="preserve"> and Hanoi</w:t>
      </w:r>
      <w:r w:rsidR="00B2476B" w:rsidRPr="000A74CF">
        <w:t xml:space="preserve">.  </w:t>
      </w:r>
      <w:r w:rsidRPr="000A74CF">
        <w:t xml:space="preserve">The outcomes of this mission were presented to over twenty-five stakeholders in Hanoi on </w:t>
      </w:r>
      <w:r w:rsidR="009548A8" w:rsidRPr="000A74CF">
        <w:t xml:space="preserve">25 </w:t>
      </w:r>
      <w:r w:rsidRPr="000A74CF">
        <w:t xml:space="preserve">March </w:t>
      </w:r>
      <w:r w:rsidR="009548A8" w:rsidRPr="000A74CF">
        <w:t>2016</w:t>
      </w:r>
      <w:r w:rsidRPr="000A74CF">
        <w:t>, and a brief report on initial design thinking was once again posted on the DFAT website.</w:t>
      </w:r>
    </w:p>
    <w:p w14:paraId="3C08AD5D" w14:textId="57A8DA7C" w:rsidR="003E5953" w:rsidRPr="000A74CF" w:rsidRDefault="00A069EB" w:rsidP="00C06274">
      <w:pPr>
        <w:pStyle w:val="ListParagraph"/>
        <w:numPr>
          <w:ilvl w:val="0"/>
          <w:numId w:val="39"/>
        </w:numPr>
      </w:pPr>
      <w:r w:rsidRPr="000A74CF">
        <w:t>Mid</w:t>
      </w:r>
      <w:r w:rsidR="00572170" w:rsidRPr="000A74CF">
        <w:t xml:space="preserve"> </w:t>
      </w:r>
      <w:r w:rsidRPr="000A74CF">
        <w:t>July</w:t>
      </w:r>
      <w:r w:rsidR="003E5953" w:rsidRPr="000A74CF">
        <w:t xml:space="preserve"> 2016: </w:t>
      </w:r>
      <w:r w:rsidR="00133053" w:rsidRPr="000A74CF">
        <w:rPr>
          <w:i/>
        </w:rPr>
        <w:t>A</w:t>
      </w:r>
      <w:r w:rsidR="003E5953" w:rsidRPr="000A74CF">
        <w:rPr>
          <w:i/>
        </w:rPr>
        <w:t xml:space="preserve"> </w:t>
      </w:r>
      <w:r w:rsidR="008B2623">
        <w:rPr>
          <w:i/>
        </w:rPr>
        <w:t xml:space="preserve">final </w:t>
      </w:r>
      <w:r w:rsidR="003E5953" w:rsidRPr="000A74CF">
        <w:rPr>
          <w:i/>
        </w:rPr>
        <w:t>draft</w:t>
      </w:r>
      <w:r w:rsidR="003E5953" w:rsidRPr="000A74CF">
        <w:t xml:space="preserve"> of the design was circulated for</w:t>
      </w:r>
      <w:r w:rsidR="008B2623">
        <w:t xml:space="preserve"> official peer</w:t>
      </w:r>
      <w:r w:rsidR="003E5953" w:rsidRPr="000A74CF">
        <w:t xml:space="preserve"> review</w:t>
      </w:r>
      <w:r w:rsidR="008B2623">
        <w:t xml:space="preserve"> and</w:t>
      </w:r>
      <w:r w:rsidR="003E5953" w:rsidRPr="000A74CF">
        <w:t xml:space="preserve"> to the Design Reference Group and within DFAT.</w:t>
      </w:r>
    </w:p>
    <w:p w14:paraId="33EF9237" w14:textId="3D65A056" w:rsidR="003E5953" w:rsidRPr="000A74CF" w:rsidRDefault="00133053" w:rsidP="00C06274">
      <w:pPr>
        <w:pStyle w:val="ListParagraph"/>
        <w:numPr>
          <w:ilvl w:val="0"/>
          <w:numId w:val="39"/>
        </w:numPr>
      </w:pPr>
      <w:r w:rsidRPr="000A74CF">
        <w:t>July</w:t>
      </w:r>
      <w:r w:rsidR="003E5953" w:rsidRPr="000A74CF">
        <w:t xml:space="preserve">, 2016: </w:t>
      </w:r>
      <w:r w:rsidR="008367E7" w:rsidRPr="000A74CF">
        <w:t>A</w:t>
      </w:r>
      <w:r w:rsidR="003E5953" w:rsidRPr="000A74CF">
        <w:t xml:space="preserve"> short </w:t>
      </w:r>
      <w:r w:rsidR="003E5953" w:rsidRPr="000A74CF">
        <w:rPr>
          <w:i/>
        </w:rPr>
        <w:t>Design Familiarisation Mission</w:t>
      </w:r>
      <w:r w:rsidR="003E5953" w:rsidRPr="000A74CF">
        <w:t xml:space="preserve"> </w:t>
      </w:r>
      <w:r w:rsidR="008B2623">
        <w:t xml:space="preserve">was undertaken by the Post to </w:t>
      </w:r>
      <w:r w:rsidR="003E5953" w:rsidRPr="000A74CF">
        <w:t xml:space="preserve">ensure that all Vietnamese Provincial and National stakeholders were given </w:t>
      </w:r>
      <w:r w:rsidR="009548A8" w:rsidRPr="000A74CF">
        <w:t xml:space="preserve">a briefing on the proposed initiative and the </w:t>
      </w:r>
      <w:r w:rsidR="003E5953" w:rsidRPr="000A74CF">
        <w:t>opportunity to comment.</w:t>
      </w:r>
    </w:p>
    <w:p w14:paraId="75BFD07D" w14:textId="615A011F" w:rsidR="00572170" w:rsidRPr="000A74CF" w:rsidRDefault="008B2623" w:rsidP="00C06274">
      <w:pPr>
        <w:pStyle w:val="ListParagraph"/>
        <w:numPr>
          <w:ilvl w:val="0"/>
          <w:numId w:val="39"/>
        </w:numPr>
      </w:pPr>
      <w:r>
        <w:t>16 August</w:t>
      </w:r>
      <w:r w:rsidR="003E5953" w:rsidRPr="000A74CF">
        <w:t xml:space="preserve"> 2016: </w:t>
      </w:r>
      <w:r w:rsidR="008367E7" w:rsidRPr="000A74CF">
        <w:t>The</w:t>
      </w:r>
      <w:r w:rsidR="003E5953" w:rsidRPr="000A74CF">
        <w:t xml:space="preserve"> </w:t>
      </w:r>
      <w:r w:rsidR="003E5953" w:rsidRPr="000A74CF">
        <w:rPr>
          <w:i/>
        </w:rPr>
        <w:t>Formal Design Peer Review</w:t>
      </w:r>
      <w:r w:rsidR="003E5953" w:rsidRPr="000A74CF">
        <w:t xml:space="preserve"> took all comments </w:t>
      </w:r>
      <w:r w:rsidR="00572170" w:rsidRPr="000A74CF">
        <w:t xml:space="preserve">arising from formal reviews and consultation </w:t>
      </w:r>
      <w:r w:rsidR="003E5953" w:rsidRPr="000A74CF">
        <w:t xml:space="preserve">into consideration, and </w:t>
      </w:r>
      <w:r w:rsidR="00572170" w:rsidRPr="000A74CF">
        <w:t>provided conditional approval pending recommended changes to the design document;</w:t>
      </w:r>
    </w:p>
    <w:p w14:paraId="53FB82CD" w14:textId="1F039D39" w:rsidR="00572170" w:rsidRPr="000A74CF" w:rsidRDefault="008B2623" w:rsidP="00C06274">
      <w:pPr>
        <w:pStyle w:val="ListParagraph"/>
        <w:numPr>
          <w:ilvl w:val="0"/>
          <w:numId w:val="39"/>
        </w:numPr>
      </w:pPr>
      <w:r>
        <w:t xml:space="preserve">16 </w:t>
      </w:r>
      <w:r w:rsidR="00133053" w:rsidRPr="000A74CF">
        <w:t>August</w:t>
      </w:r>
      <w:r w:rsidR="00572170" w:rsidRPr="000A74CF">
        <w:t xml:space="preserve"> 2016: A</w:t>
      </w:r>
      <w:r w:rsidR="003E5953" w:rsidRPr="000A74CF">
        <w:t xml:space="preserve"> </w:t>
      </w:r>
      <w:r w:rsidR="003E5953" w:rsidRPr="000A74CF">
        <w:rPr>
          <w:i/>
        </w:rPr>
        <w:t>final design document</w:t>
      </w:r>
      <w:r w:rsidR="003E5953" w:rsidRPr="000A74CF">
        <w:t xml:space="preserve"> was prepared based on the peer review</w:t>
      </w:r>
      <w:r w:rsidR="00572170" w:rsidRPr="000A74CF">
        <w:t xml:space="preserve"> recommendations;</w:t>
      </w:r>
      <w:r w:rsidR="00A069EB" w:rsidRPr="000A74CF">
        <w:t xml:space="preserve"> and</w:t>
      </w:r>
    </w:p>
    <w:p w14:paraId="5CC4CFCB" w14:textId="77777777" w:rsidR="00C54195" w:rsidRDefault="00C54195" w:rsidP="00C54195">
      <w:pPr>
        <w:pStyle w:val="ListParagraph"/>
        <w:numPr>
          <w:ilvl w:val="0"/>
          <w:numId w:val="39"/>
        </w:numPr>
      </w:pPr>
      <w:r>
        <w:t>In early September 2016, t</w:t>
      </w:r>
      <w:r w:rsidR="003E5953" w:rsidRPr="000A74CF">
        <w:t xml:space="preserve">he final design was approved </w:t>
      </w:r>
      <w:r w:rsidR="006F217D" w:rsidRPr="000A74CF">
        <w:t xml:space="preserve">for implementation </w:t>
      </w:r>
      <w:r w:rsidR="003E5953" w:rsidRPr="000A74CF">
        <w:t xml:space="preserve">by </w:t>
      </w:r>
      <w:r w:rsidR="006F217D" w:rsidRPr="000A74CF">
        <w:t>DFAT’s Head of Mission in Hanoi</w:t>
      </w:r>
      <w:r>
        <w:t>;</w:t>
      </w:r>
    </w:p>
    <w:p w14:paraId="131AF30B" w14:textId="6369F64A" w:rsidR="00995DE6" w:rsidRPr="000A74CF" w:rsidRDefault="00995DE6" w:rsidP="007C183F">
      <w:pPr>
        <w:pStyle w:val="ListParagraph"/>
        <w:numPr>
          <w:ilvl w:val="0"/>
          <w:numId w:val="39"/>
        </w:numPr>
      </w:pPr>
      <w:r>
        <w:t>Late September 2016, t</w:t>
      </w:r>
      <w:r w:rsidR="00C54195">
        <w:t xml:space="preserve">he Government of Vietnam </w:t>
      </w:r>
      <w:r>
        <w:t>approves the GREAT concept through its internal processes.  Only after this is in place, will the GREAT tender process begin.</w:t>
      </w:r>
    </w:p>
    <w:p w14:paraId="272EC672" w14:textId="4649E638" w:rsidR="003E5953" w:rsidRPr="000A74CF" w:rsidRDefault="00FC07B9" w:rsidP="00ED02F8">
      <w:r w:rsidRPr="00FC07B9">
        <w:rPr>
          <w:i/>
        </w:rPr>
        <w:t>GREAT</w:t>
      </w:r>
      <w:r w:rsidR="003E5953" w:rsidRPr="000A74CF">
        <w:t xml:space="preserve"> will be Australia’s major program of active support to the socio-economic development of Vietnam</w:t>
      </w:r>
      <w:r w:rsidR="001923EB" w:rsidRPr="000A74CF">
        <w:t>ese women in the ethnically diverse</w:t>
      </w:r>
      <w:r w:rsidR="003E5953" w:rsidRPr="000A74CF">
        <w:t xml:space="preserve"> </w:t>
      </w:r>
      <w:r w:rsidR="00AA0097" w:rsidRPr="000A74CF">
        <w:t>n</w:t>
      </w:r>
      <w:r w:rsidR="003E5953" w:rsidRPr="000A74CF">
        <w:t>orth-</w:t>
      </w:r>
      <w:r w:rsidR="00AA0097" w:rsidRPr="000A74CF">
        <w:t>w</w:t>
      </w:r>
      <w:r w:rsidR="003E5953" w:rsidRPr="000A74CF">
        <w:t xml:space="preserve">est Provinces of </w:t>
      </w:r>
      <w:proofErr w:type="spellStart"/>
      <w:r w:rsidR="00566D2E" w:rsidRPr="000A74CF">
        <w:t>Lào</w:t>
      </w:r>
      <w:proofErr w:type="spellEnd"/>
      <w:r w:rsidR="00566D2E" w:rsidRPr="000A74CF">
        <w:t xml:space="preserve"> </w:t>
      </w:r>
      <w:proofErr w:type="spellStart"/>
      <w:proofErr w:type="gramStart"/>
      <w:r w:rsidR="00566D2E" w:rsidRPr="000A74CF">
        <w:t>Cai</w:t>
      </w:r>
      <w:proofErr w:type="spellEnd"/>
      <w:proofErr w:type="gramEnd"/>
      <w:r w:rsidR="003E5953" w:rsidRPr="000A74CF">
        <w:t xml:space="preserve"> and </w:t>
      </w:r>
      <w:proofErr w:type="spellStart"/>
      <w:r w:rsidR="00566D2E" w:rsidRPr="000A74CF">
        <w:t>S</w:t>
      </w:r>
      <w:r w:rsidR="00566D2E" w:rsidRPr="000A74CF">
        <w:rPr>
          <w:rFonts w:ascii="Calibri" w:hAnsi="Calibri" w:cs="Calibri"/>
        </w:rPr>
        <w:t>ơ</w:t>
      </w:r>
      <w:r w:rsidR="00566D2E" w:rsidRPr="000A74CF">
        <w:t>n</w:t>
      </w:r>
      <w:proofErr w:type="spellEnd"/>
      <w:r w:rsidR="00566D2E" w:rsidRPr="000A74CF">
        <w:t xml:space="preserve"> La</w:t>
      </w:r>
      <w:r w:rsidR="00B2476B" w:rsidRPr="000A74CF">
        <w:t xml:space="preserve">.  </w:t>
      </w:r>
      <w:r w:rsidR="003E5953" w:rsidRPr="000A74CF">
        <w:t>DFAT</w:t>
      </w:r>
      <w:r w:rsidR="00572170" w:rsidRPr="000A74CF">
        <w:t xml:space="preserve"> and Provincial Government</w:t>
      </w:r>
      <w:r w:rsidR="003E5953" w:rsidRPr="000A74CF">
        <w:t xml:space="preserve"> management of the program will be assisted by a Managing Contractor and a Consortium of implementation partners.</w:t>
      </w:r>
    </w:p>
    <w:p w14:paraId="4E2907D0" w14:textId="128E6BF1" w:rsidR="00BC605F" w:rsidRPr="000A74CF" w:rsidRDefault="00BC605F" w:rsidP="00ED02F8">
      <w:r w:rsidRPr="000A74CF">
        <w:br w:type="page"/>
      </w:r>
    </w:p>
    <w:p w14:paraId="639D348D" w14:textId="17ABD9EB" w:rsidR="00FC119A" w:rsidRPr="000A74CF" w:rsidRDefault="00D3634B" w:rsidP="00ED02F8">
      <w:pPr>
        <w:pStyle w:val="Heading1"/>
      </w:pPr>
      <w:bookmarkStart w:id="54" w:name="_Toc460940382"/>
      <w:r w:rsidRPr="000A74CF">
        <w:lastRenderedPageBreak/>
        <w:t>Background</w:t>
      </w:r>
      <w:r w:rsidR="0090131E" w:rsidRPr="000A74CF">
        <w:t xml:space="preserve"> and Context</w:t>
      </w:r>
      <w:bookmarkEnd w:id="54"/>
    </w:p>
    <w:p w14:paraId="15E1F98D" w14:textId="0C53245B" w:rsidR="00240AE7" w:rsidRPr="000A74CF" w:rsidRDefault="00240AE7" w:rsidP="00ED02F8">
      <w:pPr>
        <w:pStyle w:val="Heading2"/>
      </w:pPr>
      <w:bookmarkStart w:id="55" w:name="_Toc460940383"/>
      <w:r w:rsidRPr="000A74CF">
        <w:t>Country, Regional and Sector Issues</w:t>
      </w:r>
      <w:bookmarkEnd w:id="55"/>
    </w:p>
    <w:p w14:paraId="33514FA4" w14:textId="3FAEE3D7" w:rsidR="003E5953" w:rsidRPr="000A74CF" w:rsidRDefault="003E5953" w:rsidP="00ED02F8">
      <w:bookmarkStart w:id="56" w:name="_Toc449528000"/>
      <w:r w:rsidRPr="000A74CF">
        <w:t xml:space="preserve">The </w:t>
      </w:r>
      <w:r w:rsidR="009548A8" w:rsidRPr="000A74CF">
        <w:rPr>
          <w:i/>
        </w:rPr>
        <w:t>Aid Investment Plan</w:t>
      </w:r>
      <w:r w:rsidRPr="000A74CF">
        <w:t xml:space="preserve"> identified the </w:t>
      </w:r>
      <w:proofErr w:type="spellStart"/>
      <w:r w:rsidRPr="000A74CF">
        <w:t>Tây</w:t>
      </w:r>
      <w:proofErr w:type="spellEnd"/>
      <w:r w:rsidRPr="000A74CF">
        <w:t xml:space="preserve"> </w:t>
      </w:r>
      <w:proofErr w:type="spellStart"/>
      <w:r w:rsidRPr="000A74CF">
        <w:t>B</w:t>
      </w:r>
      <w:r w:rsidRPr="000A74CF">
        <w:rPr>
          <w:rFonts w:ascii="Calibri" w:hAnsi="Calibri" w:cs="Calibri"/>
        </w:rPr>
        <w:t>ắ</w:t>
      </w:r>
      <w:r w:rsidRPr="000A74CF">
        <w:t>c</w:t>
      </w:r>
      <w:proofErr w:type="spellEnd"/>
      <w:r w:rsidRPr="000A74CF">
        <w:t xml:space="preserve"> Region (north</w:t>
      </w:r>
      <w:r w:rsidR="00612C9E" w:rsidRPr="000A74CF">
        <w:t>-</w:t>
      </w:r>
      <w:r w:rsidRPr="000A74CF">
        <w:t xml:space="preserve">west) of Vietnam as the focus for Australia’s investments under </w:t>
      </w:r>
      <w:r w:rsidR="00FC07B9" w:rsidRPr="00FC07B9">
        <w:rPr>
          <w:i/>
        </w:rPr>
        <w:t>GREAT</w:t>
      </w:r>
      <w:r w:rsidR="00B2476B" w:rsidRPr="000A74CF">
        <w:t xml:space="preserve">.  </w:t>
      </w:r>
      <w:r w:rsidRPr="000A74CF">
        <w:t>This Region includes six Provinces</w:t>
      </w:r>
      <w:r w:rsidR="00566D2E" w:rsidRPr="000A74CF">
        <w:rPr>
          <w:rStyle w:val="FootnoteReference"/>
        </w:rPr>
        <w:footnoteReference w:id="5"/>
      </w:r>
      <w:r w:rsidRPr="000A74CF">
        <w:t xml:space="preserve">, two of which </w:t>
      </w:r>
      <w:r w:rsidR="009151CA" w:rsidRPr="000A74CF">
        <w:t>are</w:t>
      </w:r>
      <w:r w:rsidRPr="000A74CF">
        <w:t xml:space="preserve"> the focus for the initial phase of </w:t>
      </w:r>
      <w:r w:rsidR="00FC07B9" w:rsidRPr="00FC07B9">
        <w:rPr>
          <w:i/>
        </w:rPr>
        <w:t>GREAT</w:t>
      </w:r>
      <w:r w:rsidR="00B2476B" w:rsidRPr="000A74CF">
        <w:t xml:space="preserve">.  </w:t>
      </w:r>
      <w:r w:rsidRPr="000A74CF">
        <w:t xml:space="preserve">DFAT’s decision to focus </w:t>
      </w:r>
      <w:r w:rsidR="00FC07B9" w:rsidRPr="00FC07B9">
        <w:rPr>
          <w:i/>
        </w:rPr>
        <w:t>GREAT</w:t>
      </w:r>
      <w:r w:rsidR="00612C9E" w:rsidRPr="000A74CF">
        <w:t xml:space="preserve"> on women’s economic empowerment within the ethnically diverse</w:t>
      </w:r>
      <w:r w:rsidRPr="000A74CF">
        <w:t xml:space="preserve"> north</w:t>
      </w:r>
      <w:r w:rsidR="00612C9E" w:rsidRPr="000A74CF">
        <w:t>-west</w:t>
      </w:r>
      <w:r w:rsidRPr="000A74CF">
        <w:t xml:space="preserve">, and the choice of the provinces </w:t>
      </w:r>
      <w:proofErr w:type="spellStart"/>
      <w:r w:rsidR="00566D2E" w:rsidRPr="000A74CF">
        <w:t>Lào</w:t>
      </w:r>
      <w:proofErr w:type="spellEnd"/>
      <w:r w:rsidR="00566D2E" w:rsidRPr="000A74CF">
        <w:t xml:space="preserve"> </w:t>
      </w:r>
      <w:proofErr w:type="spellStart"/>
      <w:r w:rsidR="00566D2E" w:rsidRPr="000A74CF">
        <w:t>Cai</w:t>
      </w:r>
      <w:proofErr w:type="spellEnd"/>
      <w:r w:rsidRPr="000A74CF">
        <w:t xml:space="preserve"> and </w:t>
      </w:r>
      <w:proofErr w:type="spellStart"/>
      <w:r w:rsidR="00566D2E" w:rsidRPr="000A74CF">
        <w:t>S</w:t>
      </w:r>
      <w:r w:rsidR="00566D2E" w:rsidRPr="000A74CF">
        <w:rPr>
          <w:rFonts w:ascii="Calibri" w:hAnsi="Calibri" w:cs="Calibri"/>
        </w:rPr>
        <w:t>ơ</w:t>
      </w:r>
      <w:r w:rsidR="00566D2E" w:rsidRPr="000A74CF">
        <w:t>n</w:t>
      </w:r>
      <w:proofErr w:type="spellEnd"/>
      <w:r w:rsidR="00566D2E" w:rsidRPr="000A74CF">
        <w:t xml:space="preserve"> La</w:t>
      </w:r>
      <w:r w:rsidRPr="000A74CF">
        <w:t xml:space="preserve">, in particular, </w:t>
      </w:r>
      <w:r w:rsidR="00F47D4A" w:rsidRPr="000A74CF">
        <w:t xml:space="preserve">takes into account the </w:t>
      </w:r>
      <w:r w:rsidR="009966D4" w:rsidRPr="000A74CF">
        <w:t xml:space="preserve">region’s </w:t>
      </w:r>
      <w:r w:rsidR="00F47D4A" w:rsidRPr="000A74CF">
        <w:t>unique context and opportunities for change, including</w:t>
      </w:r>
      <w:r w:rsidRPr="000A74CF">
        <w:t>.</w:t>
      </w:r>
    </w:p>
    <w:p w14:paraId="298AC688" w14:textId="25F0F3CD" w:rsidR="00B12193" w:rsidRDefault="00D77AD0" w:rsidP="00C06274">
      <w:pPr>
        <w:pStyle w:val="ListParagraph"/>
        <w:numPr>
          <w:ilvl w:val="0"/>
          <w:numId w:val="42"/>
        </w:numPr>
      </w:pPr>
      <w:r w:rsidRPr="000A74CF">
        <w:t xml:space="preserve">The Region </w:t>
      </w:r>
      <w:r w:rsidR="00B12193">
        <w:t>is</w:t>
      </w:r>
      <w:r w:rsidR="00B12193" w:rsidRPr="000A74CF">
        <w:t xml:space="preserve"> </w:t>
      </w:r>
      <w:r w:rsidR="000254C1">
        <w:t>one of the remaining poor</w:t>
      </w:r>
      <w:r w:rsidRPr="000A74CF">
        <w:t xml:space="preserve"> areas of Vietnam</w:t>
      </w:r>
      <w:r w:rsidR="00B12193">
        <w:t xml:space="preserve"> and a focus of the Government’s poverty agenda</w:t>
      </w:r>
      <w:r w:rsidR="002C504D" w:rsidRPr="000A74CF">
        <w:t xml:space="preserve">, </w:t>
      </w:r>
    </w:p>
    <w:p w14:paraId="43AC0AB8" w14:textId="71F3DE11" w:rsidR="00D77AD0" w:rsidRPr="000A74CF" w:rsidRDefault="00B12193" w:rsidP="00C06274">
      <w:pPr>
        <w:pStyle w:val="ListParagraph"/>
        <w:numPr>
          <w:ilvl w:val="0"/>
          <w:numId w:val="42"/>
        </w:numPr>
      </w:pPr>
      <w:r>
        <w:t xml:space="preserve">Poverty in the </w:t>
      </w:r>
      <w:proofErr w:type="spellStart"/>
      <w:r w:rsidR="000254C1">
        <w:t>Tây</w:t>
      </w:r>
      <w:proofErr w:type="spellEnd"/>
      <w:r w:rsidR="000254C1">
        <w:t xml:space="preserve"> </w:t>
      </w:r>
      <w:proofErr w:type="spellStart"/>
      <w:r w:rsidR="000254C1">
        <w:t>B</w:t>
      </w:r>
      <w:r w:rsidR="000254C1">
        <w:rPr>
          <w:rFonts w:ascii="Calibri" w:hAnsi="Calibri" w:cs="Calibri"/>
        </w:rPr>
        <w:t>ắ</w:t>
      </w:r>
      <w:r w:rsidR="000254C1">
        <w:t>c</w:t>
      </w:r>
      <w:proofErr w:type="spellEnd"/>
      <w:r w:rsidR="000254C1">
        <w:t xml:space="preserve"> Region</w:t>
      </w:r>
      <w:r>
        <w:t xml:space="preserve"> is </w:t>
      </w:r>
      <w:r w:rsidR="002C504D" w:rsidRPr="000A74CF">
        <w:t xml:space="preserve">especially </w:t>
      </w:r>
      <w:r>
        <w:t>high amongst</w:t>
      </w:r>
      <w:r w:rsidR="002C504D" w:rsidRPr="000A74CF">
        <w:t xml:space="preserve"> ethnic minority households</w:t>
      </w:r>
      <w:r w:rsidR="00D77AD0" w:rsidRPr="000A74CF">
        <w:t>;</w:t>
      </w:r>
    </w:p>
    <w:p w14:paraId="3A241BCC" w14:textId="6DAF61D4" w:rsidR="00D77AD0" w:rsidRPr="000A74CF" w:rsidRDefault="009966D4" w:rsidP="00C06274">
      <w:pPr>
        <w:pStyle w:val="ListParagraph"/>
        <w:numPr>
          <w:ilvl w:val="0"/>
          <w:numId w:val="42"/>
        </w:numPr>
      </w:pPr>
      <w:r w:rsidRPr="000A74CF">
        <w:t>A focus</w:t>
      </w:r>
      <w:r w:rsidR="00D77AD0" w:rsidRPr="000A74CF">
        <w:t xml:space="preserve"> on </w:t>
      </w:r>
      <w:proofErr w:type="spellStart"/>
      <w:r w:rsidR="00D77AD0" w:rsidRPr="000A74CF">
        <w:t>S</w:t>
      </w:r>
      <w:r w:rsidR="00D77AD0" w:rsidRPr="000A74CF">
        <w:rPr>
          <w:rFonts w:ascii="Calibri" w:hAnsi="Calibri" w:cs="Calibri"/>
        </w:rPr>
        <w:t>ơ</w:t>
      </w:r>
      <w:r w:rsidR="00D77AD0" w:rsidRPr="000A74CF">
        <w:t>n</w:t>
      </w:r>
      <w:proofErr w:type="spellEnd"/>
      <w:r w:rsidR="00D77AD0" w:rsidRPr="000A74CF">
        <w:t xml:space="preserve"> La and </w:t>
      </w:r>
      <w:proofErr w:type="spellStart"/>
      <w:r w:rsidR="00D77AD0" w:rsidRPr="000A74CF">
        <w:t>Lào</w:t>
      </w:r>
      <w:proofErr w:type="spellEnd"/>
      <w:r w:rsidR="00D77AD0" w:rsidRPr="000A74CF">
        <w:t xml:space="preserve"> </w:t>
      </w:r>
      <w:proofErr w:type="spellStart"/>
      <w:r w:rsidR="00D77AD0" w:rsidRPr="000A74CF">
        <w:t>Cai</w:t>
      </w:r>
      <w:proofErr w:type="spellEnd"/>
      <w:r w:rsidR="00D77AD0" w:rsidRPr="000A74CF">
        <w:t xml:space="preserve"> offers </w:t>
      </w:r>
      <w:r w:rsidR="00E35CE2" w:rsidRPr="000A74CF">
        <w:t>the best</w:t>
      </w:r>
      <w:r w:rsidR="00D77AD0" w:rsidRPr="000A74CF">
        <w:t xml:space="preserve"> foundation for impact and scale across the north-west;</w:t>
      </w:r>
    </w:p>
    <w:p w14:paraId="7AF96F98" w14:textId="5F4B3ABF" w:rsidR="002B59A1" w:rsidRPr="000A74CF" w:rsidRDefault="002B59A1" w:rsidP="00C06274">
      <w:pPr>
        <w:pStyle w:val="ListParagraph"/>
        <w:numPr>
          <w:ilvl w:val="0"/>
          <w:numId w:val="42"/>
        </w:numPr>
      </w:pPr>
      <w:r w:rsidRPr="000A74CF">
        <w:t>Women face inequality and this must be addressed;</w:t>
      </w:r>
    </w:p>
    <w:p w14:paraId="742DE555" w14:textId="44DB1027" w:rsidR="00F47D4A" w:rsidRPr="000A74CF" w:rsidRDefault="00F47D4A" w:rsidP="00C06274">
      <w:pPr>
        <w:pStyle w:val="ListParagraph"/>
        <w:numPr>
          <w:ilvl w:val="0"/>
          <w:numId w:val="42"/>
        </w:numPr>
      </w:pPr>
      <w:r w:rsidRPr="000A74CF">
        <w:t xml:space="preserve">Women’s economic empowerment </w:t>
      </w:r>
      <w:r w:rsidR="00A069EB" w:rsidRPr="000A74CF">
        <w:t xml:space="preserve">offers </w:t>
      </w:r>
      <w:r w:rsidR="009966D4" w:rsidRPr="000A74CF">
        <w:t>scope to deliver significant and widespread results</w:t>
      </w:r>
      <w:r w:rsidRPr="000A74CF">
        <w:t>;</w:t>
      </w:r>
    </w:p>
    <w:p w14:paraId="164B2A9E" w14:textId="1810A1C7" w:rsidR="00D77AD0" w:rsidRPr="000A74CF" w:rsidRDefault="009966D4" w:rsidP="00C06274">
      <w:pPr>
        <w:pStyle w:val="ListParagraph"/>
        <w:numPr>
          <w:ilvl w:val="0"/>
          <w:numId w:val="42"/>
        </w:numPr>
      </w:pPr>
      <w:r w:rsidRPr="000A74CF">
        <w:t xml:space="preserve">Tailored responses are needed to deal with </w:t>
      </w:r>
      <w:r w:rsidR="00F47D4A" w:rsidRPr="000A74CF">
        <w:t>e</w:t>
      </w:r>
      <w:r w:rsidR="00D77AD0" w:rsidRPr="000A74CF">
        <w:t xml:space="preserve">thnic </w:t>
      </w:r>
      <w:r w:rsidR="002C504D" w:rsidRPr="000A74CF">
        <w:t>diversity</w:t>
      </w:r>
      <w:r w:rsidR="00F47D4A" w:rsidRPr="000A74CF">
        <w:t>;</w:t>
      </w:r>
    </w:p>
    <w:p w14:paraId="36FFEE25" w14:textId="2E313F52" w:rsidR="00D77AD0" w:rsidRPr="000A74CF" w:rsidRDefault="00060560" w:rsidP="00C06274">
      <w:pPr>
        <w:pStyle w:val="ListParagraph"/>
        <w:numPr>
          <w:ilvl w:val="0"/>
          <w:numId w:val="42"/>
        </w:numPr>
      </w:pPr>
      <w:r w:rsidRPr="000A74CF">
        <w:t>The a</w:t>
      </w:r>
      <w:r w:rsidR="002B59A1" w:rsidRPr="000A74CF">
        <w:t xml:space="preserve">griculture and tourism </w:t>
      </w:r>
      <w:r w:rsidRPr="000A74CF">
        <w:t xml:space="preserve">sectors </w:t>
      </w:r>
      <w:r w:rsidR="009966D4" w:rsidRPr="000A74CF">
        <w:t xml:space="preserve">in the region </w:t>
      </w:r>
      <w:r w:rsidRPr="000A74CF">
        <w:t>offer strong potential to beneficially engage women and contribute to inclusive growth</w:t>
      </w:r>
      <w:r w:rsidR="002B59A1" w:rsidRPr="000A74CF">
        <w:t xml:space="preserve">; </w:t>
      </w:r>
      <w:r w:rsidR="00F47D4A" w:rsidRPr="000A74CF">
        <w:t>and</w:t>
      </w:r>
    </w:p>
    <w:p w14:paraId="7D3BC213" w14:textId="790FC4ED" w:rsidR="00351E5E" w:rsidRPr="000A74CF" w:rsidRDefault="00E35CE2" w:rsidP="00C06274">
      <w:pPr>
        <w:pStyle w:val="ListParagraph"/>
        <w:numPr>
          <w:ilvl w:val="0"/>
          <w:numId w:val="42"/>
        </w:numPr>
      </w:pPr>
      <w:r w:rsidRPr="000A74CF">
        <w:t>Market-based approaches to WEE enhance innovation and productivity in the domestic private sector</w:t>
      </w:r>
      <w:r w:rsidR="00351E5E" w:rsidRPr="000A74CF">
        <w:t>.</w:t>
      </w:r>
    </w:p>
    <w:p w14:paraId="0C3BFD39" w14:textId="7F1FF800" w:rsidR="007537B7" w:rsidRPr="000A74CF" w:rsidRDefault="00ED02F8" w:rsidP="00ED02F8">
      <w:pPr>
        <w:pStyle w:val="Heading3"/>
      </w:pPr>
      <w:r w:rsidRPr="000A74CF">
        <w:t xml:space="preserve">The </w:t>
      </w:r>
      <w:proofErr w:type="spellStart"/>
      <w:r w:rsidR="00AA0097" w:rsidRPr="000A74CF">
        <w:t>Tây</w:t>
      </w:r>
      <w:proofErr w:type="spellEnd"/>
      <w:r w:rsidR="00AA0097" w:rsidRPr="000A74CF">
        <w:t xml:space="preserve"> </w:t>
      </w:r>
      <w:proofErr w:type="spellStart"/>
      <w:r w:rsidR="00AA0097" w:rsidRPr="000A74CF">
        <w:t>B</w:t>
      </w:r>
      <w:r w:rsidR="00AA0097" w:rsidRPr="000A74CF">
        <w:rPr>
          <w:rFonts w:ascii="Calibri" w:hAnsi="Calibri" w:cs="Calibri"/>
        </w:rPr>
        <w:t>ắ</w:t>
      </w:r>
      <w:r w:rsidR="00AA0097" w:rsidRPr="000A74CF">
        <w:t>c</w:t>
      </w:r>
      <w:proofErr w:type="spellEnd"/>
      <w:r w:rsidRPr="000A74CF">
        <w:t xml:space="preserve"> </w:t>
      </w:r>
      <w:r w:rsidR="0014777C" w:rsidRPr="000A74CF">
        <w:t xml:space="preserve">Region </w:t>
      </w:r>
      <w:r w:rsidR="000254C1">
        <w:t>is</w:t>
      </w:r>
      <w:r w:rsidRPr="000A74CF">
        <w:t xml:space="preserve"> one of </w:t>
      </w:r>
      <w:r w:rsidR="0014777C" w:rsidRPr="000A74CF">
        <w:t xml:space="preserve">the </w:t>
      </w:r>
      <w:r w:rsidR="000254C1">
        <w:t xml:space="preserve">remaining </w:t>
      </w:r>
      <w:r w:rsidR="0014777C" w:rsidRPr="000A74CF">
        <w:t>poor areas of Vietnam</w:t>
      </w:r>
      <w:bookmarkEnd w:id="56"/>
    </w:p>
    <w:p w14:paraId="6B712B15" w14:textId="4583D8A5" w:rsidR="00B62AC7" w:rsidRDefault="00C0539C" w:rsidP="00136C2C">
      <w:pPr>
        <w:rPr>
          <w:rFonts w:eastAsiaTheme="minorEastAsia"/>
          <w:lang w:eastAsia="ja-JP"/>
        </w:rPr>
      </w:pPr>
      <w:bookmarkStart w:id="57" w:name="_Toc449528006"/>
      <w:r w:rsidRPr="000A74CF">
        <w:rPr>
          <w:rFonts w:eastAsiaTheme="minorEastAsia"/>
          <w:lang w:eastAsia="ja-JP"/>
        </w:rPr>
        <w:t xml:space="preserve">Vietnam is a major development success story, with a record on economic growth and poverty reduction </w:t>
      </w:r>
      <w:r w:rsidRPr="000A74CF">
        <w:t xml:space="preserve">since the </w:t>
      </w:r>
      <w:proofErr w:type="spellStart"/>
      <w:r w:rsidRPr="000A74CF">
        <w:t>Ð</w:t>
      </w:r>
      <w:r w:rsidRPr="000A74CF">
        <w:rPr>
          <w:rFonts w:ascii="Calibri" w:hAnsi="Calibri" w:cs="Calibri"/>
        </w:rPr>
        <w:t>ổ</w:t>
      </w:r>
      <w:r w:rsidRPr="000A74CF">
        <w:t>i</w:t>
      </w:r>
      <w:proofErr w:type="spellEnd"/>
      <w:r w:rsidRPr="000A74CF">
        <w:t xml:space="preserve"> </w:t>
      </w:r>
      <w:proofErr w:type="spellStart"/>
      <w:r w:rsidRPr="000A74CF">
        <w:t>M</w:t>
      </w:r>
      <w:r w:rsidRPr="000A74CF">
        <w:rPr>
          <w:rFonts w:ascii="Calibri" w:hAnsi="Calibri" w:cs="Calibri"/>
        </w:rPr>
        <w:t>ớ</w:t>
      </w:r>
      <w:r w:rsidRPr="000A74CF">
        <w:t>i</w:t>
      </w:r>
      <w:proofErr w:type="spellEnd"/>
      <w:r w:rsidRPr="000A74CF">
        <w:t xml:space="preserve"> reforms of 1986 </w:t>
      </w:r>
      <w:r w:rsidRPr="000A74CF">
        <w:rPr>
          <w:rFonts w:eastAsiaTheme="minorEastAsia"/>
          <w:lang w:eastAsia="ja-JP"/>
        </w:rPr>
        <w:t>that has been remarkable.  Overall growth has been consistent and reasonably inclusive, with the general poverty rate falling from 58 per cent in the early 1990s to 10 per cent in 2010,</w:t>
      </w:r>
      <w:r w:rsidRPr="000A74CF">
        <w:t xml:space="preserve"> thereby enabling the country to graduate to lower middle-income status</w:t>
      </w:r>
      <w:r w:rsidRPr="000A74CF">
        <w:rPr>
          <w:rStyle w:val="FootnoteReference"/>
        </w:rPr>
        <w:footnoteReference w:id="6"/>
      </w:r>
      <w:r w:rsidRPr="000A74CF">
        <w:t xml:space="preserve">. </w:t>
      </w:r>
      <w:r w:rsidRPr="000A74CF">
        <w:rPr>
          <w:rFonts w:eastAsiaTheme="minorEastAsia"/>
          <w:lang w:eastAsia="ja-JP"/>
        </w:rPr>
        <w:t xml:space="preserve">The </w:t>
      </w:r>
      <w:r w:rsidRPr="000A74CF">
        <w:rPr>
          <w:rFonts w:eastAsiaTheme="minorEastAsia"/>
          <w:i/>
          <w:lang w:eastAsia="ja-JP"/>
        </w:rPr>
        <w:t>Vietnam 2035</w:t>
      </w:r>
      <w:r w:rsidRPr="000A74CF">
        <w:rPr>
          <w:rFonts w:eastAsiaTheme="minorEastAsia"/>
          <w:lang w:eastAsia="ja-JP"/>
        </w:rPr>
        <w:t xml:space="preserve"> assessment credits this success to visionary leaders, a sense of shared societal purpose, a focus on the future, and </w:t>
      </w:r>
      <w:proofErr w:type="gramStart"/>
      <w:r w:rsidRPr="000A74CF">
        <w:rPr>
          <w:rFonts w:eastAsiaTheme="minorEastAsia"/>
          <w:lang w:eastAsia="ja-JP"/>
        </w:rPr>
        <w:t>an openness</w:t>
      </w:r>
      <w:proofErr w:type="gramEnd"/>
      <w:r w:rsidRPr="000A74CF">
        <w:rPr>
          <w:rFonts w:eastAsiaTheme="minorEastAsia"/>
          <w:lang w:eastAsia="ja-JP"/>
        </w:rPr>
        <w:t xml:space="preserve"> to markets and the global economy </w:t>
      </w:r>
      <w:sdt>
        <w:sdtPr>
          <w:rPr>
            <w:rFonts w:eastAsiaTheme="minorEastAsia"/>
            <w:lang w:eastAsia="ja-JP"/>
          </w:rPr>
          <w:id w:val="1165441081"/>
          <w:citation/>
        </w:sdtPr>
        <w:sdtEndPr/>
        <w:sdtContent>
          <w:r w:rsidRPr="001F5BF4">
            <w:rPr>
              <w:rFonts w:eastAsiaTheme="minorEastAsia"/>
              <w:lang w:eastAsia="ja-JP"/>
            </w:rPr>
            <w:fldChar w:fldCharType="begin"/>
          </w:r>
          <w:r w:rsidRPr="001F5BF4">
            <w:rPr>
              <w:rFonts w:eastAsiaTheme="minorEastAsia"/>
              <w:lang w:eastAsia="ja-JP"/>
            </w:rPr>
            <w:instrText xml:space="preserve"> CITATION GoV16 \l 5129 </w:instrText>
          </w:r>
          <w:r w:rsidRPr="001F5BF4">
            <w:rPr>
              <w:rFonts w:eastAsiaTheme="minorEastAsia"/>
              <w:lang w:eastAsia="ja-JP"/>
            </w:rPr>
            <w:fldChar w:fldCharType="separate"/>
          </w:r>
          <w:r w:rsidR="00CE2EEE" w:rsidRPr="00CE2EEE">
            <w:rPr>
              <w:rFonts w:eastAsiaTheme="minorEastAsia"/>
              <w:noProof/>
              <w:lang w:eastAsia="ja-JP"/>
            </w:rPr>
            <w:t>(GoV, 2016)</w:t>
          </w:r>
          <w:r w:rsidRPr="001F5BF4">
            <w:rPr>
              <w:rFonts w:eastAsiaTheme="minorEastAsia"/>
              <w:lang w:eastAsia="ja-JP"/>
            </w:rPr>
            <w:fldChar w:fldCharType="end"/>
          </w:r>
        </w:sdtContent>
      </w:sdt>
      <w:r w:rsidRPr="000A74CF">
        <w:rPr>
          <w:rFonts w:eastAsiaTheme="minorEastAsia"/>
          <w:lang w:eastAsia="ja-JP"/>
        </w:rPr>
        <w:t>.</w:t>
      </w:r>
    </w:p>
    <w:p w14:paraId="5DAF30BA" w14:textId="68AAD2FE" w:rsidR="00136C2C" w:rsidRDefault="00C0539C" w:rsidP="00136C2C">
      <w:r w:rsidRPr="000A74CF">
        <w:rPr>
          <w:rFonts w:eastAsiaTheme="minorEastAsia"/>
          <w:lang w:eastAsia="ja-JP"/>
        </w:rPr>
        <w:t>However, a</w:t>
      </w:r>
      <w:r w:rsidRPr="000A74CF">
        <w:t>midst such solid achievements, some significant pockets of poverty remain.</w:t>
      </w:r>
      <w:r w:rsidR="00136C2C">
        <w:t xml:space="preserve">  </w:t>
      </w:r>
      <w:r w:rsidR="00136C2C" w:rsidRPr="000A74CF">
        <w:t>DFAT’s primary reason for re-engaging in north-west Vietnam has been prompted by the Government of Vietnam’s solid commitment to this ‘</w:t>
      </w:r>
      <w:r w:rsidR="00136C2C" w:rsidRPr="000A74CF">
        <w:rPr>
          <w:i/>
        </w:rPr>
        <w:t xml:space="preserve">unfinished </w:t>
      </w:r>
      <w:r w:rsidR="006B4962">
        <w:rPr>
          <w:i/>
        </w:rPr>
        <w:t xml:space="preserve">poverty </w:t>
      </w:r>
      <w:r w:rsidR="00136C2C" w:rsidRPr="000A74CF">
        <w:rPr>
          <w:i/>
        </w:rPr>
        <w:t>agenda</w:t>
      </w:r>
      <w:r w:rsidR="00136C2C" w:rsidRPr="000A74CF">
        <w:t>’</w:t>
      </w:r>
      <w:r w:rsidR="00136C2C" w:rsidRPr="000A74CF">
        <w:rPr>
          <w:rStyle w:val="FootnoteReference"/>
        </w:rPr>
        <w:footnoteReference w:id="7"/>
      </w:r>
      <w:r w:rsidR="00136C2C" w:rsidRPr="000A74CF">
        <w:t xml:space="preserve"> – its program aimed at resolving the country’s remaining pockets of entrenched poverty, much of which is experienced by the country’s ethnic minorities and particularly women</w:t>
      </w:r>
      <w:r w:rsidR="006B4962">
        <w:t xml:space="preserve"> in the north-west</w:t>
      </w:r>
      <w:r w:rsidR="00136C2C" w:rsidRPr="000A74CF">
        <w:t>.  This agenda is soundly supported by the World Bank, ADB and U</w:t>
      </w:r>
      <w:r w:rsidR="00136C2C">
        <w:t>N</w:t>
      </w:r>
      <w:r w:rsidR="00136C2C" w:rsidRPr="000A74CF">
        <w:t xml:space="preserve"> Group as well as most bilateral donors.  </w:t>
      </w:r>
      <w:r w:rsidR="006B4962">
        <w:t>The Government of Vietnam and its development partners have also agreed that the poverty agenda will provide an important</w:t>
      </w:r>
      <w:r w:rsidR="00136C2C" w:rsidRPr="000A74CF">
        <w:t xml:space="preserve"> transition phase for the country</w:t>
      </w:r>
      <w:r w:rsidR="00136C2C">
        <w:t>’s</w:t>
      </w:r>
      <w:r w:rsidR="00136C2C" w:rsidRPr="000A74CF">
        <w:t xml:space="preserve"> official graduation from International Development Assistance.</w:t>
      </w:r>
    </w:p>
    <w:p w14:paraId="5C6E802B" w14:textId="489FC79C" w:rsidR="00B62AC7" w:rsidRPr="000A74CF" w:rsidRDefault="00B62AC7" w:rsidP="00136C2C">
      <w:r>
        <w:t xml:space="preserve">There </w:t>
      </w:r>
      <w:r w:rsidR="00074013">
        <w:t>will</w:t>
      </w:r>
      <w:r>
        <w:t xml:space="preserve"> however </w:t>
      </w:r>
      <w:r w:rsidR="00074013">
        <w:t xml:space="preserve">be </w:t>
      </w:r>
      <w:r>
        <w:t xml:space="preserve">challenges for Vietnam in </w:t>
      </w:r>
      <w:r w:rsidR="00B12193">
        <w:t>raising incomes for poor people in the north-west</w:t>
      </w:r>
      <w:r>
        <w:t xml:space="preserve">.  Government revenues have been </w:t>
      </w:r>
      <w:r w:rsidR="006B4962">
        <w:t xml:space="preserve">increasingly </w:t>
      </w:r>
      <w:r>
        <w:t xml:space="preserve">constrained over recent years and there is now a </w:t>
      </w:r>
      <w:r w:rsidR="00074013">
        <w:t>growing</w:t>
      </w:r>
      <w:r>
        <w:t xml:space="preserve"> budget deficit.  In response The Government </w:t>
      </w:r>
      <w:r w:rsidR="00074013">
        <w:t xml:space="preserve">has </w:t>
      </w:r>
      <w:r w:rsidR="00074013" w:rsidRPr="000A74CF">
        <w:t>decided to consolidate what in the past were sixteen National Target Programs (NTPs) into two core NTPs for the next five years</w:t>
      </w:r>
      <w:r w:rsidR="00074013" w:rsidRPr="000A74CF">
        <w:rPr>
          <w:rStyle w:val="FootnoteReference"/>
        </w:rPr>
        <w:footnoteReference w:id="8"/>
      </w:r>
      <w:r w:rsidR="00074013">
        <w:t xml:space="preserve"> (see Section </w:t>
      </w:r>
      <w:r w:rsidR="00074013">
        <w:fldChar w:fldCharType="begin"/>
      </w:r>
      <w:r w:rsidR="00074013">
        <w:instrText xml:space="preserve"> REF _Ref456245782 \r \h </w:instrText>
      </w:r>
      <w:r w:rsidR="00074013">
        <w:fldChar w:fldCharType="separate"/>
      </w:r>
      <w:r w:rsidR="005164EA">
        <w:t>2.2</w:t>
      </w:r>
      <w:r w:rsidR="00074013">
        <w:fldChar w:fldCharType="end"/>
      </w:r>
      <w:r w:rsidR="00074013">
        <w:t>)</w:t>
      </w:r>
      <w:r w:rsidR="00074013" w:rsidRPr="000A74CF">
        <w:t xml:space="preserve">.  </w:t>
      </w:r>
      <w:r w:rsidR="00074013">
        <w:t xml:space="preserve">Even so there remains a budget gap </w:t>
      </w:r>
      <w:r w:rsidR="006B4962">
        <w:t xml:space="preserve">and some risk </w:t>
      </w:r>
      <w:r w:rsidR="00074013">
        <w:t xml:space="preserve">in </w:t>
      </w:r>
      <w:r w:rsidR="006B4962">
        <w:t xml:space="preserve">the Government’s aims to </w:t>
      </w:r>
      <w:r w:rsidR="00074013">
        <w:t xml:space="preserve">deliver the next </w:t>
      </w:r>
      <w:r w:rsidR="00A271BE">
        <w:t>five-year</w:t>
      </w:r>
      <w:r w:rsidR="00074013">
        <w:t xml:space="preserve"> Socio-Economic Development Plan.</w:t>
      </w:r>
    </w:p>
    <w:p w14:paraId="7C3F101F" w14:textId="7C6D3861" w:rsidR="003A24D2" w:rsidRPr="000A74CF" w:rsidRDefault="003A24D2" w:rsidP="00520E8B">
      <w:pPr>
        <w:pStyle w:val="Heading3"/>
      </w:pPr>
      <w:r>
        <w:t xml:space="preserve">Within the </w:t>
      </w:r>
      <w:proofErr w:type="spellStart"/>
      <w:r>
        <w:t>Tây</w:t>
      </w:r>
      <w:proofErr w:type="spellEnd"/>
      <w:r>
        <w:t xml:space="preserve"> </w:t>
      </w:r>
      <w:proofErr w:type="spellStart"/>
      <w:r>
        <w:t>B</w:t>
      </w:r>
      <w:r>
        <w:rPr>
          <w:rFonts w:ascii="Calibri" w:hAnsi="Calibri" w:cs="Calibri"/>
        </w:rPr>
        <w:t>ắ</w:t>
      </w:r>
      <w:r>
        <w:t>c</w:t>
      </w:r>
      <w:proofErr w:type="spellEnd"/>
      <w:r>
        <w:t xml:space="preserve"> Region poverty in highest amongst </w:t>
      </w:r>
      <w:r w:rsidRPr="000A74CF">
        <w:t>ethnic minority households</w:t>
      </w:r>
    </w:p>
    <w:p w14:paraId="2EC82A8A" w14:textId="60B44E4C" w:rsidR="00C0539C" w:rsidRPr="000A74CF" w:rsidRDefault="00C0539C" w:rsidP="00C0539C">
      <w:r w:rsidRPr="000A74CF">
        <w:t xml:space="preserve">Vietnam’s 53 ethnic minority groups make up only 15 per cent of its total population.  Yet ethnic minority groups account for almost 42 per cent of its total poor, and 68 per cent of its extreme poor </w:t>
      </w:r>
      <w:sdt>
        <w:sdtPr>
          <w:id w:val="-970212004"/>
          <w:citation/>
        </w:sdtPr>
        <w:sdtEndPr/>
        <w:sdtContent>
          <w:r w:rsidRPr="00257E1B">
            <w:fldChar w:fldCharType="begin"/>
          </w:r>
          <w:r w:rsidRPr="000A74CF">
            <w:instrText xml:space="preserve">CITATION Wor12 \l 5129 </w:instrText>
          </w:r>
          <w:r w:rsidRPr="00257E1B">
            <w:fldChar w:fldCharType="separate"/>
          </w:r>
          <w:r w:rsidR="00CE2EEE" w:rsidRPr="00CE2EEE">
            <w:rPr>
              <w:noProof/>
            </w:rPr>
            <w:t>(World Bank, 2012)</w:t>
          </w:r>
          <w:r w:rsidRPr="00257E1B">
            <w:fldChar w:fldCharType="end"/>
          </w:r>
        </w:sdtContent>
      </w:sdt>
      <w:r w:rsidRPr="000A74CF">
        <w:t xml:space="preserve">.  Furthermore, the gap between the </w:t>
      </w:r>
      <w:proofErr w:type="spellStart"/>
      <w:r w:rsidRPr="000A74CF">
        <w:t>Kinh</w:t>
      </w:r>
      <w:proofErr w:type="spellEnd"/>
      <w:r w:rsidRPr="000A74CF">
        <w:t xml:space="preserve"> majority and the ethnic minorities is not just significant but widening – while less than 10 per cent of the </w:t>
      </w:r>
      <w:proofErr w:type="spellStart"/>
      <w:r w:rsidRPr="000A74CF">
        <w:t>Kinh</w:t>
      </w:r>
      <w:proofErr w:type="spellEnd"/>
      <w:r w:rsidRPr="000A74CF">
        <w:t xml:space="preserve"> population are considered poor, more than two thirds of the ethnic minority population are considered poor</w:t>
      </w:r>
      <w:bookmarkEnd w:id="57"/>
      <w:r w:rsidRPr="000A74CF">
        <w:t>.  P</w:t>
      </w:r>
      <w:r w:rsidRPr="000A74CF">
        <w:rPr>
          <w:rFonts w:eastAsiaTheme="minorEastAsia"/>
          <w:lang w:eastAsia="ja-JP"/>
        </w:rPr>
        <w:t>rogress in ethnic minority poverty reduction, child mortality, and nutrition has stalled in recent years.</w:t>
      </w:r>
      <w:sdt>
        <w:sdtPr>
          <w:id w:val="1864091936"/>
          <w:citation/>
        </w:sdtPr>
        <w:sdtEndPr/>
        <w:sdtContent>
          <w:r w:rsidRPr="00257E1B">
            <w:fldChar w:fldCharType="begin"/>
          </w:r>
          <w:r w:rsidRPr="000A74CF">
            <w:instrText xml:space="preserve"> CITATION Wor12 \l 5129 </w:instrText>
          </w:r>
          <w:r w:rsidRPr="00257E1B">
            <w:fldChar w:fldCharType="separate"/>
          </w:r>
          <w:r w:rsidR="00CE2EEE">
            <w:rPr>
              <w:noProof/>
            </w:rPr>
            <w:t xml:space="preserve"> </w:t>
          </w:r>
          <w:r w:rsidR="00CE2EEE" w:rsidRPr="00CE2EEE">
            <w:rPr>
              <w:noProof/>
            </w:rPr>
            <w:t>(World Bank, 2012)</w:t>
          </w:r>
          <w:r w:rsidRPr="00257E1B">
            <w:fldChar w:fldCharType="end"/>
          </w:r>
        </w:sdtContent>
      </w:sdt>
      <w:r w:rsidRPr="000A74CF">
        <w:t>.</w:t>
      </w:r>
    </w:p>
    <w:p w14:paraId="4C5309F5" w14:textId="46DCCC73" w:rsidR="00057A4D" w:rsidRPr="000A74CF" w:rsidRDefault="00057A4D" w:rsidP="00FD0A25">
      <w:r w:rsidRPr="000A74CF">
        <w:t>Key causes of poverty among ethnic minority groups in Vietnam are the usual suspects: lower economic assets (capital, credit), fewer social assets (education, health, access to social services etc.), and a much lower return on endowments (e.g</w:t>
      </w:r>
      <w:r w:rsidR="00B2476B" w:rsidRPr="000A74CF">
        <w:t xml:space="preserve">.  </w:t>
      </w:r>
      <w:r w:rsidRPr="000A74CF">
        <w:lastRenderedPageBreak/>
        <w:t>land)</w:t>
      </w:r>
      <w:sdt>
        <w:sdtPr>
          <w:id w:val="1334576190"/>
          <w:citation/>
        </w:sdtPr>
        <w:sdtEndPr/>
        <w:sdtContent>
          <w:r w:rsidR="00A36D65" w:rsidRPr="00257E1B">
            <w:fldChar w:fldCharType="begin"/>
          </w:r>
          <w:r w:rsidR="00A36D65" w:rsidRPr="000A74CF">
            <w:instrText xml:space="preserve"> CITATION Wor09 \l 5129 </w:instrText>
          </w:r>
          <w:r w:rsidR="00A36D65" w:rsidRPr="00257E1B">
            <w:fldChar w:fldCharType="separate"/>
          </w:r>
          <w:r w:rsidR="00CE2EEE">
            <w:rPr>
              <w:noProof/>
            </w:rPr>
            <w:t xml:space="preserve"> </w:t>
          </w:r>
          <w:r w:rsidR="00CE2EEE" w:rsidRPr="00CE2EEE">
            <w:rPr>
              <w:noProof/>
            </w:rPr>
            <w:t>(World Bank, 2009)</w:t>
          </w:r>
          <w:r w:rsidR="00A36D65" w:rsidRPr="00257E1B">
            <w:fldChar w:fldCharType="end"/>
          </w:r>
        </w:sdtContent>
      </w:sdt>
      <w:r w:rsidRPr="000A74CF">
        <w:t xml:space="preserve"> - in fact, </w:t>
      </w:r>
      <w:r w:rsidR="001806F4" w:rsidRPr="000A74CF">
        <w:t xml:space="preserve">in one study, </w:t>
      </w:r>
      <w:r w:rsidRPr="000A74CF">
        <w:t xml:space="preserve">more than half the poverty gap between the </w:t>
      </w:r>
      <w:proofErr w:type="spellStart"/>
      <w:r w:rsidRPr="000A74CF">
        <w:t>Kinh</w:t>
      </w:r>
      <w:proofErr w:type="spellEnd"/>
      <w:r w:rsidRPr="000A74CF">
        <w:t xml:space="preserve"> majority and the ethnic minorities could be explained by differences in returns on endowments</w:t>
      </w:r>
      <w:r w:rsidR="00A36D65" w:rsidRPr="000A74CF">
        <w:t xml:space="preserve"> </w:t>
      </w:r>
      <w:sdt>
        <w:sdtPr>
          <w:id w:val="4333117"/>
          <w:citation/>
        </w:sdtPr>
        <w:sdtEndPr/>
        <w:sdtContent>
          <w:r w:rsidR="00A36D65" w:rsidRPr="00257E1B">
            <w:fldChar w:fldCharType="begin"/>
          </w:r>
          <w:r w:rsidR="00A36D65" w:rsidRPr="000A74CF">
            <w:instrText xml:space="preserve"> CITATION Bau12 \l 5129 </w:instrText>
          </w:r>
          <w:r w:rsidR="00A36D65" w:rsidRPr="00257E1B">
            <w:fldChar w:fldCharType="separate"/>
          </w:r>
          <w:r w:rsidR="00CE2EEE" w:rsidRPr="00CE2EEE">
            <w:rPr>
              <w:noProof/>
            </w:rPr>
            <w:t>(Baulch, 2012)</w:t>
          </w:r>
          <w:r w:rsidR="00A36D65" w:rsidRPr="00257E1B">
            <w:fldChar w:fldCharType="end"/>
          </w:r>
        </w:sdtContent>
      </w:sdt>
      <w:r w:rsidRPr="000A74CF">
        <w:t>.</w:t>
      </w:r>
    </w:p>
    <w:p w14:paraId="28B1D6D2" w14:textId="56020EF7" w:rsidR="00057A4D" w:rsidRPr="000A74CF" w:rsidRDefault="00B12193" w:rsidP="00FD0A25">
      <w:r w:rsidRPr="001F5BF4">
        <w:rPr>
          <w:rFonts w:ascii="Times New Roman" w:hAnsi="Times New Roman"/>
          <w:noProof/>
          <w:sz w:val="24"/>
        </w:rPr>
        <w:drawing>
          <wp:anchor distT="0" distB="0" distL="114300" distR="114300" simplePos="0" relativeHeight="251637248" behindDoc="0" locked="0" layoutInCell="1" allowOverlap="1" wp14:anchorId="0A7C963E" wp14:editId="17E7B7D8">
            <wp:simplePos x="0" y="0"/>
            <wp:positionH relativeFrom="margin">
              <wp:align>right</wp:align>
            </wp:positionH>
            <wp:positionV relativeFrom="paragraph">
              <wp:posOffset>428625</wp:posOffset>
            </wp:positionV>
            <wp:extent cx="3102610" cy="1915160"/>
            <wp:effectExtent l="0" t="0" r="2540" b="889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2610" cy="1915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7E1B">
        <w:rPr>
          <w:noProof/>
        </w:rPr>
        <mc:AlternateContent>
          <mc:Choice Requires="wps">
            <w:drawing>
              <wp:anchor distT="0" distB="0" distL="114300" distR="114300" simplePos="0" relativeHeight="251662848" behindDoc="0" locked="0" layoutInCell="1" allowOverlap="1" wp14:anchorId="23B8BBEA" wp14:editId="7C168436">
                <wp:simplePos x="0" y="0"/>
                <wp:positionH relativeFrom="margin">
                  <wp:align>right</wp:align>
                </wp:positionH>
                <wp:positionV relativeFrom="paragraph">
                  <wp:posOffset>6350</wp:posOffset>
                </wp:positionV>
                <wp:extent cx="3034800" cy="3240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034800" cy="324000"/>
                        </a:xfrm>
                        <a:prstGeom prst="rect">
                          <a:avLst/>
                        </a:prstGeom>
                        <a:solidFill>
                          <a:prstClr val="white"/>
                        </a:solidFill>
                        <a:ln>
                          <a:noFill/>
                        </a:ln>
                      </wps:spPr>
                      <wps:txbx>
                        <w:txbxContent>
                          <w:p w14:paraId="0756BCA2" w14:textId="6589F9D8" w:rsidR="007C183F" w:rsidRPr="007D14AB" w:rsidRDefault="007C183F" w:rsidP="00FD0A25">
                            <w:pPr>
                              <w:pStyle w:val="Caption"/>
                              <w:rPr>
                                <w:rFonts w:ascii="Times New Roman" w:hAnsi="Times New Roman"/>
                                <w:noProof/>
                                <w:sz w:val="24"/>
                              </w:rPr>
                            </w:pPr>
                            <w:bookmarkStart w:id="58" w:name="_Ref449504563"/>
                            <w:r>
                              <w:t xml:space="preserve">Figure </w:t>
                            </w:r>
                            <w:r>
                              <w:fldChar w:fldCharType="begin"/>
                            </w:r>
                            <w:r>
                              <w:instrText xml:space="preserve"> SEQ Figure \* ARABIC </w:instrText>
                            </w:r>
                            <w:r>
                              <w:fldChar w:fldCharType="separate"/>
                            </w:r>
                            <w:r>
                              <w:rPr>
                                <w:noProof/>
                              </w:rPr>
                              <w:t>3</w:t>
                            </w:r>
                            <w:r>
                              <w:fldChar w:fldCharType="end"/>
                            </w:r>
                            <w:bookmarkEnd w:id="58"/>
                            <w:r>
                              <w:t xml:space="preserve">:  Poverty headcount projections for Vietnam </w:t>
                            </w:r>
                            <w:sdt>
                              <w:sdtPr>
                                <w:id w:val="1922837185"/>
                                <w:citation/>
                              </w:sdtPr>
                              <w:sdtEndPr/>
                              <w:sdtContent>
                                <w:r>
                                  <w:fldChar w:fldCharType="begin"/>
                                </w:r>
                                <w:r>
                                  <w:rPr>
                                    <w:lang w:val="en-NZ"/>
                                  </w:rPr>
                                  <w:instrText xml:space="preserve"> CITATION Wor151 \l 5129 </w:instrText>
                                </w:r>
                                <w:r>
                                  <w:fldChar w:fldCharType="separate"/>
                                </w:r>
                                <w:r>
                                  <w:rPr>
                                    <w:noProof/>
                                    <w:lang w:val="en-NZ"/>
                                  </w:rPr>
                                  <w:t>(WorldBank, 2015)</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left:0;text-align:left;margin-left:187.75pt;margin-top:.5pt;width:238.95pt;height:25.5pt;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" stroked="f">
                <v:textbox inset="0,0,0,0">
                  <w:txbxContent>
                    <w:p w14:paraId="0756BCA2" w14:textId="6589F9D8" w:rsidR="007C183F" w:rsidRPr="007D14AB" w:rsidRDefault="007C183F" w:rsidP="00FD0A25">
                      <w:pPr>
                        <w:pStyle w:val="Caption"/>
                        <w:rPr>
                          <w:rFonts w:ascii="Times New Roman" w:hAnsi="Times New Roman"/>
                          <w:noProof/>
                          <w:sz w:val="24"/>
                        </w:rPr>
                      </w:pPr>
                      <w:bookmarkStart w:id="59" w:name="_Ref449504563"/>
                      <w:r>
                        <w:t xml:space="preserve">Figure </w:t>
                      </w:r>
                      <w:r>
                        <w:fldChar w:fldCharType="begin"/>
                      </w:r>
                      <w:r>
                        <w:instrText xml:space="preserve"> SEQ Figure \* ARABIC </w:instrText>
                      </w:r>
                      <w:r>
                        <w:fldChar w:fldCharType="separate"/>
                      </w:r>
                      <w:r>
                        <w:rPr>
                          <w:noProof/>
                        </w:rPr>
                        <w:t>3</w:t>
                      </w:r>
                      <w:r>
                        <w:fldChar w:fldCharType="end"/>
                      </w:r>
                      <w:bookmarkEnd w:id="59"/>
                      <w:r>
                        <w:t xml:space="preserve">:  Poverty headcount projections for Vietnam </w:t>
                      </w:r>
                      <w:sdt>
                        <w:sdtPr>
                          <w:id w:val="1922837185"/>
                          <w:citation/>
                        </w:sdtPr>
                        <w:sdtEndPr/>
                        <w:sdtContent>
                          <w:r>
                            <w:fldChar w:fldCharType="begin"/>
                          </w:r>
                          <w:r>
                            <w:rPr>
                              <w:lang w:val="en-NZ"/>
                            </w:rPr>
                            <w:instrText xml:space="preserve"> CITATION Wor151 \l 5129 </w:instrText>
                          </w:r>
                          <w:r>
                            <w:fldChar w:fldCharType="separate"/>
                          </w:r>
                          <w:r>
                            <w:rPr>
                              <w:noProof/>
                              <w:lang w:val="en-NZ"/>
                            </w:rPr>
                            <w:t>(WorldBank, 2015)</w:t>
                          </w:r>
                          <w:r>
                            <w:fldChar w:fldCharType="end"/>
                          </w:r>
                        </w:sdtContent>
                      </w:sdt>
                    </w:p>
                  </w:txbxContent>
                </v:textbox>
                <w10:wrap type="square" anchorx="margin"/>
              </v:shape>
            </w:pict>
          </mc:Fallback>
        </mc:AlternateContent>
      </w:r>
      <w:r w:rsidR="00057A4D" w:rsidRPr="000A74CF">
        <w:t xml:space="preserve">As can be seen in </w:t>
      </w:r>
      <w:r w:rsidR="00057A4D" w:rsidRPr="00257E1B">
        <w:fldChar w:fldCharType="begin"/>
      </w:r>
      <w:r w:rsidR="00057A4D" w:rsidRPr="000A74CF">
        <w:instrText xml:space="preserve"> REF _Ref449504563 \h </w:instrText>
      </w:r>
      <w:r w:rsidR="00057A4D" w:rsidRPr="00257E1B">
        <w:fldChar w:fldCharType="separate"/>
      </w:r>
      <w:r w:rsidR="005164EA">
        <w:t xml:space="preserve">Figure </w:t>
      </w:r>
      <w:r w:rsidR="005164EA">
        <w:rPr>
          <w:noProof/>
        </w:rPr>
        <w:t>3</w:t>
      </w:r>
      <w:r w:rsidR="00057A4D" w:rsidRPr="00257E1B">
        <w:fldChar w:fldCharType="end"/>
      </w:r>
      <w:r w:rsidR="00057A4D" w:rsidRPr="000A74CF">
        <w:t>, rough projections prepared by the World Bank in early 2015 indicate that, national poverty will continue to fall over the next five years</w:t>
      </w:r>
      <w:r w:rsidR="00C0539C" w:rsidRPr="000A74CF">
        <w:t>,</w:t>
      </w:r>
      <w:r w:rsidR="00E977EB" w:rsidRPr="000A74CF">
        <w:t xml:space="preserve"> provided Vietnam’s current level of growth is maintained</w:t>
      </w:r>
      <w:r w:rsidR="00E977EB" w:rsidRPr="000A74CF">
        <w:rPr>
          <w:rStyle w:val="FootnoteReference"/>
        </w:rPr>
        <w:footnoteReference w:id="9"/>
      </w:r>
      <w:r w:rsidR="00B2476B" w:rsidRPr="000A74CF">
        <w:t xml:space="preserve">.  </w:t>
      </w:r>
      <w:r w:rsidR="00057A4D" w:rsidRPr="000A74CF">
        <w:t xml:space="preserve">Nevertheless, by 2020 poverty among ethnic minorities will still remain high at 38 </w:t>
      </w:r>
      <w:r w:rsidR="0044282B" w:rsidRPr="000A74CF">
        <w:t>per cent</w:t>
      </w:r>
      <w:r w:rsidR="00057A4D" w:rsidRPr="000A74CF">
        <w:t>, despite significant improvements.</w:t>
      </w:r>
    </w:p>
    <w:p w14:paraId="270BFEBA" w14:textId="5EA551CA" w:rsidR="00C0539C" w:rsidRPr="000A74CF" w:rsidRDefault="00C0539C" w:rsidP="00C0539C">
      <w:r w:rsidRPr="000A74CF">
        <w:t>As elsewhere in Vietnam, economic growth rates across all north-west provinces have been impressive, despite which the northern uplands remain the poorest of Vietnam’s regions.</w:t>
      </w:r>
    </w:p>
    <w:p w14:paraId="1237DAEC" w14:textId="4A5D7093" w:rsidR="00C0539C" w:rsidRPr="000A74CF" w:rsidRDefault="00C0539C" w:rsidP="00C0539C">
      <w:bookmarkStart w:id="60" w:name="_Toc449528001"/>
      <w:bookmarkEnd w:id="60"/>
      <w:r w:rsidRPr="000A74CF">
        <w:t>Poverty incidence shows that income-based poverty is consistently between 20 and 40 per cent in these areas (</w:t>
      </w:r>
      <w:r w:rsidRPr="00257E1B">
        <w:fldChar w:fldCharType="begin"/>
      </w:r>
      <w:r w:rsidRPr="000A74CF">
        <w:instrText xml:space="preserve"> REF _Ref449618034 \h </w:instrText>
      </w:r>
      <w:r w:rsidRPr="00257E1B">
        <w:fldChar w:fldCharType="separate"/>
      </w:r>
      <w:r w:rsidR="005164EA">
        <w:t xml:space="preserve">Figure </w:t>
      </w:r>
      <w:r w:rsidR="005164EA">
        <w:rPr>
          <w:noProof/>
        </w:rPr>
        <w:t>4</w:t>
      </w:r>
      <w:r w:rsidRPr="00257E1B">
        <w:fldChar w:fldCharType="end"/>
      </w:r>
      <w:r w:rsidRPr="000A74CF">
        <w:t>), whereas the poverty incidence in the remainder of the country ranges between 0 and 20 per cent (MOLISA, 2013).  Furthermore, once the new multi-dimensional poverty assessment is rolled out during 2016</w:t>
      </w:r>
      <w:r w:rsidRPr="000A74CF">
        <w:rPr>
          <w:rStyle w:val="FootnoteReference"/>
        </w:rPr>
        <w:footnoteReference w:id="10"/>
      </w:r>
      <w:r w:rsidRPr="000A74CF">
        <w:t xml:space="preserve">, the percentage of those classified as poor in the north-west is expected to increase significantly due to the fact that poverty amongst ethnic minority households is disproportionately underestimated when based on consumption alone.  For example, the 2013 consumption-based poverty level in </w:t>
      </w:r>
      <w:proofErr w:type="spellStart"/>
      <w:r w:rsidRPr="000A74CF">
        <w:t>Lào</w:t>
      </w:r>
      <w:proofErr w:type="spellEnd"/>
      <w:r w:rsidRPr="000A74CF">
        <w:t xml:space="preserve"> </w:t>
      </w:r>
      <w:proofErr w:type="spellStart"/>
      <w:proofErr w:type="gramStart"/>
      <w:r w:rsidRPr="000A74CF">
        <w:t>Cai</w:t>
      </w:r>
      <w:proofErr w:type="spellEnd"/>
      <w:proofErr w:type="gramEnd"/>
      <w:r w:rsidRPr="000A74CF">
        <w:t xml:space="preserve"> was 22 per cent.  Yet this may be re-calculated to over 47 per cent under the new multi-dimensional measure</w:t>
      </w:r>
      <w:sdt>
        <w:sdtPr>
          <w:id w:val="-1674330438"/>
          <w:citation/>
        </w:sdtPr>
        <w:sdtEndPr/>
        <w:sdtContent>
          <w:r w:rsidRPr="00257E1B">
            <w:fldChar w:fldCharType="begin"/>
          </w:r>
          <w:r w:rsidRPr="000A74CF">
            <w:instrText xml:space="preserve"> CITATION UND16 \l 5129 </w:instrText>
          </w:r>
          <w:r w:rsidRPr="00257E1B">
            <w:fldChar w:fldCharType="separate"/>
          </w:r>
          <w:r w:rsidR="00CE2EEE">
            <w:rPr>
              <w:noProof/>
            </w:rPr>
            <w:t xml:space="preserve"> </w:t>
          </w:r>
          <w:r w:rsidR="00CE2EEE" w:rsidRPr="00CE2EEE">
            <w:rPr>
              <w:noProof/>
            </w:rPr>
            <w:t>(UNDP, 2016)</w:t>
          </w:r>
          <w:r w:rsidRPr="00257E1B">
            <w:fldChar w:fldCharType="end"/>
          </w:r>
        </w:sdtContent>
      </w:sdt>
      <w:r w:rsidRPr="000A74CF">
        <w:t>.</w:t>
      </w:r>
    </w:p>
    <w:p w14:paraId="2F296670" w14:textId="4D9D56DB" w:rsidR="00057A4D" w:rsidRPr="000A74CF" w:rsidRDefault="009966D4" w:rsidP="0076258D">
      <w:pPr>
        <w:pStyle w:val="Heading3"/>
      </w:pPr>
      <w:bookmarkStart w:id="61" w:name="_Ref450245157"/>
      <w:r w:rsidRPr="000A74CF">
        <w:t>A focus</w:t>
      </w:r>
      <w:r w:rsidR="00057A4D" w:rsidRPr="000A74CF">
        <w:t xml:space="preserve"> on </w:t>
      </w:r>
      <w:proofErr w:type="spellStart"/>
      <w:r w:rsidR="00057A4D" w:rsidRPr="000A74CF">
        <w:t>S</w:t>
      </w:r>
      <w:r w:rsidR="00057A4D" w:rsidRPr="000A74CF">
        <w:rPr>
          <w:rFonts w:ascii="Calibri" w:hAnsi="Calibri" w:cs="Calibri"/>
        </w:rPr>
        <w:t>ơ</w:t>
      </w:r>
      <w:r w:rsidR="00057A4D" w:rsidRPr="000A74CF">
        <w:t>n</w:t>
      </w:r>
      <w:proofErr w:type="spellEnd"/>
      <w:r w:rsidR="00057A4D" w:rsidRPr="000A74CF">
        <w:t xml:space="preserve"> La and </w:t>
      </w:r>
      <w:proofErr w:type="spellStart"/>
      <w:r w:rsidR="00057A4D" w:rsidRPr="000A74CF">
        <w:t>Lào</w:t>
      </w:r>
      <w:proofErr w:type="spellEnd"/>
      <w:r w:rsidR="00057A4D" w:rsidRPr="000A74CF">
        <w:t xml:space="preserve"> </w:t>
      </w:r>
      <w:proofErr w:type="spellStart"/>
      <w:proofErr w:type="gramStart"/>
      <w:r w:rsidR="00057A4D" w:rsidRPr="000A74CF">
        <w:t>Cai</w:t>
      </w:r>
      <w:proofErr w:type="spellEnd"/>
      <w:proofErr w:type="gramEnd"/>
      <w:r w:rsidR="00057A4D" w:rsidRPr="000A74CF">
        <w:t xml:space="preserve"> offers a strong foundation for impact and scale across the north-west.</w:t>
      </w:r>
      <w:bookmarkEnd w:id="61"/>
    </w:p>
    <w:p w14:paraId="6999FA27" w14:textId="27A40A94" w:rsidR="00057A4D" w:rsidRPr="000A74CF" w:rsidRDefault="00057A4D" w:rsidP="00FD0A25">
      <w:r w:rsidRPr="000A74CF">
        <w:t xml:space="preserve">The </w:t>
      </w:r>
      <w:proofErr w:type="spellStart"/>
      <w:r w:rsidRPr="000A74CF">
        <w:t>Tây</w:t>
      </w:r>
      <w:proofErr w:type="spellEnd"/>
      <w:r w:rsidRPr="000A74CF">
        <w:t xml:space="preserve"> </w:t>
      </w:r>
      <w:proofErr w:type="spellStart"/>
      <w:r w:rsidRPr="000A74CF">
        <w:t>B</w:t>
      </w:r>
      <w:r w:rsidRPr="000A74CF">
        <w:rPr>
          <w:rFonts w:ascii="Calibri" w:hAnsi="Calibri" w:cs="Calibri"/>
        </w:rPr>
        <w:t>ắ</w:t>
      </w:r>
      <w:r w:rsidRPr="000A74CF">
        <w:t>c</w:t>
      </w:r>
      <w:proofErr w:type="spellEnd"/>
      <w:r w:rsidRPr="000A74CF">
        <w:t xml:space="preserve"> </w:t>
      </w:r>
      <w:proofErr w:type="gramStart"/>
      <w:r w:rsidRPr="000A74CF">
        <w:t>Region,</w:t>
      </w:r>
      <w:proofErr w:type="gramEnd"/>
      <w:r w:rsidRPr="000A74CF">
        <w:t xml:space="preserve"> encompasses two major growth corridors</w:t>
      </w:r>
      <w:r w:rsidRPr="000A74CF">
        <w:rPr>
          <w:vertAlign w:val="superscript"/>
        </w:rPr>
        <w:footnoteReference w:id="11"/>
      </w:r>
      <w:r w:rsidRPr="000A74CF">
        <w:t xml:space="preserve"> through which significant cross-border trade occurs</w:t>
      </w:r>
      <w:r w:rsidRPr="000A74CF">
        <w:rPr>
          <w:vertAlign w:val="superscript"/>
        </w:rPr>
        <w:footnoteReference w:id="12"/>
      </w:r>
      <w:r w:rsidR="00B2476B" w:rsidRPr="000A74CF">
        <w:t xml:space="preserve">.  </w:t>
      </w:r>
      <w:r w:rsidRPr="000A74CF">
        <w:t xml:space="preserve">Thus while there are six provinces </w:t>
      </w:r>
      <w:r w:rsidR="004A4F5B" w:rsidRPr="000A74CF">
        <w:t>overall</w:t>
      </w:r>
      <w:r w:rsidRPr="000A74CF">
        <w:t xml:space="preserve">, the most strategic of the Provinces in these growth corridors are </w:t>
      </w:r>
      <w:proofErr w:type="spellStart"/>
      <w:r w:rsidRPr="000A74CF">
        <w:t>S</w:t>
      </w:r>
      <w:r w:rsidRPr="000A74CF">
        <w:rPr>
          <w:rFonts w:ascii="Calibri" w:hAnsi="Calibri" w:cs="Calibri"/>
        </w:rPr>
        <w:t>ơ</w:t>
      </w:r>
      <w:r w:rsidRPr="000A74CF">
        <w:t>n</w:t>
      </w:r>
      <w:proofErr w:type="spellEnd"/>
      <w:r w:rsidRPr="000A74CF">
        <w:t xml:space="preserve"> La and </w:t>
      </w:r>
      <w:proofErr w:type="spellStart"/>
      <w:r w:rsidRPr="000A74CF">
        <w:t>Lào</w:t>
      </w:r>
      <w:proofErr w:type="spellEnd"/>
      <w:r w:rsidRPr="000A74CF">
        <w:t xml:space="preserve"> </w:t>
      </w:r>
      <w:proofErr w:type="spellStart"/>
      <w:proofErr w:type="gramStart"/>
      <w:r w:rsidRPr="000A74CF">
        <w:t>Cai</w:t>
      </w:r>
      <w:proofErr w:type="spellEnd"/>
      <w:proofErr w:type="gramEnd"/>
      <w:r w:rsidRPr="000A74CF">
        <w:t>.</w:t>
      </w:r>
      <w:r w:rsidR="00060560" w:rsidRPr="000A74CF">
        <w:t xml:space="preserve">  These are the Provinces where </w:t>
      </w:r>
      <w:r w:rsidR="00FC07B9" w:rsidRPr="00FC07B9">
        <w:rPr>
          <w:i/>
        </w:rPr>
        <w:t>GREAT</w:t>
      </w:r>
      <w:r w:rsidR="00060560" w:rsidRPr="000A74CF">
        <w:t xml:space="preserve"> will focus.</w:t>
      </w:r>
    </w:p>
    <w:p w14:paraId="531E94A4" w14:textId="5ED9601B" w:rsidR="00057A4D" w:rsidRPr="000A74CF" w:rsidRDefault="00B12193" w:rsidP="00852F0A">
      <w:r w:rsidRPr="00257E1B">
        <w:rPr>
          <w:noProof/>
        </w:rPr>
        <w:drawing>
          <wp:anchor distT="0" distB="0" distL="114300" distR="114300" simplePos="0" relativeHeight="251663872" behindDoc="0" locked="0" layoutInCell="1" allowOverlap="1" wp14:anchorId="03D64FCD" wp14:editId="74A5F19E">
            <wp:simplePos x="0" y="0"/>
            <wp:positionH relativeFrom="margin">
              <wp:posOffset>2404745</wp:posOffset>
            </wp:positionH>
            <wp:positionV relativeFrom="margin">
              <wp:posOffset>4610100</wp:posOffset>
            </wp:positionV>
            <wp:extent cx="3326765" cy="2416810"/>
            <wp:effectExtent l="0" t="0" r="0" b="254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747" t="17559" r="15756" b="-925"/>
                    <a:stretch/>
                  </pic:blipFill>
                  <pic:spPr bwMode="auto">
                    <a:xfrm>
                      <a:off x="0" y="0"/>
                      <a:ext cx="3326765" cy="2416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5BF4">
        <w:rPr>
          <w:noProof/>
        </w:rPr>
        <mc:AlternateContent>
          <mc:Choice Requires="wps">
            <w:drawing>
              <wp:anchor distT="0" distB="0" distL="114300" distR="114300" simplePos="0" relativeHeight="251664896" behindDoc="0" locked="0" layoutInCell="1" allowOverlap="1" wp14:anchorId="1A2DADE8" wp14:editId="38E77694">
                <wp:simplePos x="0" y="0"/>
                <wp:positionH relativeFrom="margin">
                  <wp:align>right</wp:align>
                </wp:positionH>
                <wp:positionV relativeFrom="paragraph">
                  <wp:posOffset>3810</wp:posOffset>
                </wp:positionV>
                <wp:extent cx="3326765" cy="269875"/>
                <wp:effectExtent l="0" t="0" r="6985" b="0"/>
                <wp:wrapSquare wrapText="bothSides"/>
                <wp:docPr id="3" name="Text Box 3"/>
                <wp:cNvGraphicFramePr/>
                <a:graphic xmlns:a="http://schemas.openxmlformats.org/drawingml/2006/main">
                  <a:graphicData uri="http://schemas.microsoft.com/office/word/2010/wordprocessingShape">
                    <wps:wsp>
                      <wps:cNvSpPr txBox="1"/>
                      <wps:spPr>
                        <a:xfrm>
                          <a:off x="0" y="0"/>
                          <a:ext cx="3326765" cy="269875"/>
                        </a:xfrm>
                        <a:prstGeom prst="rect">
                          <a:avLst/>
                        </a:prstGeom>
                        <a:solidFill>
                          <a:prstClr val="white"/>
                        </a:solidFill>
                        <a:ln>
                          <a:noFill/>
                        </a:ln>
                      </wps:spPr>
                      <wps:txbx>
                        <w:txbxContent>
                          <w:p w14:paraId="569B8361" w14:textId="57ACA48F" w:rsidR="007C183F" w:rsidRPr="00C125EF" w:rsidRDefault="007C183F" w:rsidP="00C0539C">
                            <w:pPr>
                              <w:pStyle w:val="Caption"/>
                              <w:rPr>
                                <w:noProof/>
                              </w:rPr>
                            </w:pPr>
                            <w:bookmarkStart w:id="62" w:name="_Ref449618034"/>
                            <w:r>
                              <w:t xml:space="preserve">Figure </w:t>
                            </w:r>
                            <w:r>
                              <w:fldChar w:fldCharType="begin"/>
                            </w:r>
                            <w:r>
                              <w:instrText xml:space="preserve"> SEQ Figure \* ARABIC </w:instrText>
                            </w:r>
                            <w:r>
                              <w:fldChar w:fldCharType="separate"/>
                            </w:r>
                            <w:r>
                              <w:rPr>
                                <w:noProof/>
                              </w:rPr>
                              <w:t>4</w:t>
                            </w:r>
                            <w:r>
                              <w:fldChar w:fldCharType="end"/>
                            </w:r>
                            <w:bookmarkEnd w:id="62"/>
                            <w:r>
                              <w:t xml:space="preserve">:  Income based poverty rates in </w:t>
                            </w:r>
                            <w:proofErr w:type="gramStart"/>
                            <w:r>
                              <w:t>north</w:t>
                            </w:r>
                            <w:proofErr w:type="gramEnd"/>
                            <w:r>
                              <w:t xml:space="preserve"> Vietnam, MOLISA data 2013</w:t>
                            </w:r>
                            <w:sdt>
                              <w:sdtPr>
                                <w:id w:val="-1966649639"/>
                                <w:citation/>
                              </w:sdtPr>
                              <w:sdtEndPr/>
                              <w:sdtContent>
                                <w:r>
                                  <w:fldChar w:fldCharType="begin"/>
                                </w:r>
                                <w:r>
                                  <w:rPr>
                                    <w:lang w:val="en-NZ"/>
                                  </w:rPr>
                                  <w:instrText xml:space="preserve"> CITATION Wor161 \l 5129 </w:instrText>
                                </w:r>
                                <w:r>
                                  <w:fldChar w:fldCharType="separate"/>
                                </w:r>
                                <w:r>
                                  <w:rPr>
                                    <w:noProof/>
                                    <w:lang w:val="en-NZ"/>
                                  </w:rPr>
                                  <w:t xml:space="preserve"> (World Bank, 2016)</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0" type="#_x0000_t202" style="position:absolute;left:0;text-align:left;margin-left:210.75pt;margin-top:.3pt;width:261.95pt;height:21.25pt;z-index:2516648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" stroked="f">
                <v:textbox inset="0,0,0,0">
                  <w:txbxContent>
                    <w:p w14:paraId="569B8361" w14:textId="57ACA48F" w:rsidR="007C183F" w:rsidRPr="00C125EF" w:rsidRDefault="007C183F" w:rsidP="00C0539C">
                      <w:pPr>
                        <w:pStyle w:val="Caption"/>
                        <w:rPr>
                          <w:noProof/>
                        </w:rPr>
                      </w:pPr>
                      <w:bookmarkStart w:id="63" w:name="_Ref449618034"/>
                      <w:r>
                        <w:t xml:space="preserve">Figure </w:t>
                      </w:r>
                      <w:r>
                        <w:fldChar w:fldCharType="begin"/>
                      </w:r>
                      <w:r>
                        <w:instrText xml:space="preserve"> SEQ Figure \* ARABIC </w:instrText>
                      </w:r>
                      <w:r>
                        <w:fldChar w:fldCharType="separate"/>
                      </w:r>
                      <w:r>
                        <w:rPr>
                          <w:noProof/>
                        </w:rPr>
                        <w:t>4</w:t>
                      </w:r>
                      <w:r>
                        <w:fldChar w:fldCharType="end"/>
                      </w:r>
                      <w:bookmarkEnd w:id="63"/>
                      <w:r>
                        <w:t xml:space="preserve">:  Income based poverty rates in </w:t>
                      </w:r>
                      <w:proofErr w:type="gramStart"/>
                      <w:r>
                        <w:t>north</w:t>
                      </w:r>
                      <w:proofErr w:type="gramEnd"/>
                      <w:r>
                        <w:t xml:space="preserve"> Vietnam, MOLISA data 2013</w:t>
                      </w:r>
                      <w:sdt>
                        <w:sdtPr>
                          <w:id w:val="-1966649639"/>
                          <w:citation/>
                        </w:sdtPr>
                        <w:sdtEndPr/>
                        <w:sdtContent>
                          <w:r>
                            <w:fldChar w:fldCharType="begin"/>
                          </w:r>
                          <w:r>
                            <w:rPr>
                              <w:lang w:val="en-NZ"/>
                            </w:rPr>
                            <w:instrText xml:space="preserve"> CITATION Wor161 \l 5129 </w:instrText>
                          </w:r>
                          <w:r>
                            <w:fldChar w:fldCharType="separate"/>
                          </w:r>
                          <w:r>
                            <w:rPr>
                              <w:noProof/>
                              <w:lang w:val="en-NZ"/>
                            </w:rPr>
                            <w:t xml:space="preserve"> (World Bank, 2016)</w:t>
                          </w:r>
                          <w:r>
                            <w:fldChar w:fldCharType="end"/>
                          </w:r>
                        </w:sdtContent>
                      </w:sdt>
                    </w:p>
                  </w:txbxContent>
                </v:textbox>
                <w10:wrap type="square" anchorx="margin"/>
              </v:shape>
            </w:pict>
          </mc:Fallback>
        </mc:AlternateContent>
      </w:r>
      <w:r w:rsidR="007F1166" w:rsidRPr="000A74CF">
        <w:t>Proximity</w:t>
      </w:r>
      <w:r w:rsidR="00057A4D" w:rsidRPr="000A74CF">
        <w:t xml:space="preserve"> to the regional growth corridors is, however, not the only reason </w:t>
      </w:r>
      <w:proofErr w:type="spellStart"/>
      <w:r w:rsidR="00057A4D" w:rsidRPr="000A74CF">
        <w:t>S</w:t>
      </w:r>
      <w:r w:rsidR="00057A4D" w:rsidRPr="000A74CF">
        <w:rPr>
          <w:rFonts w:ascii="Calibri" w:hAnsi="Calibri" w:cs="Calibri"/>
        </w:rPr>
        <w:t>ơ</w:t>
      </w:r>
      <w:r w:rsidR="00057A4D" w:rsidRPr="000A74CF">
        <w:t>n</w:t>
      </w:r>
      <w:proofErr w:type="spellEnd"/>
      <w:r w:rsidR="00057A4D" w:rsidRPr="000A74CF">
        <w:t xml:space="preserve"> La and </w:t>
      </w:r>
      <w:proofErr w:type="spellStart"/>
      <w:r w:rsidR="00057A4D" w:rsidRPr="000A74CF">
        <w:t>Lào</w:t>
      </w:r>
      <w:proofErr w:type="spellEnd"/>
      <w:r w:rsidR="00057A4D" w:rsidRPr="000A74CF">
        <w:t xml:space="preserve"> </w:t>
      </w:r>
      <w:proofErr w:type="spellStart"/>
      <w:proofErr w:type="gramStart"/>
      <w:r w:rsidR="00057A4D" w:rsidRPr="000A74CF">
        <w:t>Cai</w:t>
      </w:r>
      <w:proofErr w:type="spellEnd"/>
      <w:proofErr w:type="gramEnd"/>
      <w:r w:rsidR="00057A4D" w:rsidRPr="000A74CF">
        <w:t xml:space="preserve"> have been selected</w:t>
      </w:r>
      <w:r w:rsidR="00B2476B" w:rsidRPr="000A74CF">
        <w:t xml:space="preserve">.  </w:t>
      </w:r>
      <w:r w:rsidR="00057A4D" w:rsidRPr="000A74CF">
        <w:t>Other criteria include:</w:t>
      </w:r>
    </w:p>
    <w:p w14:paraId="611DAB6A" w14:textId="76456B2E" w:rsidR="001806F4" w:rsidRPr="000A74CF" w:rsidRDefault="001806F4" w:rsidP="00C06274">
      <w:pPr>
        <w:pStyle w:val="ListParagraph"/>
        <w:numPr>
          <w:ilvl w:val="0"/>
          <w:numId w:val="43"/>
        </w:numPr>
      </w:pPr>
      <w:r w:rsidRPr="000A74CF">
        <w:t>The aspirations and opportunity for women to economically engage;</w:t>
      </w:r>
    </w:p>
    <w:p w14:paraId="573935B0" w14:textId="250625F1" w:rsidR="00057A4D" w:rsidRPr="000A74CF" w:rsidRDefault="00057A4D" w:rsidP="00C06274">
      <w:pPr>
        <w:pStyle w:val="ListParagraph"/>
        <w:numPr>
          <w:ilvl w:val="0"/>
          <w:numId w:val="43"/>
        </w:numPr>
      </w:pPr>
      <w:r w:rsidRPr="000A74CF">
        <w:t xml:space="preserve">The total population of poor </w:t>
      </w:r>
      <w:r w:rsidR="007F1166" w:rsidRPr="000A74CF">
        <w:t xml:space="preserve">people </w:t>
      </w:r>
      <w:r w:rsidRPr="000A74CF">
        <w:t>in the Provinces;</w:t>
      </w:r>
    </w:p>
    <w:p w14:paraId="3B30A088" w14:textId="4EDF1299" w:rsidR="00B2476B" w:rsidRPr="000A74CF" w:rsidRDefault="00057A4D" w:rsidP="00C06274">
      <w:pPr>
        <w:pStyle w:val="ListParagraph"/>
        <w:numPr>
          <w:ilvl w:val="0"/>
          <w:numId w:val="43"/>
        </w:numPr>
      </w:pPr>
      <w:r w:rsidRPr="000A74CF">
        <w:t>Their</w:t>
      </w:r>
      <w:r w:rsidR="00C0539C" w:rsidRPr="000A74CF">
        <w:t xml:space="preserve"> high</w:t>
      </w:r>
      <w:r w:rsidRPr="000A74CF">
        <w:t xml:space="preserve"> </w:t>
      </w:r>
      <w:r w:rsidR="00395055" w:rsidRPr="000A74CF">
        <w:t>level</w:t>
      </w:r>
      <w:r w:rsidR="00C0539C" w:rsidRPr="000A74CF">
        <w:t>s</w:t>
      </w:r>
      <w:r w:rsidR="00395055" w:rsidRPr="000A74CF">
        <w:t xml:space="preserve"> of </w:t>
      </w:r>
      <w:r w:rsidRPr="000A74CF">
        <w:t>ethnic diversity and inequality;</w:t>
      </w:r>
    </w:p>
    <w:p w14:paraId="4CA71BE2" w14:textId="2E7E17BE" w:rsidR="008C642E" w:rsidRPr="000A74CF" w:rsidRDefault="00057A4D" w:rsidP="00C06274">
      <w:pPr>
        <w:pStyle w:val="ListParagraph"/>
        <w:numPr>
          <w:ilvl w:val="0"/>
          <w:numId w:val="43"/>
        </w:numPr>
      </w:pPr>
      <w:r w:rsidRPr="000A74CF">
        <w:t>Their economic growth rates and significant growth potential</w:t>
      </w:r>
      <w:r w:rsidR="008C642E" w:rsidRPr="000A74CF">
        <w:t>;</w:t>
      </w:r>
      <w:r w:rsidR="001806F4" w:rsidRPr="000A74CF">
        <w:t xml:space="preserve"> and</w:t>
      </w:r>
    </w:p>
    <w:p w14:paraId="144F8CA6" w14:textId="7B78E3CF" w:rsidR="00D77AD0" w:rsidRPr="000A74CF" w:rsidRDefault="00D77AD0" w:rsidP="00C06274">
      <w:pPr>
        <w:pStyle w:val="ListParagraph"/>
        <w:numPr>
          <w:ilvl w:val="0"/>
          <w:numId w:val="43"/>
        </w:numPr>
      </w:pPr>
      <w:r w:rsidRPr="000A74CF">
        <w:t>The</w:t>
      </w:r>
      <w:r w:rsidR="00C0539C" w:rsidRPr="000A74CF">
        <w:t>ir</w:t>
      </w:r>
      <w:r w:rsidRPr="000A74CF">
        <w:t xml:space="preserve"> significance to Australia’s ongoing bilateral partnerships.</w:t>
      </w:r>
    </w:p>
    <w:p w14:paraId="5F8FFB2A" w14:textId="53AB1A89" w:rsidR="00D77AD0" w:rsidRPr="000A74CF" w:rsidRDefault="00D77AD0" w:rsidP="00852F0A">
      <w:proofErr w:type="spellStart"/>
      <w:r w:rsidRPr="000A74CF">
        <w:t>S</w:t>
      </w:r>
      <w:r w:rsidRPr="000A74CF">
        <w:rPr>
          <w:rFonts w:ascii="Calibri" w:hAnsi="Calibri" w:cs="Calibri"/>
        </w:rPr>
        <w:t>ơ</w:t>
      </w:r>
      <w:r w:rsidRPr="000A74CF">
        <w:t>n</w:t>
      </w:r>
      <w:proofErr w:type="spellEnd"/>
      <w:r w:rsidRPr="000A74CF">
        <w:t xml:space="preserve"> La Province is the largest Province of the </w:t>
      </w:r>
      <w:r w:rsidRPr="000A74CF">
        <w:lastRenderedPageBreak/>
        <w:t>north-west region (with a land area of just over 14,000km</w:t>
      </w:r>
      <w:r w:rsidRPr="000A74CF">
        <w:rPr>
          <w:vertAlign w:val="superscript"/>
        </w:rPr>
        <w:t>2</w:t>
      </w:r>
      <w:r w:rsidRPr="000A74CF">
        <w:t>) and is the major agricultural hub of the Hanoi-Laos Corridor</w:t>
      </w:r>
      <w:r w:rsidR="00B2476B" w:rsidRPr="000A74CF">
        <w:t xml:space="preserve">.  </w:t>
      </w:r>
      <w:proofErr w:type="spellStart"/>
      <w:r w:rsidRPr="000A74CF">
        <w:t>S</w:t>
      </w:r>
      <w:r w:rsidRPr="000A74CF">
        <w:rPr>
          <w:rFonts w:ascii="Calibri" w:hAnsi="Calibri" w:cs="Calibri"/>
        </w:rPr>
        <w:t>ơ</w:t>
      </w:r>
      <w:r w:rsidRPr="000A74CF">
        <w:t>n</w:t>
      </w:r>
      <w:proofErr w:type="spellEnd"/>
      <w:r w:rsidRPr="000A74CF">
        <w:t xml:space="preserve"> La also:</w:t>
      </w:r>
    </w:p>
    <w:p w14:paraId="4328CA4C" w14:textId="05A938FA" w:rsidR="00B2476B" w:rsidRPr="000A74CF" w:rsidRDefault="00057A4D" w:rsidP="00C06274">
      <w:pPr>
        <w:pStyle w:val="ListParagraph"/>
        <w:numPr>
          <w:ilvl w:val="0"/>
          <w:numId w:val="44"/>
        </w:numPr>
      </w:pPr>
      <w:r w:rsidRPr="000A74CF">
        <w:t>is home to twelve ethnic groups;</w:t>
      </w:r>
    </w:p>
    <w:p w14:paraId="526062F2" w14:textId="2D9CBED0" w:rsidR="004A4F5B" w:rsidRPr="000A74CF" w:rsidRDefault="00057A4D" w:rsidP="00C06274">
      <w:pPr>
        <w:pStyle w:val="ListParagraph"/>
        <w:numPr>
          <w:ilvl w:val="0"/>
          <w:numId w:val="44"/>
        </w:numPr>
      </w:pPr>
      <w:r w:rsidRPr="000A74CF">
        <w:t>has the largest population of all the north-west Provinces (1.15m</w:t>
      </w:r>
      <w:r w:rsidR="000E56DE" w:rsidRPr="000A74CF">
        <w:t>)</w:t>
      </w:r>
      <w:r w:rsidR="004A4F5B" w:rsidRPr="000A74CF">
        <w:t>;</w:t>
      </w:r>
    </w:p>
    <w:p w14:paraId="2F82EDAC" w14:textId="73ED1FA0" w:rsidR="00B2476B" w:rsidRPr="000A74CF" w:rsidRDefault="00057A4D" w:rsidP="00C06274">
      <w:pPr>
        <w:pStyle w:val="ListParagraph"/>
        <w:numPr>
          <w:ilvl w:val="0"/>
          <w:numId w:val="44"/>
        </w:numPr>
      </w:pPr>
      <w:r w:rsidRPr="000A74CF">
        <w:t>has by far the largest absolute numbers of poor people (528,000)</w:t>
      </w:r>
      <w:r w:rsidRPr="000A74CF">
        <w:rPr>
          <w:position w:val="6"/>
          <w:sz w:val="14"/>
          <w:szCs w:val="14"/>
        </w:rPr>
        <w:footnoteReference w:id="13"/>
      </w:r>
      <w:r w:rsidR="007F1166" w:rsidRPr="000A74CF">
        <w:t xml:space="preserve"> of any Province in the </w:t>
      </w:r>
      <w:proofErr w:type="spellStart"/>
      <w:r w:rsidR="007F1166" w:rsidRPr="000A74CF">
        <w:t>Tây</w:t>
      </w:r>
      <w:proofErr w:type="spellEnd"/>
      <w:r w:rsidR="007F1166" w:rsidRPr="000A74CF">
        <w:t xml:space="preserve"> </w:t>
      </w:r>
      <w:proofErr w:type="spellStart"/>
      <w:r w:rsidR="007F1166" w:rsidRPr="000A74CF">
        <w:t>B</w:t>
      </w:r>
      <w:r w:rsidR="007F1166" w:rsidRPr="000A74CF">
        <w:rPr>
          <w:rFonts w:ascii="Calibri" w:hAnsi="Calibri" w:cs="Calibri"/>
        </w:rPr>
        <w:t>ắ</w:t>
      </w:r>
      <w:r w:rsidR="007F1166" w:rsidRPr="000A74CF">
        <w:t>c</w:t>
      </w:r>
      <w:proofErr w:type="spellEnd"/>
      <w:r w:rsidR="007F1166" w:rsidRPr="000A74CF">
        <w:t xml:space="preserve"> Region</w:t>
      </w:r>
      <w:r w:rsidRPr="000A74CF">
        <w:t>;</w:t>
      </w:r>
    </w:p>
    <w:p w14:paraId="04485EB2" w14:textId="3203D28B" w:rsidR="00057A4D" w:rsidRPr="000A74CF" w:rsidRDefault="00057A4D" w:rsidP="00C06274">
      <w:pPr>
        <w:pStyle w:val="ListParagraph"/>
        <w:numPr>
          <w:ilvl w:val="0"/>
          <w:numId w:val="44"/>
        </w:numPr>
      </w:pPr>
      <w:r w:rsidRPr="000A74CF">
        <w:t>has</w:t>
      </w:r>
      <w:r w:rsidR="00B95144" w:rsidRPr="000A74CF">
        <w:t xml:space="preserve"> a </w:t>
      </w:r>
      <w:proofErr w:type="spellStart"/>
      <w:r w:rsidR="00B95144" w:rsidRPr="000A74CF">
        <w:t>Kinh</w:t>
      </w:r>
      <w:proofErr w:type="spellEnd"/>
      <w:r w:rsidR="00B95144" w:rsidRPr="000A74CF">
        <w:t xml:space="preserve"> population of just 18%;</w:t>
      </w:r>
    </w:p>
    <w:p w14:paraId="1052413C" w14:textId="76D3785C" w:rsidR="008C642E" w:rsidRPr="000A74CF" w:rsidRDefault="00057A4D" w:rsidP="00C06274">
      <w:pPr>
        <w:pStyle w:val="ListParagraph"/>
        <w:numPr>
          <w:ilvl w:val="0"/>
          <w:numId w:val="44"/>
        </w:numPr>
      </w:pPr>
      <w:proofErr w:type="gramStart"/>
      <w:r w:rsidRPr="000A74CF">
        <w:t>has</w:t>
      </w:r>
      <w:proofErr w:type="gramEnd"/>
      <w:r w:rsidRPr="000A74CF">
        <w:t xml:space="preserve"> an ethnic population that includes: Thai (53%);</w:t>
      </w:r>
      <w:r w:rsidR="007F1166" w:rsidRPr="000A74CF">
        <w:t xml:space="preserve"> </w:t>
      </w:r>
      <w:proofErr w:type="spellStart"/>
      <w:r w:rsidR="000F2DB1" w:rsidRPr="000A74CF">
        <w:t>H’mong</w:t>
      </w:r>
      <w:proofErr w:type="spellEnd"/>
      <w:r w:rsidRPr="000A74CF">
        <w:t xml:space="preserve"> (15%) and Muong (8%)</w:t>
      </w:r>
      <w:r w:rsidR="008C642E" w:rsidRPr="000A74CF">
        <w:t>;</w:t>
      </w:r>
    </w:p>
    <w:p w14:paraId="67658BE8" w14:textId="4FE4DA89" w:rsidR="00057A4D" w:rsidRPr="000A74CF" w:rsidRDefault="008C642E" w:rsidP="00C06274">
      <w:pPr>
        <w:pStyle w:val="ListParagraph"/>
        <w:numPr>
          <w:ilvl w:val="0"/>
          <w:numId w:val="44"/>
        </w:numPr>
      </w:pPr>
      <w:r w:rsidRPr="000A74CF">
        <w:t>shares</w:t>
      </w:r>
      <w:r w:rsidR="00057A4D" w:rsidRPr="000A74CF">
        <w:t xml:space="preserve"> an international </w:t>
      </w:r>
      <w:r w:rsidRPr="000A74CF">
        <w:t xml:space="preserve">trading </w:t>
      </w:r>
      <w:r w:rsidR="00057A4D" w:rsidRPr="000A74CF">
        <w:t xml:space="preserve">border with Laos; </w:t>
      </w:r>
      <w:r w:rsidR="00B95144" w:rsidRPr="000A74CF">
        <w:t>and</w:t>
      </w:r>
    </w:p>
    <w:p w14:paraId="3DB53ACB" w14:textId="77777777" w:rsidR="00057A4D" w:rsidRPr="000A74CF" w:rsidRDefault="00057A4D" w:rsidP="00C06274">
      <w:pPr>
        <w:pStyle w:val="ListParagraph"/>
        <w:numPr>
          <w:ilvl w:val="0"/>
          <w:numId w:val="44"/>
        </w:numPr>
      </w:pPr>
      <w:proofErr w:type="gramStart"/>
      <w:r w:rsidRPr="000A74CF">
        <w:t>is</w:t>
      </w:r>
      <w:proofErr w:type="gramEnd"/>
      <w:r w:rsidRPr="000A74CF">
        <w:t xml:space="preserve"> 49% female (according to the most recent </w:t>
      </w:r>
      <w:r w:rsidRPr="000A74CF">
        <w:rPr>
          <w:i/>
        </w:rPr>
        <w:t>Population and Housing Census</w:t>
      </w:r>
      <w:r w:rsidRPr="000A74CF">
        <w:t xml:space="preserve"> (2009)).</w:t>
      </w:r>
    </w:p>
    <w:p w14:paraId="52A1B75B" w14:textId="43BC4697" w:rsidR="00D77AD0" w:rsidRPr="000A74CF" w:rsidRDefault="00D77AD0" w:rsidP="00852F0A">
      <w:proofErr w:type="spellStart"/>
      <w:r w:rsidRPr="000A74CF">
        <w:t>Lào</w:t>
      </w:r>
      <w:proofErr w:type="spellEnd"/>
      <w:r w:rsidRPr="000A74CF">
        <w:t xml:space="preserve"> </w:t>
      </w:r>
      <w:proofErr w:type="spellStart"/>
      <w:proofErr w:type="gramStart"/>
      <w:r w:rsidRPr="000A74CF">
        <w:t>Cai</w:t>
      </w:r>
      <w:proofErr w:type="spellEnd"/>
      <w:proofErr w:type="gramEnd"/>
      <w:r w:rsidRPr="000A74CF">
        <w:t xml:space="preserve"> Province, on the other hand</w:t>
      </w:r>
      <w:r w:rsidR="0069277C" w:rsidRPr="000A74CF">
        <w:t>,</w:t>
      </w:r>
      <w:r w:rsidRPr="000A74CF">
        <w:t xml:space="preserve"> is half the size of </w:t>
      </w:r>
      <w:proofErr w:type="spellStart"/>
      <w:r w:rsidRPr="000A74CF">
        <w:t>S</w:t>
      </w:r>
      <w:r w:rsidRPr="000A74CF">
        <w:rPr>
          <w:rFonts w:ascii="Calibri" w:hAnsi="Calibri" w:cs="Calibri"/>
        </w:rPr>
        <w:t>ơ</w:t>
      </w:r>
      <w:r w:rsidRPr="000A74CF">
        <w:t>n</w:t>
      </w:r>
      <w:proofErr w:type="spellEnd"/>
      <w:r w:rsidRPr="000A74CF">
        <w:t xml:space="preserve"> La, but hosts the largest land border crossing into China (Yunnan province) and is thus the gateway for the Hanoi/Yunnan corridor</w:t>
      </w:r>
      <w:r w:rsidR="00B2476B" w:rsidRPr="000A74CF">
        <w:t xml:space="preserve">.  </w:t>
      </w:r>
      <w:proofErr w:type="spellStart"/>
      <w:r w:rsidRPr="000A74CF">
        <w:t>Lào</w:t>
      </w:r>
      <w:proofErr w:type="spellEnd"/>
      <w:r w:rsidRPr="000A74CF">
        <w:t xml:space="preserve"> </w:t>
      </w:r>
      <w:proofErr w:type="spellStart"/>
      <w:proofErr w:type="gramStart"/>
      <w:r w:rsidRPr="000A74CF">
        <w:t>Cai</w:t>
      </w:r>
      <w:proofErr w:type="spellEnd"/>
      <w:proofErr w:type="gramEnd"/>
      <w:r w:rsidRPr="000A74CF">
        <w:t xml:space="preserve"> also:</w:t>
      </w:r>
    </w:p>
    <w:p w14:paraId="3C189400" w14:textId="77777777" w:rsidR="00057A4D" w:rsidRPr="000A74CF" w:rsidRDefault="00057A4D" w:rsidP="00C06274">
      <w:pPr>
        <w:pStyle w:val="ListParagraph"/>
        <w:numPr>
          <w:ilvl w:val="0"/>
          <w:numId w:val="45"/>
        </w:numPr>
      </w:pPr>
      <w:r w:rsidRPr="000A74CF">
        <w:t>is an historic highland tourist destination that has seen significant growth in its tourism and related sectors in recent years;</w:t>
      </w:r>
    </w:p>
    <w:p w14:paraId="15F2978C" w14:textId="1C076448" w:rsidR="00057A4D" w:rsidRPr="000A74CF" w:rsidRDefault="00057A4D" w:rsidP="00C06274">
      <w:pPr>
        <w:pStyle w:val="ListParagraph"/>
        <w:numPr>
          <w:ilvl w:val="0"/>
          <w:numId w:val="45"/>
        </w:numPr>
      </w:pPr>
      <w:r w:rsidRPr="000A74CF">
        <w:t xml:space="preserve">has a population of 615,000 people comprised of 26 ethnic groups - which is </w:t>
      </w:r>
      <w:r w:rsidR="008C642E" w:rsidRPr="000A74CF">
        <w:t>almost two thirds of</w:t>
      </w:r>
      <w:r w:rsidRPr="000A74CF">
        <w:t xml:space="preserve"> the population, but more than double the number of ethnic groups living in </w:t>
      </w:r>
      <w:proofErr w:type="spellStart"/>
      <w:r w:rsidRPr="000A74CF">
        <w:t>S</w:t>
      </w:r>
      <w:r w:rsidRPr="000A74CF">
        <w:rPr>
          <w:rFonts w:ascii="Calibri" w:hAnsi="Calibri" w:cs="Calibri"/>
        </w:rPr>
        <w:t>ơ</w:t>
      </w:r>
      <w:r w:rsidRPr="000A74CF">
        <w:t>n</w:t>
      </w:r>
      <w:proofErr w:type="spellEnd"/>
      <w:r w:rsidRPr="000A74CF">
        <w:t xml:space="preserve"> La, and is perhaps reflective of its border with </w:t>
      </w:r>
      <w:r w:rsidR="001806F4" w:rsidRPr="000A74CF">
        <w:t>multi-ethnic Yunnan Province in China;</w:t>
      </w:r>
    </w:p>
    <w:p w14:paraId="16AC9DA5" w14:textId="20EB7540" w:rsidR="00057A4D" w:rsidRPr="000A74CF" w:rsidRDefault="00057A4D" w:rsidP="00C06274">
      <w:pPr>
        <w:pStyle w:val="ListParagraph"/>
        <w:numPr>
          <w:ilvl w:val="0"/>
          <w:numId w:val="45"/>
        </w:numPr>
      </w:pPr>
      <w:r w:rsidRPr="000A74CF">
        <w:t>h</w:t>
      </w:r>
      <w:r w:rsidR="00852F0A" w:rsidRPr="000A74CF">
        <w:t xml:space="preserve">as a </w:t>
      </w:r>
      <w:proofErr w:type="spellStart"/>
      <w:r w:rsidR="00852F0A" w:rsidRPr="000A74CF">
        <w:t>Kinh</w:t>
      </w:r>
      <w:proofErr w:type="spellEnd"/>
      <w:r w:rsidR="00852F0A" w:rsidRPr="000A74CF">
        <w:t xml:space="preserve"> population of 35%;</w:t>
      </w:r>
    </w:p>
    <w:p w14:paraId="772876DD" w14:textId="75442B14" w:rsidR="00057A4D" w:rsidRPr="000A74CF" w:rsidRDefault="00057A4D" w:rsidP="00C06274">
      <w:pPr>
        <w:pStyle w:val="ListParagraph"/>
        <w:numPr>
          <w:ilvl w:val="0"/>
          <w:numId w:val="45"/>
        </w:numPr>
      </w:pPr>
      <w:proofErr w:type="gramStart"/>
      <w:r w:rsidRPr="000A74CF">
        <w:t>has</w:t>
      </w:r>
      <w:proofErr w:type="gramEnd"/>
      <w:r w:rsidRPr="000A74CF">
        <w:t xml:space="preserve"> an ethnic composition that includes:</w:t>
      </w:r>
      <w:r w:rsidR="003B465B" w:rsidRPr="000A74CF">
        <w:t xml:space="preserve"> </w:t>
      </w:r>
      <w:proofErr w:type="spellStart"/>
      <w:r w:rsidR="000F2DB1" w:rsidRPr="000A74CF">
        <w:t>H’mong</w:t>
      </w:r>
      <w:proofErr w:type="spellEnd"/>
      <w:r w:rsidRPr="000A74CF">
        <w:t xml:space="preserve"> (24%); </w:t>
      </w:r>
      <w:proofErr w:type="spellStart"/>
      <w:r w:rsidR="00993DA8" w:rsidRPr="000A74CF">
        <w:t>Tày</w:t>
      </w:r>
      <w:proofErr w:type="spellEnd"/>
      <w:r w:rsidR="00993DA8" w:rsidRPr="000A74CF">
        <w:t xml:space="preserve"> </w:t>
      </w:r>
      <w:r w:rsidRPr="000A74CF">
        <w:t>(</w:t>
      </w:r>
      <w:r w:rsidR="00852F0A" w:rsidRPr="000A74CF">
        <w:t xml:space="preserve">15%); Dao (14%); and </w:t>
      </w:r>
      <w:proofErr w:type="spellStart"/>
      <w:r w:rsidR="00993DA8" w:rsidRPr="000A74CF">
        <w:t>Nùng</w:t>
      </w:r>
      <w:proofErr w:type="spellEnd"/>
      <w:r w:rsidR="00993DA8" w:rsidRPr="000A74CF">
        <w:t xml:space="preserve"> </w:t>
      </w:r>
      <w:r w:rsidR="00852F0A" w:rsidRPr="000A74CF">
        <w:t>(4%);</w:t>
      </w:r>
    </w:p>
    <w:p w14:paraId="6664F7C4" w14:textId="54C4A64C" w:rsidR="00057A4D" w:rsidRPr="000A74CF" w:rsidRDefault="00057A4D" w:rsidP="00C06274">
      <w:pPr>
        <w:pStyle w:val="ListParagraph"/>
        <w:numPr>
          <w:ilvl w:val="0"/>
          <w:numId w:val="45"/>
        </w:numPr>
      </w:pPr>
      <w:r w:rsidRPr="000A74CF">
        <w:t>is also 49% female;</w:t>
      </w:r>
      <w:r w:rsidR="00852F0A" w:rsidRPr="000A74CF">
        <w:t xml:space="preserve"> and</w:t>
      </w:r>
    </w:p>
    <w:p w14:paraId="0A04AD66" w14:textId="206C787F" w:rsidR="00D77AD0" w:rsidRPr="000A74CF" w:rsidRDefault="00D77AD0" w:rsidP="00C06274">
      <w:pPr>
        <w:pStyle w:val="ListParagraph"/>
        <w:numPr>
          <w:ilvl w:val="0"/>
          <w:numId w:val="45"/>
        </w:numPr>
      </w:pPr>
      <w:proofErr w:type="gramStart"/>
      <w:r w:rsidRPr="000A74CF">
        <w:t>has</w:t>
      </w:r>
      <w:proofErr w:type="gramEnd"/>
      <w:r w:rsidRPr="000A74CF">
        <w:t xml:space="preserve"> almost 300,000 (largely indigenous) poor, yet the highest GDP and growth figures, and thus the highest levels of inter-ethnic inequality in the </w:t>
      </w:r>
      <w:proofErr w:type="spellStart"/>
      <w:r w:rsidRPr="000A74CF">
        <w:t>Tây</w:t>
      </w:r>
      <w:proofErr w:type="spellEnd"/>
      <w:r w:rsidRPr="000A74CF">
        <w:t xml:space="preserve"> </w:t>
      </w:r>
      <w:proofErr w:type="spellStart"/>
      <w:r w:rsidRPr="000A74CF">
        <w:t>B</w:t>
      </w:r>
      <w:r w:rsidRPr="000A74CF">
        <w:rPr>
          <w:rFonts w:ascii="Calibri" w:hAnsi="Calibri" w:cs="Calibri"/>
        </w:rPr>
        <w:t>ắ</w:t>
      </w:r>
      <w:r w:rsidRPr="000A74CF">
        <w:t>c</w:t>
      </w:r>
      <w:proofErr w:type="spellEnd"/>
      <w:r w:rsidRPr="000A74CF">
        <w:t xml:space="preserve"> Region.</w:t>
      </w:r>
    </w:p>
    <w:p w14:paraId="787604E7" w14:textId="22591E8A" w:rsidR="00057A4D" w:rsidRPr="000A74CF" w:rsidRDefault="00057A4D" w:rsidP="00FD0A25">
      <w:proofErr w:type="spellStart"/>
      <w:r w:rsidRPr="000A74CF">
        <w:t>Lào</w:t>
      </w:r>
      <w:proofErr w:type="spellEnd"/>
      <w:r w:rsidRPr="000A74CF">
        <w:t xml:space="preserve"> </w:t>
      </w:r>
      <w:proofErr w:type="spellStart"/>
      <w:proofErr w:type="gramStart"/>
      <w:r w:rsidRPr="000A74CF">
        <w:t>Cai</w:t>
      </w:r>
      <w:proofErr w:type="spellEnd"/>
      <w:proofErr w:type="gramEnd"/>
      <w:r w:rsidRPr="000A74CF">
        <w:t xml:space="preserve"> </w:t>
      </w:r>
      <w:r w:rsidR="00060560" w:rsidRPr="000A74CF">
        <w:t xml:space="preserve">has more </w:t>
      </w:r>
      <w:r w:rsidRPr="000A74CF">
        <w:t xml:space="preserve">registered enterprises than </w:t>
      </w:r>
      <w:proofErr w:type="spellStart"/>
      <w:r w:rsidRPr="000A74CF">
        <w:t>S</w:t>
      </w:r>
      <w:r w:rsidRPr="000A74CF">
        <w:rPr>
          <w:rFonts w:ascii="Calibri" w:hAnsi="Calibri" w:cs="Calibri"/>
        </w:rPr>
        <w:t>ơ</w:t>
      </w:r>
      <w:r w:rsidRPr="000A74CF">
        <w:t>n</w:t>
      </w:r>
      <w:proofErr w:type="spellEnd"/>
      <w:r w:rsidRPr="000A74CF">
        <w:t xml:space="preserve"> La (both total number, and SMEs)</w:t>
      </w:r>
      <w:r w:rsidR="00B2476B" w:rsidRPr="000A74CF">
        <w:t xml:space="preserve">.  </w:t>
      </w:r>
      <w:r w:rsidRPr="000A74CF">
        <w:t xml:space="preserve">Ownership by women is also slightly higher in </w:t>
      </w:r>
      <w:proofErr w:type="spellStart"/>
      <w:r w:rsidRPr="000A74CF">
        <w:t>Lào</w:t>
      </w:r>
      <w:proofErr w:type="spellEnd"/>
      <w:r w:rsidRPr="000A74CF">
        <w:t xml:space="preserve"> </w:t>
      </w:r>
      <w:proofErr w:type="spellStart"/>
      <w:proofErr w:type="gramStart"/>
      <w:r w:rsidRPr="000A74CF">
        <w:t>Cai</w:t>
      </w:r>
      <w:proofErr w:type="spellEnd"/>
      <w:proofErr w:type="gramEnd"/>
      <w:r w:rsidRPr="000A74CF">
        <w:t xml:space="preserve"> (22% compared with 17% in </w:t>
      </w:r>
      <w:proofErr w:type="spellStart"/>
      <w:r w:rsidRPr="000A74CF">
        <w:t>S</w:t>
      </w:r>
      <w:r w:rsidRPr="000A74CF">
        <w:rPr>
          <w:rFonts w:ascii="Calibri" w:hAnsi="Calibri" w:cs="Calibri"/>
        </w:rPr>
        <w:t>ơ</w:t>
      </w:r>
      <w:r w:rsidRPr="000A74CF">
        <w:t>n</w:t>
      </w:r>
      <w:proofErr w:type="spellEnd"/>
      <w:r w:rsidRPr="000A74CF">
        <w:t xml:space="preserve"> La)</w:t>
      </w:r>
      <w:r w:rsidR="00B2476B" w:rsidRPr="000A74CF">
        <w:t xml:space="preserve">.  </w:t>
      </w:r>
      <w:r w:rsidRPr="000A74CF">
        <w:t xml:space="preserve">While information on sectoral segmentation, and the prevalence of ‘informal’ enterprises, is not yet known, the </w:t>
      </w:r>
      <w:r w:rsidR="007F1166" w:rsidRPr="000A74CF">
        <w:t xml:space="preserve">existing </w:t>
      </w:r>
      <w:r w:rsidRPr="000A74CF">
        <w:t>data demonstrates that, at the very least, women form an important segment of business entrepreneurs across both provinces.</w:t>
      </w:r>
    </w:p>
    <w:p w14:paraId="6B0B6A82" w14:textId="77777777" w:rsidR="00C0539C" w:rsidRPr="000A74CF" w:rsidRDefault="00C0539C" w:rsidP="00C0539C">
      <w:r w:rsidRPr="000A74CF">
        <w:t>Finally, Australia already has ongoing partnerships in both Provinces through the agricultural research for development efforts of ACIAR, and DFAT’s partnerships with a number of NGOs.  The mutual trust and respect that these partnerships have established over time further corroborates the choice of focal Provinces.</w:t>
      </w:r>
    </w:p>
    <w:p w14:paraId="3EE7BB94" w14:textId="5D6EBDB3" w:rsidR="00057A4D" w:rsidRPr="000A74CF" w:rsidRDefault="00057A4D" w:rsidP="00FD0A25">
      <w:r w:rsidRPr="000A74CF">
        <w:t>In summary, both these provinces:</w:t>
      </w:r>
    </w:p>
    <w:p w14:paraId="7DA0B714" w14:textId="77777777" w:rsidR="00B2476B" w:rsidRPr="000A74CF" w:rsidRDefault="00057A4D" w:rsidP="00C06274">
      <w:pPr>
        <w:numPr>
          <w:ilvl w:val="0"/>
          <w:numId w:val="41"/>
        </w:numPr>
        <w:contextualSpacing/>
      </w:pPr>
      <w:r w:rsidRPr="000A74CF">
        <w:t>Have experienced healthy economic growth rates over the past few years, but suffer from clear inequalities that a program focusing on inclusion should be in a position to help rectify</w:t>
      </w:r>
      <w:r w:rsidR="007F1166" w:rsidRPr="000A74CF">
        <w:t>;</w:t>
      </w:r>
    </w:p>
    <w:p w14:paraId="6C48CC39" w14:textId="4CE4B92C" w:rsidR="007F1166" w:rsidRPr="000A74CF" w:rsidRDefault="007F1166" w:rsidP="00C06274">
      <w:pPr>
        <w:numPr>
          <w:ilvl w:val="0"/>
          <w:numId w:val="41"/>
        </w:numPr>
        <w:contextualSpacing/>
      </w:pPr>
      <w:r w:rsidRPr="000A74CF">
        <w:t>Have a history of collaboration with Australia; and</w:t>
      </w:r>
    </w:p>
    <w:p w14:paraId="25F1609D" w14:textId="56780622" w:rsidR="00057A4D" w:rsidRPr="000A74CF" w:rsidRDefault="00057A4D" w:rsidP="00C06274">
      <w:pPr>
        <w:numPr>
          <w:ilvl w:val="0"/>
          <w:numId w:val="41"/>
        </w:numPr>
        <w:contextualSpacing/>
      </w:pPr>
      <w:r w:rsidRPr="000A74CF">
        <w:t>Are each aligned with a major growth corridor in north-west Vietnam</w:t>
      </w:r>
      <w:r w:rsidR="00B2476B" w:rsidRPr="000A74CF">
        <w:t xml:space="preserve">.  </w:t>
      </w:r>
      <w:r w:rsidRPr="000A74CF">
        <w:t>If the program is successful, and a future phase</w:t>
      </w:r>
      <w:r w:rsidR="008C642E" w:rsidRPr="000A74CF">
        <w:t xml:space="preserve"> of </w:t>
      </w:r>
      <w:r w:rsidR="00FC07B9" w:rsidRPr="00FC07B9">
        <w:rPr>
          <w:i/>
        </w:rPr>
        <w:t>GREAT</w:t>
      </w:r>
      <w:r w:rsidRPr="000A74CF">
        <w:t xml:space="preserve"> is actualised, these corridors will offer significant scope for scaling up into neighbouring provinces.</w:t>
      </w:r>
    </w:p>
    <w:p w14:paraId="2BCEC101" w14:textId="77777777" w:rsidR="002B59A1" w:rsidRPr="000A74CF" w:rsidRDefault="002B59A1" w:rsidP="002B59A1">
      <w:pPr>
        <w:pStyle w:val="Heading3"/>
        <w:spacing w:before="480"/>
      </w:pPr>
      <w:r w:rsidRPr="000A74CF">
        <w:t>Women face inequality and this must be addressed.</w:t>
      </w:r>
    </w:p>
    <w:p w14:paraId="35CF048E" w14:textId="120F9664" w:rsidR="002B59A1" w:rsidRPr="000A74CF" w:rsidRDefault="002B59A1" w:rsidP="002B59A1">
      <w:r w:rsidRPr="000A74CF">
        <w:t>Vietnam is deservedly recognised for its achievements in closing the gender gap in education, and in promoting women’s participation in the formal sector labour force</w:t>
      </w:r>
      <w:r w:rsidR="000E56DE" w:rsidRPr="000A74CF">
        <w:t xml:space="preserve"> (</w:t>
      </w:r>
      <w:proofErr w:type="gramStart"/>
      <w:r w:rsidR="000E56DE" w:rsidRPr="000A74CF">
        <w:t>see</w:t>
      </w:r>
      <w:proofErr w:type="gramEnd"/>
      <w:r w:rsidR="000E56DE" w:rsidRPr="000A74CF">
        <w:t xml:space="preserve"> </w:t>
      </w:r>
      <w:r w:rsidR="000E56DE" w:rsidRPr="00257E1B">
        <w:fldChar w:fldCharType="begin"/>
      </w:r>
      <w:r w:rsidR="000E56DE" w:rsidRPr="000A74CF">
        <w:instrText xml:space="preserve"> REF _Ref453057343 \r \h </w:instrText>
      </w:r>
      <w:r w:rsidR="000E56DE" w:rsidRPr="00257E1B">
        <w:fldChar w:fldCharType="separate"/>
      </w:r>
      <w:r w:rsidR="005164EA">
        <w:t>Annex 5</w:t>
      </w:r>
      <w:r w:rsidR="000E56DE" w:rsidRPr="00257E1B">
        <w:fldChar w:fldCharType="end"/>
      </w:r>
      <w:r w:rsidR="000E56DE" w:rsidRPr="000A74CF">
        <w:t>)</w:t>
      </w:r>
      <w:r w:rsidRPr="000A74CF">
        <w:t xml:space="preserve">.  However - as elsewhere - a number of gender equality challenges persist, many of which are based </w:t>
      </w:r>
      <w:r w:rsidR="00C0539C" w:rsidRPr="000A74CF">
        <w:t>in</w:t>
      </w:r>
      <w:r w:rsidRPr="000A74CF">
        <w:t xml:space="preserve"> deep rooted gender biases.  These include:</w:t>
      </w:r>
    </w:p>
    <w:p w14:paraId="61EE7DE5" w14:textId="77777777" w:rsidR="002B59A1" w:rsidRPr="000A74CF" w:rsidRDefault="002B59A1" w:rsidP="00C06274">
      <w:pPr>
        <w:pStyle w:val="ListParagraph"/>
        <w:numPr>
          <w:ilvl w:val="0"/>
          <w:numId w:val="47"/>
        </w:numPr>
      </w:pPr>
      <w:r w:rsidRPr="000A74CF">
        <w:t>disparities in women’s access to, and ownership of, property and economic assets;</w:t>
      </w:r>
    </w:p>
    <w:p w14:paraId="1560B0E1" w14:textId="458370EC" w:rsidR="002B59A1" w:rsidRPr="000A74CF" w:rsidRDefault="002B59A1" w:rsidP="00C06274">
      <w:pPr>
        <w:pStyle w:val="ListParagraph"/>
        <w:numPr>
          <w:ilvl w:val="0"/>
          <w:numId w:val="47"/>
        </w:numPr>
      </w:pPr>
      <w:r w:rsidRPr="00257E1B">
        <w:rPr>
          <w:rFonts w:asciiTheme="majorHAnsi" w:hAnsiTheme="majorHAnsi" w:cs="Arial"/>
          <w:noProof/>
          <w:color w:val="000000"/>
          <w:sz w:val="22"/>
          <w:szCs w:val="22"/>
        </w:rPr>
        <mc:AlternateContent>
          <mc:Choice Requires="wps">
            <w:drawing>
              <wp:anchor distT="0" distB="0" distL="114300" distR="114300" simplePos="0" relativeHeight="251661824" behindDoc="1" locked="0" layoutInCell="1" allowOverlap="1" wp14:anchorId="39DC1EE7" wp14:editId="1E94BC39">
                <wp:simplePos x="0" y="0"/>
                <wp:positionH relativeFrom="margin">
                  <wp:align>right</wp:align>
                </wp:positionH>
                <wp:positionV relativeFrom="margin">
                  <wp:align>bottom</wp:align>
                </wp:positionV>
                <wp:extent cx="2095500" cy="279082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790825"/>
                        </a:xfrm>
                        <a:prstGeom prst="rect">
                          <a:avLst/>
                        </a:prstGeom>
                        <a:solidFill>
                          <a:srgbClr val="FFFFFF"/>
                        </a:solidFill>
                        <a:ln w="9525">
                          <a:noFill/>
                          <a:miter lim="800000"/>
                          <a:headEnd/>
                          <a:tailEnd/>
                        </a:ln>
                      </wps:spPr>
                      <wps:txbx>
                        <w:txbxContent>
                          <w:p w14:paraId="4D4475CD" w14:textId="02F261DE" w:rsidR="007C183F" w:rsidRDefault="007C183F" w:rsidP="002B59A1">
                            <w:pPr>
                              <w:pStyle w:val="Caption"/>
                              <w:keepNext/>
                            </w:pPr>
                            <w:bookmarkStart w:id="64" w:name="_Ref456162994"/>
                            <w:r>
                              <w:t xml:space="preserve">Table </w:t>
                            </w:r>
                            <w:r>
                              <w:fldChar w:fldCharType="begin"/>
                            </w:r>
                            <w:r>
                              <w:instrText xml:space="preserve"> SEQ Table \* ARABIC </w:instrText>
                            </w:r>
                            <w:r>
                              <w:fldChar w:fldCharType="separate"/>
                            </w:r>
                            <w:r>
                              <w:rPr>
                                <w:noProof/>
                              </w:rPr>
                              <w:t>2</w:t>
                            </w:r>
                            <w:r>
                              <w:fldChar w:fldCharType="end"/>
                            </w:r>
                            <w:bookmarkEnd w:id="64"/>
                            <w:r>
                              <w:rPr>
                                <w:b w:val="0"/>
                              </w:rPr>
                              <w:t>: Vietnam’s</w:t>
                            </w:r>
                            <w:r w:rsidRPr="009055F5">
                              <w:rPr>
                                <w:b w:val="0"/>
                              </w:rPr>
                              <w:t xml:space="preserve"> </w:t>
                            </w:r>
                            <w:r>
                              <w:rPr>
                                <w:b w:val="0"/>
                              </w:rPr>
                              <w:t>Gender Employment Statistics</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909"/>
                              <w:gridCol w:w="549"/>
                            </w:tblGrid>
                            <w:tr w:rsidR="007C183F" w:rsidRPr="00EC0C79" w14:paraId="021FFA02" w14:textId="77777777" w:rsidTr="00F9343C">
                              <w:trPr>
                                <w:trHeight w:val="396"/>
                              </w:trPr>
                              <w:tc>
                                <w:tcPr>
                                  <w:tcW w:w="1530" w:type="dxa"/>
                                  <w:vMerge w:val="restart"/>
                                  <w:shd w:val="clear" w:color="auto" w:fill="FEF6F0"/>
                                  <w:vAlign w:val="center"/>
                                </w:tcPr>
                                <w:p w14:paraId="56680EAA" w14:textId="77777777" w:rsidR="007C183F" w:rsidRPr="009055F5" w:rsidRDefault="007C183F" w:rsidP="009055F5">
                                  <w:pPr>
                                    <w:spacing w:after="0"/>
                                    <w:jc w:val="left"/>
                                    <w:rPr>
                                      <w:rFonts w:cs="Arial"/>
                                      <w:b/>
                                      <w:color w:val="000000"/>
                                      <w:sz w:val="16"/>
                                      <w:szCs w:val="16"/>
                                    </w:rPr>
                                  </w:pPr>
                                  <w:r w:rsidRPr="009055F5">
                                    <w:rPr>
                                      <w:rFonts w:cs="Arial"/>
                                      <w:b/>
                                      <w:color w:val="000000"/>
                                      <w:sz w:val="16"/>
                                      <w:szCs w:val="16"/>
                                    </w:rPr>
                                    <w:t>Labour Force Participation Rate</w:t>
                                  </w:r>
                                </w:p>
                                <w:p w14:paraId="71077DC0" w14:textId="77777777" w:rsidR="007C183F" w:rsidRPr="009055F5" w:rsidRDefault="007C183F" w:rsidP="009055F5">
                                  <w:pPr>
                                    <w:spacing w:after="0"/>
                                    <w:jc w:val="left"/>
                                    <w:rPr>
                                      <w:rFonts w:cs="Cambria"/>
                                      <w:sz w:val="12"/>
                                      <w:szCs w:val="12"/>
                                    </w:rPr>
                                  </w:pPr>
                                  <w:r w:rsidRPr="009055F5">
                                    <w:rPr>
                                      <w:rFonts w:cs="Arial"/>
                                      <w:color w:val="000000"/>
                                      <w:sz w:val="12"/>
                                      <w:szCs w:val="12"/>
                                    </w:rPr>
                                    <w:t>(% of population ages 15+)</w:t>
                                  </w:r>
                                </w:p>
                              </w:tc>
                              <w:tc>
                                <w:tcPr>
                                  <w:tcW w:w="909" w:type="dxa"/>
                                  <w:shd w:val="clear" w:color="auto" w:fill="FEF6F0"/>
                                  <w:vAlign w:val="center"/>
                                </w:tcPr>
                                <w:p w14:paraId="47702177" w14:textId="77777777" w:rsidR="007C183F" w:rsidRPr="009055F5" w:rsidRDefault="007C183F" w:rsidP="009055F5">
                                  <w:pPr>
                                    <w:spacing w:after="0"/>
                                    <w:jc w:val="left"/>
                                    <w:rPr>
                                      <w:rFonts w:cs="Cambria"/>
                                      <w:sz w:val="16"/>
                                      <w:szCs w:val="16"/>
                                    </w:rPr>
                                  </w:pPr>
                                  <w:r w:rsidRPr="009055F5">
                                    <w:rPr>
                                      <w:rFonts w:cs="Cambria"/>
                                      <w:sz w:val="16"/>
                                      <w:szCs w:val="16"/>
                                    </w:rPr>
                                    <w:t>Women</w:t>
                                  </w:r>
                                </w:p>
                              </w:tc>
                              <w:tc>
                                <w:tcPr>
                                  <w:tcW w:w="549" w:type="dxa"/>
                                  <w:shd w:val="clear" w:color="auto" w:fill="FEF6F0"/>
                                  <w:vAlign w:val="center"/>
                                </w:tcPr>
                                <w:p w14:paraId="33C0AFAB" w14:textId="77777777" w:rsidR="007C183F" w:rsidRPr="009055F5" w:rsidRDefault="007C183F" w:rsidP="009055F5">
                                  <w:pPr>
                                    <w:spacing w:after="0"/>
                                    <w:jc w:val="left"/>
                                    <w:rPr>
                                      <w:rFonts w:cs="Cambria"/>
                                      <w:sz w:val="16"/>
                                      <w:szCs w:val="16"/>
                                    </w:rPr>
                                  </w:pPr>
                                  <w:r w:rsidRPr="009055F5">
                                    <w:rPr>
                                      <w:rFonts w:cs="Cambria"/>
                                      <w:sz w:val="16"/>
                                      <w:szCs w:val="16"/>
                                    </w:rPr>
                                    <w:t xml:space="preserve">73% </w:t>
                                  </w:r>
                                </w:p>
                              </w:tc>
                            </w:tr>
                            <w:tr w:rsidR="007C183F" w:rsidRPr="00EC0C79" w14:paraId="61F37D79" w14:textId="77777777" w:rsidTr="00F9343C">
                              <w:trPr>
                                <w:trHeight w:val="396"/>
                              </w:trPr>
                              <w:tc>
                                <w:tcPr>
                                  <w:tcW w:w="1530" w:type="dxa"/>
                                  <w:vMerge/>
                                  <w:shd w:val="clear" w:color="auto" w:fill="FEF6F0"/>
                                  <w:vAlign w:val="center"/>
                                </w:tcPr>
                                <w:p w14:paraId="1FC6CBC3" w14:textId="77777777" w:rsidR="007C183F" w:rsidRPr="009055F5" w:rsidRDefault="007C183F" w:rsidP="009055F5">
                                  <w:pPr>
                                    <w:spacing w:after="0"/>
                                    <w:jc w:val="left"/>
                                    <w:rPr>
                                      <w:rFonts w:cs="Cambria"/>
                                      <w:sz w:val="16"/>
                                      <w:szCs w:val="16"/>
                                    </w:rPr>
                                  </w:pPr>
                                </w:p>
                              </w:tc>
                              <w:tc>
                                <w:tcPr>
                                  <w:tcW w:w="909" w:type="dxa"/>
                                  <w:shd w:val="clear" w:color="auto" w:fill="FEF6F0"/>
                                  <w:vAlign w:val="center"/>
                                </w:tcPr>
                                <w:p w14:paraId="2883B1B0" w14:textId="77777777" w:rsidR="007C183F" w:rsidRPr="009055F5" w:rsidRDefault="007C183F" w:rsidP="009055F5">
                                  <w:pPr>
                                    <w:spacing w:after="0"/>
                                    <w:jc w:val="left"/>
                                    <w:rPr>
                                      <w:rFonts w:cs="Cambria"/>
                                      <w:sz w:val="16"/>
                                      <w:szCs w:val="16"/>
                                    </w:rPr>
                                  </w:pPr>
                                  <w:r w:rsidRPr="009055F5">
                                    <w:rPr>
                                      <w:rFonts w:cs="Cambria"/>
                                      <w:sz w:val="16"/>
                                      <w:szCs w:val="16"/>
                                    </w:rPr>
                                    <w:t>Men</w:t>
                                  </w:r>
                                </w:p>
                              </w:tc>
                              <w:tc>
                                <w:tcPr>
                                  <w:tcW w:w="549" w:type="dxa"/>
                                  <w:shd w:val="clear" w:color="auto" w:fill="FEF6F0"/>
                                  <w:vAlign w:val="center"/>
                                </w:tcPr>
                                <w:p w14:paraId="5F44801B" w14:textId="77777777" w:rsidR="007C183F" w:rsidRPr="009055F5" w:rsidRDefault="007C183F" w:rsidP="009055F5">
                                  <w:pPr>
                                    <w:spacing w:after="0"/>
                                    <w:jc w:val="left"/>
                                    <w:rPr>
                                      <w:rFonts w:cs="Cambria"/>
                                      <w:sz w:val="16"/>
                                      <w:szCs w:val="16"/>
                                    </w:rPr>
                                  </w:pPr>
                                  <w:r w:rsidRPr="009055F5">
                                    <w:rPr>
                                      <w:rFonts w:cs="Cambria"/>
                                      <w:sz w:val="16"/>
                                      <w:szCs w:val="16"/>
                                    </w:rPr>
                                    <w:t xml:space="preserve">83% </w:t>
                                  </w:r>
                                </w:p>
                              </w:tc>
                            </w:tr>
                            <w:tr w:rsidR="007C183F" w:rsidRPr="00EC0C79" w14:paraId="597B9C90" w14:textId="77777777" w:rsidTr="00F9343C">
                              <w:trPr>
                                <w:trHeight w:val="396"/>
                              </w:trPr>
                              <w:tc>
                                <w:tcPr>
                                  <w:tcW w:w="1530" w:type="dxa"/>
                                  <w:vMerge w:val="restart"/>
                                  <w:shd w:val="clear" w:color="auto" w:fill="FEF6F0"/>
                                  <w:vAlign w:val="center"/>
                                </w:tcPr>
                                <w:p w14:paraId="552179DA" w14:textId="77777777" w:rsidR="007C183F" w:rsidRPr="009055F5" w:rsidRDefault="007C183F" w:rsidP="009055F5">
                                  <w:pPr>
                                    <w:spacing w:after="0"/>
                                    <w:jc w:val="left"/>
                                    <w:rPr>
                                      <w:rFonts w:cs="Cambria"/>
                                      <w:sz w:val="16"/>
                                      <w:szCs w:val="16"/>
                                    </w:rPr>
                                  </w:pPr>
                                  <w:r w:rsidRPr="009055F5">
                                    <w:rPr>
                                      <w:rFonts w:cs="Cambria"/>
                                      <w:b/>
                                      <w:sz w:val="16"/>
                                      <w:szCs w:val="16"/>
                                    </w:rPr>
                                    <w:t>Employment in agriculture</w:t>
                                  </w:r>
                                  <w:r w:rsidRPr="009055F5">
                                    <w:rPr>
                                      <w:rFonts w:cs="Cambria"/>
                                      <w:sz w:val="16"/>
                                      <w:szCs w:val="16"/>
                                    </w:rPr>
                                    <w:t xml:space="preserve"> </w:t>
                                  </w:r>
                                  <w:r w:rsidRPr="009055F5">
                                    <w:rPr>
                                      <w:rFonts w:cs="Cambria"/>
                                      <w:sz w:val="16"/>
                                      <w:szCs w:val="16"/>
                                    </w:rPr>
                                    <w:br/>
                                  </w:r>
                                  <w:r w:rsidRPr="009055F5">
                                    <w:rPr>
                                      <w:rFonts w:cs="Cambria"/>
                                      <w:sz w:val="12"/>
                                      <w:szCs w:val="12"/>
                                    </w:rPr>
                                    <w:t>(% of total employment)</w:t>
                                  </w:r>
                                </w:p>
                              </w:tc>
                              <w:tc>
                                <w:tcPr>
                                  <w:tcW w:w="909" w:type="dxa"/>
                                  <w:shd w:val="clear" w:color="auto" w:fill="FEF6F0"/>
                                  <w:vAlign w:val="center"/>
                                </w:tcPr>
                                <w:p w14:paraId="004C7372" w14:textId="77777777" w:rsidR="007C183F" w:rsidRPr="009055F5" w:rsidRDefault="007C183F" w:rsidP="009055F5">
                                  <w:pPr>
                                    <w:spacing w:after="0"/>
                                    <w:jc w:val="left"/>
                                    <w:rPr>
                                      <w:rFonts w:cs="Cambria"/>
                                      <w:sz w:val="16"/>
                                      <w:szCs w:val="16"/>
                                    </w:rPr>
                                  </w:pPr>
                                  <w:r w:rsidRPr="009055F5">
                                    <w:rPr>
                                      <w:rFonts w:cs="Cambria"/>
                                      <w:sz w:val="16"/>
                                      <w:szCs w:val="16"/>
                                    </w:rPr>
                                    <w:t>Women</w:t>
                                  </w:r>
                                </w:p>
                              </w:tc>
                              <w:tc>
                                <w:tcPr>
                                  <w:tcW w:w="549" w:type="dxa"/>
                                  <w:shd w:val="clear" w:color="auto" w:fill="FEF6F0"/>
                                  <w:vAlign w:val="center"/>
                                </w:tcPr>
                                <w:p w14:paraId="0FF58853" w14:textId="77777777" w:rsidR="007C183F" w:rsidRPr="009055F5" w:rsidRDefault="007C183F" w:rsidP="009055F5">
                                  <w:pPr>
                                    <w:spacing w:after="0"/>
                                    <w:jc w:val="left"/>
                                    <w:rPr>
                                      <w:rFonts w:cs="Cambria"/>
                                      <w:sz w:val="16"/>
                                      <w:szCs w:val="16"/>
                                    </w:rPr>
                                  </w:pPr>
                                  <w:r w:rsidRPr="009055F5">
                                    <w:rPr>
                                      <w:rFonts w:cs="Cambria"/>
                                      <w:sz w:val="16"/>
                                      <w:szCs w:val="16"/>
                                    </w:rPr>
                                    <w:t xml:space="preserve">49% </w:t>
                                  </w:r>
                                </w:p>
                              </w:tc>
                            </w:tr>
                            <w:tr w:rsidR="007C183F" w:rsidRPr="00EC0C79" w14:paraId="0DF7E2F7" w14:textId="77777777" w:rsidTr="00F9343C">
                              <w:trPr>
                                <w:trHeight w:val="396"/>
                              </w:trPr>
                              <w:tc>
                                <w:tcPr>
                                  <w:tcW w:w="1530" w:type="dxa"/>
                                  <w:vMerge/>
                                  <w:shd w:val="clear" w:color="auto" w:fill="FEF6F0"/>
                                  <w:vAlign w:val="center"/>
                                </w:tcPr>
                                <w:p w14:paraId="7632224C" w14:textId="77777777" w:rsidR="007C183F" w:rsidRPr="009055F5" w:rsidRDefault="007C183F" w:rsidP="009055F5">
                                  <w:pPr>
                                    <w:spacing w:after="0"/>
                                    <w:jc w:val="left"/>
                                    <w:rPr>
                                      <w:rFonts w:cs="Cambria"/>
                                      <w:sz w:val="16"/>
                                      <w:szCs w:val="16"/>
                                    </w:rPr>
                                  </w:pPr>
                                </w:p>
                              </w:tc>
                              <w:tc>
                                <w:tcPr>
                                  <w:tcW w:w="909" w:type="dxa"/>
                                  <w:shd w:val="clear" w:color="auto" w:fill="FEF6F0"/>
                                  <w:vAlign w:val="center"/>
                                </w:tcPr>
                                <w:p w14:paraId="7C5AB5CA" w14:textId="77777777" w:rsidR="007C183F" w:rsidRPr="009055F5" w:rsidRDefault="007C183F" w:rsidP="009055F5">
                                  <w:pPr>
                                    <w:spacing w:after="0"/>
                                    <w:jc w:val="left"/>
                                    <w:rPr>
                                      <w:rFonts w:cs="Cambria"/>
                                      <w:sz w:val="16"/>
                                      <w:szCs w:val="16"/>
                                    </w:rPr>
                                  </w:pPr>
                                  <w:r w:rsidRPr="009055F5">
                                    <w:rPr>
                                      <w:rFonts w:cs="Cambria"/>
                                      <w:sz w:val="16"/>
                                      <w:szCs w:val="16"/>
                                    </w:rPr>
                                    <w:t>Men</w:t>
                                  </w:r>
                                </w:p>
                              </w:tc>
                              <w:tc>
                                <w:tcPr>
                                  <w:tcW w:w="549" w:type="dxa"/>
                                  <w:shd w:val="clear" w:color="auto" w:fill="FEF6F0"/>
                                  <w:vAlign w:val="center"/>
                                </w:tcPr>
                                <w:p w14:paraId="3EFD1413" w14:textId="77777777" w:rsidR="007C183F" w:rsidRPr="009055F5" w:rsidRDefault="007C183F" w:rsidP="009055F5">
                                  <w:pPr>
                                    <w:spacing w:after="0"/>
                                    <w:jc w:val="left"/>
                                    <w:rPr>
                                      <w:rFonts w:cs="Cambria"/>
                                      <w:sz w:val="16"/>
                                      <w:szCs w:val="16"/>
                                    </w:rPr>
                                  </w:pPr>
                                  <w:r w:rsidRPr="009055F5">
                                    <w:rPr>
                                      <w:rFonts w:cs="Cambria"/>
                                      <w:sz w:val="16"/>
                                      <w:szCs w:val="16"/>
                                    </w:rPr>
                                    <w:t>45%</w:t>
                                  </w:r>
                                </w:p>
                              </w:tc>
                            </w:tr>
                            <w:tr w:rsidR="007C183F" w:rsidRPr="00EC0C79" w14:paraId="7CEFF858" w14:textId="77777777" w:rsidTr="00F9343C">
                              <w:trPr>
                                <w:trHeight w:val="396"/>
                              </w:trPr>
                              <w:tc>
                                <w:tcPr>
                                  <w:tcW w:w="1530" w:type="dxa"/>
                                  <w:vMerge w:val="restart"/>
                                  <w:shd w:val="clear" w:color="auto" w:fill="FEF6F0"/>
                                  <w:vAlign w:val="center"/>
                                </w:tcPr>
                                <w:p w14:paraId="79CACAD6" w14:textId="77777777" w:rsidR="007C183F" w:rsidRPr="009055F5" w:rsidRDefault="007C183F" w:rsidP="009055F5">
                                  <w:pPr>
                                    <w:spacing w:after="0"/>
                                    <w:jc w:val="left"/>
                                    <w:rPr>
                                      <w:rFonts w:cs="Cambria"/>
                                      <w:sz w:val="16"/>
                                      <w:szCs w:val="16"/>
                                    </w:rPr>
                                  </w:pPr>
                                  <w:r w:rsidRPr="009055F5">
                                    <w:rPr>
                                      <w:rFonts w:cs="Cambria"/>
                                      <w:b/>
                                      <w:sz w:val="16"/>
                                      <w:szCs w:val="16"/>
                                    </w:rPr>
                                    <w:t>Employment in industry</w:t>
                                  </w:r>
                                  <w:r w:rsidRPr="009055F5">
                                    <w:rPr>
                                      <w:rFonts w:cs="Cambria"/>
                                      <w:sz w:val="16"/>
                                      <w:szCs w:val="16"/>
                                    </w:rPr>
                                    <w:t xml:space="preserve"> </w:t>
                                  </w:r>
                                  <w:r w:rsidRPr="009055F5">
                                    <w:rPr>
                                      <w:rFonts w:cs="Cambria"/>
                                      <w:sz w:val="16"/>
                                      <w:szCs w:val="16"/>
                                    </w:rPr>
                                    <w:br/>
                                  </w:r>
                                  <w:r w:rsidRPr="009055F5">
                                    <w:rPr>
                                      <w:rFonts w:cs="Cambria"/>
                                      <w:sz w:val="12"/>
                                      <w:szCs w:val="12"/>
                                    </w:rPr>
                                    <w:t>(% of total employment)</w:t>
                                  </w:r>
                                </w:p>
                              </w:tc>
                              <w:tc>
                                <w:tcPr>
                                  <w:tcW w:w="909" w:type="dxa"/>
                                  <w:shd w:val="clear" w:color="auto" w:fill="FEF6F0"/>
                                  <w:vAlign w:val="center"/>
                                </w:tcPr>
                                <w:p w14:paraId="73D45AEA" w14:textId="77777777" w:rsidR="007C183F" w:rsidRPr="009055F5" w:rsidRDefault="007C183F" w:rsidP="009055F5">
                                  <w:pPr>
                                    <w:spacing w:after="0"/>
                                    <w:jc w:val="left"/>
                                    <w:rPr>
                                      <w:rFonts w:cs="Cambria"/>
                                      <w:sz w:val="16"/>
                                      <w:szCs w:val="16"/>
                                    </w:rPr>
                                  </w:pPr>
                                  <w:r w:rsidRPr="009055F5">
                                    <w:rPr>
                                      <w:rFonts w:cs="Cambria"/>
                                      <w:sz w:val="16"/>
                                      <w:szCs w:val="16"/>
                                    </w:rPr>
                                    <w:t>Women</w:t>
                                  </w:r>
                                </w:p>
                              </w:tc>
                              <w:tc>
                                <w:tcPr>
                                  <w:tcW w:w="549" w:type="dxa"/>
                                  <w:shd w:val="clear" w:color="auto" w:fill="FEF6F0"/>
                                  <w:vAlign w:val="center"/>
                                </w:tcPr>
                                <w:p w14:paraId="34B0C7DB" w14:textId="77777777" w:rsidR="007C183F" w:rsidRPr="009055F5" w:rsidRDefault="007C183F" w:rsidP="009055F5">
                                  <w:pPr>
                                    <w:spacing w:after="0"/>
                                    <w:jc w:val="left"/>
                                    <w:rPr>
                                      <w:rFonts w:cs="Cambria"/>
                                      <w:sz w:val="16"/>
                                      <w:szCs w:val="16"/>
                                    </w:rPr>
                                  </w:pPr>
                                  <w:r w:rsidRPr="009055F5">
                                    <w:rPr>
                                      <w:rFonts w:cs="Cambria"/>
                                      <w:sz w:val="16"/>
                                      <w:szCs w:val="16"/>
                                    </w:rPr>
                                    <w:t xml:space="preserve">17% </w:t>
                                  </w:r>
                                </w:p>
                              </w:tc>
                            </w:tr>
                            <w:tr w:rsidR="007C183F" w:rsidRPr="00EC0C79" w14:paraId="68756190" w14:textId="77777777" w:rsidTr="00F9343C">
                              <w:trPr>
                                <w:trHeight w:val="396"/>
                              </w:trPr>
                              <w:tc>
                                <w:tcPr>
                                  <w:tcW w:w="1530" w:type="dxa"/>
                                  <w:vMerge/>
                                  <w:shd w:val="clear" w:color="auto" w:fill="FEF6F0"/>
                                  <w:vAlign w:val="center"/>
                                </w:tcPr>
                                <w:p w14:paraId="1D17355E" w14:textId="77777777" w:rsidR="007C183F" w:rsidRPr="009055F5" w:rsidRDefault="007C183F" w:rsidP="009055F5">
                                  <w:pPr>
                                    <w:spacing w:after="0"/>
                                    <w:jc w:val="left"/>
                                    <w:rPr>
                                      <w:rFonts w:cs="Cambria"/>
                                      <w:sz w:val="16"/>
                                      <w:szCs w:val="16"/>
                                    </w:rPr>
                                  </w:pPr>
                                </w:p>
                              </w:tc>
                              <w:tc>
                                <w:tcPr>
                                  <w:tcW w:w="909" w:type="dxa"/>
                                  <w:shd w:val="clear" w:color="auto" w:fill="FEF6F0"/>
                                  <w:vAlign w:val="center"/>
                                </w:tcPr>
                                <w:p w14:paraId="1E67121F" w14:textId="77777777" w:rsidR="007C183F" w:rsidRPr="009055F5" w:rsidRDefault="007C183F" w:rsidP="009055F5">
                                  <w:pPr>
                                    <w:spacing w:after="0"/>
                                    <w:jc w:val="left"/>
                                    <w:rPr>
                                      <w:rFonts w:cs="Cambria"/>
                                      <w:sz w:val="16"/>
                                      <w:szCs w:val="16"/>
                                    </w:rPr>
                                  </w:pPr>
                                  <w:r w:rsidRPr="009055F5">
                                    <w:rPr>
                                      <w:rFonts w:cs="Cambria"/>
                                      <w:sz w:val="16"/>
                                      <w:szCs w:val="16"/>
                                    </w:rPr>
                                    <w:t>Men</w:t>
                                  </w:r>
                                </w:p>
                              </w:tc>
                              <w:tc>
                                <w:tcPr>
                                  <w:tcW w:w="549" w:type="dxa"/>
                                  <w:shd w:val="clear" w:color="auto" w:fill="FEF6F0"/>
                                  <w:vAlign w:val="center"/>
                                </w:tcPr>
                                <w:p w14:paraId="732EE0DD" w14:textId="77777777" w:rsidR="007C183F" w:rsidRPr="009055F5" w:rsidRDefault="007C183F" w:rsidP="009055F5">
                                  <w:pPr>
                                    <w:spacing w:after="0"/>
                                    <w:jc w:val="left"/>
                                    <w:rPr>
                                      <w:rFonts w:cs="Cambria"/>
                                      <w:sz w:val="16"/>
                                      <w:szCs w:val="16"/>
                                    </w:rPr>
                                  </w:pPr>
                                  <w:r w:rsidRPr="009055F5">
                                    <w:rPr>
                                      <w:rFonts w:cs="Cambria"/>
                                      <w:sz w:val="16"/>
                                      <w:szCs w:val="16"/>
                                    </w:rPr>
                                    <w:t xml:space="preserve">25% </w:t>
                                  </w:r>
                                </w:p>
                              </w:tc>
                            </w:tr>
                            <w:tr w:rsidR="007C183F" w:rsidRPr="00EC0C79" w14:paraId="790C7184" w14:textId="77777777" w:rsidTr="00F9343C">
                              <w:trPr>
                                <w:trHeight w:val="396"/>
                              </w:trPr>
                              <w:tc>
                                <w:tcPr>
                                  <w:tcW w:w="1530" w:type="dxa"/>
                                  <w:vMerge w:val="restart"/>
                                  <w:shd w:val="clear" w:color="auto" w:fill="FEF6F0"/>
                                  <w:vAlign w:val="center"/>
                                </w:tcPr>
                                <w:p w14:paraId="7A2CC513" w14:textId="77777777" w:rsidR="007C183F" w:rsidRPr="009055F5" w:rsidRDefault="007C183F" w:rsidP="009055F5">
                                  <w:pPr>
                                    <w:spacing w:after="0"/>
                                    <w:jc w:val="left"/>
                                    <w:rPr>
                                      <w:rFonts w:cs="Cambria"/>
                                      <w:sz w:val="16"/>
                                      <w:szCs w:val="16"/>
                                    </w:rPr>
                                  </w:pPr>
                                  <w:r w:rsidRPr="009055F5">
                                    <w:rPr>
                                      <w:rFonts w:cs="Cambria"/>
                                      <w:b/>
                                      <w:sz w:val="16"/>
                                      <w:szCs w:val="16"/>
                                    </w:rPr>
                                    <w:t>Vulnerable employment</w:t>
                                  </w:r>
                                  <w:r w:rsidRPr="009055F5">
                                    <w:rPr>
                                      <w:rFonts w:cs="Cambria"/>
                                      <w:sz w:val="16"/>
                                      <w:szCs w:val="16"/>
                                    </w:rPr>
                                    <w:t xml:space="preserve"> </w:t>
                                  </w:r>
                                  <w:r w:rsidRPr="009055F5">
                                    <w:rPr>
                                      <w:rFonts w:cs="Cambria"/>
                                      <w:sz w:val="16"/>
                                      <w:szCs w:val="16"/>
                                    </w:rPr>
                                    <w:br/>
                                  </w:r>
                                  <w:r w:rsidRPr="009055F5">
                                    <w:rPr>
                                      <w:rFonts w:cs="Cambria"/>
                                      <w:sz w:val="12"/>
                                      <w:szCs w:val="12"/>
                                    </w:rPr>
                                    <w:t>(% of own account or unpaid family worker)</w:t>
                                  </w:r>
                                </w:p>
                              </w:tc>
                              <w:tc>
                                <w:tcPr>
                                  <w:tcW w:w="909" w:type="dxa"/>
                                  <w:shd w:val="clear" w:color="auto" w:fill="FEF6F0"/>
                                  <w:vAlign w:val="center"/>
                                </w:tcPr>
                                <w:p w14:paraId="22915C18" w14:textId="77777777" w:rsidR="007C183F" w:rsidRPr="009055F5" w:rsidRDefault="007C183F" w:rsidP="009055F5">
                                  <w:pPr>
                                    <w:spacing w:after="0"/>
                                    <w:jc w:val="left"/>
                                    <w:rPr>
                                      <w:rFonts w:cs="Cambria"/>
                                      <w:sz w:val="16"/>
                                      <w:szCs w:val="16"/>
                                    </w:rPr>
                                  </w:pPr>
                                  <w:r w:rsidRPr="009055F5">
                                    <w:rPr>
                                      <w:rFonts w:cs="Cambria"/>
                                      <w:sz w:val="16"/>
                                      <w:szCs w:val="16"/>
                                    </w:rPr>
                                    <w:t>Women</w:t>
                                  </w:r>
                                </w:p>
                              </w:tc>
                              <w:tc>
                                <w:tcPr>
                                  <w:tcW w:w="549" w:type="dxa"/>
                                  <w:shd w:val="clear" w:color="auto" w:fill="FEF6F0"/>
                                  <w:vAlign w:val="center"/>
                                </w:tcPr>
                                <w:p w14:paraId="3D86D7AA" w14:textId="77777777" w:rsidR="007C183F" w:rsidRPr="009055F5" w:rsidRDefault="007C183F" w:rsidP="009055F5">
                                  <w:pPr>
                                    <w:spacing w:after="0"/>
                                    <w:jc w:val="left"/>
                                    <w:rPr>
                                      <w:rFonts w:cs="Cambria"/>
                                      <w:sz w:val="16"/>
                                      <w:szCs w:val="16"/>
                                    </w:rPr>
                                  </w:pPr>
                                  <w:r w:rsidRPr="009055F5">
                                    <w:rPr>
                                      <w:rFonts w:cs="Cambria"/>
                                      <w:sz w:val="16"/>
                                      <w:szCs w:val="16"/>
                                    </w:rPr>
                                    <w:t xml:space="preserve">69% </w:t>
                                  </w:r>
                                </w:p>
                              </w:tc>
                            </w:tr>
                            <w:tr w:rsidR="007C183F" w:rsidRPr="00EC0C79" w14:paraId="5C6441C2" w14:textId="77777777" w:rsidTr="00F9343C">
                              <w:trPr>
                                <w:trHeight w:val="396"/>
                              </w:trPr>
                              <w:tc>
                                <w:tcPr>
                                  <w:tcW w:w="1530" w:type="dxa"/>
                                  <w:vMerge/>
                                  <w:tcBorders>
                                    <w:bottom w:val="single" w:sz="4" w:space="0" w:color="auto"/>
                                  </w:tcBorders>
                                  <w:shd w:val="clear" w:color="auto" w:fill="FEF6F0"/>
                                  <w:vAlign w:val="center"/>
                                </w:tcPr>
                                <w:p w14:paraId="6D6BD035" w14:textId="77777777" w:rsidR="007C183F" w:rsidRPr="009055F5" w:rsidRDefault="007C183F" w:rsidP="009055F5">
                                  <w:pPr>
                                    <w:spacing w:after="0"/>
                                    <w:jc w:val="left"/>
                                    <w:rPr>
                                      <w:rFonts w:cs="Cambria"/>
                                      <w:sz w:val="16"/>
                                      <w:szCs w:val="16"/>
                                    </w:rPr>
                                  </w:pPr>
                                </w:p>
                              </w:tc>
                              <w:tc>
                                <w:tcPr>
                                  <w:tcW w:w="909" w:type="dxa"/>
                                  <w:tcBorders>
                                    <w:bottom w:val="single" w:sz="4" w:space="0" w:color="auto"/>
                                  </w:tcBorders>
                                  <w:shd w:val="clear" w:color="auto" w:fill="FEF6F0"/>
                                  <w:vAlign w:val="center"/>
                                </w:tcPr>
                                <w:p w14:paraId="5C1F79D0" w14:textId="77777777" w:rsidR="007C183F" w:rsidRPr="009055F5" w:rsidRDefault="007C183F" w:rsidP="009055F5">
                                  <w:pPr>
                                    <w:spacing w:after="0"/>
                                    <w:jc w:val="left"/>
                                    <w:rPr>
                                      <w:rFonts w:cs="Cambria"/>
                                      <w:sz w:val="16"/>
                                      <w:szCs w:val="16"/>
                                    </w:rPr>
                                  </w:pPr>
                                  <w:r w:rsidRPr="009055F5">
                                    <w:rPr>
                                      <w:rFonts w:cs="Cambria"/>
                                      <w:sz w:val="16"/>
                                      <w:szCs w:val="16"/>
                                    </w:rPr>
                                    <w:t>Men</w:t>
                                  </w:r>
                                </w:p>
                              </w:tc>
                              <w:tc>
                                <w:tcPr>
                                  <w:tcW w:w="549" w:type="dxa"/>
                                  <w:tcBorders>
                                    <w:bottom w:val="single" w:sz="4" w:space="0" w:color="auto"/>
                                  </w:tcBorders>
                                  <w:shd w:val="clear" w:color="auto" w:fill="FEF6F0"/>
                                  <w:vAlign w:val="center"/>
                                </w:tcPr>
                                <w:p w14:paraId="3E910471" w14:textId="77777777" w:rsidR="007C183F" w:rsidRPr="009055F5" w:rsidRDefault="007C183F" w:rsidP="009055F5">
                                  <w:pPr>
                                    <w:spacing w:after="0"/>
                                    <w:jc w:val="left"/>
                                    <w:rPr>
                                      <w:rFonts w:cs="Cambria"/>
                                      <w:sz w:val="16"/>
                                      <w:szCs w:val="16"/>
                                    </w:rPr>
                                  </w:pPr>
                                  <w:r w:rsidRPr="009055F5">
                                    <w:rPr>
                                      <w:rFonts w:cs="Cambria"/>
                                      <w:sz w:val="16"/>
                                      <w:szCs w:val="16"/>
                                    </w:rPr>
                                    <w:t>51%</w:t>
                                  </w:r>
                                </w:p>
                              </w:tc>
                            </w:tr>
                            <w:tr w:rsidR="007C183F" w:rsidRPr="00EC0C79" w14:paraId="437992C8" w14:textId="77777777" w:rsidTr="00F9343C">
                              <w:trPr>
                                <w:trHeight w:val="396"/>
                              </w:trPr>
                              <w:tc>
                                <w:tcPr>
                                  <w:tcW w:w="2988" w:type="dxa"/>
                                  <w:gridSpan w:val="3"/>
                                  <w:tcBorders>
                                    <w:top w:val="single" w:sz="4" w:space="0" w:color="auto"/>
                                    <w:left w:val="nil"/>
                                    <w:bottom w:val="nil"/>
                                    <w:right w:val="nil"/>
                                  </w:tcBorders>
                                  <w:shd w:val="clear" w:color="auto" w:fill="auto"/>
                                  <w:vAlign w:val="center"/>
                                </w:tcPr>
                                <w:p w14:paraId="0D3BA019" w14:textId="77777777" w:rsidR="007C183F" w:rsidRPr="009055F5" w:rsidRDefault="007C183F" w:rsidP="009055F5">
                                  <w:pPr>
                                    <w:rPr>
                                      <w:rFonts w:cs="Cambria"/>
                                      <w:sz w:val="12"/>
                                      <w:szCs w:val="12"/>
                                    </w:rPr>
                                  </w:pPr>
                                  <w:r w:rsidRPr="009055F5">
                                    <w:rPr>
                                      <w:rFonts w:cs="Cambria"/>
                                      <w:sz w:val="12"/>
                                      <w:szCs w:val="12"/>
                                    </w:rPr>
                                    <w:t xml:space="preserve">Source: </w:t>
                                  </w:r>
                                  <w:hyperlink r:id="rId21" w:history="1">
                                    <w:r w:rsidRPr="009055F5">
                                      <w:rPr>
                                        <w:rStyle w:val="Hyperlink"/>
                                        <w:rFonts w:cs="Cambria"/>
                                        <w:sz w:val="12"/>
                                        <w:szCs w:val="12"/>
                                      </w:rPr>
                                      <w:t>http://data.worldbank.org/indicator</w:t>
                                    </w:r>
                                  </w:hyperlink>
                                  <w:r w:rsidRPr="009055F5">
                                    <w:rPr>
                                      <w:rFonts w:cs="Cambria"/>
                                      <w:sz w:val="12"/>
                                      <w:szCs w:val="12"/>
                                    </w:rPr>
                                    <w:t xml:space="preserve">  (LFPR data from 2014; remaining data is from 2013).</w:t>
                                  </w:r>
                                </w:p>
                              </w:tc>
                            </w:tr>
                          </w:tbl>
                          <w:p w14:paraId="2A00E93C" w14:textId="77777777" w:rsidR="007C183F" w:rsidRDefault="007C183F" w:rsidP="002B59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left:0;text-align:left;margin-left:113.8pt;margin-top:0;width:165pt;height:219.75pt;z-index:-251654656;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" stroked="f">
                <v:textbox>
                  <w:txbxContent>
                    <w:p w14:paraId="4D4475CD" w14:textId="02F261DE" w:rsidR="007C183F" w:rsidRDefault="007C183F" w:rsidP="002B59A1">
                      <w:pPr>
                        <w:pStyle w:val="Caption"/>
                        <w:keepNext/>
                      </w:pPr>
                      <w:bookmarkStart w:id="65" w:name="_Ref456162994"/>
                      <w:r>
                        <w:t xml:space="preserve">Table </w:t>
                      </w:r>
                      <w:r>
                        <w:fldChar w:fldCharType="begin"/>
                      </w:r>
                      <w:r>
                        <w:instrText xml:space="preserve"> SEQ Table \* ARABIC </w:instrText>
                      </w:r>
                      <w:r>
                        <w:fldChar w:fldCharType="separate"/>
                      </w:r>
                      <w:r>
                        <w:rPr>
                          <w:noProof/>
                        </w:rPr>
                        <w:t>2</w:t>
                      </w:r>
                      <w:r>
                        <w:fldChar w:fldCharType="end"/>
                      </w:r>
                      <w:bookmarkEnd w:id="65"/>
                      <w:r>
                        <w:rPr>
                          <w:b w:val="0"/>
                        </w:rPr>
                        <w:t>: Vietnam’s</w:t>
                      </w:r>
                      <w:r w:rsidRPr="009055F5">
                        <w:rPr>
                          <w:b w:val="0"/>
                        </w:rPr>
                        <w:t xml:space="preserve"> </w:t>
                      </w:r>
                      <w:r>
                        <w:rPr>
                          <w:b w:val="0"/>
                        </w:rPr>
                        <w:t>Gender Employment Statistics</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909"/>
                        <w:gridCol w:w="549"/>
                      </w:tblGrid>
                      <w:tr w:rsidR="007C183F" w:rsidRPr="00EC0C79" w14:paraId="021FFA02" w14:textId="77777777" w:rsidTr="00F9343C">
                        <w:trPr>
                          <w:trHeight w:val="396"/>
                        </w:trPr>
                        <w:tc>
                          <w:tcPr>
                            <w:tcW w:w="1530" w:type="dxa"/>
                            <w:vMerge w:val="restart"/>
                            <w:shd w:val="clear" w:color="auto" w:fill="FEF6F0"/>
                            <w:vAlign w:val="center"/>
                          </w:tcPr>
                          <w:p w14:paraId="56680EAA" w14:textId="77777777" w:rsidR="007C183F" w:rsidRPr="009055F5" w:rsidRDefault="007C183F" w:rsidP="009055F5">
                            <w:pPr>
                              <w:spacing w:after="0"/>
                              <w:jc w:val="left"/>
                              <w:rPr>
                                <w:rFonts w:cs="Arial"/>
                                <w:b/>
                                <w:color w:val="000000"/>
                                <w:sz w:val="16"/>
                                <w:szCs w:val="16"/>
                              </w:rPr>
                            </w:pPr>
                            <w:r w:rsidRPr="009055F5">
                              <w:rPr>
                                <w:rFonts w:cs="Arial"/>
                                <w:b/>
                                <w:color w:val="000000"/>
                                <w:sz w:val="16"/>
                                <w:szCs w:val="16"/>
                              </w:rPr>
                              <w:t>Labour Force Participation Rate</w:t>
                            </w:r>
                          </w:p>
                          <w:p w14:paraId="71077DC0" w14:textId="77777777" w:rsidR="007C183F" w:rsidRPr="009055F5" w:rsidRDefault="007C183F" w:rsidP="009055F5">
                            <w:pPr>
                              <w:spacing w:after="0"/>
                              <w:jc w:val="left"/>
                              <w:rPr>
                                <w:rFonts w:cs="Cambria"/>
                                <w:sz w:val="12"/>
                                <w:szCs w:val="12"/>
                              </w:rPr>
                            </w:pPr>
                            <w:r w:rsidRPr="009055F5">
                              <w:rPr>
                                <w:rFonts w:cs="Arial"/>
                                <w:color w:val="000000"/>
                                <w:sz w:val="12"/>
                                <w:szCs w:val="12"/>
                              </w:rPr>
                              <w:t>(% of population ages 15+)</w:t>
                            </w:r>
                          </w:p>
                        </w:tc>
                        <w:tc>
                          <w:tcPr>
                            <w:tcW w:w="909" w:type="dxa"/>
                            <w:shd w:val="clear" w:color="auto" w:fill="FEF6F0"/>
                            <w:vAlign w:val="center"/>
                          </w:tcPr>
                          <w:p w14:paraId="47702177" w14:textId="77777777" w:rsidR="007C183F" w:rsidRPr="009055F5" w:rsidRDefault="007C183F" w:rsidP="009055F5">
                            <w:pPr>
                              <w:spacing w:after="0"/>
                              <w:jc w:val="left"/>
                              <w:rPr>
                                <w:rFonts w:cs="Cambria"/>
                                <w:sz w:val="16"/>
                                <w:szCs w:val="16"/>
                              </w:rPr>
                            </w:pPr>
                            <w:r w:rsidRPr="009055F5">
                              <w:rPr>
                                <w:rFonts w:cs="Cambria"/>
                                <w:sz w:val="16"/>
                                <w:szCs w:val="16"/>
                              </w:rPr>
                              <w:t>Women</w:t>
                            </w:r>
                          </w:p>
                        </w:tc>
                        <w:tc>
                          <w:tcPr>
                            <w:tcW w:w="549" w:type="dxa"/>
                            <w:shd w:val="clear" w:color="auto" w:fill="FEF6F0"/>
                            <w:vAlign w:val="center"/>
                          </w:tcPr>
                          <w:p w14:paraId="33C0AFAB" w14:textId="77777777" w:rsidR="007C183F" w:rsidRPr="009055F5" w:rsidRDefault="007C183F" w:rsidP="009055F5">
                            <w:pPr>
                              <w:spacing w:after="0"/>
                              <w:jc w:val="left"/>
                              <w:rPr>
                                <w:rFonts w:cs="Cambria"/>
                                <w:sz w:val="16"/>
                                <w:szCs w:val="16"/>
                              </w:rPr>
                            </w:pPr>
                            <w:r w:rsidRPr="009055F5">
                              <w:rPr>
                                <w:rFonts w:cs="Cambria"/>
                                <w:sz w:val="16"/>
                                <w:szCs w:val="16"/>
                              </w:rPr>
                              <w:t xml:space="preserve">73% </w:t>
                            </w:r>
                          </w:p>
                        </w:tc>
                      </w:tr>
                      <w:tr w:rsidR="007C183F" w:rsidRPr="00EC0C79" w14:paraId="61F37D79" w14:textId="77777777" w:rsidTr="00F9343C">
                        <w:trPr>
                          <w:trHeight w:val="396"/>
                        </w:trPr>
                        <w:tc>
                          <w:tcPr>
                            <w:tcW w:w="1530" w:type="dxa"/>
                            <w:vMerge/>
                            <w:shd w:val="clear" w:color="auto" w:fill="FEF6F0"/>
                            <w:vAlign w:val="center"/>
                          </w:tcPr>
                          <w:p w14:paraId="1FC6CBC3" w14:textId="77777777" w:rsidR="007C183F" w:rsidRPr="009055F5" w:rsidRDefault="007C183F" w:rsidP="009055F5">
                            <w:pPr>
                              <w:spacing w:after="0"/>
                              <w:jc w:val="left"/>
                              <w:rPr>
                                <w:rFonts w:cs="Cambria"/>
                                <w:sz w:val="16"/>
                                <w:szCs w:val="16"/>
                              </w:rPr>
                            </w:pPr>
                          </w:p>
                        </w:tc>
                        <w:tc>
                          <w:tcPr>
                            <w:tcW w:w="909" w:type="dxa"/>
                            <w:shd w:val="clear" w:color="auto" w:fill="FEF6F0"/>
                            <w:vAlign w:val="center"/>
                          </w:tcPr>
                          <w:p w14:paraId="2883B1B0" w14:textId="77777777" w:rsidR="007C183F" w:rsidRPr="009055F5" w:rsidRDefault="007C183F" w:rsidP="009055F5">
                            <w:pPr>
                              <w:spacing w:after="0"/>
                              <w:jc w:val="left"/>
                              <w:rPr>
                                <w:rFonts w:cs="Cambria"/>
                                <w:sz w:val="16"/>
                                <w:szCs w:val="16"/>
                              </w:rPr>
                            </w:pPr>
                            <w:r w:rsidRPr="009055F5">
                              <w:rPr>
                                <w:rFonts w:cs="Cambria"/>
                                <w:sz w:val="16"/>
                                <w:szCs w:val="16"/>
                              </w:rPr>
                              <w:t>Men</w:t>
                            </w:r>
                          </w:p>
                        </w:tc>
                        <w:tc>
                          <w:tcPr>
                            <w:tcW w:w="549" w:type="dxa"/>
                            <w:shd w:val="clear" w:color="auto" w:fill="FEF6F0"/>
                            <w:vAlign w:val="center"/>
                          </w:tcPr>
                          <w:p w14:paraId="5F44801B" w14:textId="77777777" w:rsidR="007C183F" w:rsidRPr="009055F5" w:rsidRDefault="007C183F" w:rsidP="009055F5">
                            <w:pPr>
                              <w:spacing w:after="0"/>
                              <w:jc w:val="left"/>
                              <w:rPr>
                                <w:rFonts w:cs="Cambria"/>
                                <w:sz w:val="16"/>
                                <w:szCs w:val="16"/>
                              </w:rPr>
                            </w:pPr>
                            <w:r w:rsidRPr="009055F5">
                              <w:rPr>
                                <w:rFonts w:cs="Cambria"/>
                                <w:sz w:val="16"/>
                                <w:szCs w:val="16"/>
                              </w:rPr>
                              <w:t xml:space="preserve">83% </w:t>
                            </w:r>
                          </w:p>
                        </w:tc>
                      </w:tr>
                      <w:tr w:rsidR="007C183F" w:rsidRPr="00EC0C79" w14:paraId="597B9C90" w14:textId="77777777" w:rsidTr="00F9343C">
                        <w:trPr>
                          <w:trHeight w:val="396"/>
                        </w:trPr>
                        <w:tc>
                          <w:tcPr>
                            <w:tcW w:w="1530" w:type="dxa"/>
                            <w:vMerge w:val="restart"/>
                            <w:shd w:val="clear" w:color="auto" w:fill="FEF6F0"/>
                            <w:vAlign w:val="center"/>
                          </w:tcPr>
                          <w:p w14:paraId="552179DA" w14:textId="77777777" w:rsidR="007C183F" w:rsidRPr="009055F5" w:rsidRDefault="007C183F" w:rsidP="009055F5">
                            <w:pPr>
                              <w:spacing w:after="0"/>
                              <w:jc w:val="left"/>
                              <w:rPr>
                                <w:rFonts w:cs="Cambria"/>
                                <w:sz w:val="16"/>
                                <w:szCs w:val="16"/>
                              </w:rPr>
                            </w:pPr>
                            <w:r w:rsidRPr="009055F5">
                              <w:rPr>
                                <w:rFonts w:cs="Cambria"/>
                                <w:b/>
                                <w:sz w:val="16"/>
                                <w:szCs w:val="16"/>
                              </w:rPr>
                              <w:t>Employment in agriculture</w:t>
                            </w:r>
                            <w:r w:rsidRPr="009055F5">
                              <w:rPr>
                                <w:rFonts w:cs="Cambria"/>
                                <w:sz w:val="16"/>
                                <w:szCs w:val="16"/>
                              </w:rPr>
                              <w:t xml:space="preserve"> </w:t>
                            </w:r>
                            <w:r w:rsidRPr="009055F5">
                              <w:rPr>
                                <w:rFonts w:cs="Cambria"/>
                                <w:sz w:val="16"/>
                                <w:szCs w:val="16"/>
                              </w:rPr>
                              <w:br/>
                            </w:r>
                            <w:r w:rsidRPr="009055F5">
                              <w:rPr>
                                <w:rFonts w:cs="Cambria"/>
                                <w:sz w:val="12"/>
                                <w:szCs w:val="12"/>
                              </w:rPr>
                              <w:t>(% of total employment)</w:t>
                            </w:r>
                          </w:p>
                        </w:tc>
                        <w:tc>
                          <w:tcPr>
                            <w:tcW w:w="909" w:type="dxa"/>
                            <w:shd w:val="clear" w:color="auto" w:fill="FEF6F0"/>
                            <w:vAlign w:val="center"/>
                          </w:tcPr>
                          <w:p w14:paraId="004C7372" w14:textId="77777777" w:rsidR="007C183F" w:rsidRPr="009055F5" w:rsidRDefault="007C183F" w:rsidP="009055F5">
                            <w:pPr>
                              <w:spacing w:after="0"/>
                              <w:jc w:val="left"/>
                              <w:rPr>
                                <w:rFonts w:cs="Cambria"/>
                                <w:sz w:val="16"/>
                                <w:szCs w:val="16"/>
                              </w:rPr>
                            </w:pPr>
                            <w:r w:rsidRPr="009055F5">
                              <w:rPr>
                                <w:rFonts w:cs="Cambria"/>
                                <w:sz w:val="16"/>
                                <w:szCs w:val="16"/>
                              </w:rPr>
                              <w:t>Women</w:t>
                            </w:r>
                          </w:p>
                        </w:tc>
                        <w:tc>
                          <w:tcPr>
                            <w:tcW w:w="549" w:type="dxa"/>
                            <w:shd w:val="clear" w:color="auto" w:fill="FEF6F0"/>
                            <w:vAlign w:val="center"/>
                          </w:tcPr>
                          <w:p w14:paraId="0FF58853" w14:textId="77777777" w:rsidR="007C183F" w:rsidRPr="009055F5" w:rsidRDefault="007C183F" w:rsidP="009055F5">
                            <w:pPr>
                              <w:spacing w:after="0"/>
                              <w:jc w:val="left"/>
                              <w:rPr>
                                <w:rFonts w:cs="Cambria"/>
                                <w:sz w:val="16"/>
                                <w:szCs w:val="16"/>
                              </w:rPr>
                            </w:pPr>
                            <w:r w:rsidRPr="009055F5">
                              <w:rPr>
                                <w:rFonts w:cs="Cambria"/>
                                <w:sz w:val="16"/>
                                <w:szCs w:val="16"/>
                              </w:rPr>
                              <w:t xml:space="preserve">49% </w:t>
                            </w:r>
                          </w:p>
                        </w:tc>
                      </w:tr>
                      <w:tr w:rsidR="007C183F" w:rsidRPr="00EC0C79" w14:paraId="0DF7E2F7" w14:textId="77777777" w:rsidTr="00F9343C">
                        <w:trPr>
                          <w:trHeight w:val="396"/>
                        </w:trPr>
                        <w:tc>
                          <w:tcPr>
                            <w:tcW w:w="1530" w:type="dxa"/>
                            <w:vMerge/>
                            <w:shd w:val="clear" w:color="auto" w:fill="FEF6F0"/>
                            <w:vAlign w:val="center"/>
                          </w:tcPr>
                          <w:p w14:paraId="7632224C" w14:textId="77777777" w:rsidR="007C183F" w:rsidRPr="009055F5" w:rsidRDefault="007C183F" w:rsidP="009055F5">
                            <w:pPr>
                              <w:spacing w:after="0"/>
                              <w:jc w:val="left"/>
                              <w:rPr>
                                <w:rFonts w:cs="Cambria"/>
                                <w:sz w:val="16"/>
                                <w:szCs w:val="16"/>
                              </w:rPr>
                            </w:pPr>
                          </w:p>
                        </w:tc>
                        <w:tc>
                          <w:tcPr>
                            <w:tcW w:w="909" w:type="dxa"/>
                            <w:shd w:val="clear" w:color="auto" w:fill="FEF6F0"/>
                            <w:vAlign w:val="center"/>
                          </w:tcPr>
                          <w:p w14:paraId="7C5AB5CA" w14:textId="77777777" w:rsidR="007C183F" w:rsidRPr="009055F5" w:rsidRDefault="007C183F" w:rsidP="009055F5">
                            <w:pPr>
                              <w:spacing w:after="0"/>
                              <w:jc w:val="left"/>
                              <w:rPr>
                                <w:rFonts w:cs="Cambria"/>
                                <w:sz w:val="16"/>
                                <w:szCs w:val="16"/>
                              </w:rPr>
                            </w:pPr>
                            <w:r w:rsidRPr="009055F5">
                              <w:rPr>
                                <w:rFonts w:cs="Cambria"/>
                                <w:sz w:val="16"/>
                                <w:szCs w:val="16"/>
                              </w:rPr>
                              <w:t>Men</w:t>
                            </w:r>
                          </w:p>
                        </w:tc>
                        <w:tc>
                          <w:tcPr>
                            <w:tcW w:w="549" w:type="dxa"/>
                            <w:shd w:val="clear" w:color="auto" w:fill="FEF6F0"/>
                            <w:vAlign w:val="center"/>
                          </w:tcPr>
                          <w:p w14:paraId="3EFD1413" w14:textId="77777777" w:rsidR="007C183F" w:rsidRPr="009055F5" w:rsidRDefault="007C183F" w:rsidP="009055F5">
                            <w:pPr>
                              <w:spacing w:after="0"/>
                              <w:jc w:val="left"/>
                              <w:rPr>
                                <w:rFonts w:cs="Cambria"/>
                                <w:sz w:val="16"/>
                                <w:szCs w:val="16"/>
                              </w:rPr>
                            </w:pPr>
                            <w:r w:rsidRPr="009055F5">
                              <w:rPr>
                                <w:rFonts w:cs="Cambria"/>
                                <w:sz w:val="16"/>
                                <w:szCs w:val="16"/>
                              </w:rPr>
                              <w:t>45%</w:t>
                            </w:r>
                          </w:p>
                        </w:tc>
                      </w:tr>
                      <w:tr w:rsidR="007C183F" w:rsidRPr="00EC0C79" w14:paraId="7CEFF858" w14:textId="77777777" w:rsidTr="00F9343C">
                        <w:trPr>
                          <w:trHeight w:val="396"/>
                        </w:trPr>
                        <w:tc>
                          <w:tcPr>
                            <w:tcW w:w="1530" w:type="dxa"/>
                            <w:vMerge w:val="restart"/>
                            <w:shd w:val="clear" w:color="auto" w:fill="FEF6F0"/>
                            <w:vAlign w:val="center"/>
                          </w:tcPr>
                          <w:p w14:paraId="79CACAD6" w14:textId="77777777" w:rsidR="007C183F" w:rsidRPr="009055F5" w:rsidRDefault="007C183F" w:rsidP="009055F5">
                            <w:pPr>
                              <w:spacing w:after="0"/>
                              <w:jc w:val="left"/>
                              <w:rPr>
                                <w:rFonts w:cs="Cambria"/>
                                <w:sz w:val="16"/>
                                <w:szCs w:val="16"/>
                              </w:rPr>
                            </w:pPr>
                            <w:r w:rsidRPr="009055F5">
                              <w:rPr>
                                <w:rFonts w:cs="Cambria"/>
                                <w:b/>
                                <w:sz w:val="16"/>
                                <w:szCs w:val="16"/>
                              </w:rPr>
                              <w:t>Employment in industry</w:t>
                            </w:r>
                            <w:r w:rsidRPr="009055F5">
                              <w:rPr>
                                <w:rFonts w:cs="Cambria"/>
                                <w:sz w:val="16"/>
                                <w:szCs w:val="16"/>
                              </w:rPr>
                              <w:t xml:space="preserve"> </w:t>
                            </w:r>
                            <w:r w:rsidRPr="009055F5">
                              <w:rPr>
                                <w:rFonts w:cs="Cambria"/>
                                <w:sz w:val="16"/>
                                <w:szCs w:val="16"/>
                              </w:rPr>
                              <w:br/>
                            </w:r>
                            <w:r w:rsidRPr="009055F5">
                              <w:rPr>
                                <w:rFonts w:cs="Cambria"/>
                                <w:sz w:val="12"/>
                                <w:szCs w:val="12"/>
                              </w:rPr>
                              <w:t>(% of total employment)</w:t>
                            </w:r>
                          </w:p>
                        </w:tc>
                        <w:tc>
                          <w:tcPr>
                            <w:tcW w:w="909" w:type="dxa"/>
                            <w:shd w:val="clear" w:color="auto" w:fill="FEF6F0"/>
                            <w:vAlign w:val="center"/>
                          </w:tcPr>
                          <w:p w14:paraId="73D45AEA" w14:textId="77777777" w:rsidR="007C183F" w:rsidRPr="009055F5" w:rsidRDefault="007C183F" w:rsidP="009055F5">
                            <w:pPr>
                              <w:spacing w:after="0"/>
                              <w:jc w:val="left"/>
                              <w:rPr>
                                <w:rFonts w:cs="Cambria"/>
                                <w:sz w:val="16"/>
                                <w:szCs w:val="16"/>
                              </w:rPr>
                            </w:pPr>
                            <w:r w:rsidRPr="009055F5">
                              <w:rPr>
                                <w:rFonts w:cs="Cambria"/>
                                <w:sz w:val="16"/>
                                <w:szCs w:val="16"/>
                              </w:rPr>
                              <w:t>Women</w:t>
                            </w:r>
                          </w:p>
                        </w:tc>
                        <w:tc>
                          <w:tcPr>
                            <w:tcW w:w="549" w:type="dxa"/>
                            <w:shd w:val="clear" w:color="auto" w:fill="FEF6F0"/>
                            <w:vAlign w:val="center"/>
                          </w:tcPr>
                          <w:p w14:paraId="34B0C7DB" w14:textId="77777777" w:rsidR="007C183F" w:rsidRPr="009055F5" w:rsidRDefault="007C183F" w:rsidP="009055F5">
                            <w:pPr>
                              <w:spacing w:after="0"/>
                              <w:jc w:val="left"/>
                              <w:rPr>
                                <w:rFonts w:cs="Cambria"/>
                                <w:sz w:val="16"/>
                                <w:szCs w:val="16"/>
                              </w:rPr>
                            </w:pPr>
                            <w:r w:rsidRPr="009055F5">
                              <w:rPr>
                                <w:rFonts w:cs="Cambria"/>
                                <w:sz w:val="16"/>
                                <w:szCs w:val="16"/>
                              </w:rPr>
                              <w:t xml:space="preserve">17% </w:t>
                            </w:r>
                          </w:p>
                        </w:tc>
                      </w:tr>
                      <w:tr w:rsidR="007C183F" w:rsidRPr="00EC0C79" w14:paraId="68756190" w14:textId="77777777" w:rsidTr="00F9343C">
                        <w:trPr>
                          <w:trHeight w:val="396"/>
                        </w:trPr>
                        <w:tc>
                          <w:tcPr>
                            <w:tcW w:w="1530" w:type="dxa"/>
                            <w:vMerge/>
                            <w:shd w:val="clear" w:color="auto" w:fill="FEF6F0"/>
                            <w:vAlign w:val="center"/>
                          </w:tcPr>
                          <w:p w14:paraId="1D17355E" w14:textId="77777777" w:rsidR="007C183F" w:rsidRPr="009055F5" w:rsidRDefault="007C183F" w:rsidP="009055F5">
                            <w:pPr>
                              <w:spacing w:after="0"/>
                              <w:jc w:val="left"/>
                              <w:rPr>
                                <w:rFonts w:cs="Cambria"/>
                                <w:sz w:val="16"/>
                                <w:szCs w:val="16"/>
                              </w:rPr>
                            </w:pPr>
                          </w:p>
                        </w:tc>
                        <w:tc>
                          <w:tcPr>
                            <w:tcW w:w="909" w:type="dxa"/>
                            <w:shd w:val="clear" w:color="auto" w:fill="FEF6F0"/>
                            <w:vAlign w:val="center"/>
                          </w:tcPr>
                          <w:p w14:paraId="1E67121F" w14:textId="77777777" w:rsidR="007C183F" w:rsidRPr="009055F5" w:rsidRDefault="007C183F" w:rsidP="009055F5">
                            <w:pPr>
                              <w:spacing w:after="0"/>
                              <w:jc w:val="left"/>
                              <w:rPr>
                                <w:rFonts w:cs="Cambria"/>
                                <w:sz w:val="16"/>
                                <w:szCs w:val="16"/>
                              </w:rPr>
                            </w:pPr>
                            <w:r w:rsidRPr="009055F5">
                              <w:rPr>
                                <w:rFonts w:cs="Cambria"/>
                                <w:sz w:val="16"/>
                                <w:szCs w:val="16"/>
                              </w:rPr>
                              <w:t>Men</w:t>
                            </w:r>
                          </w:p>
                        </w:tc>
                        <w:tc>
                          <w:tcPr>
                            <w:tcW w:w="549" w:type="dxa"/>
                            <w:shd w:val="clear" w:color="auto" w:fill="FEF6F0"/>
                            <w:vAlign w:val="center"/>
                          </w:tcPr>
                          <w:p w14:paraId="732EE0DD" w14:textId="77777777" w:rsidR="007C183F" w:rsidRPr="009055F5" w:rsidRDefault="007C183F" w:rsidP="009055F5">
                            <w:pPr>
                              <w:spacing w:after="0"/>
                              <w:jc w:val="left"/>
                              <w:rPr>
                                <w:rFonts w:cs="Cambria"/>
                                <w:sz w:val="16"/>
                                <w:szCs w:val="16"/>
                              </w:rPr>
                            </w:pPr>
                            <w:r w:rsidRPr="009055F5">
                              <w:rPr>
                                <w:rFonts w:cs="Cambria"/>
                                <w:sz w:val="16"/>
                                <w:szCs w:val="16"/>
                              </w:rPr>
                              <w:t xml:space="preserve">25% </w:t>
                            </w:r>
                          </w:p>
                        </w:tc>
                      </w:tr>
                      <w:tr w:rsidR="007C183F" w:rsidRPr="00EC0C79" w14:paraId="790C7184" w14:textId="77777777" w:rsidTr="00F9343C">
                        <w:trPr>
                          <w:trHeight w:val="396"/>
                        </w:trPr>
                        <w:tc>
                          <w:tcPr>
                            <w:tcW w:w="1530" w:type="dxa"/>
                            <w:vMerge w:val="restart"/>
                            <w:shd w:val="clear" w:color="auto" w:fill="FEF6F0"/>
                            <w:vAlign w:val="center"/>
                          </w:tcPr>
                          <w:p w14:paraId="7A2CC513" w14:textId="77777777" w:rsidR="007C183F" w:rsidRPr="009055F5" w:rsidRDefault="007C183F" w:rsidP="009055F5">
                            <w:pPr>
                              <w:spacing w:after="0"/>
                              <w:jc w:val="left"/>
                              <w:rPr>
                                <w:rFonts w:cs="Cambria"/>
                                <w:sz w:val="16"/>
                                <w:szCs w:val="16"/>
                              </w:rPr>
                            </w:pPr>
                            <w:r w:rsidRPr="009055F5">
                              <w:rPr>
                                <w:rFonts w:cs="Cambria"/>
                                <w:b/>
                                <w:sz w:val="16"/>
                                <w:szCs w:val="16"/>
                              </w:rPr>
                              <w:t>Vulnerable employment</w:t>
                            </w:r>
                            <w:r w:rsidRPr="009055F5">
                              <w:rPr>
                                <w:rFonts w:cs="Cambria"/>
                                <w:sz w:val="16"/>
                                <w:szCs w:val="16"/>
                              </w:rPr>
                              <w:t xml:space="preserve"> </w:t>
                            </w:r>
                            <w:r w:rsidRPr="009055F5">
                              <w:rPr>
                                <w:rFonts w:cs="Cambria"/>
                                <w:sz w:val="16"/>
                                <w:szCs w:val="16"/>
                              </w:rPr>
                              <w:br/>
                            </w:r>
                            <w:r w:rsidRPr="009055F5">
                              <w:rPr>
                                <w:rFonts w:cs="Cambria"/>
                                <w:sz w:val="12"/>
                                <w:szCs w:val="12"/>
                              </w:rPr>
                              <w:t>(% of own account or unpaid family worker)</w:t>
                            </w:r>
                          </w:p>
                        </w:tc>
                        <w:tc>
                          <w:tcPr>
                            <w:tcW w:w="909" w:type="dxa"/>
                            <w:shd w:val="clear" w:color="auto" w:fill="FEF6F0"/>
                            <w:vAlign w:val="center"/>
                          </w:tcPr>
                          <w:p w14:paraId="22915C18" w14:textId="77777777" w:rsidR="007C183F" w:rsidRPr="009055F5" w:rsidRDefault="007C183F" w:rsidP="009055F5">
                            <w:pPr>
                              <w:spacing w:after="0"/>
                              <w:jc w:val="left"/>
                              <w:rPr>
                                <w:rFonts w:cs="Cambria"/>
                                <w:sz w:val="16"/>
                                <w:szCs w:val="16"/>
                              </w:rPr>
                            </w:pPr>
                            <w:r w:rsidRPr="009055F5">
                              <w:rPr>
                                <w:rFonts w:cs="Cambria"/>
                                <w:sz w:val="16"/>
                                <w:szCs w:val="16"/>
                              </w:rPr>
                              <w:t>Women</w:t>
                            </w:r>
                          </w:p>
                        </w:tc>
                        <w:tc>
                          <w:tcPr>
                            <w:tcW w:w="549" w:type="dxa"/>
                            <w:shd w:val="clear" w:color="auto" w:fill="FEF6F0"/>
                            <w:vAlign w:val="center"/>
                          </w:tcPr>
                          <w:p w14:paraId="3D86D7AA" w14:textId="77777777" w:rsidR="007C183F" w:rsidRPr="009055F5" w:rsidRDefault="007C183F" w:rsidP="009055F5">
                            <w:pPr>
                              <w:spacing w:after="0"/>
                              <w:jc w:val="left"/>
                              <w:rPr>
                                <w:rFonts w:cs="Cambria"/>
                                <w:sz w:val="16"/>
                                <w:szCs w:val="16"/>
                              </w:rPr>
                            </w:pPr>
                            <w:r w:rsidRPr="009055F5">
                              <w:rPr>
                                <w:rFonts w:cs="Cambria"/>
                                <w:sz w:val="16"/>
                                <w:szCs w:val="16"/>
                              </w:rPr>
                              <w:t xml:space="preserve">69% </w:t>
                            </w:r>
                          </w:p>
                        </w:tc>
                      </w:tr>
                      <w:tr w:rsidR="007C183F" w:rsidRPr="00EC0C79" w14:paraId="5C6441C2" w14:textId="77777777" w:rsidTr="00F9343C">
                        <w:trPr>
                          <w:trHeight w:val="396"/>
                        </w:trPr>
                        <w:tc>
                          <w:tcPr>
                            <w:tcW w:w="1530" w:type="dxa"/>
                            <w:vMerge/>
                            <w:tcBorders>
                              <w:bottom w:val="single" w:sz="4" w:space="0" w:color="auto"/>
                            </w:tcBorders>
                            <w:shd w:val="clear" w:color="auto" w:fill="FEF6F0"/>
                            <w:vAlign w:val="center"/>
                          </w:tcPr>
                          <w:p w14:paraId="6D6BD035" w14:textId="77777777" w:rsidR="007C183F" w:rsidRPr="009055F5" w:rsidRDefault="007C183F" w:rsidP="009055F5">
                            <w:pPr>
                              <w:spacing w:after="0"/>
                              <w:jc w:val="left"/>
                              <w:rPr>
                                <w:rFonts w:cs="Cambria"/>
                                <w:sz w:val="16"/>
                                <w:szCs w:val="16"/>
                              </w:rPr>
                            </w:pPr>
                          </w:p>
                        </w:tc>
                        <w:tc>
                          <w:tcPr>
                            <w:tcW w:w="909" w:type="dxa"/>
                            <w:tcBorders>
                              <w:bottom w:val="single" w:sz="4" w:space="0" w:color="auto"/>
                            </w:tcBorders>
                            <w:shd w:val="clear" w:color="auto" w:fill="FEF6F0"/>
                            <w:vAlign w:val="center"/>
                          </w:tcPr>
                          <w:p w14:paraId="5C1F79D0" w14:textId="77777777" w:rsidR="007C183F" w:rsidRPr="009055F5" w:rsidRDefault="007C183F" w:rsidP="009055F5">
                            <w:pPr>
                              <w:spacing w:after="0"/>
                              <w:jc w:val="left"/>
                              <w:rPr>
                                <w:rFonts w:cs="Cambria"/>
                                <w:sz w:val="16"/>
                                <w:szCs w:val="16"/>
                              </w:rPr>
                            </w:pPr>
                            <w:r w:rsidRPr="009055F5">
                              <w:rPr>
                                <w:rFonts w:cs="Cambria"/>
                                <w:sz w:val="16"/>
                                <w:szCs w:val="16"/>
                              </w:rPr>
                              <w:t>Men</w:t>
                            </w:r>
                          </w:p>
                        </w:tc>
                        <w:tc>
                          <w:tcPr>
                            <w:tcW w:w="549" w:type="dxa"/>
                            <w:tcBorders>
                              <w:bottom w:val="single" w:sz="4" w:space="0" w:color="auto"/>
                            </w:tcBorders>
                            <w:shd w:val="clear" w:color="auto" w:fill="FEF6F0"/>
                            <w:vAlign w:val="center"/>
                          </w:tcPr>
                          <w:p w14:paraId="3E910471" w14:textId="77777777" w:rsidR="007C183F" w:rsidRPr="009055F5" w:rsidRDefault="007C183F" w:rsidP="009055F5">
                            <w:pPr>
                              <w:spacing w:after="0"/>
                              <w:jc w:val="left"/>
                              <w:rPr>
                                <w:rFonts w:cs="Cambria"/>
                                <w:sz w:val="16"/>
                                <w:szCs w:val="16"/>
                              </w:rPr>
                            </w:pPr>
                            <w:r w:rsidRPr="009055F5">
                              <w:rPr>
                                <w:rFonts w:cs="Cambria"/>
                                <w:sz w:val="16"/>
                                <w:szCs w:val="16"/>
                              </w:rPr>
                              <w:t>51%</w:t>
                            </w:r>
                          </w:p>
                        </w:tc>
                      </w:tr>
                      <w:tr w:rsidR="007C183F" w:rsidRPr="00EC0C79" w14:paraId="437992C8" w14:textId="77777777" w:rsidTr="00F9343C">
                        <w:trPr>
                          <w:trHeight w:val="396"/>
                        </w:trPr>
                        <w:tc>
                          <w:tcPr>
                            <w:tcW w:w="2988" w:type="dxa"/>
                            <w:gridSpan w:val="3"/>
                            <w:tcBorders>
                              <w:top w:val="single" w:sz="4" w:space="0" w:color="auto"/>
                              <w:left w:val="nil"/>
                              <w:bottom w:val="nil"/>
                              <w:right w:val="nil"/>
                            </w:tcBorders>
                            <w:shd w:val="clear" w:color="auto" w:fill="auto"/>
                            <w:vAlign w:val="center"/>
                          </w:tcPr>
                          <w:p w14:paraId="0D3BA019" w14:textId="77777777" w:rsidR="007C183F" w:rsidRPr="009055F5" w:rsidRDefault="007C183F" w:rsidP="009055F5">
                            <w:pPr>
                              <w:rPr>
                                <w:rFonts w:cs="Cambria"/>
                                <w:sz w:val="12"/>
                                <w:szCs w:val="12"/>
                              </w:rPr>
                            </w:pPr>
                            <w:r w:rsidRPr="009055F5">
                              <w:rPr>
                                <w:rFonts w:cs="Cambria"/>
                                <w:sz w:val="12"/>
                                <w:szCs w:val="12"/>
                              </w:rPr>
                              <w:t xml:space="preserve">Source: </w:t>
                            </w:r>
                            <w:hyperlink r:id="rId22" w:history="1">
                              <w:r w:rsidRPr="009055F5">
                                <w:rPr>
                                  <w:rStyle w:val="Hyperlink"/>
                                  <w:rFonts w:cs="Cambria"/>
                                  <w:sz w:val="12"/>
                                  <w:szCs w:val="12"/>
                                </w:rPr>
                                <w:t>http://data.worldbank.org/indicator</w:t>
                              </w:r>
                            </w:hyperlink>
                            <w:r w:rsidRPr="009055F5">
                              <w:rPr>
                                <w:rFonts w:cs="Cambria"/>
                                <w:sz w:val="12"/>
                                <w:szCs w:val="12"/>
                              </w:rPr>
                              <w:t xml:space="preserve">  (LFPR data from 2014; remaining data is from 2013).</w:t>
                            </w:r>
                          </w:p>
                        </w:tc>
                      </w:tr>
                    </w:tbl>
                    <w:p w14:paraId="2A00E93C" w14:textId="77777777" w:rsidR="007C183F" w:rsidRDefault="007C183F" w:rsidP="002B59A1"/>
                  </w:txbxContent>
                </v:textbox>
                <w10:wrap type="square" anchorx="margin" anchory="margin"/>
              </v:shape>
            </w:pict>
          </mc:Fallback>
        </mc:AlternateContent>
      </w:r>
      <w:r w:rsidRPr="000A74CF">
        <w:t xml:space="preserve">significant disparities in pay (with women’s wages in the informal sector estimated to be as low as 50 </w:t>
      </w:r>
      <w:r w:rsidR="0044282B" w:rsidRPr="000A74CF">
        <w:t>per cent</w:t>
      </w:r>
      <w:r w:rsidRPr="000A74CF">
        <w:t xml:space="preserve"> of men’s wages); and</w:t>
      </w:r>
    </w:p>
    <w:p w14:paraId="396E76CA" w14:textId="0DEBF3D2" w:rsidR="002B59A1" w:rsidRPr="000A74CF" w:rsidRDefault="002B59A1" w:rsidP="00C06274">
      <w:pPr>
        <w:pStyle w:val="ListParagraph"/>
        <w:numPr>
          <w:ilvl w:val="0"/>
          <w:numId w:val="47"/>
        </w:numPr>
      </w:pPr>
      <w:proofErr w:type="gramStart"/>
      <w:r w:rsidRPr="000A74CF">
        <w:lastRenderedPageBreak/>
        <w:t>gender</w:t>
      </w:r>
      <w:proofErr w:type="gramEnd"/>
      <w:r w:rsidRPr="000A74CF">
        <w:t xml:space="preserve"> segregation in terms of employment </w:t>
      </w:r>
      <w:r w:rsidR="00060560" w:rsidRPr="000A74CF">
        <w:t>(</w:t>
      </w:r>
      <w:r w:rsidR="00875E71">
        <w:fldChar w:fldCharType="begin"/>
      </w:r>
      <w:r w:rsidR="00875E71">
        <w:instrText xml:space="preserve"> REF _Ref456162994 \h </w:instrText>
      </w:r>
      <w:r w:rsidR="00875E71">
        <w:fldChar w:fldCharType="separate"/>
      </w:r>
      <w:r w:rsidR="005164EA">
        <w:t xml:space="preserve">Table </w:t>
      </w:r>
      <w:r w:rsidR="005164EA">
        <w:rPr>
          <w:noProof/>
        </w:rPr>
        <w:t>2</w:t>
      </w:r>
      <w:r w:rsidR="00875E71">
        <w:fldChar w:fldCharType="end"/>
      </w:r>
      <w:r w:rsidR="00060560" w:rsidRPr="000A74CF">
        <w:t xml:space="preserve">) </w:t>
      </w:r>
      <w:r w:rsidR="000E56DE" w:rsidRPr="000A74CF">
        <w:t xml:space="preserve">which </w:t>
      </w:r>
      <w:r w:rsidR="00060560" w:rsidRPr="000A74CF">
        <w:t xml:space="preserve">is </w:t>
      </w:r>
      <w:r w:rsidR="00C0539C" w:rsidRPr="000A74CF">
        <w:t>particularly</w:t>
      </w:r>
      <w:r w:rsidR="00060560" w:rsidRPr="000A74CF">
        <w:t xml:space="preserve"> linked to </w:t>
      </w:r>
      <w:r w:rsidRPr="000A74CF">
        <w:t xml:space="preserve">disparities in access to education and training.  20.5 </w:t>
      </w:r>
      <w:r w:rsidR="0044282B" w:rsidRPr="000A74CF">
        <w:t>per cent</w:t>
      </w:r>
      <w:r w:rsidRPr="000A74CF">
        <w:t xml:space="preserve"> of the male labour force has received training, compared to 15.9 </w:t>
      </w:r>
      <w:r w:rsidR="0044282B" w:rsidRPr="000A74CF">
        <w:t>per cent</w:t>
      </w:r>
      <w:r w:rsidRPr="000A74CF">
        <w:t xml:space="preserve"> of the female labour force; while women are more likely than men to be engaged in informal and insecure jobs</w:t>
      </w:r>
      <w:r w:rsidRPr="000A74CF">
        <w:rPr>
          <w:vertAlign w:val="superscript"/>
        </w:rPr>
        <w:footnoteReference w:id="14"/>
      </w:r>
      <w:r w:rsidRPr="000A74CF">
        <w:t xml:space="preserve">.  Women find it difficult to gain vocational skills, </w:t>
      </w:r>
      <w:r w:rsidR="00060560" w:rsidRPr="000A74CF">
        <w:t>which</w:t>
      </w:r>
      <w:r w:rsidRPr="000A74CF">
        <w:t xml:space="preserve"> limits women’s ability to benefit from economic development</w:t>
      </w:r>
      <w:sdt>
        <w:sdtPr>
          <w:id w:val="-1145588343"/>
          <w:citation/>
        </w:sdtPr>
        <w:sdtEndPr/>
        <w:sdtContent>
          <w:r w:rsidRPr="00257E1B">
            <w:fldChar w:fldCharType="begin"/>
          </w:r>
          <w:r w:rsidRPr="000A74CF">
            <w:instrText xml:space="preserve"> CITATION Wor111 \l 5129 </w:instrText>
          </w:r>
          <w:r w:rsidRPr="00257E1B">
            <w:fldChar w:fldCharType="separate"/>
          </w:r>
          <w:r w:rsidR="00CE2EEE">
            <w:rPr>
              <w:noProof/>
            </w:rPr>
            <w:t xml:space="preserve"> </w:t>
          </w:r>
          <w:r w:rsidR="00CE2EEE" w:rsidRPr="00CE2EEE">
            <w:rPr>
              <w:noProof/>
            </w:rPr>
            <w:t>(World Bank, 2011)</w:t>
          </w:r>
          <w:r w:rsidRPr="00257E1B">
            <w:fldChar w:fldCharType="end"/>
          </w:r>
        </w:sdtContent>
      </w:sdt>
      <w:r w:rsidRPr="000A74CF">
        <w:t>.</w:t>
      </w:r>
    </w:p>
    <w:p w14:paraId="5DCFEF0F" w14:textId="0426A3F9" w:rsidR="002B59A1" w:rsidRPr="000A74CF" w:rsidRDefault="002B59A1" w:rsidP="002B59A1">
      <w:r w:rsidRPr="000A74CF">
        <w:t xml:space="preserve">While women in Vietnam are the ones mainly responsible for household tasks and for ensuring the well-being of their families, they have less mobility than men, less access to technical and financial support, and less influence over the key decisions made in both the home and the community.  The unequal burden of unpaid work which falls to women also limits their involvement in the workplace and decision-making forums.  Women in Vietnam, as elsewhere, also experience gender-based violence, which closely correlates with </w:t>
      </w:r>
      <w:r w:rsidR="001B6B4A" w:rsidRPr="000A74CF">
        <w:t>lower involvement in household decision</w:t>
      </w:r>
      <w:r w:rsidR="00184E42">
        <w:t>-</w:t>
      </w:r>
      <w:r w:rsidR="001B6B4A" w:rsidRPr="000A74CF">
        <w:t>making</w:t>
      </w:r>
      <w:r w:rsidRPr="000A74CF">
        <w:rPr>
          <w:position w:val="6"/>
          <w:sz w:val="14"/>
          <w:szCs w:val="14"/>
        </w:rPr>
        <w:footnoteReference w:id="15"/>
      </w:r>
      <w:r w:rsidRPr="000A74CF">
        <w:t xml:space="preserve"> and is further exacerbated by lack of mobility, particularly in rural areas</w:t>
      </w:r>
      <w:r w:rsidRPr="000A74CF">
        <w:rPr>
          <w:vertAlign w:val="superscript"/>
        </w:rPr>
        <w:footnoteReference w:id="16"/>
      </w:r>
      <w:r w:rsidRPr="000A74CF">
        <w:t>.  Also of concern is the widening gap in sex-ratio at birth, which favours sons</w:t>
      </w:r>
      <w:r w:rsidRPr="000A74CF">
        <w:rPr>
          <w:position w:val="6"/>
          <w:sz w:val="14"/>
          <w:szCs w:val="14"/>
        </w:rPr>
        <w:footnoteReference w:id="17"/>
      </w:r>
      <w:r w:rsidRPr="000A74CF">
        <w:t>.</w:t>
      </w:r>
    </w:p>
    <w:p w14:paraId="0D12FDD3" w14:textId="2AC5DD70" w:rsidR="002B59A1" w:rsidRPr="000A74CF" w:rsidRDefault="002B59A1" w:rsidP="002B59A1">
      <w:r w:rsidRPr="000A74CF">
        <w:t>Cultural norms and economic barriers place ethnic minority women, in particular, in a subordinate position</w:t>
      </w:r>
      <w:r w:rsidR="001B6B4A" w:rsidRPr="000A74CF">
        <w:t xml:space="preserve"> – this has many consequences</w:t>
      </w:r>
      <w:r w:rsidRPr="000A74CF">
        <w:t xml:space="preserve">.  When compared with their </w:t>
      </w:r>
      <w:proofErr w:type="spellStart"/>
      <w:r w:rsidRPr="000A74CF">
        <w:t>Kinh</w:t>
      </w:r>
      <w:proofErr w:type="spellEnd"/>
      <w:r w:rsidRPr="000A74CF">
        <w:t xml:space="preserve"> peers, ethnic minority women:</w:t>
      </w:r>
    </w:p>
    <w:p w14:paraId="2CA0464B" w14:textId="2A9C64A2" w:rsidR="002B59A1" w:rsidRPr="000A74CF" w:rsidRDefault="002B59A1" w:rsidP="00C06274">
      <w:pPr>
        <w:pStyle w:val="ListParagraph"/>
        <w:numPr>
          <w:ilvl w:val="0"/>
          <w:numId w:val="48"/>
        </w:numPr>
      </w:pPr>
      <w:r w:rsidRPr="000A74CF">
        <w:t>Have lower access to productive resources</w:t>
      </w:r>
      <w:r w:rsidR="001B6B4A" w:rsidRPr="000A74CF">
        <w:t>;</w:t>
      </w:r>
    </w:p>
    <w:p w14:paraId="1BB57F65" w14:textId="744BE9D8" w:rsidR="002B59A1" w:rsidRPr="000A74CF" w:rsidRDefault="002B59A1" w:rsidP="00C06274">
      <w:pPr>
        <w:pStyle w:val="ListParagraph"/>
        <w:numPr>
          <w:ilvl w:val="0"/>
          <w:numId w:val="48"/>
        </w:numPr>
      </w:pPr>
      <w:r w:rsidRPr="000A74CF">
        <w:t>Have lower access to</w:t>
      </w:r>
      <w:r w:rsidR="001B6B4A" w:rsidRPr="000A74CF">
        <w:t xml:space="preserve"> </w:t>
      </w:r>
      <w:r w:rsidRPr="000A74CF">
        <w:t>health</w:t>
      </w:r>
      <w:r w:rsidR="001B6B4A" w:rsidRPr="000A74CF">
        <w:t>,</w:t>
      </w:r>
      <w:r w:rsidRPr="000A74CF">
        <w:t xml:space="preserve"> education</w:t>
      </w:r>
      <w:r w:rsidR="001B6B4A" w:rsidRPr="000A74CF">
        <w:t xml:space="preserve"> and agricultural extension services – and thus poorer outcomes;</w:t>
      </w:r>
    </w:p>
    <w:p w14:paraId="1CE4F87F" w14:textId="77777777" w:rsidR="002B59A1" w:rsidRPr="000A74CF" w:rsidRDefault="002B59A1" w:rsidP="00C06274">
      <w:pPr>
        <w:pStyle w:val="ListParagraph"/>
        <w:numPr>
          <w:ilvl w:val="0"/>
          <w:numId w:val="48"/>
        </w:numPr>
      </w:pPr>
      <w:r w:rsidRPr="000A74CF">
        <w:t>Have a smaller array of alternatives to home-based activities (both productive and reproductive) especially in the more remote villages;</w:t>
      </w:r>
    </w:p>
    <w:p w14:paraId="171DD976" w14:textId="353317AA" w:rsidR="002B59A1" w:rsidRPr="000A74CF" w:rsidRDefault="002B59A1" w:rsidP="00C06274">
      <w:pPr>
        <w:pStyle w:val="ListParagraph"/>
        <w:numPr>
          <w:ilvl w:val="0"/>
          <w:numId w:val="48"/>
        </w:numPr>
      </w:pPr>
      <w:r w:rsidRPr="000A74CF">
        <w:t xml:space="preserve">Are the ones mainly responsible for household tasks and wellbeing, and yet </w:t>
      </w:r>
      <w:r w:rsidR="001B6B4A" w:rsidRPr="000A74CF">
        <w:t>are</w:t>
      </w:r>
      <w:r w:rsidRPr="000A74CF">
        <w:t xml:space="preserve"> subordinate to men when it comes to the ‘big decisions’ (such as whether to buy or sell land);</w:t>
      </w:r>
    </w:p>
    <w:p w14:paraId="6F2C359E" w14:textId="02FD35E5" w:rsidR="002B59A1" w:rsidRPr="000A74CF" w:rsidRDefault="002B59A1" w:rsidP="00C06274">
      <w:pPr>
        <w:pStyle w:val="ListParagraph"/>
        <w:numPr>
          <w:ilvl w:val="0"/>
          <w:numId w:val="48"/>
        </w:numPr>
      </w:pPr>
      <w:r w:rsidRPr="000A74CF">
        <w:t>Are unable to leave bad/harmful marriages due to the high social stigma and financial and personal hardships associated with divorce;</w:t>
      </w:r>
    </w:p>
    <w:p w14:paraId="0E11DF9E" w14:textId="5DEBC686" w:rsidR="002B59A1" w:rsidRPr="000A74CF" w:rsidRDefault="002B59A1" w:rsidP="00C06274">
      <w:pPr>
        <w:pStyle w:val="ListParagraph"/>
        <w:numPr>
          <w:ilvl w:val="0"/>
          <w:numId w:val="48"/>
        </w:numPr>
      </w:pPr>
      <w:r w:rsidRPr="000A74CF">
        <w:t>Are less likely to engage in community leadership, and therefore have lower levels of influence in community planning and decision-making</w:t>
      </w:r>
      <w:r w:rsidR="001B6B4A" w:rsidRPr="000A74CF">
        <w:t>;</w:t>
      </w:r>
      <w:r w:rsidRPr="000A74CF">
        <w:t xml:space="preserve"> and</w:t>
      </w:r>
    </w:p>
    <w:p w14:paraId="5EBC758E" w14:textId="2C81B0CC" w:rsidR="002B59A1" w:rsidRPr="000A74CF" w:rsidRDefault="002B59A1" w:rsidP="00C06274">
      <w:pPr>
        <w:pStyle w:val="ListParagraph"/>
        <w:numPr>
          <w:ilvl w:val="0"/>
          <w:numId w:val="48"/>
        </w:numPr>
      </w:pPr>
      <w:r w:rsidRPr="000A74CF">
        <w:t xml:space="preserve">Are more likely to be married early, as the result of both cultural norms and </w:t>
      </w:r>
      <w:r w:rsidR="001B6B4A" w:rsidRPr="000A74CF">
        <w:t xml:space="preserve">the need for </w:t>
      </w:r>
      <w:r w:rsidRPr="000A74CF">
        <w:t>economic security.</w:t>
      </w:r>
    </w:p>
    <w:p w14:paraId="7EF6BB86" w14:textId="45B85F66" w:rsidR="002B59A1" w:rsidRPr="000A74CF" w:rsidRDefault="002B59A1" w:rsidP="002B59A1">
      <w:r w:rsidRPr="000A74CF">
        <w:t xml:space="preserve">Vietnam has a strong policy framework for pursuing greater gender equality.  Nevertheless, the implementation of the existing laws tends to be unsatisfactory.  Budgets for the implementation of policies and plans are often lacking, while government officials </w:t>
      </w:r>
      <w:r w:rsidR="00977953" w:rsidRPr="000A74CF">
        <w:t>have limited capacity to</w:t>
      </w:r>
      <w:r w:rsidRPr="000A74CF">
        <w:t xml:space="preserve"> translate </w:t>
      </w:r>
      <w:r w:rsidR="00977953" w:rsidRPr="000A74CF">
        <w:t xml:space="preserve">gender </w:t>
      </w:r>
      <w:r w:rsidRPr="000A74CF">
        <w:t>law</w:t>
      </w:r>
      <w:r w:rsidR="00977953" w:rsidRPr="000A74CF">
        <w:t>s</w:t>
      </w:r>
      <w:r w:rsidRPr="000A74CF">
        <w:t xml:space="preserve"> and polic</w:t>
      </w:r>
      <w:r w:rsidR="00977953" w:rsidRPr="000A74CF">
        <w:t xml:space="preserve">ies </w:t>
      </w:r>
      <w:r w:rsidRPr="000A74CF">
        <w:t>into practical on-the-ground programs.  This is further limited by the low presence of women in public decision-making forums.  Women’s representation in leadership and management positions also decreases upward to the central level, and remains notably below the targets set out in the National Strategy on Gender Equality 2011 – 2020.</w:t>
      </w:r>
    </w:p>
    <w:p w14:paraId="214B69C2" w14:textId="15FBE04B" w:rsidR="00C0539C" w:rsidRPr="000A74CF" w:rsidRDefault="00C0539C" w:rsidP="00C0539C">
      <w:r w:rsidRPr="000A74CF">
        <w:t xml:space="preserve">Hence there is clear benefit to be gained from </w:t>
      </w:r>
      <w:r w:rsidR="00FC07B9" w:rsidRPr="00FC07B9">
        <w:rPr>
          <w:i/>
        </w:rPr>
        <w:t>GREAT</w:t>
      </w:r>
      <w:r w:rsidRPr="000A74CF">
        <w:t xml:space="preserve"> working to: </w:t>
      </w:r>
    </w:p>
    <w:p w14:paraId="6524ECE6" w14:textId="291DE423" w:rsidR="00C0539C" w:rsidRPr="000A74CF" w:rsidRDefault="00DD114F" w:rsidP="00C06274">
      <w:pPr>
        <w:pStyle w:val="ListParagraph"/>
        <w:numPr>
          <w:ilvl w:val="0"/>
          <w:numId w:val="153"/>
        </w:numPr>
      </w:pPr>
      <w:r>
        <w:t xml:space="preserve">Understand and </w:t>
      </w:r>
      <w:r w:rsidR="00C0539C" w:rsidRPr="000A74CF">
        <w:t>directly address gender inequality;</w:t>
      </w:r>
    </w:p>
    <w:p w14:paraId="54A120F3" w14:textId="77777777" w:rsidR="00C0539C" w:rsidRPr="000A74CF" w:rsidRDefault="00C0539C" w:rsidP="00C06274">
      <w:pPr>
        <w:pStyle w:val="ListParagraph"/>
        <w:numPr>
          <w:ilvl w:val="0"/>
          <w:numId w:val="153"/>
        </w:numPr>
      </w:pPr>
      <w:r w:rsidRPr="000A74CF">
        <w:t xml:space="preserve">improve the quantity, quality and diversity of women’s employment and income generating opportunities; and </w:t>
      </w:r>
    </w:p>
    <w:p w14:paraId="4479EB9C" w14:textId="77777777" w:rsidR="00C0539C" w:rsidRPr="000A74CF" w:rsidRDefault="00C0539C" w:rsidP="00C06274">
      <w:pPr>
        <w:pStyle w:val="ListParagraph"/>
        <w:numPr>
          <w:ilvl w:val="0"/>
          <w:numId w:val="153"/>
        </w:numPr>
      </w:pPr>
      <w:proofErr w:type="gramStart"/>
      <w:r w:rsidRPr="000A74CF">
        <w:t>help</w:t>
      </w:r>
      <w:proofErr w:type="gramEnd"/>
      <w:r w:rsidRPr="000A74CF">
        <w:t xml:space="preserve"> improve the implementation of the laws and policies that promote gender equality in the ethnically diverse Provinces of </w:t>
      </w:r>
      <w:proofErr w:type="spellStart"/>
      <w:r w:rsidRPr="000A74CF">
        <w:t>S</w:t>
      </w:r>
      <w:r w:rsidRPr="000A74CF">
        <w:rPr>
          <w:rFonts w:ascii="Calibri" w:hAnsi="Calibri" w:cs="Calibri"/>
        </w:rPr>
        <w:t>ơ</w:t>
      </w:r>
      <w:r w:rsidRPr="000A74CF">
        <w:t>n</w:t>
      </w:r>
      <w:proofErr w:type="spellEnd"/>
      <w:r w:rsidRPr="000A74CF">
        <w:t xml:space="preserve"> La and </w:t>
      </w:r>
      <w:proofErr w:type="spellStart"/>
      <w:r w:rsidRPr="000A74CF">
        <w:t>Lào</w:t>
      </w:r>
      <w:proofErr w:type="spellEnd"/>
      <w:r w:rsidRPr="000A74CF">
        <w:t xml:space="preserve"> </w:t>
      </w:r>
      <w:proofErr w:type="spellStart"/>
      <w:r w:rsidRPr="000A74CF">
        <w:t>Cai</w:t>
      </w:r>
      <w:proofErr w:type="spellEnd"/>
      <w:r w:rsidRPr="000A74CF">
        <w:t>.</w:t>
      </w:r>
    </w:p>
    <w:p w14:paraId="192D5FDB" w14:textId="59A74A89" w:rsidR="00DE346A" w:rsidRPr="000A74CF" w:rsidRDefault="00DE346A" w:rsidP="00DE346A">
      <w:pPr>
        <w:pStyle w:val="Heading3"/>
      </w:pPr>
      <w:r w:rsidRPr="000A74CF">
        <w:t xml:space="preserve">Women’s economic empowerment </w:t>
      </w:r>
      <w:r w:rsidR="009966D4" w:rsidRPr="000A74CF">
        <w:t>offers scope to deliver significant and widespread results</w:t>
      </w:r>
      <w:r w:rsidRPr="000A74CF">
        <w:t>.</w:t>
      </w:r>
    </w:p>
    <w:p w14:paraId="6733C0E2" w14:textId="341A1C31" w:rsidR="000E56DE" w:rsidRPr="000A74CF" w:rsidRDefault="000E56DE" w:rsidP="00474AD4">
      <w:r w:rsidRPr="000A74CF">
        <w:t xml:space="preserve">There is significant development evidence that investing in women - particularly women within households that are transitioning into the formal economy - will have greater economic impact and inclusivity outcomes, and clearer social and economic flow-on benefits to both households and communities, than either gender blind or male-centric models.  The 2012 </w:t>
      </w:r>
      <w:r w:rsidRPr="000A74CF">
        <w:rPr>
          <w:i/>
        </w:rPr>
        <w:t>World Development Report</w:t>
      </w:r>
      <w:r w:rsidRPr="000A74CF">
        <w:t xml:space="preserve"> argued that improving women’s equality is both a ‘right’, and smart economics, as it enhances productivity, improves development outcomes for the next generation, and makes institutions more </w:t>
      </w:r>
      <w:proofErr w:type="gramStart"/>
      <w:r w:rsidRPr="000A74CF">
        <w:t>representative</w:t>
      </w:r>
      <w:proofErr w:type="gramEnd"/>
      <w:sdt>
        <w:sdtPr>
          <w:id w:val="1616095687"/>
          <w:citation/>
        </w:sdtPr>
        <w:sdtEndPr/>
        <w:sdtContent>
          <w:r w:rsidRPr="00257E1B">
            <w:fldChar w:fldCharType="begin"/>
          </w:r>
          <w:r w:rsidRPr="000A74CF">
            <w:instrText xml:space="preserve"> CITATION Wor121 \l 5129 </w:instrText>
          </w:r>
          <w:r w:rsidRPr="00257E1B">
            <w:fldChar w:fldCharType="separate"/>
          </w:r>
          <w:r w:rsidR="00CE2EEE">
            <w:rPr>
              <w:noProof/>
            </w:rPr>
            <w:t xml:space="preserve"> </w:t>
          </w:r>
          <w:r w:rsidR="00CE2EEE" w:rsidRPr="00CE2EEE">
            <w:rPr>
              <w:noProof/>
            </w:rPr>
            <w:t>(World Bank, 2012)</w:t>
          </w:r>
          <w:r w:rsidRPr="00257E1B">
            <w:fldChar w:fldCharType="end"/>
          </w:r>
        </w:sdtContent>
      </w:sdt>
      <w:r w:rsidRPr="000A74CF">
        <w:t xml:space="preserve">.  In addition, the International Finance Corporation and the International Labour Organisation have both implemented numerous projects, project evaluations, and research studies that show how the economic benefits arising </w:t>
      </w:r>
      <w:r w:rsidRPr="000A74CF">
        <w:lastRenderedPageBreak/>
        <w:t xml:space="preserve">from investments in women’s economic empowerment go well beyond the immediate beneficiaries themselves </w:t>
      </w:r>
      <w:sdt>
        <w:sdtPr>
          <w:id w:val="-1481296234"/>
          <w:citation/>
        </w:sdtPr>
        <w:sdtEndPr/>
        <w:sdtContent>
          <w:r w:rsidRPr="00257E1B">
            <w:fldChar w:fldCharType="begin"/>
          </w:r>
          <w:r w:rsidRPr="000A74CF">
            <w:instrText xml:space="preserve">CITATION IFC13 \l 5129 </w:instrText>
          </w:r>
          <w:r w:rsidRPr="00257E1B">
            <w:fldChar w:fldCharType="separate"/>
          </w:r>
          <w:r w:rsidR="00CE2EEE" w:rsidRPr="00CE2EEE">
            <w:rPr>
              <w:noProof/>
            </w:rPr>
            <w:t>(IFC, 2013)</w:t>
          </w:r>
          <w:r w:rsidRPr="00257E1B">
            <w:fldChar w:fldCharType="end"/>
          </w:r>
        </w:sdtContent>
      </w:sdt>
      <w:r w:rsidRPr="000A74CF">
        <w:t xml:space="preserve">, </w:t>
      </w:r>
      <w:sdt>
        <w:sdtPr>
          <w:id w:val="1576167475"/>
          <w:citation/>
        </w:sdtPr>
        <w:sdtEndPr/>
        <w:sdtContent>
          <w:r w:rsidRPr="00257E1B">
            <w:fldChar w:fldCharType="begin"/>
          </w:r>
          <w:r w:rsidRPr="000A74CF">
            <w:instrText xml:space="preserve"> CITATION ILO12 \l 5129 </w:instrText>
          </w:r>
          <w:r w:rsidRPr="00257E1B">
            <w:fldChar w:fldCharType="separate"/>
          </w:r>
          <w:r w:rsidR="00CE2EEE" w:rsidRPr="00CE2EEE">
            <w:rPr>
              <w:noProof/>
            </w:rPr>
            <w:t>(ILO, 2012)</w:t>
          </w:r>
          <w:r w:rsidRPr="00257E1B">
            <w:fldChar w:fldCharType="end"/>
          </w:r>
        </w:sdtContent>
      </w:sdt>
      <w:r w:rsidRPr="000A74CF">
        <w:t>.</w:t>
      </w:r>
    </w:p>
    <w:p w14:paraId="30067C5B" w14:textId="752F8728" w:rsidR="00DE346A" w:rsidRPr="000A74CF" w:rsidRDefault="000E56DE" w:rsidP="00086B76">
      <w:r w:rsidRPr="000A74CF">
        <w:t xml:space="preserve">Women’s economic empowerment means that women </w:t>
      </w:r>
      <w:r w:rsidR="001E2F99" w:rsidRPr="000A74CF">
        <w:t>have both the ability to succeed and advance economically</w:t>
      </w:r>
      <w:r w:rsidR="002B3ADA" w:rsidRPr="000A74CF">
        <w:t>, as well as</w:t>
      </w:r>
      <w:r w:rsidR="001E2F99" w:rsidRPr="000A74CF">
        <w:t xml:space="preserve"> the power to make and act on economic decisions </w:t>
      </w:r>
      <w:r w:rsidR="001E2F99" w:rsidRPr="00257E1B">
        <w:rPr>
          <w:rFonts w:asciiTheme="minorHAnsi" w:hAnsiTheme="minorHAnsi" w:cstheme="minorHAnsi"/>
        </w:rPr>
        <w:fldChar w:fldCharType="begin"/>
      </w:r>
      <w:r w:rsidR="001E2F99" w:rsidRPr="001F5BF4">
        <w:rPr>
          <w:rFonts w:asciiTheme="minorHAnsi" w:hAnsiTheme="minorHAnsi" w:cstheme="minorHAnsi"/>
        </w:rPr>
        <w:instrText xml:space="preserve"> CITATION ICR11 \l 5129 </w:instrText>
      </w:r>
      <w:r w:rsidR="001E2F99" w:rsidRPr="00257E1B">
        <w:rPr>
          <w:rFonts w:asciiTheme="minorHAnsi" w:hAnsiTheme="minorHAnsi" w:cstheme="minorHAnsi"/>
        </w:rPr>
        <w:fldChar w:fldCharType="separate"/>
      </w:r>
      <w:r w:rsidR="00CE2EEE">
        <w:rPr>
          <w:rFonts w:asciiTheme="minorHAnsi" w:hAnsiTheme="minorHAnsi" w:cstheme="minorHAnsi"/>
          <w:noProof/>
        </w:rPr>
        <w:t xml:space="preserve"> </w:t>
      </w:r>
      <w:r w:rsidR="00CE2EEE" w:rsidRPr="00CE2EEE">
        <w:rPr>
          <w:rFonts w:asciiTheme="minorHAnsi" w:hAnsiTheme="minorHAnsi" w:cstheme="minorHAnsi"/>
          <w:noProof/>
        </w:rPr>
        <w:t>(ICRW, 2011)</w:t>
      </w:r>
      <w:r w:rsidR="001E2F99" w:rsidRPr="00257E1B">
        <w:rPr>
          <w:rFonts w:asciiTheme="minorHAnsi" w:hAnsiTheme="minorHAnsi" w:cstheme="minorHAnsi"/>
        </w:rPr>
        <w:fldChar w:fldCharType="end"/>
      </w:r>
      <w:r w:rsidR="001E2F99" w:rsidRPr="000A74CF">
        <w:t xml:space="preserve">.  </w:t>
      </w:r>
      <w:r w:rsidR="00DE346A" w:rsidRPr="000A74CF">
        <w:t xml:space="preserve">The major growth opportunities for </w:t>
      </w:r>
      <w:r w:rsidR="001E2F99" w:rsidRPr="000A74CF">
        <w:t>women’s engagement</w:t>
      </w:r>
      <w:r w:rsidR="00DE346A" w:rsidRPr="000A74CF">
        <w:t xml:space="preserve"> in </w:t>
      </w:r>
      <w:proofErr w:type="spellStart"/>
      <w:r w:rsidR="00DE346A" w:rsidRPr="000A74CF">
        <w:t>S</w:t>
      </w:r>
      <w:r w:rsidR="00DE346A" w:rsidRPr="000A74CF">
        <w:rPr>
          <w:rFonts w:ascii="Calibri" w:hAnsi="Calibri" w:cs="Calibri"/>
        </w:rPr>
        <w:t>ơ</w:t>
      </w:r>
      <w:r w:rsidR="00DE346A" w:rsidRPr="000A74CF">
        <w:t>n</w:t>
      </w:r>
      <w:proofErr w:type="spellEnd"/>
      <w:r w:rsidR="00DE346A" w:rsidRPr="000A74CF">
        <w:t xml:space="preserve"> La and </w:t>
      </w:r>
      <w:proofErr w:type="spellStart"/>
      <w:r w:rsidR="00DE346A" w:rsidRPr="000A74CF">
        <w:t>Lào</w:t>
      </w:r>
      <w:proofErr w:type="spellEnd"/>
      <w:r w:rsidR="00DE346A" w:rsidRPr="000A74CF">
        <w:t xml:space="preserve"> </w:t>
      </w:r>
      <w:proofErr w:type="spellStart"/>
      <w:proofErr w:type="gramStart"/>
      <w:r w:rsidR="00DE346A" w:rsidRPr="000A74CF">
        <w:t>Cai</w:t>
      </w:r>
      <w:proofErr w:type="spellEnd"/>
      <w:proofErr w:type="gramEnd"/>
      <w:r w:rsidR="00DE346A" w:rsidRPr="000A74CF">
        <w:t xml:space="preserve"> are in the agriculture and tourism sectors, both of which offer more significant opportunity for women than for men (see also Section </w:t>
      </w:r>
      <w:r w:rsidR="00DE346A" w:rsidRPr="00257E1B">
        <w:fldChar w:fldCharType="begin"/>
      </w:r>
      <w:r w:rsidR="00DE346A" w:rsidRPr="000A74CF">
        <w:instrText xml:space="preserve"> REF _Ref449958800 \r \h </w:instrText>
      </w:r>
      <w:r w:rsidR="00DE346A" w:rsidRPr="00257E1B">
        <w:fldChar w:fldCharType="separate"/>
      </w:r>
      <w:r w:rsidR="005164EA">
        <w:t>1</w:t>
      </w:r>
      <w:r w:rsidR="00DE346A" w:rsidRPr="00257E1B">
        <w:fldChar w:fldCharType="end"/>
      </w:r>
      <w:r w:rsidR="00DE346A" w:rsidRPr="000A74CF">
        <w:t xml:space="preserve">).  In recent decades, there has been a significant feminisation of agriculture in Vietnam, especially in the north, and thus women already undertake the majority of labour roles in many of the agriculture value chains.  Clearly then, improvements to their work conditions, their capacity to make informed </w:t>
      </w:r>
      <w:proofErr w:type="gramStart"/>
      <w:r w:rsidR="00DE346A" w:rsidRPr="000A74CF">
        <w:t>decisions,</w:t>
      </w:r>
      <w:proofErr w:type="gramEnd"/>
      <w:r w:rsidR="00DE346A" w:rsidRPr="000A74CF">
        <w:t xml:space="preserve"> and the returns on their labour will </w:t>
      </w:r>
      <w:r w:rsidR="00977953" w:rsidRPr="000A74CF">
        <w:t>be</w:t>
      </w:r>
      <w:r w:rsidR="00DE346A" w:rsidRPr="000A74CF">
        <w:t xml:space="preserve"> </w:t>
      </w:r>
      <w:r w:rsidR="00977953" w:rsidRPr="000A74CF">
        <w:t>important</w:t>
      </w:r>
      <w:r w:rsidR="00DE346A" w:rsidRPr="000A74CF">
        <w:t>.  Similarly, many of the opportunities for supplying goods and services to the tourism sector already involve women.  Furthermore, there is more opportunity for the inclusion of ethnic women in both the touris</w:t>
      </w:r>
      <w:r w:rsidR="00C0539C" w:rsidRPr="000A74CF">
        <w:t>m</w:t>
      </w:r>
      <w:r w:rsidR="00DE346A" w:rsidRPr="000A74CF">
        <w:t xml:space="preserve"> and agriculture sectors than there is in other sectors of the local economies.</w:t>
      </w:r>
    </w:p>
    <w:p w14:paraId="03DD6FA7" w14:textId="6B736E38" w:rsidR="00DE346A" w:rsidRPr="000A74CF" w:rsidRDefault="00DE346A" w:rsidP="00DE346A">
      <w:r w:rsidRPr="00257E1B">
        <w:fldChar w:fldCharType="begin"/>
      </w:r>
      <w:r w:rsidRPr="000A74CF">
        <w:instrText xml:space="preserve"> REF _Ref399824608 \r \h </w:instrText>
      </w:r>
      <w:r w:rsidRPr="00257E1B">
        <w:fldChar w:fldCharType="separate"/>
      </w:r>
      <w:r w:rsidR="005164EA">
        <w:t>Annex 5</w:t>
      </w:r>
      <w:r w:rsidRPr="00257E1B">
        <w:fldChar w:fldCharType="end"/>
      </w:r>
      <w:r w:rsidRPr="000A74CF">
        <w:t xml:space="preserve"> categorises the current situation for women, particularly in the north-west, while </w:t>
      </w:r>
      <w:r w:rsidR="007C3A2E" w:rsidRPr="000A74CF">
        <w:t xml:space="preserve">opportunities for women’s economic empowerment through </w:t>
      </w:r>
      <w:r w:rsidR="00FC07B9" w:rsidRPr="00FC07B9">
        <w:rPr>
          <w:i/>
        </w:rPr>
        <w:t>GREAT</w:t>
      </w:r>
      <w:r w:rsidR="007C3A2E" w:rsidRPr="000A74CF">
        <w:t xml:space="preserve"> are</w:t>
      </w:r>
      <w:r w:rsidRPr="000A74CF">
        <w:t xml:space="preserve"> summarised in</w:t>
      </w:r>
      <w:r w:rsidR="00875E71">
        <w:t xml:space="preserve"> </w:t>
      </w:r>
      <w:r w:rsidR="00875E71">
        <w:fldChar w:fldCharType="begin"/>
      </w:r>
      <w:r w:rsidR="00875E71">
        <w:instrText xml:space="preserve"> REF _Ref456163031 \h </w:instrText>
      </w:r>
      <w:r w:rsidR="00875E71">
        <w:fldChar w:fldCharType="separate"/>
      </w:r>
      <w:r w:rsidR="005164EA" w:rsidRPr="000A74CF">
        <w:t xml:space="preserve">Table </w:t>
      </w:r>
      <w:r w:rsidR="005164EA">
        <w:rPr>
          <w:noProof/>
        </w:rPr>
        <w:t>3</w:t>
      </w:r>
      <w:r w:rsidR="00875E71">
        <w:fldChar w:fldCharType="end"/>
      </w:r>
      <w:r w:rsidRPr="000A74CF">
        <w:t>.</w:t>
      </w:r>
    </w:p>
    <w:p w14:paraId="429103C3" w14:textId="7FED9686" w:rsidR="00DE346A" w:rsidRPr="000A74CF" w:rsidRDefault="00DE346A" w:rsidP="00DE346A">
      <w:pPr>
        <w:pStyle w:val="Caption"/>
        <w:keepNext/>
      </w:pPr>
      <w:bookmarkStart w:id="66" w:name="_Ref456163031"/>
      <w:r w:rsidRPr="000A74CF">
        <w:t xml:space="preserve">Table </w:t>
      </w:r>
      <w:r w:rsidRPr="00257E1B">
        <w:fldChar w:fldCharType="begin"/>
      </w:r>
      <w:r w:rsidRPr="000A74CF">
        <w:instrText xml:space="preserve"> SEQ Table \* ARABIC </w:instrText>
      </w:r>
      <w:r w:rsidRPr="00257E1B">
        <w:fldChar w:fldCharType="separate"/>
      </w:r>
      <w:r w:rsidR="005164EA">
        <w:rPr>
          <w:noProof/>
        </w:rPr>
        <w:t>3</w:t>
      </w:r>
      <w:r w:rsidRPr="00257E1B">
        <w:fldChar w:fldCharType="end"/>
      </w:r>
      <w:bookmarkEnd w:id="66"/>
      <w:r w:rsidRPr="000A74CF">
        <w:t xml:space="preserve">:  </w:t>
      </w:r>
      <w:r w:rsidR="007C3A2E" w:rsidRPr="000A74CF">
        <w:t xml:space="preserve">Opportunities for women’s engagement in </w:t>
      </w:r>
      <w:r w:rsidR="00FC07B9" w:rsidRPr="00FC07B9">
        <w:rPr>
          <w:i/>
        </w:rPr>
        <w:t>GREAT</w:t>
      </w:r>
    </w:p>
    <w:tbl>
      <w:tblPr>
        <w:tblStyle w:val="GridTable4-Accent111"/>
        <w:tblW w:w="0" w:type="auto"/>
        <w:tblLook w:val="04A0" w:firstRow="1" w:lastRow="0" w:firstColumn="1" w:lastColumn="0" w:noHBand="0" w:noVBand="1"/>
      </w:tblPr>
      <w:tblGrid>
        <w:gridCol w:w="1832"/>
        <w:gridCol w:w="7410"/>
      </w:tblGrid>
      <w:tr w:rsidR="00DE346A" w:rsidRPr="00EF34F5" w14:paraId="6CDD52A7" w14:textId="77777777" w:rsidTr="00EF34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4A191E" w14:textId="77777777" w:rsidR="00DE346A" w:rsidRPr="001610C3" w:rsidRDefault="00DE346A" w:rsidP="00452DC2">
            <w:pPr>
              <w:spacing w:after="0"/>
              <w:jc w:val="center"/>
            </w:pPr>
            <w:r w:rsidRPr="00E521E4">
              <w:t>Domain</w:t>
            </w:r>
          </w:p>
        </w:tc>
        <w:tc>
          <w:tcPr>
            <w:tcW w:w="0" w:type="auto"/>
          </w:tcPr>
          <w:p w14:paraId="45B28677" w14:textId="1ED7362C" w:rsidR="00DE346A" w:rsidRPr="00C52DA3" w:rsidRDefault="007C3A2E" w:rsidP="00452DC2">
            <w:pPr>
              <w:spacing w:after="0"/>
              <w:jc w:val="center"/>
              <w:cnfStyle w:val="100000000000" w:firstRow="1" w:lastRow="0" w:firstColumn="0" w:lastColumn="0" w:oddVBand="0" w:evenVBand="0" w:oddHBand="0" w:evenHBand="0" w:firstRowFirstColumn="0" w:firstRowLastColumn="0" w:lastRowFirstColumn="0" w:lastRowLastColumn="0"/>
            </w:pPr>
            <w:r w:rsidRPr="00C52DA3">
              <w:t xml:space="preserve">Opportunities </w:t>
            </w:r>
            <w:r w:rsidR="00DE346A" w:rsidRPr="00C52DA3">
              <w:t xml:space="preserve">for women’s engagement in </w:t>
            </w:r>
            <w:r w:rsidR="00FC07B9" w:rsidRPr="00FC07B9">
              <w:rPr>
                <w:i/>
              </w:rPr>
              <w:t>GREAT</w:t>
            </w:r>
          </w:p>
        </w:tc>
      </w:tr>
      <w:tr w:rsidR="00C0539C" w:rsidRPr="00EF34F5" w14:paraId="2A9F70A4" w14:textId="77777777" w:rsidTr="00EF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1B8BF31" w14:textId="77777777" w:rsidR="00C0539C" w:rsidRPr="00EF34F5" w:rsidRDefault="00C0539C" w:rsidP="00C0539C">
            <w:pPr>
              <w:spacing w:after="0"/>
              <w:jc w:val="left"/>
            </w:pPr>
            <w:r w:rsidRPr="00EF34F5">
              <w:t>Economic status</w:t>
            </w:r>
          </w:p>
        </w:tc>
        <w:tc>
          <w:tcPr>
            <w:tcW w:w="0" w:type="auto"/>
          </w:tcPr>
          <w:p w14:paraId="278B6B48" w14:textId="67A8EE38" w:rsidR="00C0539C" w:rsidRPr="00EF34F5" w:rsidRDefault="00C0539C" w:rsidP="00C0539C">
            <w:pPr>
              <w:spacing w:after="0"/>
              <w:cnfStyle w:val="000000100000" w:firstRow="0" w:lastRow="0" w:firstColumn="0" w:lastColumn="0" w:oddVBand="0" w:evenVBand="0" w:oddHBand="1" w:evenHBand="0" w:firstRowFirstColumn="0" w:firstRowLastColumn="0" w:lastRowFirstColumn="0" w:lastRowLastColumn="0"/>
            </w:pPr>
            <w:r w:rsidRPr="00EF34F5">
              <w:t>Increase women’s access to waged employment.</w:t>
            </w:r>
          </w:p>
        </w:tc>
      </w:tr>
      <w:tr w:rsidR="00C0539C" w:rsidRPr="00EF34F5" w14:paraId="4C373D56" w14:textId="77777777" w:rsidTr="00EF34F5">
        <w:tc>
          <w:tcPr>
            <w:cnfStyle w:val="001000000000" w:firstRow="0" w:lastRow="0" w:firstColumn="1" w:lastColumn="0" w:oddVBand="0" w:evenVBand="0" w:oddHBand="0" w:evenHBand="0" w:firstRowFirstColumn="0" w:firstRowLastColumn="0" w:lastRowFirstColumn="0" w:lastRowLastColumn="0"/>
            <w:tcW w:w="0" w:type="auto"/>
            <w:vMerge/>
          </w:tcPr>
          <w:p w14:paraId="41B118FF" w14:textId="77777777" w:rsidR="00C0539C" w:rsidRPr="00EF34F5" w:rsidRDefault="00C0539C" w:rsidP="00C0539C">
            <w:pPr>
              <w:spacing w:after="0"/>
              <w:jc w:val="left"/>
            </w:pPr>
          </w:p>
        </w:tc>
        <w:tc>
          <w:tcPr>
            <w:tcW w:w="0" w:type="auto"/>
          </w:tcPr>
          <w:p w14:paraId="4218CB2C" w14:textId="46EADA26" w:rsidR="00C0539C" w:rsidRPr="00EF34F5" w:rsidRDefault="00C0539C" w:rsidP="00C0539C">
            <w:pPr>
              <w:spacing w:after="0"/>
              <w:cnfStyle w:val="000000000000" w:firstRow="0" w:lastRow="0" w:firstColumn="0" w:lastColumn="0" w:oddVBand="0" w:evenVBand="0" w:oddHBand="0" w:evenHBand="0" w:firstRowFirstColumn="0" w:firstRowLastColumn="0" w:lastRowFirstColumn="0" w:lastRowLastColumn="0"/>
            </w:pPr>
            <w:r w:rsidRPr="00EF34F5">
              <w:t>Increase income diversification for households.</w:t>
            </w:r>
          </w:p>
        </w:tc>
      </w:tr>
      <w:tr w:rsidR="00C0539C" w:rsidRPr="00EF34F5" w14:paraId="3A175995" w14:textId="77777777" w:rsidTr="00EF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7E38EAB9" w14:textId="77777777" w:rsidR="00C0539C" w:rsidRPr="00EF34F5" w:rsidRDefault="00C0539C" w:rsidP="00C0539C">
            <w:pPr>
              <w:spacing w:after="0"/>
              <w:jc w:val="left"/>
            </w:pPr>
          </w:p>
        </w:tc>
        <w:tc>
          <w:tcPr>
            <w:tcW w:w="0" w:type="auto"/>
          </w:tcPr>
          <w:p w14:paraId="6891BD48" w14:textId="6BC972DB" w:rsidR="00C0539C" w:rsidRPr="00EF34F5" w:rsidRDefault="00C0539C" w:rsidP="00C0539C">
            <w:pPr>
              <w:spacing w:after="0"/>
              <w:cnfStyle w:val="000000100000" w:firstRow="0" w:lastRow="0" w:firstColumn="0" w:lastColumn="0" w:oddVBand="0" w:evenVBand="0" w:oddHBand="1" w:evenHBand="0" w:firstRowFirstColumn="0" w:firstRowLastColumn="0" w:lastRowFirstColumn="0" w:lastRowLastColumn="0"/>
            </w:pPr>
            <w:r w:rsidRPr="00EF34F5">
              <w:t>Provide business training and numeracy support for women.</w:t>
            </w:r>
          </w:p>
        </w:tc>
      </w:tr>
      <w:tr w:rsidR="00C0539C" w:rsidRPr="00EF34F5" w14:paraId="410A96A5" w14:textId="77777777" w:rsidTr="00EF34F5">
        <w:tc>
          <w:tcPr>
            <w:cnfStyle w:val="001000000000" w:firstRow="0" w:lastRow="0" w:firstColumn="1" w:lastColumn="0" w:oddVBand="0" w:evenVBand="0" w:oddHBand="0" w:evenHBand="0" w:firstRowFirstColumn="0" w:firstRowLastColumn="0" w:lastRowFirstColumn="0" w:lastRowLastColumn="0"/>
            <w:tcW w:w="0" w:type="auto"/>
            <w:vMerge w:val="restart"/>
          </w:tcPr>
          <w:p w14:paraId="2CD48E95" w14:textId="77777777" w:rsidR="00C0539C" w:rsidRPr="00EF34F5" w:rsidRDefault="00C0539C" w:rsidP="00C0539C">
            <w:pPr>
              <w:spacing w:after="0"/>
              <w:jc w:val="left"/>
            </w:pPr>
            <w:r w:rsidRPr="00EF34F5">
              <w:t>Social status</w:t>
            </w:r>
          </w:p>
        </w:tc>
        <w:tc>
          <w:tcPr>
            <w:tcW w:w="0" w:type="auto"/>
          </w:tcPr>
          <w:p w14:paraId="716EC1B8" w14:textId="2FE19CE5" w:rsidR="00C0539C" w:rsidRPr="00EF34F5" w:rsidRDefault="00C0539C" w:rsidP="00C0539C">
            <w:pPr>
              <w:spacing w:after="0"/>
              <w:cnfStyle w:val="000000000000" w:firstRow="0" w:lastRow="0" w:firstColumn="0" w:lastColumn="0" w:oddVBand="0" w:evenVBand="0" w:oddHBand="0" w:evenHBand="0" w:firstRowFirstColumn="0" w:firstRowLastColumn="0" w:lastRowFirstColumn="0" w:lastRowLastColumn="0"/>
            </w:pPr>
            <w:r w:rsidRPr="00EF34F5">
              <w:t>Build women’s self-confidence and self-esteem.</w:t>
            </w:r>
          </w:p>
        </w:tc>
      </w:tr>
      <w:tr w:rsidR="00C0539C" w:rsidRPr="00EF34F5" w14:paraId="40C1D719" w14:textId="77777777" w:rsidTr="00EF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4E4219DF" w14:textId="77777777" w:rsidR="00C0539C" w:rsidRPr="00EF34F5" w:rsidRDefault="00C0539C" w:rsidP="00C0539C">
            <w:pPr>
              <w:spacing w:after="0"/>
              <w:jc w:val="left"/>
            </w:pPr>
          </w:p>
        </w:tc>
        <w:tc>
          <w:tcPr>
            <w:tcW w:w="0" w:type="auto"/>
          </w:tcPr>
          <w:p w14:paraId="58E7695C" w14:textId="0818BD20" w:rsidR="00C0539C" w:rsidRPr="00EF34F5" w:rsidRDefault="00C0539C" w:rsidP="00C0539C">
            <w:pPr>
              <w:spacing w:after="0"/>
              <w:cnfStyle w:val="000000100000" w:firstRow="0" w:lastRow="0" w:firstColumn="0" w:lastColumn="0" w:oddVBand="0" w:evenVBand="0" w:oddHBand="1" w:evenHBand="0" w:firstRowFirstColumn="0" w:firstRowLastColumn="0" w:lastRowFirstColumn="0" w:lastRowLastColumn="0"/>
            </w:pPr>
            <w:r w:rsidRPr="00EF34F5">
              <w:t>Support ethnic minority women’s leadership of groups and communities.</w:t>
            </w:r>
          </w:p>
        </w:tc>
      </w:tr>
      <w:tr w:rsidR="00C0539C" w:rsidRPr="00EF34F5" w14:paraId="3EA9850F" w14:textId="77777777" w:rsidTr="00EF34F5">
        <w:tc>
          <w:tcPr>
            <w:cnfStyle w:val="001000000000" w:firstRow="0" w:lastRow="0" w:firstColumn="1" w:lastColumn="0" w:oddVBand="0" w:evenVBand="0" w:oddHBand="0" w:evenHBand="0" w:firstRowFirstColumn="0" w:firstRowLastColumn="0" w:lastRowFirstColumn="0" w:lastRowLastColumn="0"/>
            <w:tcW w:w="0" w:type="auto"/>
            <w:vMerge/>
          </w:tcPr>
          <w:p w14:paraId="6765AA67" w14:textId="77777777" w:rsidR="00C0539C" w:rsidRPr="00EF34F5" w:rsidRDefault="00C0539C" w:rsidP="00C0539C">
            <w:pPr>
              <w:spacing w:after="0"/>
              <w:jc w:val="left"/>
            </w:pPr>
          </w:p>
        </w:tc>
        <w:tc>
          <w:tcPr>
            <w:tcW w:w="0" w:type="auto"/>
          </w:tcPr>
          <w:p w14:paraId="424726D5" w14:textId="2AF0827B" w:rsidR="00C0539C" w:rsidRPr="00EF34F5" w:rsidRDefault="00C0539C" w:rsidP="00C0539C">
            <w:pPr>
              <w:spacing w:after="0"/>
              <w:cnfStyle w:val="000000000000" w:firstRow="0" w:lastRow="0" w:firstColumn="0" w:lastColumn="0" w:oddVBand="0" w:evenVBand="0" w:oddHBand="0" w:evenHBand="0" w:firstRowFirstColumn="0" w:firstRowLastColumn="0" w:lastRowFirstColumn="0" w:lastRowLastColumn="0"/>
            </w:pPr>
            <w:r w:rsidRPr="00EF34F5">
              <w:t>Promote women’s awareness of the value and rights conferred by land use certificates, and the importance of birth and marriage registration.</w:t>
            </w:r>
          </w:p>
        </w:tc>
      </w:tr>
      <w:tr w:rsidR="00C0539C" w:rsidRPr="00EF34F5" w14:paraId="1251A560" w14:textId="77777777" w:rsidTr="00EF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8625576" w14:textId="77777777" w:rsidR="00C0539C" w:rsidRPr="00EF34F5" w:rsidRDefault="00C0539C" w:rsidP="00C0539C">
            <w:pPr>
              <w:spacing w:after="0"/>
              <w:jc w:val="left"/>
            </w:pPr>
            <w:r w:rsidRPr="00EF34F5">
              <w:t>Services</w:t>
            </w:r>
          </w:p>
        </w:tc>
        <w:tc>
          <w:tcPr>
            <w:tcW w:w="0" w:type="auto"/>
          </w:tcPr>
          <w:p w14:paraId="3F754E82" w14:textId="5DBC2ED6" w:rsidR="00C0539C" w:rsidRPr="00EF34F5" w:rsidRDefault="00C0539C" w:rsidP="00C0539C">
            <w:pPr>
              <w:spacing w:after="0"/>
              <w:cnfStyle w:val="000000100000" w:firstRow="0" w:lastRow="0" w:firstColumn="0" w:lastColumn="0" w:oddVBand="0" w:evenVBand="0" w:oddHBand="1" w:evenHBand="0" w:firstRowFirstColumn="0" w:firstRowLastColumn="0" w:lastRowFirstColumn="0" w:lastRowLastColumn="0"/>
            </w:pPr>
            <w:r w:rsidRPr="00EF34F5">
              <w:t>Support agricultural extension and market services appropriate to upland women’s asset base and social mobility.</w:t>
            </w:r>
          </w:p>
        </w:tc>
      </w:tr>
      <w:tr w:rsidR="00C0539C" w:rsidRPr="00EF34F5" w14:paraId="4FC60B85" w14:textId="77777777" w:rsidTr="00EF34F5">
        <w:tc>
          <w:tcPr>
            <w:cnfStyle w:val="001000000000" w:firstRow="0" w:lastRow="0" w:firstColumn="1" w:lastColumn="0" w:oddVBand="0" w:evenVBand="0" w:oddHBand="0" w:evenHBand="0" w:firstRowFirstColumn="0" w:firstRowLastColumn="0" w:lastRowFirstColumn="0" w:lastRowLastColumn="0"/>
            <w:tcW w:w="0" w:type="auto"/>
            <w:vMerge/>
          </w:tcPr>
          <w:p w14:paraId="614206AD" w14:textId="77777777" w:rsidR="00C0539C" w:rsidRPr="00EF34F5" w:rsidRDefault="00C0539C" w:rsidP="00C0539C">
            <w:pPr>
              <w:spacing w:after="0"/>
              <w:jc w:val="left"/>
            </w:pPr>
          </w:p>
        </w:tc>
        <w:tc>
          <w:tcPr>
            <w:tcW w:w="0" w:type="auto"/>
          </w:tcPr>
          <w:p w14:paraId="3D06FA88" w14:textId="7E296181" w:rsidR="00C0539C" w:rsidRPr="00EF34F5" w:rsidRDefault="00C0539C" w:rsidP="00C0539C">
            <w:pPr>
              <w:spacing w:after="0"/>
              <w:cnfStyle w:val="000000000000" w:firstRow="0" w:lastRow="0" w:firstColumn="0" w:lastColumn="0" w:oddVBand="0" w:evenVBand="0" w:oddHBand="0" w:evenHBand="0" w:firstRowFirstColumn="0" w:firstRowLastColumn="0" w:lastRowFirstColumn="0" w:lastRowLastColumn="0"/>
            </w:pPr>
            <w:r w:rsidRPr="00EF34F5">
              <w:t>Expand women’s access to productive resources and labour-saving technologies.</w:t>
            </w:r>
          </w:p>
        </w:tc>
      </w:tr>
      <w:tr w:rsidR="00C0539C" w:rsidRPr="00EF34F5" w14:paraId="32768151" w14:textId="77777777" w:rsidTr="00EF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7BB4DE88" w14:textId="77777777" w:rsidR="00C0539C" w:rsidRPr="00EF34F5" w:rsidRDefault="00C0539C" w:rsidP="00C0539C">
            <w:pPr>
              <w:spacing w:after="0"/>
              <w:jc w:val="left"/>
            </w:pPr>
          </w:p>
        </w:tc>
        <w:tc>
          <w:tcPr>
            <w:tcW w:w="0" w:type="auto"/>
          </w:tcPr>
          <w:p w14:paraId="64C9F2DA" w14:textId="3C07ED9D" w:rsidR="00C0539C" w:rsidRPr="00EF34F5" w:rsidRDefault="00C0539C" w:rsidP="00C0539C">
            <w:pPr>
              <w:spacing w:after="0"/>
              <w:cnfStyle w:val="000000100000" w:firstRow="0" w:lastRow="0" w:firstColumn="0" w:lastColumn="0" w:oddVBand="0" w:evenVBand="0" w:oddHBand="1" w:evenHBand="0" w:firstRowFirstColumn="0" w:firstRowLastColumn="0" w:lastRowFirstColumn="0" w:lastRowLastColumn="0"/>
            </w:pPr>
            <w:r w:rsidRPr="00EF34F5">
              <w:t>Promote access to market information.</w:t>
            </w:r>
          </w:p>
        </w:tc>
      </w:tr>
      <w:tr w:rsidR="00C0539C" w:rsidRPr="00EF34F5" w14:paraId="6E63E040" w14:textId="77777777" w:rsidTr="00EF34F5">
        <w:tc>
          <w:tcPr>
            <w:cnfStyle w:val="001000000000" w:firstRow="0" w:lastRow="0" w:firstColumn="1" w:lastColumn="0" w:oddVBand="0" w:evenVBand="0" w:oddHBand="0" w:evenHBand="0" w:firstRowFirstColumn="0" w:firstRowLastColumn="0" w:lastRowFirstColumn="0" w:lastRowLastColumn="0"/>
            <w:tcW w:w="0" w:type="auto"/>
            <w:vMerge/>
          </w:tcPr>
          <w:p w14:paraId="074BDE64" w14:textId="77777777" w:rsidR="00C0539C" w:rsidRPr="00EF34F5" w:rsidRDefault="00C0539C" w:rsidP="00C0539C">
            <w:pPr>
              <w:spacing w:after="0"/>
              <w:jc w:val="left"/>
            </w:pPr>
          </w:p>
        </w:tc>
        <w:tc>
          <w:tcPr>
            <w:tcW w:w="0" w:type="auto"/>
          </w:tcPr>
          <w:p w14:paraId="049F4D44" w14:textId="2C3EFEE7" w:rsidR="00C0539C" w:rsidRPr="00EF34F5" w:rsidRDefault="00C0539C" w:rsidP="00C0539C">
            <w:pPr>
              <w:spacing w:after="0"/>
              <w:cnfStyle w:val="000000000000" w:firstRow="0" w:lastRow="0" w:firstColumn="0" w:lastColumn="0" w:oddVBand="0" w:evenVBand="0" w:oddHBand="0" w:evenHBand="0" w:firstRowFirstColumn="0" w:firstRowLastColumn="0" w:lastRowFirstColumn="0" w:lastRowLastColumn="0"/>
            </w:pPr>
            <w:r w:rsidRPr="00EF34F5">
              <w:t>Simplify procedures for ethnic minority women and households to access savings accounts, rural insurance and commercial loans (in addition to those from the Vietnam Social Policy Bank).</w:t>
            </w:r>
          </w:p>
        </w:tc>
      </w:tr>
      <w:tr w:rsidR="00C0539C" w:rsidRPr="00EF34F5" w14:paraId="7F1235AE" w14:textId="77777777" w:rsidTr="00EF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89EDA16" w14:textId="77777777" w:rsidR="00C0539C" w:rsidRPr="00EF34F5" w:rsidRDefault="00C0539C" w:rsidP="00C0539C">
            <w:pPr>
              <w:spacing w:after="0"/>
              <w:jc w:val="left"/>
            </w:pPr>
            <w:r w:rsidRPr="00EF34F5">
              <w:t>Program operating principles</w:t>
            </w:r>
          </w:p>
        </w:tc>
        <w:tc>
          <w:tcPr>
            <w:tcW w:w="0" w:type="auto"/>
          </w:tcPr>
          <w:p w14:paraId="51212195" w14:textId="4639023A" w:rsidR="00C0539C" w:rsidRPr="00EF34F5" w:rsidRDefault="00C0539C" w:rsidP="00C0539C">
            <w:pPr>
              <w:spacing w:after="0"/>
              <w:cnfStyle w:val="000000100000" w:firstRow="0" w:lastRow="0" w:firstColumn="0" w:lastColumn="0" w:oddVBand="0" w:evenVBand="0" w:oddHBand="1" w:evenHBand="0" w:firstRowFirstColumn="0" w:firstRowLastColumn="0" w:lastRowFirstColumn="0" w:lastRowLastColumn="0"/>
            </w:pPr>
            <w:r w:rsidRPr="00EF34F5">
              <w:t>Promote multi-lingual culture programs (verbal, written), and staff competency.</w:t>
            </w:r>
          </w:p>
        </w:tc>
      </w:tr>
      <w:tr w:rsidR="00C0539C" w:rsidRPr="00EF34F5" w14:paraId="65257F62" w14:textId="77777777" w:rsidTr="00EF34F5">
        <w:tc>
          <w:tcPr>
            <w:cnfStyle w:val="001000000000" w:firstRow="0" w:lastRow="0" w:firstColumn="1" w:lastColumn="0" w:oddVBand="0" w:evenVBand="0" w:oddHBand="0" w:evenHBand="0" w:firstRowFirstColumn="0" w:firstRowLastColumn="0" w:lastRowFirstColumn="0" w:lastRowLastColumn="0"/>
            <w:tcW w:w="0" w:type="auto"/>
            <w:vMerge/>
          </w:tcPr>
          <w:p w14:paraId="78A24B45" w14:textId="77777777" w:rsidR="00C0539C" w:rsidRPr="00EF34F5" w:rsidRDefault="00C0539C" w:rsidP="00C0539C">
            <w:pPr>
              <w:spacing w:after="0"/>
              <w:jc w:val="left"/>
            </w:pPr>
          </w:p>
        </w:tc>
        <w:tc>
          <w:tcPr>
            <w:tcW w:w="0" w:type="auto"/>
          </w:tcPr>
          <w:p w14:paraId="052E8809" w14:textId="5E986F56" w:rsidR="00C0539C" w:rsidRPr="00EF34F5" w:rsidRDefault="00C0539C" w:rsidP="00C0539C">
            <w:pPr>
              <w:spacing w:after="0"/>
              <w:cnfStyle w:val="000000000000" w:firstRow="0" w:lastRow="0" w:firstColumn="0" w:lastColumn="0" w:oddVBand="0" w:evenVBand="0" w:oddHBand="0" w:evenHBand="0" w:firstRowFirstColumn="0" w:firstRowLastColumn="0" w:lastRowFirstColumn="0" w:lastRowLastColumn="0"/>
            </w:pPr>
            <w:r w:rsidRPr="00EF34F5">
              <w:t>Offer an array of non-literacy based options for the engagement of all women, including women with disability.</w:t>
            </w:r>
          </w:p>
        </w:tc>
      </w:tr>
      <w:tr w:rsidR="00C0539C" w:rsidRPr="00EF34F5" w14:paraId="14DF3820" w14:textId="77777777" w:rsidTr="00EF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6A94C2B1" w14:textId="77777777" w:rsidR="00C0539C" w:rsidRPr="00EF34F5" w:rsidRDefault="00C0539C" w:rsidP="00C0539C">
            <w:pPr>
              <w:spacing w:after="0"/>
              <w:jc w:val="left"/>
            </w:pPr>
          </w:p>
        </w:tc>
        <w:tc>
          <w:tcPr>
            <w:tcW w:w="0" w:type="auto"/>
          </w:tcPr>
          <w:p w14:paraId="67FDF650" w14:textId="69867FDB" w:rsidR="00C0539C" w:rsidRPr="00EF34F5" w:rsidRDefault="00C0539C" w:rsidP="00C0539C">
            <w:pPr>
              <w:spacing w:after="0"/>
              <w:cnfStyle w:val="000000100000" w:firstRow="0" w:lastRow="0" w:firstColumn="0" w:lastColumn="0" w:oddVBand="0" w:evenVBand="0" w:oddHBand="1" w:evenHBand="0" w:firstRowFirstColumn="0" w:firstRowLastColumn="0" w:lastRowFirstColumn="0" w:lastRowLastColumn="0"/>
            </w:pPr>
            <w:r w:rsidRPr="00EF34F5">
              <w:t>Foster opportunities for ethnic women’s representation.</w:t>
            </w:r>
          </w:p>
        </w:tc>
      </w:tr>
      <w:tr w:rsidR="00C0539C" w:rsidRPr="00EF34F5" w14:paraId="1C1434D5" w14:textId="77777777" w:rsidTr="00EF34F5">
        <w:tc>
          <w:tcPr>
            <w:cnfStyle w:val="001000000000" w:firstRow="0" w:lastRow="0" w:firstColumn="1" w:lastColumn="0" w:oddVBand="0" w:evenVBand="0" w:oddHBand="0" w:evenHBand="0" w:firstRowFirstColumn="0" w:firstRowLastColumn="0" w:lastRowFirstColumn="0" w:lastRowLastColumn="0"/>
            <w:tcW w:w="0" w:type="auto"/>
            <w:vMerge/>
          </w:tcPr>
          <w:p w14:paraId="5278EE07" w14:textId="77777777" w:rsidR="00C0539C" w:rsidRPr="00EF34F5" w:rsidRDefault="00C0539C" w:rsidP="00C0539C">
            <w:pPr>
              <w:spacing w:after="0"/>
              <w:jc w:val="left"/>
            </w:pPr>
          </w:p>
        </w:tc>
        <w:tc>
          <w:tcPr>
            <w:tcW w:w="0" w:type="auto"/>
          </w:tcPr>
          <w:p w14:paraId="04506A8C" w14:textId="2ABC81DB" w:rsidR="00C0539C" w:rsidRPr="00EF34F5" w:rsidRDefault="00C0539C" w:rsidP="00C0539C">
            <w:pPr>
              <w:spacing w:after="0"/>
              <w:cnfStyle w:val="000000000000" w:firstRow="0" w:lastRow="0" w:firstColumn="0" w:lastColumn="0" w:oddVBand="0" w:evenVBand="0" w:oddHBand="0" w:evenHBand="0" w:firstRowFirstColumn="0" w:firstRowLastColumn="0" w:lastRowFirstColumn="0" w:lastRowLastColumn="0"/>
            </w:pPr>
            <w:r w:rsidRPr="00EF34F5">
              <w:t>Support local organisations and cooperatives to be inclusive of ethnic minority women.</w:t>
            </w:r>
          </w:p>
        </w:tc>
      </w:tr>
      <w:tr w:rsidR="00C0539C" w:rsidRPr="00EF34F5" w14:paraId="4D1A2972" w14:textId="77777777" w:rsidTr="00EF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E3B9D27" w14:textId="77777777" w:rsidR="00C0539C" w:rsidRPr="00EF34F5" w:rsidRDefault="00C0539C" w:rsidP="00C0539C">
            <w:pPr>
              <w:spacing w:after="0"/>
              <w:jc w:val="left"/>
            </w:pPr>
            <w:r w:rsidRPr="00EF34F5">
              <w:t>Research and data collection</w:t>
            </w:r>
          </w:p>
        </w:tc>
        <w:tc>
          <w:tcPr>
            <w:tcW w:w="0" w:type="auto"/>
          </w:tcPr>
          <w:p w14:paraId="6008CFD6" w14:textId="3839FAE9" w:rsidR="00C0539C" w:rsidRPr="00EF34F5" w:rsidRDefault="00C0539C" w:rsidP="00C0539C">
            <w:pPr>
              <w:spacing w:after="0"/>
              <w:cnfStyle w:val="000000100000" w:firstRow="0" w:lastRow="0" w:firstColumn="0" w:lastColumn="0" w:oddVBand="0" w:evenVBand="0" w:oddHBand="1" w:evenHBand="0" w:firstRowFirstColumn="0" w:firstRowLastColumn="0" w:lastRowFirstColumn="0" w:lastRowLastColumn="0"/>
            </w:pPr>
            <w:r w:rsidRPr="00EF34F5">
              <w:t>Undertake deep consultation with diverse groups of women in the north-west to understand their preferences and priorities.</w:t>
            </w:r>
          </w:p>
        </w:tc>
      </w:tr>
      <w:tr w:rsidR="00C0539C" w:rsidRPr="00EF34F5" w14:paraId="4E9CAA10" w14:textId="77777777" w:rsidTr="00EF34F5">
        <w:tc>
          <w:tcPr>
            <w:cnfStyle w:val="001000000000" w:firstRow="0" w:lastRow="0" w:firstColumn="1" w:lastColumn="0" w:oddVBand="0" w:evenVBand="0" w:oddHBand="0" w:evenHBand="0" w:firstRowFirstColumn="0" w:firstRowLastColumn="0" w:lastRowFirstColumn="0" w:lastRowLastColumn="0"/>
            <w:tcW w:w="0" w:type="auto"/>
            <w:vMerge/>
          </w:tcPr>
          <w:p w14:paraId="7FB4D90C" w14:textId="77777777" w:rsidR="00C0539C" w:rsidRPr="00EF34F5" w:rsidRDefault="00C0539C" w:rsidP="00C0539C">
            <w:pPr>
              <w:tabs>
                <w:tab w:val="left" w:pos="1340"/>
              </w:tabs>
              <w:ind w:left="360"/>
              <w:rPr>
                <w:rFonts w:cs="Cambria"/>
              </w:rPr>
            </w:pPr>
          </w:p>
        </w:tc>
        <w:tc>
          <w:tcPr>
            <w:tcW w:w="0" w:type="auto"/>
          </w:tcPr>
          <w:p w14:paraId="57F78B02" w14:textId="0C18FFAE" w:rsidR="00C0539C" w:rsidRPr="00EF34F5" w:rsidRDefault="00C0539C" w:rsidP="00C0539C">
            <w:pPr>
              <w:spacing w:after="0"/>
              <w:cnfStyle w:val="000000000000" w:firstRow="0" w:lastRow="0" w:firstColumn="0" w:lastColumn="0" w:oddVBand="0" w:evenVBand="0" w:oddHBand="0" w:evenHBand="0" w:firstRowFirstColumn="0" w:firstRowLastColumn="0" w:lastRowFirstColumn="0" w:lastRowLastColumn="0"/>
            </w:pPr>
            <w:r w:rsidRPr="00EF34F5">
              <w:t>Consider co-research undertaken with ethnic minority women.</w:t>
            </w:r>
          </w:p>
        </w:tc>
      </w:tr>
      <w:tr w:rsidR="00C0539C" w:rsidRPr="00EF34F5" w14:paraId="48FB8BAC" w14:textId="77777777" w:rsidTr="00EF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6B34F596" w14:textId="77777777" w:rsidR="00C0539C" w:rsidRPr="00EF34F5" w:rsidRDefault="00C0539C" w:rsidP="00C0539C">
            <w:pPr>
              <w:tabs>
                <w:tab w:val="left" w:pos="1340"/>
              </w:tabs>
              <w:ind w:left="360"/>
              <w:rPr>
                <w:rFonts w:cs="Cambria"/>
              </w:rPr>
            </w:pPr>
          </w:p>
        </w:tc>
        <w:tc>
          <w:tcPr>
            <w:tcW w:w="0" w:type="auto"/>
          </w:tcPr>
          <w:p w14:paraId="69BE6A29" w14:textId="6D5C43ED" w:rsidR="00C0539C" w:rsidRPr="00EF34F5" w:rsidRDefault="00C0539C" w:rsidP="00C0539C">
            <w:pPr>
              <w:spacing w:after="0"/>
              <w:cnfStyle w:val="000000100000" w:firstRow="0" w:lastRow="0" w:firstColumn="0" w:lastColumn="0" w:oddVBand="0" w:evenVBand="0" w:oddHBand="1" w:evenHBand="0" w:firstRowFirstColumn="0" w:firstRowLastColumn="0" w:lastRowFirstColumn="0" w:lastRowLastColumn="0"/>
            </w:pPr>
            <w:r w:rsidRPr="00EF34F5">
              <w:t>Monitor the impact of women’s social and economic empowerment on the retention of girls (daughters) in school.</w:t>
            </w:r>
          </w:p>
        </w:tc>
      </w:tr>
      <w:tr w:rsidR="00C0539C" w:rsidRPr="00EF34F5" w14:paraId="0C235CF4" w14:textId="77777777" w:rsidTr="00EF34F5">
        <w:tc>
          <w:tcPr>
            <w:cnfStyle w:val="001000000000" w:firstRow="0" w:lastRow="0" w:firstColumn="1" w:lastColumn="0" w:oddVBand="0" w:evenVBand="0" w:oddHBand="0" w:evenHBand="0" w:firstRowFirstColumn="0" w:firstRowLastColumn="0" w:lastRowFirstColumn="0" w:lastRowLastColumn="0"/>
            <w:tcW w:w="0" w:type="auto"/>
            <w:vMerge w:val="restart"/>
          </w:tcPr>
          <w:p w14:paraId="752A2B16" w14:textId="77777777" w:rsidR="00C0539C" w:rsidRPr="00EF34F5" w:rsidRDefault="00C0539C" w:rsidP="00C0539C">
            <w:pPr>
              <w:spacing w:after="0"/>
              <w:jc w:val="left"/>
            </w:pPr>
            <w:r w:rsidRPr="00EF34F5">
              <w:t>Enabling environment</w:t>
            </w:r>
          </w:p>
        </w:tc>
        <w:tc>
          <w:tcPr>
            <w:tcW w:w="0" w:type="auto"/>
          </w:tcPr>
          <w:p w14:paraId="6DC3D084" w14:textId="2785874E" w:rsidR="00C0539C" w:rsidRPr="00EF34F5" w:rsidRDefault="00C0539C" w:rsidP="00C0539C">
            <w:pPr>
              <w:spacing w:after="0"/>
              <w:cnfStyle w:val="000000000000" w:firstRow="0" w:lastRow="0" w:firstColumn="0" w:lastColumn="0" w:oddVBand="0" w:evenVBand="0" w:oddHBand="0" w:evenHBand="0" w:firstRowFirstColumn="0" w:firstRowLastColumn="0" w:lastRowFirstColumn="0" w:lastRowLastColumn="0"/>
            </w:pPr>
            <w:r w:rsidRPr="00EF34F5">
              <w:t>Build the evidence base for sound policy advocacy and influence.</w:t>
            </w:r>
          </w:p>
        </w:tc>
      </w:tr>
      <w:tr w:rsidR="00C0539C" w:rsidRPr="00EF34F5" w14:paraId="7A0FAB3F" w14:textId="77777777" w:rsidTr="00EF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43B1C000" w14:textId="77777777" w:rsidR="00C0539C" w:rsidRPr="00EF34F5" w:rsidRDefault="00C0539C" w:rsidP="00C0539C">
            <w:pPr>
              <w:spacing w:after="0"/>
              <w:jc w:val="left"/>
            </w:pPr>
          </w:p>
        </w:tc>
        <w:tc>
          <w:tcPr>
            <w:tcW w:w="0" w:type="auto"/>
          </w:tcPr>
          <w:p w14:paraId="151FA528" w14:textId="69D3F55C" w:rsidR="00C0539C" w:rsidRPr="00EF34F5" w:rsidRDefault="00C0539C" w:rsidP="00C0539C">
            <w:pPr>
              <w:spacing w:after="0"/>
              <w:cnfStyle w:val="000000100000" w:firstRow="0" w:lastRow="0" w:firstColumn="0" w:lastColumn="0" w:oddVBand="0" w:evenVBand="0" w:oddHBand="1" w:evenHBand="0" w:firstRowFirstColumn="0" w:firstRowLastColumn="0" w:lastRowFirstColumn="0" w:lastRowLastColumn="0"/>
            </w:pPr>
            <w:r w:rsidRPr="00EF34F5">
              <w:t>Document and share good public and policy practices.</w:t>
            </w:r>
          </w:p>
        </w:tc>
      </w:tr>
      <w:tr w:rsidR="00C0539C" w:rsidRPr="00EF34F5" w14:paraId="4D4570F1" w14:textId="77777777" w:rsidTr="00EF34F5">
        <w:tc>
          <w:tcPr>
            <w:cnfStyle w:val="001000000000" w:firstRow="0" w:lastRow="0" w:firstColumn="1" w:lastColumn="0" w:oddVBand="0" w:evenVBand="0" w:oddHBand="0" w:evenHBand="0" w:firstRowFirstColumn="0" w:firstRowLastColumn="0" w:lastRowFirstColumn="0" w:lastRowLastColumn="0"/>
            <w:tcW w:w="0" w:type="auto"/>
            <w:vMerge/>
          </w:tcPr>
          <w:p w14:paraId="4629872C" w14:textId="77777777" w:rsidR="00C0539C" w:rsidRPr="00EF34F5" w:rsidRDefault="00C0539C" w:rsidP="00C0539C">
            <w:pPr>
              <w:spacing w:after="0"/>
              <w:jc w:val="left"/>
            </w:pPr>
          </w:p>
        </w:tc>
        <w:tc>
          <w:tcPr>
            <w:tcW w:w="0" w:type="auto"/>
          </w:tcPr>
          <w:p w14:paraId="4233836B" w14:textId="47424480" w:rsidR="00C0539C" w:rsidRPr="00EF34F5" w:rsidRDefault="00C0539C" w:rsidP="00C0539C">
            <w:pPr>
              <w:spacing w:after="0"/>
              <w:cnfStyle w:val="000000000000" w:firstRow="0" w:lastRow="0" w:firstColumn="0" w:lastColumn="0" w:oddVBand="0" w:evenVBand="0" w:oddHBand="0" w:evenHBand="0" w:firstRowFirstColumn="0" w:firstRowLastColumn="0" w:lastRowFirstColumn="0" w:lastRowLastColumn="0"/>
            </w:pPr>
            <w:r w:rsidRPr="00EF34F5">
              <w:t>Increase women’s participation in planning and policy making processes.</w:t>
            </w:r>
          </w:p>
        </w:tc>
      </w:tr>
    </w:tbl>
    <w:p w14:paraId="2B80484A" w14:textId="32D21D43" w:rsidR="007C3A2E" w:rsidRPr="000A74CF" w:rsidRDefault="007C3A2E" w:rsidP="007C3A2E">
      <w:pPr>
        <w:spacing w:before="240"/>
        <w:rPr>
          <w:iCs/>
        </w:rPr>
      </w:pPr>
      <w:r w:rsidRPr="000A74CF">
        <w:rPr>
          <w:iCs/>
        </w:rPr>
        <w:t xml:space="preserve">The focus of </w:t>
      </w:r>
      <w:r w:rsidR="00FC07B9" w:rsidRPr="00FC07B9">
        <w:rPr>
          <w:i/>
          <w:iCs/>
        </w:rPr>
        <w:t>GREAT</w:t>
      </w:r>
      <w:r w:rsidRPr="000A74CF">
        <w:rPr>
          <w:iCs/>
        </w:rPr>
        <w:t xml:space="preserve"> is strongly in line with the recommendations of the UN Women study released in June 2016 ‘</w:t>
      </w:r>
      <w:proofErr w:type="gramStart"/>
      <w:r w:rsidRPr="000A74CF">
        <w:rPr>
          <w:i/>
          <w:iCs/>
        </w:rPr>
        <w:t>Towards</w:t>
      </w:r>
      <w:proofErr w:type="gramEnd"/>
      <w:r w:rsidRPr="000A74CF">
        <w:rPr>
          <w:i/>
          <w:iCs/>
        </w:rPr>
        <w:t xml:space="preserve"> gender equality in Vietnam: Making inclusive growth work for women</w:t>
      </w:r>
      <w:r w:rsidRPr="000A74CF">
        <w:rPr>
          <w:iCs/>
        </w:rPr>
        <w:t>’.  This study recommended that the government and development community focus on:</w:t>
      </w:r>
    </w:p>
    <w:p w14:paraId="23DA3148" w14:textId="77777777" w:rsidR="00C0539C" w:rsidRPr="000A74CF" w:rsidRDefault="00C0539C" w:rsidP="00C06274">
      <w:pPr>
        <w:pStyle w:val="ListParagraph"/>
        <w:numPr>
          <w:ilvl w:val="0"/>
          <w:numId w:val="144"/>
        </w:numPr>
      </w:pPr>
      <w:r w:rsidRPr="000A74CF">
        <w:t>Improving the productivity and earning capacity of women who rely on agriculture as the main source of livelihood.</w:t>
      </w:r>
    </w:p>
    <w:p w14:paraId="04A165D6" w14:textId="77777777" w:rsidR="00C0539C" w:rsidRPr="000A74CF" w:rsidRDefault="00C0539C" w:rsidP="00C06274">
      <w:pPr>
        <w:pStyle w:val="ListParagraph"/>
        <w:numPr>
          <w:ilvl w:val="0"/>
          <w:numId w:val="144"/>
        </w:numPr>
      </w:pPr>
      <w:r w:rsidRPr="000A74CF">
        <w:t xml:space="preserve">Paying particular attention to the plight of ethnic minority women and girls, who continue to lag behind both ethnic minority men, and </w:t>
      </w:r>
      <w:proofErr w:type="spellStart"/>
      <w:r w:rsidRPr="000A74CF">
        <w:t>Kinh</w:t>
      </w:r>
      <w:proofErr w:type="spellEnd"/>
      <w:r w:rsidRPr="000A74CF">
        <w:t xml:space="preserve"> women in accessing economic opportunities; and</w:t>
      </w:r>
    </w:p>
    <w:p w14:paraId="3ECC6B94" w14:textId="716B6827" w:rsidR="00C0539C" w:rsidRPr="000A74CF" w:rsidRDefault="00C0539C" w:rsidP="00C06274">
      <w:pPr>
        <w:pStyle w:val="ListParagraph"/>
        <w:numPr>
          <w:ilvl w:val="0"/>
          <w:numId w:val="144"/>
        </w:numPr>
      </w:pPr>
      <w:r w:rsidRPr="000A74CF">
        <w:t>Facilitating women’s access to employment in jobs and sectors outside of agriculture that are not traditionally ‘female’</w:t>
      </w:r>
      <w:r w:rsidRPr="00257E1B">
        <w:fldChar w:fldCharType="begin"/>
      </w:r>
      <w:r w:rsidRPr="001F5BF4">
        <w:instrText xml:space="preserve">CITATION UMW16 \l 5129 </w:instrText>
      </w:r>
      <w:r w:rsidRPr="00257E1B">
        <w:fldChar w:fldCharType="separate"/>
      </w:r>
      <w:r w:rsidR="00CE2EEE">
        <w:rPr>
          <w:noProof/>
        </w:rPr>
        <w:t xml:space="preserve"> </w:t>
      </w:r>
      <w:r w:rsidR="00CE2EEE" w:rsidRPr="00CE2EEE">
        <w:rPr>
          <w:noProof/>
        </w:rPr>
        <w:t>(UN Women, 2016)</w:t>
      </w:r>
      <w:r w:rsidRPr="00257E1B">
        <w:fldChar w:fldCharType="end"/>
      </w:r>
      <w:r w:rsidRPr="000A74CF">
        <w:t>.</w:t>
      </w:r>
    </w:p>
    <w:p w14:paraId="4347E661" w14:textId="024507E3" w:rsidR="00C0539C" w:rsidRPr="000A74CF" w:rsidRDefault="00FC07B9" w:rsidP="00C0539C">
      <w:pPr>
        <w:spacing w:before="240"/>
      </w:pPr>
      <w:r w:rsidRPr="00FC07B9">
        <w:rPr>
          <w:i/>
        </w:rPr>
        <w:t>GREAT</w:t>
      </w:r>
      <w:r w:rsidR="00C0539C" w:rsidRPr="000A74CF">
        <w:t xml:space="preserve"> clearly aligns with these recommendations given its intent to focus women’s economic empowerment on: </w:t>
      </w:r>
    </w:p>
    <w:p w14:paraId="385DFA5F" w14:textId="77777777" w:rsidR="00C0539C" w:rsidRPr="000A74CF" w:rsidRDefault="00C0539C" w:rsidP="00C06274">
      <w:pPr>
        <w:pStyle w:val="ListParagraph"/>
        <w:numPr>
          <w:ilvl w:val="0"/>
          <w:numId w:val="154"/>
        </w:numPr>
        <w:spacing w:before="240"/>
      </w:pPr>
      <w:r w:rsidRPr="000A74CF">
        <w:t xml:space="preserve">opportunities in agriculture, </w:t>
      </w:r>
    </w:p>
    <w:p w14:paraId="085ACDE8" w14:textId="77777777" w:rsidR="00C0539C" w:rsidRPr="000A74CF" w:rsidRDefault="00C0539C" w:rsidP="00C06274">
      <w:pPr>
        <w:pStyle w:val="ListParagraph"/>
        <w:numPr>
          <w:ilvl w:val="0"/>
          <w:numId w:val="154"/>
        </w:numPr>
        <w:spacing w:before="240"/>
      </w:pPr>
      <w:r w:rsidRPr="000A74CF">
        <w:t xml:space="preserve">the inclusive engagement of ethnic minorities, and </w:t>
      </w:r>
    </w:p>
    <w:p w14:paraId="1E99E406" w14:textId="77777777" w:rsidR="00C0539C" w:rsidRPr="000A74CF" w:rsidRDefault="00C0539C" w:rsidP="00C06274">
      <w:pPr>
        <w:pStyle w:val="ListParagraph"/>
        <w:numPr>
          <w:ilvl w:val="0"/>
          <w:numId w:val="154"/>
        </w:numPr>
        <w:spacing w:before="240"/>
      </w:pPr>
      <w:proofErr w:type="gramStart"/>
      <w:r w:rsidRPr="000A74CF">
        <w:lastRenderedPageBreak/>
        <w:t>the</w:t>
      </w:r>
      <w:proofErr w:type="gramEnd"/>
      <w:r w:rsidRPr="000A74CF">
        <w:t xml:space="preserve"> opportunities that tourism provides for women to transition to village-based or off-farm employment and income. </w:t>
      </w:r>
    </w:p>
    <w:p w14:paraId="10CD6A23" w14:textId="604C7942" w:rsidR="00C0539C" w:rsidRPr="000A74CF" w:rsidRDefault="00C0539C" w:rsidP="00C0539C">
      <w:pPr>
        <w:spacing w:before="240"/>
      </w:pPr>
      <w:r w:rsidRPr="000A74CF">
        <w:t>By engaging in such ways, women will not only experience appreciable direct economic benefits, but benefits will flow on to their partners and dependents, to other groups, and to their communities</w:t>
      </w:r>
      <w:r w:rsidRPr="000A74CF">
        <w:rPr>
          <w:position w:val="6"/>
          <w:sz w:val="14"/>
          <w:szCs w:val="14"/>
        </w:rPr>
        <w:footnoteReference w:id="18"/>
      </w:r>
      <w:r w:rsidRPr="000A74CF">
        <w:t xml:space="preserve">.  In addition, over time, </w:t>
      </w:r>
      <w:r w:rsidR="00FC07B9" w:rsidRPr="00FC07B9">
        <w:rPr>
          <w:i/>
        </w:rPr>
        <w:t>GREAT</w:t>
      </w:r>
      <w:r w:rsidRPr="000A74CF">
        <w:t xml:space="preserve"> should facilitate a gradual change in attitudes and practices related to gender roles and norms within these women’s households, groups and communities.</w:t>
      </w:r>
    </w:p>
    <w:p w14:paraId="10C96A6B" w14:textId="6CF2411F" w:rsidR="00057A4D" w:rsidRPr="000A74CF" w:rsidRDefault="009966D4" w:rsidP="00474AD4">
      <w:pPr>
        <w:pStyle w:val="Heading3"/>
      </w:pPr>
      <w:r w:rsidRPr="000A74CF">
        <w:t>Tailored responses are needed to deal with ethnic diversity</w:t>
      </w:r>
      <w:r w:rsidR="00AC071A" w:rsidRPr="000A74CF">
        <w:t>.</w:t>
      </w:r>
    </w:p>
    <w:p w14:paraId="153CAC84" w14:textId="523592C6" w:rsidR="00C0539C" w:rsidRPr="000A74CF" w:rsidRDefault="00C0539C" w:rsidP="00C0539C">
      <w:bookmarkStart w:id="67" w:name="_Toc449528003"/>
      <w:bookmarkStart w:id="68" w:name="_Toc449528005"/>
      <w:bookmarkEnd w:id="67"/>
      <w:r w:rsidRPr="000A74CF">
        <w:t xml:space="preserve">Because many ethnic minority people in the north-west of Vietnam have found it difficult to benefit from the region’s ongoing economic success </w:t>
      </w:r>
      <w:sdt>
        <w:sdtPr>
          <w:id w:val="886301386"/>
          <w:citation/>
        </w:sdtPr>
        <w:sdtEndPr/>
        <w:sdtContent>
          <w:r w:rsidRPr="001F5BF4">
            <w:fldChar w:fldCharType="begin"/>
          </w:r>
          <w:r w:rsidRPr="001F5BF4">
            <w:instrText xml:space="preserve"> CITATION GoV16 \l 5129 </w:instrText>
          </w:r>
          <w:r w:rsidRPr="001F5BF4">
            <w:fldChar w:fldCharType="separate"/>
          </w:r>
          <w:r w:rsidR="00CE2EEE" w:rsidRPr="00CE2EEE">
            <w:rPr>
              <w:noProof/>
            </w:rPr>
            <w:t>(GoV, 2016)</w:t>
          </w:r>
          <w:r w:rsidRPr="001F5BF4">
            <w:fldChar w:fldCharType="end"/>
          </w:r>
        </w:sdtContent>
      </w:sdt>
      <w:r w:rsidRPr="000A74CF">
        <w:t xml:space="preserve">, it is clear that the challenge posed by poverty in the region requires more than just an economic solution.  To further understand the context of poverty in the north-west, and within </w:t>
      </w:r>
      <w:proofErr w:type="spellStart"/>
      <w:r w:rsidRPr="000A74CF">
        <w:t>Lào</w:t>
      </w:r>
      <w:proofErr w:type="spellEnd"/>
      <w:r w:rsidRPr="000A74CF">
        <w:t xml:space="preserve"> </w:t>
      </w:r>
      <w:proofErr w:type="spellStart"/>
      <w:proofErr w:type="gramStart"/>
      <w:r w:rsidRPr="000A74CF">
        <w:t>Cai</w:t>
      </w:r>
      <w:proofErr w:type="spellEnd"/>
      <w:proofErr w:type="gramEnd"/>
      <w:r w:rsidRPr="000A74CF">
        <w:t xml:space="preserve"> and </w:t>
      </w:r>
      <w:proofErr w:type="spellStart"/>
      <w:r w:rsidRPr="000A74CF">
        <w:t>S</w:t>
      </w:r>
      <w:r w:rsidRPr="000A74CF">
        <w:rPr>
          <w:rFonts w:ascii="Calibri" w:hAnsi="Calibri" w:cs="Calibri"/>
        </w:rPr>
        <w:t>ơ</w:t>
      </w:r>
      <w:r w:rsidRPr="000A74CF">
        <w:t>n</w:t>
      </w:r>
      <w:proofErr w:type="spellEnd"/>
      <w:r w:rsidRPr="000A74CF">
        <w:t xml:space="preserve"> La in particular, the design conducted a scoping study in December 2015, and two thematic reviews in 2016 which focused on:</w:t>
      </w:r>
    </w:p>
    <w:p w14:paraId="243E11E5" w14:textId="4274AE33" w:rsidR="00B2476B" w:rsidRPr="000A74CF" w:rsidRDefault="00057A4D" w:rsidP="00C06274">
      <w:pPr>
        <w:pStyle w:val="ListParagraph"/>
        <w:numPr>
          <w:ilvl w:val="0"/>
          <w:numId w:val="46"/>
        </w:numPr>
      </w:pPr>
      <w:r w:rsidRPr="000A74CF">
        <w:t>a deeper understanding of</w:t>
      </w:r>
      <w:r w:rsidR="00910B6A" w:rsidRPr="000A74CF">
        <w:t xml:space="preserve"> gender and ethnicity (</w:t>
      </w:r>
      <w:r w:rsidR="002B7BC4" w:rsidRPr="001F5BF4">
        <w:fldChar w:fldCharType="begin"/>
      </w:r>
      <w:r w:rsidR="002B7BC4" w:rsidRPr="000A74CF">
        <w:instrText xml:space="preserve"> REF _Ref399824608 \r \h </w:instrText>
      </w:r>
      <w:r w:rsidR="002B7BC4" w:rsidRPr="001F5BF4">
        <w:fldChar w:fldCharType="separate"/>
      </w:r>
      <w:r w:rsidR="005164EA">
        <w:t>Annex 5</w:t>
      </w:r>
      <w:r w:rsidR="002B7BC4" w:rsidRPr="001F5BF4">
        <w:fldChar w:fldCharType="end"/>
      </w:r>
      <w:r w:rsidR="00910B6A" w:rsidRPr="000A74CF">
        <w:t>)</w:t>
      </w:r>
      <w:r w:rsidRPr="000A74CF">
        <w:t xml:space="preserve">, </w:t>
      </w:r>
      <w:r w:rsidR="0069277C" w:rsidRPr="000A74CF">
        <w:t>and</w:t>
      </w:r>
    </w:p>
    <w:p w14:paraId="1CB512D6" w14:textId="6B5C3C16" w:rsidR="00B2476B" w:rsidRPr="000A74CF" w:rsidRDefault="00057A4D" w:rsidP="00C06274">
      <w:pPr>
        <w:pStyle w:val="ListParagraph"/>
        <w:numPr>
          <w:ilvl w:val="0"/>
          <w:numId w:val="46"/>
        </w:numPr>
      </w:pPr>
      <w:proofErr w:type="gramStart"/>
      <w:r w:rsidRPr="000A74CF">
        <w:t>understanding</w:t>
      </w:r>
      <w:proofErr w:type="gramEnd"/>
      <w:r w:rsidRPr="000A74CF">
        <w:t xml:space="preserve"> the </w:t>
      </w:r>
      <w:r w:rsidR="002B7BC4" w:rsidRPr="000A74CF">
        <w:t xml:space="preserve">market </w:t>
      </w:r>
      <w:r w:rsidRPr="000A74CF">
        <w:t>options for women’s economic opportunity (</w:t>
      </w:r>
      <w:r w:rsidR="002B7BC4" w:rsidRPr="001F5BF4">
        <w:fldChar w:fldCharType="begin"/>
      </w:r>
      <w:r w:rsidR="002B7BC4" w:rsidRPr="000A74CF">
        <w:instrText xml:space="preserve"> REF _Ref449867327 \r \h </w:instrText>
      </w:r>
      <w:r w:rsidR="002B7BC4" w:rsidRPr="001F5BF4">
        <w:fldChar w:fldCharType="separate"/>
      </w:r>
      <w:r w:rsidR="005164EA">
        <w:t>Annex 6</w:t>
      </w:r>
      <w:r w:rsidR="002B7BC4" w:rsidRPr="001F5BF4">
        <w:fldChar w:fldCharType="end"/>
      </w:r>
      <w:r w:rsidRPr="000A74CF">
        <w:t>)</w:t>
      </w:r>
      <w:r w:rsidR="00B2476B" w:rsidRPr="000A74CF">
        <w:t>.</w:t>
      </w:r>
    </w:p>
    <w:p w14:paraId="685A16AA" w14:textId="31DB4217" w:rsidR="00C0539C" w:rsidRPr="000A74CF" w:rsidRDefault="00C0539C" w:rsidP="00C0539C">
      <w:r w:rsidRPr="00257E1B">
        <w:rPr>
          <w:noProof/>
        </w:rPr>
        <mc:AlternateContent>
          <mc:Choice Requires="wps">
            <w:drawing>
              <wp:anchor distT="0" distB="0" distL="114300" distR="114300" simplePos="0" relativeHeight="251666944" behindDoc="1" locked="0" layoutInCell="1" allowOverlap="1" wp14:anchorId="63245C9C" wp14:editId="0501B93F">
                <wp:simplePos x="0" y="0"/>
                <wp:positionH relativeFrom="margin">
                  <wp:align>left</wp:align>
                </wp:positionH>
                <wp:positionV relativeFrom="paragraph">
                  <wp:posOffset>688340</wp:posOffset>
                </wp:positionV>
                <wp:extent cx="3276600" cy="295275"/>
                <wp:effectExtent l="0" t="0" r="0" b="9525"/>
                <wp:wrapTight wrapText="bothSides">
                  <wp:wrapPolygon edited="0">
                    <wp:start x="0" y="0"/>
                    <wp:lineTo x="0" y="20903"/>
                    <wp:lineTo x="21474" y="20903"/>
                    <wp:lineTo x="21474"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3276600" cy="295275"/>
                        </a:xfrm>
                        <a:prstGeom prst="rect">
                          <a:avLst/>
                        </a:prstGeom>
                        <a:solidFill>
                          <a:prstClr val="white"/>
                        </a:solidFill>
                        <a:ln>
                          <a:noFill/>
                        </a:ln>
                      </wps:spPr>
                      <wps:txbx>
                        <w:txbxContent>
                          <w:p w14:paraId="30D14BEA" w14:textId="540E1D44" w:rsidR="007C183F" w:rsidRPr="00AB47CC" w:rsidRDefault="007C183F" w:rsidP="00C0539C">
                            <w:pPr>
                              <w:pStyle w:val="Caption"/>
                              <w:rPr>
                                <w:szCs w:val="20"/>
                              </w:rPr>
                            </w:pPr>
                            <w:bookmarkStart w:id="69" w:name="_Ref449692576"/>
                            <w:r>
                              <w:t xml:space="preserve">Figure </w:t>
                            </w:r>
                            <w:r>
                              <w:fldChar w:fldCharType="begin"/>
                            </w:r>
                            <w:r>
                              <w:instrText xml:space="preserve"> SEQ Figure \* ARABIC </w:instrText>
                            </w:r>
                            <w:r>
                              <w:fldChar w:fldCharType="separate"/>
                            </w:r>
                            <w:r>
                              <w:rPr>
                                <w:noProof/>
                              </w:rPr>
                              <w:t>5</w:t>
                            </w:r>
                            <w:r>
                              <w:fldChar w:fldCharType="end"/>
                            </w:r>
                            <w:bookmarkEnd w:id="69"/>
                            <w:r>
                              <w:t xml:space="preserve">:  Variations in income bands between different ethnic groups in Vietnam </w:t>
                            </w:r>
                            <w:sdt>
                              <w:sdtPr>
                                <w:id w:val="991601935"/>
                                <w:citation/>
                              </w:sdtPr>
                              <w:sdtEndPr/>
                              <w:sdtContent>
                                <w:r>
                                  <w:fldChar w:fldCharType="begin"/>
                                </w:r>
                                <w:r>
                                  <w:rPr>
                                    <w:lang w:val="en-NZ"/>
                                  </w:rPr>
                                  <w:instrText xml:space="preserve"> CITATION UNF09 \l 5129 </w:instrText>
                                </w:r>
                                <w:r>
                                  <w:fldChar w:fldCharType="separate"/>
                                </w:r>
                                <w:r>
                                  <w:rPr>
                                    <w:noProof/>
                                    <w:lang w:val="en-NZ"/>
                                  </w:rPr>
                                  <w:t>(UNFPA, 2009)</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2" type="#_x0000_t202" style="position:absolute;left:0;text-align:left;margin-left:0;margin-top:54.2pt;width:258pt;height:23.25pt;z-index:-25164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" stroked="f">
                <v:textbox inset="0,0,0,0">
                  <w:txbxContent>
                    <w:p w14:paraId="30D14BEA" w14:textId="540E1D44" w:rsidR="007C183F" w:rsidRPr="00AB47CC" w:rsidRDefault="007C183F" w:rsidP="00C0539C">
                      <w:pPr>
                        <w:pStyle w:val="Caption"/>
                        <w:rPr>
                          <w:szCs w:val="20"/>
                        </w:rPr>
                      </w:pPr>
                      <w:bookmarkStart w:id="70" w:name="_Ref449692576"/>
                      <w:r>
                        <w:t xml:space="preserve">Figure </w:t>
                      </w:r>
                      <w:r>
                        <w:fldChar w:fldCharType="begin"/>
                      </w:r>
                      <w:r>
                        <w:instrText xml:space="preserve"> SEQ Figure \* ARABIC </w:instrText>
                      </w:r>
                      <w:r>
                        <w:fldChar w:fldCharType="separate"/>
                      </w:r>
                      <w:r>
                        <w:rPr>
                          <w:noProof/>
                        </w:rPr>
                        <w:t>5</w:t>
                      </w:r>
                      <w:r>
                        <w:fldChar w:fldCharType="end"/>
                      </w:r>
                      <w:bookmarkEnd w:id="70"/>
                      <w:r>
                        <w:t xml:space="preserve">:  Variations in income bands between different ethnic groups in Vietnam </w:t>
                      </w:r>
                      <w:sdt>
                        <w:sdtPr>
                          <w:id w:val="991601935"/>
                          <w:citation/>
                        </w:sdtPr>
                        <w:sdtEndPr/>
                        <w:sdtContent>
                          <w:r>
                            <w:fldChar w:fldCharType="begin"/>
                          </w:r>
                          <w:r>
                            <w:rPr>
                              <w:lang w:val="en-NZ"/>
                            </w:rPr>
                            <w:instrText xml:space="preserve"> CITATION UNF09 \l 5129 </w:instrText>
                          </w:r>
                          <w:r>
                            <w:fldChar w:fldCharType="separate"/>
                          </w:r>
                          <w:r>
                            <w:rPr>
                              <w:noProof/>
                              <w:lang w:val="en-NZ"/>
                            </w:rPr>
                            <w:t>(UNFPA, 2009)</w:t>
                          </w:r>
                          <w:r>
                            <w:fldChar w:fldCharType="end"/>
                          </w:r>
                        </w:sdtContent>
                      </w:sdt>
                    </w:p>
                  </w:txbxContent>
                </v:textbox>
                <w10:wrap type="tight" anchorx="margin"/>
              </v:shape>
            </w:pict>
          </mc:Fallback>
        </mc:AlternateContent>
      </w:r>
      <w:r w:rsidRPr="001F5BF4">
        <w:rPr>
          <w:rFonts w:asciiTheme="majorHAnsi" w:hAnsiTheme="majorHAnsi" w:cs="Arial"/>
          <w:noProof/>
          <w:color w:val="000000"/>
          <w:sz w:val="16"/>
          <w:szCs w:val="16"/>
        </w:rPr>
        <w:drawing>
          <wp:anchor distT="0" distB="0" distL="114300" distR="114300" simplePos="0" relativeHeight="251665920" behindDoc="1" locked="0" layoutInCell="1" allowOverlap="1" wp14:anchorId="2E2C60EE" wp14:editId="778F6964">
            <wp:simplePos x="0" y="0"/>
            <wp:positionH relativeFrom="margin">
              <wp:align>left</wp:align>
            </wp:positionH>
            <wp:positionV relativeFrom="paragraph">
              <wp:posOffset>1059815</wp:posOffset>
            </wp:positionV>
            <wp:extent cx="3276600" cy="2000250"/>
            <wp:effectExtent l="0" t="0" r="0" b="0"/>
            <wp:wrapTight wrapText="bothSides">
              <wp:wrapPolygon edited="0">
                <wp:start x="0" y="0"/>
                <wp:lineTo x="0" y="21394"/>
                <wp:lineTo x="21474" y="21394"/>
                <wp:lineTo x="21474" y="0"/>
                <wp:lineTo x="0" y="0"/>
              </wp:wrapPolygon>
            </wp:wrapTight>
            <wp:docPr id="239" name="Chart 2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0A74CF">
        <w:t xml:space="preserve">These studies revealed the complex, long term nature of ethnic poverty and women’s economic dis-empowerment in the region.  Because of history, culture and geography, many ethnic minority communities have been both socially and geographically isolated, and thus insulated from major national growth opportunities.  Yet clearly, some ethnic groups are faring better than others.  For example, while </w:t>
      </w:r>
      <w:r w:rsidRPr="001F5BF4">
        <w:fldChar w:fldCharType="begin"/>
      </w:r>
      <w:r w:rsidRPr="000A74CF">
        <w:instrText xml:space="preserve"> REF _Ref449692576 \h </w:instrText>
      </w:r>
      <w:r w:rsidRPr="001F5BF4">
        <w:fldChar w:fldCharType="separate"/>
      </w:r>
      <w:r w:rsidR="005164EA">
        <w:t xml:space="preserve">Figure </w:t>
      </w:r>
      <w:r w:rsidR="005164EA">
        <w:rPr>
          <w:noProof/>
        </w:rPr>
        <w:t>5</w:t>
      </w:r>
      <w:r w:rsidRPr="001F5BF4">
        <w:fldChar w:fldCharType="end"/>
      </w:r>
      <w:r w:rsidRPr="000A74CF">
        <w:t xml:space="preserve"> shows that the </w:t>
      </w:r>
      <w:proofErr w:type="spellStart"/>
      <w:r w:rsidRPr="000A74CF">
        <w:t>Kinh</w:t>
      </w:r>
      <w:proofErr w:type="spellEnd"/>
      <w:r w:rsidRPr="000A74CF">
        <w:t xml:space="preserve"> majority closely reflect the national income averages, it also shows the huge diversity across just four of the ethnic minorities.  Yet even the best performing group has lower health, literacy, educational and economic attainments than the majority </w:t>
      </w:r>
      <w:proofErr w:type="spellStart"/>
      <w:r w:rsidRPr="000A74CF">
        <w:t>Kinh</w:t>
      </w:r>
      <w:proofErr w:type="spellEnd"/>
      <w:r w:rsidRPr="000A74CF">
        <w:t>, particularly amongst women and girls.  Unsurprisingly, not only is the life expectancy of these ethnic minority communities up to eight years less than the national average, but some communities have maternal mortality ratios that are four times the national average (up to 54 per 100,000 live births).</w:t>
      </w:r>
      <w:r w:rsidRPr="000A74CF">
        <w:rPr>
          <w:vertAlign w:val="superscript"/>
        </w:rPr>
        <w:footnoteReference w:id="19"/>
      </w:r>
    </w:p>
    <w:p w14:paraId="20E511A2" w14:textId="2EF3C46E" w:rsidR="00057A4D" w:rsidRPr="000A74CF" w:rsidRDefault="00403FB8" w:rsidP="00FD0A25">
      <w:r w:rsidRPr="000A74CF">
        <w:t>The Government of Vietnam and development partners are giving</w:t>
      </w:r>
      <w:r w:rsidR="00057A4D" w:rsidRPr="000A74CF">
        <w:t xml:space="preserve"> understandable attention to these disparities</w:t>
      </w:r>
      <w:r w:rsidR="00B2476B" w:rsidRPr="000A74CF">
        <w:t xml:space="preserve">.  </w:t>
      </w:r>
      <w:r w:rsidR="00057A4D" w:rsidRPr="000A74CF">
        <w:t>However, this attention can become ‘an obsession with differences’.</w:t>
      </w:r>
      <w:r w:rsidR="00057A4D" w:rsidRPr="000A74CF">
        <w:rPr>
          <w:vertAlign w:val="superscript"/>
        </w:rPr>
        <w:footnoteReference w:id="20"/>
      </w:r>
      <w:r w:rsidR="00057A4D" w:rsidRPr="000A74CF">
        <w:t xml:space="preserve">  Discussion of ‘disadvantage’, although well meaning, can become defining</w:t>
      </w:r>
      <w:r w:rsidR="00B2476B" w:rsidRPr="000A74CF">
        <w:t xml:space="preserve">.  </w:t>
      </w:r>
      <w:r w:rsidR="00057A4D" w:rsidRPr="000A74CF">
        <w:t>It tends to frame development interactions as support for ethnic minority communities to ‘catch up’ through a reliance on outsiders</w:t>
      </w:r>
      <w:r w:rsidR="00B2476B" w:rsidRPr="000A74CF">
        <w:t xml:space="preserve">.  </w:t>
      </w:r>
      <w:r w:rsidR="00057A4D" w:rsidRPr="000A74CF">
        <w:t>It can also obscure recognition of the cultural assets, active livelihood strategies, and changing dynamics within these communities</w:t>
      </w:r>
      <w:r w:rsidR="00B2476B" w:rsidRPr="000A74CF">
        <w:t xml:space="preserve">.  </w:t>
      </w:r>
      <w:r w:rsidR="00057A4D" w:rsidRPr="000A74CF">
        <w:t xml:space="preserve">A number of commentators have also highlighted the ‘internalisation’ of negative and disempowering self-perceptions among ethnic minority groups, including among youth, and </w:t>
      </w:r>
      <w:r w:rsidR="009F79BD" w:rsidRPr="000A74CF">
        <w:t>how this deters participation</w:t>
      </w:r>
      <w:r w:rsidR="001806F4" w:rsidRPr="000A74CF">
        <w:t xml:space="preserve"> and engagement</w:t>
      </w:r>
      <w:r w:rsidR="009F79BD" w:rsidRPr="000A74CF">
        <w:t>.</w:t>
      </w:r>
    </w:p>
    <w:p w14:paraId="0EE230C6" w14:textId="30157176" w:rsidR="00057A4D" w:rsidRPr="000A74CF" w:rsidRDefault="00057A4D" w:rsidP="00FD0A25">
      <w:r w:rsidRPr="000A74CF">
        <w:t xml:space="preserve">Such considerations have </w:t>
      </w:r>
      <w:r w:rsidR="00403FB8" w:rsidRPr="000A74CF">
        <w:t>four</w:t>
      </w:r>
      <w:r w:rsidRPr="000A74CF">
        <w:t xml:space="preserve"> important implications for </w:t>
      </w:r>
      <w:r w:rsidR="00FC07B9" w:rsidRPr="00FC07B9">
        <w:rPr>
          <w:i/>
        </w:rPr>
        <w:t>GREAT</w:t>
      </w:r>
      <w:r w:rsidR="009F79BD" w:rsidRPr="000A74CF">
        <w:t>:</w:t>
      </w:r>
    </w:p>
    <w:p w14:paraId="0C0C7DAF" w14:textId="61EB8FD6" w:rsidR="00C0539C" w:rsidRPr="000A74CF" w:rsidRDefault="00FC07B9" w:rsidP="00C06274">
      <w:pPr>
        <w:pStyle w:val="ListParagraph"/>
        <w:numPr>
          <w:ilvl w:val="0"/>
          <w:numId w:val="156"/>
        </w:numPr>
      </w:pPr>
      <w:bookmarkStart w:id="71" w:name="_Ref449958800"/>
      <w:bookmarkStart w:id="72" w:name="_Toc413068595"/>
      <w:bookmarkStart w:id="73" w:name="_Toc416872399"/>
      <w:bookmarkStart w:id="74" w:name="_Toc418595354"/>
      <w:bookmarkStart w:id="75" w:name="_Toc418598165"/>
      <w:bookmarkStart w:id="76" w:name="_Toc418685594"/>
      <w:bookmarkStart w:id="77" w:name="_Toc419058487"/>
      <w:bookmarkStart w:id="78" w:name="_Toc448831268"/>
      <w:bookmarkStart w:id="79" w:name="_Toc449528011"/>
      <w:bookmarkEnd w:id="68"/>
      <w:r w:rsidRPr="00FC07B9">
        <w:rPr>
          <w:i/>
        </w:rPr>
        <w:t>GREAT</w:t>
      </w:r>
      <w:r w:rsidR="00C0539C" w:rsidRPr="000A74CF">
        <w:t xml:space="preserve"> must appreciate that ethnic minority groups are diverse, that some have much lower economic and social outcomes than others, and that it must therefore take an ethnically nuanced and disaggregated approach to its development support;</w:t>
      </w:r>
    </w:p>
    <w:p w14:paraId="563E5EBE" w14:textId="25B0D431" w:rsidR="00C0539C" w:rsidRPr="000A74CF" w:rsidRDefault="00C0539C" w:rsidP="00C06274">
      <w:pPr>
        <w:pStyle w:val="ListParagraph"/>
        <w:numPr>
          <w:ilvl w:val="0"/>
          <w:numId w:val="156"/>
        </w:numPr>
      </w:pPr>
      <w:r w:rsidRPr="000A74CF">
        <w:t xml:space="preserve">In particular, </w:t>
      </w:r>
      <w:r w:rsidR="00FC07B9" w:rsidRPr="00FC07B9">
        <w:rPr>
          <w:i/>
        </w:rPr>
        <w:t>GREAT</w:t>
      </w:r>
      <w:r w:rsidRPr="000A74CF">
        <w:t xml:space="preserve"> must listen to the aspirations and agendas of different ethnic minority women and girls, and not simply assume a standardised development pathway;</w:t>
      </w:r>
    </w:p>
    <w:p w14:paraId="31C57365" w14:textId="3FF0B3B3" w:rsidR="00C0539C" w:rsidRPr="000A74CF" w:rsidRDefault="00FC07B9" w:rsidP="00C06274">
      <w:pPr>
        <w:pStyle w:val="ListParagraph"/>
        <w:numPr>
          <w:ilvl w:val="0"/>
          <w:numId w:val="156"/>
        </w:numPr>
      </w:pPr>
      <w:r w:rsidRPr="00FC07B9">
        <w:rPr>
          <w:i/>
        </w:rPr>
        <w:t>GREAT</w:t>
      </w:r>
      <w:r w:rsidR="00C0539C" w:rsidRPr="000A74CF">
        <w:t xml:space="preserve"> must not work with ethnic minority groups in isolation from either each other or from the majority </w:t>
      </w:r>
      <w:proofErr w:type="spellStart"/>
      <w:r w:rsidR="00C0539C" w:rsidRPr="000A74CF">
        <w:t>Kinh</w:t>
      </w:r>
      <w:proofErr w:type="spellEnd"/>
      <w:r w:rsidR="00C0539C" w:rsidRPr="000A74CF">
        <w:t xml:space="preserve"> population, but must work with each as an integrated part of a dynamic and evolving cultural and economic system; and</w:t>
      </w:r>
    </w:p>
    <w:p w14:paraId="7EE8B165" w14:textId="522ED2B7" w:rsidR="00C0539C" w:rsidRPr="000A74CF" w:rsidRDefault="00FC07B9" w:rsidP="00C06274">
      <w:pPr>
        <w:pStyle w:val="ListParagraph"/>
        <w:numPr>
          <w:ilvl w:val="0"/>
          <w:numId w:val="156"/>
        </w:numPr>
      </w:pPr>
      <w:r w:rsidRPr="00FC07B9">
        <w:rPr>
          <w:i/>
        </w:rPr>
        <w:lastRenderedPageBreak/>
        <w:t>GREAT</w:t>
      </w:r>
      <w:r w:rsidR="00C0539C" w:rsidRPr="000A74CF">
        <w:t xml:space="preserve"> must highlight the strengths, and build on recent examples of positive change within communities, and thus engage constructively, and with an expanding optimism.</w:t>
      </w:r>
    </w:p>
    <w:p w14:paraId="55A0DA5A" w14:textId="144F1768" w:rsidR="00D24B30" w:rsidRPr="000A74CF" w:rsidRDefault="00060560" w:rsidP="00060560">
      <w:pPr>
        <w:pStyle w:val="Heading3"/>
      </w:pPr>
      <w:r w:rsidRPr="000A74CF">
        <w:t>The agriculture and tourism sectors offer strong potential to beneficially engage women and contribute to inclusive growth</w:t>
      </w:r>
      <w:r w:rsidR="00D24B30" w:rsidRPr="000A74CF">
        <w:t>.</w:t>
      </w:r>
      <w:bookmarkEnd w:id="71"/>
    </w:p>
    <w:p w14:paraId="317F381B" w14:textId="0527F4F0" w:rsidR="00057A4D" w:rsidRPr="000A74CF" w:rsidRDefault="00057A4D" w:rsidP="00FD0A25">
      <w:proofErr w:type="spellStart"/>
      <w:r w:rsidRPr="000A74CF">
        <w:t>S</w:t>
      </w:r>
      <w:r w:rsidRPr="000A74CF">
        <w:rPr>
          <w:rFonts w:ascii="Calibri" w:hAnsi="Calibri" w:cs="Calibri"/>
        </w:rPr>
        <w:t>ơ</w:t>
      </w:r>
      <w:r w:rsidRPr="000A74CF">
        <w:t>n</w:t>
      </w:r>
      <w:proofErr w:type="spellEnd"/>
      <w:r w:rsidRPr="000A74CF">
        <w:t xml:space="preserve"> La and </w:t>
      </w:r>
      <w:proofErr w:type="spellStart"/>
      <w:r w:rsidRPr="000A74CF">
        <w:t>Lào</w:t>
      </w:r>
      <w:proofErr w:type="spellEnd"/>
      <w:r w:rsidRPr="000A74CF">
        <w:t xml:space="preserve"> </w:t>
      </w:r>
      <w:proofErr w:type="spellStart"/>
      <w:proofErr w:type="gramStart"/>
      <w:r w:rsidRPr="000A74CF">
        <w:t>Cai</w:t>
      </w:r>
      <w:proofErr w:type="spellEnd"/>
      <w:proofErr w:type="gramEnd"/>
      <w:r w:rsidRPr="000A74CF">
        <w:t xml:space="preserve"> currently derive most of their provincial income from the agriculture, tourism, services, industry and mining sectors</w:t>
      </w:r>
      <w:r w:rsidR="00B2476B" w:rsidRPr="000A74CF">
        <w:t xml:space="preserve">.  </w:t>
      </w:r>
      <w:r w:rsidRPr="000A74CF">
        <w:t xml:space="preserve">Of these, tourism and agriculture offer the greatest potential for women to enter and progress economically, </w:t>
      </w:r>
      <w:r w:rsidR="00D13472" w:rsidRPr="000A74CF">
        <w:t>given the</w:t>
      </w:r>
      <w:r w:rsidR="00AC4DB0" w:rsidRPr="000A74CF">
        <w:t xml:space="preserve"> </w:t>
      </w:r>
      <w:r w:rsidR="00160E09" w:rsidRPr="000A74CF">
        <w:t xml:space="preserve">unique </w:t>
      </w:r>
      <w:r w:rsidR="00AC4DB0" w:rsidRPr="000A74CF">
        <w:t xml:space="preserve">opportunities in these </w:t>
      </w:r>
      <w:r w:rsidRPr="000A74CF">
        <w:t xml:space="preserve">sectors </w:t>
      </w:r>
      <w:r w:rsidR="00160E09" w:rsidRPr="000A74CF">
        <w:t>across</w:t>
      </w:r>
      <w:r w:rsidRPr="000A74CF">
        <w:t xml:space="preserve"> </w:t>
      </w:r>
      <w:r w:rsidR="00DD613E" w:rsidRPr="000A74CF">
        <w:t xml:space="preserve">north-west </w:t>
      </w:r>
      <w:r w:rsidRPr="000A74CF">
        <w:t>Vietnam</w:t>
      </w:r>
      <w:r w:rsidR="00D13472" w:rsidRPr="000A74CF">
        <w:t>.</w:t>
      </w:r>
    </w:p>
    <w:p w14:paraId="70DB394E" w14:textId="77777777" w:rsidR="00DD613E" w:rsidRPr="000A74CF" w:rsidRDefault="00DD613E" w:rsidP="00E160D6">
      <w:pPr>
        <w:pStyle w:val="Heading4"/>
      </w:pPr>
      <w:r w:rsidRPr="000A74CF">
        <w:t>Tourism</w:t>
      </w:r>
    </w:p>
    <w:p w14:paraId="10DBA219" w14:textId="51B4FA0F" w:rsidR="00C0539C" w:rsidRPr="000A74CF" w:rsidRDefault="00C0539C" w:rsidP="00C0539C">
      <w:pPr>
        <w:rPr>
          <w:rFonts w:eastAsiaTheme="minorEastAsia"/>
          <w:lang w:eastAsia="ja-JP"/>
        </w:rPr>
      </w:pPr>
      <w:r w:rsidRPr="000A74CF">
        <w:t xml:space="preserve">From a tourism perspective, the scenery, culture, ethnic diversity and cooler elevated climate in the </w:t>
      </w:r>
      <w:proofErr w:type="spellStart"/>
      <w:r w:rsidRPr="000A74CF">
        <w:t>Tây</w:t>
      </w:r>
      <w:proofErr w:type="spellEnd"/>
      <w:r w:rsidRPr="000A74CF">
        <w:t xml:space="preserve"> </w:t>
      </w:r>
      <w:proofErr w:type="spellStart"/>
      <w:r w:rsidRPr="000A74CF">
        <w:t>B</w:t>
      </w:r>
      <w:r w:rsidRPr="000A74CF">
        <w:rPr>
          <w:rFonts w:ascii="Calibri" w:hAnsi="Calibri" w:cs="Calibri"/>
        </w:rPr>
        <w:t>ắ</w:t>
      </w:r>
      <w:r w:rsidRPr="000A74CF">
        <w:t>c</w:t>
      </w:r>
      <w:proofErr w:type="spellEnd"/>
      <w:r w:rsidRPr="000A74CF">
        <w:t xml:space="preserve"> Region, combined with its proximity to the huge population bases in Hanoi and southern China, are driving unprecedented growth in both relaxation and adventure tourism.  Recent assessments show that tourist numbers in the north-west mountainous region trebled in the five years between 2008 and 2013 </w:t>
      </w:r>
      <w:sdt>
        <w:sdtPr>
          <w:id w:val="-1099946969"/>
          <w:citation/>
        </w:sdtPr>
        <w:sdtEndPr/>
        <w:sdtContent>
          <w:r w:rsidRPr="001F5BF4">
            <w:rPr>
              <w:lang w:eastAsia="ja-JP"/>
            </w:rPr>
            <w:fldChar w:fldCharType="begin"/>
          </w:r>
          <w:r w:rsidRPr="000A74CF">
            <w:rPr>
              <w:lang w:eastAsia="ja-JP"/>
            </w:rPr>
            <w:instrText xml:space="preserve"> CITATION Eur13 \l 5129 </w:instrText>
          </w:r>
          <w:r w:rsidRPr="001F5BF4">
            <w:rPr>
              <w:lang w:eastAsia="ja-JP"/>
            </w:rPr>
            <w:fldChar w:fldCharType="separate"/>
          </w:r>
          <w:r w:rsidR="00CE2EEE" w:rsidRPr="00CE2EEE">
            <w:rPr>
              <w:noProof/>
              <w:lang w:eastAsia="ja-JP"/>
            </w:rPr>
            <w:t>(European Union, 2013)</w:t>
          </w:r>
          <w:r w:rsidRPr="001F5BF4">
            <w:rPr>
              <w:lang w:eastAsia="ja-JP"/>
            </w:rPr>
            <w:fldChar w:fldCharType="end"/>
          </w:r>
        </w:sdtContent>
      </w:sdt>
      <w:r w:rsidRPr="000A74CF">
        <w:t>,</w:t>
      </w:r>
      <w:r w:rsidRPr="000A74CF">
        <w:rPr>
          <w:lang w:eastAsia="ja-JP"/>
        </w:rPr>
        <w:t xml:space="preserve"> and are continuing to grow</w:t>
      </w:r>
      <w:r w:rsidRPr="000A74CF">
        <w:t>.</w:t>
      </w:r>
      <w:r w:rsidRPr="000A74CF">
        <w:rPr>
          <w:rFonts w:eastAsiaTheme="minorEastAsia"/>
          <w:lang w:eastAsia="ja-JP"/>
        </w:rPr>
        <w:t xml:space="preserve">  </w:t>
      </w:r>
      <w:r w:rsidRPr="000A74CF">
        <w:t xml:space="preserve">Tourism in </w:t>
      </w:r>
      <w:proofErr w:type="spellStart"/>
      <w:r w:rsidRPr="000A74CF">
        <w:t>Lào</w:t>
      </w:r>
      <w:proofErr w:type="spellEnd"/>
      <w:r w:rsidRPr="000A74CF">
        <w:t xml:space="preserve"> </w:t>
      </w:r>
      <w:proofErr w:type="spellStart"/>
      <w:proofErr w:type="gramStart"/>
      <w:r w:rsidRPr="000A74CF">
        <w:t>Cai</w:t>
      </w:r>
      <w:proofErr w:type="spellEnd"/>
      <w:proofErr w:type="gramEnd"/>
      <w:r w:rsidRPr="000A74CF">
        <w:t xml:space="preserve"> has contributed 11.5% to the provincial GDP consistently between 2010 and 2015.</w:t>
      </w:r>
    </w:p>
    <w:p w14:paraId="54E665F5" w14:textId="77777777" w:rsidR="00C0539C" w:rsidRPr="000A74CF" w:rsidRDefault="00C0539C" w:rsidP="00C0539C">
      <w:proofErr w:type="spellStart"/>
      <w:r w:rsidRPr="000A74CF">
        <w:t>Lào</w:t>
      </w:r>
      <w:proofErr w:type="spellEnd"/>
      <w:r w:rsidRPr="000A74CF">
        <w:t xml:space="preserve"> </w:t>
      </w:r>
      <w:proofErr w:type="spellStart"/>
      <w:proofErr w:type="gramStart"/>
      <w:r w:rsidRPr="000A74CF">
        <w:t>Cai</w:t>
      </w:r>
      <w:proofErr w:type="spellEnd"/>
      <w:proofErr w:type="gramEnd"/>
      <w:r w:rsidRPr="000A74CF">
        <w:t xml:space="preserve"> is well known for its diverse ethnic groups and terraced rice cultivation. </w:t>
      </w:r>
      <w:proofErr w:type="spellStart"/>
      <w:r w:rsidRPr="000A74CF">
        <w:t>Lào</w:t>
      </w:r>
      <w:proofErr w:type="spellEnd"/>
      <w:r w:rsidRPr="000A74CF">
        <w:t xml:space="preserve"> </w:t>
      </w:r>
      <w:proofErr w:type="spellStart"/>
      <w:proofErr w:type="gramStart"/>
      <w:r w:rsidRPr="000A74CF">
        <w:t>Cai</w:t>
      </w:r>
      <w:proofErr w:type="spellEnd"/>
      <w:proofErr w:type="gramEnd"/>
      <w:r w:rsidRPr="000A74CF">
        <w:t xml:space="preserve"> city, nearby Bac Ha, and the hill station of </w:t>
      </w:r>
      <w:proofErr w:type="spellStart"/>
      <w:r w:rsidRPr="000A74CF">
        <w:t>Sapa</w:t>
      </w:r>
      <w:proofErr w:type="spellEnd"/>
      <w:r w:rsidRPr="000A74CF">
        <w:t xml:space="preserve"> are the main focuses of tourist activity.  </w:t>
      </w:r>
      <w:proofErr w:type="gramStart"/>
      <w:r w:rsidRPr="000A74CF">
        <w:t>Tourism revenue has grown at an average rate of 36% since 2008, and resulted in increases in the average daily expenditure across all markets (ADB, 2013) (Vietnam Travel, 2016).</w:t>
      </w:r>
      <w:proofErr w:type="gramEnd"/>
      <w:r w:rsidRPr="000A74CF">
        <w:t xml:space="preserve">  In 2015, the province’s tourism revenue reached 4675.3 billion VND, and tourist arrivals exceeded 2 million.</w:t>
      </w:r>
    </w:p>
    <w:p w14:paraId="25E24FC8" w14:textId="4870D252" w:rsidR="00C0539C" w:rsidRPr="000A74CF" w:rsidRDefault="00C0539C" w:rsidP="00C0539C">
      <w:proofErr w:type="spellStart"/>
      <w:r w:rsidRPr="000A74CF">
        <w:t>S</w:t>
      </w:r>
      <w:r w:rsidRPr="000A74CF">
        <w:rPr>
          <w:rFonts w:ascii="Calibri" w:hAnsi="Calibri" w:cs="Calibri"/>
        </w:rPr>
        <w:t>ơ</w:t>
      </w:r>
      <w:r w:rsidRPr="000A74CF">
        <w:t>n</w:t>
      </w:r>
      <w:proofErr w:type="spellEnd"/>
      <w:r w:rsidRPr="000A74CF">
        <w:t xml:space="preserve"> La province has also become a popular tourist destination in recent years, due to its various ethnicities, festivals, historical relics and scenic spots.  According to the local Department of Culture, Sports and Tourism</w:t>
      </w:r>
      <w:r w:rsidR="00075FEC" w:rsidRPr="000A74CF">
        <w:t xml:space="preserve"> (DCST)</w:t>
      </w:r>
      <w:r w:rsidRPr="000A74CF">
        <w:t xml:space="preserve">, the Province has seen continuous increases in its number of tourists, from 288 000 arrivals in 2010, to 1 million in 2015.  Once again, domestic arrivals predominate, centred </w:t>
      </w:r>
      <w:proofErr w:type="gramStart"/>
      <w:r w:rsidRPr="000A74CF">
        <w:t>around</w:t>
      </w:r>
      <w:proofErr w:type="gramEnd"/>
      <w:r w:rsidRPr="000A74CF">
        <w:t xml:space="preserve"> the Spring holidays when the plum and peach flowers blossom, and the </w:t>
      </w:r>
      <w:proofErr w:type="spellStart"/>
      <w:r w:rsidRPr="000A74CF">
        <w:t>H’mong</w:t>
      </w:r>
      <w:proofErr w:type="spellEnd"/>
      <w:r w:rsidRPr="000A74CF">
        <w:t xml:space="preserve"> New Year festival in September.  Nevertheless, the </w:t>
      </w:r>
      <w:proofErr w:type="spellStart"/>
      <w:r w:rsidRPr="000A74CF">
        <w:t>S</w:t>
      </w:r>
      <w:r w:rsidRPr="000A74CF">
        <w:rPr>
          <w:rFonts w:ascii="Calibri" w:hAnsi="Calibri" w:cs="Calibri"/>
        </w:rPr>
        <w:t>ơ</w:t>
      </w:r>
      <w:r w:rsidRPr="000A74CF">
        <w:t>n</w:t>
      </w:r>
      <w:proofErr w:type="spellEnd"/>
      <w:r w:rsidRPr="000A74CF">
        <w:t xml:space="preserve"> La tourist sector remains much more constrained than the </w:t>
      </w:r>
      <w:proofErr w:type="spellStart"/>
      <w:r w:rsidRPr="000A74CF">
        <w:t>Lào</w:t>
      </w:r>
      <w:proofErr w:type="spellEnd"/>
      <w:r w:rsidRPr="000A74CF">
        <w:t xml:space="preserve"> </w:t>
      </w:r>
      <w:proofErr w:type="spellStart"/>
      <w:proofErr w:type="gramStart"/>
      <w:r w:rsidRPr="000A74CF">
        <w:t>Cai</w:t>
      </w:r>
      <w:proofErr w:type="spellEnd"/>
      <w:proofErr w:type="gramEnd"/>
      <w:r w:rsidRPr="000A74CF">
        <w:t xml:space="preserve"> tourist sector in terms of visitor numbers, facilities and development.</w:t>
      </w:r>
    </w:p>
    <w:p w14:paraId="761B7515" w14:textId="77777777" w:rsidR="00C0539C" w:rsidRPr="000A74CF" w:rsidRDefault="00C0539C" w:rsidP="00C0539C">
      <w:r w:rsidRPr="000A74CF">
        <w:t>The tourism sector in the north-west region as a whole has potential for significant expansion in both seasonal and permanent employment, and a workforce that is increasingly weighted towards women.  It is mostly women who manage homestays, undertake hospitality and catering roles, or are employed within tourist establishments.  A variety of micro-enterprises are also associated with the tourist trade - usually sole proprietors, or common interest groups, involved in the production and sale of handicrafts, traditional textiles, and herbal/medicinal/spa products, or who act as self-employed guides and translators.  Smallholder farmers – also often women – are also needed to supply food products to guest houses and restaurants.</w:t>
      </w:r>
    </w:p>
    <w:p w14:paraId="1667A722" w14:textId="56A4936C" w:rsidR="00C0539C" w:rsidRPr="000A74CF" w:rsidRDefault="00C0539C" w:rsidP="00C0539C">
      <w:r w:rsidRPr="000A74CF">
        <w:t xml:space="preserve">There is significant potential to improve both the access and role of women, particularly ethnic minority women, within the provinces’ tourism markets.  Both provincial governments are keen to see that the engagement of women expands.  For example, </w:t>
      </w:r>
      <w:proofErr w:type="spellStart"/>
      <w:r w:rsidR="00274CA9" w:rsidRPr="00274CA9">
        <w:t>Hoàng</w:t>
      </w:r>
      <w:proofErr w:type="spellEnd"/>
      <w:r w:rsidR="00274CA9">
        <w:t xml:space="preserve"> </w:t>
      </w:r>
      <w:proofErr w:type="spellStart"/>
      <w:r w:rsidR="00274CA9" w:rsidRPr="00274CA9">
        <w:t>Th</w:t>
      </w:r>
      <w:r w:rsidR="00274CA9" w:rsidRPr="00274CA9">
        <w:rPr>
          <w:rFonts w:ascii="Calibri" w:hAnsi="Calibri" w:cs="Calibri"/>
        </w:rPr>
        <w:t>ị</w:t>
      </w:r>
      <w:proofErr w:type="spellEnd"/>
      <w:r w:rsidR="00274CA9">
        <w:t xml:space="preserve"> </w:t>
      </w:r>
      <w:proofErr w:type="spellStart"/>
      <w:r w:rsidR="00274CA9" w:rsidRPr="00274CA9">
        <w:t>V</w:t>
      </w:r>
      <w:r w:rsidR="00274CA9" w:rsidRPr="00274CA9">
        <w:rPr>
          <w:rFonts w:ascii="Calibri" w:hAnsi="Calibri" w:cs="Calibri"/>
        </w:rPr>
        <w:t>ượ</w:t>
      </w:r>
      <w:r w:rsidR="00274CA9" w:rsidRPr="00274CA9">
        <w:t>ng</w:t>
      </w:r>
      <w:proofErr w:type="spellEnd"/>
      <w:r w:rsidRPr="000A74CF">
        <w:t xml:space="preserve">, head of the provincial DCST of </w:t>
      </w:r>
      <w:proofErr w:type="spellStart"/>
      <w:r w:rsidRPr="000A74CF">
        <w:t>Lào</w:t>
      </w:r>
      <w:proofErr w:type="spellEnd"/>
      <w:r w:rsidRPr="000A74CF">
        <w:t xml:space="preserve"> </w:t>
      </w:r>
      <w:proofErr w:type="spellStart"/>
      <w:r w:rsidRPr="000A74CF">
        <w:t>Cai</w:t>
      </w:r>
      <w:proofErr w:type="spellEnd"/>
      <w:r w:rsidRPr="000A74CF">
        <w:t xml:space="preserve">, indicates there are now twelve tourist community hubs in </w:t>
      </w:r>
      <w:proofErr w:type="spellStart"/>
      <w:r w:rsidRPr="000A74CF">
        <w:t>Lào</w:t>
      </w:r>
      <w:proofErr w:type="spellEnd"/>
      <w:r w:rsidRPr="000A74CF">
        <w:t xml:space="preserve"> </w:t>
      </w:r>
      <w:proofErr w:type="spellStart"/>
      <w:r w:rsidRPr="000A74CF">
        <w:t>Cai</w:t>
      </w:r>
      <w:proofErr w:type="spellEnd"/>
      <w:r w:rsidRPr="000A74CF">
        <w:t>, including 136 homestays, with each hub household having an income of between 10 million VND and 20 million VND (450 to 900 USD) per year.  The DCST estimates that in villages that host tourist community models, poverty is being eradicated three to four times faster than in other villages (Vietnam Plus, 2016).</w:t>
      </w:r>
    </w:p>
    <w:p w14:paraId="21838A9C" w14:textId="00A0EFDC" w:rsidR="00C0539C" w:rsidRPr="000A74CF" w:rsidRDefault="00C0539C" w:rsidP="00C0539C">
      <w:pPr>
        <w:rPr>
          <w:lang w:eastAsia="ja-JP"/>
        </w:rPr>
      </w:pPr>
      <w:r w:rsidRPr="000A74CF">
        <w:rPr>
          <w:lang w:eastAsia="ja-JP"/>
        </w:rPr>
        <w:t xml:space="preserve">Because the overall tourism sector in the north-west is obviously growing well, </w:t>
      </w:r>
      <w:r w:rsidR="00FC07B9" w:rsidRPr="00FC07B9">
        <w:rPr>
          <w:i/>
          <w:lang w:eastAsia="ja-JP"/>
        </w:rPr>
        <w:t>GREAT</w:t>
      </w:r>
      <w:r w:rsidRPr="000A74CF">
        <w:rPr>
          <w:lang w:eastAsia="ja-JP"/>
        </w:rPr>
        <w:t>’s focus should be on improving access and inclusion, rather than on growth per se.</w:t>
      </w:r>
      <w:r w:rsidRPr="000A74CF">
        <w:t xml:space="preserve">  </w:t>
      </w:r>
      <w:r w:rsidRPr="000A74CF">
        <w:rPr>
          <w:lang w:eastAsia="ja-JP"/>
        </w:rPr>
        <w:t xml:space="preserve">Market-based engagements within </w:t>
      </w:r>
      <w:r w:rsidR="00FC07B9" w:rsidRPr="00FC07B9">
        <w:rPr>
          <w:i/>
          <w:lang w:eastAsia="ja-JP"/>
        </w:rPr>
        <w:t>GREAT</w:t>
      </w:r>
      <w:r w:rsidRPr="000A74CF">
        <w:rPr>
          <w:lang w:eastAsia="ja-JP"/>
        </w:rPr>
        <w:t xml:space="preserve"> should be able to contribute to the following major changes in the tourism sector in the medium term:</w:t>
      </w:r>
    </w:p>
    <w:p w14:paraId="25A51B2F" w14:textId="77777777" w:rsidR="000039B1" w:rsidRPr="000A74CF" w:rsidRDefault="000039B1" w:rsidP="00C06274">
      <w:pPr>
        <w:pStyle w:val="ListParagraph"/>
        <w:numPr>
          <w:ilvl w:val="0"/>
          <w:numId w:val="155"/>
        </w:numPr>
      </w:pPr>
      <w:r w:rsidRPr="000A74CF">
        <w:t>More women, and particularly younger women and those from ethnic minority groups, have greater access to skills, permanent jobs, and income.</w:t>
      </w:r>
    </w:p>
    <w:p w14:paraId="4A109C3C" w14:textId="77777777" w:rsidR="000039B1" w:rsidRPr="000A74CF" w:rsidRDefault="000039B1" w:rsidP="00C06274">
      <w:pPr>
        <w:pStyle w:val="ListParagraph"/>
        <w:numPr>
          <w:ilvl w:val="0"/>
          <w:numId w:val="155"/>
        </w:numPr>
      </w:pPr>
      <w:r w:rsidRPr="000A74CF">
        <w:t xml:space="preserve">More women in remote villages and outer areas have greater access to income through the provision of goods and services to tourists who are travelling more </w:t>
      </w:r>
      <w:proofErr w:type="gramStart"/>
      <w:r w:rsidRPr="000A74CF">
        <w:t>to</w:t>
      </w:r>
      <w:proofErr w:type="gramEnd"/>
      <w:r w:rsidRPr="000A74CF">
        <w:t xml:space="preserve"> remote areas, as well as the provision of goods to wholesalers and retailers through mutually beneficial business relationships.  Goods and services could include:</w:t>
      </w:r>
    </w:p>
    <w:p w14:paraId="7A46928B" w14:textId="77777777" w:rsidR="000039B1" w:rsidRPr="000A74CF" w:rsidRDefault="000039B1" w:rsidP="00C06274">
      <w:pPr>
        <w:pStyle w:val="ListParagraph"/>
        <w:numPr>
          <w:ilvl w:val="1"/>
          <w:numId w:val="155"/>
        </w:numPr>
      </w:pPr>
      <w:r w:rsidRPr="000A74CF">
        <w:t>goods such as: foods, fresh and processed medicinal herbs (for herbal baths, creams, oils, and consumption), traditional handicrafts and fabrics; and</w:t>
      </w:r>
    </w:p>
    <w:p w14:paraId="0070DC28" w14:textId="77777777" w:rsidR="000039B1" w:rsidRPr="000A74CF" w:rsidRDefault="000039B1" w:rsidP="00C06274">
      <w:pPr>
        <w:pStyle w:val="ListParagraph"/>
        <w:numPr>
          <w:ilvl w:val="1"/>
          <w:numId w:val="155"/>
        </w:numPr>
      </w:pPr>
      <w:r w:rsidRPr="000A74CF">
        <w:t>services such as: tour excursions, tour guides, porters, homestays, and complementary village-based services; and</w:t>
      </w:r>
    </w:p>
    <w:p w14:paraId="04BA8F2D" w14:textId="2631A7E4" w:rsidR="000039B1" w:rsidRPr="000A74CF" w:rsidRDefault="000039B1" w:rsidP="00C06274">
      <w:pPr>
        <w:pStyle w:val="ListParagraph"/>
        <w:numPr>
          <w:ilvl w:val="0"/>
          <w:numId w:val="155"/>
        </w:numPr>
      </w:pPr>
      <w:r w:rsidRPr="000A74CF">
        <w:t xml:space="preserve">Women take a more pervasive and more </w:t>
      </w:r>
      <w:proofErr w:type="spellStart"/>
      <w:r w:rsidR="00535653">
        <w:t>reconised</w:t>
      </w:r>
      <w:proofErr w:type="spellEnd"/>
      <w:r w:rsidR="00535653" w:rsidRPr="000A74CF">
        <w:t xml:space="preserve"> </w:t>
      </w:r>
      <w:r w:rsidRPr="000A74CF">
        <w:t>role in decision-making and leadership throughout the tourism sector.</w:t>
      </w:r>
    </w:p>
    <w:p w14:paraId="3FA482AD" w14:textId="1F36704F" w:rsidR="00DD613E" w:rsidRPr="000A74CF" w:rsidRDefault="00A2399C" w:rsidP="00E160D6">
      <w:pPr>
        <w:pStyle w:val="Heading4"/>
      </w:pPr>
      <w:r w:rsidRPr="000A74CF">
        <w:t>Agriculture</w:t>
      </w:r>
    </w:p>
    <w:p w14:paraId="7B09BF25" w14:textId="77777777" w:rsidR="000039B1" w:rsidRPr="000A74CF" w:rsidRDefault="000039B1" w:rsidP="000039B1">
      <w:pPr>
        <w:ind w:left="45"/>
      </w:pPr>
      <w:r w:rsidRPr="000A74CF">
        <w:lastRenderedPageBreak/>
        <w:t xml:space="preserve">Over the last ten years, GDP growth in the services and industry sectors has outstripped the agriculture sector, which currently provides only 29 per cent and 16 per cent of the respective GDPs of </w:t>
      </w:r>
      <w:proofErr w:type="spellStart"/>
      <w:r w:rsidRPr="000A74CF">
        <w:t>S</w:t>
      </w:r>
      <w:r w:rsidRPr="000A74CF">
        <w:rPr>
          <w:rFonts w:ascii="Calibri" w:hAnsi="Calibri" w:cs="Calibri"/>
        </w:rPr>
        <w:t>ơ</w:t>
      </w:r>
      <w:r w:rsidRPr="000A74CF">
        <w:t>n</w:t>
      </w:r>
      <w:proofErr w:type="spellEnd"/>
      <w:r w:rsidRPr="000A74CF">
        <w:t xml:space="preserve"> La and </w:t>
      </w:r>
      <w:proofErr w:type="spellStart"/>
      <w:r w:rsidRPr="000A74CF">
        <w:t>Lào</w:t>
      </w:r>
      <w:proofErr w:type="spellEnd"/>
      <w:r w:rsidRPr="000A74CF">
        <w:t xml:space="preserve"> </w:t>
      </w:r>
      <w:proofErr w:type="spellStart"/>
      <w:proofErr w:type="gramStart"/>
      <w:r w:rsidRPr="000A74CF">
        <w:t>Cai</w:t>
      </w:r>
      <w:proofErr w:type="spellEnd"/>
      <w:proofErr w:type="gramEnd"/>
      <w:r w:rsidRPr="000A74CF">
        <w:t xml:space="preserve">.  Employment opportunities in these Provinces do not, however, reflect the same shift, with agriculture still providing the majority of formal employment in both Provinces - over 76 per cent in </w:t>
      </w:r>
      <w:proofErr w:type="spellStart"/>
      <w:r w:rsidRPr="000A74CF">
        <w:t>Lào</w:t>
      </w:r>
      <w:proofErr w:type="spellEnd"/>
      <w:r w:rsidRPr="000A74CF">
        <w:t xml:space="preserve"> </w:t>
      </w:r>
      <w:proofErr w:type="spellStart"/>
      <w:proofErr w:type="gramStart"/>
      <w:r w:rsidRPr="000A74CF">
        <w:t>Cai</w:t>
      </w:r>
      <w:proofErr w:type="spellEnd"/>
      <w:proofErr w:type="gramEnd"/>
      <w:r w:rsidRPr="000A74CF">
        <w:t xml:space="preserve"> and 80 per cent in </w:t>
      </w:r>
      <w:proofErr w:type="spellStart"/>
      <w:r w:rsidRPr="000A74CF">
        <w:t>S</w:t>
      </w:r>
      <w:r w:rsidRPr="000A74CF">
        <w:rPr>
          <w:rFonts w:ascii="Calibri" w:hAnsi="Calibri" w:cs="Calibri"/>
        </w:rPr>
        <w:t>ơ</w:t>
      </w:r>
      <w:r w:rsidRPr="000A74CF">
        <w:t>n</w:t>
      </w:r>
      <w:proofErr w:type="spellEnd"/>
      <w:r w:rsidRPr="000A74CF">
        <w:t xml:space="preserve"> La, with women supplying almost 60 per cent of these figures.  This indicates a huge gap between the economic and labour structures in both Provinces, and the reality that most families still engage in traditional or transitional livelihoods, with only a few contributing to the dramatic rise in economic growth.  Greater recognition is also needed of the importance of agriculture as a source of employment, and a basis for growth in other sectors.</w:t>
      </w:r>
    </w:p>
    <w:p w14:paraId="3FF6E38E" w14:textId="77777777" w:rsidR="000039B1" w:rsidRPr="000A74CF" w:rsidRDefault="000039B1" w:rsidP="000039B1">
      <w:pPr>
        <w:ind w:left="45"/>
      </w:pPr>
      <w:r w:rsidRPr="000A74CF">
        <w:t xml:space="preserve">Yet despite these considerations, agricultural GDP has still maintained a very respectable 3 to 4 per cent growth in recent years, with certain agricultural industries having consistently exceeded these figures.  The production in </w:t>
      </w:r>
      <w:proofErr w:type="spellStart"/>
      <w:r w:rsidRPr="000A74CF">
        <w:t>S</w:t>
      </w:r>
      <w:r w:rsidRPr="000A74CF">
        <w:rPr>
          <w:rFonts w:ascii="Calibri" w:hAnsi="Calibri" w:cs="Calibri"/>
        </w:rPr>
        <w:t>ơ</w:t>
      </w:r>
      <w:r w:rsidRPr="000A74CF">
        <w:t>n</w:t>
      </w:r>
      <w:proofErr w:type="spellEnd"/>
      <w:r w:rsidRPr="000A74CF">
        <w:t xml:space="preserve"> La and </w:t>
      </w:r>
      <w:proofErr w:type="spellStart"/>
      <w:r w:rsidRPr="000A74CF">
        <w:t>Lào</w:t>
      </w:r>
      <w:proofErr w:type="spellEnd"/>
      <w:r w:rsidRPr="000A74CF">
        <w:t xml:space="preserve"> </w:t>
      </w:r>
      <w:proofErr w:type="spellStart"/>
      <w:proofErr w:type="gramStart"/>
      <w:r w:rsidRPr="000A74CF">
        <w:t>Cai</w:t>
      </w:r>
      <w:proofErr w:type="spellEnd"/>
      <w:proofErr w:type="gramEnd"/>
      <w:r w:rsidRPr="000A74CF">
        <w:t xml:space="preserve"> of commodities such as tea, coffee, rubber and spices, as well as the grazing of cattle, are made particularly viable options by the availability of land in the Provinces, and their proximity to major export hubs.  The production of </w:t>
      </w:r>
      <w:proofErr w:type="gramStart"/>
      <w:r w:rsidRPr="000A74CF">
        <w:t>counter-seasonal,</w:t>
      </w:r>
      <w:proofErr w:type="gramEnd"/>
      <w:r w:rsidRPr="000A74CF">
        <w:t xml:space="preserve"> and perishable crops such as vegetables, soft fruits and flowers is also made highly attractive by the cooler climate and the proximity to the major urban markets in Hanoi.  The recent rapid increases in pig and poultry production also reflects the region’s proximity to major markets, and its increasing ease of access.  The industries that have remained static or fallen include rice, and lowland and mid-elevation industries such as: corn, cassava and sugar cane.  </w:t>
      </w:r>
    </w:p>
    <w:p w14:paraId="7D8494D3" w14:textId="77777777" w:rsidR="000039B1" w:rsidRPr="000A74CF" w:rsidRDefault="000039B1" w:rsidP="000039B1">
      <w:pPr>
        <w:rPr>
          <w:rFonts w:ascii="Calibri-Light" w:hAnsi="Calibri-Light" w:cs="Calibri-Light"/>
          <w:color w:val="000000"/>
          <w:lang w:eastAsia="en-NZ"/>
        </w:rPr>
      </w:pPr>
      <w:r w:rsidRPr="000A74CF">
        <w:rPr>
          <w:rFonts w:eastAsiaTheme="minorEastAsia"/>
          <w:lang w:eastAsia="ja-JP"/>
        </w:rPr>
        <w:t>Women’s engagement in the evolution of the region’s agriculture sector must be improved.  Women already play an enormous role in the region’s markets, and yet their economic returns are typically low.  Hence there is an acute need to reduce women’s labour burden, increase the returns on their labour, improve the quality of their engagement, and increase their decision-making and leadership within the sector as a whole.</w:t>
      </w:r>
      <w:r w:rsidRPr="000A74CF">
        <w:t xml:space="preserve"> It is apparent from the sheer numbers of women involved in agriculture, and the regions where agriculture dominates (the poorest ones), that an economic strategy that proactively supports women farmers is crucial for: </w:t>
      </w:r>
    </w:p>
    <w:p w14:paraId="2789BBF8" w14:textId="77777777" w:rsidR="00FC0BF1" w:rsidRPr="000A74CF" w:rsidRDefault="00FC0BF1" w:rsidP="00C06274">
      <w:pPr>
        <w:pStyle w:val="ListParagraph"/>
        <w:numPr>
          <w:ilvl w:val="0"/>
          <w:numId w:val="145"/>
        </w:numPr>
      </w:pPr>
      <w:r w:rsidRPr="000A74CF">
        <w:t xml:space="preserve">achieving gender equality, </w:t>
      </w:r>
    </w:p>
    <w:p w14:paraId="69FCF0AF" w14:textId="77777777" w:rsidR="00FC0BF1" w:rsidRPr="000A74CF" w:rsidRDefault="00FC0BF1" w:rsidP="00C06274">
      <w:pPr>
        <w:pStyle w:val="ListParagraph"/>
        <w:numPr>
          <w:ilvl w:val="0"/>
          <w:numId w:val="145"/>
        </w:numPr>
      </w:pPr>
      <w:r w:rsidRPr="000A74CF">
        <w:t xml:space="preserve">reducing spatial and income inequality, and </w:t>
      </w:r>
    </w:p>
    <w:p w14:paraId="27AA5061" w14:textId="77777777" w:rsidR="00FC0BF1" w:rsidRPr="000A74CF" w:rsidRDefault="00FC0BF1" w:rsidP="00C06274">
      <w:pPr>
        <w:pStyle w:val="ListParagraph"/>
        <w:numPr>
          <w:ilvl w:val="0"/>
          <w:numId w:val="145"/>
        </w:numPr>
      </w:pPr>
      <w:proofErr w:type="gramStart"/>
      <w:r w:rsidRPr="000A74CF">
        <w:t>promoting</w:t>
      </w:r>
      <w:proofErr w:type="gramEnd"/>
      <w:r w:rsidRPr="000A74CF">
        <w:t xml:space="preserve"> a sustained and balanced growth path. </w:t>
      </w:r>
    </w:p>
    <w:p w14:paraId="0FE769CF" w14:textId="77777777" w:rsidR="000039B1" w:rsidRPr="000A74CF" w:rsidRDefault="000039B1" w:rsidP="000039B1">
      <w:r w:rsidRPr="000A74CF">
        <w:t xml:space="preserve">From a broader perspective, agriculture is the sector from which many of the poor households - 90 per cent of whom live in rural areas - have moved up the ladder from subsistence to commercial activity. </w:t>
      </w:r>
    </w:p>
    <w:p w14:paraId="3BD2E9AA" w14:textId="62F7D450" w:rsidR="000039B1" w:rsidRPr="000A74CF" w:rsidRDefault="000039B1" w:rsidP="000039B1">
      <w:pPr>
        <w:rPr>
          <w:lang w:eastAsia="ja-JP"/>
        </w:rPr>
      </w:pPr>
      <w:r w:rsidRPr="000A74CF">
        <w:t xml:space="preserve">Through engagements in the agriculture markets, </w:t>
      </w:r>
      <w:r w:rsidR="00FC07B9" w:rsidRPr="00FC07B9">
        <w:rPr>
          <w:i/>
        </w:rPr>
        <w:t>GREAT</w:t>
      </w:r>
      <w:r w:rsidRPr="000A74CF">
        <w:t xml:space="preserve"> should be able to contribute to in the following major changes in the medium term</w:t>
      </w:r>
      <w:r w:rsidRPr="000A74CF">
        <w:rPr>
          <w:lang w:eastAsia="ja-JP"/>
        </w:rPr>
        <w:t>:</w:t>
      </w:r>
    </w:p>
    <w:p w14:paraId="255AF2D4" w14:textId="77777777" w:rsidR="000039B1" w:rsidRPr="000A74CF" w:rsidRDefault="000039B1" w:rsidP="00C06274">
      <w:pPr>
        <w:numPr>
          <w:ilvl w:val="0"/>
          <w:numId w:val="141"/>
        </w:numPr>
        <w:contextualSpacing/>
      </w:pPr>
      <w:r w:rsidRPr="000A74CF">
        <w:rPr>
          <w:lang w:eastAsia="ja-JP"/>
        </w:rPr>
        <w:t xml:space="preserve">Women-led or co-managed households, groups or cooperatives increase rapidly and make more money as vendors, suppliers, and processors increase their local sourcing, their </w:t>
      </w:r>
      <w:r w:rsidRPr="000A74CF">
        <w:t>reach, their value adding, and/or the diversity of their products, once they can see the benefits of working more closely with women suppliers.</w:t>
      </w:r>
    </w:p>
    <w:p w14:paraId="2D228137" w14:textId="77777777" w:rsidR="000039B1" w:rsidRPr="000A74CF" w:rsidRDefault="000039B1" w:rsidP="00C06274">
      <w:pPr>
        <w:numPr>
          <w:ilvl w:val="0"/>
          <w:numId w:val="141"/>
        </w:numPr>
        <w:contextualSpacing/>
      </w:pPr>
      <w:r w:rsidRPr="000A74CF">
        <w:rPr>
          <w:lang w:eastAsia="ja-JP"/>
        </w:rPr>
        <w:t xml:space="preserve">Women-led or co-managed households, groups or cooperatives have better access to </w:t>
      </w:r>
      <w:r w:rsidRPr="000A74CF">
        <w:t>inputs and/or extension service</w:t>
      </w:r>
      <w:r w:rsidRPr="000A74CF">
        <w:rPr>
          <w:lang w:eastAsia="ja-JP"/>
        </w:rPr>
        <w:t xml:space="preserve"> from vendors, suppliers, and processors</w:t>
      </w:r>
      <w:r w:rsidRPr="000A74CF">
        <w:t xml:space="preserve"> who wish to ensure the ongoing consistency, quality and quantity of supply.</w:t>
      </w:r>
    </w:p>
    <w:p w14:paraId="1FC3D86D" w14:textId="5A0292BE" w:rsidR="000039B1" w:rsidRPr="000A74CF" w:rsidRDefault="000039B1" w:rsidP="00C06274">
      <w:pPr>
        <w:numPr>
          <w:ilvl w:val="0"/>
          <w:numId w:val="141"/>
        </w:numPr>
        <w:contextualSpacing/>
        <w:rPr>
          <w:lang w:eastAsia="ja-JP"/>
        </w:rPr>
      </w:pPr>
      <w:r w:rsidRPr="000A74CF">
        <w:rPr>
          <w:lang w:eastAsia="ja-JP"/>
        </w:rPr>
        <w:t xml:space="preserve">Women have a more pervasive and more </w:t>
      </w:r>
      <w:r w:rsidR="00535653">
        <w:rPr>
          <w:lang w:eastAsia="ja-JP"/>
        </w:rPr>
        <w:t>recognised</w:t>
      </w:r>
      <w:r w:rsidR="00535653" w:rsidRPr="000A74CF">
        <w:rPr>
          <w:lang w:eastAsia="ja-JP"/>
        </w:rPr>
        <w:t xml:space="preserve"> </w:t>
      </w:r>
      <w:r w:rsidRPr="000A74CF">
        <w:rPr>
          <w:lang w:eastAsia="ja-JP"/>
        </w:rPr>
        <w:t>role in decision</w:t>
      </w:r>
      <w:r w:rsidR="00184E42">
        <w:rPr>
          <w:lang w:eastAsia="ja-JP"/>
        </w:rPr>
        <w:t>-</w:t>
      </w:r>
      <w:r w:rsidRPr="000A74CF">
        <w:rPr>
          <w:lang w:eastAsia="ja-JP"/>
        </w:rPr>
        <w:t>making and leadership throughout the agriculture sector.</w:t>
      </w:r>
    </w:p>
    <w:p w14:paraId="6E1275C7" w14:textId="3D8860B4" w:rsidR="009A5E3F" w:rsidRPr="000A74CF" w:rsidRDefault="00E35CE2" w:rsidP="00474AD4">
      <w:pPr>
        <w:pStyle w:val="Heading3"/>
      </w:pPr>
      <w:r w:rsidRPr="00E160D6">
        <w:t>Market-based approaches to WEE enhance innovation and productivity in the domestic</w:t>
      </w:r>
      <w:r w:rsidRPr="000A74CF">
        <w:t xml:space="preserve"> private sector</w:t>
      </w:r>
      <w:r w:rsidR="009A5E3F" w:rsidRPr="000A74CF">
        <w:t>.</w:t>
      </w:r>
    </w:p>
    <w:p w14:paraId="0CD1999E" w14:textId="7AED4345" w:rsidR="000039B1" w:rsidRPr="000A74CF" w:rsidRDefault="000039B1" w:rsidP="000039B1">
      <w:pPr>
        <w:ind w:left="45"/>
      </w:pPr>
      <w:r w:rsidRPr="000A74CF">
        <w:t xml:space="preserve">Australia, through the </w:t>
      </w:r>
      <w:r w:rsidR="00FC07B9" w:rsidRPr="00FC07B9">
        <w:rPr>
          <w:i/>
        </w:rPr>
        <w:t>GREAT</w:t>
      </w:r>
      <w:r w:rsidRPr="000A74CF">
        <w:t>’s support to women’s economic empowerment within the private sector (agriculture and tourism), will be enabling Vietnam’s private sector to operate more productively and inclusively, and thus beneficially for all.  Australia’s support will also enable Provincial development to be more effectively linked with the benefits (and risks) arising from Vietnam’s increasing integration with regional and global trade initiatives</w:t>
      </w:r>
      <w:r w:rsidRPr="000A74CF">
        <w:rPr>
          <w:rStyle w:val="FootnoteReference"/>
        </w:rPr>
        <w:footnoteReference w:id="21"/>
      </w:r>
      <w:r w:rsidRPr="000A74CF">
        <w:t xml:space="preserve">.  Nevertheless, the market systems of Vietnam remain uniquely embedded within a socialist market economy.  </w:t>
      </w:r>
    </w:p>
    <w:p w14:paraId="5FFEEA7C" w14:textId="77777777" w:rsidR="000039B1" w:rsidRPr="000A74CF" w:rsidRDefault="000039B1" w:rsidP="000039B1">
      <w:pPr>
        <w:ind w:left="45"/>
      </w:pPr>
      <w:r w:rsidRPr="000A74CF">
        <w:t>In Vietnam’s market economy, the role of the state is both significant and often beneficial, although it can distort markets through the operation of, and preferential treatment offered to, state-owned or other privileged enterprises.  There have been successive steps to promote a stronger market economy, from amendments to the Law on Enterprise in 1999, 2005, and 2014, to enshrining the principle of equal treatment of all sectors of the economy in the 2013 Constitution (</w:t>
      </w:r>
      <w:proofErr w:type="spellStart"/>
      <w:r w:rsidRPr="000A74CF">
        <w:t>GoV</w:t>
      </w:r>
      <w:proofErr w:type="spellEnd"/>
      <w:r w:rsidRPr="000A74CF">
        <w:t xml:space="preserve">, 2016).  Even so, the firms with connections (which is all SOEs, some large domestic private firms, and most FDI firms) generally </w:t>
      </w:r>
      <w:r w:rsidRPr="000A74CF">
        <w:lastRenderedPageBreak/>
        <w:t xml:space="preserve">have an unfair advantage over the domestic private sector.  A key pillar of the Government of Vietnam’s </w:t>
      </w:r>
      <w:r w:rsidRPr="000A74CF">
        <w:rPr>
          <w:i/>
        </w:rPr>
        <w:t>Vietnam 2035</w:t>
      </w:r>
      <w:r w:rsidRPr="000A74CF">
        <w:t xml:space="preserve"> is, therefore, to achieve greater efficiency and more sustainable growth in markets by levelling the playing field between state-owned and private sector players, particularly in terms of their access to land, capital and government procurement, and tax and dividend policies.</w:t>
      </w:r>
    </w:p>
    <w:p w14:paraId="517677B4" w14:textId="11B2E77B" w:rsidR="000039B1" w:rsidRPr="000A74CF" w:rsidRDefault="000039B1" w:rsidP="000039B1">
      <w:r w:rsidRPr="000A74CF">
        <w:t xml:space="preserve">In this drive for greater efficiency and growth, </w:t>
      </w:r>
      <w:r w:rsidR="00FC07B9" w:rsidRPr="00FC07B9">
        <w:rPr>
          <w:i/>
        </w:rPr>
        <w:t>GREAT</w:t>
      </w:r>
      <w:r w:rsidRPr="000A74CF">
        <w:t xml:space="preserve"> has a role to play.  Although there is little experience or data associated with the use of market-based approaches in socialist market economies, such approaches have been used extensively in countries that have far more fundamental enabling environment constraints than exist in Vietnam.  The current market systems in Vietnam are not just solid but rapidly growing, while its domestic private sector</w:t>
      </w:r>
      <w:r w:rsidRPr="000A74CF" w:rsidDel="009E3028">
        <w:t xml:space="preserve"> </w:t>
      </w:r>
      <w:r w:rsidRPr="000A74CF">
        <w:t>is not just expanding but increasingly innovative.  Market-based interventions - such as ‘Markets for the Poor’ and ‘Challenge Funds’ – have worked very effectively in similar situations, as evidenced by the success of DFID’s Vietnam Business Challenge Fund implemented by SNV.  The fundamental principle behind such approaches is to seek innovative partners - be they from the private sector or SOEs - who are passionate about inclusive economic growth, and are committed to innovation.</w:t>
      </w:r>
    </w:p>
    <w:p w14:paraId="2D354D7E" w14:textId="598EC7DE" w:rsidR="00057A4D" w:rsidRPr="000A74CF" w:rsidRDefault="00E35CE2" w:rsidP="003C0552">
      <w:pPr>
        <w:pStyle w:val="Heading2"/>
      </w:pPr>
      <w:bookmarkStart w:id="80" w:name="_Ref456245782"/>
      <w:bookmarkStart w:id="81" w:name="_Toc460940384"/>
      <w:r w:rsidRPr="000A74CF">
        <w:t xml:space="preserve">Alignment with </w:t>
      </w:r>
      <w:r w:rsidR="00057A4D" w:rsidRPr="000A74CF">
        <w:t xml:space="preserve">Government of </w:t>
      </w:r>
      <w:r w:rsidRPr="000A74CF">
        <w:t>Vietnam strategies and programs</w:t>
      </w:r>
      <w:bookmarkEnd w:id="72"/>
      <w:bookmarkEnd w:id="73"/>
      <w:bookmarkEnd w:id="74"/>
      <w:bookmarkEnd w:id="75"/>
      <w:bookmarkEnd w:id="76"/>
      <w:bookmarkEnd w:id="77"/>
      <w:bookmarkEnd w:id="78"/>
      <w:bookmarkEnd w:id="79"/>
      <w:bookmarkEnd w:id="80"/>
      <w:bookmarkEnd w:id="81"/>
    </w:p>
    <w:p w14:paraId="060B22D7" w14:textId="6673BAF2" w:rsidR="00813D58" w:rsidRPr="000A74CF" w:rsidRDefault="00FC07B9" w:rsidP="00813D58">
      <w:r w:rsidRPr="00FC07B9">
        <w:rPr>
          <w:i/>
        </w:rPr>
        <w:t>GREAT</w:t>
      </w:r>
      <w:r w:rsidR="00813D58" w:rsidRPr="000A74CF">
        <w:t xml:space="preserve"> will complement a number of key programs of the Government of Vietnam, including:</w:t>
      </w:r>
    </w:p>
    <w:p w14:paraId="7444577C" w14:textId="77777777" w:rsidR="00813D58" w:rsidRPr="000A74CF" w:rsidRDefault="00813D58" w:rsidP="00C06274">
      <w:pPr>
        <w:pStyle w:val="ListParagraph"/>
        <w:numPr>
          <w:ilvl w:val="0"/>
          <w:numId w:val="51"/>
        </w:numPr>
      </w:pPr>
      <w:r w:rsidRPr="000A74CF">
        <w:t xml:space="preserve">the </w:t>
      </w:r>
      <w:r w:rsidRPr="000A74CF">
        <w:rPr>
          <w:i/>
        </w:rPr>
        <w:t xml:space="preserve">National Target Programs </w:t>
      </w:r>
      <w:r w:rsidRPr="000A74CF">
        <w:t xml:space="preserve">(NTPs) and the Provincial </w:t>
      </w:r>
      <w:r w:rsidRPr="000A74CF">
        <w:rPr>
          <w:i/>
        </w:rPr>
        <w:t xml:space="preserve">Socio-Economic Development Plans </w:t>
      </w:r>
      <w:r w:rsidRPr="000A74CF">
        <w:t>(SEDPs) which in part target the socio-economic development of ethnic groups; and</w:t>
      </w:r>
    </w:p>
    <w:p w14:paraId="7CDD37E3" w14:textId="77777777" w:rsidR="00813D58" w:rsidRPr="000A74CF" w:rsidRDefault="00813D58" w:rsidP="00C06274">
      <w:pPr>
        <w:pStyle w:val="ListParagraph"/>
        <w:numPr>
          <w:ilvl w:val="0"/>
          <w:numId w:val="51"/>
        </w:numPr>
      </w:pPr>
      <w:proofErr w:type="gramStart"/>
      <w:r w:rsidRPr="000A74CF">
        <w:t>the</w:t>
      </w:r>
      <w:proofErr w:type="gramEnd"/>
      <w:r w:rsidRPr="000A74CF">
        <w:t xml:space="preserve"> </w:t>
      </w:r>
      <w:r w:rsidRPr="000A74CF">
        <w:rPr>
          <w:i/>
        </w:rPr>
        <w:t>National Strategy on Gender Equality 2011-2020</w:t>
      </w:r>
      <w:r w:rsidRPr="000A74CF">
        <w:t>.</w:t>
      </w:r>
    </w:p>
    <w:p w14:paraId="30D21F6B" w14:textId="1A65C92A" w:rsidR="00D24B30" w:rsidRPr="000A74CF" w:rsidRDefault="00D24B30" w:rsidP="00D24B30">
      <w:r w:rsidRPr="000A74CF">
        <w:t xml:space="preserve">A deeper analysis of these policies and their implications can be found in </w:t>
      </w:r>
      <w:r w:rsidRPr="001F5BF4">
        <w:fldChar w:fldCharType="begin"/>
      </w:r>
      <w:r w:rsidRPr="000A74CF">
        <w:instrText xml:space="preserve"> REF _Ref449867412 \r \h </w:instrText>
      </w:r>
      <w:r w:rsidRPr="001F5BF4">
        <w:fldChar w:fldCharType="separate"/>
      </w:r>
      <w:r w:rsidR="005164EA">
        <w:t>Annex 8</w:t>
      </w:r>
      <w:r w:rsidRPr="001F5BF4">
        <w:fldChar w:fldCharType="end"/>
      </w:r>
      <w:r w:rsidR="00B2476B" w:rsidRPr="000A74CF">
        <w:t xml:space="preserve">.  </w:t>
      </w:r>
      <w:r w:rsidRPr="000A74CF">
        <w:t xml:space="preserve">However, the following summarises the </w:t>
      </w:r>
      <w:r w:rsidR="00E025BD" w:rsidRPr="000A74CF">
        <w:t>main</w:t>
      </w:r>
      <w:r w:rsidRPr="000A74CF">
        <w:t xml:space="preserve"> issues.</w:t>
      </w:r>
    </w:p>
    <w:p w14:paraId="1EEE76D8" w14:textId="77777777" w:rsidR="00057A4D" w:rsidRPr="000A74CF" w:rsidRDefault="00057A4D" w:rsidP="00E160D6">
      <w:pPr>
        <w:pStyle w:val="Heading3"/>
      </w:pPr>
      <w:r w:rsidRPr="000A74CF">
        <w:t>National Target Programs (NTP)</w:t>
      </w:r>
    </w:p>
    <w:p w14:paraId="5E568A8D" w14:textId="7F139815" w:rsidR="00813D58" w:rsidRPr="000A74CF" w:rsidRDefault="00813D58" w:rsidP="00813D58">
      <w:bookmarkStart w:id="82" w:name="_Ref418523461"/>
      <w:r w:rsidRPr="000A74CF">
        <w:t>The Government of Vietnam is aware that the policies and programs it has been pursuing over the past couple of decades in order to lift its remaining poor out of poverty have not reached all of those experiencing poverty.  Input on this new direction has been provided by a range of development partners including: the UNDP, the World Bank, Irish Aid, various NGOs and others, as well as by DFAT working through the Ethnic Minority Working Group.  The two consolidated NTPs are:</w:t>
      </w:r>
    </w:p>
    <w:p w14:paraId="390E320B" w14:textId="7007F38E" w:rsidR="00813D58" w:rsidRPr="000A74CF" w:rsidRDefault="00813D58" w:rsidP="00C06274">
      <w:pPr>
        <w:pStyle w:val="ListParagraph"/>
        <w:numPr>
          <w:ilvl w:val="0"/>
          <w:numId w:val="62"/>
        </w:numPr>
      </w:pPr>
      <w:r w:rsidRPr="000A74CF">
        <w:t xml:space="preserve">The </w:t>
      </w:r>
      <w:r w:rsidRPr="000A74CF">
        <w:rPr>
          <w:i/>
        </w:rPr>
        <w:t>NTP on Sustainable Poverty Reduction</w:t>
      </w:r>
      <w:r w:rsidRPr="000A74CF">
        <w:t xml:space="preserve"> (SPR) 2010-2020 led by the </w:t>
      </w:r>
      <w:r w:rsidRPr="000A74CF">
        <w:rPr>
          <w:i/>
        </w:rPr>
        <w:t>Ministry of Labour, Invalids and Social Affairs</w:t>
      </w:r>
      <w:r w:rsidRPr="000A74CF">
        <w:t xml:space="preserve"> (MOLISA).  The NTP-SPR targets the most disadvantaged areas of the country.  Poor women and female-headed households are among the vulnerable groups that are to receive prioritised support.  However, specific activities, and guidelines on what approaches to use with these groups, is so far lacking.  The NTP-SPR includes five sub-programs, of which Program 135</w:t>
      </w:r>
      <w:r w:rsidRPr="000A74CF">
        <w:rPr>
          <w:vertAlign w:val="superscript"/>
        </w:rPr>
        <w:footnoteReference w:id="22"/>
      </w:r>
      <w:r w:rsidRPr="000A74CF">
        <w:t xml:space="preserve"> is the </w:t>
      </w:r>
      <w:r w:rsidRPr="000A74CF">
        <w:rPr>
          <w:i/>
        </w:rPr>
        <w:t>Program for Socio-economic Development of the Most Vulnerable Communes in Ethnic Minority and Mountainous Areas in Vietnam</w:t>
      </w:r>
      <w:r w:rsidRPr="000A74CF">
        <w:t xml:space="preserve">, and hence is of particular relevance to </w:t>
      </w:r>
      <w:r w:rsidR="00FC07B9" w:rsidRPr="00FC07B9">
        <w:rPr>
          <w:i/>
        </w:rPr>
        <w:t>GREAT</w:t>
      </w:r>
      <w:r w:rsidRPr="000A74CF">
        <w:t>.  P135 has three focal components:</w:t>
      </w:r>
    </w:p>
    <w:p w14:paraId="70A29C45" w14:textId="77777777" w:rsidR="00813D58" w:rsidRPr="000A74CF" w:rsidRDefault="00813D58" w:rsidP="00C06274">
      <w:pPr>
        <w:pStyle w:val="ListParagraph"/>
        <w:numPr>
          <w:ilvl w:val="1"/>
          <w:numId w:val="62"/>
        </w:numPr>
      </w:pPr>
      <w:r w:rsidRPr="000A74CF">
        <w:t>Infrastructure investment;</w:t>
      </w:r>
    </w:p>
    <w:p w14:paraId="2951FFD3" w14:textId="77777777" w:rsidR="00813D58" w:rsidRPr="000A74CF" w:rsidRDefault="00813D58" w:rsidP="00C06274">
      <w:pPr>
        <w:pStyle w:val="ListParagraph"/>
        <w:numPr>
          <w:ilvl w:val="1"/>
          <w:numId w:val="62"/>
        </w:numPr>
      </w:pPr>
      <w:r w:rsidRPr="000A74CF">
        <w:t>Production support; and</w:t>
      </w:r>
    </w:p>
    <w:p w14:paraId="49D005C3" w14:textId="77777777" w:rsidR="00813D58" w:rsidRPr="000A74CF" w:rsidRDefault="00813D58" w:rsidP="00C06274">
      <w:pPr>
        <w:pStyle w:val="ListParagraph"/>
        <w:numPr>
          <w:ilvl w:val="1"/>
          <w:numId w:val="62"/>
        </w:numPr>
        <w:spacing w:after="0"/>
        <w:ind w:left="1434" w:hanging="357"/>
      </w:pPr>
      <w:r w:rsidRPr="000A74CF">
        <w:t>The capacity building of communities and commune staff.</w:t>
      </w:r>
    </w:p>
    <w:p w14:paraId="4C79E7F3" w14:textId="2F357476" w:rsidR="00813D58" w:rsidRPr="000A74CF" w:rsidRDefault="00FC07B9" w:rsidP="00813D58">
      <w:pPr>
        <w:spacing w:after="0"/>
        <w:ind w:left="720"/>
      </w:pPr>
      <w:r w:rsidRPr="00FC07B9">
        <w:rPr>
          <w:i/>
        </w:rPr>
        <w:t>GREAT</w:t>
      </w:r>
      <w:r w:rsidR="00813D58" w:rsidRPr="000A74CF">
        <w:t xml:space="preserve"> aims to particularly complement the last two components - production support and capacity building – both of which have experienced difficulties in the past due to P135’s focus on generic models, rather than on support that has been tailored to local strengths and opportunities.  </w:t>
      </w:r>
      <w:r w:rsidRPr="00FC07B9">
        <w:rPr>
          <w:i/>
        </w:rPr>
        <w:t>GREAT</w:t>
      </w:r>
      <w:r w:rsidR="00813D58" w:rsidRPr="000A74CF">
        <w:t xml:space="preserve"> will assess the market opportunities in the prioritised communes, and identify those options that present real economic choices for women.  The program will then work with DOLISA, with women at the community level, with wider private sector players, and with the policy and enabling environment to empower women to participate more beneficially in their local economies.  This is particularly important because gender has not been adequately mainstreamed and resourced under the NTP-SPR.</w:t>
      </w:r>
    </w:p>
    <w:p w14:paraId="7BC43482" w14:textId="0EE38642" w:rsidR="00813D58" w:rsidRPr="000A74CF" w:rsidRDefault="00813D58" w:rsidP="00C06274">
      <w:pPr>
        <w:pStyle w:val="ListParagraph"/>
        <w:numPr>
          <w:ilvl w:val="0"/>
          <w:numId w:val="62"/>
        </w:numPr>
      </w:pPr>
      <w:r w:rsidRPr="000A74CF">
        <w:t xml:space="preserve">The NTP on New Rural Development (NRD) led by the </w:t>
      </w:r>
      <w:r w:rsidRPr="000A74CF">
        <w:rPr>
          <w:i/>
        </w:rPr>
        <w:t xml:space="preserve">Ministry of Agriculture and Rural Development </w:t>
      </w:r>
      <w:r w:rsidRPr="000A74CF">
        <w:t xml:space="preserve">(MARD) aims to improve the economy and living standards in Vietnam’s rural areas.  The NTP-NRD identifies nineteen criteria necessary for graduation as a ‘new rural commune’, two of which are of particularly relevance for </w:t>
      </w:r>
      <w:r w:rsidR="00FC07B9" w:rsidRPr="00FC07B9">
        <w:rPr>
          <w:i/>
        </w:rPr>
        <w:t>GREAT</w:t>
      </w:r>
      <w:r w:rsidRPr="000A74CF">
        <w:t>:</w:t>
      </w:r>
    </w:p>
    <w:p w14:paraId="311F5A43" w14:textId="46D1969C" w:rsidR="00813D58" w:rsidRPr="000A74CF" w:rsidRDefault="00FC07B9" w:rsidP="00C06274">
      <w:pPr>
        <w:pStyle w:val="ListParagraph"/>
        <w:numPr>
          <w:ilvl w:val="1"/>
          <w:numId w:val="62"/>
        </w:numPr>
      </w:pPr>
      <w:r w:rsidRPr="00FC07B9">
        <w:rPr>
          <w:i/>
        </w:rPr>
        <w:t>GREAT</w:t>
      </w:r>
      <w:r w:rsidR="00813D58" w:rsidRPr="000A74CF">
        <w:t xml:space="preserve"> will work collaboratively with DARD on criterion 13 (having active co-op groups or cooperatives) in the prioritised communes.  </w:t>
      </w:r>
      <w:r w:rsidRPr="00FC07B9">
        <w:rPr>
          <w:i/>
        </w:rPr>
        <w:t>GREAT</w:t>
      </w:r>
      <w:r w:rsidR="00813D58" w:rsidRPr="000A74CF">
        <w:t xml:space="preserve"> will help women engage equally with men in profitable businesses, whether as individuals, or as part of family groups, common interest groups, cooperative groups or cooperatives.</w:t>
      </w:r>
    </w:p>
    <w:p w14:paraId="1AD679B5" w14:textId="1823EBE9" w:rsidR="00813D58" w:rsidRPr="000A74CF" w:rsidRDefault="00FC07B9" w:rsidP="00C06274">
      <w:pPr>
        <w:pStyle w:val="ListParagraph"/>
        <w:numPr>
          <w:ilvl w:val="1"/>
          <w:numId w:val="62"/>
        </w:numPr>
      </w:pPr>
      <w:r w:rsidRPr="00FC07B9">
        <w:rPr>
          <w:i/>
        </w:rPr>
        <w:lastRenderedPageBreak/>
        <w:t>GREAT</w:t>
      </w:r>
      <w:r w:rsidR="00813D58" w:rsidRPr="000A74CF">
        <w:t xml:space="preserve"> will also complement criterion 10 (annual income per capita equivalent to 1.2 times that of the province) through its promotion of increased incomes.</w:t>
      </w:r>
    </w:p>
    <w:p w14:paraId="3107E587" w14:textId="5C8CFBF3" w:rsidR="00813D58" w:rsidRPr="000A74CF" w:rsidRDefault="00813D58" w:rsidP="00813D58">
      <w:r w:rsidRPr="000A74CF">
        <w:t xml:space="preserve">It is clear that there is considerable scope for a program such as </w:t>
      </w:r>
      <w:r w:rsidR="00FC07B9" w:rsidRPr="00FC07B9">
        <w:rPr>
          <w:i/>
        </w:rPr>
        <w:t>GREAT</w:t>
      </w:r>
      <w:r w:rsidRPr="000A74CF">
        <w:t xml:space="preserve"> to complement the two NTPs where the focal communes overlap.  </w:t>
      </w:r>
      <w:r w:rsidR="00FC07B9" w:rsidRPr="00FC07B9">
        <w:rPr>
          <w:i/>
        </w:rPr>
        <w:t>GREAT</w:t>
      </w:r>
      <w:r w:rsidRPr="000A74CF">
        <w:t xml:space="preserve"> will tailor its approach to the particular interests and strengths of women, and the opportunities available to them.  It will also help with the resourcing of implementation at local levels.</w:t>
      </w:r>
    </w:p>
    <w:p w14:paraId="7D2E93D0" w14:textId="77777777" w:rsidR="00D24B30" w:rsidRPr="00E160D6" w:rsidRDefault="00D24B30" w:rsidP="00E160D6">
      <w:pPr>
        <w:pStyle w:val="Heading3"/>
      </w:pPr>
      <w:r w:rsidRPr="00E160D6">
        <w:t>Socio-economic Development Plans (SEDP)</w:t>
      </w:r>
    </w:p>
    <w:p w14:paraId="54F7F384" w14:textId="2E238398" w:rsidR="00813D58" w:rsidRPr="000A74CF" w:rsidRDefault="00FC07B9" w:rsidP="00813D58">
      <w:r w:rsidRPr="00FC07B9">
        <w:rPr>
          <w:i/>
        </w:rPr>
        <w:t>GREAT</w:t>
      </w:r>
      <w:r w:rsidR="00813D58" w:rsidRPr="000A74CF">
        <w:t xml:space="preserve"> is fully compatible with the broad statements in the SEDPs of both </w:t>
      </w:r>
      <w:proofErr w:type="spellStart"/>
      <w:r w:rsidR="00813D58" w:rsidRPr="000A74CF">
        <w:t>S</w:t>
      </w:r>
      <w:r w:rsidR="00813D58" w:rsidRPr="000A74CF">
        <w:rPr>
          <w:rFonts w:ascii="Calibri" w:hAnsi="Calibri" w:cs="Calibri"/>
        </w:rPr>
        <w:t>ơ</w:t>
      </w:r>
      <w:r w:rsidR="00813D58" w:rsidRPr="000A74CF">
        <w:t>n</w:t>
      </w:r>
      <w:proofErr w:type="spellEnd"/>
      <w:r w:rsidR="00813D58" w:rsidRPr="000A74CF">
        <w:t xml:space="preserve"> La and </w:t>
      </w:r>
      <w:proofErr w:type="spellStart"/>
      <w:r w:rsidR="00813D58" w:rsidRPr="000A74CF">
        <w:t>Lào</w:t>
      </w:r>
      <w:proofErr w:type="spellEnd"/>
      <w:r w:rsidR="00813D58" w:rsidRPr="000A74CF">
        <w:t xml:space="preserve"> </w:t>
      </w:r>
      <w:proofErr w:type="spellStart"/>
      <w:r w:rsidR="00813D58" w:rsidRPr="000A74CF">
        <w:t>Cai</w:t>
      </w:r>
      <w:proofErr w:type="spellEnd"/>
      <w:r w:rsidR="00813D58" w:rsidRPr="000A74CF">
        <w:t xml:space="preserve"> provinces, recently completed for the period 2016 to 2020.  However, scant attention was paid to gender issues in either SEDP, and thus there may be opportunities to assist the Provinces to better consider women’s needs, and integrate both nationally and locally relevant policies within the provincial contexts.  If this is to happen, however, </w:t>
      </w:r>
      <w:r w:rsidRPr="00FC07B9">
        <w:rPr>
          <w:i/>
        </w:rPr>
        <w:t>GREAT</w:t>
      </w:r>
      <w:r w:rsidR="00813D58" w:rsidRPr="000A74CF">
        <w:t xml:space="preserve"> must work closely during the annual work planning cycles with the PPC, DPI and other line Departments, to ensure that inclusive economic opportunity, enabling environment constraints, and gender implications are adequately discussed, and that innovative mechanisms to include women are included as a matter of course.</w:t>
      </w:r>
    </w:p>
    <w:p w14:paraId="4745E2CC" w14:textId="6D4082FC" w:rsidR="00813D58" w:rsidRPr="000A74CF" w:rsidRDefault="00813D58" w:rsidP="00813D58">
      <w:r w:rsidRPr="000A74CF">
        <w:t xml:space="preserve">Each SEDP acknowledges the Provincial obligations under the NTPs.  However, the Provincial responses have tended to focus on the more expeditious mechanisms to ‘getting better figures’.  Thus NTP-NRD resources have been concentrated on those ‘threshold’ communes that have required minimal resources to ‘graduate’, while the more underprivileged communes have received less support, despite their greater need.  Contrastingly, NTP-SPR resources have been more focused on the underprivileged communes.  Yet these have delivered much of their assistance through ‘packaged models’ that have been heavily focused on input provision – the NTP-SPR does not have the resources to deliver more tailored programs.  </w:t>
      </w:r>
      <w:r w:rsidR="00FC07B9" w:rsidRPr="00FC07B9">
        <w:rPr>
          <w:i/>
        </w:rPr>
        <w:t>GREAT</w:t>
      </w:r>
      <w:r w:rsidRPr="000A74CF">
        <w:t xml:space="preserve"> could </w:t>
      </w:r>
      <w:r w:rsidR="007960AE" w:rsidRPr="000A74CF">
        <w:t>therefore strengthen</w:t>
      </w:r>
      <w:r w:rsidRPr="000A74CF">
        <w:t xml:space="preserve"> the evidence base for commune prioritisation, resource complementary, and tailored interventions focused on competitive advantage.  It could </w:t>
      </w:r>
      <w:r w:rsidR="007960AE" w:rsidRPr="000A74CF">
        <w:t>also strengthen</w:t>
      </w:r>
      <w:r w:rsidRPr="000A74CF">
        <w:t xml:space="preserve"> the links between the SEDPs and the NTPs, to the advantage of both. </w:t>
      </w:r>
    </w:p>
    <w:p w14:paraId="6123615C" w14:textId="77777777" w:rsidR="00D24B30" w:rsidRPr="00E160D6" w:rsidRDefault="00D24B30" w:rsidP="00E160D6">
      <w:pPr>
        <w:pStyle w:val="Heading3"/>
      </w:pPr>
      <w:r w:rsidRPr="00E160D6">
        <w:t>National Strategy on Gender Equality 2011-2020</w:t>
      </w:r>
    </w:p>
    <w:p w14:paraId="4E62350C" w14:textId="381B037F" w:rsidR="00813D58" w:rsidRPr="000A74CF" w:rsidRDefault="00813D58" w:rsidP="00813D58">
      <w:r w:rsidRPr="000A74CF">
        <w:rPr>
          <w:rFonts w:cs="Arial"/>
          <w:color w:val="000000"/>
        </w:rPr>
        <w:t xml:space="preserve">MOLISA has now prepared a </w:t>
      </w:r>
      <w:r w:rsidRPr="000A74CF">
        <w:rPr>
          <w:rFonts w:cs="Arial"/>
          <w:i/>
          <w:color w:val="000000"/>
        </w:rPr>
        <w:t>National Action Plan 2016-2020</w:t>
      </w:r>
      <w:r w:rsidRPr="000A74CF">
        <w:rPr>
          <w:rFonts w:cs="Arial"/>
          <w:color w:val="000000"/>
        </w:rPr>
        <w:t xml:space="preserve"> for the further implementation of the </w:t>
      </w:r>
      <w:r w:rsidRPr="000A74CF">
        <w:rPr>
          <w:rFonts w:cs="Arial"/>
          <w:i/>
          <w:color w:val="000000"/>
        </w:rPr>
        <w:t>National Strategy on Gender Equality 2011-2020,</w:t>
      </w:r>
      <w:r w:rsidRPr="000A74CF">
        <w:rPr>
          <w:rFonts w:cs="Arial"/>
          <w:color w:val="000000"/>
        </w:rPr>
        <w:t xml:space="preserve"> which identifies the needs and vulnerabilities of ethnic minority women under Objectives 2 and 3.  Objective 2 seeks to ‘</w:t>
      </w:r>
      <w:r w:rsidRPr="000A74CF">
        <w:rPr>
          <w:rFonts w:cs="Arial"/>
          <w:i/>
          <w:color w:val="000000"/>
        </w:rPr>
        <w:t>narrow the gender gap in the economic, labour and employment domains; and to increase access of rural poor women and ethnic minority women to economic resources and labour market</w:t>
      </w:r>
      <w:r w:rsidRPr="000A74CF">
        <w:rPr>
          <w:rFonts w:cs="Arial"/>
          <w:color w:val="000000"/>
        </w:rPr>
        <w:t>’</w:t>
      </w:r>
      <w:r w:rsidRPr="000A74CF">
        <w:t xml:space="preserve">-  an objective that </w:t>
      </w:r>
      <w:r w:rsidR="00FC07B9" w:rsidRPr="00FC07B9">
        <w:rPr>
          <w:i/>
        </w:rPr>
        <w:t>GREAT</w:t>
      </w:r>
      <w:r w:rsidRPr="000A74CF">
        <w:t xml:space="preserve"> activities obviously support. </w:t>
      </w:r>
      <w:r w:rsidRPr="000A74CF">
        <w:rPr>
          <w:rFonts w:cs="Arial"/>
          <w:color w:val="000000"/>
        </w:rPr>
        <w:t xml:space="preserve">Objective 3 aims to improve literacy amongst women and men in remote, mountainous areas.  </w:t>
      </w:r>
      <w:r w:rsidR="00FC07B9" w:rsidRPr="00FC07B9">
        <w:rPr>
          <w:i/>
        </w:rPr>
        <w:t>GREAT</w:t>
      </w:r>
      <w:r w:rsidRPr="000A74CF">
        <w:t xml:space="preserve"> activities will also be consistent with the </w:t>
      </w:r>
      <w:r w:rsidRPr="000A74CF">
        <w:rPr>
          <w:i/>
        </w:rPr>
        <w:t>Law on Gender Equality</w:t>
      </w:r>
      <w:r w:rsidRPr="000A74CF">
        <w:t>’s Article 7,</w:t>
      </w:r>
      <w:r w:rsidRPr="000A74CF" w:rsidDel="006A55F1">
        <w:t xml:space="preserve"> </w:t>
      </w:r>
      <w:r w:rsidRPr="000A74CF">
        <w:t xml:space="preserve">which promotes </w:t>
      </w:r>
      <w:r w:rsidRPr="000A74CF">
        <w:rPr>
          <w:i/>
        </w:rPr>
        <w:t>gender equality in remote, mountainous, ethnic minority and extremely difficult areas</w:t>
      </w:r>
      <w:r w:rsidRPr="000A74CF">
        <w:t>.</w:t>
      </w:r>
    </w:p>
    <w:p w14:paraId="2899DE6F" w14:textId="18EDB6A7" w:rsidR="00813D58" w:rsidRPr="000A74CF" w:rsidRDefault="00813D58" w:rsidP="00813D58">
      <w:r w:rsidRPr="000A74CF">
        <w:t xml:space="preserve">A further positive step was MOLISA’s publication in 2015 of a </w:t>
      </w:r>
      <w:r w:rsidRPr="000A74CF">
        <w:rPr>
          <w:i/>
        </w:rPr>
        <w:t>Master Plan for Non-Economic Measurements of Poverty</w:t>
      </w:r>
      <w:r w:rsidRPr="000A74CF">
        <w:t xml:space="preserve">, which recognises that income should not be the only indicator of poverty, and proposes the multi-dimensional assessment already mentioned (Section </w:t>
      </w:r>
      <w:r w:rsidRPr="001F5BF4">
        <w:fldChar w:fldCharType="begin"/>
      </w:r>
      <w:r w:rsidRPr="000A74CF">
        <w:instrText xml:space="preserve"> REF _Ref450245157 \r \h </w:instrText>
      </w:r>
      <w:r w:rsidRPr="001F5BF4">
        <w:fldChar w:fldCharType="separate"/>
      </w:r>
      <w:r w:rsidR="005164EA">
        <w:t>2.1.3</w:t>
      </w:r>
      <w:r w:rsidRPr="001F5BF4">
        <w:fldChar w:fldCharType="end"/>
      </w:r>
      <w:r w:rsidRPr="000A74CF">
        <w:t>).</w:t>
      </w:r>
    </w:p>
    <w:p w14:paraId="4266E91B" w14:textId="284828C4" w:rsidR="00CA0F6D" w:rsidRPr="00E160D6" w:rsidRDefault="00CA0F6D" w:rsidP="00E160D6">
      <w:pPr>
        <w:pStyle w:val="Heading3"/>
      </w:pPr>
      <w:r w:rsidRPr="00E160D6">
        <w:t xml:space="preserve">Key </w:t>
      </w:r>
      <w:r w:rsidR="009B65EA" w:rsidRPr="00E160D6">
        <w:t>Government</w:t>
      </w:r>
      <w:r w:rsidRPr="00E160D6">
        <w:t xml:space="preserve"> Agencies</w:t>
      </w:r>
    </w:p>
    <w:p w14:paraId="5B4F1E45" w14:textId="4A5550B3" w:rsidR="00157D7F" w:rsidRPr="000A74CF" w:rsidRDefault="00157D7F" w:rsidP="00157D7F">
      <w:r w:rsidRPr="000A74CF">
        <w:t xml:space="preserve">The challenge of achieving increased women’s economic engagement </w:t>
      </w:r>
      <w:r w:rsidR="00D42AD4" w:rsidRPr="000A74CF">
        <w:t>encompasses</w:t>
      </w:r>
      <w:r w:rsidRPr="000A74CF">
        <w:t xml:space="preserve"> the plans and programs of many provincial departments and agencies.</w:t>
      </w:r>
    </w:p>
    <w:p w14:paraId="05491D47" w14:textId="4A21C77A" w:rsidR="00157D7F" w:rsidRPr="000A74CF" w:rsidRDefault="00157D7F" w:rsidP="00157D7F">
      <w:r w:rsidRPr="000A74CF">
        <w:t xml:space="preserve">At the highest level, the Provincial People’s Committees (PPCs) set the development agenda, direction and policies for </w:t>
      </w:r>
      <w:proofErr w:type="spellStart"/>
      <w:r w:rsidRPr="000A74CF">
        <w:t>S</w:t>
      </w:r>
      <w:r w:rsidRPr="000A74CF">
        <w:rPr>
          <w:rFonts w:ascii="Calibri" w:hAnsi="Calibri" w:cs="Calibri"/>
        </w:rPr>
        <w:t>ơ</w:t>
      </w:r>
      <w:r w:rsidRPr="000A74CF">
        <w:t>n</w:t>
      </w:r>
      <w:proofErr w:type="spellEnd"/>
      <w:r w:rsidRPr="000A74CF">
        <w:t xml:space="preserve"> La and </w:t>
      </w:r>
      <w:proofErr w:type="spellStart"/>
      <w:r w:rsidRPr="000A74CF">
        <w:t>Lào</w:t>
      </w:r>
      <w:proofErr w:type="spellEnd"/>
      <w:r w:rsidRPr="000A74CF">
        <w:t xml:space="preserve"> </w:t>
      </w:r>
      <w:proofErr w:type="spellStart"/>
      <w:proofErr w:type="gramStart"/>
      <w:r w:rsidRPr="000A74CF">
        <w:t>Cai</w:t>
      </w:r>
      <w:proofErr w:type="spellEnd"/>
      <w:proofErr w:type="gramEnd"/>
      <w:r w:rsidRPr="000A74CF">
        <w:t xml:space="preserve">, with both Provinces having the solid leadership and vision necessary to drive inclusive growth.  The PPCs oversee the operations of all line Departments and Government Agencies, and are therefore the logical ‘owners’ and partners for DFAT in implementing </w:t>
      </w:r>
      <w:r w:rsidR="00FC07B9" w:rsidRPr="00FC07B9">
        <w:rPr>
          <w:i/>
        </w:rPr>
        <w:t>GREAT</w:t>
      </w:r>
      <w:r w:rsidRPr="000A74CF">
        <w:t xml:space="preserve">.  The PPCs depend strongly on two central departments: the </w:t>
      </w:r>
      <w:r w:rsidRPr="000A74CF">
        <w:rPr>
          <w:i/>
        </w:rPr>
        <w:t>Department of Planning and Industry</w:t>
      </w:r>
      <w:r w:rsidRPr="000A74CF">
        <w:t xml:space="preserve"> (DPI) and the </w:t>
      </w:r>
      <w:r w:rsidRPr="000A74CF">
        <w:rPr>
          <w:i/>
        </w:rPr>
        <w:t>Department of Finance</w:t>
      </w:r>
      <w:r w:rsidRPr="000A74CF">
        <w:t xml:space="preserve"> (DOF).  It </w:t>
      </w:r>
      <w:r w:rsidR="00D42AD4" w:rsidRPr="000A74CF">
        <w:t xml:space="preserve">is </w:t>
      </w:r>
      <w:r w:rsidRPr="000A74CF">
        <w:t xml:space="preserve">logical for </w:t>
      </w:r>
      <w:r w:rsidR="00FC07B9" w:rsidRPr="00FC07B9">
        <w:rPr>
          <w:i/>
        </w:rPr>
        <w:t>GREAT</w:t>
      </w:r>
      <w:r w:rsidRPr="000A74CF">
        <w:t xml:space="preserve"> to form its primary functional relationship with the DPI, as this will ensure coordination across line departments</w:t>
      </w:r>
      <w:r w:rsidR="00AD08F8">
        <w:t xml:space="preserve"> and with the NTP Steering Committees</w:t>
      </w:r>
      <w:r w:rsidRPr="000A74CF">
        <w:t xml:space="preserve">.  It will also allow the reporting and outcomes of </w:t>
      </w:r>
      <w:r w:rsidR="00FC07B9" w:rsidRPr="00FC07B9">
        <w:rPr>
          <w:i/>
        </w:rPr>
        <w:t>GREAT</w:t>
      </w:r>
      <w:r w:rsidRPr="000A74CF">
        <w:t xml:space="preserve"> to directly influence the integrated SEDPs.</w:t>
      </w:r>
    </w:p>
    <w:p w14:paraId="60F4E8F5" w14:textId="6F49D817" w:rsidR="00157D7F" w:rsidRPr="000A74CF" w:rsidRDefault="00D42AD4" w:rsidP="00157D7F">
      <w:r w:rsidRPr="000A74CF">
        <w:t xml:space="preserve">However, many line Departments provide services and policy that impacts on women, ethnic minorities and businesses across the agriculture and tourism sector.  </w:t>
      </w:r>
      <w:r w:rsidR="00157D7F" w:rsidRPr="000A74CF">
        <w:t xml:space="preserve">The Departments and agencies that will be particularly relevant to </w:t>
      </w:r>
      <w:r w:rsidR="00FC07B9" w:rsidRPr="00FC07B9">
        <w:rPr>
          <w:i/>
        </w:rPr>
        <w:t>GREAT</w:t>
      </w:r>
      <w:r w:rsidR="00157D7F" w:rsidRPr="000A74CF">
        <w:t xml:space="preserve"> include:</w:t>
      </w:r>
    </w:p>
    <w:p w14:paraId="2E99F9BD" w14:textId="6D7790E7" w:rsidR="00157D7F" w:rsidRPr="000A74CF" w:rsidRDefault="00157D7F" w:rsidP="00C06274">
      <w:pPr>
        <w:pStyle w:val="ListParagraph"/>
        <w:numPr>
          <w:ilvl w:val="0"/>
          <w:numId w:val="152"/>
        </w:numPr>
      </w:pPr>
      <w:r w:rsidRPr="000A74CF">
        <w:t xml:space="preserve">the </w:t>
      </w:r>
      <w:r w:rsidRPr="000A74CF">
        <w:rPr>
          <w:i/>
        </w:rPr>
        <w:t>Department of Agriculture and Rural Development</w:t>
      </w:r>
      <w:r w:rsidR="00D42AD4" w:rsidRPr="000A74CF">
        <w:t xml:space="preserve"> (DARD)</w:t>
      </w:r>
      <w:r w:rsidRPr="000A74CF">
        <w:rPr>
          <w:i/>
        </w:rPr>
        <w:t xml:space="preserve">: </w:t>
      </w:r>
      <w:r w:rsidR="00D42AD4" w:rsidRPr="000A74CF">
        <w:t xml:space="preserve">which </w:t>
      </w:r>
      <w:r w:rsidRPr="000A74CF">
        <w:t>has responsibility for the agriculture sector, as well as for implementing the NTP-NRD</w:t>
      </w:r>
      <w:r w:rsidR="00D42AD4" w:rsidRPr="000A74CF">
        <w:t xml:space="preserve"> in the Province</w:t>
      </w:r>
      <w:r w:rsidRPr="000A74CF">
        <w:t>;</w:t>
      </w:r>
    </w:p>
    <w:p w14:paraId="640E8F5D" w14:textId="1EFEE8F4" w:rsidR="00157D7F" w:rsidRPr="000A74CF" w:rsidRDefault="00157D7F" w:rsidP="00C06274">
      <w:pPr>
        <w:pStyle w:val="ListParagraph"/>
        <w:numPr>
          <w:ilvl w:val="0"/>
          <w:numId w:val="152"/>
        </w:numPr>
      </w:pPr>
      <w:r w:rsidRPr="000A74CF">
        <w:t xml:space="preserve">the </w:t>
      </w:r>
      <w:r w:rsidRPr="000A74CF">
        <w:rPr>
          <w:i/>
        </w:rPr>
        <w:t>Department of Culture and Tourism</w:t>
      </w:r>
      <w:r w:rsidR="00D42AD4" w:rsidRPr="000A74CF">
        <w:rPr>
          <w:i/>
        </w:rPr>
        <w:t xml:space="preserve"> </w:t>
      </w:r>
      <w:r w:rsidR="00D42AD4" w:rsidRPr="000A74CF">
        <w:t>(DCST)</w:t>
      </w:r>
      <w:r w:rsidRPr="000A74CF">
        <w:rPr>
          <w:i/>
        </w:rPr>
        <w:t xml:space="preserve">: </w:t>
      </w:r>
      <w:r w:rsidR="00D42AD4" w:rsidRPr="000A74CF">
        <w:t xml:space="preserve">which </w:t>
      </w:r>
      <w:r w:rsidRPr="000A74CF">
        <w:t xml:space="preserve">has responsibility for tourism sector development under the direction of the </w:t>
      </w:r>
      <w:r w:rsidRPr="000A74CF">
        <w:rPr>
          <w:i/>
        </w:rPr>
        <w:t>Vietnam National Administration of Tourism</w:t>
      </w:r>
      <w:r w:rsidRPr="000A74CF">
        <w:t xml:space="preserve"> (VNAT);</w:t>
      </w:r>
    </w:p>
    <w:p w14:paraId="1D9EDC79" w14:textId="0803B1C6" w:rsidR="00157D7F" w:rsidRPr="000A74CF" w:rsidRDefault="00157D7F" w:rsidP="00C06274">
      <w:pPr>
        <w:pStyle w:val="ListParagraph"/>
        <w:numPr>
          <w:ilvl w:val="0"/>
          <w:numId w:val="152"/>
        </w:numPr>
      </w:pPr>
      <w:r w:rsidRPr="000A74CF">
        <w:lastRenderedPageBreak/>
        <w:t xml:space="preserve">DOLISA: </w:t>
      </w:r>
      <w:r w:rsidR="00D42AD4" w:rsidRPr="000A74CF">
        <w:t>which is responsible</w:t>
      </w:r>
      <w:r w:rsidRPr="000A74CF">
        <w:t xml:space="preserve"> for the implementation of the NTP-SPR, and for labour issues;</w:t>
      </w:r>
    </w:p>
    <w:p w14:paraId="727CC0D5" w14:textId="55117BC4" w:rsidR="00157D7F" w:rsidRPr="000A74CF" w:rsidRDefault="00157D7F" w:rsidP="00C06274">
      <w:pPr>
        <w:pStyle w:val="ListParagraph"/>
        <w:numPr>
          <w:ilvl w:val="0"/>
          <w:numId w:val="152"/>
        </w:numPr>
      </w:pPr>
      <w:r w:rsidRPr="000A74CF">
        <w:t xml:space="preserve">The Provincial CEMs: </w:t>
      </w:r>
      <w:r w:rsidR="00D42AD4" w:rsidRPr="000A74CF">
        <w:t xml:space="preserve">which support </w:t>
      </w:r>
      <w:r w:rsidRPr="000A74CF">
        <w:t>the needs of ethnic women; and</w:t>
      </w:r>
    </w:p>
    <w:p w14:paraId="36FE9208" w14:textId="4C97BE3C" w:rsidR="00157D7F" w:rsidRPr="000A74CF" w:rsidRDefault="00D42AD4" w:rsidP="00C06274">
      <w:pPr>
        <w:pStyle w:val="ListParagraph"/>
        <w:numPr>
          <w:ilvl w:val="0"/>
          <w:numId w:val="152"/>
        </w:numPr>
      </w:pPr>
      <w:r w:rsidRPr="000A74CF">
        <w:t xml:space="preserve">The </w:t>
      </w:r>
      <w:r w:rsidR="00157D7F" w:rsidRPr="000A74CF">
        <w:t xml:space="preserve">Women’s Union: </w:t>
      </w:r>
      <w:r w:rsidRPr="000A74CF">
        <w:t xml:space="preserve">which has </w:t>
      </w:r>
      <w:r w:rsidR="00157D7F" w:rsidRPr="000A74CF">
        <w:t xml:space="preserve">solid support networks </w:t>
      </w:r>
      <w:r w:rsidRPr="000A74CF">
        <w:t xml:space="preserve">for women both </w:t>
      </w:r>
      <w:proofErr w:type="gramStart"/>
      <w:r w:rsidRPr="000A74CF">
        <w:t>Provincially</w:t>
      </w:r>
      <w:proofErr w:type="gramEnd"/>
      <w:r w:rsidRPr="000A74CF">
        <w:t xml:space="preserve"> and </w:t>
      </w:r>
      <w:r w:rsidR="00157D7F" w:rsidRPr="000A74CF">
        <w:t>at the grass-roots level.</w:t>
      </w:r>
    </w:p>
    <w:p w14:paraId="095E6270" w14:textId="43D8C869" w:rsidR="009A5BC1" w:rsidRPr="000A74CF" w:rsidRDefault="00FC07B9" w:rsidP="00797B36">
      <w:r w:rsidRPr="00FC07B9">
        <w:rPr>
          <w:i/>
        </w:rPr>
        <w:t>GREAT</w:t>
      </w:r>
      <w:r w:rsidR="00157D7F" w:rsidRPr="000A74CF">
        <w:t xml:space="preserve"> will need to carefully coordinate its activities with these line Departments and agencies, and over-time develop relationships and an evidence base that will enable it to influence their operations and policies </w:t>
      </w:r>
      <w:r w:rsidR="00D42AD4" w:rsidRPr="000A74CF">
        <w:t>where</w:t>
      </w:r>
      <w:r w:rsidR="00157D7F" w:rsidRPr="000A74CF">
        <w:t xml:space="preserve"> needed.</w:t>
      </w:r>
      <w:r w:rsidR="002F7A06" w:rsidRPr="000A74CF">
        <w:t xml:space="preserve">  </w:t>
      </w:r>
      <w:r w:rsidR="00EC10BF" w:rsidRPr="000A74CF">
        <w:t>.</w:t>
      </w:r>
      <w:r w:rsidR="009A5BC1" w:rsidRPr="000A74CF">
        <w:br w:type="page"/>
      </w:r>
    </w:p>
    <w:p w14:paraId="740A9A96" w14:textId="72F52697" w:rsidR="00057A4D" w:rsidRPr="000A74CF" w:rsidRDefault="00057A4D" w:rsidP="00591605">
      <w:pPr>
        <w:pStyle w:val="Heading1"/>
      </w:pPr>
      <w:bookmarkStart w:id="83" w:name="_Toc460940385"/>
      <w:r w:rsidRPr="000A74CF">
        <w:lastRenderedPageBreak/>
        <w:t xml:space="preserve">Rationale for </w:t>
      </w:r>
      <w:r w:rsidR="00910B6A" w:rsidRPr="000A74CF">
        <w:t>e</w:t>
      </w:r>
      <w:r w:rsidRPr="000A74CF">
        <w:t>ngagement by Australia</w:t>
      </w:r>
      <w:r w:rsidR="00673BCB">
        <w:t>’s</w:t>
      </w:r>
      <w:r w:rsidRPr="000A74CF">
        <w:t xml:space="preserve"> aid program</w:t>
      </w:r>
      <w:bookmarkEnd w:id="82"/>
      <w:bookmarkEnd w:id="83"/>
    </w:p>
    <w:p w14:paraId="6634799F" w14:textId="141944B2" w:rsidR="0082278B" w:rsidRPr="001F5BF4" w:rsidRDefault="0082278B" w:rsidP="0082278B">
      <w:pPr>
        <w:pStyle w:val="Heading2"/>
      </w:pPr>
      <w:bookmarkStart w:id="84" w:name="_Toc460940386"/>
      <w:r w:rsidRPr="001F5BF4">
        <w:t xml:space="preserve">Why is </w:t>
      </w:r>
      <w:r w:rsidR="00FC07B9" w:rsidRPr="00FC07B9">
        <w:rPr>
          <w:i/>
        </w:rPr>
        <w:t>GREAT</w:t>
      </w:r>
      <w:r w:rsidRPr="001F5BF4">
        <w:t xml:space="preserve"> a good investment for Australia?</w:t>
      </w:r>
      <w:bookmarkEnd w:id="84"/>
    </w:p>
    <w:p w14:paraId="062AB483" w14:textId="79F7C547" w:rsidR="0082278B" w:rsidRPr="00E407E7" w:rsidRDefault="0082278B" w:rsidP="0082278B">
      <w:r w:rsidRPr="00E407E7">
        <w:t>Economic development and women’s empowerment are at the forefront o</w:t>
      </w:r>
      <w:r>
        <w:t>f Australia’s current aid policy, intertwining issues that Australia’s</w:t>
      </w:r>
      <w:r w:rsidRPr="00E407E7">
        <w:t xml:space="preserve"> bilateral Aid Investment Plan </w:t>
      </w:r>
      <w:r w:rsidRPr="00163678">
        <w:t xml:space="preserve">for Vietnam 2015-20 </w:t>
      </w:r>
      <w:r>
        <w:t xml:space="preserve">can </w:t>
      </w:r>
      <w:r w:rsidRPr="00E407E7">
        <w:t xml:space="preserve">focus </w:t>
      </w:r>
      <w:r>
        <w:t xml:space="preserve">on through a single program: </w:t>
      </w:r>
      <w:r w:rsidR="00FC07B9" w:rsidRPr="00FC07B9">
        <w:rPr>
          <w:i/>
        </w:rPr>
        <w:t>GREAT</w:t>
      </w:r>
      <w:r w:rsidRPr="00E407E7">
        <w:t xml:space="preserve">.  </w:t>
      </w:r>
      <w:r w:rsidR="00FC07B9" w:rsidRPr="00FC07B9">
        <w:rPr>
          <w:i/>
        </w:rPr>
        <w:t>GREAT</w:t>
      </w:r>
      <w:r w:rsidRPr="00E407E7">
        <w:t xml:space="preserve"> </w:t>
      </w:r>
      <w:r>
        <w:t>will therefore be directly contributing</w:t>
      </w:r>
      <w:r w:rsidRPr="00E407E7">
        <w:t xml:space="preserve"> to two primary strategies of Australia</w:t>
      </w:r>
      <w:r w:rsidR="00673BCB">
        <w:t>’s</w:t>
      </w:r>
      <w:r w:rsidRPr="00E407E7">
        <w:t xml:space="preserve"> aid</w:t>
      </w:r>
      <w:r w:rsidR="00673BCB">
        <w:t xml:space="preserve"> program</w:t>
      </w:r>
      <w:r w:rsidRPr="00E407E7">
        <w:t>:</w:t>
      </w:r>
    </w:p>
    <w:p w14:paraId="2F5BC0B6" w14:textId="77777777" w:rsidR="0082278B" w:rsidRPr="00E407E7" w:rsidRDefault="0082278B" w:rsidP="00CB0C31">
      <w:pPr>
        <w:pStyle w:val="ListParagraph"/>
        <w:numPr>
          <w:ilvl w:val="0"/>
          <w:numId w:val="190"/>
        </w:numPr>
      </w:pPr>
      <w:r w:rsidRPr="00E407E7">
        <w:t xml:space="preserve">the </w:t>
      </w:r>
      <w:r w:rsidRPr="00E407E7">
        <w:rPr>
          <w:i/>
        </w:rPr>
        <w:t>Gender Equality and Women’s Empowerment Strategy</w:t>
      </w:r>
      <w:r w:rsidRPr="00E407E7">
        <w:t xml:space="preserve"> which prioritises three key areas:</w:t>
      </w:r>
    </w:p>
    <w:p w14:paraId="6DFCC5A7" w14:textId="77777777" w:rsidR="0082278B" w:rsidRPr="00E407E7" w:rsidRDefault="0082278B" w:rsidP="0082278B">
      <w:pPr>
        <w:pStyle w:val="ListParagraph"/>
        <w:numPr>
          <w:ilvl w:val="0"/>
          <w:numId w:val="63"/>
        </w:numPr>
      </w:pPr>
      <w:r w:rsidRPr="00E407E7">
        <w:t>enhancing women’s voice in decision-making and leadership;</w:t>
      </w:r>
    </w:p>
    <w:p w14:paraId="15379912" w14:textId="77777777" w:rsidR="0082278B" w:rsidRPr="00E407E7" w:rsidRDefault="0082278B" w:rsidP="0082278B">
      <w:pPr>
        <w:pStyle w:val="ListParagraph"/>
        <w:numPr>
          <w:ilvl w:val="0"/>
          <w:numId w:val="63"/>
        </w:numPr>
      </w:pPr>
      <w:r w:rsidRPr="00E407E7">
        <w:t>promoting women’s economic empowerment; and</w:t>
      </w:r>
    </w:p>
    <w:p w14:paraId="10F815B1" w14:textId="77777777" w:rsidR="0082278B" w:rsidRPr="00E407E7" w:rsidRDefault="0082278B" w:rsidP="0082278B">
      <w:pPr>
        <w:pStyle w:val="ListParagraph"/>
        <w:numPr>
          <w:ilvl w:val="0"/>
          <w:numId w:val="63"/>
        </w:numPr>
      </w:pPr>
      <w:proofErr w:type="gramStart"/>
      <w:r w:rsidRPr="00E407E7">
        <w:t>ending</w:t>
      </w:r>
      <w:proofErr w:type="gramEnd"/>
      <w:r w:rsidRPr="00E407E7">
        <w:t xml:space="preserve"> violence against women.</w:t>
      </w:r>
    </w:p>
    <w:p w14:paraId="5754B8AF" w14:textId="2F7D838E" w:rsidR="00CB0C31" w:rsidRPr="00D52031" w:rsidRDefault="00CB0C31" w:rsidP="00CB0C31">
      <w:pPr>
        <w:pStyle w:val="ListParagraph"/>
        <w:numPr>
          <w:ilvl w:val="0"/>
          <w:numId w:val="190"/>
        </w:numPr>
        <w:rPr>
          <w:i/>
        </w:rPr>
      </w:pPr>
      <w:r w:rsidRPr="00D52031">
        <w:rPr>
          <w:i/>
        </w:rPr>
        <w:t xml:space="preserve">Creating Shared Value Through Partnership: Ministerial Statement on Engaging the Private Sector in Aid and Development </w:t>
      </w:r>
      <w:sdt>
        <w:sdtPr>
          <w:rPr>
            <w:i/>
          </w:rPr>
          <w:id w:val="859322443"/>
          <w:citation/>
        </w:sdtPr>
        <w:sdtEndPr/>
        <w:sdtContent>
          <w:r w:rsidR="002F568C">
            <w:rPr>
              <w:i/>
            </w:rPr>
            <w:fldChar w:fldCharType="begin"/>
          </w:r>
          <w:r w:rsidR="002F568C">
            <w:rPr>
              <w:i/>
              <w:lang w:val="en-NZ"/>
            </w:rPr>
            <w:instrText xml:space="preserve"> CITATION DFA155 \l 5129 </w:instrText>
          </w:r>
          <w:r w:rsidR="002F568C">
            <w:rPr>
              <w:i/>
            </w:rPr>
            <w:fldChar w:fldCharType="separate"/>
          </w:r>
          <w:r w:rsidR="00CE2EEE">
            <w:rPr>
              <w:noProof/>
              <w:lang w:val="en-NZ"/>
            </w:rPr>
            <w:t>(DFAT, 2015)</w:t>
          </w:r>
          <w:r w:rsidR="002F568C">
            <w:rPr>
              <w:i/>
            </w:rPr>
            <w:fldChar w:fldCharType="end"/>
          </w:r>
        </w:sdtContent>
      </w:sdt>
      <w:r w:rsidR="002F568C">
        <w:rPr>
          <w:i/>
        </w:rPr>
        <w:t xml:space="preserve"> </w:t>
      </w:r>
      <w:r>
        <w:t>which has as its vision:</w:t>
      </w:r>
    </w:p>
    <w:p w14:paraId="683DFFA4" w14:textId="77777777" w:rsidR="00CB0C31" w:rsidRPr="00624690" w:rsidRDefault="00CB0C31" w:rsidP="00CB0C31">
      <w:pPr>
        <w:pStyle w:val="ListParagraph"/>
        <w:numPr>
          <w:ilvl w:val="0"/>
          <w:numId w:val="189"/>
        </w:numPr>
      </w:pPr>
      <w:r w:rsidRPr="00D52031">
        <w:rPr>
          <w:lang w:val="en-US"/>
        </w:rPr>
        <w:t xml:space="preserve">Creating commercially sustainable solutions to poverty will continue to be an essential component of a country’s successful transition from relationships based on aid to ones based on economic partnerships, and to the creation of </w:t>
      </w:r>
      <w:r>
        <w:rPr>
          <w:lang w:val="en-US"/>
        </w:rPr>
        <w:t>lasting prosperity; and</w:t>
      </w:r>
    </w:p>
    <w:p w14:paraId="2D853043" w14:textId="77777777" w:rsidR="00CB0C31" w:rsidRPr="00E407E7" w:rsidRDefault="00CB0C31" w:rsidP="00CB0C31">
      <w:pPr>
        <w:pStyle w:val="ListParagraph"/>
        <w:numPr>
          <w:ilvl w:val="0"/>
          <w:numId w:val="190"/>
        </w:numPr>
      </w:pPr>
      <w:r w:rsidRPr="00E407E7">
        <w:t xml:space="preserve">the </w:t>
      </w:r>
      <w:r w:rsidRPr="00E407E7">
        <w:rPr>
          <w:i/>
        </w:rPr>
        <w:t xml:space="preserve">Strategy for Australia’s aid investments in agriculture, fisheries and water </w:t>
      </w:r>
      <w:r w:rsidRPr="00E407E7">
        <w:t>which emphasises:</w:t>
      </w:r>
    </w:p>
    <w:p w14:paraId="69995394" w14:textId="77777777" w:rsidR="00CB0C31" w:rsidRPr="00E407E7" w:rsidRDefault="00CB0C31" w:rsidP="00CB0C31">
      <w:pPr>
        <w:pStyle w:val="ListParagraph"/>
        <w:numPr>
          <w:ilvl w:val="0"/>
          <w:numId w:val="64"/>
        </w:numPr>
      </w:pPr>
      <w:r>
        <w:t>support to markets, and</w:t>
      </w:r>
    </w:p>
    <w:p w14:paraId="3A283B6B" w14:textId="77777777" w:rsidR="00CB0C31" w:rsidRPr="00E407E7" w:rsidRDefault="00CB0C31" w:rsidP="00CB0C31">
      <w:pPr>
        <w:pStyle w:val="ListParagraph"/>
        <w:numPr>
          <w:ilvl w:val="0"/>
          <w:numId w:val="64"/>
        </w:numPr>
      </w:pPr>
      <w:proofErr w:type="gramStart"/>
      <w:r w:rsidRPr="00E407E7">
        <w:t>investment</w:t>
      </w:r>
      <w:proofErr w:type="gramEnd"/>
      <w:r w:rsidRPr="00E407E7">
        <w:t xml:space="preserve"> in productivity and sustainable resource management</w:t>
      </w:r>
      <w:r>
        <w:t>.</w:t>
      </w:r>
      <w:r>
        <w:rPr>
          <w:rStyle w:val="FootnoteReference"/>
        </w:rPr>
        <w:footnoteReference w:id="23"/>
      </w:r>
    </w:p>
    <w:p w14:paraId="7E335266" w14:textId="20940559" w:rsidR="0082278B" w:rsidRPr="001F5BF4" w:rsidRDefault="0082278B" w:rsidP="0082278B">
      <w:r>
        <w:t>The analysis in Chapter 2</w:t>
      </w:r>
      <w:r w:rsidRPr="001F5BF4">
        <w:t xml:space="preserve"> </w:t>
      </w:r>
      <w:r>
        <w:t xml:space="preserve">outlined the following </w:t>
      </w:r>
      <w:r w:rsidRPr="001F5BF4">
        <w:t xml:space="preserve">reasons why Australia is investing in </w:t>
      </w:r>
      <w:r w:rsidR="00FC07B9" w:rsidRPr="00FC07B9">
        <w:rPr>
          <w:i/>
        </w:rPr>
        <w:t>GREAT</w:t>
      </w:r>
      <w:r w:rsidRPr="001F5BF4">
        <w:t>:</w:t>
      </w:r>
    </w:p>
    <w:p w14:paraId="11ED02A0" w14:textId="77777777" w:rsidR="0082278B" w:rsidRPr="00E407E7" w:rsidRDefault="0082278B" w:rsidP="0082278B">
      <w:pPr>
        <w:pStyle w:val="ListParagraph"/>
        <w:numPr>
          <w:ilvl w:val="0"/>
          <w:numId w:val="158"/>
        </w:numPr>
      </w:pPr>
      <w:r w:rsidRPr="00E407E7">
        <w:t xml:space="preserve">The Government of Vietnam and its development partners are solidly committed to the Government’s ‘unfinished agenda’ </w:t>
      </w:r>
      <w:r>
        <w:t>regarding:</w:t>
      </w:r>
      <w:r w:rsidRPr="00E407E7">
        <w:t xml:space="preserve"> inclusive growth, productivity</w:t>
      </w:r>
      <w:r>
        <w:t>,</w:t>
      </w:r>
      <w:r w:rsidRPr="00E407E7">
        <w:t xml:space="preserve"> and addressing the poverty faced by ethnic minorities</w:t>
      </w:r>
      <w:r>
        <w:t>,</w:t>
      </w:r>
      <w:r w:rsidRPr="00E407E7">
        <w:t xml:space="preserve"> </w:t>
      </w:r>
      <w:r>
        <w:t>especially</w:t>
      </w:r>
      <w:r w:rsidRPr="00E407E7">
        <w:t xml:space="preserve"> women</w:t>
      </w:r>
      <w:r>
        <w:t>;</w:t>
      </w:r>
    </w:p>
    <w:p w14:paraId="4C8A796F" w14:textId="6A6C8B83" w:rsidR="0082278B" w:rsidRPr="00E407E7" w:rsidRDefault="0082278B" w:rsidP="0082278B">
      <w:pPr>
        <w:pStyle w:val="ListParagraph"/>
        <w:numPr>
          <w:ilvl w:val="0"/>
          <w:numId w:val="158"/>
        </w:numPr>
      </w:pPr>
      <w:r>
        <w:t>Inequalities are particularly evident in the</w:t>
      </w:r>
      <w:r w:rsidRPr="00E407E7">
        <w:t xml:space="preserve"> </w:t>
      </w:r>
      <w:r>
        <w:t>country’s</w:t>
      </w:r>
      <w:r w:rsidRPr="00E407E7">
        <w:t xml:space="preserve"> north-west</w:t>
      </w:r>
      <w:r>
        <w:t>, and yet the region also</w:t>
      </w:r>
      <w:r w:rsidRPr="00E407E7">
        <w:t xml:space="preserve"> </w:t>
      </w:r>
      <w:r>
        <w:t xml:space="preserve">offers </w:t>
      </w:r>
      <w:r w:rsidRPr="00E407E7">
        <w:t xml:space="preserve">significant opportunity for women’s engagement and </w:t>
      </w:r>
      <w:r>
        <w:t xml:space="preserve">the potential for </w:t>
      </w:r>
      <w:r w:rsidRPr="00E407E7">
        <w:t>solid results.  Australia is well placed</w:t>
      </w:r>
      <w:r>
        <w:t>,</w:t>
      </w:r>
      <w:r w:rsidRPr="00E407E7">
        <w:t xml:space="preserve"> and</w:t>
      </w:r>
      <w:r>
        <w:t xml:space="preserve"> indeed</w:t>
      </w:r>
      <w:r w:rsidRPr="00E407E7">
        <w:t xml:space="preserve"> welcomed by both Government and industry</w:t>
      </w:r>
      <w:r>
        <w:t>,</w:t>
      </w:r>
      <w:r w:rsidRPr="00E407E7">
        <w:t xml:space="preserve"> to commence </w:t>
      </w:r>
      <w:r w:rsidR="00FC07B9" w:rsidRPr="00FC07B9">
        <w:rPr>
          <w:i/>
        </w:rPr>
        <w:t>GREAT</w:t>
      </w:r>
      <w:r w:rsidRPr="00E407E7">
        <w:t xml:space="preserve"> in the strategic</w:t>
      </w:r>
      <w:r>
        <w:t>ally located</w:t>
      </w:r>
      <w:r w:rsidRPr="00E407E7">
        <w:t xml:space="preserve"> Provinces of </w:t>
      </w:r>
      <w:proofErr w:type="spellStart"/>
      <w:r w:rsidRPr="00E407E7">
        <w:t>S</w:t>
      </w:r>
      <w:r w:rsidRPr="00E407E7">
        <w:rPr>
          <w:rFonts w:ascii="Calibri" w:hAnsi="Calibri" w:cs="Calibri"/>
        </w:rPr>
        <w:t>ơ</w:t>
      </w:r>
      <w:r w:rsidRPr="00E407E7">
        <w:t>n</w:t>
      </w:r>
      <w:proofErr w:type="spellEnd"/>
      <w:r w:rsidRPr="00E407E7">
        <w:t xml:space="preserve"> La and </w:t>
      </w:r>
      <w:proofErr w:type="spellStart"/>
      <w:r w:rsidRPr="00E407E7">
        <w:t>Lào</w:t>
      </w:r>
      <w:proofErr w:type="spellEnd"/>
      <w:r w:rsidRPr="00E407E7">
        <w:t xml:space="preserve"> </w:t>
      </w:r>
      <w:proofErr w:type="spellStart"/>
      <w:r w:rsidRPr="00E407E7">
        <w:t>Cai</w:t>
      </w:r>
      <w:proofErr w:type="spellEnd"/>
      <w:r>
        <w:t>, where it would</w:t>
      </w:r>
      <w:r w:rsidRPr="00E407E7">
        <w:t xml:space="preserve"> </w:t>
      </w:r>
      <w:r>
        <w:t xml:space="preserve">be </w:t>
      </w:r>
      <w:r w:rsidRPr="00E407E7">
        <w:t>complement</w:t>
      </w:r>
      <w:r>
        <w:t>ing</w:t>
      </w:r>
      <w:r w:rsidRPr="00E407E7">
        <w:t xml:space="preserve"> and build</w:t>
      </w:r>
      <w:r>
        <w:t>ing</w:t>
      </w:r>
      <w:r w:rsidRPr="00E407E7">
        <w:t xml:space="preserve"> off </w:t>
      </w:r>
      <w:r>
        <w:t xml:space="preserve">previous </w:t>
      </w:r>
      <w:r w:rsidRPr="00E407E7">
        <w:t>Australia</w:t>
      </w:r>
      <w:r>
        <w:t>n engagements</w:t>
      </w:r>
      <w:r w:rsidRPr="00E407E7">
        <w:t xml:space="preserve"> in</w:t>
      </w:r>
      <w:r>
        <w:t>:</w:t>
      </w:r>
      <w:r w:rsidRPr="00E407E7">
        <w:t xml:space="preserve"> gender equality, sustainable and resilient livelihoods, poverty reduction in ethnic minority areas, and agricultural research;</w:t>
      </w:r>
    </w:p>
    <w:p w14:paraId="776171D6" w14:textId="327C57AC" w:rsidR="0082278B" w:rsidRPr="001F5BF4" w:rsidRDefault="00FC07B9" w:rsidP="0082278B">
      <w:pPr>
        <w:pStyle w:val="ListParagraph"/>
        <w:numPr>
          <w:ilvl w:val="0"/>
          <w:numId w:val="158"/>
        </w:numPr>
      </w:pPr>
      <w:r w:rsidRPr="00FC07B9">
        <w:rPr>
          <w:i/>
        </w:rPr>
        <w:t>GREAT</w:t>
      </w:r>
      <w:r w:rsidR="0082278B">
        <w:t>’s</w:t>
      </w:r>
      <w:r w:rsidR="0082278B" w:rsidRPr="001529A9">
        <w:t xml:space="preserve"> </w:t>
      </w:r>
      <w:r w:rsidR="0082278B" w:rsidRPr="001F5BF4">
        <w:t>focus on:</w:t>
      </w:r>
    </w:p>
    <w:p w14:paraId="705908C3" w14:textId="77777777" w:rsidR="0082278B" w:rsidRPr="00E407E7" w:rsidRDefault="0082278B" w:rsidP="0082278B">
      <w:pPr>
        <w:pStyle w:val="ListParagraph"/>
        <w:numPr>
          <w:ilvl w:val="0"/>
          <w:numId w:val="154"/>
        </w:numPr>
        <w:spacing w:before="240" w:after="0"/>
        <w:ind w:left="1077" w:hanging="357"/>
      </w:pPr>
      <w:r>
        <w:t xml:space="preserve">The </w:t>
      </w:r>
      <w:r w:rsidRPr="001F5BF4">
        <w:t xml:space="preserve">significant </w:t>
      </w:r>
      <w:r>
        <w:t>bettering of w</w:t>
      </w:r>
      <w:r w:rsidRPr="001F5BF4">
        <w:t xml:space="preserve">omen’s </w:t>
      </w:r>
      <w:r w:rsidRPr="00E407E7">
        <w:t>opportunities in agriculture;</w:t>
      </w:r>
    </w:p>
    <w:p w14:paraId="22B221F2" w14:textId="77777777" w:rsidR="0082278B" w:rsidRPr="00E407E7" w:rsidRDefault="0082278B" w:rsidP="0082278B">
      <w:pPr>
        <w:pStyle w:val="ListParagraph"/>
        <w:numPr>
          <w:ilvl w:val="0"/>
          <w:numId w:val="154"/>
        </w:numPr>
        <w:spacing w:before="240" w:after="0"/>
        <w:ind w:left="1077" w:hanging="357"/>
      </w:pPr>
      <w:r w:rsidRPr="00E407E7">
        <w:t>The inclusive engagement of ethnic minorities</w:t>
      </w:r>
      <w:r>
        <w:t xml:space="preserve">, and the recognition of their </w:t>
      </w:r>
      <w:r w:rsidRPr="00E407E7">
        <w:t>diversity</w:t>
      </w:r>
      <w:r>
        <w:t xml:space="preserve"> of needs</w:t>
      </w:r>
      <w:r w:rsidRPr="00E407E7">
        <w:t xml:space="preserve">, and </w:t>
      </w:r>
    </w:p>
    <w:p w14:paraId="26CCF331" w14:textId="77777777" w:rsidR="0082278B" w:rsidRPr="00E407E7" w:rsidRDefault="0082278B" w:rsidP="0082278B">
      <w:pPr>
        <w:pStyle w:val="ListParagraph"/>
        <w:numPr>
          <w:ilvl w:val="0"/>
          <w:numId w:val="154"/>
        </w:numPr>
        <w:spacing w:before="240" w:after="0"/>
        <w:ind w:left="1077" w:hanging="357"/>
      </w:pPr>
      <w:r w:rsidRPr="00E407E7">
        <w:t>The opportunities that tourism provides for women to transition to village-based or off-farm employment and income;</w:t>
      </w:r>
    </w:p>
    <w:p w14:paraId="1F9A7412" w14:textId="433CEF2C" w:rsidR="0082278B" w:rsidRDefault="0082278B" w:rsidP="0082278B">
      <w:pPr>
        <w:spacing w:after="0"/>
        <w:ind w:left="720"/>
      </w:pPr>
      <w:proofErr w:type="gramStart"/>
      <w:r>
        <w:t>will</w:t>
      </w:r>
      <w:proofErr w:type="gramEnd"/>
      <w:r>
        <w:t xml:space="preserve"> be </w:t>
      </w:r>
      <w:r w:rsidRPr="00E407E7">
        <w:t>build</w:t>
      </w:r>
      <w:r>
        <w:t>ing</w:t>
      </w:r>
      <w:r w:rsidRPr="00E407E7">
        <w:t xml:space="preserve"> off strengths and opportunities (as opposed </w:t>
      </w:r>
      <w:r>
        <w:t xml:space="preserve">to being a </w:t>
      </w:r>
      <w:r w:rsidRPr="00E407E7">
        <w:t>problem</w:t>
      </w:r>
      <w:r>
        <w:t>-</w:t>
      </w:r>
      <w:r w:rsidRPr="00E407E7">
        <w:t>centric</w:t>
      </w:r>
      <w:r>
        <w:t xml:space="preserve"> intervention</w:t>
      </w:r>
      <w:r w:rsidRPr="00E407E7">
        <w:t xml:space="preserve">).  </w:t>
      </w:r>
      <w:r>
        <w:t xml:space="preserve">This positive </w:t>
      </w:r>
      <w:r w:rsidRPr="00E407E7">
        <w:t xml:space="preserve">focus </w:t>
      </w:r>
      <w:r>
        <w:t>has been</w:t>
      </w:r>
      <w:r w:rsidRPr="00E407E7">
        <w:t xml:space="preserve"> confirmed by recent detailed studies supported by DFAT (</w:t>
      </w:r>
      <w:sdt>
        <w:sdtPr>
          <w:id w:val="1130596673"/>
          <w:citation/>
        </w:sdtPr>
        <w:sdtEndPr/>
        <w:sdtContent>
          <w:r w:rsidRPr="001F5BF4">
            <w:fldChar w:fldCharType="begin"/>
          </w:r>
          <w:r w:rsidRPr="001F5BF4">
            <w:instrText xml:space="preserve"> CITATION ISD16 \l 5129 </w:instrText>
          </w:r>
          <w:r w:rsidRPr="001F5BF4">
            <w:fldChar w:fldCharType="separate"/>
          </w:r>
          <w:r w:rsidR="00CE2EEE">
            <w:rPr>
              <w:noProof/>
            </w:rPr>
            <w:t xml:space="preserve"> </w:t>
          </w:r>
          <w:r w:rsidR="00CE2EEE" w:rsidRPr="00CE2EEE">
            <w:rPr>
              <w:noProof/>
            </w:rPr>
            <w:t>(ISDS, 2016)</w:t>
          </w:r>
          <w:r w:rsidRPr="001F5BF4">
            <w:fldChar w:fldCharType="end"/>
          </w:r>
        </w:sdtContent>
      </w:sdt>
      <w:r w:rsidRPr="00E407E7">
        <w:t xml:space="preserve">, </w:t>
      </w:r>
      <w:sdt>
        <w:sdtPr>
          <w:id w:val="-287905388"/>
          <w:citation/>
        </w:sdtPr>
        <w:sdtEndPr/>
        <w:sdtContent>
          <w:r w:rsidRPr="001F5BF4">
            <w:fldChar w:fldCharType="begin"/>
          </w:r>
          <w:r w:rsidRPr="001F5BF4">
            <w:instrText xml:space="preserve"> CITATION UMW16 \l 5129 </w:instrText>
          </w:r>
          <w:r w:rsidRPr="001F5BF4">
            <w:fldChar w:fldCharType="separate"/>
          </w:r>
          <w:r w:rsidR="00CE2EEE" w:rsidRPr="00CE2EEE">
            <w:rPr>
              <w:noProof/>
            </w:rPr>
            <w:t>(UN Women, 2016)</w:t>
          </w:r>
          <w:r w:rsidRPr="001F5BF4">
            <w:fldChar w:fldCharType="end"/>
          </w:r>
        </w:sdtContent>
      </w:sdt>
      <w:r>
        <w:t>, which (among other findings) suggest that</w:t>
      </w:r>
      <w:r w:rsidRPr="00E407E7">
        <w:t xml:space="preserve"> </w:t>
      </w:r>
      <w:r>
        <w:t xml:space="preserve">the </w:t>
      </w:r>
      <w:r w:rsidRPr="00E407E7">
        <w:t xml:space="preserve">benefits </w:t>
      </w:r>
      <w:r>
        <w:t xml:space="preserve">from such interventions </w:t>
      </w:r>
      <w:r w:rsidRPr="00E407E7">
        <w:t xml:space="preserve">will </w:t>
      </w:r>
      <w:r>
        <w:t>not accrue</w:t>
      </w:r>
      <w:r w:rsidRPr="00E407E7">
        <w:t xml:space="preserve"> to </w:t>
      </w:r>
      <w:r>
        <w:t xml:space="preserve">the </w:t>
      </w:r>
      <w:r w:rsidRPr="00E407E7">
        <w:t>women</w:t>
      </w:r>
      <w:r>
        <w:t xml:space="preserve"> alone</w:t>
      </w:r>
      <w:r w:rsidRPr="00E407E7">
        <w:t xml:space="preserve">, </w:t>
      </w:r>
      <w:r>
        <w:t>but will flow to t</w:t>
      </w:r>
      <w:r w:rsidRPr="00E407E7">
        <w:t>heir families</w:t>
      </w:r>
      <w:r>
        <w:t xml:space="preserve"> and their wider</w:t>
      </w:r>
      <w:r w:rsidRPr="00E407E7">
        <w:t xml:space="preserve"> communities.</w:t>
      </w:r>
    </w:p>
    <w:p w14:paraId="0363A525" w14:textId="390D2628" w:rsidR="0082278B" w:rsidRPr="000263C1" w:rsidRDefault="00FC07B9" w:rsidP="0082278B">
      <w:pPr>
        <w:pStyle w:val="ListParagraph"/>
        <w:numPr>
          <w:ilvl w:val="0"/>
          <w:numId w:val="158"/>
        </w:numPr>
      </w:pPr>
      <w:r w:rsidRPr="00FC07B9">
        <w:rPr>
          <w:i/>
        </w:rPr>
        <w:t>GREAT</w:t>
      </w:r>
      <w:r w:rsidR="0082278B" w:rsidRPr="00B85C88">
        <w:t xml:space="preserve">’s </w:t>
      </w:r>
      <w:r w:rsidR="0082278B" w:rsidRPr="000263C1">
        <w:t xml:space="preserve">focus on </w:t>
      </w:r>
      <w:r w:rsidR="0082278B" w:rsidRPr="001F5BF4">
        <w:t>economic livelihoods</w:t>
      </w:r>
      <w:r w:rsidR="0082278B">
        <w:t xml:space="preserve"> and the role of the domestic private sector is timely, as this</w:t>
      </w:r>
      <w:r w:rsidR="0082278B" w:rsidRPr="000263C1">
        <w:t xml:space="preserve"> </w:t>
      </w:r>
      <w:r w:rsidR="0082278B">
        <w:t xml:space="preserve">coincides nicely with </w:t>
      </w:r>
      <w:r w:rsidR="0082278B" w:rsidRPr="000263C1">
        <w:t xml:space="preserve">the Government of Vietnam’s </w:t>
      </w:r>
      <w:r w:rsidR="0082278B" w:rsidRPr="001F5BF4">
        <w:rPr>
          <w:i/>
        </w:rPr>
        <w:t>Vietnam 2035</w:t>
      </w:r>
      <w:r w:rsidR="0082278B">
        <w:t xml:space="preserve"> vision, as well as the activities of </w:t>
      </w:r>
      <w:r w:rsidR="0082278B" w:rsidRPr="000263C1">
        <w:t>the next generation of National Targeted Programs – the NTP-SPR and the NTP-NRD</w:t>
      </w:r>
      <w:r w:rsidR="0082278B">
        <w:t>.  Its focus is also supported by the recommendation of the recent review of DFAT programs between 2010 and 2015 that ‘</w:t>
      </w:r>
      <w:r w:rsidR="0082278B" w:rsidRPr="001F5BF4">
        <w:rPr>
          <w:i/>
        </w:rPr>
        <w:t>stronger and more visible private-sector engagement</w:t>
      </w:r>
      <w:r w:rsidR="0082278B">
        <w:t xml:space="preserve">’ be mainstreamed across the programs </w:t>
      </w:r>
      <w:sdt>
        <w:sdtPr>
          <w:id w:val="1173914565"/>
          <w:citation/>
        </w:sdtPr>
        <w:sdtEndPr/>
        <w:sdtContent>
          <w:r w:rsidR="0082278B">
            <w:fldChar w:fldCharType="begin"/>
          </w:r>
          <w:r w:rsidR="0082278B">
            <w:rPr>
              <w:lang w:val="en-NZ"/>
            </w:rPr>
            <w:instrText xml:space="preserve"> CITATION DFA154 \l 5129 </w:instrText>
          </w:r>
          <w:r w:rsidR="0082278B">
            <w:fldChar w:fldCharType="separate"/>
          </w:r>
          <w:r w:rsidR="00CE2EEE">
            <w:rPr>
              <w:noProof/>
              <w:lang w:val="en-NZ"/>
            </w:rPr>
            <w:t>(DFAT, 2015)</w:t>
          </w:r>
          <w:r w:rsidR="0082278B">
            <w:fldChar w:fldCharType="end"/>
          </w:r>
        </w:sdtContent>
      </w:sdt>
      <w:r w:rsidR="0082278B">
        <w:t>.</w:t>
      </w:r>
    </w:p>
    <w:p w14:paraId="20C31E50" w14:textId="57CF56EE" w:rsidR="0082278B" w:rsidRPr="000263C1" w:rsidRDefault="0082278B" w:rsidP="0082278B">
      <w:r>
        <w:t xml:space="preserve">Furthermore, </w:t>
      </w:r>
      <w:r w:rsidR="00FC07B9" w:rsidRPr="00FC07B9">
        <w:rPr>
          <w:i/>
        </w:rPr>
        <w:t>GREAT</w:t>
      </w:r>
      <w:r>
        <w:t xml:space="preserve"> also builds strongly off the lessons learnt by DFAT through its previous investments both locally and more widely across Vietnam</w:t>
      </w:r>
      <w:r w:rsidRPr="000263C1">
        <w:t xml:space="preserve">.  These </w:t>
      </w:r>
      <w:r>
        <w:t>lessons include</w:t>
      </w:r>
      <w:r w:rsidRPr="000263C1">
        <w:t>:</w:t>
      </w:r>
    </w:p>
    <w:p w14:paraId="786E9A6E" w14:textId="1354CC82" w:rsidR="0082278B" w:rsidRPr="000263C1" w:rsidRDefault="0082278B" w:rsidP="0082278B">
      <w:pPr>
        <w:pStyle w:val="ListParagraph"/>
        <w:numPr>
          <w:ilvl w:val="0"/>
          <w:numId w:val="33"/>
        </w:numPr>
      </w:pPr>
      <w:r w:rsidRPr="00EF34F5">
        <w:rPr>
          <w:b/>
        </w:rPr>
        <w:t>Expect complexity</w:t>
      </w:r>
      <w:r w:rsidRPr="00D96CE5">
        <w:t>.  ‘Women’s economic empowerment’ is neither universally defined</w:t>
      </w:r>
      <w:r>
        <w:t>,</w:t>
      </w:r>
      <w:r w:rsidRPr="00D96CE5">
        <w:t xml:space="preserve"> nor easily measured.  Pathways to empowerment will be multiple,</w:t>
      </w:r>
      <w:r w:rsidRPr="000263C1">
        <w:t xml:space="preserve"> unpredictable, non-linear, and not always well-understood.  Relationships between different dimensions of empowerment will not always be clear.  </w:t>
      </w:r>
      <w:r w:rsidR="00FC07B9" w:rsidRPr="00FC07B9">
        <w:rPr>
          <w:i/>
        </w:rPr>
        <w:t>GREAT</w:t>
      </w:r>
      <w:r w:rsidRPr="000263C1">
        <w:t xml:space="preserve"> will need to invest time</w:t>
      </w:r>
      <w:r>
        <w:t xml:space="preserve"> and resources</w:t>
      </w:r>
      <w:r w:rsidRPr="000263C1">
        <w:t xml:space="preserve"> in establishing a shared picture of how change is likely to happen in </w:t>
      </w:r>
      <w:r>
        <w:t xml:space="preserve">both </w:t>
      </w:r>
      <w:r w:rsidRPr="000263C1">
        <w:t>communities and the private sector.</w:t>
      </w:r>
      <w:r>
        <w:t xml:space="preserve"> (DFAT’s Market Development Facility and DFAT’s guidelines on WEE </w:t>
      </w:r>
      <w:sdt>
        <w:sdtPr>
          <w:id w:val="-2025163579"/>
          <w:citation/>
        </w:sdtPr>
        <w:sdtEndPr/>
        <w:sdtContent>
          <w:r>
            <w:fldChar w:fldCharType="begin"/>
          </w:r>
          <w:r>
            <w:rPr>
              <w:lang w:val="en-NZ"/>
            </w:rPr>
            <w:instrText xml:space="preserve"> CITATION MDF152 \l 5129 </w:instrText>
          </w:r>
          <w:r>
            <w:fldChar w:fldCharType="separate"/>
          </w:r>
          <w:r w:rsidR="00CE2EEE">
            <w:rPr>
              <w:noProof/>
              <w:lang w:val="en-NZ"/>
            </w:rPr>
            <w:t>(MDF, 2015)</w:t>
          </w:r>
          <w:r>
            <w:fldChar w:fldCharType="end"/>
          </w:r>
        </w:sdtContent>
      </w:sdt>
      <w:sdt>
        <w:sdtPr>
          <w:id w:val="292720781"/>
          <w:citation/>
        </w:sdtPr>
        <w:sdtEndPr/>
        <w:sdtContent>
          <w:r>
            <w:fldChar w:fldCharType="begin"/>
          </w:r>
          <w:r>
            <w:rPr>
              <w:lang w:val="en-NZ"/>
            </w:rPr>
            <w:instrText xml:space="preserve"> CITATION DFA153 \l 5129 </w:instrText>
          </w:r>
          <w:r>
            <w:fldChar w:fldCharType="separate"/>
          </w:r>
          <w:r w:rsidR="00CE2EEE">
            <w:rPr>
              <w:noProof/>
              <w:lang w:val="en-NZ"/>
            </w:rPr>
            <w:t xml:space="preserve"> (DFAT, 2015)</w:t>
          </w:r>
          <w:r>
            <w:fldChar w:fldCharType="end"/>
          </w:r>
        </w:sdtContent>
      </w:sdt>
    </w:p>
    <w:p w14:paraId="46277714" w14:textId="51B2B7B9" w:rsidR="0082278B" w:rsidRPr="000263C1" w:rsidRDefault="0082278B" w:rsidP="0082278B">
      <w:pPr>
        <w:pStyle w:val="ListParagraph"/>
        <w:numPr>
          <w:ilvl w:val="0"/>
          <w:numId w:val="33"/>
        </w:numPr>
      </w:pPr>
      <w:r w:rsidRPr="000263C1">
        <w:rPr>
          <w:b/>
        </w:rPr>
        <w:lastRenderedPageBreak/>
        <w:t>Inclusion focus</w:t>
      </w:r>
      <w:r w:rsidRPr="000263C1">
        <w:t xml:space="preserve">: At its core, </w:t>
      </w:r>
      <w:r w:rsidR="00FC07B9" w:rsidRPr="00FC07B9">
        <w:rPr>
          <w:i/>
        </w:rPr>
        <w:t>GREAT</w:t>
      </w:r>
      <w:r w:rsidRPr="000263C1">
        <w:t xml:space="preserve"> is not a poverty alleviation program, nor is it about growth per se, but rather about the current lack of inclusion and equity within growing markets, and particularly the lack of inclusion and equity of ethnic minority women.  Yet while women are the focal beneficiaries, the program will be working at the household and community levels, and thus the benefits will likely impact on all community members.  At the same time, to be effective, the program will need to be sophisticated in its understanding of vulnerability and exclusion in target areas where the de facto majority population is a non-</w:t>
      </w:r>
      <w:proofErr w:type="spellStart"/>
      <w:r w:rsidRPr="000263C1">
        <w:t>Kinh</w:t>
      </w:r>
      <w:proofErr w:type="spellEnd"/>
      <w:r w:rsidRPr="000263C1">
        <w:t xml:space="preserve"> ethnic group.</w:t>
      </w:r>
      <w:r>
        <w:t xml:space="preserve"> (Evaluations of the </w:t>
      </w:r>
      <w:r w:rsidRPr="00DB112A">
        <w:t>Rural Development Project (RUDEP 2001 - 2007)</w:t>
      </w:r>
      <w:r>
        <w:t>,</w:t>
      </w:r>
      <w:r w:rsidRPr="00DB112A">
        <w:t xml:space="preserve"> and the Implementation Support Program </w:t>
      </w:r>
      <w:r>
        <w:t>i</w:t>
      </w:r>
      <w:r w:rsidRPr="00DB112A">
        <w:t xml:space="preserve">n </w:t>
      </w:r>
      <w:proofErr w:type="spellStart"/>
      <w:r w:rsidRPr="00DB112A">
        <w:t>Qu</w:t>
      </w:r>
      <w:r w:rsidRPr="00DB112A">
        <w:rPr>
          <w:rFonts w:ascii="Calibri" w:hAnsi="Calibri" w:cs="Calibri"/>
        </w:rPr>
        <w:t>ả</w:t>
      </w:r>
      <w:r w:rsidRPr="00DB112A">
        <w:t>ng</w:t>
      </w:r>
      <w:proofErr w:type="spellEnd"/>
      <w:r w:rsidRPr="00DB112A">
        <w:t xml:space="preserve"> </w:t>
      </w:r>
      <w:proofErr w:type="spellStart"/>
      <w:r w:rsidRPr="00DB112A">
        <w:t>Ng</w:t>
      </w:r>
      <w:r w:rsidRPr="00DB112A">
        <w:rPr>
          <w:rFonts w:cs="Arial Narrow"/>
        </w:rPr>
        <w:t>ã</w:t>
      </w:r>
      <w:r w:rsidRPr="00DB112A">
        <w:t>i</w:t>
      </w:r>
      <w:proofErr w:type="spellEnd"/>
      <w:r w:rsidRPr="00DB112A">
        <w:t xml:space="preserve"> (ISP 2008 - 2012)</w:t>
      </w:r>
      <w:r>
        <w:t>).</w:t>
      </w:r>
    </w:p>
    <w:p w14:paraId="731023B0" w14:textId="77777777" w:rsidR="0082278B" w:rsidRPr="000263C1" w:rsidRDefault="0082278B" w:rsidP="0082278B">
      <w:pPr>
        <w:pStyle w:val="ListParagraph"/>
        <w:numPr>
          <w:ilvl w:val="0"/>
          <w:numId w:val="33"/>
        </w:numPr>
      </w:pPr>
      <w:r w:rsidRPr="000263C1">
        <w:t xml:space="preserve">Effective Programs support inclusivity and equity in the markets, yet avoid becoming market “players”.  Instead, the program will adopt </w:t>
      </w:r>
      <w:r w:rsidRPr="000263C1">
        <w:rPr>
          <w:b/>
        </w:rPr>
        <w:t>facilitation, brokering and leverage roles,</w:t>
      </w:r>
      <w:r w:rsidRPr="000263C1">
        <w:t xml:space="preserve"> using funds</w:t>
      </w:r>
      <w:r>
        <w:t>/</w:t>
      </w:r>
      <w:r w:rsidRPr="000263C1">
        <w:t xml:space="preserve"> resources to stimulate market responses from local and national stakeholders, thereby improving its sustainability.  Also, in seeking ways in which women can be better included, the program will be bringing different parts of the market system together, which may in itself engender further positive changes</w:t>
      </w:r>
      <w:r>
        <w:t xml:space="preserve"> (as evidenced by Australia’s other market development initiatives and especially the CAVAC ICR, 2016)</w:t>
      </w:r>
    </w:p>
    <w:p w14:paraId="4D360695" w14:textId="02A0D454" w:rsidR="0082278B" w:rsidRPr="000263C1" w:rsidRDefault="0082278B" w:rsidP="0082278B">
      <w:pPr>
        <w:pStyle w:val="ListParagraph"/>
        <w:numPr>
          <w:ilvl w:val="0"/>
          <w:numId w:val="33"/>
        </w:numPr>
      </w:pPr>
      <w:r w:rsidRPr="000263C1">
        <w:rPr>
          <w:b/>
        </w:rPr>
        <w:t>Meaningful participation and leadership from women</w:t>
      </w:r>
      <w:r w:rsidRPr="000263C1">
        <w:t>: Success criteria and program activities will be heavily informed by the voices of women (particularly ethnic minority women).  This will require an in-depth</w:t>
      </w:r>
      <w:r>
        <w:t>,</w:t>
      </w:r>
      <w:r w:rsidRPr="000263C1">
        <w:t xml:space="preserve"> and thus time-consuming</w:t>
      </w:r>
      <w:r>
        <w:t>,</w:t>
      </w:r>
      <w:r w:rsidRPr="000263C1">
        <w:t xml:space="preserve"> process of consultation and analysis (and </w:t>
      </w:r>
      <w:r>
        <w:t>therefore</w:t>
      </w:r>
      <w:r w:rsidRPr="000263C1">
        <w:t xml:space="preserve"> will also require sophisticated gender, ethnographic, and language skill-sets).  Also, potential exists for the program to implement different pathways for different ethnic groups.</w:t>
      </w:r>
      <w:r>
        <w:t xml:space="preserve"> (As evidenced by the WB NMPRP, and the recent review of gender in development in Vietnam by UN Women </w:t>
      </w:r>
      <w:sdt>
        <w:sdtPr>
          <w:id w:val="-499274038"/>
          <w:citation/>
        </w:sdtPr>
        <w:sdtEndPr/>
        <w:sdtContent>
          <w:r>
            <w:fldChar w:fldCharType="begin"/>
          </w:r>
          <w:r>
            <w:rPr>
              <w:lang w:val="en-NZ"/>
            </w:rPr>
            <w:instrText xml:space="preserve"> CITATION UNW16 \l 5129 </w:instrText>
          </w:r>
          <w:r>
            <w:fldChar w:fldCharType="separate"/>
          </w:r>
          <w:r w:rsidR="00CE2EEE">
            <w:rPr>
              <w:noProof/>
              <w:lang w:val="en-NZ"/>
            </w:rPr>
            <w:t>(UN Women, 2016)</w:t>
          </w:r>
          <w:r>
            <w:fldChar w:fldCharType="end"/>
          </w:r>
        </w:sdtContent>
      </w:sdt>
      <w:r>
        <w:t>)</w:t>
      </w:r>
    </w:p>
    <w:p w14:paraId="2CA74E7B" w14:textId="31354742" w:rsidR="0082278B" w:rsidRPr="000263C1" w:rsidRDefault="0082278B" w:rsidP="0082278B">
      <w:pPr>
        <w:pStyle w:val="ListParagraph"/>
        <w:numPr>
          <w:ilvl w:val="0"/>
          <w:numId w:val="33"/>
        </w:numPr>
      </w:pPr>
      <w:r w:rsidRPr="000263C1">
        <w:rPr>
          <w:b/>
        </w:rPr>
        <w:t>Engagement with men and boys</w:t>
      </w:r>
      <w:r w:rsidRPr="000263C1">
        <w:t xml:space="preserve">.  Male views on women’s capabilities and roles </w:t>
      </w:r>
      <w:r>
        <w:t xml:space="preserve">will significantly impact on their </w:t>
      </w:r>
      <w:r w:rsidRPr="000263C1">
        <w:t>economic empowerment</w:t>
      </w:r>
      <w:r>
        <w:t xml:space="preserve"> (both to enhance and to hinder it)</w:t>
      </w:r>
      <w:r w:rsidRPr="000263C1">
        <w:t xml:space="preserve">.  Furthermore, it is expected that men will be both direct and indirect beneficiaries of some of </w:t>
      </w:r>
      <w:r w:rsidR="00FC07B9" w:rsidRPr="00FC07B9">
        <w:rPr>
          <w:i/>
        </w:rPr>
        <w:t>GREAT</w:t>
      </w:r>
      <w:r w:rsidRPr="000263C1">
        <w:t>’s activities.</w:t>
      </w:r>
      <w:r>
        <w:t xml:space="preserve"> (As recommended in DFAT’s guidelines for WEE </w:t>
      </w:r>
      <w:sdt>
        <w:sdtPr>
          <w:id w:val="-428503059"/>
          <w:citation/>
        </w:sdtPr>
        <w:sdtEndPr/>
        <w:sdtContent>
          <w:r>
            <w:fldChar w:fldCharType="begin"/>
          </w:r>
          <w:r>
            <w:rPr>
              <w:lang w:val="en-NZ"/>
            </w:rPr>
            <w:instrText xml:space="preserve"> CITATION DFA153 \l 5129 </w:instrText>
          </w:r>
          <w:r>
            <w:fldChar w:fldCharType="separate"/>
          </w:r>
          <w:r w:rsidR="00CE2EEE">
            <w:rPr>
              <w:noProof/>
              <w:lang w:val="en-NZ"/>
            </w:rPr>
            <w:t>(DFAT, 2015)</w:t>
          </w:r>
          <w:r>
            <w:fldChar w:fldCharType="end"/>
          </w:r>
        </w:sdtContent>
      </w:sdt>
      <w:r>
        <w:t>.</w:t>
      </w:r>
    </w:p>
    <w:p w14:paraId="297AA20C" w14:textId="77777777" w:rsidR="0082278B" w:rsidRPr="000263C1" w:rsidRDefault="0082278B" w:rsidP="0082278B">
      <w:pPr>
        <w:pStyle w:val="ListParagraph"/>
        <w:numPr>
          <w:ilvl w:val="0"/>
          <w:numId w:val="33"/>
        </w:numPr>
      </w:pPr>
      <w:r w:rsidRPr="000263C1">
        <w:rPr>
          <w:b/>
        </w:rPr>
        <w:t>A commitment to innovation, learning and adaptation</w:t>
      </w:r>
      <w:r w:rsidRPr="000263C1">
        <w:t xml:space="preserve">: Mechanisms that enhance iterative and adaptive learning </w:t>
      </w:r>
      <w:r>
        <w:t>will be</w:t>
      </w:r>
      <w:r w:rsidRPr="000263C1">
        <w:t xml:space="preserve"> needed.  This will necessitate a learning process that includes an element of risk-taking, and an acceptance of failure.  The program needs to be held accountable for how much learning it generates, its capacity for adaptation and innovation, as well as for communicating why this adaptation/ innovation is important for improved program outcomes at the local and/or national policy levels.  Thus a clever and innovative approach to communications needs to underpin this learning</w:t>
      </w:r>
      <w:r>
        <w:t xml:space="preserve"> (as recommended by DFAT’s Innovation Exchange and Global Innovation Fund).</w:t>
      </w:r>
    </w:p>
    <w:p w14:paraId="60A76646" w14:textId="026BC746" w:rsidR="0082278B" w:rsidRPr="000263C1" w:rsidRDefault="0082278B" w:rsidP="0082278B">
      <w:pPr>
        <w:pStyle w:val="ListParagraph"/>
        <w:numPr>
          <w:ilvl w:val="0"/>
          <w:numId w:val="33"/>
        </w:numPr>
      </w:pPr>
      <w:r w:rsidRPr="000263C1">
        <w:rPr>
          <w:b/>
        </w:rPr>
        <w:t>Progressive, cumulative engagement and impact</w:t>
      </w:r>
      <w:r w:rsidRPr="000263C1">
        <w:t xml:space="preserve"> is expected – not a ‘big bang’.  The program will inevitably start slowly and grow as it learns.  Hence the expectation is for accelerated effects as the program matures, and linkages reach a critical mass (Years 3 to 5).  This also has implications for budget allocation and utilisation rates.</w:t>
      </w:r>
      <w:r>
        <w:t xml:space="preserve"> </w:t>
      </w:r>
      <w:sdt>
        <w:sdtPr>
          <w:id w:val="-440374451"/>
          <w:citation/>
        </w:sdtPr>
        <w:sdtEndPr/>
        <w:sdtContent>
          <w:r>
            <w:fldChar w:fldCharType="begin"/>
          </w:r>
          <w:r>
            <w:rPr>
              <w:lang w:val="en-NZ"/>
            </w:rPr>
            <w:instrText xml:space="preserve"> CITATION DFA154 \l 5129 </w:instrText>
          </w:r>
          <w:r>
            <w:fldChar w:fldCharType="separate"/>
          </w:r>
          <w:r w:rsidR="00CE2EEE">
            <w:rPr>
              <w:noProof/>
              <w:lang w:val="en-NZ"/>
            </w:rPr>
            <w:t xml:space="preserve"> (DFAT, 2015)</w:t>
          </w:r>
          <w:r>
            <w:fldChar w:fldCharType="end"/>
          </w:r>
        </w:sdtContent>
      </w:sdt>
    </w:p>
    <w:p w14:paraId="31DFB9A8" w14:textId="74993473" w:rsidR="00A16615" w:rsidRPr="001F5BF4" w:rsidRDefault="0082278B" w:rsidP="001F5BF4">
      <w:pPr>
        <w:pStyle w:val="Heading2"/>
      </w:pPr>
      <w:r w:rsidRPr="001F5BF4" w:rsidDel="0082278B">
        <w:t xml:space="preserve"> </w:t>
      </w:r>
      <w:bookmarkStart w:id="85" w:name="_Ref454092886"/>
      <w:bookmarkStart w:id="86" w:name="_Toc460940387"/>
      <w:r w:rsidR="00A16615" w:rsidRPr="001F5BF4">
        <w:t xml:space="preserve">What changes will </w:t>
      </w:r>
      <w:r w:rsidR="00FC07B9" w:rsidRPr="00FC07B9">
        <w:rPr>
          <w:i/>
        </w:rPr>
        <w:t>GREAT</w:t>
      </w:r>
      <w:r w:rsidR="00A16615" w:rsidRPr="001F5BF4">
        <w:t xml:space="preserve"> support?</w:t>
      </w:r>
      <w:bookmarkEnd w:id="85"/>
      <w:bookmarkEnd w:id="86"/>
    </w:p>
    <w:p w14:paraId="608B36B7" w14:textId="79F19D79" w:rsidR="008F2B6A" w:rsidRDefault="008F2B6A" w:rsidP="00952CC6">
      <w:r w:rsidRPr="000A74CF">
        <w:t xml:space="preserve">The stimulation of broad-based women’s economic empowerment in the north-west of Vietnam will not be easy.  While the agriculture and tourism sectors are rapidly growing, and offer promising opportunity for women in general, and ethnic minority women in particular, it is clear that significant obstacles remain </w:t>
      </w:r>
      <w:r>
        <w:t>in the path of</w:t>
      </w:r>
      <w:r w:rsidRPr="000A74CF">
        <w:t xml:space="preserve"> inclusive engagement.  Nevertheless, the analysis that informs this design shows that in the short to medium term, </w:t>
      </w:r>
      <w:r w:rsidR="00FC07B9" w:rsidRPr="00FC07B9">
        <w:rPr>
          <w:i/>
        </w:rPr>
        <w:t>GREAT</w:t>
      </w:r>
      <w:r w:rsidRPr="000A74CF">
        <w:t xml:space="preserve"> can significantly contribute to changes in </w:t>
      </w:r>
      <w:r>
        <w:t xml:space="preserve">the </w:t>
      </w:r>
      <w:r w:rsidRPr="000A74CF">
        <w:t xml:space="preserve">three areas outlined in </w:t>
      </w:r>
      <w:r>
        <w:fldChar w:fldCharType="begin"/>
      </w:r>
      <w:r>
        <w:instrText xml:space="preserve"> REF _Ref454082605 \h  \* MERGEFORMAT </w:instrText>
      </w:r>
      <w:r>
        <w:fldChar w:fldCharType="separate"/>
      </w:r>
      <w:r w:rsidR="005164EA">
        <w:t xml:space="preserve">Table </w:t>
      </w:r>
      <w:r w:rsidR="005164EA">
        <w:rPr>
          <w:noProof/>
        </w:rPr>
        <w:t>4</w:t>
      </w:r>
      <w:r>
        <w:fldChar w:fldCharType="end"/>
      </w:r>
      <w:r w:rsidRPr="000A74CF">
        <w:t xml:space="preserve">.  This </w:t>
      </w:r>
      <w:r>
        <w:t>T</w:t>
      </w:r>
      <w:r w:rsidRPr="000A74CF">
        <w:t xml:space="preserve">able </w:t>
      </w:r>
      <w:r w:rsidRPr="004446C0">
        <w:t>reflects a ‘</w:t>
      </w:r>
      <w:r w:rsidRPr="004446C0">
        <w:rPr>
          <w:i/>
        </w:rPr>
        <w:t>Theory of Change’</w:t>
      </w:r>
      <w:r w:rsidRPr="004446C0">
        <w:t xml:space="preserve"> that </w:t>
      </w:r>
      <w:r w:rsidRPr="000A74CF">
        <w:t>builds off the contextual analysis by identifying</w:t>
      </w:r>
      <w:r>
        <w:t>:</w:t>
      </w:r>
      <w:r w:rsidRPr="000A74CF">
        <w:t xml:space="preserve"> </w:t>
      </w:r>
    </w:p>
    <w:p w14:paraId="57BEEF56" w14:textId="77777777" w:rsidR="008F2B6A" w:rsidRDefault="008F2B6A" w:rsidP="00952CC6">
      <w:pPr>
        <w:pStyle w:val="ListParagraph"/>
        <w:numPr>
          <w:ilvl w:val="0"/>
          <w:numId w:val="185"/>
        </w:numPr>
      </w:pPr>
      <w:r w:rsidRPr="000A74CF">
        <w:t>the way</w:t>
      </w:r>
      <w:r>
        <w:t>s</w:t>
      </w:r>
      <w:r w:rsidRPr="000A74CF">
        <w:t xml:space="preserve"> in which inputs and support </w:t>
      </w:r>
      <w:r>
        <w:t>can be</w:t>
      </w:r>
      <w:r w:rsidRPr="000A74CF">
        <w:t xml:space="preserve"> delivered</w:t>
      </w:r>
      <w:r>
        <w:t>, and</w:t>
      </w:r>
    </w:p>
    <w:p w14:paraId="52F09374" w14:textId="6AADDD5B" w:rsidR="008F2B6A" w:rsidRPr="000A74CF" w:rsidRDefault="008F2B6A" w:rsidP="00952CC6">
      <w:pPr>
        <w:pStyle w:val="ListParagraph"/>
        <w:numPr>
          <w:ilvl w:val="0"/>
          <w:numId w:val="185"/>
        </w:numPr>
      </w:pPr>
      <w:proofErr w:type="gramStart"/>
      <w:r>
        <w:t>the</w:t>
      </w:r>
      <w:proofErr w:type="gramEnd"/>
      <w:r>
        <w:t xml:space="preserve"> changes that </w:t>
      </w:r>
      <w:r w:rsidR="00FC07B9" w:rsidRPr="00FC07B9">
        <w:rPr>
          <w:i/>
        </w:rPr>
        <w:t>GREAT</w:t>
      </w:r>
      <w:r>
        <w:t xml:space="preserve"> might contribute to over time.</w:t>
      </w:r>
    </w:p>
    <w:p w14:paraId="61D388DE" w14:textId="47DDF437" w:rsidR="00E521E4" w:rsidRDefault="00E521E4" w:rsidP="00EF34F5">
      <w:pPr>
        <w:pStyle w:val="Caption"/>
        <w:keepNext/>
      </w:pPr>
      <w:bookmarkStart w:id="87" w:name="_Ref454082605"/>
      <w:r>
        <w:t xml:space="preserve">Table </w:t>
      </w:r>
      <w:r>
        <w:fldChar w:fldCharType="begin"/>
      </w:r>
      <w:r>
        <w:instrText xml:space="preserve"> SEQ Table \* ARABIC </w:instrText>
      </w:r>
      <w:r>
        <w:fldChar w:fldCharType="separate"/>
      </w:r>
      <w:r w:rsidR="005164EA">
        <w:rPr>
          <w:noProof/>
        </w:rPr>
        <w:t>4</w:t>
      </w:r>
      <w:r>
        <w:fldChar w:fldCharType="end"/>
      </w:r>
      <w:bookmarkEnd w:id="87"/>
      <w:r>
        <w:t xml:space="preserve">:  </w:t>
      </w:r>
      <w:r w:rsidR="00FC07B9" w:rsidRPr="00FC07B9">
        <w:rPr>
          <w:i/>
        </w:rPr>
        <w:t>GREAT</w:t>
      </w:r>
      <w:r>
        <w:t xml:space="preserve"> changes and </w:t>
      </w:r>
      <w:r w:rsidR="00CE1804">
        <w:t>outcomes</w:t>
      </w:r>
    </w:p>
    <w:tbl>
      <w:tblPr>
        <w:tblStyle w:val="GridTable4-Accent111"/>
        <w:tblW w:w="5000" w:type="pct"/>
        <w:tblLook w:val="0520" w:firstRow="1" w:lastRow="0" w:firstColumn="0" w:lastColumn="1" w:noHBand="0" w:noVBand="1"/>
      </w:tblPr>
      <w:tblGrid>
        <w:gridCol w:w="3773"/>
        <w:gridCol w:w="5469"/>
      </w:tblGrid>
      <w:tr w:rsidR="008F2B6A" w:rsidRPr="000A74CF" w14:paraId="15D14C59" w14:textId="77777777" w:rsidTr="00952CC6">
        <w:trPr>
          <w:cnfStyle w:val="100000000000" w:firstRow="1" w:lastRow="0" w:firstColumn="0" w:lastColumn="0" w:oddVBand="0" w:evenVBand="0" w:oddHBand="0" w:evenHBand="0" w:firstRowFirstColumn="0" w:firstRowLastColumn="0" w:lastRowFirstColumn="0" w:lastRowLastColumn="0"/>
          <w:tblHeader/>
        </w:trPr>
        <w:tc>
          <w:tcPr>
            <w:tcW w:w="2041" w:type="pct"/>
          </w:tcPr>
          <w:p w14:paraId="129AF974" w14:textId="6C0F484C" w:rsidR="008F2B6A" w:rsidRPr="000A74CF" w:rsidRDefault="008F2B6A" w:rsidP="008F2B6A">
            <w:pPr>
              <w:rPr>
                <w:szCs w:val="24"/>
              </w:rPr>
            </w:pPr>
            <w:r w:rsidRPr="000A74CF">
              <w:t xml:space="preserve">If </w:t>
            </w:r>
            <w:r w:rsidR="00FC07B9" w:rsidRPr="00FC07B9">
              <w:rPr>
                <w:i/>
              </w:rPr>
              <w:t>GREAT</w:t>
            </w:r>
            <w:r w:rsidRPr="000A74CF">
              <w:t xml:space="preserve"> and its partners</w:t>
            </w:r>
            <w:r>
              <w:t>…</w:t>
            </w:r>
          </w:p>
        </w:tc>
        <w:tc>
          <w:tcPr>
            <w:cnfStyle w:val="000100000000" w:firstRow="0" w:lastRow="0" w:firstColumn="0" w:lastColumn="1" w:oddVBand="0" w:evenVBand="0" w:oddHBand="0" w:evenHBand="0" w:firstRowFirstColumn="0" w:firstRowLastColumn="0" w:lastRowFirstColumn="0" w:lastRowLastColumn="0"/>
            <w:tcW w:w="2959" w:type="pct"/>
          </w:tcPr>
          <w:p w14:paraId="5E60A0F2" w14:textId="2881EAD5" w:rsidR="008F2B6A" w:rsidRPr="000A74CF" w:rsidRDefault="008F2B6A" w:rsidP="008F2B6A">
            <w:pPr>
              <w:rPr>
                <w:szCs w:val="24"/>
              </w:rPr>
            </w:pPr>
            <w:r w:rsidRPr="000A74CF">
              <w:rPr>
                <w:szCs w:val="24"/>
              </w:rPr>
              <w:t>Then over time</w:t>
            </w:r>
            <w:r>
              <w:rPr>
                <w:szCs w:val="24"/>
              </w:rPr>
              <w:t>….</w:t>
            </w:r>
          </w:p>
        </w:tc>
      </w:tr>
      <w:tr w:rsidR="008F2B6A" w:rsidRPr="000A74CF" w14:paraId="5FE19973" w14:textId="77777777" w:rsidTr="00EF34F5">
        <w:trPr>
          <w:cnfStyle w:val="000000100000" w:firstRow="0" w:lastRow="0" w:firstColumn="0" w:lastColumn="0" w:oddVBand="0" w:evenVBand="0" w:oddHBand="1" w:evenHBand="0" w:firstRowFirstColumn="0" w:firstRowLastColumn="0" w:lastRowFirstColumn="0" w:lastRowLastColumn="0"/>
        </w:trPr>
        <w:tc>
          <w:tcPr>
            <w:tcW w:w="2041" w:type="pct"/>
            <w:vAlign w:val="center"/>
          </w:tcPr>
          <w:p w14:paraId="294CD31E" w14:textId="77777777" w:rsidR="008F2B6A" w:rsidRPr="000A74CF" w:rsidRDefault="008F2B6A" w:rsidP="008F2B6A">
            <w:pPr>
              <w:jc w:val="left"/>
            </w:pPr>
            <w:r w:rsidRPr="000A74CF">
              <w:t>Understand, train, motivate and support local women, particularly ethnic minority women within the situations they are currently</w:t>
            </w:r>
            <w:r>
              <w:t>,</w:t>
            </w:r>
            <w:r w:rsidRPr="000A74CF">
              <w:t xml:space="preserve"> encountering; and </w:t>
            </w:r>
            <w:r>
              <w:t>in accordance with</w:t>
            </w:r>
            <w:r w:rsidRPr="000A74CF">
              <w:t xml:space="preserve"> their aspirations:</w:t>
            </w:r>
          </w:p>
          <w:p w14:paraId="0FF98B56" w14:textId="24EC3343" w:rsidR="00A46586" w:rsidRDefault="00A46586" w:rsidP="008F2B6A">
            <w:pPr>
              <w:pStyle w:val="ListParagraph"/>
              <w:numPr>
                <w:ilvl w:val="0"/>
                <w:numId w:val="65"/>
              </w:numPr>
              <w:jc w:val="left"/>
            </w:pPr>
            <w:r>
              <w:t>to improve their production and employment skills;</w:t>
            </w:r>
          </w:p>
          <w:p w14:paraId="034BDF5F" w14:textId="0ECB84D6" w:rsidR="008F2B6A" w:rsidRPr="000A74CF" w:rsidRDefault="008F2B6A" w:rsidP="008F2B6A">
            <w:pPr>
              <w:pStyle w:val="ListParagraph"/>
              <w:numPr>
                <w:ilvl w:val="0"/>
                <w:numId w:val="65"/>
              </w:numPr>
              <w:jc w:val="left"/>
            </w:pPr>
            <w:r w:rsidRPr="000A74CF">
              <w:t xml:space="preserve">to pursue economic opportunities </w:t>
            </w:r>
            <w:r w:rsidR="00A46586">
              <w:t xml:space="preserve">(production and employment) </w:t>
            </w:r>
            <w:r w:rsidRPr="000A74CF">
              <w:t xml:space="preserve">that </w:t>
            </w:r>
            <w:r>
              <w:lastRenderedPageBreak/>
              <w:t>have been</w:t>
            </w:r>
            <w:r w:rsidRPr="000A74CF">
              <w:t xml:space="preserve"> analysed for their feasibility, viability and sustainability;</w:t>
            </w:r>
          </w:p>
          <w:p w14:paraId="10C4FF34" w14:textId="77777777" w:rsidR="008F2B6A" w:rsidRPr="000A74CF" w:rsidRDefault="008F2B6A" w:rsidP="008F2B6A">
            <w:pPr>
              <w:pStyle w:val="ListParagraph"/>
              <w:numPr>
                <w:ilvl w:val="0"/>
                <w:numId w:val="65"/>
              </w:numPr>
              <w:jc w:val="left"/>
            </w:pPr>
            <w:r w:rsidRPr="000A74CF">
              <w:t>to appreciate gender equality both in households and the wider economy; and</w:t>
            </w:r>
          </w:p>
          <w:p w14:paraId="2EE5BFA7" w14:textId="7623C3B6" w:rsidR="008F2B6A" w:rsidRPr="000A74CF" w:rsidRDefault="008F2B6A" w:rsidP="008F2B6A">
            <w:pPr>
              <w:pStyle w:val="ListParagraph"/>
              <w:numPr>
                <w:ilvl w:val="0"/>
                <w:numId w:val="65"/>
              </w:numPr>
              <w:jc w:val="left"/>
              <w:rPr>
                <w:szCs w:val="24"/>
              </w:rPr>
            </w:pPr>
            <w:proofErr w:type="gramStart"/>
            <w:r w:rsidRPr="000A74CF">
              <w:t>to</w:t>
            </w:r>
            <w:proofErr w:type="gramEnd"/>
            <w:r w:rsidRPr="000A74CF">
              <w:t xml:space="preserve"> build relationships and access </w:t>
            </w:r>
            <w:r>
              <w:t>with</w:t>
            </w:r>
            <w:r w:rsidRPr="000A74CF">
              <w:t xml:space="preserve"> market players</w:t>
            </w:r>
            <w:r>
              <w:t>.</w:t>
            </w:r>
          </w:p>
        </w:tc>
        <w:tc>
          <w:tcPr>
            <w:cnfStyle w:val="000100000000" w:firstRow="0" w:lastRow="0" w:firstColumn="0" w:lastColumn="1" w:oddVBand="0" w:evenVBand="0" w:oddHBand="0" w:evenHBand="0" w:firstRowFirstColumn="0" w:firstRowLastColumn="0" w:lastRowFirstColumn="0" w:lastRowLastColumn="0"/>
            <w:tcW w:w="2959" w:type="pct"/>
            <w:vAlign w:val="center"/>
          </w:tcPr>
          <w:p w14:paraId="63F7956E" w14:textId="77777777" w:rsidR="008F2B6A" w:rsidRPr="000A74CF" w:rsidRDefault="008F2B6A" w:rsidP="008F2B6A">
            <w:pPr>
              <w:numPr>
                <w:ilvl w:val="0"/>
                <w:numId w:val="159"/>
              </w:numPr>
              <w:spacing w:after="0"/>
              <w:ind w:hanging="357"/>
              <w:jc w:val="left"/>
              <w:rPr>
                <w:szCs w:val="24"/>
              </w:rPr>
            </w:pPr>
            <w:r w:rsidRPr="001F5BF4">
              <w:rPr>
                <w:szCs w:val="24"/>
              </w:rPr>
              <w:lastRenderedPageBreak/>
              <w:t>Women</w:t>
            </w:r>
            <w:r>
              <w:rPr>
                <w:szCs w:val="24"/>
              </w:rPr>
              <w:t>-</w:t>
            </w:r>
            <w:r w:rsidRPr="001F5BF4">
              <w:rPr>
                <w:szCs w:val="24"/>
              </w:rPr>
              <w:t>led or co-managed households, groups or cooperatives in outer areas will have greater income through:</w:t>
            </w:r>
          </w:p>
          <w:p w14:paraId="2C2C89D5" w14:textId="77777777" w:rsidR="008F2B6A" w:rsidRPr="000A74CF" w:rsidRDefault="008F2B6A" w:rsidP="008F2B6A">
            <w:pPr>
              <w:numPr>
                <w:ilvl w:val="1"/>
                <w:numId w:val="159"/>
              </w:numPr>
              <w:spacing w:after="0"/>
              <w:ind w:hanging="357"/>
              <w:jc w:val="left"/>
              <w:rPr>
                <w:szCs w:val="24"/>
              </w:rPr>
            </w:pPr>
            <w:r w:rsidRPr="001F5BF4">
              <w:rPr>
                <w:szCs w:val="24"/>
              </w:rPr>
              <w:t>Better access to productive resources and inputs; and</w:t>
            </w:r>
          </w:p>
          <w:p w14:paraId="43B0874C" w14:textId="77777777" w:rsidR="008F2B6A" w:rsidRPr="000A74CF" w:rsidRDefault="008F2B6A" w:rsidP="008F2B6A">
            <w:pPr>
              <w:numPr>
                <w:ilvl w:val="1"/>
                <w:numId w:val="159"/>
              </w:numPr>
              <w:spacing w:after="0"/>
              <w:ind w:hanging="357"/>
              <w:jc w:val="left"/>
              <w:rPr>
                <w:szCs w:val="24"/>
              </w:rPr>
            </w:pPr>
            <w:r w:rsidRPr="001F5BF4">
              <w:rPr>
                <w:szCs w:val="24"/>
              </w:rPr>
              <w:t xml:space="preserve">Increased provision of goods and services to tourist and agricultural markets. </w:t>
            </w:r>
          </w:p>
          <w:p w14:paraId="66433D0F" w14:textId="27278647" w:rsidR="008F2B6A" w:rsidRPr="000A74CF" w:rsidRDefault="008F2B6A" w:rsidP="008F2B6A">
            <w:pPr>
              <w:numPr>
                <w:ilvl w:val="0"/>
                <w:numId w:val="159"/>
              </w:numPr>
              <w:spacing w:after="0"/>
              <w:ind w:hanging="357"/>
              <w:jc w:val="left"/>
              <w:rPr>
                <w:szCs w:val="24"/>
              </w:rPr>
            </w:pPr>
            <w:r w:rsidRPr="001F5BF4">
              <w:rPr>
                <w:szCs w:val="24"/>
              </w:rPr>
              <w:t xml:space="preserve">More women - particularly younger women and those from ethnic minority groups - will have greater access to </w:t>
            </w:r>
            <w:r w:rsidR="00274CA9">
              <w:rPr>
                <w:szCs w:val="24"/>
              </w:rPr>
              <w:lastRenderedPageBreak/>
              <w:t>training</w:t>
            </w:r>
            <w:r w:rsidRPr="001F5BF4">
              <w:rPr>
                <w:szCs w:val="24"/>
              </w:rPr>
              <w:t xml:space="preserve"> and formal employment in the agriculture and tourism sectors.</w:t>
            </w:r>
          </w:p>
          <w:p w14:paraId="3C8A491B" w14:textId="40C9FFC2" w:rsidR="008F2B6A" w:rsidRPr="000A74CF" w:rsidRDefault="008F2B6A" w:rsidP="008F2B6A">
            <w:pPr>
              <w:numPr>
                <w:ilvl w:val="0"/>
                <w:numId w:val="159"/>
              </w:numPr>
              <w:spacing w:after="0"/>
              <w:ind w:hanging="357"/>
              <w:jc w:val="left"/>
              <w:rPr>
                <w:szCs w:val="24"/>
              </w:rPr>
            </w:pPr>
            <w:r w:rsidRPr="001F5BF4">
              <w:rPr>
                <w:szCs w:val="24"/>
              </w:rPr>
              <w:t xml:space="preserve">Women will have a more pervasive and a more </w:t>
            </w:r>
            <w:r w:rsidR="00535653">
              <w:rPr>
                <w:szCs w:val="24"/>
              </w:rPr>
              <w:t>recognised</w:t>
            </w:r>
            <w:r w:rsidR="00535653" w:rsidRPr="001F5BF4">
              <w:rPr>
                <w:szCs w:val="24"/>
              </w:rPr>
              <w:t xml:space="preserve"> </w:t>
            </w:r>
            <w:r w:rsidRPr="001F5BF4">
              <w:rPr>
                <w:szCs w:val="24"/>
              </w:rPr>
              <w:t xml:space="preserve">role in </w:t>
            </w:r>
            <w:r>
              <w:rPr>
                <w:szCs w:val="24"/>
              </w:rPr>
              <w:t>decision-making</w:t>
            </w:r>
            <w:r w:rsidRPr="001F5BF4">
              <w:rPr>
                <w:szCs w:val="24"/>
              </w:rPr>
              <w:t xml:space="preserve"> and leadership in the family, the community, and the agriculture and tourism sectors.</w:t>
            </w:r>
          </w:p>
          <w:p w14:paraId="202376CA" w14:textId="77777777" w:rsidR="008F2B6A" w:rsidRPr="000A74CF" w:rsidRDefault="008F2B6A" w:rsidP="008F2B6A">
            <w:pPr>
              <w:numPr>
                <w:ilvl w:val="0"/>
                <w:numId w:val="159"/>
              </w:numPr>
              <w:spacing w:after="0"/>
              <w:ind w:hanging="357"/>
              <w:jc w:val="left"/>
              <w:rPr>
                <w:szCs w:val="24"/>
              </w:rPr>
            </w:pPr>
            <w:r w:rsidRPr="001F5BF4">
              <w:rPr>
                <w:szCs w:val="24"/>
              </w:rPr>
              <w:t>Women (and men) will have new skills in agriculture, processing</w:t>
            </w:r>
            <w:r>
              <w:rPr>
                <w:szCs w:val="24"/>
              </w:rPr>
              <w:t>,</w:t>
            </w:r>
            <w:r w:rsidRPr="001F5BF4">
              <w:rPr>
                <w:szCs w:val="24"/>
              </w:rPr>
              <w:t xml:space="preserve"> tourism and business.</w:t>
            </w:r>
          </w:p>
          <w:p w14:paraId="4FC8D97F" w14:textId="77777777" w:rsidR="008F2B6A" w:rsidRPr="000A74CF" w:rsidRDefault="008F2B6A" w:rsidP="008F2B6A">
            <w:pPr>
              <w:numPr>
                <w:ilvl w:val="0"/>
                <w:numId w:val="159"/>
              </w:numPr>
              <w:spacing w:after="0"/>
              <w:ind w:hanging="357"/>
              <w:jc w:val="left"/>
              <w:rPr>
                <w:szCs w:val="24"/>
              </w:rPr>
            </w:pPr>
            <w:r>
              <w:rPr>
                <w:szCs w:val="24"/>
              </w:rPr>
              <w:t>The number of women-</w:t>
            </w:r>
            <w:r w:rsidRPr="000A74CF">
              <w:rPr>
                <w:szCs w:val="24"/>
              </w:rPr>
              <w:t>led and co-managed businesses will significantly increase.</w:t>
            </w:r>
          </w:p>
          <w:p w14:paraId="674CC1B0" w14:textId="77777777" w:rsidR="008F2B6A" w:rsidRPr="000A74CF" w:rsidRDefault="008F2B6A" w:rsidP="008F2B6A">
            <w:pPr>
              <w:numPr>
                <w:ilvl w:val="0"/>
                <w:numId w:val="159"/>
              </w:numPr>
              <w:spacing w:after="0"/>
              <w:ind w:hanging="357"/>
              <w:jc w:val="left"/>
              <w:rPr>
                <w:szCs w:val="24"/>
              </w:rPr>
            </w:pPr>
            <w:r w:rsidRPr="001F5BF4">
              <w:rPr>
                <w:szCs w:val="24"/>
              </w:rPr>
              <w:t xml:space="preserve">Women will have more support and stronger networks locally </w:t>
            </w:r>
            <w:r w:rsidRPr="001F5BF4">
              <w:rPr>
                <w:i/>
                <w:iCs/>
                <w:szCs w:val="24"/>
              </w:rPr>
              <w:t>and</w:t>
            </w:r>
            <w:r w:rsidRPr="001F5BF4">
              <w:rPr>
                <w:szCs w:val="24"/>
              </w:rPr>
              <w:t xml:space="preserve"> in the labour and produce markets</w:t>
            </w:r>
            <w:r>
              <w:rPr>
                <w:szCs w:val="24"/>
              </w:rPr>
              <w:t>.</w:t>
            </w:r>
          </w:p>
          <w:p w14:paraId="3EF63366" w14:textId="4F3B71D9" w:rsidR="008F2B6A" w:rsidRPr="000A74CF" w:rsidRDefault="008F2B6A" w:rsidP="008F2B6A">
            <w:pPr>
              <w:numPr>
                <w:ilvl w:val="0"/>
                <w:numId w:val="159"/>
              </w:numPr>
              <w:spacing w:after="0"/>
              <w:ind w:hanging="357"/>
              <w:jc w:val="left"/>
              <w:rPr>
                <w:szCs w:val="24"/>
              </w:rPr>
            </w:pPr>
            <w:r w:rsidRPr="001F5BF4">
              <w:rPr>
                <w:szCs w:val="24"/>
              </w:rPr>
              <w:t>Women will increase their decision-making power over how additional income is spent.</w:t>
            </w:r>
          </w:p>
        </w:tc>
      </w:tr>
      <w:tr w:rsidR="008F2B6A" w:rsidRPr="000A74CF" w14:paraId="0BD17A7A" w14:textId="77777777" w:rsidTr="00EF34F5">
        <w:tc>
          <w:tcPr>
            <w:tcW w:w="2041" w:type="pct"/>
            <w:vAlign w:val="center"/>
          </w:tcPr>
          <w:p w14:paraId="54249760" w14:textId="77777777" w:rsidR="008F2B6A" w:rsidRDefault="008F2B6A" w:rsidP="008F2B6A">
            <w:pPr>
              <w:jc w:val="left"/>
            </w:pPr>
            <w:r>
              <w:lastRenderedPageBreak/>
              <w:t>W</w:t>
            </w:r>
            <w:r w:rsidRPr="000263C1">
              <w:t xml:space="preserve">ork with committed businesses (in all their current </w:t>
            </w:r>
            <w:r>
              <w:t xml:space="preserve">diverse </w:t>
            </w:r>
            <w:r w:rsidRPr="000263C1">
              <w:t xml:space="preserve">forms) </w:t>
            </w:r>
            <w:r>
              <w:t>across the agriculture and tourism markets:</w:t>
            </w:r>
          </w:p>
          <w:p w14:paraId="1AD00E6D" w14:textId="77777777" w:rsidR="008F2B6A" w:rsidRDefault="008F2B6A" w:rsidP="008F2B6A">
            <w:pPr>
              <w:pStyle w:val="ListParagraph"/>
              <w:numPr>
                <w:ilvl w:val="0"/>
                <w:numId w:val="160"/>
              </w:numPr>
              <w:ind w:left="731"/>
              <w:jc w:val="left"/>
            </w:pPr>
            <w:r w:rsidRPr="000263C1">
              <w:t xml:space="preserve">to </w:t>
            </w:r>
            <w:r>
              <w:t xml:space="preserve">analyse and </w:t>
            </w:r>
            <w:r w:rsidRPr="000263C1">
              <w:t xml:space="preserve">build </w:t>
            </w:r>
            <w:r>
              <w:t>‘bankable’</w:t>
            </w:r>
            <w:r w:rsidRPr="000263C1">
              <w:t xml:space="preserve"> business case</w:t>
            </w:r>
            <w:r>
              <w:t>s</w:t>
            </w:r>
            <w:r w:rsidRPr="000263C1">
              <w:t xml:space="preserve"> </w:t>
            </w:r>
            <w:r>
              <w:t>that lead to</w:t>
            </w:r>
            <w:r w:rsidRPr="000263C1">
              <w:t xml:space="preserve"> greater inclusivity</w:t>
            </w:r>
            <w:r>
              <w:t xml:space="preserve"> of women (and particularly ethnic minority women)</w:t>
            </w:r>
            <w:r w:rsidRPr="000263C1">
              <w:t xml:space="preserve">, while </w:t>
            </w:r>
            <w:r>
              <w:t xml:space="preserve">also </w:t>
            </w:r>
            <w:r w:rsidRPr="000263C1">
              <w:t>building the profitability and sustainability of their businesses</w:t>
            </w:r>
            <w:r>
              <w:t>;</w:t>
            </w:r>
          </w:p>
          <w:p w14:paraId="3AC62930" w14:textId="77777777" w:rsidR="008F2B6A" w:rsidRDefault="008F2B6A" w:rsidP="008F2B6A">
            <w:pPr>
              <w:pStyle w:val="ListParagraph"/>
              <w:numPr>
                <w:ilvl w:val="0"/>
                <w:numId w:val="160"/>
              </w:numPr>
              <w:ind w:left="731"/>
              <w:jc w:val="left"/>
            </w:pPr>
            <w:r>
              <w:t>to support businesses to pursue these opportunities (while assuring that this support achieves significant ‘additionality’ as well as ‘competitive neutrality);</w:t>
            </w:r>
          </w:p>
          <w:p w14:paraId="5F26FC1D" w14:textId="77777777" w:rsidR="008F2B6A" w:rsidRDefault="008F2B6A" w:rsidP="008F2B6A">
            <w:pPr>
              <w:pStyle w:val="ListParagraph"/>
              <w:numPr>
                <w:ilvl w:val="0"/>
                <w:numId w:val="160"/>
              </w:numPr>
              <w:ind w:left="731"/>
              <w:jc w:val="left"/>
            </w:pPr>
            <w:r>
              <w:t>to train more women employees at all levels in businesses;</w:t>
            </w:r>
          </w:p>
          <w:p w14:paraId="6CB5D97F" w14:textId="529339C1" w:rsidR="008F2B6A" w:rsidRPr="000A74CF" w:rsidRDefault="008F2B6A" w:rsidP="008F2B6A">
            <w:pPr>
              <w:pStyle w:val="ListParagraph"/>
              <w:numPr>
                <w:ilvl w:val="0"/>
                <w:numId w:val="160"/>
              </w:numPr>
              <w:ind w:left="731"/>
              <w:jc w:val="left"/>
              <w:rPr>
                <w:szCs w:val="24"/>
              </w:rPr>
            </w:pPr>
            <w:proofErr w:type="gramStart"/>
            <w:r>
              <w:t>to</w:t>
            </w:r>
            <w:proofErr w:type="gramEnd"/>
            <w:r>
              <w:t xml:space="preserve"> build networks and relationships </w:t>
            </w:r>
            <w:r w:rsidRPr="000263C1">
              <w:t>between these businesses and the women that will underpin their success.</w:t>
            </w:r>
          </w:p>
        </w:tc>
        <w:tc>
          <w:tcPr>
            <w:cnfStyle w:val="000100000000" w:firstRow="0" w:lastRow="0" w:firstColumn="0" w:lastColumn="1" w:oddVBand="0" w:evenVBand="0" w:oddHBand="0" w:evenHBand="0" w:firstRowFirstColumn="0" w:firstRowLastColumn="0" w:lastRowFirstColumn="0" w:lastRowLastColumn="0"/>
            <w:tcW w:w="2959" w:type="pct"/>
            <w:vAlign w:val="center"/>
          </w:tcPr>
          <w:p w14:paraId="6CFA1E74" w14:textId="77777777" w:rsidR="008F2B6A" w:rsidRPr="001F5BF4" w:rsidRDefault="008F2B6A" w:rsidP="008F2B6A">
            <w:pPr>
              <w:numPr>
                <w:ilvl w:val="0"/>
                <w:numId w:val="159"/>
              </w:numPr>
              <w:spacing w:after="0"/>
              <w:ind w:hanging="357"/>
              <w:jc w:val="left"/>
              <w:rPr>
                <w:szCs w:val="24"/>
              </w:rPr>
            </w:pPr>
            <w:r>
              <w:rPr>
                <w:szCs w:val="24"/>
              </w:rPr>
              <w:t>More a</w:t>
            </w:r>
            <w:r w:rsidRPr="001F5BF4">
              <w:rPr>
                <w:szCs w:val="24"/>
              </w:rPr>
              <w:t xml:space="preserve">griculture and tourism businesses </w:t>
            </w:r>
            <w:r>
              <w:rPr>
                <w:szCs w:val="24"/>
              </w:rPr>
              <w:t xml:space="preserve">will </w:t>
            </w:r>
            <w:r w:rsidRPr="001F5BF4">
              <w:rPr>
                <w:szCs w:val="24"/>
              </w:rPr>
              <w:t>appreciate the business case</w:t>
            </w:r>
            <w:r>
              <w:rPr>
                <w:szCs w:val="24"/>
              </w:rPr>
              <w:t>,</w:t>
            </w:r>
            <w:r w:rsidRPr="001F5BF4">
              <w:rPr>
                <w:szCs w:val="24"/>
              </w:rPr>
              <w:t xml:space="preserve"> and aspire to drive more</w:t>
            </w:r>
            <w:r>
              <w:rPr>
                <w:szCs w:val="24"/>
              </w:rPr>
              <w:t xml:space="preserve"> inclusive women-centred growth;</w:t>
            </w:r>
          </w:p>
          <w:p w14:paraId="526F3B28" w14:textId="77777777" w:rsidR="008F2B6A" w:rsidRPr="001F5BF4" w:rsidRDefault="008F2B6A" w:rsidP="008F2B6A">
            <w:pPr>
              <w:numPr>
                <w:ilvl w:val="0"/>
                <w:numId w:val="159"/>
              </w:numPr>
              <w:spacing w:after="0"/>
              <w:ind w:hanging="357"/>
              <w:jc w:val="left"/>
              <w:rPr>
                <w:szCs w:val="24"/>
              </w:rPr>
            </w:pPr>
            <w:r w:rsidRPr="001F5BF4">
              <w:rPr>
                <w:szCs w:val="24"/>
              </w:rPr>
              <w:t xml:space="preserve">More agriculture and tourism businesses </w:t>
            </w:r>
            <w:r>
              <w:rPr>
                <w:szCs w:val="24"/>
              </w:rPr>
              <w:t xml:space="preserve">will </w:t>
            </w:r>
            <w:r w:rsidRPr="001F5BF4">
              <w:rPr>
                <w:szCs w:val="24"/>
              </w:rPr>
              <w:t xml:space="preserve">conduct more profitable business with women, particularly </w:t>
            </w:r>
            <w:r w:rsidRPr="003B2F89">
              <w:rPr>
                <w:szCs w:val="24"/>
              </w:rPr>
              <w:t xml:space="preserve">ethnic minority </w:t>
            </w:r>
            <w:r w:rsidRPr="001F5BF4">
              <w:rPr>
                <w:szCs w:val="24"/>
              </w:rPr>
              <w:t>women</w:t>
            </w:r>
            <w:r>
              <w:rPr>
                <w:szCs w:val="24"/>
              </w:rPr>
              <w:t>;</w:t>
            </w:r>
            <w:r w:rsidRPr="001F5BF4">
              <w:rPr>
                <w:szCs w:val="24"/>
              </w:rPr>
              <w:t xml:space="preserve"> </w:t>
            </w:r>
          </w:p>
          <w:p w14:paraId="103D407B" w14:textId="77777777" w:rsidR="008F2B6A" w:rsidRPr="001F5BF4" w:rsidRDefault="008F2B6A" w:rsidP="008F2B6A">
            <w:pPr>
              <w:numPr>
                <w:ilvl w:val="0"/>
                <w:numId w:val="159"/>
              </w:numPr>
              <w:spacing w:after="0"/>
              <w:ind w:hanging="357"/>
              <w:jc w:val="left"/>
              <w:rPr>
                <w:szCs w:val="24"/>
              </w:rPr>
            </w:pPr>
            <w:r w:rsidRPr="001F5BF4">
              <w:rPr>
                <w:szCs w:val="24"/>
              </w:rPr>
              <w:t xml:space="preserve">More agriculture and tourism businesses </w:t>
            </w:r>
            <w:r>
              <w:rPr>
                <w:szCs w:val="24"/>
              </w:rPr>
              <w:t xml:space="preserve">will </w:t>
            </w:r>
            <w:r w:rsidRPr="001F5BF4">
              <w:rPr>
                <w:szCs w:val="24"/>
              </w:rPr>
              <w:t xml:space="preserve">engage </w:t>
            </w:r>
            <w:r>
              <w:rPr>
                <w:szCs w:val="24"/>
              </w:rPr>
              <w:t>more women in formal employment;</w:t>
            </w:r>
          </w:p>
          <w:p w14:paraId="18DF6516" w14:textId="77777777" w:rsidR="008F2B6A" w:rsidRPr="00AB2C1E" w:rsidRDefault="008F2B6A" w:rsidP="008F2B6A">
            <w:pPr>
              <w:numPr>
                <w:ilvl w:val="0"/>
                <w:numId w:val="159"/>
              </w:numPr>
              <w:spacing w:after="0"/>
              <w:ind w:hanging="357"/>
              <w:jc w:val="left"/>
              <w:rPr>
                <w:szCs w:val="24"/>
              </w:rPr>
            </w:pPr>
            <w:r w:rsidRPr="00AB2C1E">
              <w:rPr>
                <w:szCs w:val="24"/>
              </w:rPr>
              <w:t xml:space="preserve">More women </w:t>
            </w:r>
            <w:r>
              <w:rPr>
                <w:szCs w:val="24"/>
              </w:rPr>
              <w:t xml:space="preserve">will aspire to/ </w:t>
            </w:r>
            <w:r w:rsidRPr="00AB2C1E">
              <w:rPr>
                <w:szCs w:val="24"/>
              </w:rPr>
              <w:t xml:space="preserve">assume more responsible roles </w:t>
            </w:r>
            <w:r>
              <w:rPr>
                <w:szCs w:val="24"/>
              </w:rPr>
              <w:t>in business and business forums;</w:t>
            </w:r>
          </w:p>
          <w:p w14:paraId="4D35AB86" w14:textId="77777777" w:rsidR="008F2B6A" w:rsidRPr="001F5BF4" w:rsidRDefault="008F2B6A" w:rsidP="008F2B6A">
            <w:pPr>
              <w:numPr>
                <w:ilvl w:val="0"/>
                <w:numId w:val="159"/>
              </w:numPr>
              <w:spacing w:after="0"/>
              <w:ind w:hanging="357"/>
              <w:jc w:val="left"/>
              <w:rPr>
                <w:szCs w:val="24"/>
              </w:rPr>
            </w:pPr>
            <w:r>
              <w:rPr>
                <w:szCs w:val="24"/>
              </w:rPr>
              <w:t>The number of w</w:t>
            </w:r>
            <w:r w:rsidRPr="001F5BF4">
              <w:rPr>
                <w:szCs w:val="24"/>
              </w:rPr>
              <w:t>omen</w:t>
            </w:r>
            <w:r>
              <w:rPr>
                <w:szCs w:val="24"/>
              </w:rPr>
              <w:t>-</w:t>
            </w:r>
            <w:r w:rsidRPr="001F5BF4">
              <w:rPr>
                <w:szCs w:val="24"/>
              </w:rPr>
              <w:t>led and co-managed businesses</w:t>
            </w:r>
            <w:r>
              <w:rPr>
                <w:szCs w:val="24"/>
              </w:rPr>
              <w:t xml:space="preserve"> will</w:t>
            </w:r>
            <w:r w:rsidRPr="001F5BF4">
              <w:rPr>
                <w:szCs w:val="24"/>
              </w:rPr>
              <w:t xml:space="preserve"> increase significantly</w:t>
            </w:r>
            <w:r>
              <w:rPr>
                <w:szCs w:val="24"/>
              </w:rPr>
              <w:t>;</w:t>
            </w:r>
          </w:p>
          <w:p w14:paraId="1765BB79" w14:textId="35748042" w:rsidR="008F2B6A" w:rsidRPr="001F5BF4" w:rsidRDefault="008F2B6A" w:rsidP="008F2B6A">
            <w:pPr>
              <w:numPr>
                <w:ilvl w:val="0"/>
                <w:numId w:val="159"/>
              </w:numPr>
              <w:spacing w:after="0"/>
              <w:ind w:hanging="357"/>
              <w:jc w:val="left"/>
              <w:rPr>
                <w:szCs w:val="24"/>
              </w:rPr>
            </w:pPr>
            <w:r w:rsidRPr="001F5BF4">
              <w:rPr>
                <w:szCs w:val="24"/>
              </w:rPr>
              <w:t>Agriculture and tourism businesses</w:t>
            </w:r>
            <w:r>
              <w:rPr>
                <w:szCs w:val="24"/>
              </w:rPr>
              <w:t xml:space="preserve"> will</w:t>
            </w:r>
            <w:r w:rsidRPr="001F5BF4">
              <w:rPr>
                <w:szCs w:val="24"/>
              </w:rPr>
              <w:t xml:space="preserve"> </w:t>
            </w:r>
            <w:r>
              <w:rPr>
                <w:szCs w:val="24"/>
              </w:rPr>
              <w:t>have</w:t>
            </w:r>
            <w:r w:rsidRPr="001F5BF4">
              <w:rPr>
                <w:szCs w:val="24"/>
              </w:rPr>
              <w:t xml:space="preserve"> greater enabling environment support.</w:t>
            </w:r>
          </w:p>
        </w:tc>
      </w:tr>
      <w:tr w:rsidR="008F2B6A" w:rsidRPr="000A74CF" w14:paraId="42809D74" w14:textId="77777777" w:rsidTr="00EF34F5">
        <w:trPr>
          <w:cnfStyle w:val="000000100000" w:firstRow="0" w:lastRow="0" w:firstColumn="0" w:lastColumn="0" w:oddVBand="0" w:evenVBand="0" w:oddHBand="1" w:evenHBand="0" w:firstRowFirstColumn="0" w:firstRowLastColumn="0" w:lastRowFirstColumn="0" w:lastRowLastColumn="0"/>
        </w:trPr>
        <w:tc>
          <w:tcPr>
            <w:tcW w:w="2041" w:type="pct"/>
            <w:vAlign w:val="center"/>
          </w:tcPr>
          <w:p w14:paraId="3BECFD53" w14:textId="77777777" w:rsidR="008F2B6A" w:rsidRDefault="008F2B6A" w:rsidP="008F2B6A">
            <w:pPr>
              <w:jc w:val="left"/>
            </w:pPr>
            <w:r>
              <w:t>A</w:t>
            </w:r>
            <w:r w:rsidRPr="000263C1">
              <w:t xml:space="preserve">ssist the </w:t>
            </w:r>
            <w:r>
              <w:t>Provincial Governments</w:t>
            </w:r>
            <w:r w:rsidRPr="000263C1">
              <w:t xml:space="preserve"> to </w:t>
            </w:r>
          </w:p>
          <w:p w14:paraId="0DBF3A43" w14:textId="77777777" w:rsidR="008F2B6A" w:rsidRPr="000263C1" w:rsidRDefault="008F2B6A" w:rsidP="008F2B6A">
            <w:pPr>
              <w:pStyle w:val="ListParagraph"/>
              <w:numPr>
                <w:ilvl w:val="0"/>
                <w:numId w:val="161"/>
              </w:numPr>
              <w:jc w:val="left"/>
            </w:pPr>
            <w:r w:rsidRPr="000263C1">
              <w:t>Assess</w:t>
            </w:r>
            <w:r>
              <w:t xml:space="preserve"> </w:t>
            </w:r>
            <w:r w:rsidRPr="000263C1">
              <w:t>the enabling environment, both in general, and for each specific business case, to understand the constraints affecting the inclusivity of business practise;</w:t>
            </w:r>
          </w:p>
          <w:p w14:paraId="7C2ADF66" w14:textId="1CAC95C6" w:rsidR="008F2B6A" w:rsidRDefault="008F2B6A" w:rsidP="008F2B6A">
            <w:pPr>
              <w:pStyle w:val="ListParagraph"/>
              <w:numPr>
                <w:ilvl w:val="0"/>
                <w:numId w:val="161"/>
              </w:numPr>
              <w:jc w:val="left"/>
            </w:pPr>
            <w:r w:rsidRPr="000263C1">
              <w:t>Build an evidence base of successful and effective engagements (often in spite of enabling environment constraints), and proven or promising economic models for women’s engagement</w:t>
            </w:r>
            <w:r w:rsidR="005C716D">
              <w:t>;</w:t>
            </w:r>
          </w:p>
          <w:p w14:paraId="5AF1D00C" w14:textId="77777777" w:rsidR="008F2B6A" w:rsidRPr="005C716D" w:rsidRDefault="008F2B6A" w:rsidP="008F2B6A">
            <w:pPr>
              <w:pStyle w:val="ListParagraph"/>
              <w:numPr>
                <w:ilvl w:val="0"/>
                <w:numId w:val="161"/>
              </w:numPr>
              <w:jc w:val="left"/>
              <w:rPr>
                <w:szCs w:val="24"/>
              </w:rPr>
            </w:pPr>
            <w:r>
              <w:t>Increase their consultation and networks with business groups.</w:t>
            </w:r>
          </w:p>
          <w:p w14:paraId="043C1125" w14:textId="254B5078" w:rsidR="005C716D" w:rsidRPr="000A74CF" w:rsidRDefault="005C716D" w:rsidP="008F2B6A">
            <w:pPr>
              <w:pStyle w:val="ListParagraph"/>
              <w:numPr>
                <w:ilvl w:val="0"/>
                <w:numId w:val="161"/>
              </w:numPr>
              <w:jc w:val="left"/>
              <w:rPr>
                <w:szCs w:val="24"/>
              </w:rPr>
            </w:pPr>
            <w:r>
              <w:t>Exert greater influence on the framing and effective implementation of NTPs based on deeper evidenced based analysis and experience of effective models of implementation.</w:t>
            </w:r>
          </w:p>
        </w:tc>
        <w:tc>
          <w:tcPr>
            <w:cnfStyle w:val="000100000000" w:firstRow="0" w:lastRow="0" w:firstColumn="0" w:lastColumn="1" w:oddVBand="0" w:evenVBand="0" w:oddHBand="0" w:evenHBand="0" w:firstRowFirstColumn="0" w:firstRowLastColumn="0" w:lastRowFirstColumn="0" w:lastRowLastColumn="0"/>
            <w:tcW w:w="2959" w:type="pct"/>
            <w:vAlign w:val="center"/>
          </w:tcPr>
          <w:p w14:paraId="24FFC476" w14:textId="77777777" w:rsidR="008F2B6A" w:rsidRPr="001F5BF4" w:rsidRDefault="008F2B6A" w:rsidP="008F2B6A">
            <w:pPr>
              <w:numPr>
                <w:ilvl w:val="0"/>
                <w:numId w:val="159"/>
              </w:numPr>
              <w:spacing w:after="0"/>
              <w:ind w:hanging="357"/>
              <w:jc w:val="left"/>
              <w:rPr>
                <w:szCs w:val="24"/>
              </w:rPr>
            </w:pPr>
            <w:r w:rsidRPr="001F5BF4">
              <w:rPr>
                <w:szCs w:val="24"/>
              </w:rPr>
              <w:t xml:space="preserve">Government </w:t>
            </w:r>
            <w:r>
              <w:rPr>
                <w:szCs w:val="24"/>
              </w:rPr>
              <w:t xml:space="preserve">will better </w:t>
            </w:r>
            <w:r w:rsidRPr="001F5BF4">
              <w:rPr>
                <w:szCs w:val="24"/>
              </w:rPr>
              <w:t xml:space="preserve">appreciate </w:t>
            </w:r>
            <w:r>
              <w:rPr>
                <w:szCs w:val="24"/>
              </w:rPr>
              <w:t xml:space="preserve">the roles that </w:t>
            </w:r>
            <w:r w:rsidRPr="001F5BF4">
              <w:rPr>
                <w:szCs w:val="24"/>
              </w:rPr>
              <w:t xml:space="preserve">business and communities </w:t>
            </w:r>
            <w:r>
              <w:rPr>
                <w:szCs w:val="24"/>
              </w:rPr>
              <w:t xml:space="preserve">can play </w:t>
            </w:r>
            <w:r w:rsidRPr="001F5BF4">
              <w:rPr>
                <w:szCs w:val="24"/>
              </w:rPr>
              <w:t xml:space="preserve">in helping </w:t>
            </w:r>
            <w:r>
              <w:rPr>
                <w:szCs w:val="24"/>
              </w:rPr>
              <w:t xml:space="preserve">to </w:t>
            </w:r>
            <w:r w:rsidRPr="001F5BF4">
              <w:rPr>
                <w:szCs w:val="24"/>
              </w:rPr>
              <w:t xml:space="preserve">formulate </w:t>
            </w:r>
            <w:r>
              <w:rPr>
                <w:szCs w:val="24"/>
              </w:rPr>
              <w:t xml:space="preserve">sound </w:t>
            </w:r>
            <w:r w:rsidRPr="001F5BF4">
              <w:rPr>
                <w:szCs w:val="24"/>
              </w:rPr>
              <w:t>economic policy and plans;</w:t>
            </w:r>
          </w:p>
          <w:p w14:paraId="0320B30B" w14:textId="77777777" w:rsidR="008F2B6A" w:rsidRPr="001F5BF4" w:rsidRDefault="008F2B6A" w:rsidP="008F2B6A">
            <w:pPr>
              <w:numPr>
                <w:ilvl w:val="0"/>
                <w:numId w:val="159"/>
              </w:numPr>
              <w:spacing w:after="0"/>
              <w:ind w:hanging="357"/>
              <w:jc w:val="left"/>
              <w:rPr>
                <w:szCs w:val="24"/>
              </w:rPr>
            </w:pPr>
            <w:r>
              <w:rPr>
                <w:szCs w:val="24"/>
              </w:rPr>
              <w:t>Government will have clear</w:t>
            </w:r>
            <w:r w:rsidRPr="001F5BF4">
              <w:rPr>
                <w:szCs w:val="24"/>
              </w:rPr>
              <w:t xml:space="preserve"> evidence </w:t>
            </w:r>
            <w:r>
              <w:rPr>
                <w:szCs w:val="24"/>
              </w:rPr>
              <w:t>of</w:t>
            </w:r>
            <w:r w:rsidRPr="001F5BF4">
              <w:rPr>
                <w:szCs w:val="24"/>
              </w:rPr>
              <w:t xml:space="preserve"> the economic and social benefits of interventions that increase women’s equitable participation in the tourism and agriculture sectors</w:t>
            </w:r>
            <w:r>
              <w:rPr>
                <w:szCs w:val="24"/>
              </w:rPr>
              <w:t>;</w:t>
            </w:r>
          </w:p>
          <w:p w14:paraId="18816E1D" w14:textId="77777777" w:rsidR="008F2B6A" w:rsidRPr="001F5BF4" w:rsidRDefault="008F2B6A" w:rsidP="008F2B6A">
            <w:pPr>
              <w:numPr>
                <w:ilvl w:val="0"/>
                <w:numId w:val="159"/>
              </w:numPr>
              <w:spacing w:after="0"/>
              <w:ind w:hanging="357"/>
              <w:jc w:val="left"/>
              <w:rPr>
                <w:szCs w:val="24"/>
              </w:rPr>
            </w:pPr>
            <w:r>
              <w:rPr>
                <w:szCs w:val="24"/>
              </w:rPr>
              <w:t>Government will have greater</w:t>
            </w:r>
            <w:r w:rsidRPr="001F5BF4">
              <w:rPr>
                <w:szCs w:val="24"/>
              </w:rPr>
              <w:t xml:space="preserve"> consensus on the areas of policy or service delivery that </w:t>
            </w:r>
            <w:r>
              <w:rPr>
                <w:szCs w:val="24"/>
              </w:rPr>
              <w:t>need to</w:t>
            </w:r>
            <w:r w:rsidRPr="001F5BF4">
              <w:rPr>
                <w:szCs w:val="24"/>
              </w:rPr>
              <w:t xml:space="preserve"> be improved to ensure more inclusive growth at commune and provincial levels</w:t>
            </w:r>
            <w:r>
              <w:rPr>
                <w:szCs w:val="24"/>
              </w:rPr>
              <w:t>;</w:t>
            </w:r>
          </w:p>
          <w:p w14:paraId="3869FC18" w14:textId="77777777" w:rsidR="008F2B6A" w:rsidRDefault="008F2B6A" w:rsidP="008F2B6A">
            <w:pPr>
              <w:numPr>
                <w:ilvl w:val="0"/>
                <w:numId w:val="159"/>
              </w:numPr>
              <w:spacing w:after="0"/>
              <w:ind w:hanging="357"/>
              <w:jc w:val="left"/>
              <w:rPr>
                <w:szCs w:val="24"/>
              </w:rPr>
            </w:pPr>
            <w:r>
              <w:rPr>
                <w:szCs w:val="24"/>
              </w:rPr>
              <w:t>Government partners will adopt and share</w:t>
            </w:r>
            <w:r w:rsidRPr="001F5BF4">
              <w:rPr>
                <w:szCs w:val="24"/>
              </w:rPr>
              <w:t xml:space="preserve"> improved policy and implementation guidelines across </w:t>
            </w:r>
            <w:r>
              <w:rPr>
                <w:szCs w:val="24"/>
              </w:rPr>
              <w:t>the communes and</w:t>
            </w:r>
            <w:r w:rsidRPr="001F5BF4">
              <w:rPr>
                <w:szCs w:val="24"/>
              </w:rPr>
              <w:t xml:space="preserve"> districts </w:t>
            </w:r>
            <w:r>
              <w:rPr>
                <w:szCs w:val="24"/>
              </w:rPr>
              <w:t>of</w:t>
            </w:r>
            <w:r w:rsidRPr="001F5BF4">
              <w:rPr>
                <w:szCs w:val="24"/>
              </w:rPr>
              <w:t xml:space="preserve"> the two provinces</w:t>
            </w:r>
            <w:r>
              <w:rPr>
                <w:szCs w:val="24"/>
              </w:rPr>
              <w:t>;</w:t>
            </w:r>
          </w:p>
          <w:p w14:paraId="096C3197" w14:textId="77777777" w:rsidR="008F2B6A" w:rsidRPr="005C716D" w:rsidRDefault="008F2B6A" w:rsidP="008F2B6A">
            <w:pPr>
              <w:numPr>
                <w:ilvl w:val="0"/>
                <w:numId w:val="159"/>
              </w:numPr>
              <w:spacing w:after="0"/>
              <w:ind w:hanging="357"/>
              <w:jc w:val="left"/>
              <w:rPr>
                <w:szCs w:val="24"/>
              </w:rPr>
            </w:pPr>
            <w:r>
              <w:t>Government will i</w:t>
            </w:r>
            <w:r w:rsidRPr="000263C1">
              <w:t>dentify and enact policies, plans, regulations and services that are both practical and directly relevant to the overcoming of constraints on inclusivity</w:t>
            </w:r>
            <w:r>
              <w:t>.</w:t>
            </w:r>
          </w:p>
          <w:p w14:paraId="0F6A7835" w14:textId="01013B18" w:rsidR="005C716D" w:rsidRPr="001F5BF4" w:rsidRDefault="005C716D" w:rsidP="008F2B6A">
            <w:pPr>
              <w:numPr>
                <w:ilvl w:val="0"/>
                <w:numId w:val="159"/>
              </w:numPr>
              <w:spacing w:after="0"/>
              <w:ind w:hanging="357"/>
              <w:jc w:val="left"/>
              <w:rPr>
                <w:szCs w:val="24"/>
              </w:rPr>
            </w:pPr>
            <w:r>
              <w:t>Government will influence the formulation of better national policies and regulations based on experience.</w:t>
            </w:r>
          </w:p>
        </w:tc>
      </w:tr>
    </w:tbl>
    <w:p w14:paraId="09FA7E7B" w14:textId="304F2E05" w:rsidR="00C949AA" w:rsidRPr="00C52DA3" w:rsidRDefault="00A17E63" w:rsidP="001F5BF4">
      <w:pPr>
        <w:spacing w:before="240"/>
        <w:rPr>
          <w:szCs w:val="24"/>
        </w:rPr>
      </w:pPr>
      <w:r>
        <w:rPr>
          <w:szCs w:val="24"/>
        </w:rPr>
        <w:t xml:space="preserve">Another way of reflecting the </w:t>
      </w:r>
      <w:r w:rsidRPr="000A74CF">
        <w:rPr>
          <w:szCs w:val="24"/>
        </w:rPr>
        <w:t>Theory of Change</w:t>
      </w:r>
      <w:r>
        <w:rPr>
          <w:szCs w:val="24"/>
        </w:rPr>
        <w:t xml:space="preserve"> </w:t>
      </w:r>
      <w:r w:rsidR="00C949AA" w:rsidRPr="000A74CF">
        <w:rPr>
          <w:szCs w:val="24"/>
        </w:rPr>
        <w:t xml:space="preserve">logic </w:t>
      </w:r>
      <w:r w:rsidR="00D4780B">
        <w:rPr>
          <w:szCs w:val="24"/>
        </w:rPr>
        <w:t>is</w:t>
      </w:r>
      <w:r w:rsidR="00D4780B" w:rsidRPr="000A74CF">
        <w:rPr>
          <w:szCs w:val="24"/>
        </w:rPr>
        <w:t xml:space="preserve"> </w:t>
      </w:r>
      <w:r w:rsidR="00C949AA" w:rsidRPr="000A74CF">
        <w:rPr>
          <w:szCs w:val="24"/>
        </w:rPr>
        <w:t xml:space="preserve">reflected in </w:t>
      </w:r>
      <w:r w:rsidR="00C949AA" w:rsidRPr="00C52DA3">
        <w:rPr>
          <w:szCs w:val="24"/>
        </w:rPr>
        <w:fldChar w:fldCharType="begin"/>
      </w:r>
      <w:r w:rsidR="00C949AA" w:rsidRPr="00EF34F5">
        <w:rPr>
          <w:szCs w:val="24"/>
        </w:rPr>
        <w:instrText xml:space="preserve"> REF _Ref412455109 \h </w:instrText>
      </w:r>
      <w:r w:rsidR="00831B86" w:rsidRPr="00EF34F5">
        <w:rPr>
          <w:szCs w:val="24"/>
        </w:rPr>
        <w:instrText xml:space="preserve"> \* MERGEFORMAT </w:instrText>
      </w:r>
      <w:r w:rsidR="00C949AA" w:rsidRPr="00C52DA3">
        <w:rPr>
          <w:szCs w:val="24"/>
        </w:rPr>
      </w:r>
      <w:r w:rsidR="00C949AA" w:rsidRPr="00C52DA3">
        <w:rPr>
          <w:szCs w:val="24"/>
        </w:rPr>
        <w:fldChar w:fldCharType="separate"/>
      </w:r>
      <w:r w:rsidR="005164EA" w:rsidRPr="005164EA">
        <w:rPr>
          <w:bCs/>
        </w:rPr>
        <w:t xml:space="preserve">Figure </w:t>
      </w:r>
      <w:r w:rsidR="005164EA" w:rsidRPr="005164EA">
        <w:rPr>
          <w:bCs/>
          <w:noProof/>
        </w:rPr>
        <w:t>6</w:t>
      </w:r>
      <w:r w:rsidR="00C949AA" w:rsidRPr="00C52DA3">
        <w:rPr>
          <w:szCs w:val="24"/>
        </w:rPr>
        <w:fldChar w:fldCharType="end"/>
      </w:r>
      <w:r w:rsidR="00C949AA" w:rsidRPr="00C52DA3">
        <w:rPr>
          <w:szCs w:val="24"/>
        </w:rPr>
        <w:t>.</w:t>
      </w:r>
    </w:p>
    <w:p w14:paraId="34695900" w14:textId="75EA3C05" w:rsidR="009A5BC1" w:rsidRPr="000A74CF" w:rsidRDefault="001C23C1" w:rsidP="009A5BC1">
      <w:pPr>
        <w:pStyle w:val="Heading3"/>
      </w:pPr>
      <w:bookmarkStart w:id="88" w:name="_Toc418685610"/>
      <w:bookmarkStart w:id="89" w:name="_Toc419058503"/>
      <w:bookmarkStart w:id="90" w:name="_Toc448831284"/>
      <w:bookmarkStart w:id="91" w:name="_Toc449528027"/>
      <w:r>
        <w:lastRenderedPageBreak/>
        <w:t xml:space="preserve">Donor </w:t>
      </w:r>
      <w:r w:rsidR="009A5BC1" w:rsidRPr="000A74CF">
        <w:t>Harmonisation</w:t>
      </w:r>
      <w:bookmarkEnd w:id="88"/>
      <w:bookmarkEnd w:id="89"/>
      <w:bookmarkEnd w:id="90"/>
      <w:bookmarkEnd w:id="91"/>
    </w:p>
    <w:p w14:paraId="488812D1" w14:textId="686EAD11" w:rsidR="009A5BC1" w:rsidRPr="000A74CF" w:rsidRDefault="009A5BC1" w:rsidP="009A5BC1">
      <w:pPr>
        <w:rPr>
          <w:noProof/>
          <w:lang w:eastAsia="en-NZ"/>
        </w:rPr>
      </w:pPr>
      <w:r w:rsidRPr="000A74CF">
        <w:rPr>
          <w:noProof/>
          <w:lang w:eastAsia="en-NZ"/>
        </w:rPr>
        <w:t>The Aid Investment Plan aims to integrate DFAT’s policy, knowledge, credibility, expertise and engagement around particular development issues</w:t>
      </w:r>
      <w:r w:rsidR="00B2476B" w:rsidRPr="000A74CF">
        <w:rPr>
          <w:noProof/>
          <w:lang w:eastAsia="en-NZ"/>
        </w:rPr>
        <w:t xml:space="preserve">.  </w:t>
      </w:r>
      <w:r w:rsidRPr="000A74CF">
        <w:rPr>
          <w:noProof/>
          <w:lang w:eastAsia="en-NZ"/>
        </w:rPr>
        <w:t xml:space="preserve">Thus a number of DFAT’s initiatives in Vietnam are </w:t>
      </w:r>
      <w:r w:rsidR="00FE42DC" w:rsidRPr="000A74CF">
        <w:rPr>
          <w:noProof/>
          <w:lang w:eastAsia="en-NZ"/>
        </w:rPr>
        <w:t>meant</w:t>
      </w:r>
      <w:r w:rsidRPr="000A74CF">
        <w:rPr>
          <w:noProof/>
          <w:lang w:eastAsia="en-NZ"/>
        </w:rPr>
        <w:t xml:space="preserve"> to integrate with, or complement, </w:t>
      </w:r>
      <w:r w:rsidR="00FC07B9" w:rsidRPr="00FC07B9">
        <w:rPr>
          <w:i/>
          <w:noProof/>
          <w:lang w:eastAsia="en-NZ"/>
        </w:rPr>
        <w:t>GREAT</w:t>
      </w:r>
      <w:r w:rsidR="00FE42DC" w:rsidRPr="000A74CF">
        <w:rPr>
          <w:noProof/>
          <w:lang w:eastAsia="en-NZ"/>
        </w:rPr>
        <w:t xml:space="preserve"> and visa versa</w:t>
      </w:r>
      <w:r w:rsidR="00B2476B" w:rsidRPr="000A74CF">
        <w:rPr>
          <w:noProof/>
          <w:lang w:eastAsia="en-NZ"/>
        </w:rPr>
        <w:t xml:space="preserve">.  </w:t>
      </w:r>
      <w:r w:rsidRPr="000A74CF">
        <w:rPr>
          <w:noProof/>
          <w:lang w:eastAsia="en-NZ"/>
        </w:rPr>
        <w:t>Implementation will therefore need to be structured in ways that allow it to purposefully and substantively interact with these other programs</w:t>
      </w:r>
      <w:r w:rsidR="00B2476B" w:rsidRPr="000A74CF">
        <w:rPr>
          <w:noProof/>
          <w:lang w:eastAsia="en-NZ"/>
        </w:rPr>
        <w:t xml:space="preserve">.  </w:t>
      </w:r>
      <w:r w:rsidRPr="000A74CF">
        <w:rPr>
          <w:noProof/>
          <w:lang w:eastAsia="en-NZ"/>
        </w:rPr>
        <w:t>Such interaction potentially includes:</w:t>
      </w:r>
    </w:p>
    <w:p w14:paraId="3CE099E4" w14:textId="7DD51CD2" w:rsidR="00FE42DC" w:rsidRPr="000A74CF" w:rsidRDefault="00FE42DC" w:rsidP="00C06274">
      <w:pPr>
        <w:pStyle w:val="ListParagraph"/>
        <w:numPr>
          <w:ilvl w:val="0"/>
          <w:numId w:val="28"/>
        </w:numPr>
      </w:pPr>
      <w:r w:rsidRPr="000A74CF">
        <w:t>Cross-program joint policy dialogue, including close alignment of key messages when engaging Government;</w:t>
      </w:r>
    </w:p>
    <w:p w14:paraId="03ADCA2F" w14:textId="77777777" w:rsidR="00B2476B" w:rsidRPr="000A74CF" w:rsidRDefault="009A5BC1" w:rsidP="00C06274">
      <w:pPr>
        <w:pStyle w:val="ListParagraph"/>
        <w:numPr>
          <w:ilvl w:val="0"/>
          <w:numId w:val="28"/>
        </w:numPr>
      </w:pPr>
      <w:r w:rsidRPr="000A74CF">
        <w:t>Collaborative market systems and sectoral analyses, and socio-cultural assessments; and</w:t>
      </w:r>
    </w:p>
    <w:p w14:paraId="0325F1F8" w14:textId="36F22CCF" w:rsidR="009A5BC1" w:rsidRPr="000A74CF" w:rsidRDefault="009A5BC1" w:rsidP="00C06274">
      <w:pPr>
        <w:pStyle w:val="ListParagraph"/>
        <w:numPr>
          <w:ilvl w:val="0"/>
          <w:numId w:val="28"/>
        </w:numPr>
      </w:pPr>
      <w:r w:rsidRPr="000A74CF">
        <w:t>Co-convening of partner forums to exchange learning.</w:t>
      </w:r>
    </w:p>
    <w:p w14:paraId="61C06938" w14:textId="044D146B" w:rsidR="009A5BC1" w:rsidRPr="000A74CF" w:rsidRDefault="009A5BC1" w:rsidP="009A5BC1">
      <w:pPr>
        <w:rPr>
          <w:noProof/>
          <w:lang w:eastAsia="en-NZ"/>
        </w:rPr>
      </w:pPr>
      <w:r w:rsidRPr="000A74CF">
        <w:rPr>
          <w:noProof/>
          <w:lang w:eastAsia="en-NZ"/>
        </w:rPr>
        <w:t xml:space="preserve">The key programs of relevance to </w:t>
      </w:r>
      <w:r w:rsidR="00FC07B9" w:rsidRPr="00FC07B9">
        <w:rPr>
          <w:i/>
          <w:noProof/>
          <w:lang w:eastAsia="en-NZ"/>
        </w:rPr>
        <w:t>GREAT</w:t>
      </w:r>
      <w:r w:rsidRPr="000A74CF">
        <w:rPr>
          <w:noProof/>
          <w:lang w:eastAsia="en-NZ"/>
        </w:rPr>
        <w:t xml:space="preserve"> within the DFAT Portfolio are shown in </w:t>
      </w:r>
      <w:r w:rsidRPr="001F5BF4">
        <w:rPr>
          <w:noProof/>
          <w:lang w:eastAsia="en-NZ"/>
        </w:rPr>
        <w:fldChar w:fldCharType="begin"/>
      </w:r>
      <w:r w:rsidRPr="000A74CF">
        <w:rPr>
          <w:noProof/>
          <w:lang w:eastAsia="en-NZ"/>
        </w:rPr>
        <w:instrText xml:space="preserve"> REF _Ref446538192 \h </w:instrText>
      </w:r>
      <w:r w:rsidRPr="001F5BF4">
        <w:rPr>
          <w:noProof/>
          <w:lang w:eastAsia="en-NZ"/>
        </w:rPr>
      </w:r>
      <w:r w:rsidRPr="001F5BF4">
        <w:rPr>
          <w:noProof/>
          <w:lang w:eastAsia="en-NZ"/>
        </w:rPr>
        <w:fldChar w:fldCharType="separate"/>
      </w:r>
      <w:r w:rsidR="005164EA" w:rsidRPr="000A74CF">
        <w:t xml:space="preserve">Table </w:t>
      </w:r>
      <w:r w:rsidR="005164EA">
        <w:rPr>
          <w:noProof/>
        </w:rPr>
        <w:t>5</w:t>
      </w:r>
      <w:r w:rsidRPr="001F5BF4">
        <w:rPr>
          <w:noProof/>
          <w:lang w:eastAsia="en-NZ"/>
        </w:rPr>
        <w:fldChar w:fldCharType="end"/>
      </w:r>
      <w:r w:rsidRPr="000A74CF">
        <w:rPr>
          <w:noProof/>
          <w:lang w:eastAsia="en-NZ"/>
        </w:rPr>
        <w:t>.</w:t>
      </w:r>
    </w:p>
    <w:p w14:paraId="2D91770B" w14:textId="310CD525" w:rsidR="009A5BC1" w:rsidRPr="000A74CF" w:rsidRDefault="009A5BC1" w:rsidP="009A5BC1">
      <w:pPr>
        <w:pStyle w:val="Caption"/>
      </w:pPr>
      <w:bookmarkStart w:id="92" w:name="_Ref446538192"/>
      <w:r w:rsidRPr="000A74CF">
        <w:t xml:space="preserve">Table </w:t>
      </w:r>
      <w:r w:rsidRPr="001F5BF4">
        <w:fldChar w:fldCharType="begin"/>
      </w:r>
      <w:r w:rsidRPr="000A74CF">
        <w:instrText xml:space="preserve"> SEQ Table \* ARABIC </w:instrText>
      </w:r>
      <w:r w:rsidRPr="001F5BF4">
        <w:fldChar w:fldCharType="separate"/>
      </w:r>
      <w:r w:rsidR="005164EA">
        <w:rPr>
          <w:noProof/>
        </w:rPr>
        <w:t>5</w:t>
      </w:r>
      <w:r w:rsidRPr="001F5BF4">
        <w:fldChar w:fldCharType="end"/>
      </w:r>
      <w:bookmarkEnd w:id="92"/>
      <w:r w:rsidRPr="000A74CF">
        <w:t xml:space="preserve">:  Key programs of relevance to </w:t>
      </w:r>
      <w:r w:rsidR="00FC07B9" w:rsidRPr="00FC07B9">
        <w:rPr>
          <w:i/>
        </w:rPr>
        <w:t>GREAT</w:t>
      </w:r>
      <w:r w:rsidRPr="000A74CF">
        <w:t xml:space="preserve"> within the DFAT Portfolio</w:t>
      </w:r>
    </w:p>
    <w:tbl>
      <w:tblPr>
        <w:tblStyle w:val="GridTable4-Accent12"/>
        <w:tblW w:w="8613" w:type="dxa"/>
        <w:tblLook w:val="04A0" w:firstRow="1" w:lastRow="0" w:firstColumn="1" w:lastColumn="0" w:noHBand="0" w:noVBand="1"/>
      </w:tblPr>
      <w:tblGrid>
        <w:gridCol w:w="2093"/>
        <w:gridCol w:w="2127"/>
        <w:gridCol w:w="4393"/>
      </w:tblGrid>
      <w:tr w:rsidR="009A5BC1" w:rsidRPr="00EF34F5" w14:paraId="0951501B" w14:textId="77777777" w:rsidTr="00EF34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090A87A" w14:textId="77777777" w:rsidR="009A5BC1" w:rsidRPr="001610C3" w:rsidRDefault="009A5BC1" w:rsidP="00852F0A">
            <w:pPr>
              <w:rPr>
                <w:noProof/>
                <w:sz w:val="20"/>
                <w:szCs w:val="20"/>
                <w:lang w:eastAsia="en-NZ"/>
              </w:rPr>
            </w:pPr>
            <w:r w:rsidRPr="00EF34F5">
              <w:rPr>
                <w:noProof/>
                <w:sz w:val="20"/>
                <w:szCs w:val="20"/>
                <w:lang w:eastAsia="en-NZ"/>
              </w:rPr>
              <w:t>Program</w:t>
            </w:r>
          </w:p>
        </w:tc>
        <w:tc>
          <w:tcPr>
            <w:tcW w:w="2127" w:type="dxa"/>
          </w:tcPr>
          <w:p w14:paraId="089C351A" w14:textId="77777777" w:rsidR="009A5BC1" w:rsidRPr="001610C3" w:rsidRDefault="009A5BC1" w:rsidP="00852F0A">
            <w:pPr>
              <w:cnfStyle w:val="100000000000" w:firstRow="1" w:lastRow="0" w:firstColumn="0" w:lastColumn="0" w:oddVBand="0" w:evenVBand="0" w:oddHBand="0" w:evenHBand="0" w:firstRowFirstColumn="0" w:firstRowLastColumn="0" w:lastRowFirstColumn="0" w:lastRowLastColumn="0"/>
              <w:rPr>
                <w:noProof/>
                <w:sz w:val="20"/>
                <w:szCs w:val="20"/>
                <w:lang w:eastAsia="en-NZ"/>
              </w:rPr>
            </w:pPr>
            <w:r w:rsidRPr="00EF34F5">
              <w:rPr>
                <w:noProof/>
                <w:sz w:val="20"/>
                <w:szCs w:val="20"/>
                <w:lang w:eastAsia="en-NZ"/>
              </w:rPr>
              <w:t>Goal</w:t>
            </w:r>
          </w:p>
        </w:tc>
        <w:tc>
          <w:tcPr>
            <w:tcW w:w="4393" w:type="dxa"/>
          </w:tcPr>
          <w:p w14:paraId="6BADE5AF" w14:textId="77777777" w:rsidR="009A5BC1" w:rsidRPr="001610C3" w:rsidRDefault="009A5BC1" w:rsidP="00852F0A">
            <w:pPr>
              <w:cnfStyle w:val="100000000000" w:firstRow="1" w:lastRow="0" w:firstColumn="0" w:lastColumn="0" w:oddVBand="0" w:evenVBand="0" w:oddHBand="0" w:evenHBand="0" w:firstRowFirstColumn="0" w:firstRowLastColumn="0" w:lastRowFirstColumn="0" w:lastRowLastColumn="0"/>
              <w:rPr>
                <w:noProof/>
                <w:sz w:val="20"/>
                <w:szCs w:val="20"/>
                <w:lang w:eastAsia="en-NZ"/>
              </w:rPr>
            </w:pPr>
            <w:r w:rsidRPr="00EF34F5">
              <w:rPr>
                <w:noProof/>
                <w:sz w:val="20"/>
                <w:szCs w:val="20"/>
                <w:lang w:eastAsia="en-NZ"/>
              </w:rPr>
              <w:t>Synergies</w:t>
            </w:r>
          </w:p>
        </w:tc>
      </w:tr>
      <w:tr w:rsidR="009A5BC1" w:rsidRPr="00EF34F5" w14:paraId="56BC9B7D" w14:textId="77777777" w:rsidTr="00EF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F7AD415" w14:textId="77777777" w:rsidR="009A5BC1" w:rsidRPr="001610C3" w:rsidRDefault="009A5BC1" w:rsidP="00852F0A">
            <w:pPr>
              <w:rPr>
                <w:noProof/>
                <w:sz w:val="20"/>
                <w:szCs w:val="20"/>
                <w:lang w:eastAsia="en-NZ"/>
              </w:rPr>
            </w:pPr>
            <w:r w:rsidRPr="00EF34F5">
              <w:rPr>
                <w:i/>
                <w:noProof/>
                <w:sz w:val="20"/>
                <w:szCs w:val="20"/>
                <w:lang w:eastAsia="en-NZ"/>
              </w:rPr>
              <w:t>Women’s Economic Empowerment through Agricultural Value Chains in Rural Vietnam</w:t>
            </w:r>
            <w:r w:rsidRPr="00EF34F5">
              <w:rPr>
                <w:noProof/>
                <w:sz w:val="20"/>
                <w:szCs w:val="20"/>
                <w:lang w:eastAsia="en-NZ"/>
              </w:rPr>
              <w:t xml:space="preserve"> (WEAVE)</w:t>
            </w:r>
          </w:p>
          <w:p w14:paraId="7626ECE9" w14:textId="77777777" w:rsidR="009A5BC1" w:rsidRPr="001610C3" w:rsidRDefault="009A5BC1" w:rsidP="00852F0A">
            <w:pPr>
              <w:rPr>
                <w:noProof/>
                <w:sz w:val="20"/>
                <w:szCs w:val="20"/>
                <w:lang w:eastAsia="en-NZ"/>
              </w:rPr>
            </w:pPr>
            <w:r w:rsidRPr="00EF34F5">
              <w:rPr>
                <w:noProof/>
                <w:sz w:val="20"/>
                <w:szCs w:val="20"/>
                <w:lang w:eastAsia="en-NZ"/>
              </w:rPr>
              <w:t>A$2.5 million, 2016-19, Consortium of Oxfam (lead), CARE and SNV</w:t>
            </w:r>
          </w:p>
        </w:tc>
        <w:tc>
          <w:tcPr>
            <w:tcW w:w="2127" w:type="dxa"/>
          </w:tcPr>
          <w:p w14:paraId="4E5BAB31" w14:textId="77777777" w:rsidR="009A5BC1" w:rsidRPr="001610C3" w:rsidRDefault="009A5BC1" w:rsidP="00852F0A">
            <w:pPr>
              <w:cnfStyle w:val="000000100000" w:firstRow="0" w:lastRow="0" w:firstColumn="0" w:lastColumn="0" w:oddVBand="0" w:evenVBand="0" w:oddHBand="1" w:evenHBand="0" w:firstRowFirstColumn="0" w:firstRowLastColumn="0" w:lastRowFirstColumn="0" w:lastRowLastColumn="0"/>
              <w:rPr>
                <w:noProof/>
                <w:sz w:val="20"/>
                <w:szCs w:val="20"/>
                <w:lang w:eastAsia="en-NZ"/>
              </w:rPr>
            </w:pPr>
            <w:r w:rsidRPr="00EF34F5">
              <w:rPr>
                <w:noProof/>
                <w:sz w:val="20"/>
                <w:szCs w:val="20"/>
                <w:lang w:eastAsia="en-NZ"/>
              </w:rPr>
              <w:t>To enhance women’s economic empowerment and social inclusion in agricultural value chains.</w:t>
            </w:r>
          </w:p>
        </w:tc>
        <w:tc>
          <w:tcPr>
            <w:tcW w:w="4393" w:type="dxa"/>
          </w:tcPr>
          <w:p w14:paraId="2DC35D14" w14:textId="77777777" w:rsidR="009A5BC1" w:rsidRPr="001610C3" w:rsidRDefault="009A5BC1" w:rsidP="00852F0A">
            <w:pPr>
              <w:cnfStyle w:val="000000100000" w:firstRow="0" w:lastRow="0" w:firstColumn="0" w:lastColumn="0" w:oddVBand="0" w:evenVBand="0" w:oddHBand="1" w:evenHBand="0" w:firstRowFirstColumn="0" w:firstRowLastColumn="0" w:lastRowFirstColumn="0" w:lastRowLastColumn="0"/>
              <w:rPr>
                <w:noProof/>
                <w:sz w:val="20"/>
                <w:szCs w:val="20"/>
                <w:lang w:eastAsia="en-NZ"/>
              </w:rPr>
            </w:pPr>
            <w:r w:rsidRPr="00EF34F5">
              <w:rPr>
                <w:noProof/>
                <w:sz w:val="20"/>
                <w:szCs w:val="20"/>
                <w:lang w:eastAsia="en-NZ"/>
              </w:rPr>
              <w:t>WEAVE builds on existing NGO initiatives in Lào Cai and Bac Kan to promote three key value chains that engage ethnic minority households, with a focus on women.</w:t>
            </w:r>
          </w:p>
          <w:p w14:paraId="488DEEED" w14:textId="4DD10D6F" w:rsidR="00F1717E" w:rsidRPr="00F1717E" w:rsidRDefault="009A5BC1" w:rsidP="00F1717E">
            <w:pP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eastAsia="en-NZ"/>
              </w:rPr>
            </w:pPr>
            <w:r w:rsidRPr="00EF34F5">
              <w:rPr>
                <w:noProof/>
                <w:sz w:val="20"/>
                <w:szCs w:val="20"/>
                <w:lang w:eastAsia="en-NZ"/>
              </w:rPr>
              <w:t xml:space="preserve">NGO activity and partnerships in Lào Cai have the potential to expand the networks, knowledge, and policy alliances of </w:t>
            </w:r>
            <w:r w:rsidR="00FC07B9" w:rsidRPr="00FC07B9">
              <w:rPr>
                <w:i/>
                <w:noProof/>
                <w:sz w:val="20"/>
                <w:szCs w:val="20"/>
                <w:lang w:eastAsia="en-NZ"/>
              </w:rPr>
              <w:t>GREAT</w:t>
            </w:r>
            <w:r w:rsidR="00B2476B" w:rsidRPr="00EF34F5">
              <w:rPr>
                <w:noProof/>
                <w:sz w:val="20"/>
                <w:szCs w:val="20"/>
                <w:lang w:eastAsia="en-NZ"/>
              </w:rPr>
              <w:t xml:space="preserve">.  </w:t>
            </w:r>
            <w:r w:rsidRPr="00EF34F5">
              <w:rPr>
                <w:noProof/>
                <w:sz w:val="20"/>
                <w:szCs w:val="20"/>
                <w:lang w:eastAsia="en-NZ"/>
              </w:rPr>
              <w:t xml:space="preserve">Bac Kan could also serve as a comparator or treatment site on differences in outcomes between </w:t>
            </w:r>
            <w:r w:rsidR="00FC07B9" w:rsidRPr="00FC07B9">
              <w:rPr>
                <w:i/>
                <w:noProof/>
                <w:sz w:val="20"/>
                <w:szCs w:val="20"/>
                <w:lang w:eastAsia="en-NZ"/>
              </w:rPr>
              <w:t>GREAT</w:t>
            </w:r>
            <w:r w:rsidRPr="00EF34F5">
              <w:rPr>
                <w:noProof/>
                <w:sz w:val="20"/>
                <w:szCs w:val="20"/>
                <w:lang w:eastAsia="en-NZ"/>
              </w:rPr>
              <w:t>’s approach and a purely NGO-led approach.</w:t>
            </w:r>
            <w:r w:rsidR="00F1717E" w:rsidRPr="00F1717E">
              <w:rPr>
                <w:rFonts w:eastAsia="Times New Roman" w:cs="Times New Roman"/>
                <w:noProof/>
                <w:sz w:val="20"/>
                <w:szCs w:val="20"/>
                <w:lang w:eastAsia="en-NZ"/>
              </w:rPr>
              <w:t xml:space="preserve"> </w:t>
            </w:r>
          </w:p>
          <w:p w14:paraId="3AD69FC8" w14:textId="15903DC1" w:rsidR="009A5BC1" w:rsidRPr="001610C3" w:rsidRDefault="00F1717E">
            <w:pPr>
              <w:cnfStyle w:val="000000100000" w:firstRow="0" w:lastRow="0" w:firstColumn="0" w:lastColumn="0" w:oddVBand="0" w:evenVBand="0" w:oddHBand="1" w:evenHBand="0" w:firstRowFirstColumn="0" w:firstRowLastColumn="0" w:lastRowFirstColumn="0" w:lastRowLastColumn="0"/>
              <w:rPr>
                <w:noProof/>
                <w:sz w:val="20"/>
                <w:szCs w:val="20"/>
                <w:lang w:eastAsia="en-NZ"/>
              </w:rPr>
            </w:pPr>
            <w:r w:rsidRPr="00F1717E">
              <w:rPr>
                <w:rFonts w:eastAsia="Times New Roman" w:cs="Times New Roman"/>
                <w:noProof/>
                <w:sz w:val="20"/>
                <w:szCs w:val="20"/>
                <w:lang w:eastAsia="en-NZ"/>
              </w:rPr>
              <w:t xml:space="preserve">There is obviously considerable synergy and common purpose between WEAVE and </w:t>
            </w:r>
            <w:r w:rsidR="00FC07B9" w:rsidRPr="00FC07B9">
              <w:rPr>
                <w:rFonts w:eastAsia="Times New Roman" w:cs="Times New Roman"/>
                <w:i/>
                <w:noProof/>
                <w:sz w:val="20"/>
                <w:szCs w:val="20"/>
                <w:lang w:eastAsia="en-NZ"/>
              </w:rPr>
              <w:t>GREAT</w:t>
            </w:r>
            <w:r>
              <w:rPr>
                <w:rFonts w:eastAsia="Times New Roman" w:cs="Times New Roman"/>
                <w:noProof/>
                <w:sz w:val="20"/>
                <w:szCs w:val="20"/>
                <w:lang w:eastAsia="en-NZ"/>
              </w:rPr>
              <w:t xml:space="preserve"> including </w:t>
            </w:r>
            <w:r w:rsidR="003E4909">
              <w:rPr>
                <w:rFonts w:eastAsia="Times New Roman" w:cs="Times New Roman"/>
                <w:noProof/>
                <w:sz w:val="20"/>
                <w:szCs w:val="20"/>
                <w:lang w:eastAsia="en-NZ"/>
              </w:rPr>
              <w:t xml:space="preserve">their focus on </w:t>
            </w:r>
            <w:r w:rsidRPr="00F1717E">
              <w:rPr>
                <w:rFonts w:eastAsia="Times New Roman" w:cs="Times New Roman"/>
                <w:noProof/>
                <w:sz w:val="20"/>
                <w:szCs w:val="20"/>
                <w:lang w:eastAsia="en-NZ"/>
              </w:rPr>
              <w:t>market access</w:t>
            </w:r>
            <w:r>
              <w:rPr>
                <w:rFonts w:eastAsia="Times New Roman" w:cs="Times New Roman"/>
                <w:noProof/>
                <w:sz w:val="20"/>
                <w:szCs w:val="20"/>
                <w:lang w:eastAsia="en-NZ"/>
              </w:rPr>
              <w:t>,</w:t>
            </w:r>
            <w:r w:rsidRPr="00F1717E">
              <w:rPr>
                <w:rFonts w:eastAsia="Times New Roman" w:cs="Times New Roman"/>
                <w:noProof/>
                <w:sz w:val="20"/>
                <w:szCs w:val="20"/>
                <w:lang w:eastAsia="en-NZ"/>
              </w:rPr>
              <w:t xml:space="preserve"> value chain development</w:t>
            </w:r>
            <w:r>
              <w:rPr>
                <w:rFonts w:eastAsia="Times New Roman" w:cs="Times New Roman"/>
                <w:noProof/>
                <w:sz w:val="20"/>
                <w:szCs w:val="20"/>
                <w:lang w:eastAsia="en-NZ"/>
              </w:rPr>
              <w:t>,</w:t>
            </w:r>
            <w:r w:rsidRPr="00F1717E">
              <w:rPr>
                <w:rFonts w:eastAsia="Times New Roman" w:cs="Times New Roman"/>
                <w:noProof/>
                <w:sz w:val="20"/>
                <w:szCs w:val="20"/>
                <w:lang w:eastAsia="en-NZ"/>
              </w:rPr>
              <w:t xml:space="preserve"> </w:t>
            </w:r>
            <w:r w:rsidR="003E4909">
              <w:rPr>
                <w:rFonts w:eastAsia="Times New Roman" w:cs="Times New Roman"/>
                <w:noProof/>
                <w:sz w:val="20"/>
                <w:szCs w:val="20"/>
                <w:lang w:eastAsia="en-NZ"/>
              </w:rPr>
              <w:t xml:space="preserve">WEE </w:t>
            </w:r>
            <w:r w:rsidRPr="00F1717E">
              <w:rPr>
                <w:rFonts w:eastAsia="Times New Roman" w:cs="Times New Roman"/>
                <w:noProof/>
                <w:sz w:val="20"/>
                <w:szCs w:val="20"/>
                <w:lang w:eastAsia="en-NZ"/>
              </w:rPr>
              <w:t xml:space="preserve">and policy. Once </w:t>
            </w:r>
            <w:r w:rsidR="00FC07B9" w:rsidRPr="00FC07B9">
              <w:rPr>
                <w:rFonts w:eastAsia="Times New Roman" w:cs="Times New Roman"/>
                <w:i/>
                <w:noProof/>
                <w:sz w:val="20"/>
                <w:szCs w:val="20"/>
                <w:lang w:eastAsia="en-NZ"/>
              </w:rPr>
              <w:t>GREAT</w:t>
            </w:r>
            <w:r w:rsidRPr="00F1717E">
              <w:rPr>
                <w:rFonts w:eastAsia="Times New Roman" w:cs="Times New Roman"/>
                <w:noProof/>
                <w:sz w:val="20"/>
                <w:szCs w:val="20"/>
                <w:lang w:eastAsia="en-NZ"/>
              </w:rPr>
              <w:t xml:space="preserve"> </w:t>
            </w:r>
            <w:r w:rsidR="003E4909">
              <w:rPr>
                <w:rFonts w:eastAsia="Times New Roman" w:cs="Times New Roman"/>
                <w:noProof/>
                <w:sz w:val="20"/>
                <w:szCs w:val="20"/>
                <w:lang w:eastAsia="en-NZ"/>
              </w:rPr>
              <w:t>begins</w:t>
            </w:r>
            <w:r w:rsidRPr="00F1717E">
              <w:rPr>
                <w:rFonts w:eastAsia="Times New Roman" w:cs="Times New Roman"/>
                <w:noProof/>
                <w:sz w:val="20"/>
                <w:szCs w:val="20"/>
                <w:lang w:eastAsia="en-NZ"/>
              </w:rPr>
              <w:t xml:space="preserve">, WEAVE will have been </w:t>
            </w:r>
            <w:r>
              <w:rPr>
                <w:rFonts w:eastAsia="Times New Roman" w:cs="Times New Roman"/>
                <w:noProof/>
                <w:sz w:val="20"/>
                <w:szCs w:val="20"/>
                <w:lang w:eastAsia="en-NZ"/>
              </w:rPr>
              <w:t>underway</w:t>
            </w:r>
            <w:r w:rsidRPr="00F1717E">
              <w:rPr>
                <w:rFonts w:eastAsia="Times New Roman" w:cs="Times New Roman"/>
                <w:noProof/>
                <w:sz w:val="20"/>
                <w:szCs w:val="20"/>
                <w:lang w:eastAsia="en-NZ"/>
              </w:rPr>
              <w:t xml:space="preserve"> for 6-12 months</w:t>
            </w:r>
            <w:r>
              <w:rPr>
                <w:rFonts w:eastAsia="Times New Roman" w:cs="Times New Roman"/>
                <w:noProof/>
                <w:sz w:val="20"/>
                <w:szCs w:val="20"/>
                <w:lang w:eastAsia="en-NZ"/>
              </w:rPr>
              <w:t xml:space="preserve">.  </w:t>
            </w:r>
            <w:r w:rsidR="00FC07B9" w:rsidRPr="00FC07B9">
              <w:rPr>
                <w:rFonts w:eastAsia="Times New Roman" w:cs="Times New Roman"/>
                <w:i/>
                <w:noProof/>
                <w:sz w:val="20"/>
                <w:szCs w:val="20"/>
                <w:lang w:eastAsia="en-NZ"/>
              </w:rPr>
              <w:t>GREAT</w:t>
            </w:r>
            <w:r w:rsidR="001C23C1">
              <w:rPr>
                <w:rFonts w:eastAsia="Times New Roman" w:cs="Times New Roman"/>
                <w:noProof/>
                <w:sz w:val="20"/>
                <w:szCs w:val="20"/>
                <w:lang w:eastAsia="en-NZ"/>
              </w:rPr>
              <w:t xml:space="preserve"> and WEAVE should develop joint learning mechanisms and a </w:t>
            </w:r>
            <w:r w:rsidRPr="00F1717E">
              <w:rPr>
                <w:rFonts w:eastAsia="Times New Roman" w:cs="Times New Roman"/>
                <w:noProof/>
                <w:sz w:val="20"/>
                <w:szCs w:val="20"/>
                <w:lang w:eastAsia="en-NZ"/>
              </w:rPr>
              <w:t xml:space="preserve">portfolio approach </w:t>
            </w:r>
            <w:r>
              <w:rPr>
                <w:rFonts w:eastAsia="Times New Roman" w:cs="Times New Roman"/>
                <w:noProof/>
                <w:sz w:val="20"/>
                <w:szCs w:val="20"/>
                <w:lang w:eastAsia="en-NZ"/>
              </w:rPr>
              <w:t>to</w:t>
            </w:r>
            <w:r w:rsidRPr="00F1717E">
              <w:rPr>
                <w:rFonts w:eastAsia="Times New Roman" w:cs="Times New Roman"/>
                <w:noProof/>
                <w:sz w:val="20"/>
                <w:szCs w:val="20"/>
                <w:lang w:eastAsia="en-NZ"/>
              </w:rPr>
              <w:t xml:space="preserve"> women’s empowerment in the </w:t>
            </w:r>
            <w:r w:rsidR="003E4909">
              <w:rPr>
                <w:rFonts w:eastAsia="Times New Roman" w:cs="Times New Roman"/>
                <w:noProof/>
                <w:sz w:val="20"/>
                <w:szCs w:val="20"/>
                <w:lang w:eastAsia="en-NZ"/>
              </w:rPr>
              <w:t>n</w:t>
            </w:r>
            <w:r w:rsidRPr="00F1717E">
              <w:rPr>
                <w:rFonts w:eastAsia="Times New Roman" w:cs="Times New Roman"/>
                <w:noProof/>
                <w:sz w:val="20"/>
                <w:szCs w:val="20"/>
                <w:lang w:eastAsia="en-NZ"/>
              </w:rPr>
              <w:t>orth-</w:t>
            </w:r>
            <w:r w:rsidR="003E4909">
              <w:rPr>
                <w:rFonts w:eastAsia="Times New Roman" w:cs="Times New Roman"/>
                <w:noProof/>
                <w:sz w:val="20"/>
                <w:szCs w:val="20"/>
                <w:lang w:eastAsia="en-NZ"/>
              </w:rPr>
              <w:t>w</w:t>
            </w:r>
            <w:r w:rsidRPr="00F1717E">
              <w:rPr>
                <w:rFonts w:eastAsia="Times New Roman" w:cs="Times New Roman"/>
                <w:noProof/>
                <w:sz w:val="20"/>
                <w:szCs w:val="20"/>
                <w:lang w:eastAsia="en-NZ"/>
              </w:rPr>
              <w:t>est.</w:t>
            </w:r>
          </w:p>
        </w:tc>
      </w:tr>
      <w:tr w:rsidR="009A5BC1" w:rsidRPr="00EF34F5" w14:paraId="085BA1B9" w14:textId="77777777" w:rsidTr="00EF34F5">
        <w:tc>
          <w:tcPr>
            <w:cnfStyle w:val="001000000000" w:firstRow="0" w:lastRow="0" w:firstColumn="1" w:lastColumn="0" w:oddVBand="0" w:evenVBand="0" w:oddHBand="0" w:evenHBand="0" w:firstRowFirstColumn="0" w:firstRowLastColumn="0" w:lastRowFirstColumn="0" w:lastRowLastColumn="0"/>
            <w:tcW w:w="2093" w:type="dxa"/>
          </w:tcPr>
          <w:p w14:paraId="469ED853" w14:textId="77777777" w:rsidR="00B2476B" w:rsidRPr="001610C3" w:rsidRDefault="009A5BC1" w:rsidP="00852F0A">
            <w:pPr>
              <w:rPr>
                <w:noProof/>
                <w:sz w:val="20"/>
                <w:szCs w:val="20"/>
                <w:lang w:eastAsia="en-NZ"/>
              </w:rPr>
            </w:pPr>
            <w:r w:rsidRPr="00EF34F5">
              <w:rPr>
                <w:noProof/>
                <w:sz w:val="20"/>
                <w:szCs w:val="20"/>
                <w:lang w:eastAsia="en-NZ"/>
              </w:rPr>
              <w:t xml:space="preserve">The multicountry </w:t>
            </w:r>
            <w:r w:rsidRPr="00EF34F5">
              <w:rPr>
                <w:i/>
                <w:noProof/>
                <w:sz w:val="20"/>
                <w:szCs w:val="20"/>
                <w:lang w:eastAsia="en-NZ"/>
              </w:rPr>
              <w:t>Investing in Women Initiative</w:t>
            </w:r>
            <w:r w:rsidRPr="00EF34F5">
              <w:rPr>
                <w:noProof/>
                <w:sz w:val="20"/>
                <w:szCs w:val="20"/>
                <w:lang w:eastAsia="en-NZ"/>
              </w:rPr>
              <w:t xml:space="preserve"> (IWI)</w:t>
            </w:r>
          </w:p>
          <w:p w14:paraId="2506C7D8" w14:textId="3D321D67" w:rsidR="009A5BC1" w:rsidRPr="001610C3" w:rsidRDefault="002F078D" w:rsidP="00852F0A">
            <w:pPr>
              <w:rPr>
                <w:noProof/>
                <w:sz w:val="20"/>
                <w:szCs w:val="20"/>
                <w:lang w:eastAsia="en-NZ"/>
              </w:rPr>
            </w:pPr>
            <w:r w:rsidRPr="00EF34F5">
              <w:rPr>
                <w:noProof/>
                <w:sz w:val="20"/>
                <w:szCs w:val="20"/>
                <w:lang w:eastAsia="en-NZ"/>
              </w:rPr>
              <w:t xml:space="preserve">In Vietnam: $4 million from the bilateral budget 2016-20, </w:t>
            </w:r>
            <w:r w:rsidR="00B2476B" w:rsidRPr="00EF34F5">
              <w:rPr>
                <w:noProof/>
                <w:sz w:val="20"/>
                <w:szCs w:val="20"/>
                <w:lang w:eastAsia="en-NZ"/>
              </w:rPr>
              <w:t>Managing Contractor</w:t>
            </w:r>
            <w:r w:rsidRPr="00EF34F5">
              <w:rPr>
                <w:noProof/>
                <w:sz w:val="20"/>
                <w:szCs w:val="20"/>
                <w:lang w:eastAsia="en-NZ"/>
              </w:rPr>
              <w:t xml:space="preserve"> – Abt JTA Asia Pacific</w:t>
            </w:r>
          </w:p>
        </w:tc>
        <w:tc>
          <w:tcPr>
            <w:tcW w:w="2127" w:type="dxa"/>
          </w:tcPr>
          <w:p w14:paraId="102D6F4E" w14:textId="77777777" w:rsidR="009A5BC1" w:rsidRPr="001610C3" w:rsidRDefault="009A5BC1" w:rsidP="00852F0A">
            <w:pPr>
              <w:cnfStyle w:val="000000000000" w:firstRow="0" w:lastRow="0" w:firstColumn="0" w:lastColumn="0" w:oddVBand="0" w:evenVBand="0" w:oddHBand="0" w:evenHBand="0" w:firstRowFirstColumn="0" w:firstRowLastColumn="0" w:lastRowFirstColumn="0" w:lastRowLastColumn="0"/>
              <w:rPr>
                <w:noProof/>
                <w:sz w:val="20"/>
                <w:szCs w:val="20"/>
                <w:lang w:eastAsia="en-NZ"/>
              </w:rPr>
            </w:pPr>
            <w:r w:rsidRPr="00EF34F5">
              <w:rPr>
                <w:noProof/>
                <w:sz w:val="20"/>
                <w:szCs w:val="20"/>
                <w:lang w:eastAsia="en-NZ"/>
              </w:rPr>
              <w:t>To contribute to women’s economic empowerment; to enable inclusive economic growth in South East Asia.</w:t>
            </w:r>
          </w:p>
        </w:tc>
        <w:tc>
          <w:tcPr>
            <w:tcW w:w="4393" w:type="dxa"/>
          </w:tcPr>
          <w:p w14:paraId="1747DDD7" w14:textId="19554A4B" w:rsidR="00B2476B" w:rsidRPr="001610C3" w:rsidRDefault="009A5BC1" w:rsidP="00852F0A">
            <w:pPr>
              <w:spacing w:after="0"/>
              <w:cnfStyle w:val="000000000000" w:firstRow="0" w:lastRow="0" w:firstColumn="0" w:lastColumn="0" w:oddVBand="0" w:evenVBand="0" w:oddHBand="0" w:evenHBand="0" w:firstRowFirstColumn="0" w:firstRowLastColumn="0" w:lastRowFirstColumn="0" w:lastRowLastColumn="0"/>
              <w:rPr>
                <w:noProof/>
                <w:sz w:val="20"/>
                <w:szCs w:val="20"/>
                <w:lang w:eastAsia="en-NZ"/>
              </w:rPr>
            </w:pPr>
            <w:r w:rsidRPr="00EF34F5">
              <w:rPr>
                <w:noProof/>
                <w:sz w:val="20"/>
                <w:szCs w:val="20"/>
                <w:lang w:eastAsia="en-NZ"/>
              </w:rPr>
              <w:t xml:space="preserve">IWI and </w:t>
            </w:r>
            <w:r w:rsidR="00FC07B9" w:rsidRPr="00FC07B9">
              <w:rPr>
                <w:i/>
                <w:noProof/>
                <w:sz w:val="20"/>
                <w:szCs w:val="20"/>
                <w:lang w:eastAsia="en-NZ"/>
              </w:rPr>
              <w:t>GREAT</w:t>
            </w:r>
            <w:r w:rsidRPr="00EF34F5">
              <w:rPr>
                <w:noProof/>
                <w:sz w:val="20"/>
                <w:szCs w:val="20"/>
                <w:lang w:eastAsia="en-NZ"/>
              </w:rPr>
              <w:t xml:space="preserve"> have a mutual interest in:</w:t>
            </w:r>
          </w:p>
          <w:p w14:paraId="23028819" w14:textId="56DDD52C" w:rsidR="009A5BC1" w:rsidRPr="001610C3" w:rsidRDefault="009A5BC1" w:rsidP="00C06274">
            <w:pPr>
              <w:pStyle w:val="ListParagraph"/>
              <w:numPr>
                <w:ilvl w:val="0"/>
                <w:numId w:val="66"/>
              </w:numPr>
              <w:spacing w:after="0"/>
              <w:cnfStyle w:val="000000000000" w:firstRow="0" w:lastRow="0" w:firstColumn="0" w:lastColumn="0" w:oddVBand="0" w:evenVBand="0" w:oddHBand="0" w:evenHBand="0" w:firstRowFirstColumn="0" w:firstRowLastColumn="0" w:lastRowFirstColumn="0" w:lastRowLastColumn="0"/>
              <w:rPr>
                <w:noProof/>
                <w:sz w:val="20"/>
                <w:szCs w:val="20"/>
                <w:lang w:eastAsia="en-NZ"/>
              </w:rPr>
            </w:pPr>
            <w:r w:rsidRPr="00EF34F5">
              <w:rPr>
                <w:noProof/>
                <w:sz w:val="20"/>
                <w:szCs w:val="20"/>
                <w:lang w:eastAsia="en-NZ"/>
              </w:rPr>
              <w:t>the promotion of gender equitable practices in workplaces (such as decent off-farm opportunities for women);</w:t>
            </w:r>
          </w:p>
          <w:p w14:paraId="60BAA978" w14:textId="77777777" w:rsidR="00B2476B" w:rsidRPr="001610C3" w:rsidRDefault="009A5BC1" w:rsidP="00C06274">
            <w:pPr>
              <w:pStyle w:val="ListParagraph"/>
              <w:numPr>
                <w:ilvl w:val="0"/>
                <w:numId w:val="66"/>
              </w:numPr>
              <w:spacing w:after="0"/>
              <w:cnfStyle w:val="000000000000" w:firstRow="0" w:lastRow="0" w:firstColumn="0" w:lastColumn="0" w:oddVBand="0" w:evenVBand="0" w:oddHBand="0" w:evenHBand="0" w:firstRowFirstColumn="0" w:firstRowLastColumn="0" w:lastRowFirstColumn="0" w:lastRowLastColumn="0"/>
              <w:rPr>
                <w:noProof/>
                <w:sz w:val="20"/>
                <w:szCs w:val="20"/>
                <w:lang w:eastAsia="en-NZ"/>
              </w:rPr>
            </w:pPr>
            <w:r w:rsidRPr="00EF34F5">
              <w:rPr>
                <w:noProof/>
                <w:sz w:val="20"/>
                <w:szCs w:val="20"/>
                <w:lang w:eastAsia="en-NZ"/>
              </w:rPr>
              <w:t>supporting Government to develop policies and regulatory frameworks that enable women to participate actively in economic growth; and</w:t>
            </w:r>
          </w:p>
          <w:p w14:paraId="69B860B2" w14:textId="3B164750" w:rsidR="00B2476B" w:rsidRPr="001610C3" w:rsidRDefault="009A5BC1" w:rsidP="00C06274">
            <w:pPr>
              <w:pStyle w:val="ListParagraph"/>
              <w:numPr>
                <w:ilvl w:val="0"/>
                <w:numId w:val="66"/>
              </w:numPr>
              <w:spacing w:after="0"/>
              <w:cnfStyle w:val="000000000000" w:firstRow="0" w:lastRow="0" w:firstColumn="0" w:lastColumn="0" w:oddVBand="0" w:evenVBand="0" w:oddHBand="0" w:evenHBand="0" w:firstRowFirstColumn="0" w:firstRowLastColumn="0" w:lastRowFirstColumn="0" w:lastRowLastColumn="0"/>
              <w:rPr>
                <w:noProof/>
                <w:sz w:val="20"/>
                <w:szCs w:val="20"/>
                <w:lang w:eastAsia="en-NZ"/>
              </w:rPr>
            </w:pPr>
            <w:r w:rsidRPr="00EF34F5">
              <w:rPr>
                <w:noProof/>
                <w:sz w:val="20"/>
                <w:szCs w:val="20"/>
                <w:lang w:eastAsia="en-NZ"/>
              </w:rPr>
              <w:t>inspiring change in public attitudes that are more supportive of women’s economic empowerment</w:t>
            </w:r>
            <w:r w:rsidR="00B2476B" w:rsidRPr="00EF34F5">
              <w:rPr>
                <w:noProof/>
                <w:sz w:val="20"/>
                <w:szCs w:val="20"/>
                <w:lang w:eastAsia="en-NZ"/>
              </w:rPr>
              <w:t>.</w:t>
            </w:r>
          </w:p>
          <w:p w14:paraId="0FF6C120" w14:textId="119DFA2F" w:rsidR="009A5BC1" w:rsidRPr="001610C3" w:rsidRDefault="009A5BC1" w:rsidP="00852F0A">
            <w:pPr>
              <w:cnfStyle w:val="000000000000" w:firstRow="0" w:lastRow="0" w:firstColumn="0" w:lastColumn="0" w:oddVBand="0" w:evenVBand="0" w:oddHBand="0" w:evenHBand="0" w:firstRowFirstColumn="0" w:firstRowLastColumn="0" w:lastRowFirstColumn="0" w:lastRowLastColumn="0"/>
              <w:rPr>
                <w:noProof/>
                <w:sz w:val="20"/>
                <w:szCs w:val="20"/>
                <w:lang w:eastAsia="en-NZ"/>
              </w:rPr>
            </w:pPr>
            <w:r w:rsidRPr="00EF34F5">
              <w:rPr>
                <w:noProof/>
                <w:sz w:val="20"/>
                <w:szCs w:val="20"/>
                <w:lang w:eastAsia="en-NZ"/>
              </w:rPr>
              <w:t>However, IWI is still to identify and refine its ‘beneficiary groups’ in Vietnam, (</w:t>
            </w:r>
            <w:r w:rsidR="00FC07B9" w:rsidRPr="00FC07B9">
              <w:rPr>
                <w:i/>
                <w:noProof/>
                <w:sz w:val="20"/>
                <w:szCs w:val="20"/>
                <w:lang w:eastAsia="en-NZ"/>
              </w:rPr>
              <w:t>GREAT</w:t>
            </w:r>
            <w:r w:rsidRPr="00EF34F5">
              <w:rPr>
                <w:noProof/>
                <w:sz w:val="20"/>
                <w:szCs w:val="20"/>
                <w:lang w:eastAsia="en-NZ"/>
              </w:rPr>
              <w:t>’s focus being obviously on the two northern provinces).</w:t>
            </w:r>
          </w:p>
        </w:tc>
      </w:tr>
      <w:tr w:rsidR="009A5BC1" w:rsidRPr="00EF34F5" w14:paraId="4A702B0F" w14:textId="77777777" w:rsidTr="00EF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E57F96B" w14:textId="77777777" w:rsidR="009A5BC1" w:rsidRPr="001610C3" w:rsidRDefault="009A5BC1" w:rsidP="00852F0A">
            <w:pPr>
              <w:rPr>
                <w:noProof/>
                <w:sz w:val="20"/>
                <w:szCs w:val="20"/>
                <w:lang w:eastAsia="en-NZ"/>
              </w:rPr>
            </w:pPr>
            <w:r w:rsidRPr="00EF34F5">
              <w:rPr>
                <w:noProof/>
                <w:sz w:val="20"/>
                <w:szCs w:val="20"/>
                <w:lang w:eastAsia="en-NZ"/>
              </w:rPr>
              <w:t>Phase II of the</w:t>
            </w:r>
            <w:r w:rsidRPr="00EF34F5">
              <w:rPr>
                <w:i/>
                <w:noProof/>
                <w:sz w:val="20"/>
                <w:szCs w:val="20"/>
                <w:lang w:eastAsia="en-NZ"/>
              </w:rPr>
              <w:t xml:space="preserve"> Australia - World Bank Strategic Partnership</w:t>
            </w:r>
          </w:p>
          <w:p w14:paraId="50085516" w14:textId="77777777" w:rsidR="009A5BC1" w:rsidRPr="001610C3" w:rsidRDefault="009A5BC1" w:rsidP="00852F0A">
            <w:pPr>
              <w:rPr>
                <w:noProof/>
                <w:sz w:val="20"/>
                <w:szCs w:val="20"/>
                <w:lang w:eastAsia="en-NZ"/>
              </w:rPr>
            </w:pPr>
            <w:r w:rsidRPr="00EF34F5">
              <w:rPr>
                <w:noProof/>
                <w:sz w:val="20"/>
                <w:szCs w:val="20"/>
                <w:lang w:eastAsia="en-NZ"/>
              </w:rPr>
              <w:t>A$20 million, 2016-20.</w:t>
            </w:r>
          </w:p>
        </w:tc>
        <w:tc>
          <w:tcPr>
            <w:tcW w:w="2127" w:type="dxa"/>
          </w:tcPr>
          <w:p w14:paraId="6AB51750" w14:textId="77777777" w:rsidR="009A5BC1" w:rsidRPr="001610C3" w:rsidRDefault="009A5BC1" w:rsidP="00852F0A">
            <w:pPr>
              <w:cnfStyle w:val="000000100000" w:firstRow="0" w:lastRow="0" w:firstColumn="0" w:lastColumn="0" w:oddVBand="0" w:evenVBand="0" w:oddHBand="1" w:evenHBand="0" w:firstRowFirstColumn="0" w:firstRowLastColumn="0" w:lastRowFirstColumn="0" w:lastRowLastColumn="0"/>
              <w:rPr>
                <w:noProof/>
                <w:sz w:val="20"/>
                <w:szCs w:val="20"/>
                <w:lang w:eastAsia="en-NZ"/>
              </w:rPr>
            </w:pPr>
            <w:r w:rsidRPr="00EF34F5">
              <w:rPr>
                <w:noProof/>
                <w:sz w:val="20"/>
                <w:szCs w:val="20"/>
                <w:lang w:eastAsia="en-NZ"/>
              </w:rPr>
              <w:t>Jointly agreed socio-economic development priorities, linked to a competitive process of sub-project proposal.</w:t>
            </w:r>
          </w:p>
        </w:tc>
        <w:tc>
          <w:tcPr>
            <w:tcW w:w="4393" w:type="dxa"/>
          </w:tcPr>
          <w:p w14:paraId="404C4E99" w14:textId="117984D8" w:rsidR="009A5BC1" w:rsidRPr="001610C3" w:rsidRDefault="009A5BC1" w:rsidP="00852F0A">
            <w:pPr>
              <w:cnfStyle w:val="000000100000" w:firstRow="0" w:lastRow="0" w:firstColumn="0" w:lastColumn="0" w:oddVBand="0" w:evenVBand="0" w:oddHBand="1" w:evenHBand="0" w:firstRowFirstColumn="0" w:firstRowLastColumn="0" w:lastRowFirstColumn="0" w:lastRowLastColumn="0"/>
              <w:rPr>
                <w:noProof/>
                <w:sz w:val="20"/>
                <w:szCs w:val="20"/>
                <w:lang w:eastAsia="en-NZ"/>
              </w:rPr>
            </w:pPr>
            <w:r w:rsidRPr="00EF34F5">
              <w:rPr>
                <w:noProof/>
                <w:sz w:val="20"/>
                <w:szCs w:val="20"/>
                <w:lang w:eastAsia="en-NZ"/>
              </w:rPr>
              <w:t>While Phase II is still being negotiated, DFAT-WB have agreed that one of the four pillars will be ‘</w:t>
            </w:r>
            <w:r w:rsidRPr="00EF34F5">
              <w:rPr>
                <w:i/>
                <w:noProof/>
                <w:sz w:val="20"/>
                <w:szCs w:val="20"/>
                <w:lang w:eastAsia="en-NZ"/>
              </w:rPr>
              <w:t>Ethnic Minorities and Women’s Economic Empowerment’</w:t>
            </w:r>
            <w:r w:rsidR="00B2476B" w:rsidRPr="00EF34F5">
              <w:rPr>
                <w:noProof/>
                <w:sz w:val="20"/>
                <w:szCs w:val="20"/>
                <w:lang w:eastAsia="en-NZ"/>
              </w:rPr>
              <w:t xml:space="preserve">.  </w:t>
            </w:r>
            <w:r w:rsidRPr="00EF34F5">
              <w:rPr>
                <w:noProof/>
                <w:sz w:val="20"/>
                <w:szCs w:val="20"/>
                <w:lang w:eastAsia="en-NZ"/>
              </w:rPr>
              <w:t>There is merit in  highlighting the synergistic value to be added if the subprojects were to be implemented in Lào Cai and S</w:t>
            </w:r>
            <w:r w:rsidRPr="00EF34F5">
              <w:rPr>
                <w:rFonts w:ascii="Calibri" w:hAnsi="Calibri" w:cs="Calibri"/>
                <w:noProof/>
                <w:sz w:val="20"/>
                <w:szCs w:val="20"/>
                <w:lang w:eastAsia="en-NZ"/>
              </w:rPr>
              <w:t>ơ</w:t>
            </w:r>
            <w:r w:rsidRPr="00EF34F5">
              <w:rPr>
                <w:noProof/>
                <w:sz w:val="20"/>
                <w:szCs w:val="20"/>
                <w:lang w:eastAsia="en-NZ"/>
              </w:rPr>
              <w:t>n La.</w:t>
            </w:r>
          </w:p>
        </w:tc>
      </w:tr>
    </w:tbl>
    <w:p w14:paraId="4C30B25E" w14:textId="5E61E8C5" w:rsidR="009A5BC1" w:rsidRPr="000A74CF" w:rsidRDefault="009A5BC1" w:rsidP="009A5BC1">
      <w:pPr>
        <w:spacing w:before="360"/>
        <w:rPr>
          <w:noProof/>
          <w:lang w:eastAsia="en-NZ"/>
        </w:rPr>
      </w:pPr>
      <w:r w:rsidRPr="000A74CF">
        <w:rPr>
          <w:noProof/>
          <w:lang w:eastAsia="en-NZ"/>
        </w:rPr>
        <w:t xml:space="preserve">Of </w:t>
      </w:r>
      <w:r w:rsidR="002F078D" w:rsidRPr="000A74CF">
        <w:rPr>
          <w:noProof/>
          <w:lang w:eastAsia="en-NZ"/>
        </w:rPr>
        <w:t>secondary</w:t>
      </w:r>
      <w:r w:rsidRPr="000A74CF">
        <w:rPr>
          <w:noProof/>
          <w:lang w:eastAsia="en-NZ"/>
        </w:rPr>
        <w:t xml:space="preserve"> priority for </w:t>
      </w:r>
      <w:r w:rsidR="00FC07B9" w:rsidRPr="00FC07B9">
        <w:rPr>
          <w:i/>
          <w:noProof/>
          <w:lang w:eastAsia="en-NZ"/>
        </w:rPr>
        <w:t>GREAT</w:t>
      </w:r>
      <w:r w:rsidRPr="000A74CF">
        <w:rPr>
          <w:noProof/>
          <w:lang w:eastAsia="en-NZ"/>
        </w:rPr>
        <w:t>, but also relevant, are the following aid investments:</w:t>
      </w:r>
    </w:p>
    <w:p w14:paraId="0337AAC7" w14:textId="77777777" w:rsidR="009A5BC1" w:rsidRPr="000A74CF" w:rsidRDefault="009A5BC1" w:rsidP="00C06274">
      <w:pPr>
        <w:numPr>
          <w:ilvl w:val="0"/>
          <w:numId w:val="29"/>
        </w:numPr>
        <w:contextualSpacing/>
      </w:pPr>
      <w:r w:rsidRPr="000A74CF">
        <w:t>Bilateral Initiatives:</w:t>
      </w:r>
    </w:p>
    <w:p w14:paraId="099F339E" w14:textId="77777777" w:rsidR="009A5BC1" w:rsidRPr="000A74CF" w:rsidRDefault="009A5BC1" w:rsidP="00C06274">
      <w:pPr>
        <w:numPr>
          <w:ilvl w:val="1"/>
          <w:numId w:val="29"/>
        </w:numPr>
        <w:contextualSpacing/>
        <w:rPr>
          <w:noProof/>
          <w:lang w:eastAsia="en-NZ"/>
        </w:rPr>
      </w:pPr>
      <w:r w:rsidRPr="000A74CF">
        <w:rPr>
          <w:i/>
          <w:noProof/>
          <w:lang w:eastAsia="en-NZ"/>
        </w:rPr>
        <w:t>Restructuring for a More Competitive Vietnam</w:t>
      </w:r>
      <w:r w:rsidRPr="000A74CF">
        <w:rPr>
          <w:noProof/>
          <w:lang w:eastAsia="en-NZ"/>
        </w:rPr>
        <w:t xml:space="preserve"> (RCV) which is focused on economic reforms that promote private sector development; and</w:t>
      </w:r>
    </w:p>
    <w:p w14:paraId="7E56F94D" w14:textId="7382D159" w:rsidR="00E3264A" w:rsidRPr="00E3264A" w:rsidRDefault="00E3264A" w:rsidP="00E3264A">
      <w:pPr>
        <w:numPr>
          <w:ilvl w:val="1"/>
          <w:numId w:val="29"/>
        </w:numPr>
        <w:contextualSpacing/>
        <w:rPr>
          <w:noProof/>
          <w:lang w:eastAsia="en-NZ"/>
        </w:rPr>
      </w:pPr>
      <w:r w:rsidRPr="00E3264A">
        <w:rPr>
          <w:i/>
          <w:noProof/>
          <w:lang w:eastAsia="en-NZ"/>
        </w:rPr>
        <w:lastRenderedPageBreak/>
        <w:t xml:space="preserve">Vietnam-Australia Human Resource Development Partnership (VAHRDP, 2016-2020) </w:t>
      </w:r>
      <w:r w:rsidRPr="00E3264A">
        <w:rPr>
          <w:noProof/>
          <w:lang w:eastAsia="en-NZ"/>
        </w:rPr>
        <w:t xml:space="preserve">which supports Australia Awards in AIP focus sectors (including agriculture), as well as applicants from disadvantaged Provinces. In addition to its major component on Australia Award Scholarships for Vietnamese men and women to complete Master-level study at an Australian university, the VAHRDP includes a sub-component on strengthening the operations of one of two targeted universities serving the North-West region of Vietnam. The VAHRDP has identified Thai Nguyen University in Thai Nguyen province (which also has a campus in Lao Cai), and Tay Bac University in Son La as the likely university partners under this sub-component. Both universities have Australia Award alumni in senior positions, and students from these two universities have been received Australia Awards (although more numerous at Thai Nguyen). In Financial Year 2016-17, the VAHRDP team agreed that it will undertake a technical and professional needs assessment of the two universities, aligned with the sectoral interests of GREAT, namely training competencies, including agriculture production. The VAHRDP team will also consider to extend this assessment to selected vocational and training colleges in the North-West region if feasible. It is expected that the results of these university and college assessments will be available in the first half of 2017; and that funding for these sub-components will be available from FY 2017-18. </w:t>
      </w:r>
    </w:p>
    <w:p w14:paraId="00DE29F6" w14:textId="77777777" w:rsidR="009A5BC1" w:rsidRPr="000A74CF" w:rsidRDefault="009A5BC1" w:rsidP="00C06274">
      <w:pPr>
        <w:numPr>
          <w:ilvl w:val="0"/>
          <w:numId w:val="29"/>
        </w:numPr>
        <w:contextualSpacing/>
      </w:pPr>
      <w:r w:rsidRPr="000A74CF">
        <w:t>Regional Initiatives:</w:t>
      </w:r>
    </w:p>
    <w:p w14:paraId="65FC6030" w14:textId="1CB023F0" w:rsidR="009A5BC1" w:rsidRDefault="009A5BC1" w:rsidP="00C06274">
      <w:pPr>
        <w:numPr>
          <w:ilvl w:val="1"/>
          <w:numId w:val="29"/>
        </w:numPr>
        <w:contextualSpacing/>
      </w:pPr>
      <w:r w:rsidRPr="000A74CF">
        <w:t>the</w:t>
      </w:r>
      <w:r w:rsidRPr="000A74CF">
        <w:rPr>
          <w:i/>
        </w:rPr>
        <w:t xml:space="preserve"> Mekong Business Initiative</w:t>
      </w:r>
      <w:r w:rsidRPr="000A74CF">
        <w:t xml:space="preserve"> (MBI) which focuses on private sector development in Vietnam, Cambodia, Laos and Myanmar through support to small and medium enterprise, and targets enabling laws and policies, access to finance and networks.</w:t>
      </w:r>
    </w:p>
    <w:p w14:paraId="2C5F66FC" w14:textId="55778DEA" w:rsidR="00A400F8" w:rsidRPr="000A74CF" w:rsidRDefault="00A400F8" w:rsidP="00A400F8">
      <w:pPr>
        <w:numPr>
          <w:ilvl w:val="1"/>
          <w:numId w:val="29"/>
        </w:numPr>
        <w:contextualSpacing/>
      </w:pPr>
      <w:proofErr w:type="spellStart"/>
      <w:r>
        <w:t>GrowAsia</w:t>
      </w:r>
      <w:proofErr w:type="spellEnd"/>
      <w:r>
        <w:t xml:space="preserve"> </w:t>
      </w:r>
      <w:r w:rsidR="00DB34AB">
        <w:t>-</w:t>
      </w:r>
      <w:r>
        <w:t xml:space="preserve"> </w:t>
      </w:r>
      <w:r w:rsidR="00DB34AB">
        <w:t xml:space="preserve">established </w:t>
      </w:r>
      <w:r w:rsidRPr="00A400F8">
        <w:t>by the World Economic Forum in collaboration with the ASEAN Secretariat</w:t>
      </w:r>
      <w:r>
        <w:t>.  In Vietnam</w:t>
      </w:r>
      <w:r w:rsidR="00DB34AB">
        <w:t xml:space="preserve"> it is organised through</w:t>
      </w:r>
      <w:r>
        <w:t xml:space="preserve"> a Partnership for Sustainable Agriculture in Vietnam (PSAV) </w:t>
      </w:r>
      <w:r w:rsidR="00DB34AB">
        <w:t>which</w:t>
      </w:r>
      <w:r>
        <w:t xml:space="preserve"> is co-chaired by MARD and </w:t>
      </w:r>
      <w:r w:rsidRPr="00A400F8">
        <w:t>Nestlé</w:t>
      </w:r>
      <w:r>
        <w:t xml:space="preserve">. </w:t>
      </w:r>
      <w:r w:rsidRPr="00A400F8">
        <w:t xml:space="preserve"> Grow Asia brings together companies, governments, NGOs and other stakeholders to help smallholder farmers</w:t>
      </w:r>
      <w:r w:rsidR="00DB34AB">
        <w:t>.  Of particular relevance to GREAT are its initiatives in coffee, tea, corn, spices and fruit and vegetables.</w:t>
      </w:r>
    </w:p>
    <w:p w14:paraId="1E02F685" w14:textId="77777777" w:rsidR="009A5BC1" w:rsidRPr="000A74CF" w:rsidRDefault="009A5BC1" w:rsidP="00C06274">
      <w:pPr>
        <w:numPr>
          <w:ilvl w:val="0"/>
          <w:numId w:val="29"/>
        </w:numPr>
        <w:contextualSpacing/>
      </w:pPr>
      <w:r w:rsidRPr="000A74CF">
        <w:t>ACIAR Initiatives:</w:t>
      </w:r>
    </w:p>
    <w:p w14:paraId="55BCB672" w14:textId="314AE87A" w:rsidR="00057A4D" w:rsidRDefault="009A5BC1" w:rsidP="00520E8B">
      <w:pPr>
        <w:numPr>
          <w:ilvl w:val="1"/>
          <w:numId w:val="29"/>
        </w:numPr>
        <w:ind w:left="1434" w:hanging="357"/>
      </w:pPr>
      <w:r w:rsidRPr="000A74CF">
        <w:t xml:space="preserve">Since its inception, the </w:t>
      </w:r>
      <w:r w:rsidR="00FC07B9" w:rsidRPr="00FC07B9">
        <w:rPr>
          <w:i/>
        </w:rPr>
        <w:t>GREAT</w:t>
      </w:r>
      <w:r w:rsidRPr="000A74CF">
        <w:t xml:space="preserve"> design concept has been developed in close association with ACIAR</w:t>
      </w:r>
      <w:r w:rsidR="00B2476B" w:rsidRPr="000A74CF">
        <w:t xml:space="preserve">.  </w:t>
      </w:r>
      <w:r w:rsidRPr="000A74CF">
        <w:t xml:space="preserve">ACIAR’s market-oriented counter-season horticulture projects in </w:t>
      </w:r>
      <w:proofErr w:type="spellStart"/>
      <w:r w:rsidR="00274CA9">
        <w:t>M</w:t>
      </w:r>
      <w:r w:rsidR="00274CA9">
        <w:rPr>
          <w:rFonts w:ascii="Calibri" w:hAnsi="Calibri" w:cs="Calibri"/>
        </w:rPr>
        <w:t>ộ</w:t>
      </w:r>
      <w:r w:rsidR="00274CA9">
        <w:t>c</w:t>
      </w:r>
      <w:proofErr w:type="spellEnd"/>
      <w:r w:rsidR="00274CA9">
        <w:t xml:space="preserve"> </w:t>
      </w:r>
      <w:proofErr w:type="spellStart"/>
      <w:r w:rsidR="00274CA9">
        <w:t>Ch</w:t>
      </w:r>
      <w:r w:rsidR="00274CA9">
        <w:rPr>
          <w:rFonts w:cs="Arial Narrow"/>
        </w:rPr>
        <w:t>â</w:t>
      </w:r>
      <w:r w:rsidR="00274CA9">
        <w:t>u</w:t>
      </w:r>
      <w:proofErr w:type="spellEnd"/>
      <w:r w:rsidRPr="000A74CF">
        <w:t xml:space="preserve"> and Van Ho Districts in </w:t>
      </w:r>
      <w:proofErr w:type="spellStart"/>
      <w:r w:rsidRPr="000A74CF">
        <w:t>S</w:t>
      </w:r>
      <w:r w:rsidRPr="00952CC6">
        <w:rPr>
          <w:rFonts w:ascii="Calibri" w:hAnsi="Calibri" w:cs="Calibri"/>
        </w:rPr>
        <w:t>ơ</w:t>
      </w:r>
      <w:r w:rsidRPr="000A74CF">
        <w:t>n</w:t>
      </w:r>
      <w:proofErr w:type="spellEnd"/>
      <w:r w:rsidRPr="000A74CF">
        <w:t xml:space="preserve"> La Province, and </w:t>
      </w:r>
      <w:proofErr w:type="gramStart"/>
      <w:r w:rsidRPr="000A74CF">
        <w:t>Bac</w:t>
      </w:r>
      <w:proofErr w:type="gramEnd"/>
      <w:r w:rsidRPr="000A74CF">
        <w:t xml:space="preserve"> Ha and </w:t>
      </w:r>
      <w:proofErr w:type="spellStart"/>
      <w:r w:rsidRPr="000A74CF">
        <w:t>Sapa</w:t>
      </w:r>
      <w:proofErr w:type="spellEnd"/>
      <w:r w:rsidRPr="000A74CF">
        <w:t xml:space="preserve"> Districts in </w:t>
      </w:r>
      <w:proofErr w:type="spellStart"/>
      <w:r w:rsidRPr="000A74CF">
        <w:t>Lào</w:t>
      </w:r>
      <w:proofErr w:type="spellEnd"/>
      <w:r w:rsidRPr="000A74CF">
        <w:t xml:space="preserve"> </w:t>
      </w:r>
      <w:proofErr w:type="spellStart"/>
      <w:r w:rsidRPr="000A74CF">
        <w:t>Cai</w:t>
      </w:r>
      <w:proofErr w:type="spellEnd"/>
      <w:r w:rsidRPr="000A74CF">
        <w:t xml:space="preserve"> Province, have significantly informed the design mission’s exploration of agricultural market potential, as have consultations with ACIAR staff, with research partners, and with their links among smallholder farmers and cooperatives</w:t>
      </w:r>
      <w:r w:rsidR="00B2476B" w:rsidRPr="000A74CF">
        <w:t xml:space="preserve">.  </w:t>
      </w:r>
      <w:r w:rsidRPr="000A74CF">
        <w:t>The strength of cooperation between ACIAR and DFAT</w:t>
      </w:r>
      <w:r w:rsidRPr="000A74CF" w:rsidDel="003675CA">
        <w:t xml:space="preserve"> </w:t>
      </w:r>
      <w:r w:rsidRPr="000A74CF">
        <w:t xml:space="preserve">with regards agricultural research and development in Vietnam - now complemented by the Agriculture Counsellor position at Hanoi Post - ensures strong synergies between the </w:t>
      </w:r>
      <w:r w:rsidR="00FC07B9" w:rsidRPr="00FC07B9">
        <w:rPr>
          <w:i/>
        </w:rPr>
        <w:t>GREAT</w:t>
      </w:r>
      <w:r w:rsidRPr="000A74CF">
        <w:t xml:space="preserve"> design and ACIAR’s projects, a beneficial influence that it is hoped will prove mutual – </w:t>
      </w:r>
      <w:r w:rsidR="00FC07B9" w:rsidRPr="00FC07B9">
        <w:rPr>
          <w:i/>
        </w:rPr>
        <w:t>GREAT</w:t>
      </w:r>
      <w:r w:rsidRPr="000A74CF">
        <w:t xml:space="preserve"> will engage with, and learn from, ACIAR’s collaborating scientists, and insights provided by </w:t>
      </w:r>
      <w:r w:rsidR="00FC07B9" w:rsidRPr="00FC07B9">
        <w:rPr>
          <w:i/>
        </w:rPr>
        <w:t>GREAT</w:t>
      </w:r>
      <w:r w:rsidRPr="000A74CF">
        <w:t xml:space="preserve"> will help guide ACIAR’s future research priorities.</w:t>
      </w:r>
    </w:p>
    <w:p w14:paraId="2E0468D7" w14:textId="77777777" w:rsidR="00194F17" w:rsidRDefault="00194F17" w:rsidP="00520E8B">
      <w:r w:rsidRPr="000A74CF">
        <w:t xml:space="preserve">There are </w:t>
      </w:r>
      <w:r>
        <w:t xml:space="preserve">also </w:t>
      </w:r>
      <w:r w:rsidRPr="000A74CF">
        <w:t xml:space="preserve">a number of large poverty reduction projects and programs funded by other bilateral and multilateral donors in Vietnam’s northern mountainous areas that are supporting ethnic minorities, </w:t>
      </w:r>
      <w:r>
        <w:t>including:</w:t>
      </w:r>
    </w:p>
    <w:p w14:paraId="04236482" w14:textId="77777777" w:rsidR="00194F17" w:rsidRDefault="00194F17" w:rsidP="00520E8B">
      <w:pPr>
        <w:pStyle w:val="ListParagraph"/>
        <w:numPr>
          <w:ilvl w:val="0"/>
          <w:numId w:val="194"/>
        </w:numPr>
      </w:pPr>
      <w:r w:rsidRPr="000A74CF">
        <w:t>the World Bank loan funding for the Second Northern Mountains Poverty Reduction Project in six northern provinces;</w:t>
      </w:r>
    </w:p>
    <w:p w14:paraId="4BE0AD8A" w14:textId="553FE8E3" w:rsidR="00194F17" w:rsidRDefault="00194F17" w:rsidP="00520E8B">
      <w:pPr>
        <w:pStyle w:val="ListParagraph"/>
        <w:numPr>
          <w:ilvl w:val="0"/>
          <w:numId w:val="194"/>
        </w:numPr>
      </w:pPr>
      <w:r w:rsidRPr="000A74CF">
        <w:t>Irish Aid and UNDP technical assistance and budget support to Government of Vietnam’s Sustainable Poverty Reduction Program;</w:t>
      </w:r>
      <w:r>
        <w:t xml:space="preserve"> and</w:t>
      </w:r>
    </w:p>
    <w:p w14:paraId="4D9E3D00" w14:textId="77777777" w:rsidR="00194F17" w:rsidRDefault="00194F17" w:rsidP="00520E8B">
      <w:pPr>
        <w:pStyle w:val="ListParagraph"/>
        <w:numPr>
          <w:ilvl w:val="0"/>
          <w:numId w:val="194"/>
        </w:numPr>
      </w:pPr>
      <w:r w:rsidRPr="000A74CF">
        <w:t xml:space="preserve">IFAD’s loan funding to long-term value chain and poverty reduction projects in Ha Giang, </w:t>
      </w:r>
      <w:proofErr w:type="spellStart"/>
      <w:r w:rsidRPr="000A74CF">
        <w:t>Tuyen</w:t>
      </w:r>
      <w:proofErr w:type="spellEnd"/>
      <w:r w:rsidRPr="000A74CF">
        <w:t xml:space="preserve"> Quang, Cao Bang and </w:t>
      </w:r>
      <w:proofErr w:type="gramStart"/>
      <w:r w:rsidRPr="000A74CF">
        <w:t>Bac</w:t>
      </w:r>
      <w:proofErr w:type="gramEnd"/>
      <w:r w:rsidRPr="000A74CF">
        <w:t xml:space="preserve"> Kan</w:t>
      </w:r>
      <w:r>
        <w:t>.</w:t>
      </w:r>
    </w:p>
    <w:p w14:paraId="2139C23B" w14:textId="2DFF3323" w:rsidR="00194F17" w:rsidRPr="000A74CF" w:rsidRDefault="00194F17" w:rsidP="00520E8B">
      <w:r>
        <w:t xml:space="preserve">In each case, these programs are implemented through Government agencies.  Links and synergies will be driven by </w:t>
      </w:r>
      <w:r w:rsidR="00FC07B9" w:rsidRPr="00FC07B9">
        <w:rPr>
          <w:i/>
        </w:rPr>
        <w:t>GREAT</w:t>
      </w:r>
      <w:r>
        <w:t xml:space="preserve"> working closely with the PPC and line departments in each province.</w:t>
      </w:r>
      <w:r w:rsidRPr="000A74CF">
        <w:t xml:space="preserve"> </w:t>
      </w:r>
    </w:p>
    <w:p w14:paraId="27866418" w14:textId="77777777" w:rsidR="00057A4D" w:rsidRPr="000A74CF" w:rsidRDefault="00057A4D" w:rsidP="00952CC6">
      <w:pPr>
        <w:numPr>
          <w:ilvl w:val="1"/>
          <w:numId w:val="29"/>
        </w:numPr>
        <w:contextualSpacing/>
        <w:sectPr w:rsidR="00057A4D" w:rsidRPr="000A74CF" w:rsidSect="00FD698F">
          <w:headerReference w:type="even" r:id="rId24"/>
          <w:headerReference w:type="default" r:id="rId25"/>
          <w:footerReference w:type="default" r:id="rId26"/>
          <w:headerReference w:type="first" r:id="rId27"/>
          <w:pgSz w:w="11906" w:h="16838"/>
          <w:pgMar w:top="1440" w:right="1440" w:bottom="1440" w:left="1440" w:header="708" w:footer="708" w:gutter="0"/>
          <w:pgNumType w:start="1"/>
          <w:cols w:space="708"/>
          <w:docGrid w:linePitch="360"/>
        </w:sectPr>
      </w:pPr>
    </w:p>
    <w:p w14:paraId="63CEFD7F" w14:textId="13059277" w:rsidR="00057A4D" w:rsidRPr="001F5BF4" w:rsidRDefault="00057A4D" w:rsidP="001F5BF4">
      <w:pPr>
        <w:pStyle w:val="Caption"/>
      </w:pPr>
      <w:bookmarkStart w:id="93" w:name="_Ref412455109"/>
      <w:bookmarkStart w:id="94" w:name="_Ref450294379"/>
      <w:r w:rsidRPr="000A74CF">
        <w:rPr>
          <w:b w:val="0"/>
          <w:bCs w:val="0"/>
        </w:rPr>
        <w:lastRenderedPageBreak/>
        <w:t xml:space="preserve">Figure </w:t>
      </w:r>
      <w:r w:rsidR="00D4780B">
        <w:rPr>
          <w:b w:val="0"/>
          <w:bCs w:val="0"/>
        </w:rPr>
        <w:fldChar w:fldCharType="begin"/>
      </w:r>
      <w:r w:rsidR="00D4780B">
        <w:rPr>
          <w:b w:val="0"/>
          <w:bCs w:val="0"/>
        </w:rPr>
        <w:instrText xml:space="preserve"> SEQ Figure \* ARABIC </w:instrText>
      </w:r>
      <w:r w:rsidR="00D4780B">
        <w:rPr>
          <w:b w:val="0"/>
          <w:bCs w:val="0"/>
        </w:rPr>
        <w:fldChar w:fldCharType="separate"/>
      </w:r>
      <w:r w:rsidR="005164EA">
        <w:rPr>
          <w:b w:val="0"/>
          <w:bCs w:val="0"/>
          <w:noProof/>
        </w:rPr>
        <w:t>6</w:t>
      </w:r>
      <w:r w:rsidR="00D4780B">
        <w:rPr>
          <w:b w:val="0"/>
          <w:bCs w:val="0"/>
        </w:rPr>
        <w:fldChar w:fldCharType="end"/>
      </w:r>
      <w:bookmarkEnd w:id="93"/>
      <w:r w:rsidRPr="000A74CF">
        <w:rPr>
          <w:b w:val="0"/>
          <w:bCs w:val="0"/>
        </w:rPr>
        <w:t xml:space="preserve">:  </w:t>
      </w:r>
      <w:r w:rsidR="00FC07B9" w:rsidRPr="00FC07B9">
        <w:rPr>
          <w:b w:val="0"/>
          <w:bCs w:val="0"/>
          <w:i/>
        </w:rPr>
        <w:t>GREAT</w:t>
      </w:r>
      <w:r w:rsidRPr="000A74CF">
        <w:rPr>
          <w:b w:val="0"/>
          <w:bCs w:val="0"/>
        </w:rPr>
        <w:t>’s Theory of Change</w:t>
      </w:r>
      <w:bookmarkEnd w:id="94"/>
    </w:p>
    <w:p w14:paraId="6D4DC255" w14:textId="4AEF56BE" w:rsidR="00A7295B" w:rsidRDefault="009916C5" w:rsidP="001F5BF4">
      <w:pPr>
        <w:ind w:left="-993"/>
      </w:pPr>
      <w:r>
        <w:rPr>
          <w:noProof/>
        </w:rPr>
        <w:lastRenderedPageBreak/>
        <w:drawing>
          <wp:inline distT="0" distB="0" distL="0" distR="0" wp14:anchorId="123AD457" wp14:editId="3090BA9F">
            <wp:extent cx="10033576" cy="53911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48894" cy="5399380"/>
                    </a:xfrm>
                    <a:prstGeom prst="rect">
                      <a:avLst/>
                    </a:prstGeom>
                    <a:noFill/>
                  </pic:spPr>
                </pic:pic>
              </a:graphicData>
            </a:graphic>
          </wp:inline>
        </w:drawing>
      </w:r>
      <w:r w:rsidR="00A7295B">
        <w:br w:type="page"/>
      </w:r>
    </w:p>
    <w:p w14:paraId="53F41A80" w14:textId="6D22B86F" w:rsidR="00D4780B" w:rsidRDefault="00D4780B" w:rsidP="00952CC6">
      <w:pPr>
        <w:pStyle w:val="Caption"/>
        <w:keepNext/>
      </w:pPr>
      <w:bookmarkStart w:id="95" w:name="_Ref454165401"/>
      <w:bookmarkStart w:id="96" w:name="_Ref454165393"/>
      <w:r>
        <w:lastRenderedPageBreak/>
        <w:t xml:space="preserve">Figure </w:t>
      </w:r>
      <w:r>
        <w:fldChar w:fldCharType="begin"/>
      </w:r>
      <w:r>
        <w:instrText xml:space="preserve"> SEQ Figure \* ARABIC </w:instrText>
      </w:r>
      <w:r>
        <w:fldChar w:fldCharType="separate"/>
      </w:r>
      <w:r w:rsidR="005164EA">
        <w:rPr>
          <w:noProof/>
        </w:rPr>
        <w:t>7</w:t>
      </w:r>
      <w:r>
        <w:fldChar w:fldCharType="end"/>
      </w:r>
      <w:bookmarkEnd w:id="95"/>
      <w:r>
        <w:t xml:space="preserve">:  </w:t>
      </w:r>
      <w:r w:rsidR="00FC07B9" w:rsidRPr="00FC07B9">
        <w:rPr>
          <w:i/>
        </w:rPr>
        <w:t>GREAT</w:t>
      </w:r>
      <w:r>
        <w:t xml:space="preserve"> Theory of Change for Objective 1</w:t>
      </w:r>
      <w:bookmarkEnd w:id="96"/>
    </w:p>
    <w:p w14:paraId="7CFEBE7F" w14:textId="32EE9651" w:rsidR="00D57396" w:rsidRDefault="009916C5" w:rsidP="004777C7">
      <w:pPr>
        <w:ind w:left="-567"/>
      </w:pPr>
      <w:r>
        <w:rPr>
          <w:noProof/>
        </w:rPr>
        <w:lastRenderedPageBreak/>
        <w:drawing>
          <wp:inline distT="0" distB="0" distL="0" distR="0" wp14:anchorId="31EA674B" wp14:editId="715531C8">
            <wp:extent cx="9635190" cy="5438775"/>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641130" cy="5442128"/>
                    </a:xfrm>
                    <a:prstGeom prst="rect">
                      <a:avLst/>
                    </a:prstGeom>
                    <a:noFill/>
                  </pic:spPr>
                </pic:pic>
              </a:graphicData>
            </a:graphic>
          </wp:inline>
        </w:drawing>
      </w:r>
      <w:r w:rsidR="00D57396">
        <w:br w:type="page"/>
      </w:r>
    </w:p>
    <w:p w14:paraId="1AF530E7" w14:textId="52FA4825" w:rsidR="00D4780B" w:rsidRDefault="00D4780B" w:rsidP="00952CC6">
      <w:pPr>
        <w:pStyle w:val="Caption"/>
        <w:keepNext/>
        <w:jc w:val="left"/>
      </w:pPr>
      <w:bookmarkStart w:id="97" w:name="_Ref454165901"/>
      <w:r>
        <w:lastRenderedPageBreak/>
        <w:t xml:space="preserve">Figure </w:t>
      </w:r>
      <w:r>
        <w:fldChar w:fldCharType="begin"/>
      </w:r>
      <w:r>
        <w:instrText xml:space="preserve"> SEQ Figure \* ARABIC </w:instrText>
      </w:r>
      <w:r>
        <w:fldChar w:fldCharType="separate"/>
      </w:r>
      <w:r w:rsidR="005164EA">
        <w:rPr>
          <w:noProof/>
        </w:rPr>
        <w:t>8</w:t>
      </w:r>
      <w:r>
        <w:fldChar w:fldCharType="end"/>
      </w:r>
      <w:bookmarkEnd w:id="97"/>
      <w:r>
        <w:t xml:space="preserve">:  </w:t>
      </w:r>
      <w:r w:rsidR="00FC07B9" w:rsidRPr="00FC07B9">
        <w:rPr>
          <w:i/>
        </w:rPr>
        <w:t>GREAT</w:t>
      </w:r>
      <w:r w:rsidRPr="00D4780B">
        <w:t xml:space="preserve"> Theory of Change for Objective </w:t>
      </w:r>
      <w:r>
        <w:t>2</w:t>
      </w:r>
    </w:p>
    <w:p w14:paraId="0749CC58" w14:textId="7436422D" w:rsidR="00A7295B" w:rsidRDefault="009916C5" w:rsidP="001F5BF4">
      <w:pPr>
        <w:spacing w:after="0"/>
        <w:ind w:left="-709"/>
        <w:jc w:val="left"/>
      </w:pPr>
      <w:r>
        <w:rPr>
          <w:noProof/>
        </w:rPr>
        <w:drawing>
          <wp:inline distT="0" distB="0" distL="0" distR="0" wp14:anchorId="07D06033" wp14:editId="3F8F743F">
            <wp:extent cx="9713355" cy="490537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20525" cy="4908996"/>
                    </a:xfrm>
                    <a:prstGeom prst="rect">
                      <a:avLst/>
                    </a:prstGeom>
                    <a:noFill/>
                  </pic:spPr>
                </pic:pic>
              </a:graphicData>
            </a:graphic>
          </wp:inline>
        </w:drawing>
      </w:r>
      <w:r w:rsidR="00A7295B">
        <w:br w:type="page"/>
      </w:r>
    </w:p>
    <w:p w14:paraId="311D27F5" w14:textId="6FA12B71" w:rsidR="00D4780B" w:rsidRDefault="00D4780B" w:rsidP="00952CC6">
      <w:pPr>
        <w:pStyle w:val="Caption"/>
        <w:keepNext/>
        <w:jc w:val="left"/>
      </w:pPr>
      <w:bookmarkStart w:id="98" w:name="_Ref454166019"/>
      <w:r>
        <w:lastRenderedPageBreak/>
        <w:t xml:space="preserve">Figure </w:t>
      </w:r>
      <w:r>
        <w:fldChar w:fldCharType="begin"/>
      </w:r>
      <w:r>
        <w:instrText xml:space="preserve"> SEQ Figure \* ARABIC </w:instrText>
      </w:r>
      <w:r>
        <w:fldChar w:fldCharType="separate"/>
      </w:r>
      <w:r w:rsidR="005164EA">
        <w:rPr>
          <w:noProof/>
        </w:rPr>
        <w:t>9</w:t>
      </w:r>
      <w:r>
        <w:fldChar w:fldCharType="end"/>
      </w:r>
      <w:bookmarkEnd w:id="98"/>
      <w:r>
        <w:t xml:space="preserve">:  </w:t>
      </w:r>
      <w:r w:rsidR="00FC07B9" w:rsidRPr="00FC07B9">
        <w:rPr>
          <w:i/>
        </w:rPr>
        <w:t>GREAT</w:t>
      </w:r>
      <w:r w:rsidRPr="00D4780B">
        <w:t xml:space="preserve"> Theory of Change for Objective </w:t>
      </w:r>
      <w:r>
        <w:t>3</w:t>
      </w:r>
    </w:p>
    <w:p w14:paraId="1EC54833" w14:textId="77EE2834" w:rsidR="00D57396" w:rsidRDefault="009916C5" w:rsidP="00A7295B">
      <w:pPr>
        <w:spacing w:after="0"/>
        <w:ind w:left="-709"/>
        <w:jc w:val="left"/>
      </w:pPr>
      <w:r>
        <w:rPr>
          <w:noProof/>
        </w:rPr>
        <w:drawing>
          <wp:inline distT="0" distB="0" distL="0" distR="0" wp14:anchorId="2FD2942C" wp14:editId="0DD3F487">
            <wp:extent cx="9655464" cy="5008245"/>
            <wp:effectExtent l="0" t="0" r="317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66259" cy="5013844"/>
                    </a:xfrm>
                    <a:prstGeom prst="rect">
                      <a:avLst/>
                    </a:prstGeom>
                    <a:noFill/>
                  </pic:spPr>
                </pic:pic>
              </a:graphicData>
            </a:graphic>
          </wp:inline>
        </w:drawing>
      </w:r>
    </w:p>
    <w:p w14:paraId="60F5C5BF" w14:textId="77777777" w:rsidR="00D57396" w:rsidRPr="000A74CF" w:rsidRDefault="00D57396" w:rsidP="00ED02F8">
      <w:pPr>
        <w:sectPr w:rsidR="00D57396" w:rsidRPr="000A74CF" w:rsidSect="0035166E">
          <w:footerReference w:type="default" r:id="rId32"/>
          <w:pgSz w:w="16838" w:h="11906" w:orient="landscape"/>
          <w:pgMar w:top="1440" w:right="1440" w:bottom="1440" w:left="1440" w:header="708" w:footer="708" w:gutter="0"/>
          <w:cols w:space="708"/>
          <w:docGrid w:linePitch="360"/>
        </w:sectPr>
      </w:pPr>
    </w:p>
    <w:p w14:paraId="199D489F" w14:textId="7F1CB002" w:rsidR="00057A4D" w:rsidRPr="000A74CF" w:rsidRDefault="00057A4D" w:rsidP="00ED02F8">
      <w:pPr>
        <w:pStyle w:val="Heading1"/>
      </w:pPr>
      <w:bookmarkStart w:id="99" w:name="_Toc460940388"/>
      <w:r w:rsidRPr="000A74CF">
        <w:lastRenderedPageBreak/>
        <w:t>Investment Description</w:t>
      </w:r>
      <w:bookmarkEnd w:id="99"/>
    </w:p>
    <w:p w14:paraId="0A992C13" w14:textId="15D6B9C1" w:rsidR="00C209A2" w:rsidRPr="000A74CF" w:rsidRDefault="00C209A2" w:rsidP="00C209A2">
      <w:r w:rsidRPr="000A74CF">
        <w:t xml:space="preserve">This Chapter outlines the logic, delivery modality, budgets and timeframe for </w:t>
      </w:r>
      <w:r w:rsidR="00FC07B9" w:rsidRPr="00FC07B9">
        <w:rPr>
          <w:i/>
        </w:rPr>
        <w:t>GREAT</w:t>
      </w:r>
      <w:r w:rsidRPr="000A74CF">
        <w:t>.</w:t>
      </w:r>
    </w:p>
    <w:p w14:paraId="1D9E30F5" w14:textId="013DAFC9" w:rsidR="00057A4D" w:rsidRPr="000A74CF" w:rsidRDefault="00057A4D" w:rsidP="00ED02F8">
      <w:pPr>
        <w:pStyle w:val="Heading2"/>
      </w:pPr>
      <w:bookmarkStart w:id="100" w:name="_Toc460940389"/>
      <w:r w:rsidRPr="000A74CF">
        <w:t>Logic and Expected Outcomes</w:t>
      </w:r>
      <w:bookmarkEnd w:id="100"/>
    </w:p>
    <w:p w14:paraId="08E91BAF" w14:textId="228828B5" w:rsidR="00057A4D" w:rsidRPr="000A74CF" w:rsidRDefault="00C209A2" w:rsidP="00ED02F8">
      <w:r w:rsidRPr="000A74CF">
        <w:t xml:space="preserve">Based on the context (Chapter 2) and rationale (Chapter 3), </w:t>
      </w:r>
      <w:r w:rsidR="00057A4D" w:rsidRPr="001F5BF4">
        <w:fldChar w:fldCharType="begin"/>
      </w:r>
      <w:r w:rsidR="00057A4D" w:rsidRPr="000A74CF">
        <w:instrText xml:space="preserve"> REF _Ref448918992 \h </w:instrText>
      </w:r>
      <w:r w:rsidR="00057A4D" w:rsidRPr="001F5BF4">
        <w:fldChar w:fldCharType="separate"/>
      </w:r>
      <w:r w:rsidR="005164EA" w:rsidRPr="000A74CF">
        <w:t xml:space="preserve">Figure </w:t>
      </w:r>
      <w:r w:rsidR="005164EA">
        <w:rPr>
          <w:noProof/>
        </w:rPr>
        <w:t>10</w:t>
      </w:r>
      <w:r w:rsidR="00057A4D" w:rsidRPr="001F5BF4">
        <w:fldChar w:fldCharType="end"/>
      </w:r>
      <w:r w:rsidR="00057A4D" w:rsidRPr="000A74CF">
        <w:t xml:space="preserve"> outlines the overall design logic for </w:t>
      </w:r>
      <w:r w:rsidR="00FC07B9" w:rsidRPr="00FC07B9">
        <w:rPr>
          <w:i/>
        </w:rPr>
        <w:t>GREAT</w:t>
      </w:r>
      <w:r w:rsidRPr="000A74CF">
        <w:t>, while t</w:t>
      </w:r>
      <w:r w:rsidR="00057A4D" w:rsidRPr="000A74CF">
        <w:t xml:space="preserve">he </w:t>
      </w:r>
      <w:r w:rsidRPr="000A74CF">
        <w:t>subsequent</w:t>
      </w:r>
      <w:r w:rsidR="00057A4D" w:rsidRPr="000A74CF">
        <w:t xml:space="preserve"> sections unpack and explain this logic.</w:t>
      </w:r>
    </w:p>
    <w:p w14:paraId="4CD7B691" w14:textId="03F57BCC" w:rsidR="00057A4D" w:rsidRPr="000A74CF" w:rsidRDefault="00057A4D" w:rsidP="00ED02F8">
      <w:pPr>
        <w:pStyle w:val="Caption"/>
      </w:pPr>
      <w:bookmarkStart w:id="101" w:name="_Ref448918992"/>
      <w:bookmarkStart w:id="102" w:name="_Ref418596290"/>
      <w:r w:rsidRPr="000A74CF">
        <w:t xml:space="preserve">Figure </w:t>
      </w:r>
      <w:r w:rsidR="00D4780B">
        <w:fldChar w:fldCharType="begin"/>
      </w:r>
      <w:r w:rsidR="00D4780B">
        <w:instrText xml:space="preserve"> SEQ Figure \* ARABIC </w:instrText>
      </w:r>
      <w:r w:rsidR="00D4780B">
        <w:fldChar w:fldCharType="separate"/>
      </w:r>
      <w:r w:rsidR="005164EA">
        <w:rPr>
          <w:noProof/>
        </w:rPr>
        <w:t>10</w:t>
      </w:r>
      <w:r w:rsidR="00D4780B">
        <w:fldChar w:fldCharType="end"/>
      </w:r>
      <w:bookmarkEnd w:id="101"/>
      <w:r w:rsidRPr="000A74CF">
        <w:t xml:space="preserve">:  </w:t>
      </w:r>
      <w:r w:rsidR="00FC07B9" w:rsidRPr="00FC07B9">
        <w:rPr>
          <w:i/>
        </w:rPr>
        <w:t>GREAT</w:t>
      </w:r>
      <w:r w:rsidRPr="000A74CF">
        <w:t xml:space="preserve"> Design Logic</w:t>
      </w:r>
    </w:p>
    <w:p w14:paraId="0A83B9B6" w14:textId="77777777" w:rsidR="00057A4D" w:rsidRPr="000A74CF" w:rsidRDefault="00057A4D" w:rsidP="00ED02F8">
      <w:r w:rsidRPr="001F5BF4">
        <w:rPr>
          <w:noProof/>
        </w:rPr>
        <mc:AlternateContent>
          <mc:Choice Requires="wpg">
            <w:drawing>
              <wp:inline distT="0" distB="0" distL="0" distR="0" wp14:anchorId="7A783735" wp14:editId="2CF9ED4F">
                <wp:extent cx="5008850" cy="3333749"/>
                <wp:effectExtent l="0" t="0" r="20955" b="19685"/>
                <wp:docPr id="194" name="Group 4"/>
                <wp:cNvGraphicFramePr/>
                <a:graphic xmlns:a="http://schemas.openxmlformats.org/drawingml/2006/main">
                  <a:graphicData uri="http://schemas.microsoft.com/office/word/2010/wordprocessingGroup">
                    <wpg:wgp>
                      <wpg:cNvGrpSpPr/>
                      <wpg:grpSpPr>
                        <a:xfrm>
                          <a:off x="0" y="0"/>
                          <a:ext cx="5008850" cy="3333749"/>
                          <a:chOff x="0" y="0"/>
                          <a:chExt cx="8140030" cy="5032156"/>
                        </a:xfrm>
                      </wpg:grpSpPr>
                      <wps:wsp>
                        <wps:cNvPr id="195" name="Freeform 195"/>
                        <wps:cNvSpPr/>
                        <wps:spPr>
                          <a:xfrm>
                            <a:off x="0" y="0"/>
                            <a:ext cx="8127110" cy="1074482"/>
                          </a:xfrm>
                          <a:custGeom>
                            <a:avLst/>
                            <a:gdLst>
                              <a:gd name="connsiteX0" fmla="*/ 0 w 8127111"/>
                              <a:gd name="connsiteY0" fmla="*/ 170921 h 1709208"/>
                              <a:gd name="connsiteX1" fmla="*/ 170921 w 8127111"/>
                              <a:gd name="connsiteY1" fmla="*/ 0 h 1709208"/>
                              <a:gd name="connsiteX2" fmla="*/ 7956190 w 8127111"/>
                              <a:gd name="connsiteY2" fmla="*/ 0 h 1709208"/>
                              <a:gd name="connsiteX3" fmla="*/ 8127111 w 8127111"/>
                              <a:gd name="connsiteY3" fmla="*/ 170921 h 1709208"/>
                              <a:gd name="connsiteX4" fmla="*/ 8127111 w 8127111"/>
                              <a:gd name="connsiteY4" fmla="*/ 1538287 h 1709208"/>
                              <a:gd name="connsiteX5" fmla="*/ 7956190 w 8127111"/>
                              <a:gd name="connsiteY5" fmla="*/ 1709208 h 1709208"/>
                              <a:gd name="connsiteX6" fmla="*/ 170921 w 8127111"/>
                              <a:gd name="connsiteY6" fmla="*/ 1709208 h 1709208"/>
                              <a:gd name="connsiteX7" fmla="*/ 0 w 8127111"/>
                              <a:gd name="connsiteY7" fmla="*/ 1538287 h 1709208"/>
                              <a:gd name="connsiteX8" fmla="*/ 0 w 8127111"/>
                              <a:gd name="connsiteY8" fmla="*/ 170921 h 1709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127111" h="1709208">
                                <a:moveTo>
                                  <a:pt x="0" y="170921"/>
                                </a:moveTo>
                                <a:cubicBezTo>
                                  <a:pt x="0" y="76524"/>
                                  <a:pt x="76524" y="0"/>
                                  <a:pt x="170921" y="0"/>
                                </a:cubicBezTo>
                                <a:lnTo>
                                  <a:pt x="7956190" y="0"/>
                                </a:lnTo>
                                <a:cubicBezTo>
                                  <a:pt x="8050587" y="0"/>
                                  <a:pt x="8127111" y="76524"/>
                                  <a:pt x="8127111" y="170921"/>
                                </a:cubicBezTo>
                                <a:lnTo>
                                  <a:pt x="8127111" y="1538287"/>
                                </a:lnTo>
                                <a:cubicBezTo>
                                  <a:pt x="8127111" y="1632684"/>
                                  <a:pt x="8050587" y="1709208"/>
                                  <a:pt x="7956190" y="1709208"/>
                                </a:cubicBezTo>
                                <a:lnTo>
                                  <a:pt x="170921" y="1709208"/>
                                </a:lnTo>
                                <a:cubicBezTo>
                                  <a:pt x="76524" y="1709208"/>
                                  <a:pt x="0" y="1632684"/>
                                  <a:pt x="0" y="1538287"/>
                                </a:cubicBezTo>
                                <a:lnTo>
                                  <a:pt x="0" y="170921"/>
                                </a:lnTo>
                                <a:close/>
                              </a:path>
                            </a:pathLst>
                          </a:cu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6F987AD0" w14:textId="77777777" w:rsidR="007C183F" w:rsidRPr="002C1992" w:rsidRDefault="007C183F" w:rsidP="002C1992">
                              <w:pPr>
                                <w:pStyle w:val="NormalWeb"/>
                                <w:jc w:val="center"/>
                                <w:rPr>
                                  <w:rFonts w:ascii="Arial Narrow" w:hAnsi="Arial Narrow"/>
                                  <w:b/>
                                  <w:sz w:val="20"/>
                                </w:rPr>
                              </w:pPr>
                              <w:r w:rsidRPr="002C1992">
                                <w:rPr>
                                  <w:rFonts w:ascii="Arial Narrow" w:hAnsi="Arial Narrow"/>
                                  <w:b/>
                                  <w:sz w:val="20"/>
                                </w:rPr>
                                <w:t xml:space="preserve">Women living in </w:t>
                              </w:r>
                              <w:proofErr w:type="gramStart"/>
                              <w:r w:rsidRPr="002C1992">
                                <w:rPr>
                                  <w:rFonts w:ascii="Arial Narrow" w:hAnsi="Arial Narrow"/>
                                  <w:b/>
                                  <w:sz w:val="20"/>
                                </w:rPr>
                                <w:t>north west</w:t>
                              </w:r>
                              <w:proofErr w:type="gramEnd"/>
                              <w:r w:rsidRPr="002C1992">
                                <w:rPr>
                                  <w:rFonts w:ascii="Arial Narrow" w:hAnsi="Arial Narrow"/>
                                  <w:b/>
                                  <w:sz w:val="20"/>
                                </w:rPr>
                                <w:t xml:space="preserve"> Vietnam have improved social and economic status.</w:t>
                              </w:r>
                            </w:p>
                          </w:txbxContent>
                        </wps:txbx>
                        <wps:bodyPr spcFirstLastPara="0" vert="horz" wrap="square" lIns="183411" tIns="183411" rIns="183411" bIns="183411" numCol="1" spcCol="1270" anchor="ctr" anchorCtr="0">
                          <a:noAutofit/>
                        </wps:bodyPr>
                      </wps:wsp>
                      <wps:wsp>
                        <wps:cNvPr id="196" name="Freeform 196"/>
                        <wps:cNvSpPr/>
                        <wps:spPr>
                          <a:xfrm>
                            <a:off x="12920" y="1214566"/>
                            <a:ext cx="8127110" cy="911185"/>
                          </a:xfrm>
                          <a:custGeom>
                            <a:avLst/>
                            <a:gdLst>
                              <a:gd name="connsiteX0" fmla="*/ 0 w 8127111"/>
                              <a:gd name="connsiteY0" fmla="*/ 170921 h 1709208"/>
                              <a:gd name="connsiteX1" fmla="*/ 170921 w 8127111"/>
                              <a:gd name="connsiteY1" fmla="*/ 0 h 1709208"/>
                              <a:gd name="connsiteX2" fmla="*/ 7956190 w 8127111"/>
                              <a:gd name="connsiteY2" fmla="*/ 0 h 1709208"/>
                              <a:gd name="connsiteX3" fmla="*/ 8127111 w 8127111"/>
                              <a:gd name="connsiteY3" fmla="*/ 170921 h 1709208"/>
                              <a:gd name="connsiteX4" fmla="*/ 8127111 w 8127111"/>
                              <a:gd name="connsiteY4" fmla="*/ 1538287 h 1709208"/>
                              <a:gd name="connsiteX5" fmla="*/ 7956190 w 8127111"/>
                              <a:gd name="connsiteY5" fmla="*/ 1709208 h 1709208"/>
                              <a:gd name="connsiteX6" fmla="*/ 170921 w 8127111"/>
                              <a:gd name="connsiteY6" fmla="*/ 1709208 h 1709208"/>
                              <a:gd name="connsiteX7" fmla="*/ 0 w 8127111"/>
                              <a:gd name="connsiteY7" fmla="*/ 1538287 h 1709208"/>
                              <a:gd name="connsiteX8" fmla="*/ 0 w 8127111"/>
                              <a:gd name="connsiteY8" fmla="*/ 170921 h 1709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127111" h="1709208">
                                <a:moveTo>
                                  <a:pt x="0" y="170921"/>
                                </a:moveTo>
                                <a:cubicBezTo>
                                  <a:pt x="0" y="76524"/>
                                  <a:pt x="76524" y="0"/>
                                  <a:pt x="170921" y="0"/>
                                </a:cubicBezTo>
                                <a:lnTo>
                                  <a:pt x="7956190" y="0"/>
                                </a:lnTo>
                                <a:cubicBezTo>
                                  <a:pt x="8050587" y="0"/>
                                  <a:pt x="8127111" y="76524"/>
                                  <a:pt x="8127111" y="170921"/>
                                </a:cubicBezTo>
                                <a:lnTo>
                                  <a:pt x="8127111" y="1538287"/>
                                </a:lnTo>
                                <a:cubicBezTo>
                                  <a:pt x="8127111" y="1632684"/>
                                  <a:pt x="8050587" y="1709208"/>
                                  <a:pt x="7956190" y="1709208"/>
                                </a:cubicBezTo>
                                <a:lnTo>
                                  <a:pt x="170921" y="1709208"/>
                                </a:lnTo>
                                <a:cubicBezTo>
                                  <a:pt x="76524" y="1709208"/>
                                  <a:pt x="0" y="1632684"/>
                                  <a:pt x="0" y="1538287"/>
                                </a:cubicBezTo>
                                <a:lnTo>
                                  <a:pt x="0" y="170921"/>
                                </a:lnTo>
                                <a:close/>
                              </a:path>
                            </a:pathLst>
                          </a:cu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47AC718D" w14:textId="7EDEDAE5" w:rsidR="007C183F" w:rsidRPr="002C1992" w:rsidRDefault="007C183F" w:rsidP="002C1992">
                              <w:pPr>
                                <w:pStyle w:val="NormalWeb"/>
                                <w:jc w:val="center"/>
                                <w:rPr>
                                  <w:rFonts w:ascii="Arial Narrow" w:hAnsi="Arial Narrow"/>
                                  <w:b/>
                                  <w:sz w:val="20"/>
                                </w:rPr>
                              </w:pPr>
                              <w:r w:rsidRPr="002C1992">
                                <w:rPr>
                                  <w:rFonts w:ascii="Arial Narrow" w:hAnsi="Arial Narrow"/>
                                  <w:b/>
                                  <w:sz w:val="20"/>
                                </w:rPr>
                                <w:t xml:space="preserve">Women living in </w:t>
                              </w:r>
                              <w:proofErr w:type="spellStart"/>
                              <w:r w:rsidRPr="002C1992">
                                <w:rPr>
                                  <w:rFonts w:ascii="Arial Narrow" w:hAnsi="Arial Narrow"/>
                                  <w:b/>
                                  <w:sz w:val="20"/>
                                </w:rPr>
                                <w:t>S</w:t>
                              </w:r>
                              <w:r w:rsidRPr="002C1992">
                                <w:rPr>
                                  <w:rFonts w:ascii="Calibri" w:hAnsi="Calibri" w:cs="Calibri"/>
                                  <w:b/>
                                  <w:sz w:val="20"/>
                                </w:rPr>
                                <w:t>ơ</w:t>
                              </w:r>
                              <w:r w:rsidRPr="002C1992">
                                <w:rPr>
                                  <w:rFonts w:ascii="Arial Narrow" w:hAnsi="Arial Narrow"/>
                                  <w:b/>
                                  <w:sz w:val="20"/>
                                </w:rPr>
                                <w:t>n</w:t>
                              </w:r>
                              <w:proofErr w:type="spellEnd"/>
                              <w:r w:rsidRPr="002C1992">
                                <w:rPr>
                                  <w:rFonts w:ascii="Arial Narrow" w:hAnsi="Arial Narrow"/>
                                  <w:b/>
                                  <w:sz w:val="20"/>
                                </w:rPr>
                                <w:t xml:space="preserve"> La and </w:t>
                              </w:r>
                              <w:proofErr w:type="spellStart"/>
                              <w:r w:rsidRPr="002C1992">
                                <w:rPr>
                                  <w:rFonts w:ascii="Arial Narrow" w:hAnsi="Arial Narrow"/>
                                  <w:b/>
                                  <w:sz w:val="20"/>
                                </w:rPr>
                                <w:t>Lào</w:t>
                              </w:r>
                              <w:proofErr w:type="spellEnd"/>
                              <w:r w:rsidRPr="002C1992">
                                <w:rPr>
                                  <w:rFonts w:ascii="Arial Narrow" w:hAnsi="Arial Narrow"/>
                                  <w:b/>
                                  <w:sz w:val="20"/>
                                </w:rPr>
                                <w:t xml:space="preserve"> </w:t>
                              </w:r>
                              <w:proofErr w:type="spellStart"/>
                              <w:proofErr w:type="gramStart"/>
                              <w:r w:rsidRPr="002C1992">
                                <w:rPr>
                                  <w:rFonts w:ascii="Arial Narrow" w:hAnsi="Arial Narrow"/>
                                  <w:b/>
                                  <w:sz w:val="20"/>
                                </w:rPr>
                                <w:t>Cai</w:t>
                              </w:r>
                              <w:proofErr w:type="spellEnd"/>
                              <w:proofErr w:type="gramEnd"/>
                              <w:r w:rsidRPr="002C1992">
                                <w:rPr>
                                  <w:rFonts w:ascii="Arial Narrow" w:hAnsi="Arial Narrow"/>
                                  <w:b/>
                                  <w:sz w:val="20"/>
                                </w:rPr>
                                <w:t xml:space="preserve"> </w:t>
                              </w:r>
                              <w:r w:rsidR="00AD08F8">
                                <w:rPr>
                                  <w:rFonts w:ascii="Arial Narrow" w:hAnsi="Arial Narrow"/>
                                  <w:b/>
                                  <w:sz w:val="20"/>
                                </w:rPr>
                                <w:t>beneficially</w:t>
                              </w:r>
                              <w:r w:rsidRPr="002C1992">
                                <w:rPr>
                                  <w:rFonts w:ascii="Arial Narrow" w:hAnsi="Arial Narrow"/>
                                  <w:b/>
                                  <w:sz w:val="20"/>
                                </w:rPr>
                                <w:t xml:space="preserve"> engage in the agriculture and tourism sectors at all levels.</w:t>
                              </w:r>
                            </w:p>
                          </w:txbxContent>
                        </wps:txbx>
                        <wps:bodyPr spcFirstLastPara="0" vert="horz" wrap="square" lIns="145311" tIns="145311" rIns="145311" bIns="145311" numCol="1" spcCol="1270" anchor="ctr" anchorCtr="0">
                          <a:noAutofit/>
                        </wps:bodyPr>
                      </wps:wsp>
                      <wps:wsp>
                        <wps:cNvPr id="197" name="Freeform 197"/>
                        <wps:cNvSpPr/>
                        <wps:spPr>
                          <a:xfrm>
                            <a:off x="5502572" y="2329169"/>
                            <a:ext cx="2635250" cy="2688836"/>
                          </a:xfrm>
                          <a:custGeom>
                            <a:avLst/>
                            <a:gdLst>
                              <a:gd name="connsiteX0" fmla="*/ 0 w 2635250"/>
                              <a:gd name="connsiteY0" fmla="*/ 170921 h 1709208"/>
                              <a:gd name="connsiteX1" fmla="*/ 170921 w 2635250"/>
                              <a:gd name="connsiteY1" fmla="*/ 0 h 1709208"/>
                              <a:gd name="connsiteX2" fmla="*/ 2464329 w 2635250"/>
                              <a:gd name="connsiteY2" fmla="*/ 0 h 1709208"/>
                              <a:gd name="connsiteX3" fmla="*/ 2635250 w 2635250"/>
                              <a:gd name="connsiteY3" fmla="*/ 170921 h 1709208"/>
                              <a:gd name="connsiteX4" fmla="*/ 2635250 w 2635250"/>
                              <a:gd name="connsiteY4" fmla="*/ 1538287 h 1709208"/>
                              <a:gd name="connsiteX5" fmla="*/ 2464329 w 2635250"/>
                              <a:gd name="connsiteY5" fmla="*/ 1709208 h 1709208"/>
                              <a:gd name="connsiteX6" fmla="*/ 170921 w 2635250"/>
                              <a:gd name="connsiteY6" fmla="*/ 1709208 h 1709208"/>
                              <a:gd name="connsiteX7" fmla="*/ 0 w 2635250"/>
                              <a:gd name="connsiteY7" fmla="*/ 1538287 h 1709208"/>
                              <a:gd name="connsiteX8" fmla="*/ 0 w 2635250"/>
                              <a:gd name="connsiteY8" fmla="*/ 170921 h 1709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35250" h="1709208">
                                <a:moveTo>
                                  <a:pt x="0" y="170921"/>
                                </a:moveTo>
                                <a:cubicBezTo>
                                  <a:pt x="0" y="76524"/>
                                  <a:pt x="76524" y="0"/>
                                  <a:pt x="170921" y="0"/>
                                </a:cubicBezTo>
                                <a:lnTo>
                                  <a:pt x="2464329" y="0"/>
                                </a:lnTo>
                                <a:cubicBezTo>
                                  <a:pt x="2558726" y="0"/>
                                  <a:pt x="2635250" y="76524"/>
                                  <a:pt x="2635250" y="170921"/>
                                </a:cubicBezTo>
                                <a:lnTo>
                                  <a:pt x="2635250" y="1538287"/>
                                </a:lnTo>
                                <a:cubicBezTo>
                                  <a:pt x="2635250" y="1632684"/>
                                  <a:pt x="2558726" y="1709208"/>
                                  <a:pt x="2464329" y="1709208"/>
                                </a:cubicBezTo>
                                <a:lnTo>
                                  <a:pt x="170921" y="1709208"/>
                                </a:lnTo>
                                <a:cubicBezTo>
                                  <a:pt x="76524" y="1709208"/>
                                  <a:pt x="0" y="1632684"/>
                                  <a:pt x="0" y="1538287"/>
                                </a:cubicBezTo>
                                <a:lnTo>
                                  <a:pt x="0" y="170921"/>
                                </a:lnTo>
                                <a:close/>
                              </a:path>
                            </a:pathLst>
                          </a:cu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64493497" w14:textId="77777777" w:rsidR="007C183F" w:rsidRPr="002C1992" w:rsidRDefault="007C183F" w:rsidP="002C1992">
                              <w:pPr>
                                <w:pStyle w:val="NormalWeb"/>
                                <w:jc w:val="center"/>
                                <w:rPr>
                                  <w:rFonts w:ascii="Arial Narrow" w:hAnsi="Arial Narrow"/>
                                  <w:b/>
                                  <w:sz w:val="20"/>
                                </w:rPr>
                              </w:pPr>
                              <w:r w:rsidRPr="002C1992">
                                <w:rPr>
                                  <w:rFonts w:ascii="Arial Narrow" w:hAnsi="Arial Narrow"/>
                                  <w:b/>
                                  <w:sz w:val="20"/>
                                </w:rPr>
                                <w:t>Improving sector governance and policy:</w:t>
                              </w:r>
                            </w:p>
                            <w:p w14:paraId="52F91FD8" w14:textId="43D34309" w:rsidR="007C183F" w:rsidRDefault="007C183F" w:rsidP="00F65C3E">
                              <w:pPr>
                                <w:pStyle w:val="NormalWeb"/>
                              </w:pPr>
                              <w:r w:rsidRPr="002C1992">
                                <w:rPr>
                                  <w:rFonts w:ascii="Arial Narrow" w:hAnsi="Arial Narrow"/>
                                  <w:sz w:val="20"/>
                                </w:rPr>
                                <w:t xml:space="preserve">Government </w:t>
                              </w:r>
                              <w:r w:rsidR="009916C5">
                                <w:rPr>
                                  <w:rFonts w:ascii="Arial Narrow" w:hAnsi="Arial Narrow"/>
                                  <w:sz w:val="20"/>
                                </w:rPr>
                                <w:t>agencies</w:t>
                              </w:r>
                              <w:r w:rsidRPr="002C1992">
                                <w:rPr>
                                  <w:rFonts w:ascii="Arial Narrow" w:hAnsi="Arial Narrow"/>
                                  <w:sz w:val="20"/>
                                </w:rPr>
                                <w:t xml:space="preserve"> reinforce policies, and enact plans, regulations and services that enable </w:t>
                              </w:r>
                              <w:r>
                                <w:rPr>
                                  <w:rFonts w:ascii="Arial Narrow" w:hAnsi="Arial Narrow"/>
                                  <w:sz w:val="20"/>
                                </w:rPr>
                                <w:t xml:space="preserve">more </w:t>
                              </w:r>
                              <w:r w:rsidRPr="002C1992">
                                <w:rPr>
                                  <w:rFonts w:ascii="Arial Narrow" w:hAnsi="Arial Narrow"/>
                                  <w:sz w:val="20"/>
                                </w:rPr>
                                <w:t>inclusive socio-economic development.</w:t>
                              </w:r>
                            </w:p>
                          </w:txbxContent>
                        </wps:txbx>
                        <wps:bodyPr spcFirstLastPara="0" vert="horz" wrap="square" lIns="99591" tIns="99591" rIns="99591" bIns="99591" numCol="1" spcCol="1270" anchor="ctr" anchorCtr="0">
                          <a:noAutofit/>
                        </wps:bodyPr>
                      </wps:wsp>
                      <wps:wsp>
                        <wps:cNvPr id="198" name="Freeform 198"/>
                        <wps:cNvSpPr/>
                        <wps:spPr>
                          <a:xfrm>
                            <a:off x="2757816" y="2314791"/>
                            <a:ext cx="2635250" cy="2717365"/>
                          </a:xfrm>
                          <a:custGeom>
                            <a:avLst/>
                            <a:gdLst>
                              <a:gd name="connsiteX0" fmla="*/ 0 w 2635250"/>
                              <a:gd name="connsiteY0" fmla="*/ 170921 h 1709208"/>
                              <a:gd name="connsiteX1" fmla="*/ 170921 w 2635250"/>
                              <a:gd name="connsiteY1" fmla="*/ 0 h 1709208"/>
                              <a:gd name="connsiteX2" fmla="*/ 2464329 w 2635250"/>
                              <a:gd name="connsiteY2" fmla="*/ 0 h 1709208"/>
                              <a:gd name="connsiteX3" fmla="*/ 2635250 w 2635250"/>
                              <a:gd name="connsiteY3" fmla="*/ 170921 h 1709208"/>
                              <a:gd name="connsiteX4" fmla="*/ 2635250 w 2635250"/>
                              <a:gd name="connsiteY4" fmla="*/ 1538287 h 1709208"/>
                              <a:gd name="connsiteX5" fmla="*/ 2464329 w 2635250"/>
                              <a:gd name="connsiteY5" fmla="*/ 1709208 h 1709208"/>
                              <a:gd name="connsiteX6" fmla="*/ 170921 w 2635250"/>
                              <a:gd name="connsiteY6" fmla="*/ 1709208 h 1709208"/>
                              <a:gd name="connsiteX7" fmla="*/ 0 w 2635250"/>
                              <a:gd name="connsiteY7" fmla="*/ 1538287 h 1709208"/>
                              <a:gd name="connsiteX8" fmla="*/ 0 w 2635250"/>
                              <a:gd name="connsiteY8" fmla="*/ 170921 h 1709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35250" h="1709208">
                                <a:moveTo>
                                  <a:pt x="0" y="170921"/>
                                </a:moveTo>
                                <a:cubicBezTo>
                                  <a:pt x="0" y="76524"/>
                                  <a:pt x="76524" y="0"/>
                                  <a:pt x="170921" y="0"/>
                                </a:cubicBezTo>
                                <a:lnTo>
                                  <a:pt x="2464329" y="0"/>
                                </a:lnTo>
                                <a:cubicBezTo>
                                  <a:pt x="2558726" y="0"/>
                                  <a:pt x="2635250" y="76524"/>
                                  <a:pt x="2635250" y="170921"/>
                                </a:cubicBezTo>
                                <a:lnTo>
                                  <a:pt x="2635250" y="1538287"/>
                                </a:lnTo>
                                <a:cubicBezTo>
                                  <a:pt x="2635250" y="1632684"/>
                                  <a:pt x="2558726" y="1709208"/>
                                  <a:pt x="2464329" y="1709208"/>
                                </a:cubicBezTo>
                                <a:lnTo>
                                  <a:pt x="170921" y="1709208"/>
                                </a:lnTo>
                                <a:cubicBezTo>
                                  <a:pt x="76524" y="1709208"/>
                                  <a:pt x="0" y="1632684"/>
                                  <a:pt x="0" y="1538287"/>
                                </a:cubicBezTo>
                                <a:lnTo>
                                  <a:pt x="0" y="170921"/>
                                </a:lnTo>
                                <a:close/>
                              </a:path>
                            </a:pathLst>
                          </a:cu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4311567F" w14:textId="77777777" w:rsidR="007C183F" w:rsidRPr="002C1992" w:rsidRDefault="007C183F" w:rsidP="002C1992">
                              <w:pPr>
                                <w:pStyle w:val="NormalWeb"/>
                                <w:jc w:val="center"/>
                                <w:rPr>
                                  <w:rFonts w:ascii="Arial Narrow" w:hAnsi="Arial Narrow"/>
                                  <w:b/>
                                  <w:sz w:val="20"/>
                                </w:rPr>
                              </w:pPr>
                              <w:r w:rsidRPr="002C1992">
                                <w:rPr>
                                  <w:rFonts w:ascii="Arial Narrow" w:hAnsi="Arial Narrow"/>
                                  <w:b/>
                                  <w:sz w:val="20"/>
                                </w:rPr>
                                <w:t>Inclusive business partnerships:</w:t>
                              </w:r>
                            </w:p>
                            <w:p w14:paraId="67839396" w14:textId="40FF0737" w:rsidR="007C183F" w:rsidRPr="002C1992" w:rsidRDefault="00AD08F8" w:rsidP="002C1992">
                              <w:pPr>
                                <w:pStyle w:val="NormalWeb"/>
                                <w:rPr>
                                  <w:rFonts w:ascii="Arial Narrow" w:hAnsi="Arial Narrow"/>
                                  <w:sz w:val="20"/>
                                </w:rPr>
                              </w:pPr>
                              <w:r>
                                <w:rPr>
                                  <w:rFonts w:ascii="Arial Narrow" w:hAnsi="Arial Narrow"/>
                                  <w:sz w:val="20"/>
                                </w:rPr>
                                <w:t>Selected</w:t>
                              </w:r>
                              <w:r w:rsidR="007C183F" w:rsidRPr="002C1992">
                                <w:rPr>
                                  <w:rFonts w:ascii="Arial Narrow" w:hAnsi="Arial Narrow"/>
                                  <w:sz w:val="20"/>
                                </w:rPr>
                                <w:t xml:space="preserve"> private sector actors within the agriculture and tourism sectors innovate</w:t>
                              </w:r>
                              <w:r w:rsidR="009916C5">
                                <w:rPr>
                                  <w:rFonts w:ascii="Arial Narrow" w:hAnsi="Arial Narrow"/>
                                  <w:sz w:val="20"/>
                                </w:rPr>
                                <w:t xml:space="preserve"> </w:t>
                              </w:r>
                              <w:proofErr w:type="gramStart"/>
                              <w:r w:rsidR="009916C5">
                                <w:rPr>
                                  <w:rFonts w:ascii="Arial Narrow" w:hAnsi="Arial Narrow"/>
                                  <w:sz w:val="20"/>
                                </w:rPr>
                                <w:t>to</w:t>
                              </w:r>
                              <w:proofErr w:type="gramEnd"/>
                              <w:r w:rsidR="007C183F" w:rsidRPr="002C1992">
                                <w:rPr>
                                  <w:rFonts w:ascii="Arial Narrow" w:hAnsi="Arial Narrow"/>
                                  <w:sz w:val="20"/>
                                </w:rPr>
                                <w:t xml:space="preserve"> </w:t>
                              </w:r>
                              <w:r w:rsidR="00E970D1">
                                <w:rPr>
                                  <w:rFonts w:ascii="Arial Narrow" w:hAnsi="Arial Narrow"/>
                                  <w:sz w:val="20"/>
                                </w:rPr>
                                <w:t xml:space="preserve">profitably </w:t>
                              </w:r>
                              <w:r w:rsidR="009916C5">
                                <w:rPr>
                                  <w:rFonts w:ascii="Arial Narrow" w:hAnsi="Arial Narrow"/>
                                  <w:sz w:val="20"/>
                                </w:rPr>
                                <w:t>and sustainably trade with more women entrepreneurs and operate in gender sensitive ways</w:t>
                              </w:r>
                              <w:r w:rsidR="007C183F" w:rsidRPr="002C1992">
                                <w:rPr>
                                  <w:rFonts w:ascii="Arial Narrow" w:hAnsi="Arial Narrow"/>
                                  <w:sz w:val="20"/>
                                </w:rPr>
                                <w:t>.</w:t>
                              </w:r>
                            </w:p>
                          </w:txbxContent>
                        </wps:txbx>
                        <wps:bodyPr spcFirstLastPara="0" vert="horz" wrap="square" lIns="99591" tIns="99591" rIns="99591" bIns="99591" numCol="1" spcCol="1270" anchor="ctr" anchorCtr="0">
                          <a:noAutofit/>
                        </wps:bodyPr>
                      </wps:wsp>
                      <wps:wsp>
                        <wps:cNvPr id="199" name="Freeform 199"/>
                        <wps:cNvSpPr/>
                        <wps:spPr>
                          <a:xfrm>
                            <a:off x="12915" y="2300415"/>
                            <a:ext cx="2635250" cy="2716670"/>
                          </a:xfrm>
                          <a:custGeom>
                            <a:avLst/>
                            <a:gdLst>
                              <a:gd name="connsiteX0" fmla="*/ 0 w 2635250"/>
                              <a:gd name="connsiteY0" fmla="*/ 170921 h 1709208"/>
                              <a:gd name="connsiteX1" fmla="*/ 170921 w 2635250"/>
                              <a:gd name="connsiteY1" fmla="*/ 0 h 1709208"/>
                              <a:gd name="connsiteX2" fmla="*/ 2464329 w 2635250"/>
                              <a:gd name="connsiteY2" fmla="*/ 0 h 1709208"/>
                              <a:gd name="connsiteX3" fmla="*/ 2635250 w 2635250"/>
                              <a:gd name="connsiteY3" fmla="*/ 170921 h 1709208"/>
                              <a:gd name="connsiteX4" fmla="*/ 2635250 w 2635250"/>
                              <a:gd name="connsiteY4" fmla="*/ 1538287 h 1709208"/>
                              <a:gd name="connsiteX5" fmla="*/ 2464329 w 2635250"/>
                              <a:gd name="connsiteY5" fmla="*/ 1709208 h 1709208"/>
                              <a:gd name="connsiteX6" fmla="*/ 170921 w 2635250"/>
                              <a:gd name="connsiteY6" fmla="*/ 1709208 h 1709208"/>
                              <a:gd name="connsiteX7" fmla="*/ 0 w 2635250"/>
                              <a:gd name="connsiteY7" fmla="*/ 1538287 h 1709208"/>
                              <a:gd name="connsiteX8" fmla="*/ 0 w 2635250"/>
                              <a:gd name="connsiteY8" fmla="*/ 170921 h 1709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35250" h="1709208">
                                <a:moveTo>
                                  <a:pt x="0" y="170921"/>
                                </a:moveTo>
                                <a:cubicBezTo>
                                  <a:pt x="0" y="76524"/>
                                  <a:pt x="76524" y="0"/>
                                  <a:pt x="170921" y="0"/>
                                </a:cubicBezTo>
                                <a:lnTo>
                                  <a:pt x="2464329" y="0"/>
                                </a:lnTo>
                                <a:cubicBezTo>
                                  <a:pt x="2558726" y="0"/>
                                  <a:pt x="2635250" y="76524"/>
                                  <a:pt x="2635250" y="170921"/>
                                </a:cubicBezTo>
                                <a:lnTo>
                                  <a:pt x="2635250" y="1538287"/>
                                </a:lnTo>
                                <a:cubicBezTo>
                                  <a:pt x="2635250" y="1632684"/>
                                  <a:pt x="2558726" y="1709208"/>
                                  <a:pt x="2464329" y="1709208"/>
                                </a:cubicBezTo>
                                <a:lnTo>
                                  <a:pt x="170921" y="1709208"/>
                                </a:lnTo>
                                <a:cubicBezTo>
                                  <a:pt x="76524" y="1709208"/>
                                  <a:pt x="0" y="1632684"/>
                                  <a:pt x="0" y="1538287"/>
                                </a:cubicBezTo>
                                <a:lnTo>
                                  <a:pt x="0" y="170921"/>
                                </a:lnTo>
                                <a:close/>
                              </a:path>
                            </a:pathLst>
                          </a:cu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5F18BC7D" w14:textId="7B93229E" w:rsidR="007C183F" w:rsidRPr="002C1992" w:rsidRDefault="007C183F" w:rsidP="002C1992">
                              <w:pPr>
                                <w:pStyle w:val="NormalWeb"/>
                                <w:jc w:val="center"/>
                                <w:rPr>
                                  <w:rFonts w:ascii="Arial Narrow" w:hAnsi="Arial Narrow"/>
                                  <w:b/>
                                  <w:sz w:val="20"/>
                                </w:rPr>
                              </w:pPr>
                              <w:r w:rsidRPr="002C1992">
                                <w:rPr>
                                  <w:rFonts w:ascii="Arial Narrow" w:hAnsi="Arial Narrow"/>
                                  <w:b/>
                                  <w:sz w:val="20"/>
                                </w:rPr>
                                <w:t>Empowering local women:</w:t>
                              </w:r>
                            </w:p>
                            <w:p w14:paraId="3DC1BF61" w14:textId="65E5C28C" w:rsidR="007C183F" w:rsidRPr="002C1992" w:rsidRDefault="007C183F" w:rsidP="002C1992">
                              <w:pPr>
                                <w:pStyle w:val="NormalWeb"/>
                                <w:rPr>
                                  <w:rFonts w:ascii="Arial Narrow" w:hAnsi="Arial Narrow"/>
                                  <w:sz w:val="20"/>
                                </w:rPr>
                              </w:pPr>
                              <w:r w:rsidRPr="002C1992">
                                <w:rPr>
                                  <w:rFonts w:ascii="Arial Narrow" w:hAnsi="Arial Narrow"/>
                                  <w:sz w:val="20"/>
                                </w:rPr>
                                <w:t>Women living in local communities have increased capacity, space and choices to beneficially engage with</w:t>
                              </w:r>
                              <w:r>
                                <w:rPr>
                                  <w:rFonts w:ascii="Arial Narrow" w:hAnsi="Arial Narrow"/>
                                  <w:sz w:val="20"/>
                                </w:rPr>
                                <w:t xml:space="preserve"> </w:t>
                              </w:r>
                              <w:r w:rsidRPr="002C1992">
                                <w:rPr>
                                  <w:rFonts w:ascii="Arial Narrow" w:hAnsi="Arial Narrow"/>
                                  <w:sz w:val="20"/>
                                </w:rPr>
                                <w:t xml:space="preserve">agriculture and tourism </w:t>
                              </w:r>
                              <w:r w:rsidR="00AD08F8">
                                <w:rPr>
                                  <w:rFonts w:ascii="Arial Narrow" w:hAnsi="Arial Narrow"/>
                                  <w:sz w:val="20"/>
                                </w:rPr>
                                <w:t>businesses</w:t>
                              </w:r>
                              <w:r w:rsidRPr="002C1992">
                                <w:rPr>
                                  <w:rFonts w:ascii="Arial Narrow" w:hAnsi="Arial Narrow"/>
                                  <w:sz w:val="20"/>
                                </w:rPr>
                                <w:t>.</w:t>
                              </w:r>
                            </w:p>
                          </w:txbxContent>
                        </wps:txbx>
                        <wps:bodyPr spcFirstLastPara="0" vert="horz" wrap="square" lIns="99591" tIns="99591" rIns="99591" bIns="99591" numCol="1" spcCol="1270" anchor="ctr" anchorCtr="0">
                          <a:noAutofit/>
                        </wps:bodyPr>
                      </wps:wsp>
                    </wpg:wgp>
                  </a:graphicData>
                </a:graphic>
              </wp:inline>
            </w:drawing>
          </mc:Choice>
          <mc:Fallback>
            <w:pict>
              <v:group id="Group 4" o:spid="_x0000_s1033" style="width:394.4pt;height:262.5pt;mso-position-horizontal-relative:char;mso-position-vertical-relative:line" coordsize="81400,5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">
                <v:shape id="Freeform 195" o:spid="_x0000_s1034" style="position:absolute;width:81271;height:10744;visibility:visible;mso-wrap-style:square;v-text-anchor:middle" coordsize="8127111,17092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1dqMUA&#10;AADcAAAADwAAAGRycy9kb3ducmV2LnhtbESPwWrDMBBE74X+g9hCb7WcQk3qRgmhYEgPgcbOB2yt&#10;rWxirYwlx26+vgoEcttlZufNrjaz7cSZBt86VrBIUhDEtdMtGwXHqnhZgvABWWPnmBT8kYfN+vFh&#10;hbl2Ex/oXAYjYgj7HBU0IfS5lL5uyKJPXE8ctV83WAxxHYzUA04x3HbyNU0zabHlSGiwp8+G6lM5&#10;2sg18utCP8vCtJX59vtxke3KQqnnp3n7ASLQHO7m2/VOx/rvb3B9Jk4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V2oxQAAANwAAAAPAAAAAAAAAAAAAAAAAJgCAABkcnMv&#10;ZG93bnJldi54bWxQSwUGAAAAAAQABAD1AAAAigMAAAAA&#10;" adj="-11796480,,5400" path="m,170921c,76524,76524,,170921,l7956190,v94397,,170921,76524,170921,170921l8127111,1538287v,94397,-76524,170921,-170921,170921l170921,1709208c76524,1709208,,1632684,,1538287l,170921xe" fillcolor="#5b9bd5 [3204]" strokecolor="white [3201]" strokeweight="1pt">
                  <v:stroke joinstyle="miter"/>
                  <v:formulas/>
                  <v:path arrowok="t" o:connecttype="custom" o:connectlocs="0,107448;170921,0;7956189,0;8127110,107448;8127110,967034;7956189,1074482;170921,1074482;0,967034;0,107448" o:connectangles="0,0,0,0,0,0,0,0,0" textboxrect="0,0,8127111,1709208"/>
                  <v:textbox inset="5.09475mm,5.09475mm,5.09475mm,5.09475mm">
                    <w:txbxContent>
                      <w:p w14:paraId="6F987AD0" w14:textId="77777777" w:rsidR="007C183F" w:rsidRPr="002C1992" w:rsidRDefault="007C183F" w:rsidP="002C1992">
                        <w:pPr>
                          <w:pStyle w:val="NormalWeb"/>
                          <w:jc w:val="center"/>
                          <w:rPr>
                            <w:rFonts w:ascii="Arial Narrow" w:hAnsi="Arial Narrow"/>
                            <w:b/>
                            <w:sz w:val="20"/>
                          </w:rPr>
                        </w:pPr>
                        <w:r w:rsidRPr="002C1992">
                          <w:rPr>
                            <w:rFonts w:ascii="Arial Narrow" w:hAnsi="Arial Narrow"/>
                            <w:b/>
                            <w:sz w:val="20"/>
                          </w:rPr>
                          <w:t xml:space="preserve">Women living in </w:t>
                        </w:r>
                        <w:proofErr w:type="gramStart"/>
                        <w:r w:rsidRPr="002C1992">
                          <w:rPr>
                            <w:rFonts w:ascii="Arial Narrow" w:hAnsi="Arial Narrow"/>
                            <w:b/>
                            <w:sz w:val="20"/>
                          </w:rPr>
                          <w:t>north west</w:t>
                        </w:r>
                        <w:proofErr w:type="gramEnd"/>
                        <w:r w:rsidRPr="002C1992">
                          <w:rPr>
                            <w:rFonts w:ascii="Arial Narrow" w:hAnsi="Arial Narrow"/>
                            <w:b/>
                            <w:sz w:val="20"/>
                          </w:rPr>
                          <w:t xml:space="preserve"> Vietnam have improved social and economic status.</w:t>
                        </w:r>
                      </w:p>
                    </w:txbxContent>
                  </v:textbox>
                </v:shape>
                <v:shape id="Freeform 196" o:spid="_x0000_s1035" style="position:absolute;left:129;top:12145;width:81271;height:9112;visibility:visible;mso-wrap-style:square;v-text-anchor:middle" coordsize="8127111,17092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8VQMIA&#10;AADcAAAADwAAAGRycy9kb3ducmV2LnhtbERPTYvCMBC9C/sfwizszaYKLW41iiwrrHjRuiDehmZs&#10;i82kNFHrvzeC4G0e73Nmi9404kqdqy0rGEUxCOLC6ppLBf/71XACwnlkjY1lUnAnB4v5x2CGmbY3&#10;3tE196UIIewyVFB532ZSuqIigy6yLXHgTrYz6APsSqk7vIVw08hxHKfSYM2hocKWfioqzvnFKJDr&#10;9LjKEzdKtofd3ZnfjV0nG6W+PvvlFISn3r/FL/efDvO/U3g+Ey6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PxVAwgAAANwAAAAPAAAAAAAAAAAAAAAAAJgCAABkcnMvZG93&#10;bnJldi54bWxQSwUGAAAAAAQABAD1AAAAhwMAAAAA&#10;" adj="-11796480,,5400" path="m,170921c,76524,76524,,170921,l7956190,v94397,,170921,76524,170921,170921l8127111,1538287v,94397,-76524,170921,-170921,170921l170921,1709208c76524,1709208,,1632684,,1538287l,170921xe" fillcolor="#5b9bd5 [3204]" strokecolor="white [3201]" strokeweight="1pt">
                  <v:stroke joinstyle="miter"/>
                  <v:formulas/>
                  <v:path arrowok="t" o:connecttype="custom" o:connectlocs="0,91119;170921,0;7956189,0;8127110,91119;8127110,820066;7956189,911185;170921,911185;0,820066;0,91119" o:connectangles="0,0,0,0,0,0,0,0,0" textboxrect="0,0,8127111,1709208"/>
                  <v:textbox inset="4.03642mm,4.03642mm,4.03642mm,4.03642mm">
                    <w:txbxContent>
                      <w:p w14:paraId="47AC718D" w14:textId="7EDEDAE5" w:rsidR="007C183F" w:rsidRPr="002C1992" w:rsidRDefault="007C183F" w:rsidP="002C1992">
                        <w:pPr>
                          <w:pStyle w:val="NormalWeb"/>
                          <w:jc w:val="center"/>
                          <w:rPr>
                            <w:rFonts w:ascii="Arial Narrow" w:hAnsi="Arial Narrow"/>
                            <w:b/>
                            <w:sz w:val="20"/>
                          </w:rPr>
                        </w:pPr>
                        <w:r w:rsidRPr="002C1992">
                          <w:rPr>
                            <w:rFonts w:ascii="Arial Narrow" w:hAnsi="Arial Narrow"/>
                            <w:b/>
                            <w:sz w:val="20"/>
                          </w:rPr>
                          <w:t xml:space="preserve">Women living in </w:t>
                        </w:r>
                        <w:proofErr w:type="spellStart"/>
                        <w:r w:rsidRPr="002C1992">
                          <w:rPr>
                            <w:rFonts w:ascii="Arial Narrow" w:hAnsi="Arial Narrow"/>
                            <w:b/>
                            <w:sz w:val="20"/>
                          </w:rPr>
                          <w:t>S</w:t>
                        </w:r>
                        <w:r w:rsidRPr="002C1992">
                          <w:rPr>
                            <w:rFonts w:ascii="Calibri" w:hAnsi="Calibri" w:cs="Calibri"/>
                            <w:b/>
                            <w:sz w:val="20"/>
                          </w:rPr>
                          <w:t>ơ</w:t>
                        </w:r>
                        <w:r w:rsidRPr="002C1992">
                          <w:rPr>
                            <w:rFonts w:ascii="Arial Narrow" w:hAnsi="Arial Narrow"/>
                            <w:b/>
                            <w:sz w:val="20"/>
                          </w:rPr>
                          <w:t>n</w:t>
                        </w:r>
                        <w:proofErr w:type="spellEnd"/>
                        <w:r w:rsidRPr="002C1992">
                          <w:rPr>
                            <w:rFonts w:ascii="Arial Narrow" w:hAnsi="Arial Narrow"/>
                            <w:b/>
                            <w:sz w:val="20"/>
                          </w:rPr>
                          <w:t xml:space="preserve"> La and </w:t>
                        </w:r>
                        <w:proofErr w:type="spellStart"/>
                        <w:r w:rsidRPr="002C1992">
                          <w:rPr>
                            <w:rFonts w:ascii="Arial Narrow" w:hAnsi="Arial Narrow"/>
                            <w:b/>
                            <w:sz w:val="20"/>
                          </w:rPr>
                          <w:t>Lào</w:t>
                        </w:r>
                        <w:proofErr w:type="spellEnd"/>
                        <w:r w:rsidRPr="002C1992">
                          <w:rPr>
                            <w:rFonts w:ascii="Arial Narrow" w:hAnsi="Arial Narrow"/>
                            <w:b/>
                            <w:sz w:val="20"/>
                          </w:rPr>
                          <w:t xml:space="preserve"> </w:t>
                        </w:r>
                        <w:proofErr w:type="spellStart"/>
                        <w:proofErr w:type="gramStart"/>
                        <w:r w:rsidRPr="002C1992">
                          <w:rPr>
                            <w:rFonts w:ascii="Arial Narrow" w:hAnsi="Arial Narrow"/>
                            <w:b/>
                            <w:sz w:val="20"/>
                          </w:rPr>
                          <w:t>Cai</w:t>
                        </w:r>
                        <w:proofErr w:type="spellEnd"/>
                        <w:proofErr w:type="gramEnd"/>
                        <w:r w:rsidRPr="002C1992">
                          <w:rPr>
                            <w:rFonts w:ascii="Arial Narrow" w:hAnsi="Arial Narrow"/>
                            <w:b/>
                            <w:sz w:val="20"/>
                          </w:rPr>
                          <w:t xml:space="preserve"> </w:t>
                        </w:r>
                        <w:r w:rsidR="00AD08F8">
                          <w:rPr>
                            <w:rFonts w:ascii="Arial Narrow" w:hAnsi="Arial Narrow"/>
                            <w:b/>
                            <w:sz w:val="20"/>
                          </w:rPr>
                          <w:t>beneficially</w:t>
                        </w:r>
                        <w:r w:rsidRPr="002C1992">
                          <w:rPr>
                            <w:rFonts w:ascii="Arial Narrow" w:hAnsi="Arial Narrow"/>
                            <w:b/>
                            <w:sz w:val="20"/>
                          </w:rPr>
                          <w:t xml:space="preserve"> engage in the agriculture and tourism sectors at all levels.</w:t>
                        </w:r>
                      </w:p>
                    </w:txbxContent>
                  </v:textbox>
                </v:shape>
                <v:shape id="Freeform 197" o:spid="_x0000_s1036" style="position:absolute;left:55025;top:23291;width:26353;height:26889;visibility:visible;mso-wrap-style:square;v-text-anchor:middle" coordsize="2635250,17092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9MMA&#10;AADcAAAADwAAAGRycy9kb3ducmV2LnhtbERPS2vCQBC+C/0PyxR6Ed204Ct1lVIoNHoQox68Ddlp&#10;spidDdmtxn/vCoK3+fieM192thZnar1xrOB9mIAgLpw2XCrY734GUxA+IGusHZOCK3lYLl56c0y1&#10;u/CWznkoRQxhn6KCKoQmldIXFVn0Q9cQR+7PtRZDhG0pdYuXGG5r+ZEkY2nRcGyosKHviopT/m8V&#10;zPrH0yQzOmRmlGFe8GpzWK+Uenvtvj5BBOrCU/xw/+o4fzaB+zPxA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z/9MMAAADcAAAADwAAAAAAAAAAAAAAAACYAgAAZHJzL2Rv&#10;d25yZXYueG1sUEsFBgAAAAAEAAQA9QAAAIgDAAAAAA==&#10;" adj="-11796480,,5400" path="m,170921c,76524,76524,,170921,l2464329,v94397,,170921,76524,170921,170921l2635250,1538287v,94397,-76524,170921,-170921,170921l170921,1709208c76524,1709208,,1632684,,1538287l,170921xe" fillcolor="#5b9bd5 [3204]" strokecolor="white [3201]" strokeweight="1pt">
                  <v:stroke joinstyle="miter"/>
                  <v:formulas/>
                  <v:path arrowok="t" o:connecttype="custom" o:connectlocs="0,268884;170921,0;2464329,0;2635250,268884;2635250,2419952;2464329,2688836;170921,2688836;0,2419952;0,268884" o:connectangles="0,0,0,0,0,0,0,0,0" textboxrect="0,0,2635250,1709208"/>
                  <v:textbox inset="2.76642mm,2.76642mm,2.76642mm,2.76642mm">
                    <w:txbxContent>
                      <w:p w14:paraId="64493497" w14:textId="77777777" w:rsidR="007C183F" w:rsidRPr="002C1992" w:rsidRDefault="007C183F" w:rsidP="002C1992">
                        <w:pPr>
                          <w:pStyle w:val="NormalWeb"/>
                          <w:jc w:val="center"/>
                          <w:rPr>
                            <w:rFonts w:ascii="Arial Narrow" w:hAnsi="Arial Narrow"/>
                            <w:b/>
                            <w:sz w:val="20"/>
                          </w:rPr>
                        </w:pPr>
                        <w:r w:rsidRPr="002C1992">
                          <w:rPr>
                            <w:rFonts w:ascii="Arial Narrow" w:hAnsi="Arial Narrow"/>
                            <w:b/>
                            <w:sz w:val="20"/>
                          </w:rPr>
                          <w:t>Improving sector governance and policy:</w:t>
                        </w:r>
                      </w:p>
                      <w:p w14:paraId="52F91FD8" w14:textId="43D34309" w:rsidR="007C183F" w:rsidRDefault="007C183F" w:rsidP="00F65C3E">
                        <w:pPr>
                          <w:pStyle w:val="NormalWeb"/>
                        </w:pPr>
                        <w:r w:rsidRPr="002C1992">
                          <w:rPr>
                            <w:rFonts w:ascii="Arial Narrow" w:hAnsi="Arial Narrow"/>
                            <w:sz w:val="20"/>
                          </w:rPr>
                          <w:t xml:space="preserve">Government </w:t>
                        </w:r>
                        <w:r w:rsidR="009916C5">
                          <w:rPr>
                            <w:rFonts w:ascii="Arial Narrow" w:hAnsi="Arial Narrow"/>
                            <w:sz w:val="20"/>
                          </w:rPr>
                          <w:t>agencies</w:t>
                        </w:r>
                        <w:r w:rsidRPr="002C1992">
                          <w:rPr>
                            <w:rFonts w:ascii="Arial Narrow" w:hAnsi="Arial Narrow"/>
                            <w:sz w:val="20"/>
                          </w:rPr>
                          <w:t xml:space="preserve"> reinforce policies, and enact plans, regulations and services that enable </w:t>
                        </w:r>
                        <w:r>
                          <w:rPr>
                            <w:rFonts w:ascii="Arial Narrow" w:hAnsi="Arial Narrow"/>
                            <w:sz w:val="20"/>
                          </w:rPr>
                          <w:t xml:space="preserve">more </w:t>
                        </w:r>
                        <w:r w:rsidRPr="002C1992">
                          <w:rPr>
                            <w:rFonts w:ascii="Arial Narrow" w:hAnsi="Arial Narrow"/>
                            <w:sz w:val="20"/>
                          </w:rPr>
                          <w:t>inclusive socio-economic development.</w:t>
                        </w:r>
                      </w:p>
                    </w:txbxContent>
                  </v:textbox>
                </v:shape>
                <v:shape id="Freeform 198" o:spid="_x0000_s1037" style="position:absolute;left:27578;top:23147;width:26352;height:27174;visibility:visible;mso-wrap-style:square;v-text-anchor:middle" coordsize="2635250,17092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rhsYA&#10;AADcAAAADwAAAGRycy9kb3ducmV2LnhtbESPQWvCQBCF74X+h2UKXkrdWLDW1FWKUDB6KI3tobch&#10;O00Ws7Mhu2r8985B6G2G9+a9bxarwbfqRH10gQ1Mxhko4ipYx7WB7/3H0yuomJAttoHJwIUirJb3&#10;dwvMbTjzF53KVCsJ4ZijgSalLtc6Vg15jOPQEYv2F3qPSda+1rbHs4T7Vj9n2Yv26FgaGuxo3VB1&#10;KI/ewPzx9zArnE2FmxZYVrz9/NltjRk9DO9voBIN6d98u95YwZ8LrTwjE+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NrhsYAAADcAAAADwAAAAAAAAAAAAAAAACYAgAAZHJz&#10;L2Rvd25yZXYueG1sUEsFBgAAAAAEAAQA9QAAAIsDAAAAAA==&#10;" adj="-11796480,,5400" path="m,170921c,76524,76524,,170921,l2464329,v94397,,170921,76524,170921,170921l2635250,1538287v,94397,-76524,170921,-170921,170921l170921,1709208c76524,1709208,,1632684,,1538287l,170921xe" fillcolor="#5b9bd5 [3204]" strokecolor="white [3201]" strokeweight="1pt">
                  <v:stroke joinstyle="miter"/>
                  <v:formulas/>
                  <v:path arrowok="t" o:connecttype="custom" o:connectlocs="0,271737;170921,0;2464329,0;2635250,271737;2635250,2445628;2464329,2717365;170921,2717365;0,2445628;0,271737" o:connectangles="0,0,0,0,0,0,0,0,0" textboxrect="0,0,2635250,1709208"/>
                  <v:textbox inset="2.76642mm,2.76642mm,2.76642mm,2.76642mm">
                    <w:txbxContent>
                      <w:p w14:paraId="4311567F" w14:textId="77777777" w:rsidR="007C183F" w:rsidRPr="002C1992" w:rsidRDefault="007C183F" w:rsidP="002C1992">
                        <w:pPr>
                          <w:pStyle w:val="NormalWeb"/>
                          <w:jc w:val="center"/>
                          <w:rPr>
                            <w:rFonts w:ascii="Arial Narrow" w:hAnsi="Arial Narrow"/>
                            <w:b/>
                            <w:sz w:val="20"/>
                          </w:rPr>
                        </w:pPr>
                        <w:r w:rsidRPr="002C1992">
                          <w:rPr>
                            <w:rFonts w:ascii="Arial Narrow" w:hAnsi="Arial Narrow"/>
                            <w:b/>
                            <w:sz w:val="20"/>
                          </w:rPr>
                          <w:t>Inclusive business partnerships:</w:t>
                        </w:r>
                      </w:p>
                      <w:p w14:paraId="67839396" w14:textId="40FF0737" w:rsidR="007C183F" w:rsidRPr="002C1992" w:rsidRDefault="00AD08F8" w:rsidP="002C1992">
                        <w:pPr>
                          <w:pStyle w:val="NormalWeb"/>
                          <w:rPr>
                            <w:rFonts w:ascii="Arial Narrow" w:hAnsi="Arial Narrow"/>
                            <w:sz w:val="20"/>
                          </w:rPr>
                        </w:pPr>
                        <w:r>
                          <w:rPr>
                            <w:rFonts w:ascii="Arial Narrow" w:hAnsi="Arial Narrow"/>
                            <w:sz w:val="20"/>
                          </w:rPr>
                          <w:t>Selected</w:t>
                        </w:r>
                        <w:r w:rsidR="007C183F" w:rsidRPr="002C1992">
                          <w:rPr>
                            <w:rFonts w:ascii="Arial Narrow" w:hAnsi="Arial Narrow"/>
                            <w:sz w:val="20"/>
                          </w:rPr>
                          <w:t xml:space="preserve"> private sector actors within the agriculture and tourism sectors innovate</w:t>
                        </w:r>
                        <w:r w:rsidR="009916C5">
                          <w:rPr>
                            <w:rFonts w:ascii="Arial Narrow" w:hAnsi="Arial Narrow"/>
                            <w:sz w:val="20"/>
                          </w:rPr>
                          <w:t xml:space="preserve"> </w:t>
                        </w:r>
                        <w:proofErr w:type="gramStart"/>
                        <w:r w:rsidR="009916C5">
                          <w:rPr>
                            <w:rFonts w:ascii="Arial Narrow" w:hAnsi="Arial Narrow"/>
                            <w:sz w:val="20"/>
                          </w:rPr>
                          <w:t>to</w:t>
                        </w:r>
                        <w:proofErr w:type="gramEnd"/>
                        <w:r w:rsidR="007C183F" w:rsidRPr="002C1992">
                          <w:rPr>
                            <w:rFonts w:ascii="Arial Narrow" w:hAnsi="Arial Narrow"/>
                            <w:sz w:val="20"/>
                          </w:rPr>
                          <w:t xml:space="preserve"> </w:t>
                        </w:r>
                        <w:r w:rsidR="00E970D1">
                          <w:rPr>
                            <w:rFonts w:ascii="Arial Narrow" w:hAnsi="Arial Narrow"/>
                            <w:sz w:val="20"/>
                          </w:rPr>
                          <w:t xml:space="preserve">profitably </w:t>
                        </w:r>
                        <w:r w:rsidR="009916C5">
                          <w:rPr>
                            <w:rFonts w:ascii="Arial Narrow" w:hAnsi="Arial Narrow"/>
                            <w:sz w:val="20"/>
                          </w:rPr>
                          <w:t>and sustainably trade with more women entrepreneurs and operate in gender sensitive ways</w:t>
                        </w:r>
                        <w:r w:rsidR="007C183F" w:rsidRPr="002C1992">
                          <w:rPr>
                            <w:rFonts w:ascii="Arial Narrow" w:hAnsi="Arial Narrow"/>
                            <w:sz w:val="20"/>
                          </w:rPr>
                          <w:t>.</w:t>
                        </w:r>
                      </w:p>
                    </w:txbxContent>
                  </v:textbox>
                </v:shape>
                <v:shape id="Freeform 199" o:spid="_x0000_s1038" style="position:absolute;left:129;top:23004;width:26352;height:27166;visibility:visible;mso-wrap-style:square;v-text-anchor:middle" coordsize="2635250,17092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HcMA&#10;AADcAAAADwAAAGRycy9kb3ducmV2LnhtbERPTWvCQBC9C/6HZYReim4s1JroKlIoNHqQRj14G7Jj&#10;spidDdmtpv++Wyh4m8f7nOW6t424UeeNYwXTSQKCuHTacKXgePgYz0H4gKyxcUwKfsjDejUcLDHT&#10;7s5fdCtCJWII+wwV1CG0mZS+rMmin7iWOHIX11kMEXaV1B3eY7ht5EuSzKRFw7GhxpbeayqvxbdV&#10;kD6fr2+50SE3rzkWJW/3p91WqadRv1mACNSHh/jf/anj/DSFv2fi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OHcMAAADcAAAADwAAAAAAAAAAAAAAAACYAgAAZHJzL2Rv&#10;d25yZXYueG1sUEsFBgAAAAAEAAQA9QAAAIgDAAAAAA==&#10;" adj="-11796480,,5400" path="m,170921c,76524,76524,,170921,l2464329,v94397,,170921,76524,170921,170921l2635250,1538287v,94397,-76524,170921,-170921,170921l170921,1709208c76524,1709208,,1632684,,1538287l,170921xe" fillcolor="#5b9bd5 [3204]" strokecolor="white [3201]" strokeweight="1pt">
                  <v:stroke joinstyle="miter"/>
                  <v:formulas/>
                  <v:path arrowok="t" o:connecttype="custom" o:connectlocs="0,271667;170921,0;2464329,0;2635250,271667;2635250,2445003;2464329,2716670;170921,2716670;0,2445003;0,271667" o:connectangles="0,0,0,0,0,0,0,0,0" textboxrect="0,0,2635250,1709208"/>
                  <v:textbox inset="2.76642mm,2.76642mm,2.76642mm,2.76642mm">
                    <w:txbxContent>
                      <w:p w14:paraId="5F18BC7D" w14:textId="7B93229E" w:rsidR="007C183F" w:rsidRPr="002C1992" w:rsidRDefault="007C183F" w:rsidP="002C1992">
                        <w:pPr>
                          <w:pStyle w:val="NormalWeb"/>
                          <w:jc w:val="center"/>
                          <w:rPr>
                            <w:rFonts w:ascii="Arial Narrow" w:hAnsi="Arial Narrow"/>
                            <w:b/>
                            <w:sz w:val="20"/>
                          </w:rPr>
                        </w:pPr>
                        <w:r w:rsidRPr="002C1992">
                          <w:rPr>
                            <w:rFonts w:ascii="Arial Narrow" w:hAnsi="Arial Narrow"/>
                            <w:b/>
                            <w:sz w:val="20"/>
                          </w:rPr>
                          <w:t>Empowering local women:</w:t>
                        </w:r>
                      </w:p>
                      <w:p w14:paraId="3DC1BF61" w14:textId="65E5C28C" w:rsidR="007C183F" w:rsidRPr="002C1992" w:rsidRDefault="007C183F" w:rsidP="002C1992">
                        <w:pPr>
                          <w:pStyle w:val="NormalWeb"/>
                          <w:rPr>
                            <w:rFonts w:ascii="Arial Narrow" w:hAnsi="Arial Narrow"/>
                            <w:sz w:val="20"/>
                          </w:rPr>
                        </w:pPr>
                        <w:r w:rsidRPr="002C1992">
                          <w:rPr>
                            <w:rFonts w:ascii="Arial Narrow" w:hAnsi="Arial Narrow"/>
                            <w:sz w:val="20"/>
                          </w:rPr>
                          <w:t>Women living in local communities have increased capacity, space and choices to beneficially engage with</w:t>
                        </w:r>
                        <w:r>
                          <w:rPr>
                            <w:rFonts w:ascii="Arial Narrow" w:hAnsi="Arial Narrow"/>
                            <w:sz w:val="20"/>
                          </w:rPr>
                          <w:t xml:space="preserve"> </w:t>
                        </w:r>
                        <w:r w:rsidRPr="002C1992">
                          <w:rPr>
                            <w:rFonts w:ascii="Arial Narrow" w:hAnsi="Arial Narrow"/>
                            <w:sz w:val="20"/>
                          </w:rPr>
                          <w:t xml:space="preserve">agriculture and tourism </w:t>
                        </w:r>
                        <w:r w:rsidR="00AD08F8">
                          <w:rPr>
                            <w:rFonts w:ascii="Arial Narrow" w:hAnsi="Arial Narrow"/>
                            <w:sz w:val="20"/>
                          </w:rPr>
                          <w:t>businesses</w:t>
                        </w:r>
                        <w:r w:rsidRPr="002C1992">
                          <w:rPr>
                            <w:rFonts w:ascii="Arial Narrow" w:hAnsi="Arial Narrow"/>
                            <w:sz w:val="20"/>
                          </w:rPr>
                          <w:t>.</w:t>
                        </w:r>
                      </w:p>
                    </w:txbxContent>
                  </v:textbox>
                </v:shape>
                <w10:anchorlock/>
              </v:group>
            </w:pict>
          </mc:Fallback>
        </mc:AlternateContent>
      </w:r>
    </w:p>
    <w:p w14:paraId="5438F8CC" w14:textId="1E42FAFA" w:rsidR="00057A4D" w:rsidRPr="000A74CF" w:rsidRDefault="00057A4D" w:rsidP="00ED02F8">
      <w:pPr>
        <w:pStyle w:val="Heading3"/>
      </w:pPr>
      <w:bookmarkStart w:id="103" w:name="_Toc448831287"/>
      <w:bookmarkStart w:id="104" w:name="_Toc449528030"/>
      <w:bookmarkEnd w:id="102"/>
      <w:r w:rsidRPr="000A74CF">
        <w:t>Goal</w:t>
      </w:r>
      <w:bookmarkEnd w:id="103"/>
      <w:bookmarkEnd w:id="104"/>
    </w:p>
    <w:p w14:paraId="28AD7DF5" w14:textId="3BCAB746" w:rsidR="00057A4D" w:rsidRPr="000A74CF" w:rsidRDefault="00057A4D" w:rsidP="00ED02F8">
      <w:r w:rsidRPr="000A74CF">
        <w:t xml:space="preserve">The Goal of </w:t>
      </w:r>
      <w:r w:rsidR="00FC07B9" w:rsidRPr="00FC07B9">
        <w:rPr>
          <w:i/>
        </w:rPr>
        <w:t>GREAT</w:t>
      </w:r>
      <w:r w:rsidRPr="000A74CF">
        <w:t xml:space="preserve"> is reflected in the following two statements</w:t>
      </w:r>
      <w:r w:rsidR="00B2476B" w:rsidRPr="000A74CF">
        <w:t xml:space="preserve">.  </w:t>
      </w:r>
      <w:r w:rsidRPr="000A74CF">
        <w:t>The longer term aim is:</w:t>
      </w:r>
    </w:p>
    <w:p w14:paraId="22C5DD4C" w14:textId="094640E1" w:rsidR="00057A4D" w:rsidRPr="000A74CF" w:rsidRDefault="00AA0097" w:rsidP="00ED02F8">
      <w:pPr>
        <w:rPr>
          <w:rStyle w:val="IntenseReference"/>
          <w:b w:val="0"/>
          <w:spacing w:val="15"/>
        </w:rPr>
      </w:pPr>
      <w:r w:rsidRPr="000A74CF">
        <w:rPr>
          <w:rStyle w:val="IntenseReference"/>
          <w:caps w:val="0"/>
        </w:rPr>
        <w:t>Women living in north-</w:t>
      </w:r>
      <w:r w:rsidR="00057A4D" w:rsidRPr="000A74CF">
        <w:rPr>
          <w:rStyle w:val="IntenseReference"/>
          <w:caps w:val="0"/>
        </w:rPr>
        <w:t>west Vietnam have improved social and economic status.</w:t>
      </w:r>
    </w:p>
    <w:p w14:paraId="44AB3A62" w14:textId="0AE373B8" w:rsidR="00057A4D" w:rsidRPr="000A74CF" w:rsidRDefault="00057A4D" w:rsidP="00C04D09">
      <w:pPr>
        <w:rPr>
          <w:szCs w:val="24"/>
        </w:rPr>
      </w:pPr>
      <w:r w:rsidRPr="000A74CF">
        <w:rPr>
          <w:szCs w:val="24"/>
        </w:rPr>
        <w:t xml:space="preserve">To achieve this longer term aim, </w:t>
      </w:r>
      <w:r w:rsidR="00FC07B9" w:rsidRPr="00FC07B9">
        <w:rPr>
          <w:i/>
          <w:szCs w:val="24"/>
        </w:rPr>
        <w:t>GREAT</w:t>
      </w:r>
      <w:r w:rsidRPr="000A74CF">
        <w:rPr>
          <w:szCs w:val="24"/>
        </w:rPr>
        <w:t xml:space="preserve"> will work in partnership with other initiatives over the next five years to ensure that:</w:t>
      </w:r>
    </w:p>
    <w:p w14:paraId="4E169720" w14:textId="08764E17" w:rsidR="00057A4D" w:rsidRPr="000A74CF" w:rsidRDefault="00057A4D" w:rsidP="00ED02F8">
      <w:pPr>
        <w:rPr>
          <w:rStyle w:val="IntenseReference"/>
        </w:rPr>
      </w:pPr>
      <w:r w:rsidRPr="000A74CF">
        <w:rPr>
          <w:rStyle w:val="IntenseReference"/>
          <w:caps w:val="0"/>
        </w:rPr>
        <w:t xml:space="preserve">Women living in </w:t>
      </w:r>
      <w:proofErr w:type="spellStart"/>
      <w:r w:rsidRPr="000A74CF">
        <w:rPr>
          <w:rStyle w:val="IntenseReference"/>
          <w:caps w:val="0"/>
        </w:rPr>
        <w:t>S</w:t>
      </w:r>
      <w:r w:rsidRPr="000A74CF">
        <w:rPr>
          <w:rStyle w:val="IntenseReference"/>
          <w:rFonts w:ascii="Calibri" w:hAnsi="Calibri" w:cs="Calibri"/>
          <w:caps w:val="0"/>
        </w:rPr>
        <w:t>ơ</w:t>
      </w:r>
      <w:r w:rsidRPr="000A74CF">
        <w:rPr>
          <w:rStyle w:val="IntenseReference"/>
          <w:caps w:val="0"/>
        </w:rPr>
        <w:t>n</w:t>
      </w:r>
      <w:proofErr w:type="spellEnd"/>
      <w:r w:rsidRPr="000A74CF">
        <w:rPr>
          <w:rStyle w:val="IntenseReference"/>
          <w:caps w:val="0"/>
        </w:rPr>
        <w:t xml:space="preserve"> La and </w:t>
      </w:r>
      <w:proofErr w:type="spellStart"/>
      <w:r w:rsidRPr="000A74CF">
        <w:rPr>
          <w:rStyle w:val="IntenseReference"/>
          <w:caps w:val="0"/>
        </w:rPr>
        <w:t>Lào</w:t>
      </w:r>
      <w:proofErr w:type="spellEnd"/>
      <w:r w:rsidRPr="000A74CF">
        <w:rPr>
          <w:rStyle w:val="IntenseReference"/>
          <w:caps w:val="0"/>
        </w:rPr>
        <w:t xml:space="preserve"> </w:t>
      </w:r>
      <w:proofErr w:type="spellStart"/>
      <w:proofErr w:type="gramStart"/>
      <w:r w:rsidRPr="000A74CF">
        <w:rPr>
          <w:rStyle w:val="IntenseReference"/>
          <w:caps w:val="0"/>
        </w:rPr>
        <w:t>Cai</w:t>
      </w:r>
      <w:proofErr w:type="spellEnd"/>
      <w:proofErr w:type="gramEnd"/>
      <w:r w:rsidRPr="000A74CF">
        <w:rPr>
          <w:rStyle w:val="IntenseReference"/>
          <w:caps w:val="0"/>
        </w:rPr>
        <w:t xml:space="preserve"> </w:t>
      </w:r>
      <w:r w:rsidR="009916C5">
        <w:rPr>
          <w:rStyle w:val="IntenseReference"/>
          <w:caps w:val="0"/>
        </w:rPr>
        <w:t>beneficially</w:t>
      </w:r>
      <w:r w:rsidRPr="000A74CF">
        <w:rPr>
          <w:rStyle w:val="IntenseReference"/>
          <w:caps w:val="0"/>
        </w:rPr>
        <w:t xml:space="preserve"> engage in </w:t>
      </w:r>
      <w:r w:rsidR="00184E42">
        <w:rPr>
          <w:rStyle w:val="IntenseReference"/>
          <w:caps w:val="0"/>
        </w:rPr>
        <w:t xml:space="preserve">the </w:t>
      </w:r>
      <w:r w:rsidRPr="000A74CF">
        <w:rPr>
          <w:rStyle w:val="IntenseReference"/>
          <w:caps w:val="0"/>
        </w:rPr>
        <w:t>agriculture and tourism sectors at all levels</w:t>
      </w:r>
      <w:r w:rsidRPr="000A74CF">
        <w:rPr>
          <w:rStyle w:val="IntenseReference"/>
        </w:rPr>
        <w:t>.</w:t>
      </w:r>
    </w:p>
    <w:p w14:paraId="53B07F90" w14:textId="3ACE3B1D" w:rsidR="00057A4D" w:rsidRPr="000A74CF" w:rsidRDefault="00057A4D" w:rsidP="00ED02F8">
      <w:r w:rsidRPr="000A74CF">
        <w:t xml:space="preserve">These medium and longer term Goals direct </w:t>
      </w:r>
      <w:r w:rsidR="00FC07B9" w:rsidRPr="00FC07B9">
        <w:rPr>
          <w:i/>
        </w:rPr>
        <w:t>GREAT</w:t>
      </w:r>
      <w:r w:rsidRPr="000A74CF">
        <w:t xml:space="preserve"> towards:</w:t>
      </w:r>
    </w:p>
    <w:p w14:paraId="41CD950E" w14:textId="77777777" w:rsidR="00184E42" w:rsidRPr="00B2476B" w:rsidRDefault="00184E42" w:rsidP="00C06274">
      <w:pPr>
        <w:pStyle w:val="ListParagraph"/>
        <w:numPr>
          <w:ilvl w:val="0"/>
          <w:numId w:val="67"/>
        </w:numPr>
      </w:pPr>
      <w:r w:rsidRPr="00B2476B">
        <w:t>The parallel improvement</w:t>
      </w:r>
      <w:r>
        <w:t>s of women’s</w:t>
      </w:r>
      <w:r w:rsidRPr="00B2476B">
        <w:t xml:space="preserve"> economic </w:t>
      </w:r>
      <w:r>
        <w:t xml:space="preserve">status </w:t>
      </w:r>
      <w:r w:rsidRPr="00B2476B">
        <w:t xml:space="preserve">and </w:t>
      </w:r>
      <w:r>
        <w:t xml:space="preserve">their </w:t>
      </w:r>
      <w:r w:rsidRPr="00B2476B">
        <w:t>social status (attitudes, norms, values and joint decision-making).  Increases in income or material assets alone do not constitute ‘empowerment’.  To be empowered, women must also experience personal, relational, and social gains;</w:t>
      </w:r>
    </w:p>
    <w:p w14:paraId="06DC1D72" w14:textId="77777777" w:rsidR="00184E42" w:rsidRPr="00B2476B" w:rsidRDefault="00184E42" w:rsidP="00C06274">
      <w:pPr>
        <w:pStyle w:val="ListParagraph"/>
        <w:numPr>
          <w:ilvl w:val="0"/>
          <w:numId w:val="67"/>
        </w:numPr>
      </w:pPr>
      <w:r w:rsidRPr="00B2476B">
        <w:t xml:space="preserve">A focus on women’s economic empowerment in selected provinces of north-west Vietnam as the primary tool to benefit women as individuals, while </w:t>
      </w:r>
      <w:r>
        <w:t>also</w:t>
      </w:r>
      <w:r w:rsidRPr="00B2476B">
        <w:t xml:space="preserve"> delivering wider benefits to their families, households, groups and communities;</w:t>
      </w:r>
    </w:p>
    <w:p w14:paraId="45624C58" w14:textId="77777777" w:rsidR="00184E42" w:rsidRPr="00B2476B" w:rsidRDefault="00184E42" w:rsidP="00C06274">
      <w:pPr>
        <w:pStyle w:val="ListParagraph"/>
        <w:numPr>
          <w:ilvl w:val="0"/>
          <w:numId w:val="67"/>
        </w:numPr>
      </w:pPr>
      <w:r w:rsidRPr="00B2476B">
        <w:t xml:space="preserve">A focus on </w:t>
      </w:r>
      <w:r>
        <w:t xml:space="preserve">the poorer </w:t>
      </w:r>
      <w:r w:rsidRPr="00B2476B">
        <w:t xml:space="preserve">women in </w:t>
      </w:r>
      <w:proofErr w:type="spellStart"/>
      <w:r w:rsidRPr="00B2476B">
        <w:t>S</w:t>
      </w:r>
      <w:r w:rsidRPr="00B2476B">
        <w:rPr>
          <w:rFonts w:ascii="Calibri" w:hAnsi="Calibri" w:cs="Calibri"/>
        </w:rPr>
        <w:t>ơ</w:t>
      </w:r>
      <w:r w:rsidRPr="00B2476B">
        <w:t>n</w:t>
      </w:r>
      <w:proofErr w:type="spellEnd"/>
      <w:r w:rsidRPr="00B2476B">
        <w:t xml:space="preserve"> La and </w:t>
      </w:r>
      <w:proofErr w:type="spellStart"/>
      <w:r w:rsidRPr="00B2476B">
        <w:t>Lào</w:t>
      </w:r>
      <w:proofErr w:type="spellEnd"/>
      <w:r w:rsidRPr="00B2476B">
        <w:t xml:space="preserve"> </w:t>
      </w:r>
      <w:proofErr w:type="spellStart"/>
      <w:r w:rsidRPr="00B2476B">
        <w:t>Cai</w:t>
      </w:r>
      <w:proofErr w:type="spellEnd"/>
      <w:r>
        <w:t>,</w:t>
      </w:r>
      <w:r w:rsidRPr="00B2476B">
        <w:t xml:space="preserve"> in consequence of which most project activities will be focussed on ethnic minority communities;</w:t>
      </w:r>
    </w:p>
    <w:p w14:paraId="6717B311" w14:textId="77777777" w:rsidR="00184E42" w:rsidRPr="00B2476B" w:rsidRDefault="00184E42" w:rsidP="00C06274">
      <w:pPr>
        <w:pStyle w:val="ListParagraph"/>
        <w:numPr>
          <w:ilvl w:val="0"/>
          <w:numId w:val="67"/>
        </w:numPr>
      </w:pPr>
      <w:r w:rsidRPr="00B2476B">
        <w:t xml:space="preserve">A focus on women who are already, or aspire to be, economically active, </w:t>
      </w:r>
      <w:r>
        <w:t xml:space="preserve">being those </w:t>
      </w:r>
      <w:r w:rsidRPr="00B2476B">
        <w:t>the project can most readily equip to access greater benefits from relevant markets;</w:t>
      </w:r>
    </w:p>
    <w:p w14:paraId="133D90FC" w14:textId="77777777" w:rsidR="00184E42" w:rsidRPr="00B2476B" w:rsidRDefault="00184E42" w:rsidP="00C06274">
      <w:pPr>
        <w:pStyle w:val="ListParagraph"/>
        <w:numPr>
          <w:ilvl w:val="0"/>
          <w:numId w:val="67"/>
        </w:numPr>
      </w:pPr>
      <w:r w:rsidRPr="00B2476B">
        <w:t>Women’s engagement that is equitable.  Such equitable engagement must, however, not only be reflective of provincial diversity (ethnic mix, gender and remoteness), but must also take into account women’s available opportunities, and their socio-economic aspirations;</w:t>
      </w:r>
    </w:p>
    <w:p w14:paraId="3BEFC60D" w14:textId="77777777" w:rsidR="00184E42" w:rsidRPr="00B2476B" w:rsidRDefault="00184E42" w:rsidP="00C06274">
      <w:pPr>
        <w:pStyle w:val="ListParagraph"/>
        <w:numPr>
          <w:ilvl w:val="0"/>
          <w:numId w:val="67"/>
        </w:numPr>
      </w:pPr>
      <w:r w:rsidRPr="00B2476B">
        <w:t>Overcoming barriers to women's fair and fulfilling economic engagement, with particular attention given to overcoming the barriers that confront women with disabilities; and</w:t>
      </w:r>
    </w:p>
    <w:p w14:paraId="537911BE" w14:textId="77777777" w:rsidR="00C949AA" w:rsidRPr="000A74CF" w:rsidRDefault="00C949AA" w:rsidP="00C06274">
      <w:pPr>
        <w:pStyle w:val="ListParagraph"/>
        <w:numPr>
          <w:ilvl w:val="0"/>
          <w:numId w:val="67"/>
        </w:numPr>
      </w:pPr>
      <w:r w:rsidRPr="000A74CF">
        <w:lastRenderedPageBreak/>
        <w:t>Ensuring that women engage and progress within the chosen sectors at all levels - as producers, owners, entrepreneurs, employees, managers and consumers.</w:t>
      </w:r>
    </w:p>
    <w:p w14:paraId="0D4A4204" w14:textId="77777777" w:rsidR="00057A4D" w:rsidRPr="000A74CF" w:rsidRDefault="00057A4D" w:rsidP="00ED02F8">
      <w:r w:rsidRPr="000A74CF">
        <w:t>This goal will be achieved through three linked objectives.</w:t>
      </w:r>
    </w:p>
    <w:p w14:paraId="74D35516" w14:textId="562534B8" w:rsidR="00057A4D" w:rsidRPr="000A74CF" w:rsidRDefault="00057A4D" w:rsidP="00F65C3E">
      <w:pPr>
        <w:pStyle w:val="Heading3"/>
      </w:pPr>
      <w:bookmarkStart w:id="105" w:name="_Toc448831288"/>
      <w:bookmarkStart w:id="106" w:name="_Toc449528031"/>
      <w:r w:rsidRPr="000A74CF">
        <w:t xml:space="preserve">Objective 1 - Empowering local women: </w:t>
      </w:r>
      <w:bookmarkEnd w:id="105"/>
      <w:bookmarkEnd w:id="106"/>
      <w:r w:rsidR="00F65C3E" w:rsidRPr="00F65C3E">
        <w:t>Women living in local communities have increased capacity, space and choices to beneficially engage with agriculture and tourism businesses.</w:t>
      </w:r>
    </w:p>
    <w:p w14:paraId="6A7431B0" w14:textId="77777777" w:rsidR="00057A4D" w:rsidRPr="000A74CF" w:rsidRDefault="00057A4D" w:rsidP="00ED02F8">
      <w:r w:rsidRPr="000A74CF">
        <w:t>This first objective appreciates that:</w:t>
      </w:r>
    </w:p>
    <w:p w14:paraId="53841822" w14:textId="77777777" w:rsidR="00184E42" w:rsidRPr="00B2476B" w:rsidRDefault="00184E42" w:rsidP="00C06274">
      <w:pPr>
        <w:pStyle w:val="ListParagraph"/>
        <w:numPr>
          <w:ilvl w:val="0"/>
          <w:numId w:val="30"/>
        </w:numPr>
      </w:pPr>
      <w:r w:rsidRPr="00B2476B">
        <w:t>The program’s primary beneficiaries are all local women who currently engage (or aspire to engage) with markets;</w:t>
      </w:r>
    </w:p>
    <w:p w14:paraId="0D9EB67B" w14:textId="77777777" w:rsidR="00184E42" w:rsidRPr="00B2476B" w:rsidRDefault="00184E42" w:rsidP="00C06274">
      <w:pPr>
        <w:pStyle w:val="ListParagraph"/>
        <w:numPr>
          <w:ilvl w:val="0"/>
          <w:numId w:val="30"/>
        </w:numPr>
      </w:pPr>
      <w:r w:rsidRPr="00B2476B">
        <w:t>This does not include children/teenagers per se.  However, it is vitally important that the project engage with</w:t>
      </w:r>
      <w:r>
        <w:t>,</w:t>
      </w:r>
      <w:r w:rsidRPr="00B2476B">
        <w:t xml:space="preserve"> and inspire</w:t>
      </w:r>
      <w:r>
        <w:t>,</w:t>
      </w:r>
      <w:r w:rsidRPr="00B2476B">
        <w:t xml:space="preserve"> adolescent girls during this transition phase of their life.  These girls will need the capacity, vision, space and options to make livelihood choices over the next five years that may be radically different from the limited set of choices faced by their mothers;</w:t>
      </w:r>
    </w:p>
    <w:p w14:paraId="1CCB5644" w14:textId="77777777" w:rsidR="00184E42" w:rsidRPr="00B2476B" w:rsidRDefault="00184E42" w:rsidP="00C06274">
      <w:pPr>
        <w:pStyle w:val="ListParagraph"/>
        <w:numPr>
          <w:ilvl w:val="0"/>
          <w:numId w:val="30"/>
        </w:numPr>
      </w:pPr>
      <w:r w:rsidRPr="00B2476B">
        <w:t>Women will participate as individuals, or as members of households, or as groups</w:t>
      </w:r>
      <w:r w:rsidRPr="00B2476B">
        <w:rPr>
          <w:rStyle w:val="FootnoteReference"/>
          <w:iCs/>
        </w:rPr>
        <w:footnoteReference w:id="24"/>
      </w:r>
      <w:r w:rsidRPr="00B2476B">
        <w:t xml:space="preserve">.  The program will therefore engage with economic opportunities involving </w:t>
      </w:r>
      <w:r w:rsidRPr="00B2476B">
        <w:rPr>
          <w:i/>
        </w:rPr>
        <w:t>all</w:t>
      </w:r>
      <w:r w:rsidRPr="00B2476B">
        <w:t xml:space="preserve"> genders.  Thus while the program’s primary focus will be on the improved access and agency of women, men will - and should – also benefit;</w:t>
      </w:r>
    </w:p>
    <w:p w14:paraId="3FB9306A" w14:textId="77777777" w:rsidR="00184E42" w:rsidRPr="00B2476B" w:rsidRDefault="00184E42" w:rsidP="00C06274">
      <w:pPr>
        <w:pStyle w:val="ListParagraph"/>
        <w:numPr>
          <w:ilvl w:val="0"/>
          <w:numId w:val="30"/>
        </w:numPr>
      </w:pPr>
      <w:r w:rsidRPr="00B2476B">
        <w:t>The program will aim to improve:</w:t>
      </w:r>
    </w:p>
    <w:p w14:paraId="3E8337D0" w14:textId="77777777" w:rsidR="00184E42" w:rsidRPr="00B2476B" w:rsidRDefault="00184E42" w:rsidP="00C06274">
      <w:pPr>
        <w:pStyle w:val="ListParagraph"/>
        <w:numPr>
          <w:ilvl w:val="1"/>
          <w:numId w:val="30"/>
        </w:numPr>
      </w:pPr>
      <w:r w:rsidRPr="00B2476B">
        <w:t>Capacity – which might include: livelihood assets, business skills, knowledge, financial literacy, language, negotiation skills, realisation of entitlement, leadership/authority, understanding, confidence and self-belief;</w:t>
      </w:r>
    </w:p>
    <w:p w14:paraId="4B00F037" w14:textId="77777777" w:rsidR="00184E42" w:rsidRPr="00B2476B" w:rsidRDefault="00184E42" w:rsidP="00C06274">
      <w:pPr>
        <w:pStyle w:val="ListParagraph"/>
        <w:numPr>
          <w:ilvl w:val="1"/>
          <w:numId w:val="30"/>
        </w:numPr>
      </w:pPr>
      <w:r w:rsidRPr="00B2476B">
        <w:t>Space – which might include</w:t>
      </w:r>
      <w:r>
        <w:t>:</w:t>
      </w:r>
      <w:r w:rsidRPr="00B2476B">
        <w:t xml:space="preserve"> mobility, latitude, laws/values, gender equality, time and burden sharing, dependent care, power relationships, safety &amp; security, role models, champions, encouragement and support groups; and</w:t>
      </w:r>
    </w:p>
    <w:p w14:paraId="7E0C5D05" w14:textId="77777777" w:rsidR="00184E42" w:rsidRPr="00B2476B" w:rsidRDefault="00184E42" w:rsidP="00C06274">
      <w:pPr>
        <w:pStyle w:val="ListParagraph"/>
        <w:numPr>
          <w:ilvl w:val="1"/>
          <w:numId w:val="30"/>
        </w:numPr>
      </w:pPr>
      <w:r w:rsidRPr="00B2476B">
        <w:t>Choices – which might include</w:t>
      </w:r>
      <w:r>
        <w:t>:</w:t>
      </w:r>
      <w:r w:rsidRPr="00B2476B">
        <w:t xml:space="preserve"> networks, contacts, techniques, jobs (or other income-generating opportunities), incentives and income-generating models.</w:t>
      </w:r>
    </w:p>
    <w:p w14:paraId="3B59905D" w14:textId="71CF6A65" w:rsidR="00184E42" w:rsidRDefault="00184E42" w:rsidP="00C06274">
      <w:pPr>
        <w:pStyle w:val="ListParagraph"/>
        <w:numPr>
          <w:ilvl w:val="0"/>
          <w:numId w:val="30"/>
        </w:numPr>
      </w:pPr>
      <w:r w:rsidRPr="00B2476B">
        <w:t>Women will beneficially engage – which means that women will have fair, decent, safe, balanced, rewarding and responsible income-earning opportunities and working conditions.</w:t>
      </w:r>
    </w:p>
    <w:p w14:paraId="3D31A0B3" w14:textId="3F4A0F7A" w:rsidR="00A17E63" w:rsidRPr="00B2476B" w:rsidRDefault="00A17E63" w:rsidP="00952CC6">
      <w:r>
        <w:fldChar w:fldCharType="begin"/>
      </w:r>
      <w:r>
        <w:instrText xml:space="preserve"> REF _Ref454165401 \h </w:instrText>
      </w:r>
      <w:r>
        <w:fldChar w:fldCharType="separate"/>
      </w:r>
      <w:r w:rsidR="005164EA">
        <w:t xml:space="preserve">Figure </w:t>
      </w:r>
      <w:r w:rsidR="005164EA">
        <w:rPr>
          <w:noProof/>
        </w:rPr>
        <w:t>7</w:t>
      </w:r>
      <w:r>
        <w:fldChar w:fldCharType="end"/>
      </w:r>
      <w:r>
        <w:t xml:space="preserve"> details the assumptions, indicative activities and outcomes that underpin Objective 1.  The approach and activities to achieve this are then described in the delivery approach (Section </w:t>
      </w:r>
      <w:r>
        <w:fldChar w:fldCharType="begin"/>
      </w:r>
      <w:r>
        <w:instrText xml:space="preserve"> REF _Ref454165796 \r \h </w:instrText>
      </w:r>
      <w:r>
        <w:fldChar w:fldCharType="separate"/>
      </w:r>
      <w:r w:rsidR="005164EA">
        <w:t>6.2.1</w:t>
      </w:r>
      <w:r>
        <w:fldChar w:fldCharType="end"/>
      </w:r>
      <w:r>
        <w:t>).</w:t>
      </w:r>
    </w:p>
    <w:p w14:paraId="1C34E86A" w14:textId="5A5F6EBB" w:rsidR="00057A4D" w:rsidRPr="000A74CF" w:rsidRDefault="00057A4D" w:rsidP="00F65C3E">
      <w:pPr>
        <w:pStyle w:val="Heading3"/>
      </w:pPr>
      <w:bookmarkStart w:id="107" w:name="_Toc448831289"/>
      <w:bookmarkStart w:id="108" w:name="_Toc449528032"/>
      <w:r w:rsidRPr="000A74CF">
        <w:t xml:space="preserve">Objective 2 – Inclusive businesses partnerships: </w:t>
      </w:r>
      <w:bookmarkEnd w:id="107"/>
      <w:bookmarkEnd w:id="108"/>
      <w:r w:rsidR="00F65C3E" w:rsidRPr="00F65C3E">
        <w:t xml:space="preserve">Selected private sector actors within the agriculture and tourism sectors innovate </w:t>
      </w:r>
      <w:proofErr w:type="gramStart"/>
      <w:r w:rsidR="00F65C3E" w:rsidRPr="00F65C3E">
        <w:t>to</w:t>
      </w:r>
      <w:proofErr w:type="gramEnd"/>
      <w:r w:rsidR="00F65C3E" w:rsidRPr="00F65C3E">
        <w:t xml:space="preserve"> profitably and sustainably trade with more women entrepreneurs and operate in gender sensitive ways.</w:t>
      </w:r>
    </w:p>
    <w:p w14:paraId="34C4F330" w14:textId="77777777" w:rsidR="00057A4D" w:rsidRPr="000A74CF" w:rsidRDefault="00057A4D" w:rsidP="00ED02F8">
      <w:r w:rsidRPr="000A74CF">
        <w:t>The second objective appreciates that:</w:t>
      </w:r>
    </w:p>
    <w:p w14:paraId="1A1F8C75" w14:textId="6FDFF5F1" w:rsidR="00184E42" w:rsidRPr="00B2476B" w:rsidRDefault="00FC07B9" w:rsidP="00C06274">
      <w:pPr>
        <w:pStyle w:val="ListParagraph"/>
        <w:numPr>
          <w:ilvl w:val="0"/>
          <w:numId w:val="31"/>
        </w:numPr>
      </w:pPr>
      <w:bookmarkStart w:id="109" w:name="_Toc448831290"/>
      <w:bookmarkStart w:id="110" w:name="_Toc449528033"/>
      <w:r w:rsidRPr="00FC07B9">
        <w:rPr>
          <w:i/>
        </w:rPr>
        <w:t>GREAT</w:t>
      </w:r>
      <w:r w:rsidR="00184E42" w:rsidRPr="00B2476B">
        <w:t xml:space="preserve"> will need to work with a diversity of business models (</w:t>
      </w:r>
      <w:r w:rsidR="00184E42">
        <w:t xml:space="preserve">yet </w:t>
      </w:r>
      <w:r w:rsidR="00184E42" w:rsidRPr="00B2476B">
        <w:t>to be specifically ‘defined’ within the Vietnamese context) that offer potential for private sector engagement.  Such models might involve: enterprises, social enterprises, common interest groups, cooperative groups, cooperatives, or state-owned enterprises;</w:t>
      </w:r>
    </w:p>
    <w:p w14:paraId="475C1C53" w14:textId="3DF6BBA8" w:rsidR="00184E42" w:rsidRDefault="00184E42" w:rsidP="00C06274">
      <w:pPr>
        <w:pStyle w:val="ListParagraph"/>
        <w:numPr>
          <w:ilvl w:val="0"/>
          <w:numId w:val="31"/>
        </w:numPr>
      </w:pPr>
      <w:r w:rsidRPr="00B2476B">
        <w:t xml:space="preserve">‘Businesses’ will often be locally based.  However, </w:t>
      </w:r>
      <w:r w:rsidR="00FC07B9" w:rsidRPr="00FC07B9">
        <w:rPr>
          <w:i/>
        </w:rPr>
        <w:t>GREAT</w:t>
      </w:r>
      <w:r w:rsidRPr="00B2476B">
        <w:t xml:space="preserve"> will also work with regional, national or international businesses with a commitment to building value chains </w:t>
      </w:r>
      <w:r>
        <w:t>that involve</w:t>
      </w:r>
      <w:r w:rsidRPr="00B2476B">
        <w:t xml:space="preserve"> communities in </w:t>
      </w:r>
      <w:proofErr w:type="spellStart"/>
      <w:r>
        <w:t>Lào</w:t>
      </w:r>
      <w:proofErr w:type="spellEnd"/>
      <w:r>
        <w:t xml:space="preserve"> </w:t>
      </w:r>
      <w:proofErr w:type="spellStart"/>
      <w:proofErr w:type="gramStart"/>
      <w:r>
        <w:t>Cai</w:t>
      </w:r>
      <w:proofErr w:type="spellEnd"/>
      <w:proofErr w:type="gramEnd"/>
      <w:r w:rsidRPr="00B2476B">
        <w:t xml:space="preserve"> and </w:t>
      </w:r>
      <w:proofErr w:type="spellStart"/>
      <w:r>
        <w:t>S</w:t>
      </w:r>
      <w:r>
        <w:rPr>
          <w:rFonts w:ascii="Calibri" w:hAnsi="Calibri" w:cs="Calibri"/>
        </w:rPr>
        <w:t>ơ</w:t>
      </w:r>
      <w:r>
        <w:t>n</w:t>
      </w:r>
      <w:proofErr w:type="spellEnd"/>
      <w:r>
        <w:t xml:space="preserve"> La</w:t>
      </w:r>
      <w:r w:rsidRPr="00B2476B">
        <w:t>.</w:t>
      </w:r>
    </w:p>
    <w:p w14:paraId="33B7825B" w14:textId="5B92DECC" w:rsidR="00184E42" w:rsidRDefault="00184E42" w:rsidP="00C06274">
      <w:pPr>
        <w:pStyle w:val="ListParagraph"/>
        <w:numPr>
          <w:ilvl w:val="0"/>
          <w:numId w:val="31"/>
        </w:numPr>
      </w:pPr>
      <w:r w:rsidRPr="00B2476B">
        <w:t>‘Businesses’ must also, however, be committed to improving their gender and ethnic inclusiveness</w:t>
      </w:r>
      <w:r>
        <w:t>,</w:t>
      </w:r>
      <w:r w:rsidRPr="00B2476B">
        <w:t xml:space="preserve"> at the same time as they improve their profitability and sustainability.</w:t>
      </w:r>
    </w:p>
    <w:p w14:paraId="423659E1" w14:textId="395B6E4E" w:rsidR="00A17E63" w:rsidRPr="00B2476B" w:rsidRDefault="00A17E63" w:rsidP="00A17E63">
      <w:r>
        <w:fldChar w:fldCharType="begin"/>
      </w:r>
      <w:r>
        <w:instrText xml:space="preserve"> REF _Ref454165901 \h </w:instrText>
      </w:r>
      <w:r>
        <w:fldChar w:fldCharType="separate"/>
      </w:r>
      <w:r w:rsidR="005164EA">
        <w:t xml:space="preserve">Figure </w:t>
      </w:r>
      <w:r w:rsidR="005164EA">
        <w:rPr>
          <w:noProof/>
        </w:rPr>
        <w:t>8</w:t>
      </w:r>
      <w:r>
        <w:fldChar w:fldCharType="end"/>
      </w:r>
      <w:r>
        <w:t xml:space="preserve"> details the assumptions, indicative activities and outcomes that underpin Objective 1.  The approach and activities to achieve this are then described in the delivery approach (Section </w:t>
      </w:r>
      <w:r>
        <w:fldChar w:fldCharType="begin"/>
      </w:r>
      <w:r>
        <w:instrText xml:space="preserve"> REF _Ref454165961 \r \h </w:instrText>
      </w:r>
      <w:r>
        <w:fldChar w:fldCharType="separate"/>
      </w:r>
      <w:r w:rsidR="005164EA">
        <w:t>6.2.2</w:t>
      </w:r>
      <w:r>
        <w:fldChar w:fldCharType="end"/>
      </w:r>
      <w:r>
        <w:t>).</w:t>
      </w:r>
    </w:p>
    <w:p w14:paraId="17831AE9" w14:textId="67A97CEA" w:rsidR="00057A4D" w:rsidRPr="000A74CF" w:rsidRDefault="00057A4D" w:rsidP="00F65C3E">
      <w:pPr>
        <w:pStyle w:val="Heading3"/>
      </w:pPr>
      <w:r w:rsidRPr="000A74CF">
        <w:t xml:space="preserve">Objective 3:  Improving sector governance and policy: </w:t>
      </w:r>
      <w:bookmarkEnd w:id="109"/>
      <w:bookmarkEnd w:id="110"/>
      <w:r w:rsidR="00F65C3E" w:rsidRPr="00F65C3E">
        <w:t>Government agencies reinforce policies, and enact plans, regulations and services that enable more inclusive socio-economic development.</w:t>
      </w:r>
    </w:p>
    <w:p w14:paraId="1BAC19DD" w14:textId="77777777" w:rsidR="00057A4D" w:rsidRPr="000A74CF" w:rsidRDefault="00057A4D" w:rsidP="00ED02F8">
      <w:pPr>
        <w:rPr>
          <w:iCs/>
        </w:rPr>
      </w:pPr>
      <w:r w:rsidRPr="000A74CF">
        <w:t>The third objective appreciates that:</w:t>
      </w:r>
    </w:p>
    <w:p w14:paraId="74602FB5" w14:textId="00883C6E" w:rsidR="00184E42" w:rsidRPr="00B2476B" w:rsidRDefault="00FC07B9" w:rsidP="00C06274">
      <w:pPr>
        <w:pStyle w:val="ListParagraph"/>
        <w:numPr>
          <w:ilvl w:val="0"/>
          <w:numId w:val="32"/>
        </w:numPr>
        <w:rPr>
          <w:iCs/>
        </w:rPr>
      </w:pPr>
      <w:r w:rsidRPr="00FC07B9">
        <w:rPr>
          <w:i/>
          <w:iCs/>
        </w:rPr>
        <w:lastRenderedPageBreak/>
        <w:t>GREAT</w:t>
      </w:r>
      <w:r w:rsidR="00184E42" w:rsidRPr="00B2476B">
        <w:rPr>
          <w:iCs/>
        </w:rPr>
        <w:t xml:space="preserve"> will work on policy at both the local and national levels</w:t>
      </w:r>
      <w:r w:rsidR="002351F1">
        <w:rPr>
          <w:iCs/>
        </w:rPr>
        <w:t xml:space="preserve"> by understanding the issues constraining effective policy outcomes based on on-the-ground experience AND then over time, influencing national agencies through its experience and models.</w:t>
      </w:r>
      <w:r w:rsidR="00184E42" w:rsidRPr="00B2476B">
        <w:rPr>
          <w:iCs/>
        </w:rPr>
        <w:t>;</w:t>
      </w:r>
    </w:p>
    <w:p w14:paraId="2913295E" w14:textId="03383A8C" w:rsidR="00184E42" w:rsidRPr="00B2476B" w:rsidRDefault="00FC07B9" w:rsidP="00C06274">
      <w:pPr>
        <w:pStyle w:val="ListParagraph"/>
        <w:numPr>
          <w:ilvl w:val="0"/>
          <w:numId w:val="32"/>
        </w:numPr>
      </w:pPr>
      <w:r w:rsidRPr="00FC07B9">
        <w:rPr>
          <w:i/>
          <w:iCs/>
        </w:rPr>
        <w:t>GREAT</w:t>
      </w:r>
      <w:r w:rsidR="00184E42" w:rsidRPr="00B2476B">
        <w:rPr>
          <w:iCs/>
        </w:rPr>
        <w:t xml:space="preserve"> will influence Government through </w:t>
      </w:r>
      <w:r w:rsidR="00184E42" w:rsidRPr="00B2476B">
        <w:t>evidence-based advocacy: e.g.  models, experiential learning (by showcasing instances where government and businesses work together</w:t>
      </w:r>
      <w:r w:rsidR="00184E42">
        <w:t>, for example</w:t>
      </w:r>
      <w:r w:rsidR="00184E42" w:rsidRPr="00B2476B">
        <w:t>), training</w:t>
      </w:r>
      <w:r w:rsidR="00184E42">
        <w:t>,</w:t>
      </w:r>
      <w:r w:rsidR="00184E42" w:rsidRPr="00B2476B">
        <w:t xml:space="preserve"> and grounded research; and</w:t>
      </w:r>
    </w:p>
    <w:p w14:paraId="5F26C34E" w14:textId="44B46557" w:rsidR="00184E42" w:rsidRDefault="00FC07B9" w:rsidP="00C06274">
      <w:pPr>
        <w:pStyle w:val="ListParagraph"/>
        <w:numPr>
          <w:ilvl w:val="0"/>
          <w:numId w:val="32"/>
        </w:numPr>
      </w:pPr>
      <w:r w:rsidRPr="00FC07B9">
        <w:rPr>
          <w:i/>
          <w:iCs/>
        </w:rPr>
        <w:t>GREAT</w:t>
      </w:r>
      <w:r w:rsidR="00184E42" w:rsidRPr="00B2476B">
        <w:rPr>
          <w:iCs/>
        </w:rPr>
        <w:t xml:space="preserve"> will </w:t>
      </w:r>
      <w:r w:rsidR="00184E42" w:rsidRPr="00B2476B">
        <w:t xml:space="preserve">aim not only </w:t>
      </w:r>
      <w:r w:rsidR="00184E42">
        <w:t>at strengthening</w:t>
      </w:r>
      <w:r w:rsidR="00184E42" w:rsidRPr="00B2476B">
        <w:t xml:space="preserve"> policies, but ensur</w:t>
      </w:r>
      <w:r w:rsidR="00184E42">
        <w:t>ing</w:t>
      </w:r>
      <w:r w:rsidR="00184E42" w:rsidRPr="00B2476B">
        <w:t xml:space="preserve"> that these are translated into action through planning, regulation and services.</w:t>
      </w:r>
    </w:p>
    <w:p w14:paraId="732C44C9" w14:textId="460E7FA8" w:rsidR="00184E42" w:rsidRDefault="00184E42" w:rsidP="00C06274">
      <w:pPr>
        <w:pStyle w:val="ListParagraph"/>
        <w:numPr>
          <w:ilvl w:val="0"/>
          <w:numId w:val="32"/>
        </w:numPr>
      </w:pPr>
      <w:r>
        <w:t>Women must play an increasing role in the decision-making and leadership of the sectors on which their livelihoods depend, and on the plans that affect themselves, their families and communities.</w:t>
      </w:r>
    </w:p>
    <w:p w14:paraId="0540B1C2" w14:textId="2EECDDE6" w:rsidR="00A17E63" w:rsidRPr="00B2476B" w:rsidRDefault="00A17E63" w:rsidP="00A17E63">
      <w:r>
        <w:fldChar w:fldCharType="begin"/>
      </w:r>
      <w:r>
        <w:instrText xml:space="preserve"> REF _Ref454166019 \h </w:instrText>
      </w:r>
      <w:r>
        <w:fldChar w:fldCharType="separate"/>
      </w:r>
      <w:r w:rsidR="005164EA">
        <w:t xml:space="preserve">Figure </w:t>
      </w:r>
      <w:r w:rsidR="005164EA">
        <w:rPr>
          <w:noProof/>
        </w:rPr>
        <w:t>9</w:t>
      </w:r>
      <w:r>
        <w:fldChar w:fldCharType="end"/>
      </w:r>
      <w:r>
        <w:t xml:space="preserve"> details the assumptions, indicative activities and outcomes that underpin Objective 1.  The approach and activities to achieve this are then described in the delivery approach (Section </w:t>
      </w:r>
      <w:r>
        <w:fldChar w:fldCharType="begin"/>
      </w:r>
      <w:r>
        <w:instrText xml:space="preserve"> REF _Ref454165998 \r \h </w:instrText>
      </w:r>
      <w:r>
        <w:fldChar w:fldCharType="separate"/>
      </w:r>
      <w:r w:rsidR="005164EA">
        <w:t>0</w:t>
      </w:r>
      <w:r>
        <w:fldChar w:fldCharType="end"/>
      </w:r>
      <w:r>
        <w:t>).</w:t>
      </w:r>
    </w:p>
    <w:p w14:paraId="6B10524E" w14:textId="765CC8EC" w:rsidR="00057A4D" w:rsidRPr="000A74CF" w:rsidRDefault="00057A4D" w:rsidP="00E160D6">
      <w:pPr>
        <w:pStyle w:val="Heading2"/>
      </w:pPr>
      <w:bookmarkStart w:id="111" w:name="_Toc460940390"/>
      <w:r w:rsidRPr="000A74CF">
        <w:t xml:space="preserve">What Success </w:t>
      </w:r>
      <w:r w:rsidR="00C949AA" w:rsidRPr="000A74CF">
        <w:t>will look l</w:t>
      </w:r>
      <w:r w:rsidRPr="000A74CF">
        <w:t>ike</w:t>
      </w:r>
      <w:bookmarkEnd w:id="111"/>
    </w:p>
    <w:p w14:paraId="63001F0B" w14:textId="4D9C0D61" w:rsidR="00184E42" w:rsidRPr="00B2476B" w:rsidRDefault="00184E42" w:rsidP="00184E42">
      <w:r>
        <w:fldChar w:fldCharType="begin"/>
      </w:r>
      <w:r>
        <w:instrText xml:space="preserve"> REF _Ref452026496 \h </w:instrText>
      </w:r>
      <w:r>
        <w:fldChar w:fldCharType="separate"/>
      </w:r>
      <w:r w:rsidR="005164EA" w:rsidRPr="000A74CF">
        <w:t xml:space="preserve">Table </w:t>
      </w:r>
      <w:r w:rsidR="005164EA">
        <w:rPr>
          <w:noProof/>
        </w:rPr>
        <w:t>6</w:t>
      </w:r>
      <w:r>
        <w:fldChar w:fldCharType="end"/>
      </w:r>
      <w:r>
        <w:t xml:space="preserve"> </w:t>
      </w:r>
      <w:r w:rsidRPr="00B2476B">
        <w:t xml:space="preserve">reflects a </w:t>
      </w:r>
      <w:r>
        <w:t>preliminary</w:t>
      </w:r>
      <w:r w:rsidRPr="00B2476B">
        <w:t xml:space="preserve"> </w:t>
      </w:r>
      <w:r>
        <w:t>estimate</w:t>
      </w:r>
      <w:r w:rsidRPr="00B2476B">
        <w:t xml:space="preserve"> of the overall results </w:t>
      </w:r>
      <w:r>
        <w:t>that could</w:t>
      </w:r>
      <w:r w:rsidRPr="00B2476B">
        <w:t xml:space="preserve"> be delivered by </w:t>
      </w:r>
      <w:r w:rsidR="00FC07B9" w:rsidRPr="00FC07B9">
        <w:rPr>
          <w:i/>
        </w:rPr>
        <w:t>GREAT</w:t>
      </w:r>
      <w:r w:rsidRPr="00B2476B">
        <w:rPr>
          <w:rStyle w:val="FootnoteReference"/>
        </w:rPr>
        <w:footnoteReference w:id="25"/>
      </w:r>
      <w:r w:rsidRPr="00B2476B">
        <w:t xml:space="preserve"> during its initial five-year phase.  Many of these results will be gradual – evidence shows that in many market programs the coverage and quality of results increases and enriches over time.</w:t>
      </w:r>
      <w:r>
        <w:t xml:space="preserve">  While engagement in Vietnam’s socialist market economy is intrinsically different from the engagements of similar market programs in other countries, evidence from private sector interventions in Vietnam shows that comparable trends are not just possible but probable</w:t>
      </w:r>
      <w:r>
        <w:rPr>
          <w:rStyle w:val="FootnoteReference"/>
        </w:rPr>
        <w:footnoteReference w:id="26"/>
      </w:r>
      <w:r>
        <w:t>.  All the same, there will still be a need for these preliminary estimates to be openly discussed during inception, and thereafter closely monitored.</w:t>
      </w:r>
    </w:p>
    <w:p w14:paraId="038845C9" w14:textId="4093ED40" w:rsidR="00E832CE" w:rsidRPr="000A74CF" w:rsidRDefault="00E832CE" w:rsidP="00FA24F0">
      <w:pPr>
        <w:pStyle w:val="Caption"/>
        <w:keepNext/>
      </w:pPr>
      <w:bookmarkStart w:id="112" w:name="_Ref452026496"/>
      <w:r w:rsidRPr="000A74CF">
        <w:t xml:space="preserve">Table </w:t>
      </w:r>
      <w:r w:rsidRPr="001F5BF4">
        <w:fldChar w:fldCharType="begin"/>
      </w:r>
      <w:r w:rsidRPr="000A74CF">
        <w:instrText xml:space="preserve"> SEQ Table \* ARABIC </w:instrText>
      </w:r>
      <w:r w:rsidRPr="001F5BF4">
        <w:fldChar w:fldCharType="separate"/>
      </w:r>
      <w:r w:rsidR="005164EA">
        <w:rPr>
          <w:noProof/>
        </w:rPr>
        <w:t>6</w:t>
      </w:r>
      <w:r w:rsidRPr="001F5BF4">
        <w:fldChar w:fldCharType="end"/>
      </w:r>
      <w:bookmarkEnd w:id="112"/>
      <w:r w:rsidRPr="000A74CF">
        <w:t xml:space="preserve">: Baseline estimate of </w:t>
      </w:r>
      <w:r w:rsidR="00FC07B9" w:rsidRPr="00FC07B9">
        <w:rPr>
          <w:i/>
        </w:rPr>
        <w:t>GREAT</w:t>
      </w:r>
      <w:r w:rsidRPr="000A74CF">
        <w:t xml:space="preserve"> results</w:t>
      </w:r>
    </w:p>
    <w:tbl>
      <w:tblPr>
        <w:tblStyle w:val="GridTable4-Accent111"/>
        <w:tblW w:w="5000" w:type="pct"/>
        <w:tblLook w:val="04A0" w:firstRow="1" w:lastRow="0" w:firstColumn="1" w:lastColumn="0" w:noHBand="0" w:noVBand="1"/>
      </w:tblPr>
      <w:tblGrid>
        <w:gridCol w:w="3902"/>
        <w:gridCol w:w="5340"/>
      </w:tblGrid>
      <w:tr w:rsidR="00057A4D" w:rsidRPr="00EF34F5" w14:paraId="3CEEBAC4" w14:textId="77777777" w:rsidTr="00952C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11" w:type="pct"/>
          </w:tcPr>
          <w:p w14:paraId="682AED1A" w14:textId="1A8A6115" w:rsidR="00057A4D" w:rsidRPr="001610C3" w:rsidRDefault="00057A4D" w:rsidP="00EF34F5">
            <w:pPr>
              <w:spacing w:after="0"/>
              <w:rPr>
                <w:rFonts w:eastAsia="Arial"/>
              </w:rPr>
            </w:pPr>
            <w:r w:rsidRPr="001610C3">
              <w:rPr>
                <w:rFonts w:eastAsia="Arial"/>
              </w:rPr>
              <w:t xml:space="preserve">Outcome </w:t>
            </w:r>
          </w:p>
        </w:tc>
        <w:tc>
          <w:tcPr>
            <w:tcW w:w="2889" w:type="pct"/>
          </w:tcPr>
          <w:p w14:paraId="51D6EA7E" w14:textId="3B860AF0" w:rsidR="00057A4D" w:rsidRPr="00C52DA3" w:rsidRDefault="00057A4D" w:rsidP="00EF34F5">
            <w:pPr>
              <w:spacing w:after="0"/>
              <w:cnfStyle w:val="100000000000" w:firstRow="1" w:lastRow="0" w:firstColumn="0" w:lastColumn="0" w:oddVBand="0" w:evenVBand="0" w:oddHBand="0" w:evenHBand="0" w:firstRowFirstColumn="0" w:firstRowLastColumn="0" w:lastRowFirstColumn="0" w:lastRowLastColumn="0"/>
              <w:rPr>
                <w:rFonts w:eastAsia="Arial"/>
              </w:rPr>
            </w:pPr>
            <w:r w:rsidRPr="00C52DA3">
              <w:rPr>
                <w:rFonts w:eastAsia="Arial"/>
              </w:rPr>
              <w:t>Result</w:t>
            </w:r>
          </w:p>
        </w:tc>
      </w:tr>
      <w:tr w:rsidR="00057A4D" w:rsidRPr="00EF34F5" w14:paraId="5852C301" w14:textId="59DC3F07" w:rsidTr="00952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pct"/>
          </w:tcPr>
          <w:p w14:paraId="7B8C818C" w14:textId="29811072" w:rsidR="00057A4D" w:rsidRPr="00EF34F5" w:rsidRDefault="001C6ADB" w:rsidP="00EF34F5">
            <w:pPr>
              <w:spacing w:after="0"/>
              <w:rPr>
                <w:rFonts w:eastAsia="Arial"/>
                <w:b w:val="0"/>
              </w:rPr>
            </w:pPr>
            <w:r w:rsidRPr="001C6ADB">
              <w:rPr>
                <w:rFonts w:eastAsia="Arial"/>
              </w:rPr>
              <w:t>Women-led or co-managed households, groups or cooperatives in outer areas have greater income</w:t>
            </w:r>
          </w:p>
        </w:tc>
        <w:tc>
          <w:tcPr>
            <w:tcW w:w="2889" w:type="pct"/>
          </w:tcPr>
          <w:p w14:paraId="716AD538" w14:textId="1F9C5208" w:rsidR="00057A4D" w:rsidRPr="00952CC6" w:rsidRDefault="00057A4D" w:rsidP="00952CC6">
            <w:pPr>
              <w:pStyle w:val="ListParagraph"/>
              <w:numPr>
                <w:ilvl w:val="0"/>
                <w:numId w:val="183"/>
              </w:numPr>
              <w:spacing w:after="0"/>
              <w:ind w:left="481"/>
              <w:cnfStyle w:val="000000100000" w:firstRow="0" w:lastRow="0" w:firstColumn="0" w:lastColumn="0" w:oddVBand="0" w:evenVBand="0" w:oddHBand="1" w:evenHBand="0" w:firstRowFirstColumn="0" w:firstRowLastColumn="0" w:lastRowFirstColumn="0" w:lastRowLastColumn="0"/>
              <w:rPr>
                <w:rFonts w:eastAsia="Arial"/>
              </w:rPr>
            </w:pPr>
            <w:r w:rsidRPr="0082278B">
              <w:rPr>
                <w:rFonts w:eastAsia="Arial"/>
              </w:rPr>
              <w:t xml:space="preserve">The incomes of 40,000 self-employed women farmers and small entrepreneurs are significantly improved across </w:t>
            </w:r>
            <w:proofErr w:type="spellStart"/>
            <w:r w:rsidRPr="0082278B">
              <w:rPr>
                <w:rFonts w:eastAsia="Arial"/>
              </w:rPr>
              <w:t>S</w:t>
            </w:r>
            <w:r w:rsidRPr="0082278B">
              <w:rPr>
                <w:rFonts w:ascii="Calibri" w:eastAsia="Arial" w:hAnsi="Calibri" w:cs="Calibri"/>
              </w:rPr>
              <w:t>ơ</w:t>
            </w:r>
            <w:r w:rsidRPr="008F2B6A">
              <w:rPr>
                <w:rFonts w:eastAsia="Arial"/>
              </w:rPr>
              <w:t>n</w:t>
            </w:r>
            <w:proofErr w:type="spellEnd"/>
            <w:r w:rsidRPr="008F2B6A">
              <w:rPr>
                <w:rFonts w:eastAsia="Arial"/>
              </w:rPr>
              <w:t xml:space="preserve"> La and </w:t>
            </w:r>
            <w:proofErr w:type="spellStart"/>
            <w:r w:rsidRPr="008F2B6A">
              <w:rPr>
                <w:rFonts w:eastAsia="Arial"/>
              </w:rPr>
              <w:t>Lào</w:t>
            </w:r>
            <w:proofErr w:type="spellEnd"/>
            <w:r w:rsidRPr="008F2B6A">
              <w:rPr>
                <w:rFonts w:eastAsia="Arial"/>
              </w:rPr>
              <w:t xml:space="preserve"> </w:t>
            </w:r>
            <w:proofErr w:type="spellStart"/>
            <w:proofErr w:type="gramStart"/>
            <w:r w:rsidRPr="008F2B6A">
              <w:rPr>
                <w:rFonts w:eastAsia="Arial"/>
              </w:rPr>
              <w:t>Cai</w:t>
            </w:r>
            <w:proofErr w:type="spellEnd"/>
            <w:proofErr w:type="gramEnd"/>
            <w:r w:rsidR="00B2476B" w:rsidRPr="00952CC6">
              <w:rPr>
                <w:rFonts w:eastAsia="Arial"/>
              </w:rPr>
              <w:t xml:space="preserve">.  </w:t>
            </w:r>
            <w:r w:rsidRPr="00952CC6">
              <w:rPr>
                <w:rFonts w:eastAsia="Arial"/>
              </w:rPr>
              <w:t>(Appreciable and additional flow-on or parallel benefits are expected to be accrued by other members of the households, groups and communities to which these women belong).</w:t>
            </w:r>
          </w:p>
        </w:tc>
      </w:tr>
      <w:tr w:rsidR="00057A4D" w:rsidRPr="00EF34F5" w14:paraId="510F85E7" w14:textId="2A82B1D7" w:rsidTr="00952CC6">
        <w:trPr>
          <w:trHeight w:val="1043"/>
        </w:trPr>
        <w:tc>
          <w:tcPr>
            <w:cnfStyle w:val="001000000000" w:firstRow="0" w:lastRow="0" w:firstColumn="1" w:lastColumn="0" w:oddVBand="0" w:evenVBand="0" w:oddHBand="0" w:evenHBand="0" w:firstRowFirstColumn="0" w:firstRowLastColumn="0" w:lastRowFirstColumn="0" w:lastRowLastColumn="0"/>
            <w:tcW w:w="2111" w:type="pct"/>
          </w:tcPr>
          <w:p w14:paraId="7A0FF3F9" w14:textId="5760B48A" w:rsidR="00057A4D" w:rsidRPr="00EF34F5" w:rsidRDefault="001C6ADB" w:rsidP="00EF34F5">
            <w:pPr>
              <w:spacing w:after="0"/>
              <w:rPr>
                <w:rFonts w:eastAsia="Arial"/>
                <w:b w:val="0"/>
              </w:rPr>
            </w:pPr>
            <w:r w:rsidRPr="001C6ADB">
              <w:rPr>
                <w:rFonts w:eastAsia="Arial"/>
              </w:rPr>
              <w:t>More agriculture and tourism businesses conduct more profitable business with women, and particularly women from ethnic minorities</w:t>
            </w:r>
          </w:p>
        </w:tc>
        <w:tc>
          <w:tcPr>
            <w:tcW w:w="2889" w:type="pct"/>
          </w:tcPr>
          <w:p w14:paraId="72ED5F8B" w14:textId="6722BC8C" w:rsidR="00057A4D" w:rsidRPr="0082278B" w:rsidRDefault="00057A4D" w:rsidP="00952CC6">
            <w:pPr>
              <w:pStyle w:val="ListParagraph"/>
              <w:numPr>
                <w:ilvl w:val="0"/>
                <w:numId w:val="183"/>
              </w:numPr>
              <w:spacing w:after="0"/>
              <w:ind w:left="481"/>
              <w:cnfStyle w:val="000000000000" w:firstRow="0" w:lastRow="0" w:firstColumn="0" w:lastColumn="0" w:oddVBand="0" w:evenVBand="0" w:oddHBand="0" w:evenHBand="0" w:firstRowFirstColumn="0" w:firstRowLastColumn="0" w:lastRowFirstColumn="0" w:lastRowLastColumn="0"/>
              <w:rPr>
                <w:rFonts w:eastAsia="Arial"/>
              </w:rPr>
            </w:pPr>
            <w:r w:rsidRPr="0082278B">
              <w:rPr>
                <w:rFonts w:eastAsia="Arial"/>
              </w:rPr>
              <w:t>4,000 full time equivalent positions for women are created in fulfilling and safe off-farm formal waged employment.</w:t>
            </w:r>
          </w:p>
        </w:tc>
      </w:tr>
      <w:tr w:rsidR="00057A4D" w:rsidRPr="00EF34F5" w14:paraId="5AF71D38" w14:textId="17773A8E" w:rsidTr="00952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pct"/>
          </w:tcPr>
          <w:p w14:paraId="5B90BEDD" w14:textId="3B278D8B" w:rsidR="00057A4D" w:rsidRPr="00EF34F5" w:rsidRDefault="001C6ADB" w:rsidP="00EF34F5">
            <w:pPr>
              <w:spacing w:after="0"/>
              <w:rPr>
                <w:rFonts w:eastAsia="Arial"/>
                <w:b w:val="0"/>
              </w:rPr>
            </w:pPr>
            <w:r w:rsidRPr="001C6ADB">
              <w:rPr>
                <w:rFonts w:eastAsia="Arial"/>
              </w:rPr>
              <w:t>Women led and co-managed businesses increase significantly</w:t>
            </w:r>
          </w:p>
        </w:tc>
        <w:tc>
          <w:tcPr>
            <w:tcW w:w="2889" w:type="pct"/>
          </w:tcPr>
          <w:p w14:paraId="06A7995A" w14:textId="27EDF5E5" w:rsidR="00057A4D" w:rsidRPr="00952CC6" w:rsidRDefault="00057A4D" w:rsidP="00952CC6">
            <w:pPr>
              <w:pStyle w:val="ListParagraph"/>
              <w:numPr>
                <w:ilvl w:val="0"/>
                <w:numId w:val="183"/>
              </w:numPr>
              <w:spacing w:after="0"/>
              <w:ind w:left="481"/>
              <w:cnfStyle w:val="000000100000" w:firstRow="0" w:lastRow="0" w:firstColumn="0" w:lastColumn="0" w:oddVBand="0" w:evenVBand="0" w:oddHBand="1" w:evenHBand="0" w:firstRowFirstColumn="0" w:firstRowLastColumn="0" w:lastRowFirstColumn="0" w:lastRowLastColumn="0"/>
              <w:rPr>
                <w:rFonts w:eastAsia="Arial"/>
              </w:rPr>
            </w:pPr>
            <w:r w:rsidRPr="0082278B">
              <w:rPr>
                <w:rFonts w:eastAsia="Arial"/>
              </w:rPr>
              <w:t xml:space="preserve">Over </w:t>
            </w:r>
            <w:r w:rsidR="00C949AA" w:rsidRPr="0082278B">
              <w:rPr>
                <w:rFonts w:eastAsia="Arial"/>
              </w:rPr>
              <w:t>$</w:t>
            </w:r>
            <w:r w:rsidRPr="008F2B6A">
              <w:rPr>
                <w:rFonts w:eastAsia="Arial"/>
              </w:rPr>
              <w:t>US6</w:t>
            </w:r>
            <w:r w:rsidR="00C949AA" w:rsidRPr="00952CC6">
              <w:rPr>
                <w:rFonts w:eastAsia="Arial"/>
              </w:rPr>
              <w:t>.0</w:t>
            </w:r>
            <w:r w:rsidRPr="00952CC6">
              <w:rPr>
                <w:rFonts w:eastAsia="Arial"/>
              </w:rPr>
              <w:t>M in private sector investment is leveraged for business opportunities that are profitable, sustainable and inclusive.</w:t>
            </w:r>
          </w:p>
          <w:p w14:paraId="6EFF1433" w14:textId="20A7FF5E" w:rsidR="00ED1BF1" w:rsidRPr="00952CC6" w:rsidRDefault="00ED1BF1" w:rsidP="00952CC6">
            <w:pPr>
              <w:pStyle w:val="ListParagraph"/>
              <w:numPr>
                <w:ilvl w:val="0"/>
                <w:numId w:val="183"/>
              </w:numPr>
              <w:spacing w:after="0"/>
              <w:ind w:left="481"/>
              <w:cnfStyle w:val="000000100000" w:firstRow="0" w:lastRow="0" w:firstColumn="0" w:lastColumn="0" w:oddVBand="0" w:evenVBand="0" w:oddHBand="1" w:evenHBand="0" w:firstRowFirstColumn="0" w:firstRowLastColumn="0" w:lastRowFirstColumn="0" w:lastRowLastColumn="0"/>
              <w:rPr>
                <w:rFonts w:eastAsia="Arial"/>
              </w:rPr>
            </w:pPr>
            <w:r w:rsidRPr="00952CC6">
              <w:rPr>
                <w:rFonts w:eastAsia="Arial"/>
              </w:rPr>
              <w:t xml:space="preserve">80 per cent of women beneficiaries self-report increased confidence, enthusiasm and self-esteem AND these changes are plausibly attributed to their engagement with </w:t>
            </w:r>
            <w:r w:rsidR="00FC07B9" w:rsidRPr="00FC07B9">
              <w:rPr>
                <w:rFonts w:eastAsia="Arial"/>
                <w:i/>
              </w:rPr>
              <w:t>GREAT</w:t>
            </w:r>
            <w:r w:rsidRPr="00952CC6">
              <w:rPr>
                <w:rFonts w:eastAsia="Arial"/>
              </w:rPr>
              <w:t>.</w:t>
            </w:r>
          </w:p>
          <w:p w14:paraId="540E1228" w14:textId="625C5585" w:rsidR="00ED1BF1" w:rsidRPr="00952CC6" w:rsidRDefault="00ED1BF1" w:rsidP="00952CC6">
            <w:pPr>
              <w:pStyle w:val="ListParagraph"/>
              <w:numPr>
                <w:ilvl w:val="0"/>
                <w:numId w:val="183"/>
              </w:numPr>
              <w:spacing w:after="0"/>
              <w:ind w:left="481"/>
              <w:cnfStyle w:val="000000100000" w:firstRow="0" w:lastRow="0" w:firstColumn="0" w:lastColumn="0" w:oddVBand="0" w:evenVBand="0" w:oddHBand="1" w:evenHBand="0" w:firstRowFirstColumn="0" w:firstRowLastColumn="0" w:lastRowFirstColumn="0" w:lastRowLastColumn="0"/>
              <w:rPr>
                <w:rFonts w:eastAsia="Arial"/>
              </w:rPr>
            </w:pPr>
            <w:r w:rsidRPr="00952CC6">
              <w:rPr>
                <w:rFonts w:eastAsia="Arial"/>
              </w:rPr>
              <w:t>The number of women leading or co-managing formal businesses increases by 15% compared with 2016 figures.</w:t>
            </w:r>
          </w:p>
        </w:tc>
      </w:tr>
      <w:tr w:rsidR="00057A4D" w:rsidRPr="00EF34F5" w14:paraId="19655CA0" w14:textId="3ADB67B1" w:rsidTr="00952CC6">
        <w:tc>
          <w:tcPr>
            <w:cnfStyle w:val="001000000000" w:firstRow="0" w:lastRow="0" w:firstColumn="1" w:lastColumn="0" w:oddVBand="0" w:evenVBand="0" w:oddHBand="0" w:evenHBand="0" w:firstRowFirstColumn="0" w:firstRowLastColumn="0" w:lastRowFirstColumn="0" w:lastRowLastColumn="0"/>
            <w:tcW w:w="2111" w:type="pct"/>
          </w:tcPr>
          <w:p w14:paraId="5528CDA0" w14:textId="2478E6F1" w:rsidR="00057A4D" w:rsidRPr="00EF34F5" w:rsidRDefault="001C6ADB">
            <w:pPr>
              <w:spacing w:after="0"/>
              <w:rPr>
                <w:rFonts w:eastAsia="Arial"/>
                <w:b w:val="0"/>
              </w:rPr>
            </w:pPr>
            <w:r w:rsidRPr="001C6ADB">
              <w:rPr>
                <w:rFonts w:eastAsia="Arial"/>
              </w:rPr>
              <w:t xml:space="preserve">Women have a more pervasive and a more </w:t>
            </w:r>
            <w:r w:rsidR="00535653">
              <w:rPr>
                <w:rFonts w:eastAsia="Arial"/>
              </w:rPr>
              <w:t>recognised</w:t>
            </w:r>
            <w:r w:rsidR="00535653" w:rsidRPr="001C6ADB">
              <w:rPr>
                <w:rFonts w:eastAsia="Arial"/>
              </w:rPr>
              <w:t xml:space="preserve"> </w:t>
            </w:r>
            <w:r w:rsidRPr="001C6ADB">
              <w:rPr>
                <w:rFonts w:eastAsia="Arial"/>
              </w:rPr>
              <w:t>role in decision making and leadership in the family, the community, and the agriculture and tourism sectors</w:t>
            </w:r>
          </w:p>
        </w:tc>
        <w:tc>
          <w:tcPr>
            <w:tcW w:w="2889" w:type="pct"/>
          </w:tcPr>
          <w:p w14:paraId="0E25BF01" w14:textId="5D07C374" w:rsidR="00057A4D" w:rsidRPr="00952CC6" w:rsidRDefault="00057A4D" w:rsidP="00952CC6">
            <w:pPr>
              <w:pStyle w:val="ListParagraph"/>
              <w:numPr>
                <w:ilvl w:val="0"/>
                <w:numId w:val="183"/>
              </w:numPr>
              <w:spacing w:after="0"/>
              <w:ind w:left="481"/>
              <w:cnfStyle w:val="000000000000" w:firstRow="0" w:lastRow="0" w:firstColumn="0" w:lastColumn="0" w:oddVBand="0" w:evenVBand="0" w:oddHBand="0" w:evenHBand="0" w:firstRowFirstColumn="0" w:firstRowLastColumn="0" w:lastRowFirstColumn="0" w:lastRowLastColumn="0"/>
              <w:rPr>
                <w:rFonts w:eastAsia="Arial"/>
              </w:rPr>
            </w:pPr>
            <w:r w:rsidRPr="0082278B">
              <w:rPr>
                <w:rFonts w:eastAsia="Arial"/>
              </w:rPr>
              <w:t xml:space="preserve">Measurable changes in gender roles and norms occur within the families of </w:t>
            </w:r>
            <w:r w:rsidR="00FC07B9" w:rsidRPr="00FC07B9">
              <w:rPr>
                <w:rFonts w:eastAsia="Arial"/>
                <w:i/>
              </w:rPr>
              <w:t>GREAT</w:t>
            </w:r>
            <w:r w:rsidRPr="0082278B">
              <w:rPr>
                <w:rFonts w:eastAsia="Arial"/>
              </w:rPr>
              <w:t xml:space="preserve"> beneficiaries</w:t>
            </w:r>
            <w:r w:rsidR="00B2476B" w:rsidRPr="008F2B6A">
              <w:rPr>
                <w:rFonts w:eastAsia="Arial"/>
              </w:rPr>
              <w:t xml:space="preserve">.  </w:t>
            </w:r>
            <w:r w:rsidRPr="00952CC6">
              <w:rPr>
                <w:rFonts w:eastAsia="Arial"/>
              </w:rPr>
              <w:t>(Broader community and societal changes in roles and norms will</w:t>
            </w:r>
            <w:r w:rsidR="0008618F" w:rsidRPr="00952CC6">
              <w:rPr>
                <w:rFonts w:eastAsia="Arial"/>
              </w:rPr>
              <w:t xml:space="preserve"> tend to</w:t>
            </w:r>
            <w:r w:rsidRPr="00952CC6">
              <w:rPr>
                <w:rFonts w:eastAsia="Arial"/>
              </w:rPr>
              <w:t xml:space="preserve"> take much longer).</w:t>
            </w:r>
          </w:p>
        </w:tc>
      </w:tr>
      <w:tr w:rsidR="00057A4D" w:rsidRPr="00EF34F5" w14:paraId="56F5C8F4" w14:textId="591D4AB3" w:rsidTr="00952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pct"/>
          </w:tcPr>
          <w:p w14:paraId="609F365F" w14:textId="500B4BFF" w:rsidR="00057A4D" w:rsidRPr="00EF34F5" w:rsidRDefault="001C6ADB" w:rsidP="00EF34F5">
            <w:pPr>
              <w:spacing w:after="0"/>
              <w:rPr>
                <w:rFonts w:eastAsia="Arial"/>
                <w:b w:val="0"/>
              </w:rPr>
            </w:pPr>
            <w:r w:rsidRPr="001C6ADB">
              <w:rPr>
                <w:rFonts w:eastAsia="Arial"/>
              </w:rPr>
              <w:t>Agriculture and tourism businesses find greater enabling environment support</w:t>
            </w:r>
          </w:p>
        </w:tc>
        <w:tc>
          <w:tcPr>
            <w:tcW w:w="2889" w:type="pct"/>
          </w:tcPr>
          <w:p w14:paraId="53C79DDA" w14:textId="698E5AE1" w:rsidR="00057A4D" w:rsidRPr="00952CC6" w:rsidRDefault="00ED1BF1" w:rsidP="00952CC6">
            <w:pPr>
              <w:pStyle w:val="ListParagraph"/>
              <w:numPr>
                <w:ilvl w:val="0"/>
                <w:numId w:val="183"/>
              </w:numPr>
              <w:spacing w:after="0"/>
              <w:ind w:left="481"/>
              <w:cnfStyle w:val="000000100000" w:firstRow="0" w:lastRow="0" w:firstColumn="0" w:lastColumn="0" w:oddVBand="0" w:evenVBand="0" w:oddHBand="1" w:evenHBand="0" w:firstRowFirstColumn="0" w:firstRowLastColumn="0" w:lastRowFirstColumn="0" w:lastRowLastColumn="0"/>
              <w:rPr>
                <w:rFonts w:eastAsia="Arial"/>
              </w:rPr>
            </w:pPr>
            <w:r w:rsidRPr="0082278B">
              <w:rPr>
                <w:rFonts w:eastAsia="Arial"/>
              </w:rPr>
              <w:t xml:space="preserve">80% of agriculture and tourism businesses report improved </w:t>
            </w:r>
            <w:r w:rsidRPr="008F2B6A">
              <w:rPr>
                <w:rFonts w:eastAsia="Arial"/>
              </w:rPr>
              <w:t xml:space="preserve">communication and access </w:t>
            </w:r>
            <w:r w:rsidRPr="00952CC6">
              <w:rPr>
                <w:rFonts w:eastAsia="Arial"/>
              </w:rPr>
              <w:t>with Government regulators and administrators.</w:t>
            </w:r>
          </w:p>
        </w:tc>
      </w:tr>
      <w:tr w:rsidR="00057A4D" w:rsidRPr="00EF34F5" w14:paraId="49AF5978" w14:textId="2BFF9275" w:rsidTr="00952CC6">
        <w:tc>
          <w:tcPr>
            <w:cnfStyle w:val="001000000000" w:firstRow="0" w:lastRow="0" w:firstColumn="1" w:lastColumn="0" w:oddVBand="0" w:evenVBand="0" w:oddHBand="0" w:evenHBand="0" w:firstRowFirstColumn="0" w:firstRowLastColumn="0" w:lastRowFirstColumn="0" w:lastRowLastColumn="0"/>
            <w:tcW w:w="2111" w:type="pct"/>
          </w:tcPr>
          <w:p w14:paraId="2E2B2ECE" w14:textId="15415A0F" w:rsidR="00057A4D" w:rsidRPr="00EF34F5" w:rsidRDefault="001C6ADB" w:rsidP="00EF34F5">
            <w:pPr>
              <w:spacing w:after="0"/>
              <w:rPr>
                <w:rFonts w:eastAsia="Arial"/>
                <w:b w:val="0"/>
              </w:rPr>
            </w:pPr>
            <w:r w:rsidRPr="001C6ADB">
              <w:rPr>
                <w:rFonts w:eastAsia="Arial"/>
              </w:rPr>
              <w:lastRenderedPageBreak/>
              <w:t>Increased consensus on the areas of policy or service delivery that could be improved to ensure more inclusive growth at commune and provincial levels</w:t>
            </w:r>
          </w:p>
        </w:tc>
        <w:tc>
          <w:tcPr>
            <w:tcW w:w="2889" w:type="pct"/>
          </w:tcPr>
          <w:p w14:paraId="663C88DA" w14:textId="5B0402D9" w:rsidR="00835A08" w:rsidRPr="00952CC6" w:rsidRDefault="00835A08" w:rsidP="00520E8B">
            <w:pPr>
              <w:pStyle w:val="ListParagraph"/>
              <w:numPr>
                <w:ilvl w:val="0"/>
                <w:numId w:val="183"/>
              </w:numPr>
              <w:spacing w:after="0"/>
              <w:ind w:left="481"/>
              <w:cnfStyle w:val="000000000000" w:firstRow="0" w:lastRow="0" w:firstColumn="0" w:lastColumn="0" w:oddVBand="0" w:evenVBand="0" w:oddHBand="0" w:evenHBand="0" w:firstRowFirstColumn="0" w:firstRowLastColumn="0" w:lastRowFirstColumn="0" w:lastRowLastColumn="0"/>
              <w:rPr>
                <w:rFonts w:eastAsia="Arial"/>
              </w:rPr>
            </w:pPr>
            <w:r w:rsidRPr="0082278B">
              <w:rPr>
                <w:rFonts w:eastAsia="Arial"/>
              </w:rPr>
              <w:t xml:space="preserve">A majority of Agriculture and Tourism stakeholders </w:t>
            </w:r>
            <w:r w:rsidR="00DF28C9" w:rsidRPr="00DF28C9">
              <w:rPr>
                <w:rFonts w:eastAsia="Arial"/>
              </w:rPr>
              <w:t>confirm that sector plans and strategies adequately address issues that are critical for inclusive sector growth</w:t>
            </w:r>
            <w:r w:rsidRPr="00952CC6">
              <w:rPr>
                <w:rFonts w:eastAsia="Arial"/>
              </w:rPr>
              <w:t>.</w:t>
            </w:r>
          </w:p>
          <w:p w14:paraId="5BFAF8A8" w14:textId="77777777" w:rsidR="00057A4D" w:rsidRDefault="00835A08">
            <w:pPr>
              <w:pStyle w:val="ListParagraph"/>
              <w:numPr>
                <w:ilvl w:val="0"/>
                <w:numId w:val="183"/>
              </w:numPr>
              <w:spacing w:after="0"/>
              <w:ind w:left="481"/>
              <w:cnfStyle w:val="000000000000" w:firstRow="0" w:lastRow="0" w:firstColumn="0" w:lastColumn="0" w:oddVBand="0" w:evenVBand="0" w:oddHBand="0" w:evenHBand="0" w:firstRowFirstColumn="0" w:firstRowLastColumn="0" w:lastRowFirstColumn="0" w:lastRowLastColumn="0"/>
              <w:rPr>
                <w:rFonts w:eastAsia="Arial"/>
              </w:rPr>
            </w:pPr>
            <w:r w:rsidRPr="00952CC6">
              <w:rPr>
                <w:rFonts w:eastAsia="Arial"/>
              </w:rPr>
              <w:t>Significant progress is made in five or more areas relating to policy or policy implementation for the agriculture and t</w:t>
            </w:r>
            <w:r w:rsidR="002351F1">
              <w:rPr>
                <w:rFonts w:eastAsia="Arial"/>
              </w:rPr>
              <w:t>ourism sector in the Provinces.</w:t>
            </w:r>
          </w:p>
          <w:p w14:paraId="06A25951" w14:textId="0BC72D16" w:rsidR="002351F1" w:rsidRPr="00952CC6" w:rsidRDefault="002351F1">
            <w:pPr>
              <w:pStyle w:val="ListParagraph"/>
              <w:numPr>
                <w:ilvl w:val="0"/>
                <w:numId w:val="183"/>
              </w:numPr>
              <w:spacing w:after="0"/>
              <w:ind w:left="481"/>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Provincial partners (Government and the Private Sector) influence national policy through evidence based understanding of impact.</w:t>
            </w:r>
          </w:p>
        </w:tc>
      </w:tr>
    </w:tbl>
    <w:p w14:paraId="48F55897" w14:textId="77777777" w:rsidR="00184E42" w:rsidRPr="00B2476B" w:rsidRDefault="00184E42" w:rsidP="00184E42">
      <w:pPr>
        <w:spacing w:before="240"/>
      </w:pPr>
      <w:bookmarkStart w:id="113" w:name="_Toc449528036"/>
      <w:bookmarkStart w:id="114" w:name="_Toc449528168"/>
      <w:bookmarkStart w:id="115" w:name="_Toc449528037"/>
      <w:bookmarkStart w:id="116" w:name="_Toc449528169"/>
      <w:bookmarkStart w:id="117" w:name="_Toc449528038"/>
      <w:bookmarkStart w:id="118" w:name="_Toc449528170"/>
      <w:bookmarkStart w:id="119" w:name="_Ref418529896"/>
      <w:bookmarkEnd w:id="113"/>
      <w:bookmarkEnd w:id="114"/>
      <w:bookmarkEnd w:id="115"/>
      <w:bookmarkEnd w:id="116"/>
      <w:bookmarkEnd w:id="117"/>
      <w:bookmarkEnd w:id="118"/>
      <w:r w:rsidRPr="00B2476B">
        <w:t xml:space="preserve">The target beneficiaries, basically 44,000 women, are approximately 10 </w:t>
      </w:r>
      <w:r>
        <w:t>per cent</w:t>
      </w:r>
      <w:r w:rsidRPr="00B2476B">
        <w:t xml:space="preserve"> of the total adult female population</w:t>
      </w:r>
      <w:r>
        <w:t>s</w:t>
      </w:r>
      <w:r w:rsidRPr="00B2476B">
        <w:t xml:space="preserve"> in </w:t>
      </w:r>
      <w:proofErr w:type="spellStart"/>
      <w:r w:rsidRPr="00B2476B">
        <w:t>S</w:t>
      </w:r>
      <w:r w:rsidRPr="00B2476B">
        <w:rPr>
          <w:rFonts w:ascii="Calibri" w:hAnsi="Calibri" w:cs="Calibri"/>
        </w:rPr>
        <w:t>ơ</w:t>
      </w:r>
      <w:r w:rsidRPr="00B2476B">
        <w:t>n</w:t>
      </w:r>
      <w:proofErr w:type="spellEnd"/>
      <w:r w:rsidRPr="00B2476B">
        <w:t xml:space="preserve"> La and </w:t>
      </w:r>
      <w:proofErr w:type="spellStart"/>
      <w:r w:rsidRPr="00B2476B">
        <w:t>Lào</w:t>
      </w:r>
      <w:proofErr w:type="spellEnd"/>
      <w:r w:rsidRPr="00B2476B">
        <w:t xml:space="preserve"> </w:t>
      </w:r>
      <w:proofErr w:type="spellStart"/>
      <w:proofErr w:type="gramStart"/>
      <w:r w:rsidRPr="00B2476B">
        <w:t>Cai</w:t>
      </w:r>
      <w:proofErr w:type="spellEnd"/>
      <w:proofErr w:type="gramEnd"/>
      <w:r w:rsidRPr="00B2476B">
        <w:t>.  However, as mentioned, there is an expectation of both:</w:t>
      </w:r>
    </w:p>
    <w:p w14:paraId="07546A62" w14:textId="77777777" w:rsidR="00184E42" w:rsidRPr="00B2476B" w:rsidRDefault="00184E42" w:rsidP="00C06274">
      <w:pPr>
        <w:pStyle w:val="ListParagraph"/>
        <w:numPr>
          <w:ilvl w:val="0"/>
          <w:numId w:val="40"/>
        </w:numPr>
      </w:pPr>
      <w:r w:rsidRPr="00B2476B">
        <w:t>An appreciable direct and flow-on economic benefit to these women’s households, groups and communities</w:t>
      </w:r>
      <w:r>
        <w:t>,</w:t>
      </w:r>
      <w:r w:rsidRPr="00B2476B">
        <w:t xml:space="preserve"> </w:t>
      </w:r>
      <w:r>
        <w:t>with a particular</w:t>
      </w:r>
      <w:r w:rsidRPr="00B2476B">
        <w:t xml:space="preserve"> influenc</w:t>
      </w:r>
      <w:r>
        <w:t>e on</w:t>
      </w:r>
      <w:r w:rsidRPr="00B2476B">
        <w:t xml:space="preserve"> the lives of partners and dependents (children, the aged and the disabled); and</w:t>
      </w:r>
    </w:p>
    <w:p w14:paraId="4C81D6B1" w14:textId="77777777" w:rsidR="00184E42" w:rsidRPr="00B2476B" w:rsidRDefault="00184E42" w:rsidP="00C06274">
      <w:pPr>
        <w:pStyle w:val="ListParagraph"/>
        <w:numPr>
          <w:ilvl w:val="0"/>
          <w:numId w:val="40"/>
        </w:numPr>
      </w:pPr>
      <w:r w:rsidRPr="00B2476B">
        <w:t>A gradual change in attitudes and practices related to gender roles and norms within these women’s households, groups and communities.</w:t>
      </w:r>
    </w:p>
    <w:p w14:paraId="13DC355D" w14:textId="1B133DC1" w:rsidR="00057A4D" w:rsidRPr="000A74CF" w:rsidRDefault="00057A4D" w:rsidP="00ED02F8">
      <w:pPr>
        <w:pStyle w:val="Heading2"/>
      </w:pPr>
      <w:bookmarkStart w:id="120" w:name="_Toc460940391"/>
      <w:r w:rsidRPr="000A74CF">
        <w:t>Management and Delivery Mechanism</w:t>
      </w:r>
      <w:bookmarkEnd w:id="119"/>
      <w:r w:rsidRPr="000A74CF">
        <w:t>s</w:t>
      </w:r>
      <w:bookmarkEnd w:id="120"/>
    </w:p>
    <w:p w14:paraId="7F200595" w14:textId="5C6C8198" w:rsidR="00184E42" w:rsidRDefault="00184E42" w:rsidP="00184E42">
      <w:pPr>
        <w:rPr>
          <w:szCs w:val="24"/>
        </w:rPr>
      </w:pPr>
      <w:r w:rsidRPr="00B2476B">
        <w:rPr>
          <w:szCs w:val="24"/>
        </w:rPr>
        <w:t xml:space="preserve">The design team </w:t>
      </w:r>
      <w:r w:rsidR="006B2A50">
        <w:rPr>
          <w:szCs w:val="24"/>
        </w:rPr>
        <w:t>assessed</w:t>
      </w:r>
      <w:r w:rsidRPr="00B2476B">
        <w:rPr>
          <w:szCs w:val="24"/>
        </w:rPr>
        <w:t xml:space="preserve"> options for delivery of </w:t>
      </w:r>
      <w:r w:rsidR="00FC07B9" w:rsidRPr="00FC07B9">
        <w:rPr>
          <w:i/>
          <w:szCs w:val="24"/>
        </w:rPr>
        <w:t>GREAT</w:t>
      </w:r>
      <w:r w:rsidRPr="00B2476B">
        <w:rPr>
          <w:szCs w:val="24"/>
        </w:rPr>
        <w:t xml:space="preserve"> (</w:t>
      </w:r>
      <w:r w:rsidRPr="00B2476B">
        <w:rPr>
          <w:szCs w:val="24"/>
        </w:rPr>
        <w:fldChar w:fldCharType="begin"/>
      </w:r>
      <w:r w:rsidRPr="00B2476B">
        <w:rPr>
          <w:szCs w:val="24"/>
        </w:rPr>
        <w:instrText xml:space="preserve"> REF _Ref449866554 \r \h  \* MERGEFORMAT </w:instrText>
      </w:r>
      <w:r w:rsidRPr="00B2476B">
        <w:rPr>
          <w:szCs w:val="24"/>
        </w:rPr>
      </w:r>
      <w:r w:rsidRPr="00B2476B">
        <w:rPr>
          <w:szCs w:val="24"/>
        </w:rPr>
        <w:fldChar w:fldCharType="separate"/>
      </w:r>
      <w:r w:rsidR="005164EA">
        <w:rPr>
          <w:szCs w:val="24"/>
        </w:rPr>
        <w:t>Annex 3</w:t>
      </w:r>
      <w:r w:rsidRPr="00B2476B">
        <w:rPr>
          <w:szCs w:val="24"/>
        </w:rPr>
        <w:fldChar w:fldCharType="end"/>
      </w:r>
      <w:r w:rsidRPr="00B2476B">
        <w:rPr>
          <w:szCs w:val="24"/>
        </w:rPr>
        <w:t xml:space="preserve">), the resulting consensus being that </w:t>
      </w:r>
      <w:r w:rsidR="00FC07B9" w:rsidRPr="00FC07B9">
        <w:rPr>
          <w:i/>
          <w:szCs w:val="24"/>
        </w:rPr>
        <w:t>GREAT</w:t>
      </w:r>
      <w:r w:rsidRPr="00B2476B">
        <w:rPr>
          <w:szCs w:val="24"/>
        </w:rPr>
        <w:t xml:space="preserve"> follow a programmatic (rather than a project) model, and that it be overseen by a Managing Contractor.  A programmatic approach enables each </w:t>
      </w:r>
      <w:r w:rsidR="00D8560C">
        <w:rPr>
          <w:szCs w:val="24"/>
        </w:rPr>
        <w:t>objective</w:t>
      </w:r>
      <w:r w:rsidR="00D8560C" w:rsidRPr="00B2476B">
        <w:rPr>
          <w:szCs w:val="24"/>
        </w:rPr>
        <w:t xml:space="preserve"> </w:t>
      </w:r>
      <w:r w:rsidRPr="00B2476B">
        <w:rPr>
          <w:szCs w:val="24"/>
        </w:rPr>
        <w:t xml:space="preserve">to be flexibly and responsively supported, based on the most appropriate partnerships and modalities.  At the same time, a programmatic approach ensures real-time feedback and rigorous learning mechanisms that allow the program managers (DFAT and the Contracted Technical Advisors) to adaptively manage the program, based on traction and outcomes.  The Managing Contractor will be responsible for the management of all </w:t>
      </w:r>
      <w:r w:rsidR="00FC07B9" w:rsidRPr="00FC07B9">
        <w:rPr>
          <w:i/>
          <w:szCs w:val="24"/>
        </w:rPr>
        <w:t>GREAT</w:t>
      </w:r>
      <w:r w:rsidRPr="00B2476B">
        <w:rPr>
          <w:szCs w:val="24"/>
        </w:rPr>
        <w:t xml:space="preserve"> funds, with the program’s specific activities being delivered either directly, or through Partnership Agreements.  DFAT Program and Senior Management will also play a very active role in deriving from the program</w:t>
      </w:r>
      <w:r w:rsidRPr="00B2476B" w:rsidDel="00C77418">
        <w:rPr>
          <w:szCs w:val="24"/>
        </w:rPr>
        <w:t xml:space="preserve"> </w:t>
      </w:r>
      <w:r>
        <w:rPr>
          <w:szCs w:val="24"/>
        </w:rPr>
        <w:t>the content of,</w:t>
      </w:r>
      <w:r w:rsidRPr="00B2476B">
        <w:rPr>
          <w:szCs w:val="24"/>
        </w:rPr>
        <w:t xml:space="preserve"> and directions for</w:t>
      </w:r>
      <w:r>
        <w:rPr>
          <w:szCs w:val="24"/>
        </w:rPr>
        <w:t>,</w:t>
      </w:r>
      <w:r w:rsidRPr="00B2476B">
        <w:rPr>
          <w:szCs w:val="24"/>
        </w:rPr>
        <w:t xml:space="preserve"> policy dialogue.</w:t>
      </w:r>
    </w:p>
    <w:p w14:paraId="037B01EB" w14:textId="77777777" w:rsidR="00F73859" w:rsidRPr="000A74CF" w:rsidRDefault="00F73859" w:rsidP="00F73859">
      <w:r w:rsidRPr="000A74CF">
        <w:t xml:space="preserve">The </w:t>
      </w:r>
      <w:r w:rsidRPr="00520E8B">
        <w:t>advantages</w:t>
      </w:r>
      <w:r w:rsidRPr="000A74CF">
        <w:t xml:space="preserve"> of this model include:</w:t>
      </w:r>
    </w:p>
    <w:p w14:paraId="21053D22" w14:textId="77777777" w:rsidR="00F73859" w:rsidRPr="000A74CF" w:rsidRDefault="00F73859" w:rsidP="00F73859">
      <w:pPr>
        <w:pStyle w:val="ListParagraph"/>
        <w:numPr>
          <w:ilvl w:val="0"/>
          <w:numId w:val="35"/>
        </w:numPr>
      </w:pPr>
      <w:r w:rsidRPr="000A74CF">
        <w:t>Limited management burden for Post: Australia is responsible for only one overall contract, and can therefore focus on strategic engagement</w:t>
      </w:r>
    </w:p>
    <w:p w14:paraId="610713FF" w14:textId="77777777" w:rsidR="00F73859" w:rsidRPr="000A74CF" w:rsidRDefault="00F73859" w:rsidP="00F73859">
      <w:pPr>
        <w:pStyle w:val="ListParagraph"/>
        <w:numPr>
          <w:ilvl w:val="0"/>
          <w:numId w:val="35"/>
        </w:numPr>
      </w:pPr>
      <w:r w:rsidRPr="000A74CF">
        <w:t>Coherent program structure: Planning, reporting and communications led by one central unit, with partners receiving a cohesive package of support</w:t>
      </w:r>
    </w:p>
    <w:p w14:paraId="679704E3" w14:textId="77777777" w:rsidR="00F73859" w:rsidRPr="000A74CF" w:rsidRDefault="00F73859" w:rsidP="00F73859">
      <w:pPr>
        <w:pStyle w:val="ListParagraph"/>
        <w:numPr>
          <w:ilvl w:val="0"/>
          <w:numId w:val="35"/>
        </w:numPr>
      </w:pPr>
      <w:r w:rsidRPr="000A74CF">
        <w:t>Vertical linkages (from local to central level) and horizontal linkages (between program components) will be strong</w:t>
      </w:r>
    </w:p>
    <w:p w14:paraId="27A35DD8" w14:textId="77777777" w:rsidR="00F73859" w:rsidRPr="000A74CF" w:rsidRDefault="00F73859" w:rsidP="00F73859">
      <w:pPr>
        <w:pStyle w:val="ListParagraph"/>
        <w:numPr>
          <w:ilvl w:val="0"/>
          <w:numId w:val="35"/>
        </w:numPr>
      </w:pPr>
      <w:r w:rsidRPr="000A74CF">
        <w:t>Access to high quality technical specialists to lead on implementation of each component</w:t>
      </w:r>
    </w:p>
    <w:p w14:paraId="4153F818" w14:textId="77777777" w:rsidR="00F73859" w:rsidRPr="000A74CF" w:rsidRDefault="00F73859" w:rsidP="00F73859">
      <w:pPr>
        <w:pStyle w:val="ListParagraph"/>
        <w:numPr>
          <w:ilvl w:val="0"/>
          <w:numId w:val="35"/>
        </w:numPr>
      </w:pPr>
      <w:r w:rsidRPr="000A74CF">
        <w:t>Flexibility to commence programming slowly and develop new partnerships and activities as opportunities arise</w:t>
      </w:r>
    </w:p>
    <w:p w14:paraId="23D4F3F8" w14:textId="07C7F590" w:rsidR="00F73859" w:rsidRPr="00B2476B" w:rsidRDefault="00F73859" w:rsidP="00184E42">
      <w:pPr>
        <w:rPr>
          <w:szCs w:val="24"/>
        </w:rPr>
      </w:pPr>
      <w:r>
        <w:t>The primary risk is that</w:t>
      </w:r>
      <w:r w:rsidRPr="000A74CF">
        <w:t xml:space="preserve"> </w:t>
      </w:r>
      <w:r>
        <w:t>DFAT</w:t>
      </w:r>
      <w:r w:rsidRPr="000A74CF">
        <w:t xml:space="preserve"> </w:t>
      </w:r>
      <w:r>
        <w:t>may</w:t>
      </w:r>
      <w:r w:rsidRPr="000A74CF">
        <w:t xml:space="preserve"> lose </w:t>
      </w:r>
      <w:r>
        <w:t>some</w:t>
      </w:r>
      <w:r w:rsidRPr="000A74CF">
        <w:t xml:space="preserve"> opportunities for decision-making, technical input, and strategic relationship building.  T</w:t>
      </w:r>
      <w:r w:rsidR="00C82950">
        <w:t>hese risks will be mitigated by t</w:t>
      </w:r>
      <w:r>
        <w:t xml:space="preserve">he </w:t>
      </w:r>
      <w:r w:rsidR="00C82950">
        <w:t xml:space="preserve">early </w:t>
      </w:r>
      <w:r>
        <w:t>drafting of a s</w:t>
      </w:r>
      <w:r w:rsidRPr="000A74CF">
        <w:t xml:space="preserve">trategic influence and diplomacy plan </w:t>
      </w:r>
      <w:r w:rsidR="00C82950">
        <w:t xml:space="preserve">by the Managing Contractor </w:t>
      </w:r>
      <w:r w:rsidRPr="000A74CF">
        <w:t xml:space="preserve">that </w:t>
      </w:r>
      <w:r w:rsidR="00C82950">
        <w:t>clarifies and confirms</w:t>
      </w:r>
      <w:r w:rsidRPr="000A74CF">
        <w:t xml:space="preserve"> </w:t>
      </w:r>
      <w:r>
        <w:t xml:space="preserve">the </w:t>
      </w:r>
      <w:r w:rsidRPr="000A74CF">
        <w:t xml:space="preserve">role for </w:t>
      </w:r>
      <w:r>
        <w:t xml:space="preserve">the </w:t>
      </w:r>
      <w:r w:rsidRPr="000A74CF">
        <w:t>Australian Embassy</w:t>
      </w:r>
      <w:r w:rsidR="00C82950">
        <w:t>.</w:t>
      </w:r>
    </w:p>
    <w:p w14:paraId="3C693E33" w14:textId="322E933E" w:rsidR="00461E57" w:rsidRPr="000A74CF" w:rsidRDefault="0008618F" w:rsidP="00461E57">
      <w:pPr>
        <w:rPr>
          <w:szCs w:val="24"/>
        </w:rPr>
      </w:pPr>
      <w:bookmarkStart w:id="121" w:name="_Toc418598188"/>
      <w:bookmarkStart w:id="122" w:name="_Toc418685618"/>
      <w:bookmarkStart w:id="123" w:name="_Toc419058511"/>
      <w:bookmarkStart w:id="124" w:name="_Toc448831292"/>
      <w:r w:rsidRPr="000A74CF">
        <w:rPr>
          <w:szCs w:val="24"/>
        </w:rPr>
        <w:t xml:space="preserve">Alternative consideration was given to the direct delivery of </w:t>
      </w:r>
      <w:r w:rsidR="00FC07B9" w:rsidRPr="00FC07B9">
        <w:rPr>
          <w:i/>
          <w:szCs w:val="24"/>
        </w:rPr>
        <w:t>GREAT</w:t>
      </w:r>
      <w:r w:rsidRPr="000A74CF">
        <w:rPr>
          <w:szCs w:val="24"/>
        </w:rPr>
        <w:t xml:space="preserve"> through </w:t>
      </w:r>
      <w:r w:rsidR="00C82950">
        <w:rPr>
          <w:szCs w:val="24"/>
        </w:rPr>
        <w:t xml:space="preserve">a National Ministry or </w:t>
      </w:r>
      <w:r w:rsidRPr="000A74CF">
        <w:rPr>
          <w:szCs w:val="24"/>
        </w:rPr>
        <w:t>the Provincial Governments</w:t>
      </w:r>
      <w:r w:rsidR="00B2476B" w:rsidRPr="000A74CF">
        <w:rPr>
          <w:szCs w:val="24"/>
        </w:rPr>
        <w:t xml:space="preserve">.  </w:t>
      </w:r>
      <w:r w:rsidRPr="000A74CF">
        <w:rPr>
          <w:szCs w:val="24"/>
        </w:rPr>
        <w:t xml:space="preserve">However, this approach would require </w:t>
      </w:r>
      <w:r w:rsidR="00FC07B9" w:rsidRPr="00FC07B9">
        <w:rPr>
          <w:i/>
          <w:szCs w:val="24"/>
        </w:rPr>
        <w:t>GREAT</w:t>
      </w:r>
      <w:r w:rsidRPr="000A74CF">
        <w:rPr>
          <w:szCs w:val="24"/>
        </w:rPr>
        <w:t xml:space="preserve"> to be managed by just one of the several line departments that are essential for effective delivery of the program</w:t>
      </w:r>
      <w:r w:rsidR="00B2476B" w:rsidRPr="000A74CF">
        <w:rPr>
          <w:szCs w:val="24"/>
        </w:rPr>
        <w:t xml:space="preserve">.  </w:t>
      </w:r>
      <w:r w:rsidRPr="000A74CF">
        <w:rPr>
          <w:szCs w:val="24"/>
        </w:rPr>
        <w:t>No single department had the mandate, structure, leadership resources, or accountability mechanisms currently in place to allow for direct delivery</w:t>
      </w:r>
      <w:r w:rsidR="00B2476B" w:rsidRPr="000A74CF">
        <w:rPr>
          <w:szCs w:val="24"/>
        </w:rPr>
        <w:t xml:space="preserve">.  </w:t>
      </w:r>
      <w:r w:rsidR="00461E57" w:rsidRPr="000A74CF">
        <w:rPr>
          <w:szCs w:val="24"/>
        </w:rPr>
        <w:t xml:space="preserve">The line departments will, however, be key local partners, that will benefit from </w:t>
      </w:r>
      <w:r w:rsidR="00500D73" w:rsidRPr="000A74CF">
        <w:rPr>
          <w:szCs w:val="24"/>
        </w:rPr>
        <w:t>engaging</w:t>
      </w:r>
      <w:r w:rsidR="00461E57" w:rsidRPr="000A74CF">
        <w:rPr>
          <w:szCs w:val="24"/>
        </w:rPr>
        <w:t xml:space="preserve"> with </w:t>
      </w:r>
      <w:r w:rsidR="00FC07B9" w:rsidRPr="00FC07B9">
        <w:rPr>
          <w:i/>
          <w:szCs w:val="24"/>
        </w:rPr>
        <w:t>GREAT</w:t>
      </w:r>
      <w:r w:rsidR="00461E57" w:rsidRPr="000A74CF">
        <w:rPr>
          <w:szCs w:val="24"/>
        </w:rPr>
        <w:t>, and assume greater responsibility over time in keeping with resource allocation.</w:t>
      </w:r>
    </w:p>
    <w:p w14:paraId="2C83EF50" w14:textId="2E9CD42C" w:rsidR="001074BB" w:rsidRDefault="000B2DD0" w:rsidP="00461E57">
      <w:pPr>
        <w:rPr>
          <w:szCs w:val="24"/>
        </w:rPr>
      </w:pPr>
      <w:r>
        <w:rPr>
          <w:szCs w:val="24"/>
        </w:rPr>
        <w:t>A Managing Contractor model bring</w:t>
      </w:r>
      <w:r w:rsidR="00003B97">
        <w:rPr>
          <w:szCs w:val="24"/>
        </w:rPr>
        <w:t>s</w:t>
      </w:r>
      <w:r>
        <w:rPr>
          <w:szCs w:val="24"/>
        </w:rPr>
        <w:t xml:space="preserve"> the core </w:t>
      </w:r>
      <w:r w:rsidR="00003B97">
        <w:rPr>
          <w:szCs w:val="24"/>
        </w:rPr>
        <w:t xml:space="preserve">program management skills, while the stipulation that implementation builds a Consortium of relevant parties (see 5.2) ensures that </w:t>
      </w:r>
      <w:r w:rsidR="00FC07B9" w:rsidRPr="00FC07B9">
        <w:rPr>
          <w:i/>
          <w:szCs w:val="24"/>
        </w:rPr>
        <w:t>GREAT</w:t>
      </w:r>
      <w:r w:rsidR="00461E57" w:rsidRPr="000A74CF">
        <w:rPr>
          <w:szCs w:val="24"/>
        </w:rPr>
        <w:t xml:space="preserve"> will</w:t>
      </w:r>
      <w:r w:rsidR="00003B97">
        <w:rPr>
          <w:szCs w:val="24"/>
        </w:rPr>
        <w:t xml:space="preserve"> </w:t>
      </w:r>
      <w:r w:rsidR="00461E57" w:rsidRPr="000A74CF">
        <w:rPr>
          <w:szCs w:val="24"/>
        </w:rPr>
        <w:t xml:space="preserve">partner with local and international NGOs to deliver core program support within the </w:t>
      </w:r>
      <w:r w:rsidR="00500D73" w:rsidRPr="000A74CF">
        <w:rPr>
          <w:szCs w:val="24"/>
        </w:rPr>
        <w:t>P</w:t>
      </w:r>
      <w:r w:rsidR="00461E57" w:rsidRPr="000A74CF">
        <w:rPr>
          <w:szCs w:val="24"/>
        </w:rPr>
        <w:t>rovinces.</w:t>
      </w:r>
    </w:p>
    <w:p w14:paraId="51846E41" w14:textId="77777777" w:rsidR="001074BB" w:rsidRDefault="001074BB">
      <w:pPr>
        <w:spacing w:after="0"/>
        <w:jc w:val="left"/>
        <w:rPr>
          <w:szCs w:val="24"/>
        </w:rPr>
      </w:pPr>
      <w:r>
        <w:rPr>
          <w:szCs w:val="24"/>
        </w:rPr>
        <w:br w:type="page"/>
      </w:r>
    </w:p>
    <w:p w14:paraId="30EA7BD1" w14:textId="77777777" w:rsidR="00461E57" w:rsidRPr="000A74CF" w:rsidRDefault="00461E57" w:rsidP="00461E57">
      <w:pPr>
        <w:rPr>
          <w:szCs w:val="24"/>
        </w:rPr>
      </w:pPr>
    </w:p>
    <w:p w14:paraId="1A25B06F" w14:textId="078BBD53" w:rsidR="00057A4D" w:rsidRPr="000A74CF" w:rsidRDefault="00461E57" w:rsidP="00C06274">
      <w:pPr>
        <w:keepNext/>
        <w:numPr>
          <w:ilvl w:val="1"/>
          <w:numId w:val="26"/>
        </w:numPr>
        <w:spacing w:before="360" w:after="120"/>
        <w:outlineLvl w:val="1"/>
        <w:rPr>
          <w:rFonts w:cs="Arial"/>
          <w:color w:val="007FAD"/>
          <w:kern w:val="28"/>
          <w:sz w:val="24"/>
          <w:szCs w:val="28"/>
        </w:rPr>
      </w:pPr>
      <w:bookmarkStart w:id="125" w:name="_Toc460940392"/>
      <w:bookmarkEnd w:id="121"/>
      <w:bookmarkEnd w:id="122"/>
      <w:bookmarkEnd w:id="123"/>
      <w:bookmarkEnd w:id="124"/>
      <w:r w:rsidRPr="000A74CF">
        <w:rPr>
          <w:rFonts w:cs="Arial"/>
          <w:color w:val="007FAD"/>
          <w:kern w:val="28"/>
          <w:sz w:val="24"/>
          <w:szCs w:val="28"/>
        </w:rPr>
        <w:t>Budget</w:t>
      </w:r>
      <w:r w:rsidR="00F43EB8" w:rsidRPr="000A74CF">
        <w:rPr>
          <w:rFonts w:cs="Arial"/>
          <w:color w:val="007FAD"/>
          <w:kern w:val="28"/>
          <w:sz w:val="24"/>
          <w:szCs w:val="28"/>
        </w:rPr>
        <w:t xml:space="preserve"> and Timeframe</w:t>
      </w:r>
      <w:bookmarkEnd w:id="125"/>
    </w:p>
    <w:p w14:paraId="014DC255" w14:textId="55C71813" w:rsidR="004D0F21" w:rsidRPr="00B2476B" w:rsidRDefault="004D0F21" w:rsidP="004D0F21">
      <w:pPr>
        <w:rPr>
          <w:szCs w:val="24"/>
        </w:rPr>
      </w:pPr>
      <w:r w:rsidRPr="00B2476B">
        <w:rPr>
          <w:szCs w:val="24"/>
        </w:rPr>
        <w:t xml:space="preserve">Currently, the Australian Government expects </w:t>
      </w:r>
      <w:r w:rsidR="00FC07B9" w:rsidRPr="00FC07B9">
        <w:rPr>
          <w:i/>
          <w:szCs w:val="24"/>
        </w:rPr>
        <w:t>GREAT</w:t>
      </w:r>
      <w:r w:rsidRPr="00B2476B">
        <w:rPr>
          <w:szCs w:val="24"/>
        </w:rPr>
        <w:t xml:space="preserve"> to be a five-year initiative (2017 to 2022) valued at approximately $A3</w:t>
      </w:r>
      <w:r w:rsidR="004D2C3D">
        <w:rPr>
          <w:szCs w:val="24"/>
        </w:rPr>
        <w:t>5.25</w:t>
      </w:r>
      <w:r w:rsidRPr="00B2476B">
        <w:rPr>
          <w:szCs w:val="24"/>
        </w:rPr>
        <w:t xml:space="preserve"> million</w:t>
      </w:r>
      <w:r>
        <w:rPr>
          <w:szCs w:val="24"/>
        </w:rPr>
        <w:t xml:space="preserve"> (</w:t>
      </w:r>
      <w:r>
        <w:rPr>
          <w:szCs w:val="24"/>
        </w:rPr>
        <w:fldChar w:fldCharType="begin"/>
      </w:r>
      <w:r>
        <w:rPr>
          <w:szCs w:val="24"/>
        </w:rPr>
        <w:instrText xml:space="preserve"> REF _Ref453934926 \h </w:instrText>
      </w:r>
      <w:r>
        <w:rPr>
          <w:szCs w:val="24"/>
        </w:rPr>
      </w:r>
      <w:r>
        <w:rPr>
          <w:szCs w:val="24"/>
        </w:rPr>
        <w:fldChar w:fldCharType="separate"/>
      </w:r>
      <w:r w:rsidR="005164EA" w:rsidRPr="000A74CF">
        <w:t xml:space="preserve">Table </w:t>
      </w:r>
      <w:r w:rsidR="005164EA">
        <w:rPr>
          <w:noProof/>
        </w:rPr>
        <w:t>7</w:t>
      </w:r>
      <w:r>
        <w:rPr>
          <w:szCs w:val="24"/>
        </w:rPr>
        <w:fldChar w:fldCharType="end"/>
      </w:r>
      <w:r>
        <w:rPr>
          <w:szCs w:val="24"/>
        </w:rPr>
        <w:t>)</w:t>
      </w:r>
      <w:r w:rsidRPr="00B2476B">
        <w:rPr>
          <w:szCs w:val="24"/>
        </w:rPr>
        <w:t xml:space="preserve">.  It is proposed, however, that </w:t>
      </w:r>
      <w:r w:rsidR="00FC07B9" w:rsidRPr="00FC07B9">
        <w:rPr>
          <w:i/>
          <w:szCs w:val="24"/>
        </w:rPr>
        <w:t>GREAT</w:t>
      </w:r>
      <w:r w:rsidRPr="00B2476B">
        <w:rPr>
          <w:szCs w:val="24"/>
        </w:rPr>
        <w:t>’s initial five-year engagement will be optioned with an additional five years based on performance, resource availability, and ongoing alignment with Australian Government priorities.</w:t>
      </w:r>
    </w:p>
    <w:p w14:paraId="4CCF1DC1" w14:textId="6EE772F4" w:rsidR="003031CC" w:rsidRPr="000A74CF" w:rsidRDefault="003031CC" w:rsidP="00C04D09">
      <w:pPr>
        <w:rPr>
          <w:szCs w:val="24"/>
        </w:rPr>
      </w:pPr>
      <w:r w:rsidRPr="000A74CF">
        <w:rPr>
          <w:szCs w:val="24"/>
        </w:rPr>
        <w:t xml:space="preserve">Based on preliminary budgets the proportional spend across </w:t>
      </w:r>
      <w:r w:rsidR="00FC07B9" w:rsidRPr="00FC07B9">
        <w:rPr>
          <w:i/>
          <w:szCs w:val="24"/>
        </w:rPr>
        <w:t>GREAT</w:t>
      </w:r>
      <w:r w:rsidRPr="000A74CF">
        <w:rPr>
          <w:szCs w:val="24"/>
        </w:rPr>
        <w:t xml:space="preserve">’s three </w:t>
      </w:r>
      <w:r w:rsidR="00D8560C">
        <w:rPr>
          <w:szCs w:val="24"/>
        </w:rPr>
        <w:t>objectives</w:t>
      </w:r>
      <w:r w:rsidR="00D8560C" w:rsidRPr="000A74CF">
        <w:rPr>
          <w:szCs w:val="24"/>
        </w:rPr>
        <w:t xml:space="preserve"> </w:t>
      </w:r>
      <w:r w:rsidRPr="000A74CF">
        <w:rPr>
          <w:szCs w:val="24"/>
        </w:rPr>
        <w:t>is:</w:t>
      </w:r>
    </w:p>
    <w:tbl>
      <w:tblPr>
        <w:tblStyle w:val="GridTable7Colorful-Accent111"/>
        <w:tblW w:w="0" w:type="auto"/>
        <w:tblInd w:w="1876" w:type="dxa"/>
        <w:tblLook w:val="04A0" w:firstRow="1" w:lastRow="0" w:firstColumn="1" w:lastColumn="0" w:noHBand="0" w:noVBand="1"/>
      </w:tblPr>
      <w:tblGrid>
        <w:gridCol w:w="1876"/>
        <w:gridCol w:w="1668"/>
        <w:gridCol w:w="1418"/>
      </w:tblGrid>
      <w:tr w:rsidR="003031CC" w:rsidRPr="000A74CF" w14:paraId="5A772FF3" w14:textId="77777777" w:rsidTr="00474AD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76" w:type="dxa"/>
          </w:tcPr>
          <w:p w14:paraId="733F5337" w14:textId="6913A4D4" w:rsidR="003031CC" w:rsidRPr="000A74CF" w:rsidRDefault="00D8560C" w:rsidP="00AD063B">
            <w:pPr>
              <w:spacing w:after="0"/>
              <w:rPr>
                <w:szCs w:val="24"/>
              </w:rPr>
            </w:pPr>
            <w:r>
              <w:rPr>
                <w:szCs w:val="24"/>
              </w:rPr>
              <w:t>Objectives</w:t>
            </w:r>
          </w:p>
        </w:tc>
        <w:tc>
          <w:tcPr>
            <w:tcW w:w="1668" w:type="dxa"/>
          </w:tcPr>
          <w:p w14:paraId="5F6855E5" w14:textId="3B303B33" w:rsidR="003031CC" w:rsidRPr="000A74CF" w:rsidRDefault="003031CC" w:rsidP="00766918">
            <w:pPr>
              <w:spacing w:after="0"/>
              <w:cnfStyle w:val="100000000000" w:firstRow="1" w:lastRow="0" w:firstColumn="0" w:lastColumn="0" w:oddVBand="0" w:evenVBand="0" w:oddHBand="0" w:evenHBand="0" w:firstRowFirstColumn="0" w:firstRowLastColumn="0" w:lastRowFirstColumn="0" w:lastRowLastColumn="0"/>
              <w:rPr>
                <w:szCs w:val="24"/>
              </w:rPr>
            </w:pPr>
            <w:r w:rsidRPr="000A74CF">
              <w:rPr>
                <w:szCs w:val="24"/>
              </w:rPr>
              <w:t>Five Year Budget</w:t>
            </w:r>
          </w:p>
        </w:tc>
        <w:tc>
          <w:tcPr>
            <w:tcW w:w="1418" w:type="dxa"/>
          </w:tcPr>
          <w:p w14:paraId="40B42834" w14:textId="4506E40F" w:rsidR="003031CC" w:rsidRPr="000A74CF" w:rsidRDefault="003031CC" w:rsidP="00766918">
            <w:pPr>
              <w:spacing w:after="0"/>
              <w:cnfStyle w:val="100000000000" w:firstRow="1" w:lastRow="0" w:firstColumn="0" w:lastColumn="0" w:oddVBand="0" w:evenVBand="0" w:oddHBand="0" w:evenHBand="0" w:firstRowFirstColumn="0" w:firstRowLastColumn="0" w:lastRowFirstColumn="0" w:lastRowLastColumn="0"/>
              <w:rPr>
                <w:szCs w:val="24"/>
              </w:rPr>
            </w:pPr>
            <w:r w:rsidRPr="000A74CF">
              <w:rPr>
                <w:szCs w:val="24"/>
              </w:rPr>
              <w:t>Proportion</w:t>
            </w:r>
          </w:p>
        </w:tc>
      </w:tr>
      <w:tr w:rsidR="003031CC" w:rsidRPr="000A74CF" w14:paraId="2430FF35" w14:textId="77777777" w:rsidTr="00474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42D2985C" w14:textId="31A74969" w:rsidR="003031CC" w:rsidRPr="000A74CF" w:rsidRDefault="00D8560C" w:rsidP="00766918">
            <w:pPr>
              <w:spacing w:after="0"/>
              <w:rPr>
                <w:szCs w:val="24"/>
              </w:rPr>
            </w:pPr>
            <w:r>
              <w:rPr>
                <w:szCs w:val="24"/>
              </w:rPr>
              <w:t>Objective</w:t>
            </w:r>
            <w:r w:rsidRPr="000A74CF">
              <w:rPr>
                <w:szCs w:val="24"/>
              </w:rPr>
              <w:t xml:space="preserve"> </w:t>
            </w:r>
            <w:r w:rsidR="003031CC" w:rsidRPr="000A74CF">
              <w:rPr>
                <w:szCs w:val="24"/>
              </w:rPr>
              <w:t>1</w:t>
            </w:r>
          </w:p>
        </w:tc>
        <w:tc>
          <w:tcPr>
            <w:tcW w:w="1668" w:type="dxa"/>
          </w:tcPr>
          <w:p w14:paraId="242BEBE6" w14:textId="208181DA" w:rsidR="003031CC" w:rsidRPr="000A74CF" w:rsidRDefault="009E49EC">
            <w:pPr>
              <w:spacing w:after="0"/>
              <w:cnfStyle w:val="000000100000" w:firstRow="0" w:lastRow="0" w:firstColumn="0" w:lastColumn="0" w:oddVBand="0" w:evenVBand="0" w:oddHBand="1" w:evenHBand="0" w:firstRowFirstColumn="0" w:firstRowLastColumn="0" w:lastRowFirstColumn="0" w:lastRowLastColumn="0"/>
              <w:rPr>
                <w:szCs w:val="24"/>
              </w:rPr>
            </w:pPr>
            <w:r>
              <w:rPr>
                <w:szCs w:val="24"/>
              </w:rPr>
              <w:t>17.1</w:t>
            </w:r>
            <w:r w:rsidR="005237B3" w:rsidRPr="000A74CF">
              <w:rPr>
                <w:szCs w:val="24"/>
              </w:rPr>
              <w:t>m</w:t>
            </w:r>
          </w:p>
        </w:tc>
        <w:tc>
          <w:tcPr>
            <w:tcW w:w="1418" w:type="dxa"/>
          </w:tcPr>
          <w:p w14:paraId="44058E4D" w14:textId="12949D89" w:rsidR="003031CC" w:rsidRPr="000A74CF" w:rsidRDefault="009E49EC" w:rsidP="00766918">
            <w:pPr>
              <w:spacing w:after="0"/>
              <w:cnfStyle w:val="000000100000" w:firstRow="0" w:lastRow="0" w:firstColumn="0" w:lastColumn="0" w:oddVBand="0" w:evenVBand="0" w:oddHBand="1" w:evenHBand="0" w:firstRowFirstColumn="0" w:firstRowLastColumn="0" w:lastRowFirstColumn="0" w:lastRowLastColumn="0"/>
              <w:rPr>
                <w:szCs w:val="24"/>
              </w:rPr>
            </w:pPr>
            <w:r>
              <w:rPr>
                <w:szCs w:val="24"/>
              </w:rPr>
              <w:t>52</w:t>
            </w:r>
            <w:r w:rsidR="003031CC" w:rsidRPr="000A74CF">
              <w:rPr>
                <w:szCs w:val="24"/>
              </w:rPr>
              <w:t>%</w:t>
            </w:r>
          </w:p>
        </w:tc>
      </w:tr>
      <w:tr w:rsidR="003031CC" w:rsidRPr="000A74CF" w14:paraId="600F8414" w14:textId="77777777" w:rsidTr="00474AD4">
        <w:tc>
          <w:tcPr>
            <w:cnfStyle w:val="001000000000" w:firstRow="0" w:lastRow="0" w:firstColumn="1" w:lastColumn="0" w:oddVBand="0" w:evenVBand="0" w:oddHBand="0" w:evenHBand="0" w:firstRowFirstColumn="0" w:firstRowLastColumn="0" w:lastRowFirstColumn="0" w:lastRowLastColumn="0"/>
            <w:tcW w:w="1876" w:type="dxa"/>
          </w:tcPr>
          <w:p w14:paraId="06BB68ED" w14:textId="79B8064D" w:rsidR="003031CC" w:rsidRPr="000A74CF" w:rsidRDefault="00D8560C" w:rsidP="00766918">
            <w:pPr>
              <w:spacing w:after="0"/>
              <w:rPr>
                <w:szCs w:val="24"/>
              </w:rPr>
            </w:pPr>
            <w:r>
              <w:rPr>
                <w:szCs w:val="24"/>
              </w:rPr>
              <w:t>Objective</w:t>
            </w:r>
            <w:r w:rsidRPr="000A74CF">
              <w:rPr>
                <w:szCs w:val="24"/>
              </w:rPr>
              <w:t xml:space="preserve"> </w:t>
            </w:r>
            <w:r w:rsidR="003031CC" w:rsidRPr="000A74CF">
              <w:rPr>
                <w:szCs w:val="24"/>
              </w:rPr>
              <w:t>2</w:t>
            </w:r>
          </w:p>
        </w:tc>
        <w:tc>
          <w:tcPr>
            <w:tcW w:w="1668" w:type="dxa"/>
          </w:tcPr>
          <w:p w14:paraId="5EB50950" w14:textId="260582A8" w:rsidR="003031CC" w:rsidRPr="000A74CF" w:rsidRDefault="003031CC" w:rsidP="009E49EC">
            <w:pPr>
              <w:spacing w:after="0"/>
              <w:cnfStyle w:val="000000000000" w:firstRow="0" w:lastRow="0" w:firstColumn="0" w:lastColumn="0" w:oddVBand="0" w:evenVBand="0" w:oddHBand="0" w:evenHBand="0" w:firstRowFirstColumn="0" w:firstRowLastColumn="0" w:lastRowFirstColumn="0" w:lastRowLastColumn="0"/>
              <w:rPr>
                <w:szCs w:val="24"/>
              </w:rPr>
            </w:pPr>
            <w:r w:rsidRPr="000A74CF">
              <w:rPr>
                <w:szCs w:val="24"/>
              </w:rPr>
              <w:t>9.</w:t>
            </w:r>
            <w:r w:rsidR="009E49EC">
              <w:rPr>
                <w:szCs w:val="24"/>
              </w:rPr>
              <w:t>9</w:t>
            </w:r>
            <w:r w:rsidR="005237B3" w:rsidRPr="000A74CF">
              <w:rPr>
                <w:szCs w:val="24"/>
              </w:rPr>
              <w:t>m</w:t>
            </w:r>
          </w:p>
        </w:tc>
        <w:tc>
          <w:tcPr>
            <w:tcW w:w="1418" w:type="dxa"/>
          </w:tcPr>
          <w:p w14:paraId="62332B43" w14:textId="714CA5FF" w:rsidR="003031CC" w:rsidRPr="000A74CF" w:rsidRDefault="005237B3" w:rsidP="00766918">
            <w:pPr>
              <w:spacing w:after="0"/>
              <w:cnfStyle w:val="000000000000" w:firstRow="0" w:lastRow="0" w:firstColumn="0" w:lastColumn="0" w:oddVBand="0" w:evenVBand="0" w:oddHBand="0" w:evenHBand="0" w:firstRowFirstColumn="0" w:firstRowLastColumn="0" w:lastRowFirstColumn="0" w:lastRowLastColumn="0"/>
              <w:rPr>
                <w:szCs w:val="24"/>
              </w:rPr>
            </w:pPr>
            <w:r>
              <w:rPr>
                <w:szCs w:val="24"/>
              </w:rPr>
              <w:t>30</w:t>
            </w:r>
            <w:r w:rsidR="003031CC" w:rsidRPr="000A74CF">
              <w:rPr>
                <w:szCs w:val="24"/>
              </w:rPr>
              <w:t>%</w:t>
            </w:r>
          </w:p>
        </w:tc>
      </w:tr>
      <w:tr w:rsidR="003031CC" w:rsidRPr="000A74CF" w14:paraId="671001AE" w14:textId="77777777" w:rsidTr="00474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4E4ACBD5" w14:textId="23D6AAEA" w:rsidR="003031CC" w:rsidRPr="000A74CF" w:rsidRDefault="00D8560C" w:rsidP="00766918">
            <w:pPr>
              <w:spacing w:after="0"/>
              <w:rPr>
                <w:szCs w:val="24"/>
              </w:rPr>
            </w:pPr>
            <w:r>
              <w:rPr>
                <w:szCs w:val="24"/>
              </w:rPr>
              <w:t>Objective</w:t>
            </w:r>
            <w:r w:rsidRPr="000A74CF">
              <w:rPr>
                <w:szCs w:val="24"/>
              </w:rPr>
              <w:t xml:space="preserve"> </w:t>
            </w:r>
            <w:r w:rsidR="003031CC" w:rsidRPr="000A74CF">
              <w:rPr>
                <w:szCs w:val="24"/>
              </w:rPr>
              <w:t>3</w:t>
            </w:r>
          </w:p>
        </w:tc>
        <w:tc>
          <w:tcPr>
            <w:tcW w:w="1668" w:type="dxa"/>
          </w:tcPr>
          <w:p w14:paraId="267A78AE" w14:textId="7BEEA9F8" w:rsidR="003031CC" w:rsidRPr="000A74CF" w:rsidRDefault="009E49EC" w:rsidP="00766918">
            <w:pPr>
              <w:spacing w:after="0"/>
              <w:cnfStyle w:val="000000100000" w:firstRow="0" w:lastRow="0" w:firstColumn="0" w:lastColumn="0" w:oddVBand="0" w:evenVBand="0" w:oddHBand="1" w:evenHBand="0" w:firstRowFirstColumn="0" w:firstRowLastColumn="0" w:lastRowFirstColumn="0" w:lastRowLastColumn="0"/>
              <w:rPr>
                <w:szCs w:val="24"/>
              </w:rPr>
            </w:pPr>
            <w:r>
              <w:rPr>
                <w:szCs w:val="24"/>
              </w:rPr>
              <w:t>6.0</w:t>
            </w:r>
            <w:r w:rsidR="003031CC" w:rsidRPr="000A74CF">
              <w:rPr>
                <w:szCs w:val="24"/>
              </w:rPr>
              <w:t>m</w:t>
            </w:r>
          </w:p>
        </w:tc>
        <w:tc>
          <w:tcPr>
            <w:tcW w:w="1418" w:type="dxa"/>
          </w:tcPr>
          <w:p w14:paraId="43747DEF" w14:textId="33AC2FE4" w:rsidR="003031CC" w:rsidRPr="000A74CF" w:rsidRDefault="009E49EC">
            <w:pPr>
              <w:spacing w:after="0"/>
              <w:cnfStyle w:val="000000100000" w:firstRow="0" w:lastRow="0" w:firstColumn="0" w:lastColumn="0" w:oddVBand="0" w:evenVBand="0" w:oddHBand="1" w:evenHBand="0" w:firstRowFirstColumn="0" w:firstRowLastColumn="0" w:lastRowFirstColumn="0" w:lastRowLastColumn="0"/>
              <w:rPr>
                <w:szCs w:val="24"/>
              </w:rPr>
            </w:pPr>
            <w:r>
              <w:rPr>
                <w:szCs w:val="24"/>
              </w:rPr>
              <w:t>18</w:t>
            </w:r>
            <w:r w:rsidR="003031CC" w:rsidRPr="000A74CF">
              <w:rPr>
                <w:szCs w:val="24"/>
              </w:rPr>
              <w:t>%</w:t>
            </w:r>
          </w:p>
        </w:tc>
      </w:tr>
    </w:tbl>
    <w:p w14:paraId="7B688A96" w14:textId="79794554" w:rsidR="00057A4D" w:rsidRPr="000A74CF" w:rsidRDefault="00FC07B9" w:rsidP="00474AD4">
      <w:pPr>
        <w:spacing w:before="240"/>
        <w:rPr>
          <w:szCs w:val="24"/>
        </w:rPr>
      </w:pPr>
      <w:r w:rsidRPr="00FC07B9">
        <w:rPr>
          <w:i/>
          <w:szCs w:val="24"/>
        </w:rPr>
        <w:t>GREAT</w:t>
      </w:r>
      <w:r w:rsidR="00057A4D" w:rsidRPr="000A74CF">
        <w:rPr>
          <w:szCs w:val="24"/>
        </w:rPr>
        <w:t xml:space="preserve"> will directly invest </w:t>
      </w:r>
      <w:r w:rsidR="007C3538">
        <w:rPr>
          <w:szCs w:val="24"/>
        </w:rPr>
        <w:t xml:space="preserve">approximately </w:t>
      </w:r>
      <w:r w:rsidR="00057A4D" w:rsidRPr="000A74CF">
        <w:rPr>
          <w:szCs w:val="24"/>
        </w:rPr>
        <w:t>$</w:t>
      </w:r>
      <w:r w:rsidR="001413D4" w:rsidRPr="000A74CF">
        <w:rPr>
          <w:szCs w:val="24"/>
        </w:rPr>
        <w:t>8</w:t>
      </w:r>
      <w:r w:rsidR="00057A4D" w:rsidRPr="000A74CF">
        <w:rPr>
          <w:szCs w:val="24"/>
        </w:rPr>
        <w:t>.</w:t>
      </w:r>
      <w:r w:rsidR="001413D4" w:rsidRPr="000A74CF">
        <w:rPr>
          <w:szCs w:val="24"/>
        </w:rPr>
        <w:t>75</w:t>
      </w:r>
      <w:r w:rsidR="00057A4D" w:rsidRPr="000A74CF">
        <w:rPr>
          <w:szCs w:val="24"/>
        </w:rPr>
        <w:t xml:space="preserve">m in each </w:t>
      </w:r>
      <w:r w:rsidR="00500D73" w:rsidRPr="000A74CF">
        <w:rPr>
          <w:szCs w:val="24"/>
        </w:rPr>
        <w:t>P</w:t>
      </w:r>
      <w:r w:rsidR="00057A4D" w:rsidRPr="000A74CF">
        <w:rPr>
          <w:szCs w:val="24"/>
        </w:rPr>
        <w:t xml:space="preserve">rovince </w:t>
      </w:r>
      <w:r w:rsidR="000C29B4" w:rsidRPr="000A74CF">
        <w:rPr>
          <w:szCs w:val="24"/>
        </w:rPr>
        <w:t xml:space="preserve">through local partnerships </w:t>
      </w:r>
      <w:r w:rsidR="00057A4D" w:rsidRPr="000A74CF">
        <w:rPr>
          <w:szCs w:val="24"/>
        </w:rPr>
        <w:t>- this direct funding of approximately A$</w:t>
      </w:r>
      <w:r w:rsidR="001413D4" w:rsidRPr="000A74CF">
        <w:rPr>
          <w:szCs w:val="24"/>
        </w:rPr>
        <w:t>1.75</w:t>
      </w:r>
      <w:r w:rsidR="00057A4D" w:rsidRPr="000A74CF">
        <w:rPr>
          <w:szCs w:val="24"/>
        </w:rPr>
        <w:t>m/</w:t>
      </w:r>
      <w:r w:rsidR="00500D73" w:rsidRPr="000A74CF">
        <w:rPr>
          <w:szCs w:val="24"/>
        </w:rPr>
        <w:t>P</w:t>
      </w:r>
      <w:r w:rsidR="00057A4D" w:rsidRPr="000A74CF">
        <w:rPr>
          <w:szCs w:val="24"/>
        </w:rPr>
        <w:t>rovince/year should ensure that the program delivers sign</w:t>
      </w:r>
      <w:r w:rsidR="00500D73" w:rsidRPr="000A74CF">
        <w:rPr>
          <w:szCs w:val="24"/>
        </w:rPr>
        <w:t>ificant outcomes in the target P</w:t>
      </w:r>
      <w:r w:rsidR="00057A4D" w:rsidRPr="000A74CF">
        <w:rPr>
          <w:szCs w:val="24"/>
        </w:rPr>
        <w:t>rovinces</w:t>
      </w:r>
      <w:r w:rsidR="00B2476B" w:rsidRPr="000A74CF">
        <w:rPr>
          <w:szCs w:val="24"/>
        </w:rPr>
        <w:t xml:space="preserve">.  </w:t>
      </w:r>
      <w:r w:rsidR="000C29B4" w:rsidRPr="000A74CF">
        <w:rPr>
          <w:szCs w:val="24"/>
        </w:rPr>
        <w:t>The</w:t>
      </w:r>
      <w:r w:rsidR="00057A4D" w:rsidRPr="000A74CF">
        <w:rPr>
          <w:szCs w:val="24"/>
        </w:rPr>
        <w:t xml:space="preserve"> decision on the focal areas for spending will be reviewed annually, based on the Annual Work Plan approved by the </w:t>
      </w:r>
      <w:r w:rsidRPr="00FC07B9">
        <w:rPr>
          <w:i/>
          <w:szCs w:val="24"/>
        </w:rPr>
        <w:t>GREAT</w:t>
      </w:r>
      <w:r w:rsidR="000C29B4" w:rsidRPr="000A74CF">
        <w:rPr>
          <w:szCs w:val="24"/>
        </w:rPr>
        <w:t xml:space="preserve"> </w:t>
      </w:r>
      <w:r w:rsidR="00057A4D" w:rsidRPr="000A74CF">
        <w:rPr>
          <w:szCs w:val="24"/>
        </w:rPr>
        <w:t>Steering Committee</w:t>
      </w:r>
      <w:r w:rsidR="000C29B4" w:rsidRPr="000A74CF">
        <w:rPr>
          <w:szCs w:val="24"/>
        </w:rPr>
        <w:t xml:space="preserve"> (</w:t>
      </w:r>
      <w:r w:rsidR="00014653" w:rsidRPr="000A74CF">
        <w:rPr>
          <w:szCs w:val="24"/>
        </w:rPr>
        <w:t>S</w:t>
      </w:r>
      <w:r w:rsidR="000C29B4" w:rsidRPr="000A74CF">
        <w:rPr>
          <w:szCs w:val="24"/>
        </w:rPr>
        <w:t xml:space="preserve">ection </w:t>
      </w:r>
      <w:r w:rsidR="00014653" w:rsidRPr="001F5BF4">
        <w:rPr>
          <w:szCs w:val="24"/>
          <w:highlight w:val="yellow"/>
        </w:rPr>
        <w:fldChar w:fldCharType="begin"/>
      </w:r>
      <w:r w:rsidR="00014653" w:rsidRPr="000A74CF">
        <w:rPr>
          <w:szCs w:val="24"/>
        </w:rPr>
        <w:instrText xml:space="preserve"> REF _Ref416861671 \r \h </w:instrText>
      </w:r>
      <w:r w:rsidR="00014653" w:rsidRPr="001F5BF4">
        <w:rPr>
          <w:szCs w:val="24"/>
          <w:highlight w:val="yellow"/>
        </w:rPr>
      </w:r>
      <w:r w:rsidR="00014653" w:rsidRPr="001F5BF4">
        <w:rPr>
          <w:szCs w:val="24"/>
          <w:highlight w:val="yellow"/>
        </w:rPr>
        <w:fldChar w:fldCharType="separate"/>
      </w:r>
      <w:r w:rsidR="005164EA">
        <w:rPr>
          <w:szCs w:val="24"/>
        </w:rPr>
        <w:t>5.1</w:t>
      </w:r>
      <w:r w:rsidR="00014653" w:rsidRPr="001F5BF4">
        <w:rPr>
          <w:szCs w:val="24"/>
          <w:highlight w:val="yellow"/>
        </w:rPr>
        <w:fldChar w:fldCharType="end"/>
      </w:r>
      <w:r w:rsidR="000C29B4" w:rsidRPr="000A74CF">
        <w:rPr>
          <w:szCs w:val="24"/>
        </w:rPr>
        <w:t>)</w:t>
      </w:r>
      <w:r w:rsidR="00B2476B" w:rsidRPr="000A74CF">
        <w:rPr>
          <w:szCs w:val="24"/>
        </w:rPr>
        <w:t xml:space="preserve">.  </w:t>
      </w:r>
      <w:r w:rsidR="00057A4D" w:rsidRPr="000A74CF">
        <w:rPr>
          <w:szCs w:val="24"/>
        </w:rPr>
        <w:t xml:space="preserve">It is anticipated that </w:t>
      </w:r>
      <w:r w:rsidR="000C29B4" w:rsidRPr="000A74CF">
        <w:rPr>
          <w:szCs w:val="24"/>
        </w:rPr>
        <w:t xml:space="preserve">the </w:t>
      </w:r>
      <w:r w:rsidR="00351E5E" w:rsidRPr="000A74CF">
        <w:rPr>
          <w:szCs w:val="24"/>
        </w:rPr>
        <w:t>Managing Contractor will propose budgets for Steering Committee endorsement</w:t>
      </w:r>
      <w:r w:rsidR="000C29B4" w:rsidRPr="000A74CF">
        <w:rPr>
          <w:szCs w:val="24"/>
        </w:rPr>
        <w:t xml:space="preserve"> </w:t>
      </w:r>
      <w:r w:rsidR="00057A4D" w:rsidRPr="000A74CF">
        <w:rPr>
          <w:szCs w:val="24"/>
        </w:rPr>
        <w:t>based on the opportunity, need, performance and impact of the program acro</w:t>
      </w:r>
      <w:r w:rsidR="00500D73" w:rsidRPr="000A74CF">
        <w:rPr>
          <w:szCs w:val="24"/>
        </w:rPr>
        <w:t xml:space="preserve">ss its </w:t>
      </w:r>
      <w:r w:rsidR="00D8560C">
        <w:rPr>
          <w:szCs w:val="24"/>
        </w:rPr>
        <w:t>objectives</w:t>
      </w:r>
      <w:r w:rsidR="00500D73" w:rsidRPr="000A74CF">
        <w:rPr>
          <w:szCs w:val="24"/>
        </w:rPr>
        <w:t>, sectors and P</w:t>
      </w:r>
      <w:r w:rsidR="00057A4D" w:rsidRPr="000A74CF">
        <w:rPr>
          <w:szCs w:val="24"/>
        </w:rPr>
        <w:t>rovinces.</w:t>
      </w:r>
    </w:p>
    <w:p w14:paraId="051A4C9D" w14:textId="77777777" w:rsidR="00E34EE8" w:rsidRPr="000A74CF" w:rsidRDefault="00E34EE8" w:rsidP="00E34EE8">
      <w:bookmarkStart w:id="126" w:name="_Toc413068621"/>
      <w:bookmarkStart w:id="127" w:name="_Toc416872425"/>
      <w:r w:rsidRPr="000A74CF">
        <w:br w:type="page"/>
      </w:r>
    </w:p>
    <w:p w14:paraId="2DD5C186" w14:textId="2E265737" w:rsidR="00057A4D" w:rsidRDefault="00057A4D" w:rsidP="00ED02F8">
      <w:pPr>
        <w:pStyle w:val="Heading1"/>
      </w:pPr>
      <w:bookmarkStart w:id="128" w:name="_Toc460940393"/>
      <w:r w:rsidRPr="000A74CF">
        <w:lastRenderedPageBreak/>
        <w:t>Implementation Arrangements</w:t>
      </w:r>
      <w:bookmarkEnd w:id="128"/>
    </w:p>
    <w:p w14:paraId="0FEC9560" w14:textId="43751FDB" w:rsidR="00831B86" w:rsidRPr="001610C3" w:rsidRDefault="00831B86" w:rsidP="00EF34F5">
      <w:r>
        <w:t xml:space="preserve">This chapter outlines the governance, management and staff resources needed to deliver </w:t>
      </w:r>
      <w:r w:rsidR="00FC07B9" w:rsidRPr="00FC07B9">
        <w:rPr>
          <w:i/>
        </w:rPr>
        <w:t>GREAT</w:t>
      </w:r>
      <w:r>
        <w:t>.</w:t>
      </w:r>
    </w:p>
    <w:p w14:paraId="7C6E090B" w14:textId="66E0AEEE" w:rsidR="00057A4D" w:rsidRPr="000A74CF" w:rsidRDefault="00057A4D" w:rsidP="00ED02F8">
      <w:pPr>
        <w:pStyle w:val="Heading2"/>
      </w:pPr>
      <w:bookmarkStart w:id="129" w:name="_Ref416861671"/>
      <w:bookmarkStart w:id="130" w:name="_Ref416863775"/>
      <w:bookmarkStart w:id="131" w:name="_Ref423671321"/>
      <w:bookmarkStart w:id="132" w:name="_Toc460940394"/>
      <w:r w:rsidRPr="000A74CF">
        <w:t>Governance Arrangements and Structure</w:t>
      </w:r>
      <w:bookmarkEnd w:id="129"/>
      <w:bookmarkEnd w:id="130"/>
      <w:bookmarkEnd w:id="131"/>
      <w:bookmarkEnd w:id="132"/>
    </w:p>
    <w:p w14:paraId="0692BFC6" w14:textId="1DC61A1F" w:rsidR="004D0F21" w:rsidRPr="00B2476B" w:rsidRDefault="00FC07B9" w:rsidP="004D0F21">
      <w:r w:rsidRPr="00FC07B9">
        <w:rPr>
          <w:i/>
        </w:rPr>
        <w:t>GREAT</w:t>
      </w:r>
      <w:r w:rsidR="004D0F21" w:rsidRPr="00B2476B">
        <w:t xml:space="preserve"> will be implemented in accordance with the Australia/Vietnam bilateral Memorandum of Understanding.  </w:t>
      </w:r>
      <w:r w:rsidR="004D0F21">
        <w:t xml:space="preserve">Within </w:t>
      </w:r>
      <w:proofErr w:type="spellStart"/>
      <w:r w:rsidR="004D0F21" w:rsidRPr="00B2476B">
        <w:t>S</w:t>
      </w:r>
      <w:r w:rsidR="004D0F21" w:rsidRPr="00B2476B">
        <w:rPr>
          <w:rFonts w:ascii="Calibri" w:hAnsi="Calibri" w:cs="Calibri"/>
        </w:rPr>
        <w:t>ơ</w:t>
      </w:r>
      <w:r w:rsidR="004D0F21" w:rsidRPr="00B2476B">
        <w:t>n</w:t>
      </w:r>
      <w:proofErr w:type="spellEnd"/>
      <w:r w:rsidR="004D0F21" w:rsidRPr="00B2476B">
        <w:t xml:space="preserve"> La and </w:t>
      </w:r>
      <w:proofErr w:type="spellStart"/>
      <w:r w:rsidR="004D0F21" w:rsidRPr="00B2476B">
        <w:t>Lào</w:t>
      </w:r>
      <w:proofErr w:type="spellEnd"/>
      <w:r w:rsidR="004D0F21" w:rsidRPr="00B2476B">
        <w:t xml:space="preserve"> </w:t>
      </w:r>
      <w:proofErr w:type="spellStart"/>
      <w:r w:rsidR="004D0F21" w:rsidRPr="00B2476B">
        <w:t>Cai</w:t>
      </w:r>
      <w:proofErr w:type="spellEnd"/>
      <w:r w:rsidR="004D0F21" w:rsidRPr="00B2476B">
        <w:t xml:space="preserve"> </w:t>
      </w:r>
      <w:r w:rsidR="004D0F21">
        <w:t xml:space="preserve">the PPCs will be the program ‘owners’, and as such, each will co-sign </w:t>
      </w:r>
      <w:r w:rsidR="004D0F21" w:rsidRPr="00B2476B">
        <w:t>a mutually agreed</w:t>
      </w:r>
      <w:r w:rsidR="004D0F21">
        <w:t xml:space="preserve"> </w:t>
      </w:r>
      <w:r w:rsidR="004D0F21" w:rsidRPr="00B2476B">
        <w:t>Subsidiary Arrangement</w:t>
      </w:r>
      <w:r w:rsidR="004D0F21">
        <w:t xml:space="preserve"> with </w:t>
      </w:r>
      <w:r w:rsidR="004D0F21" w:rsidRPr="00B2476B">
        <w:t xml:space="preserve">DFAT.  Alignment with the PPCs will ensure </w:t>
      </w:r>
      <w:r w:rsidRPr="00FC07B9">
        <w:rPr>
          <w:i/>
        </w:rPr>
        <w:t>GREAT</w:t>
      </w:r>
      <w:r w:rsidR="004D0F21" w:rsidRPr="00B2476B">
        <w:t xml:space="preserve">’s direct relevance to </w:t>
      </w:r>
      <w:r w:rsidR="004D0F21">
        <w:t xml:space="preserve">the </w:t>
      </w:r>
      <w:r w:rsidR="004D0F21" w:rsidRPr="00B2476B">
        <w:t>local socio-economic development plans</w:t>
      </w:r>
      <w:r w:rsidR="004D0F21">
        <w:t>;</w:t>
      </w:r>
      <w:r w:rsidR="004D0F21" w:rsidRPr="00B2476B">
        <w:t xml:space="preserve"> </w:t>
      </w:r>
      <w:r w:rsidR="004D0F21">
        <w:t xml:space="preserve">its </w:t>
      </w:r>
      <w:r w:rsidR="004D0F21" w:rsidRPr="00B2476B">
        <w:t>close engagement with, and capacity building of,</w:t>
      </w:r>
      <w:r w:rsidR="004D0F21">
        <w:t xml:space="preserve"> the local</w:t>
      </w:r>
      <w:r w:rsidR="004D0F21" w:rsidRPr="00B2476B">
        <w:t xml:space="preserve"> line departments</w:t>
      </w:r>
      <w:r w:rsidR="004D0F21">
        <w:t>;</w:t>
      </w:r>
      <w:r w:rsidR="004D0F21" w:rsidRPr="00B2476B">
        <w:t xml:space="preserve"> and </w:t>
      </w:r>
      <w:r w:rsidR="004D0F21">
        <w:t xml:space="preserve">its </w:t>
      </w:r>
      <w:r w:rsidR="004D0F21" w:rsidRPr="00B2476B">
        <w:t xml:space="preserve">leverage </w:t>
      </w:r>
      <w:r w:rsidR="004D0F21">
        <w:t xml:space="preserve">of, </w:t>
      </w:r>
      <w:r w:rsidR="004D0F21" w:rsidRPr="00B2476B">
        <w:t>and links to</w:t>
      </w:r>
      <w:r w:rsidR="004D0F21">
        <w:t>,</w:t>
      </w:r>
      <w:r w:rsidR="004D0F21" w:rsidRPr="00B2476B">
        <w:t xml:space="preserve"> the National Target Programs, as well as </w:t>
      </w:r>
      <w:r w:rsidR="004D0F21">
        <w:t xml:space="preserve">to </w:t>
      </w:r>
      <w:r w:rsidR="004D0F21" w:rsidRPr="00B2476B">
        <w:t>the activities of other development partners.</w:t>
      </w:r>
    </w:p>
    <w:p w14:paraId="46D3C567" w14:textId="5550C142" w:rsidR="004D0F21" w:rsidRPr="00B2476B" w:rsidRDefault="004D0F21" w:rsidP="004D0F21">
      <w:r>
        <w:t xml:space="preserve">Arrangements for the </w:t>
      </w:r>
      <w:r w:rsidRPr="00B2476B">
        <w:t xml:space="preserve">Governance of </w:t>
      </w:r>
      <w:r w:rsidR="00FC07B9" w:rsidRPr="00FC07B9">
        <w:rPr>
          <w:i/>
        </w:rPr>
        <w:t>GREAT</w:t>
      </w:r>
      <w:r w:rsidRPr="00B2476B">
        <w:t xml:space="preserve"> </w:t>
      </w:r>
      <w:r>
        <w:t xml:space="preserve">need to be finalised by DFAT and the two PPCs.  However, it is suggested that a </w:t>
      </w:r>
      <w:r w:rsidRPr="00B2476B">
        <w:t xml:space="preserve">single cross-provincial </w:t>
      </w:r>
      <w:r w:rsidR="00FC07B9" w:rsidRPr="00FC07B9">
        <w:rPr>
          <w:i/>
        </w:rPr>
        <w:t>GREAT</w:t>
      </w:r>
      <w:r w:rsidRPr="00B2476B">
        <w:rPr>
          <w:b/>
        </w:rPr>
        <w:t xml:space="preserve"> </w:t>
      </w:r>
      <w:r w:rsidRPr="00B2476B">
        <w:t>Steering Committee</w:t>
      </w:r>
      <w:r>
        <w:t xml:space="preserve"> be formed</w:t>
      </w:r>
      <w:r w:rsidRPr="00B2476B">
        <w:t xml:space="preserve">.  This </w:t>
      </w:r>
      <w:r>
        <w:t>should</w:t>
      </w:r>
      <w:r w:rsidRPr="00B2476B">
        <w:t xml:space="preserve"> be an inclusive group of stakeholders</w:t>
      </w:r>
      <w:r w:rsidR="00995DE6">
        <w:t>, that gives due consideration to its</w:t>
      </w:r>
      <w:r w:rsidRPr="00B2476B">
        <w:t xml:space="preserve"> </w:t>
      </w:r>
      <w:r w:rsidR="00995DE6">
        <w:t>gender and ethnic balance, while being made up of</w:t>
      </w:r>
      <w:r w:rsidRPr="00B2476B">
        <w:t xml:space="preserve"> representatives of:</w:t>
      </w:r>
    </w:p>
    <w:p w14:paraId="4548DC48" w14:textId="684B6032" w:rsidR="004D0F21" w:rsidRPr="00B2476B" w:rsidRDefault="004D0F21" w:rsidP="00C06274">
      <w:pPr>
        <w:pStyle w:val="ListParagraph"/>
        <w:numPr>
          <w:ilvl w:val="0"/>
          <w:numId w:val="68"/>
        </w:numPr>
      </w:pPr>
      <w:r w:rsidRPr="00B2476B">
        <w:t xml:space="preserve">The Provincial People Committees of </w:t>
      </w:r>
      <w:proofErr w:type="spellStart"/>
      <w:r w:rsidRPr="00B2476B">
        <w:t>S</w:t>
      </w:r>
      <w:r w:rsidRPr="00B2476B">
        <w:rPr>
          <w:rFonts w:ascii="Calibri" w:hAnsi="Calibri" w:cs="Calibri"/>
        </w:rPr>
        <w:t>ơ</w:t>
      </w:r>
      <w:r>
        <w:t>n</w:t>
      </w:r>
      <w:proofErr w:type="spellEnd"/>
      <w:r>
        <w:t xml:space="preserve"> La and </w:t>
      </w:r>
      <w:proofErr w:type="spellStart"/>
      <w:r>
        <w:t>Lào</w:t>
      </w:r>
      <w:proofErr w:type="spellEnd"/>
      <w:r>
        <w:t xml:space="preserve"> </w:t>
      </w:r>
      <w:proofErr w:type="spellStart"/>
      <w:r>
        <w:t>Cai</w:t>
      </w:r>
      <w:proofErr w:type="spellEnd"/>
      <w:r w:rsidRPr="00B2476B">
        <w:t xml:space="preserve"> (</w:t>
      </w:r>
      <w:r w:rsidR="006D51E3">
        <w:t>C</w:t>
      </w:r>
      <w:r w:rsidRPr="00B2476B">
        <w:t>o</w:t>
      </w:r>
      <w:r>
        <w:t>-c</w:t>
      </w:r>
      <w:r w:rsidRPr="00B2476B">
        <w:t>hair</w:t>
      </w:r>
      <w:r w:rsidR="006D51E3">
        <w:t xml:space="preserve"> at alternate meetings</w:t>
      </w:r>
      <w:r w:rsidRPr="00B2476B">
        <w:t>);</w:t>
      </w:r>
    </w:p>
    <w:p w14:paraId="17378429" w14:textId="121B2704" w:rsidR="004D0F21" w:rsidRPr="00B2476B" w:rsidRDefault="00673BCB" w:rsidP="00C06274">
      <w:pPr>
        <w:pStyle w:val="ListParagraph"/>
        <w:numPr>
          <w:ilvl w:val="0"/>
          <w:numId w:val="68"/>
        </w:numPr>
      </w:pPr>
      <w:r>
        <w:t>Australia’s</w:t>
      </w:r>
      <w:r w:rsidR="004D0F21" w:rsidRPr="00B2476B">
        <w:t xml:space="preserve"> aid program at the Hanoi Post (</w:t>
      </w:r>
      <w:r w:rsidR="006D51E3">
        <w:t>C</w:t>
      </w:r>
      <w:r w:rsidR="004D0F21" w:rsidRPr="00813397">
        <w:t>o-chair</w:t>
      </w:r>
      <w:r w:rsidR="004D0F21" w:rsidRPr="00B2476B">
        <w:t>);</w:t>
      </w:r>
    </w:p>
    <w:p w14:paraId="47D5CFBE" w14:textId="77777777" w:rsidR="004D0F21" w:rsidRPr="00B2476B" w:rsidRDefault="004D0F21" w:rsidP="00C06274">
      <w:pPr>
        <w:pStyle w:val="ListParagraph"/>
        <w:numPr>
          <w:ilvl w:val="0"/>
          <w:numId w:val="68"/>
        </w:numPr>
      </w:pPr>
      <w:r w:rsidRPr="00B2476B">
        <w:t xml:space="preserve">Provincial Departments, </w:t>
      </w:r>
      <w:r>
        <w:t>including</w:t>
      </w:r>
      <w:r w:rsidRPr="00B2476B">
        <w:t xml:space="preserve"> </w:t>
      </w:r>
      <w:r>
        <w:t xml:space="preserve">DPI, DOF, </w:t>
      </w:r>
      <w:r w:rsidRPr="00B2476B">
        <w:t>DARD</w:t>
      </w:r>
      <w:r>
        <w:t>, DCST,</w:t>
      </w:r>
      <w:r w:rsidRPr="00B2476B">
        <w:t xml:space="preserve"> DOLISA, PCEM</w:t>
      </w:r>
      <w:r>
        <w:t xml:space="preserve"> and WU</w:t>
      </w:r>
      <w:r w:rsidRPr="00B2476B">
        <w:t>;</w:t>
      </w:r>
    </w:p>
    <w:p w14:paraId="708F845C" w14:textId="17B46E2B" w:rsidR="004D0F21" w:rsidRDefault="004D0F21" w:rsidP="00C06274">
      <w:pPr>
        <w:pStyle w:val="ListParagraph"/>
        <w:numPr>
          <w:ilvl w:val="0"/>
          <w:numId w:val="68"/>
        </w:numPr>
      </w:pPr>
      <w:r>
        <w:t>Management</w:t>
      </w:r>
      <w:r w:rsidRPr="00B2476B">
        <w:t xml:space="preserve"> Consortium </w:t>
      </w:r>
      <w:r>
        <w:t>r</w:t>
      </w:r>
      <w:r w:rsidRPr="00B2476B">
        <w:t xml:space="preserve">epresentatives </w:t>
      </w:r>
      <w:r>
        <w:t xml:space="preserve">(see Section </w:t>
      </w:r>
      <w:r>
        <w:fldChar w:fldCharType="begin"/>
      </w:r>
      <w:r>
        <w:instrText xml:space="preserve"> REF _Ref453855906 \r \h </w:instrText>
      </w:r>
      <w:r>
        <w:fldChar w:fldCharType="separate"/>
      </w:r>
      <w:r w:rsidR="005164EA">
        <w:t>5.3</w:t>
      </w:r>
      <w:r>
        <w:fldChar w:fldCharType="end"/>
      </w:r>
      <w:r>
        <w:t>)</w:t>
      </w:r>
      <w:r w:rsidRPr="00B2476B">
        <w:t>;</w:t>
      </w:r>
      <w:r>
        <w:t xml:space="preserve"> and</w:t>
      </w:r>
    </w:p>
    <w:p w14:paraId="4CD5C38B" w14:textId="1E7694B3" w:rsidR="004D0F21" w:rsidRPr="00B2476B" w:rsidRDefault="004D0F21" w:rsidP="00C06274">
      <w:pPr>
        <w:pStyle w:val="ListParagraph"/>
        <w:numPr>
          <w:ilvl w:val="0"/>
          <w:numId w:val="68"/>
        </w:numPr>
      </w:pPr>
      <w:r w:rsidRPr="00B2476B">
        <w:t xml:space="preserve">The </w:t>
      </w:r>
      <w:r w:rsidR="00FC07B9" w:rsidRPr="00FC07B9">
        <w:rPr>
          <w:i/>
        </w:rPr>
        <w:t>GREAT</w:t>
      </w:r>
      <w:r w:rsidRPr="00B2476B">
        <w:t xml:space="preserve"> Managing Contractor and</w:t>
      </w:r>
      <w:r>
        <w:t xml:space="preserve"> </w:t>
      </w:r>
      <w:r w:rsidRPr="00B2476B">
        <w:t xml:space="preserve">the Project Management Units </w:t>
      </w:r>
      <w:r>
        <w:t xml:space="preserve">(to </w:t>
      </w:r>
      <w:r w:rsidRPr="00B2476B">
        <w:t>act as advisers and Secretariat to the Steering Committee</w:t>
      </w:r>
      <w:r>
        <w:t>)</w:t>
      </w:r>
      <w:r w:rsidRPr="00B2476B">
        <w:t>.</w:t>
      </w:r>
    </w:p>
    <w:p w14:paraId="3FBB8ABB" w14:textId="5318A70C" w:rsidR="004D0F21" w:rsidRPr="00B2476B" w:rsidRDefault="004D0F21" w:rsidP="004D0F21">
      <w:r w:rsidRPr="00B2476B">
        <w:t xml:space="preserve">The </w:t>
      </w:r>
      <w:r w:rsidR="00FC07B9" w:rsidRPr="00FC07B9">
        <w:rPr>
          <w:i/>
        </w:rPr>
        <w:t>GREAT</w:t>
      </w:r>
      <w:r w:rsidRPr="00B2476B">
        <w:t xml:space="preserve"> Steering Committee will be responsible for program oversight and governance, and will meet formally every six months (often in association with other planned </w:t>
      </w:r>
      <w:r w:rsidR="00FC07B9" w:rsidRPr="00FC07B9">
        <w:rPr>
          <w:i/>
        </w:rPr>
        <w:t>GREAT</w:t>
      </w:r>
      <w:r w:rsidRPr="00B2476B">
        <w:t xml:space="preserve"> events) to discuss </w:t>
      </w:r>
      <w:r w:rsidR="00FC07B9" w:rsidRPr="00FC07B9">
        <w:rPr>
          <w:i/>
        </w:rPr>
        <w:t>GREAT</w:t>
      </w:r>
      <w:r w:rsidRPr="00B2476B">
        <w:t xml:space="preserve"> progress</w:t>
      </w:r>
      <w:r>
        <w:t>,</w:t>
      </w:r>
      <w:r w:rsidRPr="00B2476B">
        <w:t xml:space="preserve"> opportunities for linkages and leverage with other engagements</w:t>
      </w:r>
      <w:r>
        <w:t>, and other issues</w:t>
      </w:r>
      <w:r w:rsidRPr="00B2476B">
        <w:t xml:space="preserve">.  However, its main role will be to approve the annual </w:t>
      </w:r>
      <w:r w:rsidR="00FC07B9" w:rsidRPr="00FC07B9">
        <w:rPr>
          <w:i/>
        </w:rPr>
        <w:t>GREAT</w:t>
      </w:r>
      <w:r w:rsidRPr="00B2476B">
        <w:t xml:space="preserve"> Work Plan and budget.  </w:t>
      </w:r>
      <w:r>
        <w:t>While most issues that are brought to attention of the Steering Committee should be handled through consensus, if a</w:t>
      </w:r>
      <w:r w:rsidR="00A501BD">
        <w:t>greement is not possible then the issue will be referred to DFAT for a decision</w:t>
      </w:r>
      <w:r>
        <w:t xml:space="preserve">.  </w:t>
      </w:r>
      <w:r w:rsidRPr="00B2476B">
        <w:t xml:space="preserve">All Steering Committee members will receive regular, relevant information as part of </w:t>
      </w:r>
      <w:r w:rsidR="00FC07B9" w:rsidRPr="00FC07B9">
        <w:rPr>
          <w:i/>
        </w:rPr>
        <w:t>GREAT</w:t>
      </w:r>
      <w:r w:rsidRPr="00B2476B">
        <w:t>’s Communication Plan.</w:t>
      </w:r>
    </w:p>
    <w:p w14:paraId="4F9C58E6" w14:textId="3D26E152" w:rsidR="00831B86" w:rsidRDefault="00831B86" w:rsidP="00EF34F5">
      <w:pPr>
        <w:pStyle w:val="Caption"/>
        <w:keepNext/>
      </w:pPr>
      <w:r>
        <w:t xml:space="preserve">Figure </w:t>
      </w:r>
      <w:r w:rsidR="00D4780B">
        <w:fldChar w:fldCharType="begin"/>
      </w:r>
      <w:r w:rsidR="00D4780B">
        <w:instrText xml:space="preserve"> SEQ Figure \* ARABIC </w:instrText>
      </w:r>
      <w:r w:rsidR="00D4780B">
        <w:fldChar w:fldCharType="separate"/>
      </w:r>
      <w:r w:rsidR="005164EA">
        <w:rPr>
          <w:noProof/>
        </w:rPr>
        <w:t>11</w:t>
      </w:r>
      <w:r w:rsidR="00D4780B">
        <w:fldChar w:fldCharType="end"/>
      </w:r>
      <w:r>
        <w:t xml:space="preserve">:  </w:t>
      </w:r>
      <w:r w:rsidR="00FC07B9" w:rsidRPr="00FC07B9">
        <w:rPr>
          <w:i/>
        </w:rPr>
        <w:t>GREAT</w:t>
      </w:r>
      <w:r>
        <w:t xml:space="preserve"> Governance and Management relationships</w:t>
      </w:r>
    </w:p>
    <w:p w14:paraId="2EEA2E1F" w14:textId="77777777" w:rsidR="00BF7DFE" w:rsidRDefault="00057A4D" w:rsidP="004D0F21">
      <w:r w:rsidRPr="001F5BF4">
        <w:rPr>
          <w:noProof/>
        </w:rPr>
        <w:drawing>
          <wp:inline distT="0" distB="0" distL="0" distR="0" wp14:anchorId="2A732C8F" wp14:editId="249C3B1D">
            <wp:extent cx="5400675" cy="4142092"/>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34042" cy="4167683"/>
                    </a:xfrm>
                    <a:prstGeom prst="rect">
                      <a:avLst/>
                    </a:prstGeom>
                    <a:noFill/>
                  </pic:spPr>
                </pic:pic>
              </a:graphicData>
            </a:graphic>
          </wp:inline>
        </w:drawing>
      </w:r>
    </w:p>
    <w:p w14:paraId="03FA7F79" w14:textId="731CB21E" w:rsidR="004D0F21" w:rsidRPr="004D0F21" w:rsidRDefault="004D0F21" w:rsidP="004D0F21">
      <w:r w:rsidRPr="004D0F21">
        <w:lastRenderedPageBreak/>
        <w:t xml:space="preserve">In addition, the </w:t>
      </w:r>
      <w:r w:rsidR="00FC07B9" w:rsidRPr="00FC07B9">
        <w:rPr>
          <w:i/>
        </w:rPr>
        <w:t>GREAT</w:t>
      </w:r>
      <w:r w:rsidRPr="004D0F21" w:rsidDel="005E160A">
        <w:t xml:space="preserve"> </w:t>
      </w:r>
      <w:r w:rsidRPr="004D0F21">
        <w:t>Steering Committee will, over time, increasingly engage with the relevant national agencies to:</w:t>
      </w:r>
    </w:p>
    <w:p w14:paraId="3BF8E9F9" w14:textId="77777777" w:rsidR="004D0F21" w:rsidRPr="004D0F21" w:rsidRDefault="004D0F21" w:rsidP="00C06274">
      <w:pPr>
        <w:pStyle w:val="ListParagraph"/>
        <w:numPr>
          <w:ilvl w:val="0"/>
          <w:numId w:val="162"/>
        </w:numPr>
      </w:pPr>
      <w:r w:rsidRPr="004D0F21">
        <w:t>enhance existing policy;</w:t>
      </w:r>
    </w:p>
    <w:p w14:paraId="5734C4F4" w14:textId="77777777" w:rsidR="004D0F21" w:rsidRPr="004D0F21" w:rsidRDefault="004D0F21" w:rsidP="00C06274">
      <w:pPr>
        <w:pStyle w:val="ListParagraph"/>
        <w:numPr>
          <w:ilvl w:val="0"/>
          <w:numId w:val="162"/>
        </w:numPr>
      </w:pPr>
      <w:r w:rsidRPr="004D0F21">
        <w:t>highlight enabling environment constraints; and</w:t>
      </w:r>
    </w:p>
    <w:p w14:paraId="1E74BA21" w14:textId="77777777" w:rsidR="004D0F21" w:rsidRPr="004D0F21" w:rsidRDefault="004D0F21" w:rsidP="00C06274">
      <w:pPr>
        <w:pStyle w:val="ListParagraph"/>
        <w:numPr>
          <w:ilvl w:val="0"/>
          <w:numId w:val="162"/>
        </w:numPr>
      </w:pPr>
      <w:proofErr w:type="gramStart"/>
      <w:r w:rsidRPr="004D0F21">
        <w:t>support</w:t>
      </w:r>
      <w:proofErr w:type="gramEnd"/>
      <w:r w:rsidRPr="004D0F21">
        <w:t xml:space="preserve"> initiatives that address these constraints.</w:t>
      </w:r>
    </w:p>
    <w:p w14:paraId="7F1556A1" w14:textId="088ED6AB" w:rsidR="004D0F21" w:rsidRPr="004D0F21" w:rsidRDefault="004D0F21" w:rsidP="004D0F21">
      <w:r w:rsidRPr="004D0F21">
        <w:t xml:space="preserve">DFAT’s limited resources at Post to manage </w:t>
      </w:r>
      <w:r w:rsidR="00FC07B9" w:rsidRPr="00FC07B9">
        <w:rPr>
          <w:i/>
        </w:rPr>
        <w:t>GREAT</w:t>
      </w:r>
      <w:r w:rsidRPr="004D0F21">
        <w:t xml:space="preserve"> may limit its capacity for governance and oversight.  It is therefore proposed that:</w:t>
      </w:r>
    </w:p>
    <w:p w14:paraId="1DA9758D" w14:textId="2CC43FBE" w:rsidR="004D0F21" w:rsidRPr="004D0F21" w:rsidRDefault="004D0F21" w:rsidP="00D75407">
      <w:pPr>
        <w:numPr>
          <w:ilvl w:val="0"/>
          <w:numId w:val="69"/>
        </w:numPr>
        <w:spacing w:after="0"/>
        <w:contextualSpacing/>
      </w:pPr>
      <w:r w:rsidRPr="004D0F21">
        <w:t xml:space="preserve">DFAT appoint a Technical Advisory Group (TAG) to assist the Post in its management of </w:t>
      </w:r>
      <w:r w:rsidR="00FC07B9" w:rsidRPr="00FC07B9">
        <w:rPr>
          <w:i/>
        </w:rPr>
        <w:t>GREAT</w:t>
      </w:r>
      <w:r w:rsidRPr="004D0F21">
        <w:t>.  Each TAG Mission will be accompanied by representatives from DFAT and the two PPCs.</w:t>
      </w:r>
    </w:p>
    <w:p w14:paraId="468FB2A5" w14:textId="77777777" w:rsidR="00583E47" w:rsidRDefault="004D0F21" w:rsidP="00583E47">
      <w:pPr>
        <w:numPr>
          <w:ilvl w:val="0"/>
          <w:numId w:val="69"/>
        </w:numPr>
        <w:contextualSpacing/>
      </w:pPr>
      <w:r w:rsidRPr="004D0F21">
        <w:t>The TAG will help provide technical guidance, review progress and performance, appraise key program deliverables, study key emerging risks, and advise the Post on contractual compliance, collaboration, management and outcomes.  TAG missions will be scheduled for at least twice a year; and will contribute primarily to learning and adaptation of the program.</w:t>
      </w:r>
      <w:r w:rsidR="00583E47" w:rsidRPr="00583E47">
        <w:t xml:space="preserve"> </w:t>
      </w:r>
    </w:p>
    <w:p w14:paraId="2C9CDB75" w14:textId="77777777" w:rsidR="00461E57" w:rsidRPr="000A74CF" w:rsidRDefault="00461E57" w:rsidP="00461E57">
      <w:pPr>
        <w:pStyle w:val="Heading2"/>
      </w:pPr>
      <w:bookmarkStart w:id="133" w:name="_Toc460940395"/>
      <w:bookmarkStart w:id="134" w:name="_Ref453831793"/>
      <w:bookmarkStart w:id="135" w:name="_Ref453833832"/>
      <w:bookmarkStart w:id="136" w:name="_Toc460940396"/>
      <w:bookmarkEnd w:id="133"/>
      <w:r w:rsidRPr="000A74CF">
        <w:t>Appointment of a Managing Contractor and a Project Management Unit</w:t>
      </w:r>
      <w:bookmarkEnd w:id="134"/>
      <w:bookmarkEnd w:id="135"/>
      <w:bookmarkEnd w:id="136"/>
    </w:p>
    <w:p w14:paraId="67506282" w14:textId="728E55DA" w:rsidR="004D0F21" w:rsidRPr="004D0F21" w:rsidRDefault="004D0F21" w:rsidP="004D0F21">
      <w:pPr>
        <w:rPr>
          <w:szCs w:val="24"/>
        </w:rPr>
      </w:pPr>
      <w:r w:rsidRPr="004D0F21">
        <w:rPr>
          <w:szCs w:val="24"/>
        </w:rPr>
        <w:t xml:space="preserve">A </w:t>
      </w:r>
      <w:r w:rsidRPr="004D0F21">
        <w:rPr>
          <w:b/>
          <w:szCs w:val="24"/>
        </w:rPr>
        <w:t>Managing Contractor</w:t>
      </w:r>
      <w:r w:rsidRPr="004D0F21">
        <w:rPr>
          <w:szCs w:val="24"/>
        </w:rPr>
        <w:t xml:space="preserve"> will be engaged to coordinate and support national and subnational </w:t>
      </w:r>
      <w:proofErr w:type="gramStart"/>
      <w:r w:rsidRPr="004D0F21">
        <w:rPr>
          <w:szCs w:val="24"/>
        </w:rPr>
        <w:t>activities,</w:t>
      </w:r>
      <w:proofErr w:type="gramEnd"/>
      <w:r w:rsidRPr="004D0F21">
        <w:rPr>
          <w:szCs w:val="24"/>
        </w:rPr>
        <w:t xml:space="preserve"> and partnerships with locally relevant partners and communities for all three </w:t>
      </w:r>
      <w:r w:rsidR="00CE1804">
        <w:rPr>
          <w:szCs w:val="24"/>
        </w:rPr>
        <w:t>Objectives</w:t>
      </w:r>
      <w:r w:rsidRPr="004D0F21">
        <w:rPr>
          <w:szCs w:val="24"/>
        </w:rPr>
        <w:t xml:space="preserve">.  The Managing Contractor will establish a small national office in Hanoi to engage, liaise and coordinate with DFAT, as well as the national counterparts and coordinating bodies (e.g.  MCST, </w:t>
      </w:r>
      <w:r w:rsidR="00831B86">
        <w:rPr>
          <w:szCs w:val="24"/>
        </w:rPr>
        <w:t>M</w:t>
      </w:r>
      <w:r w:rsidR="00831B86" w:rsidRPr="004D0F21">
        <w:rPr>
          <w:szCs w:val="24"/>
        </w:rPr>
        <w:t>ARD</w:t>
      </w:r>
      <w:r w:rsidRPr="004D0F21">
        <w:rPr>
          <w:szCs w:val="24"/>
        </w:rPr>
        <w:t xml:space="preserve">, MOLISA, CEMA, MPI, NGOs, and research and policy think tanks).  The Hanoi office will be complemented by the two Provincial offices in </w:t>
      </w:r>
      <w:proofErr w:type="spellStart"/>
      <w:r w:rsidRPr="004D0F21">
        <w:rPr>
          <w:szCs w:val="24"/>
        </w:rPr>
        <w:t>Lào</w:t>
      </w:r>
      <w:proofErr w:type="spellEnd"/>
      <w:r w:rsidRPr="004D0F21">
        <w:rPr>
          <w:szCs w:val="24"/>
        </w:rPr>
        <w:t xml:space="preserve"> </w:t>
      </w:r>
      <w:proofErr w:type="spellStart"/>
      <w:proofErr w:type="gramStart"/>
      <w:r w:rsidRPr="004D0F21">
        <w:rPr>
          <w:szCs w:val="24"/>
        </w:rPr>
        <w:t>Cai</w:t>
      </w:r>
      <w:proofErr w:type="spellEnd"/>
      <w:proofErr w:type="gramEnd"/>
      <w:r w:rsidRPr="004D0F21">
        <w:rPr>
          <w:szCs w:val="24"/>
        </w:rPr>
        <w:t xml:space="preserve"> and </w:t>
      </w:r>
      <w:proofErr w:type="spellStart"/>
      <w:r w:rsidRPr="004D0F21">
        <w:rPr>
          <w:rFonts w:hint="eastAsia"/>
          <w:szCs w:val="24"/>
        </w:rPr>
        <w:t>S</w:t>
      </w:r>
      <w:r w:rsidRPr="004D0F21">
        <w:rPr>
          <w:rFonts w:ascii="Calibri" w:hAnsi="Calibri" w:cs="Calibri"/>
          <w:szCs w:val="24"/>
        </w:rPr>
        <w:t>ơ</w:t>
      </w:r>
      <w:r w:rsidRPr="004D0F21">
        <w:rPr>
          <w:rFonts w:hint="eastAsia"/>
          <w:szCs w:val="24"/>
        </w:rPr>
        <w:t>n</w:t>
      </w:r>
      <w:proofErr w:type="spellEnd"/>
      <w:r w:rsidRPr="004D0F21">
        <w:rPr>
          <w:rFonts w:hint="eastAsia"/>
          <w:szCs w:val="24"/>
        </w:rPr>
        <w:t xml:space="preserve"> La</w:t>
      </w:r>
      <w:r w:rsidRPr="004D0F21">
        <w:rPr>
          <w:szCs w:val="24"/>
        </w:rPr>
        <w:t xml:space="preserve"> dedicated to the consultation, planning, procurement, contracting and delivery of </w:t>
      </w:r>
      <w:r w:rsidR="00FC07B9" w:rsidRPr="00FC07B9">
        <w:rPr>
          <w:i/>
          <w:szCs w:val="24"/>
        </w:rPr>
        <w:t>GREAT</w:t>
      </w:r>
      <w:r w:rsidRPr="004D0F21">
        <w:rPr>
          <w:szCs w:val="24"/>
        </w:rPr>
        <w:t xml:space="preserve"> activities in each Province.  The Hanoi office will </w:t>
      </w:r>
      <w:r w:rsidRPr="004D0F21">
        <w:t xml:space="preserve">provide central administration, finance and human resource support to the </w:t>
      </w:r>
      <w:r w:rsidR="00FC07B9" w:rsidRPr="00FC07B9">
        <w:rPr>
          <w:i/>
        </w:rPr>
        <w:t>GREAT</w:t>
      </w:r>
      <w:r w:rsidRPr="004D0F21">
        <w:t xml:space="preserve"> teams based in the two Provincial offices.</w:t>
      </w:r>
    </w:p>
    <w:p w14:paraId="11E00758" w14:textId="77777777" w:rsidR="004D0F21" w:rsidRPr="004D0F21" w:rsidRDefault="004D0F21" w:rsidP="004D0F21">
      <w:pPr>
        <w:rPr>
          <w:szCs w:val="24"/>
        </w:rPr>
      </w:pPr>
      <w:r w:rsidRPr="004D0F21">
        <w:rPr>
          <w:szCs w:val="24"/>
        </w:rPr>
        <w:t>The Contractor’s main roles will be:</w:t>
      </w:r>
    </w:p>
    <w:p w14:paraId="5A8686F2" w14:textId="16E9519B" w:rsidR="004D0F21" w:rsidRDefault="004D0F21" w:rsidP="00CE668E">
      <w:pPr>
        <w:numPr>
          <w:ilvl w:val="0"/>
          <w:numId w:val="196"/>
        </w:numPr>
        <w:contextualSpacing/>
      </w:pPr>
      <w:r w:rsidRPr="004D0F21">
        <w:t>Adaptive management;</w:t>
      </w:r>
    </w:p>
    <w:p w14:paraId="0FEC5252" w14:textId="58CD862E" w:rsidR="00CE668E" w:rsidRPr="004D0F21" w:rsidRDefault="00CE668E" w:rsidP="00CE668E">
      <w:pPr>
        <w:numPr>
          <w:ilvl w:val="0"/>
          <w:numId w:val="196"/>
        </w:numPr>
        <w:contextualSpacing/>
      </w:pPr>
      <w:r>
        <w:t>Quality analysis and strateg</w:t>
      </w:r>
      <w:r w:rsidR="009F5C1D">
        <w:t>y development</w:t>
      </w:r>
      <w:r>
        <w:t xml:space="preserve"> (based on a sensitive appreciation of ethnic and gender differences);</w:t>
      </w:r>
    </w:p>
    <w:p w14:paraId="75F3D2CB" w14:textId="77777777" w:rsidR="004D0F21" w:rsidRPr="004D0F21" w:rsidRDefault="004D0F21" w:rsidP="00CE668E">
      <w:pPr>
        <w:numPr>
          <w:ilvl w:val="0"/>
          <w:numId w:val="196"/>
        </w:numPr>
        <w:contextualSpacing/>
      </w:pPr>
      <w:r w:rsidRPr="004D0F21">
        <w:t>Monitoring, evaluation, research, learning and risk management;</w:t>
      </w:r>
    </w:p>
    <w:p w14:paraId="25EAB0A1" w14:textId="77777777" w:rsidR="004D0F21" w:rsidRPr="004D0F21" w:rsidRDefault="004D0F21" w:rsidP="00CE668E">
      <w:pPr>
        <w:numPr>
          <w:ilvl w:val="0"/>
          <w:numId w:val="196"/>
        </w:numPr>
        <w:contextualSpacing/>
      </w:pPr>
      <w:r w:rsidRPr="004D0F21">
        <w:t>Program Planning;</w:t>
      </w:r>
    </w:p>
    <w:p w14:paraId="3786E622" w14:textId="77777777" w:rsidR="004D0F21" w:rsidRPr="004D0F21" w:rsidRDefault="004D0F21" w:rsidP="00CE668E">
      <w:pPr>
        <w:numPr>
          <w:ilvl w:val="0"/>
          <w:numId w:val="196"/>
        </w:numPr>
        <w:contextualSpacing/>
      </w:pPr>
      <w:r w:rsidRPr="004D0F21">
        <w:t>Links and integration with other Australian, Government of Vietnam and development partner activities;</w:t>
      </w:r>
    </w:p>
    <w:p w14:paraId="4D37716E" w14:textId="77777777" w:rsidR="004D0F21" w:rsidRPr="004D0F21" w:rsidRDefault="004D0F21" w:rsidP="00CE668E">
      <w:pPr>
        <w:numPr>
          <w:ilvl w:val="0"/>
          <w:numId w:val="196"/>
        </w:numPr>
        <w:contextualSpacing/>
      </w:pPr>
      <w:r w:rsidRPr="004D0F21">
        <w:t>Technical assistance;</w:t>
      </w:r>
    </w:p>
    <w:p w14:paraId="630762F3" w14:textId="77777777" w:rsidR="004D0F21" w:rsidRPr="004D0F21" w:rsidRDefault="004D0F21" w:rsidP="00CE668E">
      <w:pPr>
        <w:numPr>
          <w:ilvl w:val="0"/>
          <w:numId w:val="196"/>
        </w:numPr>
        <w:contextualSpacing/>
      </w:pPr>
      <w:r w:rsidRPr="004D0F21">
        <w:t>Communications; and</w:t>
      </w:r>
    </w:p>
    <w:p w14:paraId="2D6BE3E3" w14:textId="77777777" w:rsidR="004D0F21" w:rsidRPr="004D0F21" w:rsidRDefault="004D0F21" w:rsidP="00CE668E">
      <w:pPr>
        <w:numPr>
          <w:ilvl w:val="0"/>
          <w:numId w:val="196"/>
        </w:numPr>
        <w:ind w:left="714" w:hanging="357"/>
      </w:pPr>
      <w:r w:rsidRPr="004D0F21">
        <w:t>Maintenance of a close liaison with DFAT, and support for DFAT briefing and reporting needs, including the provision to DFAT of responsive briefs on sector issues, policy, status and concerns.</w:t>
      </w:r>
    </w:p>
    <w:p w14:paraId="1F124C9D" w14:textId="77777777" w:rsidR="004D0F21" w:rsidRPr="004D0F21" w:rsidRDefault="004D0F21" w:rsidP="004D0F21">
      <w:pPr>
        <w:rPr>
          <w:szCs w:val="24"/>
        </w:rPr>
      </w:pPr>
      <w:r w:rsidRPr="004D0F21">
        <w:rPr>
          <w:szCs w:val="24"/>
        </w:rPr>
        <w:t>The engagement of a Managing Contractor will ensure a tailored approach to links and partnerships in the target Provinces, strong accountability practices, and the capacity to engage Vietnamese and international staff in a manner that is both responsive to emerging issues and concerns, and cost-effective.</w:t>
      </w:r>
    </w:p>
    <w:p w14:paraId="133B2D5B" w14:textId="77777777" w:rsidR="00EC1296" w:rsidRPr="004D0F21" w:rsidRDefault="004D0F21" w:rsidP="00EC1296">
      <w:r w:rsidRPr="004D0F21">
        <w:t xml:space="preserve">In line with usual practice, each Province will have a </w:t>
      </w:r>
      <w:r w:rsidRPr="004D0F21">
        <w:rPr>
          <w:b/>
        </w:rPr>
        <w:t xml:space="preserve">Project Management Unit </w:t>
      </w:r>
      <w:r w:rsidRPr="004D0F21">
        <w:t xml:space="preserve">(PMU), which will work collaboratively with the DFAT-appointed Managing Contractor as part of the Management Consortium (see Section </w:t>
      </w:r>
      <w:r w:rsidRPr="004D0F21">
        <w:fldChar w:fldCharType="begin"/>
      </w:r>
      <w:r w:rsidRPr="004D0F21">
        <w:instrText xml:space="preserve"> REF _Ref453834270 \r \h </w:instrText>
      </w:r>
      <w:r w:rsidRPr="004D0F21">
        <w:fldChar w:fldCharType="separate"/>
      </w:r>
      <w:r w:rsidR="005164EA">
        <w:t>5.3</w:t>
      </w:r>
      <w:r w:rsidRPr="004D0F21">
        <w:fldChar w:fldCharType="end"/>
      </w:r>
      <w:r w:rsidRPr="004D0F21">
        <w:t xml:space="preserve">).  The role and structure of the two PMUs is still to be negotiated by DFAT and the PPCs.  </w:t>
      </w:r>
      <w:r w:rsidR="00EC1296" w:rsidRPr="004D0F21">
        <w:t>However, it is suggested that:</w:t>
      </w:r>
    </w:p>
    <w:p w14:paraId="1DE97850" w14:textId="29799194" w:rsidR="00EC1296" w:rsidRPr="000A74CF" w:rsidRDefault="00EC1296" w:rsidP="00EC1296">
      <w:pPr>
        <w:numPr>
          <w:ilvl w:val="0"/>
          <w:numId w:val="151"/>
        </w:numPr>
        <w:contextualSpacing/>
      </w:pPr>
      <w:r>
        <w:t>It is logical for the PMU to</w:t>
      </w:r>
      <w:r w:rsidRPr="004D0F21">
        <w:t xml:space="preserve"> be formed with the Department of Planning and Investment</w:t>
      </w:r>
      <w:r>
        <w:t xml:space="preserve"> (DPI)</w:t>
      </w:r>
      <w:r w:rsidRPr="004D0F21">
        <w:t xml:space="preserve"> </w:t>
      </w:r>
      <w:r w:rsidRPr="000A74CF">
        <w:t xml:space="preserve">as this will ensure coordination across line departments.  It will also allow the reporting and outcomes of </w:t>
      </w:r>
      <w:r w:rsidRPr="00EC1296">
        <w:rPr>
          <w:i/>
        </w:rPr>
        <w:t>GREAT</w:t>
      </w:r>
      <w:r w:rsidRPr="000A74CF">
        <w:t xml:space="preserve"> to directly influence the integrated SEDPs.</w:t>
      </w:r>
      <w:r>
        <w:t xml:space="preserve">  In addition, </w:t>
      </w:r>
      <w:r w:rsidRPr="000A74CF">
        <w:t xml:space="preserve">many line Departments provide services and policy that impacts on women, ethnic minorities and businesses across the agriculture and tourism sector.  The Departments and agencies that will be particularly relevant to </w:t>
      </w:r>
      <w:r w:rsidRPr="00EC1296">
        <w:t>GREAT</w:t>
      </w:r>
      <w:r w:rsidRPr="000A74CF">
        <w:t xml:space="preserve"> include:</w:t>
      </w:r>
    </w:p>
    <w:p w14:paraId="20B94518" w14:textId="77777777" w:rsidR="00EC1296" w:rsidRPr="000A74CF" w:rsidRDefault="00EC1296" w:rsidP="00EC1296">
      <w:pPr>
        <w:numPr>
          <w:ilvl w:val="1"/>
          <w:numId w:val="151"/>
        </w:numPr>
        <w:contextualSpacing/>
      </w:pPr>
      <w:r w:rsidRPr="000A74CF">
        <w:t xml:space="preserve">the </w:t>
      </w:r>
      <w:r w:rsidRPr="00EC1296">
        <w:t>Department of Agriculture and Rural Development</w:t>
      </w:r>
      <w:r w:rsidRPr="000A74CF">
        <w:t xml:space="preserve"> (DARD)</w:t>
      </w:r>
      <w:r w:rsidRPr="00EC1296">
        <w:t xml:space="preserve">: </w:t>
      </w:r>
      <w:r w:rsidRPr="000A74CF">
        <w:t>which has responsibility for the agriculture sector, as well as for implementing the NTP-NRD in the Province;</w:t>
      </w:r>
    </w:p>
    <w:p w14:paraId="7E9C6DC0" w14:textId="77777777" w:rsidR="00EC1296" w:rsidRPr="000A74CF" w:rsidRDefault="00EC1296" w:rsidP="00EC1296">
      <w:pPr>
        <w:numPr>
          <w:ilvl w:val="1"/>
          <w:numId w:val="151"/>
        </w:numPr>
        <w:contextualSpacing/>
      </w:pPr>
      <w:r w:rsidRPr="000A74CF">
        <w:t xml:space="preserve">the </w:t>
      </w:r>
      <w:r w:rsidRPr="00EC1296">
        <w:t xml:space="preserve">Department of Culture and Tourism </w:t>
      </w:r>
      <w:r w:rsidRPr="000A74CF">
        <w:t>(DCST)</w:t>
      </w:r>
      <w:r w:rsidRPr="00EC1296">
        <w:t xml:space="preserve">: </w:t>
      </w:r>
      <w:r w:rsidRPr="000A74CF">
        <w:t xml:space="preserve">which has responsibility for tourism sector development under the direction of the </w:t>
      </w:r>
      <w:r w:rsidRPr="00EC1296">
        <w:t>Vietnam National Administration of Tourism</w:t>
      </w:r>
      <w:r w:rsidRPr="000A74CF">
        <w:t xml:space="preserve"> (VNAT);</w:t>
      </w:r>
    </w:p>
    <w:p w14:paraId="522B5C41" w14:textId="77777777" w:rsidR="00EC1296" w:rsidRPr="000A74CF" w:rsidRDefault="00EC1296" w:rsidP="00EC1296">
      <w:pPr>
        <w:numPr>
          <w:ilvl w:val="1"/>
          <w:numId w:val="151"/>
        </w:numPr>
        <w:contextualSpacing/>
      </w:pPr>
      <w:r w:rsidRPr="000A74CF">
        <w:t>DOLISA: which is responsible for the implementation of the NTP-SPR, and for labour issues;</w:t>
      </w:r>
    </w:p>
    <w:p w14:paraId="647F0D0B" w14:textId="77777777" w:rsidR="00EC1296" w:rsidRPr="000A74CF" w:rsidRDefault="00EC1296" w:rsidP="00EC1296">
      <w:pPr>
        <w:numPr>
          <w:ilvl w:val="1"/>
          <w:numId w:val="151"/>
        </w:numPr>
        <w:contextualSpacing/>
      </w:pPr>
      <w:r w:rsidRPr="000A74CF">
        <w:t>The Provincial CEMs: which support the needs of ethnic women; and</w:t>
      </w:r>
    </w:p>
    <w:p w14:paraId="79243A41" w14:textId="77777777" w:rsidR="00EC1296" w:rsidRPr="000A74CF" w:rsidRDefault="00EC1296" w:rsidP="00EC1296">
      <w:pPr>
        <w:numPr>
          <w:ilvl w:val="1"/>
          <w:numId w:val="151"/>
        </w:numPr>
        <w:contextualSpacing/>
      </w:pPr>
      <w:r w:rsidRPr="000A74CF">
        <w:t xml:space="preserve">The Women’s Union: which has solid support networks for women both </w:t>
      </w:r>
      <w:proofErr w:type="gramStart"/>
      <w:r w:rsidRPr="000A74CF">
        <w:t>Provincially</w:t>
      </w:r>
      <w:proofErr w:type="gramEnd"/>
      <w:r w:rsidRPr="000A74CF">
        <w:t xml:space="preserve"> and at the grass-roots level.</w:t>
      </w:r>
    </w:p>
    <w:p w14:paraId="6E2B75BD" w14:textId="2C6B64C0" w:rsidR="00EC1296" w:rsidRDefault="00EC1296" w:rsidP="009359D5">
      <w:pPr>
        <w:numPr>
          <w:ilvl w:val="0"/>
          <w:numId w:val="151"/>
        </w:numPr>
        <w:contextualSpacing/>
      </w:pPr>
      <w:r>
        <w:t xml:space="preserve">The </w:t>
      </w:r>
      <w:r w:rsidRPr="00EC1296">
        <w:t>GREAT</w:t>
      </w:r>
      <w:r w:rsidRPr="000A74CF">
        <w:t xml:space="preserve"> </w:t>
      </w:r>
      <w:r>
        <w:t xml:space="preserve">PMU in each Province, </w:t>
      </w:r>
      <w:r w:rsidRPr="000A74CF">
        <w:t xml:space="preserve">will need to carefully coordinate its activities with these line Departments and agencies, and over-time develop relationships and an evidence base that will enable it to influence their operations and policies where needed.  </w:t>
      </w:r>
      <w:r>
        <w:t xml:space="preserve">While </w:t>
      </w:r>
      <w:r w:rsidRPr="00EC1296">
        <w:t>GREAT</w:t>
      </w:r>
      <w:r w:rsidRPr="000A74CF">
        <w:t xml:space="preserve"> must ensure that all sectors of Government are informed </w:t>
      </w:r>
      <w:r w:rsidRPr="000A74CF">
        <w:lastRenderedPageBreak/>
        <w:t>and appropriately engaged with its agenda</w:t>
      </w:r>
      <w:r>
        <w:t xml:space="preserve"> it</w:t>
      </w:r>
      <w:r w:rsidRPr="000A74CF">
        <w:t xml:space="preserve"> should focus its efforts on Departments and agencies where there is the momentum and leadership to drive oppor</w:t>
      </w:r>
      <w:r>
        <w:t>tunities and tackle challenges</w:t>
      </w:r>
      <w:r w:rsidRPr="000A74CF">
        <w:t>.</w:t>
      </w:r>
      <w:r w:rsidR="009359D5" w:rsidRPr="009359D5">
        <w:t xml:space="preserve"> These changes can take time and the five plus five-year timeframe for GREAT acknowledges that institutional and policy changes must be paced.  For example, Australia’s engagement through GIZ in support of climate-resilient development in the Mekong Delta has taken a phased approach over nine years, with early relationships and activities built in one province 2009-2011, pilot activities expanded to a total of five provinces in 2011-2014, before evolving into a phase of scale-up and institutionalisation with stronger policy influence 2014-2018+</w:t>
      </w:r>
    </w:p>
    <w:p w14:paraId="777E21CC" w14:textId="31918E15" w:rsidR="004D0F21" w:rsidRPr="004D0F21" w:rsidRDefault="004D0F21" w:rsidP="00C06274">
      <w:pPr>
        <w:numPr>
          <w:ilvl w:val="0"/>
          <w:numId w:val="151"/>
        </w:numPr>
        <w:contextualSpacing/>
      </w:pPr>
      <w:r w:rsidRPr="004D0F21">
        <w:t xml:space="preserve">The PMUs provide an essential coordination and joint reporting role.  They should not be expected, however, to manage funds, or be responsible for the implementation of </w:t>
      </w:r>
      <w:r w:rsidR="00FC07B9" w:rsidRPr="00FC07B9">
        <w:rPr>
          <w:i/>
        </w:rPr>
        <w:t>GREAT</w:t>
      </w:r>
      <w:r w:rsidRPr="004D0F21">
        <w:t>.  The specific roles of the PMUs could include:</w:t>
      </w:r>
    </w:p>
    <w:p w14:paraId="3CE37E9A" w14:textId="77777777" w:rsidR="004D0F21" w:rsidRPr="004D0F21" w:rsidRDefault="004D0F21" w:rsidP="00C06274">
      <w:pPr>
        <w:numPr>
          <w:ilvl w:val="1"/>
          <w:numId w:val="151"/>
        </w:numPr>
        <w:contextualSpacing/>
      </w:pPr>
      <w:r w:rsidRPr="004D0F21">
        <w:t>Advise and assist the Managing Contractor with links, liaison, and necessary approvals;</w:t>
      </w:r>
    </w:p>
    <w:p w14:paraId="7E7CBE92" w14:textId="77777777" w:rsidR="004D0F21" w:rsidRPr="004D0F21" w:rsidRDefault="004D0F21" w:rsidP="00C06274">
      <w:pPr>
        <w:numPr>
          <w:ilvl w:val="1"/>
          <w:numId w:val="151"/>
        </w:numPr>
        <w:contextualSpacing/>
      </w:pPr>
      <w:r w:rsidRPr="004D0F21">
        <w:t>Advise the Managing Contractor on coordination with broader Government programs, and the activities of other agencies in the Province;</w:t>
      </w:r>
    </w:p>
    <w:p w14:paraId="12A7E512" w14:textId="77777777" w:rsidR="004D0F21" w:rsidRPr="004D0F21" w:rsidRDefault="004D0F21" w:rsidP="00C06274">
      <w:pPr>
        <w:numPr>
          <w:ilvl w:val="1"/>
          <w:numId w:val="151"/>
        </w:numPr>
        <w:contextualSpacing/>
      </w:pPr>
      <w:r w:rsidRPr="004D0F21">
        <w:t>Advise and comment on the Managing Contractor’s Annual Work Plan;</w:t>
      </w:r>
    </w:p>
    <w:p w14:paraId="4E0BAB18" w14:textId="77777777" w:rsidR="004D0F21" w:rsidRPr="004D0F21" w:rsidRDefault="004D0F21" w:rsidP="00C06274">
      <w:pPr>
        <w:numPr>
          <w:ilvl w:val="1"/>
          <w:numId w:val="151"/>
        </w:numPr>
        <w:contextualSpacing/>
      </w:pPr>
      <w:r w:rsidRPr="004D0F21">
        <w:t>Liaise, collaborate with, and leverage support from the Provincial Departments;</w:t>
      </w:r>
    </w:p>
    <w:p w14:paraId="30AFA378" w14:textId="77777777" w:rsidR="004D0F21" w:rsidRPr="004D0F21" w:rsidRDefault="004D0F21" w:rsidP="00C06274">
      <w:pPr>
        <w:numPr>
          <w:ilvl w:val="1"/>
          <w:numId w:val="151"/>
        </w:numPr>
        <w:contextualSpacing/>
      </w:pPr>
      <w:r w:rsidRPr="004D0F21">
        <w:t>In collaboration with the Managing Contractor</w:t>
      </w:r>
    </w:p>
    <w:p w14:paraId="5D1EEDB6" w14:textId="200FAEFD" w:rsidR="004D0F21" w:rsidRPr="004D0F21" w:rsidRDefault="004D0F21" w:rsidP="00C06274">
      <w:pPr>
        <w:numPr>
          <w:ilvl w:val="2"/>
          <w:numId w:val="151"/>
        </w:numPr>
        <w:contextualSpacing/>
      </w:pPr>
      <w:r w:rsidRPr="004D0F21">
        <w:t xml:space="preserve">monitor </w:t>
      </w:r>
      <w:r w:rsidR="00FC07B9" w:rsidRPr="00FC07B9">
        <w:rPr>
          <w:i/>
        </w:rPr>
        <w:t>GREAT</w:t>
      </w:r>
      <w:r w:rsidRPr="004D0F21">
        <w:t xml:space="preserve"> on-the-ground</w:t>
      </w:r>
      <w:r w:rsidRPr="004D0F21" w:rsidDel="00130F29">
        <w:t xml:space="preserve"> </w:t>
      </w:r>
      <w:r w:rsidRPr="004D0F21">
        <w:t>progress;</w:t>
      </w:r>
    </w:p>
    <w:p w14:paraId="06924506" w14:textId="19DE55C6" w:rsidR="004D0F21" w:rsidRPr="004D0F21" w:rsidRDefault="004D0F21" w:rsidP="00C06274">
      <w:pPr>
        <w:numPr>
          <w:ilvl w:val="2"/>
          <w:numId w:val="151"/>
        </w:numPr>
        <w:contextualSpacing/>
      </w:pPr>
      <w:r w:rsidRPr="004D0F21">
        <w:t xml:space="preserve">report on </w:t>
      </w:r>
      <w:r w:rsidR="00FC07B9" w:rsidRPr="00FC07B9">
        <w:rPr>
          <w:i/>
        </w:rPr>
        <w:t>GREAT</w:t>
      </w:r>
      <w:r w:rsidRPr="004D0F21">
        <w:t xml:space="preserve"> progress to the PPC, and the </w:t>
      </w:r>
      <w:r w:rsidR="00FC07B9" w:rsidRPr="00FC07B9">
        <w:rPr>
          <w:i/>
        </w:rPr>
        <w:t>GREAT</w:t>
      </w:r>
      <w:r w:rsidRPr="004D0F21">
        <w:t xml:space="preserve"> Steering Committee; and</w:t>
      </w:r>
    </w:p>
    <w:p w14:paraId="346EABDB" w14:textId="21F292B5" w:rsidR="004D0F21" w:rsidRPr="004D0F21" w:rsidRDefault="004D0F21" w:rsidP="00C06274">
      <w:pPr>
        <w:numPr>
          <w:ilvl w:val="2"/>
          <w:numId w:val="151"/>
        </w:numPr>
        <w:spacing w:after="0"/>
        <w:ind w:hanging="181"/>
        <w:contextualSpacing/>
      </w:pPr>
      <w:proofErr w:type="gramStart"/>
      <w:r w:rsidRPr="004D0F21">
        <w:t>provide</w:t>
      </w:r>
      <w:proofErr w:type="gramEnd"/>
      <w:r w:rsidRPr="004D0F21">
        <w:t xml:space="preserve"> advice and secretarial support to the </w:t>
      </w:r>
      <w:r w:rsidR="00FC07B9" w:rsidRPr="00FC07B9">
        <w:rPr>
          <w:i/>
        </w:rPr>
        <w:t>GREAT</w:t>
      </w:r>
      <w:r w:rsidRPr="004D0F21">
        <w:t xml:space="preserve"> Steering Committee.</w:t>
      </w:r>
    </w:p>
    <w:p w14:paraId="34753108" w14:textId="3B990673" w:rsidR="004D0F21" w:rsidRPr="004D0F21" w:rsidRDefault="004D0F21" w:rsidP="00C06274">
      <w:pPr>
        <w:pStyle w:val="ListParagraph"/>
        <w:numPr>
          <w:ilvl w:val="0"/>
          <w:numId w:val="151"/>
        </w:numPr>
      </w:pPr>
      <w:r w:rsidRPr="004D0F21">
        <w:t xml:space="preserve">The initial staffing of the PMUs </w:t>
      </w:r>
      <w:proofErr w:type="gramStart"/>
      <w:r w:rsidRPr="004D0F21">
        <w:t>be</w:t>
      </w:r>
      <w:proofErr w:type="gramEnd"/>
      <w:r w:rsidRPr="004D0F21">
        <w:t xml:space="preserve"> kept small.  As </w:t>
      </w:r>
      <w:r w:rsidR="00FC07B9" w:rsidRPr="00FC07B9">
        <w:rPr>
          <w:i/>
        </w:rPr>
        <w:t>GREAT</w:t>
      </w:r>
      <w:r w:rsidRPr="004D0F21">
        <w:t xml:space="preserve"> finds its feet, the PMUs can then expand, as needed.  Over time, the PMUs could include representatives of all relevant government Departments and agencies (e.g. DARD, DCST, DOLISA, CEM or the WU).</w:t>
      </w:r>
    </w:p>
    <w:p w14:paraId="0EE6D421" w14:textId="29766513" w:rsidR="004D0F21" w:rsidRPr="004D0F21" w:rsidRDefault="004D0F21" w:rsidP="00C06274">
      <w:pPr>
        <w:pStyle w:val="ListParagraph"/>
        <w:numPr>
          <w:ilvl w:val="0"/>
          <w:numId w:val="151"/>
        </w:numPr>
      </w:pPr>
      <w:r w:rsidRPr="004D0F21">
        <w:t xml:space="preserve">DFAT and the PPC consider some form of cost sharing for the PMUs.  One possibility is that the PPC or DPI </w:t>
      </w:r>
      <w:proofErr w:type="gramStart"/>
      <w:r w:rsidRPr="004D0F21">
        <w:t>cover</w:t>
      </w:r>
      <w:proofErr w:type="gramEnd"/>
      <w:r w:rsidRPr="004D0F21">
        <w:t xml:space="preserve"> the staff time for the PMUs, with </w:t>
      </w:r>
      <w:r w:rsidR="00FC07B9" w:rsidRPr="00FC07B9">
        <w:rPr>
          <w:i/>
        </w:rPr>
        <w:t>GREAT</w:t>
      </w:r>
      <w:r w:rsidRPr="004D0F21">
        <w:t xml:space="preserve"> providing all other necessary travel, allowances and operating costs.</w:t>
      </w:r>
    </w:p>
    <w:p w14:paraId="4864AFC2" w14:textId="5C8DE589" w:rsidR="004D0F21" w:rsidRPr="004D0F21" w:rsidRDefault="004D0F21" w:rsidP="004D0F21">
      <w:pPr>
        <w:rPr>
          <w:szCs w:val="24"/>
        </w:rPr>
      </w:pPr>
      <w:r w:rsidRPr="004D0F21">
        <w:rPr>
          <w:szCs w:val="24"/>
        </w:rPr>
        <w:t xml:space="preserve">It is hoped that the </w:t>
      </w:r>
      <w:r w:rsidR="00FC07B9" w:rsidRPr="00FC07B9">
        <w:rPr>
          <w:i/>
          <w:szCs w:val="24"/>
        </w:rPr>
        <w:t>GREAT</w:t>
      </w:r>
      <w:r w:rsidRPr="004D0F21">
        <w:rPr>
          <w:szCs w:val="24"/>
        </w:rPr>
        <w:t xml:space="preserve"> Provincial offices (including work spaces for both the Managing Contractor and the PMU) be co-located within a Provincial Government building. This will ensure that </w:t>
      </w:r>
      <w:r w:rsidR="00FC07B9" w:rsidRPr="00FC07B9">
        <w:rPr>
          <w:i/>
          <w:szCs w:val="24"/>
        </w:rPr>
        <w:t>GREAT</w:t>
      </w:r>
      <w:r w:rsidRPr="004D0F21">
        <w:rPr>
          <w:szCs w:val="24"/>
        </w:rPr>
        <w:t xml:space="preserve"> can consult closely with government, and align with other development activities, whether led by Government and by other donors.  DFAT and the PPC should consider some form of cost sharing for this – possibly with the PPC providing office space and utilities.  </w:t>
      </w:r>
    </w:p>
    <w:p w14:paraId="37F187AE" w14:textId="5F1DA9B6" w:rsidR="00461E57" w:rsidRPr="000A74CF" w:rsidRDefault="00AC2215" w:rsidP="00461E57">
      <w:pPr>
        <w:pStyle w:val="Heading2"/>
      </w:pPr>
      <w:bookmarkStart w:id="137" w:name="_Toc418598191"/>
      <w:bookmarkStart w:id="138" w:name="_Toc418685621"/>
      <w:bookmarkStart w:id="139" w:name="_Toc419058514"/>
      <w:bookmarkStart w:id="140" w:name="_Toc448831293"/>
      <w:bookmarkStart w:id="141" w:name="_Ref453834270"/>
      <w:bookmarkStart w:id="142" w:name="_Ref453855906"/>
      <w:bookmarkStart w:id="143" w:name="_Toc460940397"/>
      <w:r w:rsidRPr="000A74CF">
        <w:t xml:space="preserve">Management Consortium and </w:t>
      </w:r>
      <w:r w:rsidR="00461E57" w:rsidRPr="000A74CF">
        <w:t>Partnership Agreements with locally relevant groups</w:t>
      </w:r>
      <w:bookmarkEnd w:id="137"/>
      <w:bookmarkEnd w:id="138"/>
      <w:bookmarkEnd w:id="139"/>
      <w:bookmarkEnd w:id="140"/>
      <w:bookmarkEnd w:id="141"/>
      <w:bookmarkEnd w:id="142"/>
      <w:bookmarkEnd w:id="143"/>
    </w:p>
    <w:p w14:paraId="74FCE35A" w14:textId="77777777" w:rsidR="00CE6E17" w:rsidRPr="001610C3" w:rsidRDefault="00CE6E17" w:rsidP="00EF34F5">
      <w:pPr>
        <w:pStyle w:val="Heading3"/>
      </w:pPr>
      <w:bookmarkStart w:id="144" w:name="_Ref449884899"/>
      <w:r w:rsidRPr="001610C3">
        <w:t>Management Consortium</w:t>
      </w:r>
    </w:p>
    <w:p w14:paraId="6235C822" w14:textId="7263C4AD" w:rsidR="004D0F21" w:rsidRPr="00B2476B" w:rsidRDefault="004D0F21" w:rsidP="004D0F21">
      <w:pPr>
        <w:rPr>
          <w:szCs w:val="24"/>
        </w:rPr>
      </w:pPr>
      <w:r>
        <w:rPr>
          <w:szCs w:val="24"/>
        </w:rPr>
        <w:t>O</w:t>
      </w:r>
      <w:r w:rsidRPr="00B2476B">
        <w:rPr>
          <w:szCs w:val="24"/>
        </w:rPr>
        <w:t xml:space="preserve">ne of the Managing Contractor’s key roles </w:t>
      </w:r>
      <w:r>
        <w:rPr>
          <w:szCs w:val="24"/>
        </w:rPr>
        <w:t>will be t</w:t>
      </w:r>
      <w:r w:rsidRPr="00B2476B">
        <w:rPr>
          <w:szCs w:val="24"/>
        </w:rPr>
        <w:t xml:space="preserve">o ensure the on-the-ground suitability and sustainability of </w:t>
      </w:r>
      <w:r w:rsidR="00FC07B9" w:rsidRPr="00FC07B9">
        <w:rPr>
          <w:i/>
          <w:szCs w:val="24"/>
        </w:rPr>
        <w:t>GREAT</w:t>
      </w:r>
      <w:r w:rsidRPr="00B2476B">
        <w:rPr>
          <w:szCs w:val="24"/>
        </w:rPr>
        <w:t xml:space="preserve"> activities </w:t>
      </w:r>
      <w:r>
        <w:rPr>
          <w:szCs w:val="24"/>
        </w:rPr>
        <w:t>through</w:t>
      </w:r>
      <w:r w:rsidRPr="00B2476B">
        <w:rPr>
          <w:szCs w:val="24"/>
        </w:rPr>
        <w:t xml:space="preserve"> </w:t>
      </w:r>
      <w:r>
        <w:rPr>
          <w:szCs w:val="24"/>
        </w:rPr>
        <w:t>the formation of</w:t>
      </w:r>
      <w:r w:rsidRPr="00B2476B">
        <w:rPr>
          <w:szCs w:val="24"/>
        </w:rPr>
        <w:t xml:space="preserve"> a Management Consortium</w:t>
      </w:r>
      <w:r>
        <w:rPr>
          <w:szCs w:val="24"/>
        </w:rPr>
        <w:t xml:space="preserve"> -</w:t>
      </w:r>
      <w:r w:rsidRPr="00194563">
        <w:rPr>
          <w:szCs w:val="24"/>
        </w:rPr>
        <w:t xml:space="preserve"> </w:t>
      </w:r>
      <w:r w:rsidRPr="00B2476B">
        <w:rPr>
          <w:szCs w:val="24"/>
        </w:rPr>
        <w:t xml:space="preserve">a small, core group of key long-term partners </w:t>
      </w:r>
      <w:r>
        <w:rPr>
          <w:szCs w:val="24"/>
        </w:rPr>
        <w:t>who can</w:t>
      </w:r>
      <w:r w:rsidRPr="00B2476B">
        <w:rPr>
          <w:szCs w:val="24"/>
        </w:rPr>
        <w:t xml:space="preserve"> guide </w:t>
      </w:r>
      <w:r w:rsidR="00FC07B9" w:rsidRPr="00FC07B9">
        <w:rPr>
          <w:i/>
          <w:szCs w:val="24"/>
        </w:rPr>
        <w:t>GREAT</w:t>
      </w:r>
      <w:r w:rsidRPr="00B2476B">
        <w:rPr>
          <w:szCs w:val="24"/>
        </w:rPr>
        <w:t xml:space="preserve">’s planning, implementation and adaptive learning.  </w:t>
      </w:r>
      <w:r>
        <w:rPr>
          <w:szCs w:val="24"/>
        </w:rPr>
        <w:t>Such a</w:t>
      </w:r>
      <w:r w:rsidRPr="00B2476B">
        <w:rPr>
          <w:szCs w:val="24"/>
        </w:rPr>
        <w:t xml:space="preserve"> ‘Management Consortium’ approach has been used to great advantage elsewhere - e.g.  in the AIPEG</w:t>
      </w:r>
      <w:r w:rsidRPr="00B2476B">
        <w:rPr>
          <w:position w:val="6"/>
          <w:sz w:val="14"/>
          <w:szCs w:val="14"/>
        </w:rPr>
        <w:footnoteReference w:id="27"/>
      </w:r>
      <w:r w:rsidRPr="00B2476B">
        <w:rPr>
          <w:szCs w:val="24"/>
        </w:rPr>
        <w:t xml:space="preserve"> program in Indonesia - where it has been shown to improve a program’s sustainability and relevance, by ensuring it works with, and through, locally relevant partners with a track record in the target communities, markets and the enabling environment.  These consortium relationships are, therefore, much more than just Delivery Partnerships (see </w:t>
      </w:r>
      <w:r>
        <w:rPr>
          <w:szCs w:val="24"/>
        </w:rPr>
        <w:fldChar w:fldCharType="begin"/>
      </w:r>
      <w:r>
        <w:rPr>
          <w:szCs w:val="24"/>
        </w:rPr>
        <w:instrText xml:space="preserve"> REF _Ref453836369 \r \h </w:instrText>
      </w:r>
      <w:r>
        <w:rPr>
          <w:szCs w:val="24"/>
        </w:rPr>
      </w:r>
      <w:r>
        <w:rPr>
          <w:szCs w:val="24"/>
        </w:rPr>
        <w:fldChar w:fldCharType="separate"/>
      </w:r>
      <w:r w:rsidR="005164EA">
        <w:rPr>
          <w:szCs w:val="24"/>
        </w:rPr>
        <w:t>5.3.2</w:t>
      </w:r>
      <w:r>
        <w:rPr>
          <w:szCs w:val="24"/>
        </w:rPr>
        <w:fldChar w:fldCharType="end"/>
      </w:r>
      <w:r w:rsidRPr="00B2476B">
        <w:rPr>
          <w:szCs w:val="24"/>
        </w:rPr>
        <w:t xml:space="preserve"> below), the intent being to elevate </w:t>
      </w:r>
      <w:r>
        <w:rPr>
          <w:szCs w:val="24"/>
        </w:rPr>
        <w:t xml:space="preserve">particular </w:t>
      </w:r>
      <w:r w:rsidRPr="00B2476B">
        <w:rPr>
          <w:szCs w:val="24"/>
        </w:rPr>
        <w:t xml:space="preserve">relationships to the level of co-management and strategic </w:t>
      </w:r>
      <w:r>
        <w:rPr>
          <w:szCs w:val="24"/>
        </w:rPr>
        <w:t>decision-making</w:t>
      </w:r>
      <w:r w:rsidRPr="00B2476B">
        <w:rPr>
          <w:szCs w:val="24"/>
        </w:rPr>
        <w:t xml:space="preserve">.  </w:t>
      </w:r>
    </w:p>
    <w:p w14:paraId="444B9997" w14:textId="649A3355" w:rsidR="004D0F21" w:rsidRPr="00B2476B" w:rsidRDefault="004D0F21" w:rsidP="004D0F21">
      <w:r w:rsidRPr="00B2476B">
        <w:rPr>
          <w:szCs w:val="24"/>
        </w:rPr>
        <w:t xml:space="preserve">To do this effectively, the Managing Contractor is expected, over time, to identify long term partners </w:t>
      </w:r>
      <w:r>
        <w:rPr>
          <w:szCs w:val="24"/>
        </w:rPr>
        <w:t>with the skills necessary to</w:t>
      </w:r>
      <w:r w:rsidRPr="00B2476B">
        <w:rPr>
          <w:szCs w:val="24"/>
        </w:rPr>
        <w:t xml:space="preserve"> deliver significant components of </w:t>
      </w:r>
      <w:r w:rsidR="00FC07B9" w:rsidRPr="00FC07B9">
        <w:rPr>
          <w:i/>
          <w:szCs w:val="24"/>
        </w:rPr>
        <w:t>GREAT</w:t>
      </w:r>
      <w:r>
        <w:rPr>
          <w:szCs w:val="24"/>
        </w:rPr>
        <w:t>.  T</w:t>
      </w:r>
      <w:r w:rsidRPr="00B2476B">
        <w:t xml:space="preserve">he Managing Contractor </w:t>
      </w:r>
      <w:r>
        <w:rPr>
          <w:szCs w:val="24"/>
        </w:rPr>
        <w:t>will then</w:t>
      </w:r>
      <w:r w:rsidRPr="00B2476B">
        <w:rPr>
          <w:szCs w:val="24"/>
        </w:rPr>
        <w:t xml:space="preserve"> </w:t>
      </w:r>
      <w:r>
        <w:rPr>
          <w:szCs w:val="24"/>
        </w:rPr>
        <w:t xml:space="preserve">- </w:t>
      </w:r>
      <w:r w:rsidRPr="00B2476B">
        <w:t xml:space="preserve">in consultation with DFAT and the </w:t>
      </w:r>
      <w:r w:rsidR="00274CA9">
        <w:t>PMU</w:t>
      </w:r>
      <w:r w:rsidR="00274CA9" w:rsidRPr="00B2476B">
        <w:rPr>
          <w:szCs w:val="24"/>
        </w:rPr>
        <w:t xml:space="preserve"> -</w:t>
      </w:r>
      <w:r>
        <w:rPr>
          <w:szCs w:val="24"/>
        </w:rPr>
        <w:t xml:space="preserve"> </w:t>
      </w:r>
      <w:r w:rsidRPr="00B2476B">
        <w:rPr>
          <w:szCs w:val="24"/>
        </w:rPr>
        <w:t>invite</w:t>
      </w:r>
      <w:r>
        <w:rPr>
          <w:szCs w:val="24"/>
        </w:rPr>
        <w:t xml:space="preserve"> these partners</w:t>
      </w:r>
      <w:r w:rsidRPr="00B2476B">
        <w:t xml:space="preserve"> to join the Management Consortium.  </w:t>
      </w:r>
      <w:r>
        <w:t>E</w:t>
      </w:r>
      <w:r w:rsidRPr="00B2476B">
        <w:t xml:space="preserve">ach candidate </w:t>
      </w:r>
      <w:r>
        <w:t>will be</w:t>
      </w:r>
      <w:r w:rsidRPr="00B2476B">
        <w:t xml:space="preserve"> expected, however, </w:t>
      </w:r>
      <w:r>
        <w:t>to</w:t>
      </w:r>
      <w:r w:rsidRPr="00B2476B">
        <w:t xml:space="preserve"> make a meaningful co-contribution</w:t>
      </w:r>
      <w:r>
        <w:t xml:space="preserve"> of their own</w:t>
      </w:r>
      <w:r w:rsidRPr="00B2476B">
        <w:t xml:space="preserve">, </w:t>
      </w:r>
      <w:r>
        <w:t>possibly through</w:t>
      </w:r>
      <w:r w:rsidRPr="00B2476B">
        <w:t xml:space="preserve"> the secondment of one (or more) full time staff to be based with the Managing Contractor, either in the Hanoi Office or the Provincial Offices, as appropriate, to manage the implementation of their responsibilities.</w:t>
      </w:r>
    </w:p>
    <w:p w14:paraId="23501C82" w14:textId="24C986FA" w:rsidR="004D0F21" w:rsidRPr="00B2476B" w:rsidRDefault="004D0F21" w:rsidP="004D0F21">
      <w:pPr>
        <w:rPr>
          <w:szCs w:val="24"/>
        </w:rPr>
      </w:pPr>
      <w:r w:rsidRPr="00B2476B">
        <w:rPr>
          <w:szCs w:val="24"/>
        </w:rPr>
        <w:t xml:space="preserve">Each member of the Management Consortium must be a long term Vietnam-based organisation with a mandate and core commitment to the sustainable, long-term delivery of </w:t>
      </w:r>
      <w:r>
        <w:rPr>
          <w:szCs w:val="24"/>
        </w:rPr>
        <w:t xml:space="preserve">the </w:t>
      </w:r>
      <w:r w:rsidRPr="00B2476B">
        <w:rPr>
          <w:szCs w:val="24"/>
        </w:rPr>
        <w:t xml:space="preserve">services needed under </w:t>
      </w:r>
      <w:r w:rsidR="00FC07B9" w:rsidRPr="00FC07B9">
        <w:rPr>
          <w:i/>
          <w:szCs w:val="24"/>
        </w:rPr>
        <w:t>GREAT</w:t>
      </w:r>
      <w:r w:rsidRPr="00B2476B">
        <w:rPr>
          <w:szCs w:val="24"/>
        </w:rPr>
        <w:t>.  These may include</w:t>
      </w:r>
      <w:r w:rsidR="001610C3">
        <w:rPr>
          <w:szCs w:val="24"/>
        </w:rPr>
        <w:t>:</w:t>
      </w:r>
    </w:p>
    <w:p w14:paraId="53627B38" w14:textId="77777777" w:rsidR="004D0F21" w:rsidRPr="00B2476B" w:rsidRDefault="004D0F21" w:rsidP="00C06274">
      <w:pPr>
        <w:numPr>
          <w:ilvl w:val="0"/>
          <w:numId w:val="59"/>
        </w:numPr>
        <w:contextualSpacing/>
        <w:rPr>
          <w:szCs w:val="24"/>
        </w:rPr>
      </w:pPr>
      <w:r w:rsidRPr="00B2476B">
        <w:rPr>
          <w:szCs w:val="24"/>
        </w:rPr>
        <w:t xml:space="preserve">Government groups operating through the facilitation of the </w:t>
      </w:r>
      <w:r>
        <w:rPr>
          <w:szCs w:val="24"/>
        </w:rPr>
        <w:t>PMUs</w:t>
      </w:r>
      <w:r w:rsidRPr="00B2476B">
        <w:rPr>
          <w:szCs w:val="24"/>
        </w:rPr>
        <w:t>;</w:t>
      </w:r>
    </w:p>
    <w:p w14:paraId="041E04F0" w14:textId="74B1FCE1" w:rsidR="004D0F21" w:rsidRPr="00B2476B" w:rsidRDefault="004D0F21" w:rsidP="00C06274">
      <w:pPr>
        <w:numPr>
          <w:ilvl w:val="0"/>
          <w:numId w:val="59"/>
        </w:numPr>
        <w:contextualSpacing/>
        <w:rPr>
          <w:szCs w:val="24"/>
        </w:rPr>
      </w:pPr>
      <w:r w:rsidRPr="00B2476B">
        <w:rPr>
          <w:szCs w:val="24"/>
        </w:rPr>
        <w:t xml:space="preserve">Local / International NGOs </w:t>
      </w:r>
      <w:r>
        <w:rPr>
          <w:szCs w:val="24"/>
        </w:rPr>
        <w:t xml:space="preserve">with </w:t>
      </w:r>
      <w:r w:rsidRPr="00B2476B">
        <w:rPr>
          <w:szCs w:val="24"/>
        </w:rPr>
        <w:t>demonstrate</w:t>
      </w:r>
      <w:r>
        <w:rPr>
          <w:szCs w:val="24"/>
        </w:rPr>
        <w:t>d</w:t>
      </w:r>
      <w:r w:rsidRPr="00B2476B">
        <w:rPr>
          <w:szCs w:val="24"/>
        </w:rPr>
        <w:t xml:space="preserve"> skills in women’s engagement, community mobilisation or business development</w:t>
      </w:r>
      <w:r w:rsidRPr="00D3607E">
        <w:rPr>
          <w:szCs w:val="24"/>
        </w:rPr>
        <w:t xml:space="preserve"> </w:t>
      </w:r>
      <w:r w:rsidRPr="00B2476B">
        <w:rPr>
          <w:szCs w:val="24"/>
        </w:rPr>
        <w:t xml:space="preserve">(noting </w:t>
      </w:r>
      <w:r>
        <w:rPr>
          <w:szCs w:val="24"/>
        </w:rPr>
        <w:t>that DFAT already has</w:t>
      </w:r>
      <w:r w:rsidRPr="00B2476B">
        <w:rPr>
          <w:szCs w:val="24"/>
        </w:rPr>
        <w:t xml:space="preserve"> </w:t>
      </w:r>
      <w:r>
        <w:rPr>
          <w:szCs w:val="24"/>
        </w:rPr>
        <w:t>fully functioning</w:t>
      </w:r>
      <w:r w:rsidRPr="00B2476B">
        <w:rPr>
          <w:szCs w:val="24"/>
        </w:rPr>
        <w:t xml:space="preserve"> links with Oxfam, Care and SNV </w:t>
      </w:r>
      <w:r>
        <w:rPr>
          <w:szCs w:val="24"/>
        </w:rPr>
        <w:t>in the</w:t>
      </w:r>
      <w:r w:rsidRPr="00B2476B">
        <w:rPr>
          <w:szCs w:val="24"/>
        </w:rPr>
        <w:t xml:space="preserve"> implement</w:t>
      </w:r>
      <w:r>
        <w:rPr>
          <w:szCs w:val="24"/>
        </w:rPr>
        <w:t>ation of</w:t>
      </w:r>
      <w:r w:rsidRPr="00B2476B">
        <w:rPr>
          <w:szCs w:val="24"/>
        </w:rPr>
        <w:t xml:space="preserve"> WEAVE - see </w:t>
      </w:r>
      <w:r w:rsidRPr="00B2476B">
        <w:rPr>
          <w:szCs w:val="24"/>
        </w:rPr>
        <w:fldChar w:fldCharType="begin"/>
      </w:r>
      <w:r w:rsidRPr="00B2476B">
        <w:rPr>
          <w:szCs w:val="24"/>
        </w:rPr>
        <w:instrText xml:space="preserve"> REF _Ref446538192 \h  \* MERGEFORMAT </w:instrText>
      </w:r>
      <w:r w:rsidRPr="00B2476B">
        <w:rPr>
          <w:szCs w:val="24"/>
        </w:rPr>
      </w:r>
      <w:r w:rsidRPr="00B2476B">
        <w:rPr>
          <w:szCs w:val="24"/>
        </w:rPr>
        <w:fldChar w:fldCharType="separate"/>
      </w:r>
      <w:r w:rsidR="005164EA" w:rsidRPr="000A74CF">
        <w:t xml:space="preserve">Table </w:t>
      </w:r>
      <w:r w:rsidR="005164EA">
        <w:rPr>
          <w:noProof/>
        </w:rPr>
        <w:t>5</w:t>
      </w:r>
      <w:r w:rsidRPr="00B2476B">
        <w:rPr>
          <w:szCs w:val="24"/>
        </w:rPr>
        <w:fldChar w:fldCharType="end"/>
      </w:r>
      <w:r w:rsidRPr="00B2476B">
        <w:rPr>
          <w:szCs w:val="24"/>
        </w:rPr>
        <w:t xml:space="preserve"> - a sister program to </w:t>
      </w:r>
      <w:r w:rsidR="00FC07B9" w:rsidRPr="00FC07B9">
        <w:rPr>
          <w:i/>
          <w:szCs w:val="24"/>
        </w:rPr>
        <w:t>GREAT</w:t>
      </w:r>
      <w:r w:rsidRPr="00B2476B">
        <w:rPr>
          <w:szCs w:val="24"/>
        </w:rPr>
        <w:t xml:space="preserve"> that is currently operating in </w:t>
      </w:r>
      <w:proofErr w:type="spellStart"/>
      <w:r w:rsidRPr="00B2476B">
        <w:rPr>
          <w:szCs w:val="24"/>
        </w:rPr>
        <w:t>Lào</w:t>
      </w:r>
      <w:proofErr w:type="spellEnd"/>
      <w:r w:rsidRPr="00B2476B">
        <w:rPr>
          <w:szCs w:val="24"/>
        </w:rPr>
        <w:t xml:space="preserve"> </w:t>
      </w:r>
      <w:proofErr w:type="spellStart"/>
      <w:r w:rsidRPr="00B2476B">
        <w:rPr>
          <w:szCs w:val="24"/>
        </w:rPr>
        <w:t>Cai</w:t>
      </w:r>
      <w:proofErr w:type="spellEnd"/>
      <w:r w:rsidRPr="00B2476B">
        <w:rPr>
          <w:szCs w:val="24"/>
        </w:rPr>
        <w:t xml:space="preserve"> and </w:t>
      </w:r>
      <w:proofErr w:type="spellStart"/>
      <w:r w:rsidRPr="00B2476B">
        <w:rPr>
          <w:szCs w:val="24"/>
        </w:rPr>
        <w:t>B</w:t>
      </w:r>
      <w:r w:rsidRPr="00B2476B">
        <w:rPr>
          <w:rFonts w:ascii="Calibri" w:hAnsi="Calibri" w:cs="Calibri"/>
          <w:szCs w:val="24"/>
        </w:rPr>
        <w:t>ắ</w:t>
      </w:r>
      <w:r w:rsidRPr="00B2476B">
        <w:rPr>
          <w:szCs w:val="24"/>
        </w:rPr>
        <w:t>c</w:t>
      </w:r>
      <w:proofErr w:type="spellEnd"/>
      <w:r w:rsidRPr="00B2476B">
        <w:rPr>
          <w:szCs w:val="24"/>
        </w:rPr>
        <w:t xml:space="preserve"> </w:t>
      </w:r>
      <w:proofErr w:type="spellStart"/>
      <w:r w:rsidRPr="00B2476B">
        <w:rPr>
          <w:szCs w:val="24"/>
        </w:rPr>
        <w:t>K</w:t>
      </w:r>
      <w:r w:rsidRPr="00B2476B">
        <w:rPr>
          <w:rFonts w:ascii="Calibri" w:hAnsi="Calibri" w:cs="Calibri"/>
          <w:szCs w:val="24"/>
        </w:rPr>
        <w:t>ạ</w:t>
      </w:r>
      <w:r w:rsidRPr="00B2476B">
        <w:rPr>
          <w:szCs w:val="24"/>
        </w:rPr>
        <w:t>n</w:t>
      </w:r>
      <w:proofErr w:type="spellEnd"/>
      <w:r w:rsidRPr="00B2476B">
        <w:rPr>
          <w:szCs w:val="24"/>
        </w:rPr>
        <w:t xml:space="preserve"> Provinces).  </w:t>
      </w:r>
    </w:p>
    <w:p w14:paraId="0EB02CC1" w14:textId="77777777" w:rsidR="004D0F21" w:rsidRPr="00B2476B" w:rsidRDefault="004D0F21" w:rsidP="00C06274">
      <w:pPr>
        <w:numPr>
          <w:ilvl w:val="0"/>
          <w:numId w:val="59"/>
        </w:numPr>
        <w:contextualSpacing/>
        <w:rPr>
          <w:szCs w:val="24"/>
        </w:rPr>
      </w:pPr>
      <w:r w:rsidRPr="00B2476B">
        <w:rPr>
          <w:szCs w:val="24"/>
        </w:rPr>
        <w:lastRenderedPageBreak/>
        <w:t>Also, there are exceptional think-tank groups and research institutes in Vietnam’s north capable of undertaking significant monitoring, evaluation, learning and research activities.</w:t>
      </w:r>
    </w:p>
    <w:p w14:paraId="738781B0" w14:textId="35D4C9F4" w:rsidR="00165501" w:rsidRPr="000A74CF" w:rsidRDefault="00165501" w:rsidP="00165501">
      <w:pPr>
        <w:pStyle w:val="Heading3"/>
      </w:pPr>
      <w:bookmarkStart w:id="145" w:name="_Ref453836369"/>
      <w:r w:rsidRPr="000A74CF">
        <w:t>Delivery Partnerships</w:t>
      </w:r>
      <w:bookmarkEnd w:id="144"/>
      <w:bookmarkEnd w:id="145"/>
    </w:p>
    <w:p w14:paraId="34CDFE9C" w14:textId="77777777" w:rsidR="004D0F21" w:rsidRPr="00B2476B" w:rsidRDefault="004D0F21" w:rsidP="004D0F21">
      <w:pPr>
        <w:rPr>
          <w:szCs w:val="24"/>
        </w:rPr>
      </w:pPr>
      <w:r w:rsidRPr="00B2476B">
        <w:rPr>
          <w:szCs w:val="24"/>
        </w:rPr>
        <w:t>The Managing Contractor (and Management Consortium members) will oversee delivery partnerships related to four areas:</w:t>
      </w:r>
    </w:p>
    <w:p w14:paraId="5DAD695B" w14:textId="20D466A7" w:rsidR="004D0F21" w:rsidRPr="00B2476B" w:rsidRDefault="00CE1804" w:rsidP="00C06274">
      <w:pPr>
        <w:pStyle w:val="ListParagraph"/>
        <w:numPr>
          <w:ilvl w:val="0"/>
          <w:numId w:val="50"/>
        </w:numPr>
      </w:pPr>
      <w:r>
        <w:t>Objective</w:t>
      </w:r>
      <w:r w:rsidRPr="00B2476B">
        <w:t xml:space="preserve"> </w:t>
      </w:r>
      <w:r w:rsidR="004D0F21" w:rsidRPr="00B2476B">
        <w:t xml:space="preserve">1 - Empowering local women:  </w:t>
      </w:r>
      <w:r w:rsidR="00FC07B9" w:rsidRPr="00FC07B9">
        <w:rPr>
          <w:i/>
        </w:rPr>
        <w:t>GREAT</w:t>
      </w:r>
      <w:r w:rsidR="004D0F21">
        <w:t xml:space="preserve"> will partner</w:t>
      </w:r>
      <w:r w:rsidR="004D0F21" w:rsidRPr="00B2476B">
        <w:t xml:space="preserve"> with NGOs, CSOs</w:t>
      </w:r>
      <w:r w:rsidR="004D0F21">
        <w:t>,</w:t>
      </w:r>
      <w:r w:rsidR="004D0F21" w:rsidRPr="00B2476B">
        <w:t xml:space="preserve"> CBOs</w:t>
      </w:r>
      <w:r w:rsidR="004D0F21">
        <w:t xml:space="preserve"> and</w:t>
      </w:r>
      <w:r w:rsidR="004D0F21" w:rsidRPr="00804A97">
        <w:t xml:space="preserve"> </w:t>
      </w:r>
      <w:r w:rsidR="004D0F21" w:rsidRPr="00B2476B">
        <w:t>mass organisations (especially the Women’s Union) to work with,</w:t>
      </w:r>
      <w:r w:rsidR="004D0F21" w:rsidRPr="00B2476B" w:rsidDel="00B414C1">
        <w:t xml:space="preserve"> </w:t>
      </w:r>
      <w:r w:rsidR="004D0F21" w:rsidRPr="00B2476B">
        <w:t>support and build the capacity of the target communities and beneficiaries</w:t>
      </w:r>
      <w:r w:rsidR="00831B86">
        <w:t xml:space="preserve">.  </w:t>
      </w:r>
      <w:r w:rsidR="00FC07B9" w:rsidRPr="00FC07B9">
        <w:rPr>
          <w:i/>
        </w:rPr>
        <w:t>GREAT</w:t>
      </w:r>
      <w:r w:rsidR="00831B86">
        <w:t xml:space="preserve"> will also partner with commune based </w:t>
      </w:r>
      <w:r w:rsidR="001610C3">
        <w:t>businesses be they individual, family group, cooperatives or more traditional SMEs to expand their skills, value adding, market access and market responsiveness (both quality and quantity)</w:t>
      </w:r>
      <w:r w:rsidR="004D0F21" w:rsidRPr="00B2476B">
        <w:t>;</w:t>
      </w:r>
    </w:p>
    <w:p w14:paraId="60AFBB39" w14:textId="3E861D31" w:rsidR="004D0F21" w:rsidRPr="00B2476B" w:rsidRDefault="00CE1804" w:rsidP="00C06274">
      <w:pPr>
        <w:pStyle w:val="ListParagraph"/>
        <w:numPr>
          <w:ilvl w:val="0"/>
          <w:numId w:val="50"/>
        </w:numPr>
      </w:pPr>
      <w:r>
        <w:t>Objective</w:t>
      </w:r>
      <w:r w:rsidRPr="00B2476B">
        <w:t xml:space="preserve"> </w:t>
      </w:r>
      <w:r w:rsidR="004D0F21" w:rsidRPr="00B2476B">
        <w:t xml:space="preserve">2 - Inclusive business partnerships:  </w:t>
      </w:r>
      <w:r w:rsidR="00FC07B9" w:rsidRPr="00FC07B9">
        <w:rPr>
          <w:i/>
        </w:rPr>
        <w:t>GREAT</w:t>
      </w:r>
      <w:r w:rsidR="004D0F21" w:rsidRPr="00A50620">
        <w:t xml:space="preserve"> will </w:t>
      </w:r>
      <w:r w:rsidR="004D0F21">
        <w:t>partner</w:t>
      </w:r>
      <w:r w:rsidR="004D0F21" w:rsidRPr="00A50620">
        <w:t xml:space="preserve"> with</w:t>
      </w:r>
      <w:r w:rsidR="004D0F21" w:rsidRPr="00A50620" w:rsidDel="00A50620">
        <w:t xml:space="preserve"> </w:t>
      </w:r>
      <w:r w:rsidR="001610C3">
        <w:t xml:space="preserve">diverse </w:t>
      </w:r>
      <w:r w:rsidR="004D0F21" w:rsidRPr="00B2476B">
        <w:t xml:space="preserve">private sector and market sector players </w:t>
      </w:r>
      <w:r w:rsidR="004D0F21">
        <w:t xml:space="preserve">who are </w:t>
      </w:r>
      <w:r w:rsidR="004D0F21" w:rsidRPr="00B2476B">
        <w:t>working to improve inclusivity, gender sensitivity, profitability</w:t>
      </w:r>
      <w:r w:rsidR="004D0F21">
        <w:t>,</w:t>
      </w:r>
      <w:r w:rsidR="004D0F21" w:rsidRPr="00B2476B">
        <w:t xml:space="preserve"> and sustainability of value chains, inputs and services</w:t>
      </w:r>
      <w:r w:rsidR="004D0F21" w:rsidRPr="00B2476B">
        <w:rPr>
          <w:vertAlign w:val="superscript"/>
        </w:rPr>
        <w:footnoteReference w:id="28"/>
      </w:r>
      <w:r w:rsidR="001610C3">
        <w:t xml:space="preserve">.  This can include </w:t>
      </w:r>
      <w:r w:rsidR="001610C3">
        <w:rPr>
          <w:szCs w:val="24"/>
        </w:rPr>
        <w:t>a</w:t>
      </w:r>
      <w:r w:rsidR="001610C3" w:rsidRPr="001610C3">
        <w:rPr>
          <w:szCs w:val="24"/>
        </w:rPr>
        <w:t>gribusiness, tourism businesses, SOEs, cooperatives</w:t>
      </w:r>
      <w:r w:rsidR="001610C3">
        <w:rPr>
          <w:szCs w:val="24"/>
        </w:rPr>
        <w:t>, social enterprises</w:t>
      </w:r>
      <w:r w:rsidR="001610C3" w:rsidRPr="001610C3">
        <w:rPr>
          <w:szCs w:val="24"/>
        </w:rPr>
        <w:t xml:space="preserve"> and the broader private sector</w:t>
      </w:r>
      <w:r w:rsidR="001610C3">
        <w:rPr>
          <w:szCs w:val="24"/>
        </w:rPr>
        <w:t xml:space="preserve"> (e.g. banks, business services </w:t>
      </w:r>
      <w:r w:rsidR="007960AE">
        <w:rPr>
          <w:szCs w:val="24"/>
        </w:rPr>
        <w:t>etc.</w:t>
      </w:r>
      <w:r w:rsidR="001610C3">
        <w:rPr>
          <w:szCs w:val="24"/>
        </w:rPr>
        <w:t>)</w:t>
      </w:r>
      <w:r w:rsidR="004D0F21" w:rsidRPr="00B2476B">
        <w:t>;</w:t>
      </w:r>
    </w:p>
    <w:p w14:paraId="50AE5A84" w14:textId="2F236F7E" w:rsidR="004D0F21" w:rsidRPr="00B2476B" w:rsidRDefault="00CE1804" w:rsidP="00C06274">
      <w:pPr>
        <w:pStyle w:val="ListParagraph"/>
        <w:numPr>
          <w:ilvl w:val="0"/>
          <w:numId w:val="50"/>
        </w:numPr>
      </w:pPr>
      <w:r>
        <w:t>Objective</w:t>
      </w:r>
      <w:r w:rsidRPr="00B2476B">
        <w:t xml:space="preserve"> </w:t>
      </w:r>
      <w:r w:rsidR="004D0F21" w:rsidRPr="00B2476B">
        <w:t xml:space="preserve">3 - Improved sector governance and policy:  </w:t>
      </w:r>
      <w:r w:rsidR="00FC07B9" w:rsidRPr="00FC07B9">
        <w:rPr>
          <w:i/>
        </w:rPr>
        <w:t>GREAT</w:t>
      </w:r>
      <w:r w:rsidR="004D0F21" w:rsidRPr="00A50620">
        <w:t xml:space="preserve"> will </w:t>
      </w:r>
      <w:r w:rsidR="00A612DE">
        <w:t xml:space="preserve">form </w:t>
      </w:r>
      <w:r w:rsidR="004D0F21">
        <w:t>partner</w:t>
      </w:r>
      <w:r w:rsidR="00A612DE">
        <w:t>ships</w:t>
      </w:r>
      <w:r w:rsidR="004D0F21" w:rsidRPr="00A50620">
        <w:t xml:space="preserve"> with</w:t>
      </w:r>
      <w:r w:rsidR="004D0F21" w:rsidRPr="00A50620" w:rsidDel="00A50620">
        <w:t xml:space="preserve"> </w:t>
      </w:r>
      <w:r w:rsidR="004D0F21">
        <w:t xml:space="preserve">businesses, business councils, communities, and </w:t>
      </w:r>
      <w:r w:rsidR="004D0F21" w:rsidRPr="00B2476B">
        <w:t>national and subnational policy agencies to inform and enhance the policy enabling environment; and</w:t>
      </w:r>
    </w:p>
    <w:p w14:paraId="4BD34781" w14:textId="2591CCF9" w:rsidR="004D0F21" w:rsidRPr="00B2476B" w:rsidRDefault="004D0F21" w:rsidP="00C06274">
      <w:pPr>
        <w:pStyle w:val="ListParagraph"/>
        <w:numPr>
          <w:ilvl w:val="0"/>
          <w:numId w:val="50"/>
        </w:numPr>
      </w:pPr>
      <w:r w:rsidRPr="00B2476B">
        <w:t xml:space="preserve">Overall - Research, Studies and Learning:  </w:t>
      </w:r>
      <w:r w:rsidR="00FC07B9" w:rsidRPr="00FC07B9">
        <w:rPr>
          <w:i/>
        </w:rPr>
        <w:t>GREAT</w:t>
      </w:r>
      <w:r w:rsidRPr="00A50620">
        <w:t xml:space="preserve"> will </w:t>
      </w:r>
      <w:r>
        <w:t>partner</w:t>
      </w:r>
      <w:r w:rsidRPr="00A50620" w:rsidDel="00A50620">
        <w:t xml:space="preserve"> </w:t>
      </w:r>
      <w:r w:rsidRPr="00B2476B">
        <w:t xml:space="preserve">with research groups to </w:t>
      </w:r>
      <w:r>
        <w:t xml:space="preserve">inform and </w:t>
      </w:r>
      <w:r w:rsidRPr="00B2476B">
        <w:t>support the adaptive learning and communication agenda</w:t>
      </w:r>
      <w:r>
        <w:t>s</w:t>
      </w:r>
      <w:r w:rsidRPr="00B2476B">
        <w:t>.</w:t>
      </w:r>
    </w:p>
    <w:p w14:paraId="036AF9A2" w14:textId="048C11CB" w:rsidR="004D0F21" w:rsidRPr="00B2476B" w:rsidRDefault="004D0F21" w:rsidP="004D0F21">
      <w:r w:rsidRPr="00B2476B">
        <w:rPr>
          <w:szCs w:val="24"/>
        </w:rPr>
        <w:t>The Managing Contractor will engage with locally relevant partners through mechanisms such as</w:t>
      </w:r>
      <w:r>
        <w:rPr>
          <w:szCs w:val="24"/>
        </w:rPr>
        <w:t>:</w:t>
      </w:r>
      <w:r w:rsidRPr="00B2476B">
        <w:rPr>
          <w:szCs w:val="24"/>
        </w:rPr>
        <w:t xml:space="preserve"> collaborative dialogue, MO</w:t>
      </w:r>
      <w:r>
        <w:rPr>
          <w:szCs w:val="24"/>
        </w:rPr>
        <w:t>A</w:t>
      </w:r>
      <w:r w:rsidRPr="00B2476B">
        <w:rPr>
          <w:szCs w:val="24"/>
        </w:rPr>
        <w:t xml:space="preserve">s, grants, or specific delivery contracts </w:t>
      </w:r>
      <w:r>
        <w:rPr>
          <w:szCs w:val="24"/>
        </w:rPr>
        <w:t xml:space="preserve">that have been </w:t>
      </w:r>
      <w:r w:rsidRPr="00B2476B">
        <w:rPr>
          <w:szCs w:val="24"/>
        </w:rPr>
        <w:t xml:space="preserve">tailored to meet the needs of each province.  </w:t>
      </w:r>
      <w:r w:rsidRPr="00B2476B">
        <w:fldChar w:fldCharType="begin"/>
      </w:r>
      <w:r w:rsidRPr="00B2476B">
        <w:instrText xml:space="preserve"> REF _Ref418529580 \h  \* MERGEFORMAT </w:instrText>
      </w:r>
      <w:r w:rsidRPr="00B2476B">
        <w:fldChar w:fldCharType="separate"/>
      </w:r>
      <w:r w:rsidR="005164EA" w:rsidRPr="005164EA">
        <w:rPr>
          <w:bCs/>
        </w:rPr>
        <w:t xml:space="preserve">Table </w:t>
      </w:r>
      <w:r w:rsidR="005164EA" w:rsidRPr="005164EA">
        <w:rPr>
          <w:bCs/>
          <w:noProof/>
        </w:rPr>
        <w:t>8</w:t>
      </w:r>
      <w:r w:rsidRPr="00B2476B">
        <w:fldChar w:fldCharType="end"/>
      </w:r>
      <w:r>
        <w:t xml:space="preserve"> presents </w:t>
      </w:r>
      <w:r>
        <w:rPr>
          <w:szCs w:val="24"/>
        </w:rPr>
        <w:t>a</w:t>
      </w:r>
      <w:r w:rsidRPr="00B2476B">
        <w:rPr>
          <w:szCs w:val="24"/>
        </w:rPr>
        <w:t xml:space="preserve"> summary of possible </w:t>
      </w:r>
      <w:r>
        <w:rPr>
          <w:szCs w:val="24"/>
        </w:rPr>
        <w:t xml:space="preserve">delivery </w:t>
      </w:r>
      <w:r w:rsidRPr="00B2476B">
        <w:rPr>
          <w:szCs w:val="24"/>
        </w:rPr>
        <w:t>partnerships</w:t>
      </w:r>
      <w:r w:rsidRPr="00B2476B">
        <w:t>.</w:t>
      </w:r>
      <w:r w:rsidRPr="00B1101F">
        <w:t xml:space="preserve"> </w:t>
      </w:r>
      <w:r>
        <w:t xml:space="preserve"> </w:t>
      </w:r>
      <w:r w:rsidRPr="00B1101F">
        <w:t xml:space="preserve">While local government units may have </w:t>
      </w:r>
      <w:r w:rsidR="001610C3">
        <w:t>limited</w:t>
      </w:r>
      <w:r w:rsidR="001610C3" w:rsidRPr="00B1101F">
        <w:t xml:space="preserve"> </w:t>
      </w:r>
      <w:r w:rsidRPr="00B1101F">
        <w:t>capacity and resources</w:t>
      </w:r>
      <w:r>
        <w:t>,</w:t>
      </w:r>
      <w:r w:rsidRPr="00B1101F">
        <w:t xml:space="preserve"> in some cases they </w:t>
      </w:r>
      <w:r w:rsidR="001610C3">
        <w:t>will</w:t>
      </w:r>
      <w:r w:rsidR="001610C3" w:rsidRPr="00B1101F">
        <w:t xml:space="preserve"> </w:t>
      </w:r>
      <w:r>
        <w:t>be</w:t>
      </w:r>
      <w:r w:rsidRPr="00B1101F">
        <w:t xml:space="preserve"> the logical long term </w:t>
      </w:r>
      <w:r>
        <w:t>partner where support is needed for emerging businesses</w:t>
      </w:r>
      <w:r w:rsidRPr="00B1101F">
        <w:t>.</w:t>
      </w:r>
    </w:p>
    <w:p w14:paraId="32C09E26" w14:textId="33B4C028" w:rsidR="00461E57" w:rsidRPr="000A74CF" w:rsidRDefault="00461E57" w:rsidP="00FA24F0">
      <w:pPr>
        <w:pStyle w:val="Caption"/>
      </w:pPr>
      <w:bookmarkStart w:id="146" w:name="_Ref418529580"/>
      <w:proofErr w:type="gramStart"/>
      <w:r w:rsidRPr="000A74CF">
        <w:t xml:space="preserve">Table </w:t>
      </w:r>
      <w:r w:rsidRPr="001F5BF4">
        <w:fldChar w:fldCharType="begin"/>
      </w:r>
      <w:r w:rsidRPr="000A74CF">
        <w:instrText xml:space="preserve"> SEQ Table \* ARABIC </w:instrText>
      </w:r>
      <w:r w:rsidRPr="001F5BF4">
        <w:fldChar w:fldCharType="separate"/>
      </w:r>
      <w:r w:rsidR="005164EA">
        <w:rPr>
          <w:noProof/>
        </w:rPr>
        <w:t>8</w:t>
      </w:r>
      <w:r w:rsidRPr="001F5BF4">
        <w:fldChar w:fldCharType="end"/>
      </w:r>
      <w:bookmarkEnd w:id="146"/>
      <w:r w:rsidRPr="000A74CF">
        <w:t xml:space="preserve">:  </w:t>
      </w:r>
      <w:r w:rsidR="00FC07B9" w:rsidRPr="00FC07B9">
        <w:rPr>
          <w:i/>
        </w:rPr>
        <w:t>GREAT</w:t>
      </w:r>
      <w:r w:rsidRPr="000A74CF">
        <w:t xml:space="preserve"> coordination and delivery partnerships</w:t>
      </w:r>
      <w:r w:rsidR="00CE1804">
        <w:t>.</w:t>
      </w:r>
      <w:proofErr w:type="gramEnd"/>
    </w:p>
    <w:tbl>
      <w:tblPr>
        <w:tblStyle w:val="GridTable4-Accent111"/>
        <w:tblpPr w:leftFromText="180" w:rightFromText="180" w:vertAnchor="text" w:tblpY="1"/>
        <w:tblW w:w="0" w:type="auto"/>
        <w:tblLook w:val="04A0" w:firstRow="1" w:lastRow="0" w:firstColumn="1" w:lastColumn="0" w:noHBand="0" w:noVBand="1"/>
      </w:tblPr>
      <w:tblGrid>
        <w:gridCol w:w="2127"/>
        <w:gridCol w:w="3343"/>
        <w:gridCol w:w="3772"/>
      </w:tblGrid>
      <w:tr w:rsidR="00461E57" w:rsidRPr="00EF34F5" w14:paraId="0954EE76" w14:textId="77777777" w:rsidTr="00EF34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27FF29F" w14:textId="2A06984B" w:rsidR="00461E57" w:rsidRPr="001610C3" w:rsidRDefault="001619A6" w:rsidP="00804A97">
            <w:pPr>
              <w:jc w:val="left"/>
            </w:pPr>
            <w:r>
              <w:t>Objective</w:t>
            </w:r>
          </w:p>
        </w:tc>
        <w:tc>
          <w:tcPr>
            <w:tcW w:w="3343" w:type="dxa"/>
          </w:tcPr>
          <w:p w14:paraId="218B76EF" w14:textId="494E8EF4" w:rsidR="00461E57" w:rsidRPr="00C52DA3" w:rsidRDefault="00804A97" w:rsidP="00273171">
            <w:pPr>
              <w:cnfStyle w:val="100000000000" w:firstRow="1" w:lastRow="0" w:firstColumn="0" w:lastColumn="0" w:oddVBand="0" w:evenVBand="0" w:oddHBand="0" w:evenHBand="0" w:firstRowFirstColumn="0" w:firstRowLastColumn="0" w:lastRowFirstColumn="0" w:lastRowLastColumn="0"/>
            </w:pPr>
            <w:r w:rsidRPr="00C52DA3">
              <w:t>Coordination with:</w:t>
            </w:r>
          </w:p>
        </w:tc>
        <w:tc>
          <w:tcPr>
            <w:tcW w:w="0" w:type="auto"/>
          </w:tcPr>
          <w:p w14:paraId="7E5E7900" w14:textId="2BFFA4BF" w:rsidR="00461E57" w:rsidRPr="00D8560C" w:rsidRDefault="00461E57" w:rsidP="00273171">
            <w:pPr>
              <w:cnfStyle w:val="100000000000" w:firstRow="1" w:lastRow="0" w:firstColumn="0" w:lastColumn="0" w:oddVBand="0" w:evenVBand="0" w:oddHBand="0" w:evenHBand="0" w:firstRowFirstColumn="0" w:firstRowLastColumn="0" w:lastRowFirstColumn="0" w:lastRowLastColumn="0"/>
            </w:pPr>
            <w:r w:rsidRPr="00D8560C">
              <w:t>Delivery Partnerships</w:t>
            </w:r>
            <w:r w:rsidR="00804A97" w:rsidRPr="00D8560C">
              <w:t xml:space="preserve"> through:</w:t>
            </w:r>
          </w:p>
        </w:tc>
      </w:tr>
      <w:tr w:rsidR="00461E57" w:rsidRPr="00EF34F5" w14:paraId="12647286" w14:textId="77777777" w:rsidTr="00EF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A4CE948" w14:textId="77777777" w:rsidR="00461E57" w:rsidRPr="00EF34F5" w:rsidRDefault="00461E57" w:rsidP="00C06274">
            <w:pPr>
              <w:pStyle w:val="ListParagraph"/>
              <w:numPr>
                <w:ilvl w:val="0"/>
                <w:numId w:val="171"/>
              </w:numPr>
              <w:ind w:left="306"/>
              <w:jc w:val="left"/>
            </w:pPr>
            <w:r w:rsidRPr="00EF34F5">
              <w:t>Empowering local women</w:t>
            </w:r>
          </w:p>
        </w:tc>
        <w:tc>
          <w:tcPr>
            <w:tcW w:w="3343" w:type="dxa"/>
          </w:tcPr>
          <w:p w14:paraId="139E1C6A" w14:textId="53367DF4" w:rsidR="00461E57" w:rsidRPr="00EF34F5" w:rsidRDefault="00804A97" w:rsidP="00C06274">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EF34F5">
              <w:t>PPC</w:t>
            </w:r>
          </w:p>
          <w:p w14:paraId="0F297D22" w14:textId="77777777" w:rsidR="00804A97" w:rsidRPr="00EF34F5" w:rsidRDefault="00804A97" w:rsidP="00C06274">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EF34F5">
              <w:t>DOLISA</w:t>
            </w:r>
          </w:p>
          <w:p w14:paraId="43A34863" w14:textId="5206F6AC" w:rsidR="00804A97" w:rsidRDefault="00804A97" w:rsidP="00C06274">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EF34F5">
              <w:t>DARD</w:t>
            </w:r>
          </w:p>
          <w:p w14:paraId="70321373" w14:textId="381335BC" w:rsidR="00AD08F8" w:rsidRPr="00EF34F5" w:rsidRDefault="00AD08F8" w:rsidP="00C06274">
            <w:pPr>
              <w:numPr>
                <w:ilvl w:val="0"/>
                <w:numId w:val="1"/>
              </w:numPr>
              <w:contextualSpacing/>
              <w:cnfStyle w:val="000000100000" w:firstRow="0" w:lastRow="0" w:firstColumn="0" w:lastColumn="0" w:oddVBand="0" w:evenVBand="0" w:oddHBand="1" w:evenHBand="0" w:firstRowFirstColumn="0" w:firstRowLastColumn="0" w:lastRowFirstColumn="0" w:lastRowLastColumn="0"/>
            </w:pPr>
            <w:r>
              <w:t>DEMA</w:t>
            </w:r>
          </w:p>
          <w:p w14:paraId="33B4DD42" w14:textId="4AC35BBD" w:rsidR="00461E57" w:rsidRPr="00EF34F5" w:rsidRDefault="00461E57" w:rsidP="00C06274">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EF34F5">
              <w:t>Civil Society Organisations</w:t>
            </w:r>
          </w:p>
          <w:p w14:paraId="3C990325" w14:textId="77777777" w:rsidR="00461E57" w:rsidRPr="00EF34F5" w:rsidRDefault="00461E57" w:rsidP="00C06274">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EF34F5">
              <w:t>Other development partners</w:t>
            </w:r>
          </w:p>
        </w:tc>
        <w:tc>
          <w:tcPr>
            <w:tcW w:w="0" w:type="auto"/>
          </w:tcPr>
          <w:p w14:paraId="1D09FBBA" w14:textId="77777777" w:rsidR="00804A97" w:rsidRPr="00EF34F5" w:rsidRDefault="00804A97" w:rsidP="00C06274">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EF34F5">
              <w:t>International NGOs</w:t>
            </w:r>
          </w:p>
          <w:p w14:paraId="1D0392DB" w14:textId="711836A7" w:rsidR="00651361" w:rsidRPr="00EF34F5" w:rsidRDefault="00804A97" w:rsidP="00C06274">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EF34F5">
              <w:t>Groups with long-term, broad-based local community</w:t>
            </w:r>
            <w:r w:rsidR="00651361" w:rsidRPr="00EF34F5">
              <w:t xml:space="preserve"> linkages</w:t>
            </w:r>
          </w:p>
          <w:p w14:paraId="5B254BBF" w14:textId="77777777" w:rsidR="00461E57" w:rsidRPr="00EF34F5" w:rsidRDefault="00461E57" w:rsidP="00C06274">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EF34F5">
              <w:t>Provincial extension staff and local NGOs</w:t>
            </w:r>
          </w:p>
          <w:p w14:paraId="40D7BD52" w14:textId="383B8C52" w:rsidR="00461E57" w:rsidRPr="001610C3" w:rsidRDefault="001610C3" w:rsidP="00C06274">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1610C3">
              <w:t>commune based businesses</w:t>
            </w:r>
            <w:r>
              <w:t xml:space="preserve"> (</w:t>
            </w:r>
            <w:r w:rsidRPr="001610C3">
              <w:t xml:space="preserve">individual, family group, </w:t>
            </w:r>
            <w:r w:rsidR="00461E57" w:rsidRPr="001610C3">
              <w:t>Common Interest Groups, Cooperatives</w:t>
            </w:r>
            <w:r>
              <w:t>)</w:t>
            </w:r>
          </w:p>
          <w:p w14:paraId="2F86D1F3" w14:textId="54AD547B" w:rsidR="00461E57" w:rsidRPr="001610C3" w:rsidRDefault="005D36B5" w:rsidP="00C06274">
            <w:pPr>
              <w:numPr>
                <w:ilvl w:val="0"/>
                <w:numId w:val="1"/>
              </w:numPr>
              <w:contextualSpacing/>
              <w:cnfStyle w:val="000000100000" w:firstRow="0" w:lastRow="0" w:firstColumn="0" w:lastColumn="0" w:oddVBand="0" w:evenVBand="0" w:oddHBand="1" w:evenHBand="0" w:firstRowFirstColumn="0" w:firstRowLastColumn="0" w:lastRowFirstColumn="0" w:lastRowLastColumn="0"/>
            </w:pPr>
            <w:r>
              <w:t xml:space="preserve">Women’s organisations, </w:t>
            </w:r>
            <w:r w:rsidR="00461E57" w:rsidRPr="001610C3">
              <w:t>Women’s Union and other mass organisations</w:t>
            </w:r>
          </w:p>
          <w:p w14:paraId="623124FA" w14:textId="4FD7B194" w:rsidR="00461E57" w:rsidRPr="00C52DA3" w:rsidRDefault="00461E57" w:rsidP="00C06274">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C52DA3">
              <w:t xml:space="preserve">ACIAR and DARD for development </w:t>
            </w:r>
            <w:r w:rsidR="004D0F21" w:rsidRPr="00C52DA3">
              <w:t>of</w:t>
            </w:r>
            <w:r w:rsidRPr="00C52DA3">
              <w:t xml:space="preserve"> key value chains</w:t>
            </w:r>
          </w:p>
        </w:tc>
      </w:tr>
      <w:tr w:rsidR="00461E57" w:rsidRPr="00EF34F5" w14:paraId="4BA092AD" w14:textId="77777777" w:rsidTr="00EF34F5">
        <w:tc>
          <w:tcPr>
            <w:cnfStyle w:val="001000000000" w:firstRow="0" w:lastRow="0" w:firstColumn="1" w:lastColumn="0" w:oddVBand="0" w:evenVBand="0" w:oddHBand="0" w:evenHBand="0" w:firstRowFirstColumn="0" w:firstRowLastColumn="0" w:lastRowFirstColumn="0" w:lastRowLastColumn="0"/>
            <w:tcW w:w="2127" w:type="dxa"/>
          </w:tcPr>
          <w:p w14:paraId="328A4124" w14:textId="77777777" w:rsidR="00461E57" w:rsidRPr="00EF34F5" w:rsidRDefault="00461E57" w:rsidP="00C06274">
            <w:pPr>
              <w:pStyle w:val="ListParagraph"/>
              <w:numPr>
                <w:ilvl w:val="0"/>
                <w:numId w:val="171"/>
              </w:numPr>
              <w:ind w:left="306"/>
              <w:jc w:val="left"/>
            </w:pPr>
            <w:r w:rsidRPr="00EF34F5">
              <w:t>Inclusive business partnerships</w:t>
            </w:r>
          </w:p>
        </w:tc>
        <w:tc>
          <w:tcPr>
            <w:tcW w:w="3343" w:type="dxa"/>
          </w:tcPr>
          <w:p w14:paraId="7CF1E056" w14:textId="1DFE5D27" w:rsidR="00461E57" w:rsidRPr="00EF34F5" w:rsidRDefault="00766918" w:rsidP="00C06274">
            <w:pPr>
              <w:numPr>
                <w:ilvl w:val="0"/>
                <w:numId w:val="1"/>
              </w:numPr>
              <w:contextualSpacing/>
              <w:cnfStyle w:val="000000000000" w:firstRow="0" w:lastRow="0" w:firstColumn="0" w:lastColumn="0" w:oddVBand="0" w:evenVBand="0" w:oddHBand="0" w:evenHBand="0" w:firstRowFirstColumn="0" w:firstRowLastColumn="0" w:lastRowFirstColumn="0" w:lastRowLastColumn="0"/>
            </w:pPr>
            <w:r w:rsidRPr="00EF34F5">
              <w:t>PPC</w:t>
            </w:r>
          </w:p>
          <w:p w14:paraId="66383069" w14:textId="1BFB65CA" w:rsidR="00461E57" w:rsidRPr="00EF34F5" w:rsidRDefault="00075FEC" w:rsidP="00C06274">
            <w:pPr>
              <w:numPr>
                <w:ilvl w:val="0"/>
                <w:numId w:val="1"/>
              </w:numPr>
              <w:contextualSpacing/>
              <w:cnfStyle w:val="000000000000" w:firstRow="0" w:lastRow="0" w:firstColumn="0" w:lastColumn="0" w:oddVBand="0" w:evenVBand="0" w:oddHBand="0" w:evenHBand="0" w:firstRowFirstColumn="0" w:firstRowLastColumn="0" w:lastRowFirstColumn="0" w:lastRowLastColumn="0"/>
            </w:pPr>
            <w:r w:rsidRPr="00EF34F5">
              <w:t>DCST</w:t>
            </w:r>
          </w:p>
          <w:p w14:paraId="14A61F03" w14:textId="77777777" w:rsidR="00461E57" w:rsidRPr="00EF34F5" w:rsidRDefault="00461E57" w:rsidP="00C06274">
            <w:pPr>
              <w:numPr>
                <w:ilvl w:val="0"/>
                <w:numId w:val="1"/>
              </w:numPr>
              <w:contextualSpacing/>
              <w:cnfStyle w:val="000000000000" w:firstRow="0" w:lastRow="0" w:firstColumn="0" w:lastColumn="0" w:oddVBand="0" w:evenVBand="0" w:oddHBand="0" w:evenHBand="0" w:firstRowFirstColumn="0" w:firstRowLastColumn="0" w:lastRowFirstColumn="0" w:lastRowLastColumn="0"/>
            </w:pPr>
            <w:r w:rsidRPr="00EF34F5">
              <w:t>DARD</w:t>
            </w:r>
          </w:p>
          <w:p w14:paraId="44007B06" w14:textId="77777777" w:rsidR="00461E57" w:rsidRPr="00EF34F5" w:rsidRDefault="00461E57" w:rsidP="00C06274">
            <w:pPr>
              <w:numPr>
                <w:ilvl w:val="0"/>
                <w:numId w:val="1"/>
              </w:numPr>
              <w:contextualSpacing/>
              <w:cnfStyle w:val="000000000000" w:firstRow="0" w:lastRow="0" w:firstColumn="0" w:lastColumn="0" w:oddVBand="0" w:evenVBand="0" w:oddHBand="0" w:evenHBand="0" w:firstRowFirstColumn="0" w:firstRowLastColumn="0" w:lastRowFirstColumn="0" w:lastRowLastColumn="0"/>
            </w:pPr>
            <w:r w:rsidRPr="00EF34F5">
              <w:t>Other development partners</w:t>
            </w:r>
          </w:p>
        </w:tc>
        <w:tc>
          <w:tcPr>
            <w:tcW w:w="0" w:type="auto"/>
          </w:tcPr>
          <w:p w14:paraId="617C7337" w14:textId="52C784C7" w:rsidR="00461E57" w:rsidRPr="00EF34F5" w:rsidRDefault="00461E57" w:rsidP="00C06274">
            <w:pPr>
              <w:numPr>
                <w:ilvl w:val="0"/>
                <w:numId w:val="1"/>
              </w:numPr>
              <w:contextualSpacing/>
              <w:cnfStyle w:val="000000000000" w:firstRow="0" w:lastRow="0" w:firstColumn="0" w:lastColumn="0" w:oddVBand="0" w:evenVBand="0" w:oddHBand="0" w:evenHBand="0" w:firstRowFirstColumn="0" w:firstRowLastColumn="0" w:lastRowFirstColumn="0" w:lastRowLastColumn="0"/>
            </w:pPr>
            <w:r w:rsidRPr="00EF34F5">
              <w:t xml:space="preserve">business, tourism businesses, </w:t>
            </w:r>
            <w:r w:rsidR="00B1101F" w:rsidRPr="00EF34F5">
              <w:t xml:space="preserve">SOEs, </w:t>
            </w:r>
            <w:r w:rsidRPr="00EF34F5">
              <w:t>cooperatives and the broader private sector</w:t>
            </w:r>
          </w:p>
          <w:p w14:paraId="2CDD4D34" w14:textId="77777777" w:rsidR="00983AFC" w:rsidRPr="00FA2422" w:rsidRDefault="00983AFC" w:rsidP="00C06274">
            <w:pPr>
              <w:numPr>
                <w:ilvl w:val="0"/>
                <w:numId w:val="1"/>
              </w:numPr>
              <w:contextualSpacing/>
              <w:cnfStyle w:val="000000000000" w:firstRow="0" w:lastRow="0" w:firstColumn="0" w:lastColumn="0" w:oddVBand="0" w:evenVBand="0" w:oddHBand="0" w:evenHBand="0" w:firstRowFirstColumn="0" w:firstRowLastColumn="0" w:lastRowFirstColumn="0" w:lastRowLastColumn="0"/>
            </w:pPr>
            <w:r w:rsidRPr="00FA2422">
              <w:t>Social enterprises and community based enterprises</w:t>
            </w:r>
          </w:p>
          <w:p w14:paraId="4BE5A34D" w14:textId="775B0BF1" w:rsidR="00B1101F" w:rsidRPr="00983AFC" w:rsidRDefault="00B1101F" w:rsidP="00C06274">
            <w:pPr>
              <w:numPr>
                <w:ilvl w:val="0"/>
                <w:numId w:val="1"/>
              </w:numPr>
              <w:contextualSpacing/>
              <w:cnfStyle w:val="000000000000" w:firstRow="0" w:lastRow="0" w:firstColumn="0" w:lastColumn="0" w:oddVBand="0" w:evenVBand="0" w:oddHBand="0" w:evenHBand="0" w:firstRowFirstColumn="0" w:firstRowLastColumn="0" w:lastRowFirstColumn="0" w:lastRowLastColumn="0"/>
            </w:pPr>
            <w:r w:rsidRPr="00983AFC">
              <w:t>NGOs with skills in business development service delivery</w:t>
            </w:r>
          </w:p>
          <w:p w14:paraId="7E5CDD3E" w14:textId="77777777" w:rsidR="00461E57" w:rsidRPr="00C52DA3" w:rsidRDefault="00461E57" w:rsidP="00C06274">
            <w:pPr>
              <w:numPr>
                <w:ilvl w:val="0"/>
                <w:numId w:val="1"/>
              </w:numPr>
              <w:contextualSpacing/>
              <w:cnfStyle w:val="000000000000" w:firstRow="0" w:lastRow="0" w:firstColumn="0" w:lastColumn="0" w:oddVBand="0" w:evenVBand="0" w:oddHBand="0" w:evenHBand="0" w:firstRowFirstColumn="0" w:firstRowLastColumn="0" w:lastRowFirstColumn="0" w:lastRowLastColumn="0"/>
            </w:pPr>
            <w:r w:rsidRPr="00C52DA3">
              <w:t>DARD extension staff</w:t>
            </w:r>
          </w:p>
        </w:tc>
      </w:tr>
      <w:tr w:rsidR="00461E57" w:rsidRPr="00EF34F5" w14:paraId="680DDA7C" w14:textId="77777777" w:rsidTr="00EF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A27DA20" w14:textId="77777777" w:rsidR="00461E57" w:rsidRPr="00EF34F5" w:rsidRDefault="00461E57" w:rsidP="00C06274">
            <w:pPr>
              <w:pStyle w:val="ListParagraph"/>
              <w:numPr>
                <w:ilvl w:val="0"/>
                <w:numId w:val="171"/>
              </w:numPr>
              <w:ind w:left="306"/>
              <w:jc w:val="left"/>
            </w:pPr>
            <w:r w:rsidRPr="00EF34F5">
              <w:t>Improved sector governance and policy</w:t>
            </w:r>
          </w:p>
        </w:tc>
        <w:tc>
          <w:tcPr>
            <w:tcW w:w="3343" w:type="dxa"/>
          </w:tcPr>
          <w:p w14:paraId="15E7F151" w14:textId="0C073B38" w:rsidR="00461E57" w:rsidRPr="00EF34F5" w:rsidRDefault="00766918" w:rsidP="00C06274">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EF34F5">
              <w:t>PPC</w:t>
            </w:r>
          </w:p>
          <w:p w14:paraId="7E217548" w14:textId="304F057B" w:rsidR="00461E57" w:rsidRPr="00EF34F5" w:rsidRDefault="00075FEC" w:rsidP="00C06274">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EF34F5">
              <w:t>DCST</w:t>
            </w:r>
          </w:p>
          <w:p w14:paraId="649D4896" w14:textId="77777777" w:rsidR="00461E57" w:rsidRPr="00EF34F5" w:rsidRDefault="00461E57" w:rsidP="00C06274">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EF34F5">
              <w:t>DARD</w:t>
            </w:r>
          </w:p>
          <w:p w14:paraId="00F67F08" w14:textId="77777777" w:rsidR="00461E57" w:rsidRPr="00EF34F5" w:rsidRDefault="00461E57" w:rsidP="00C06274">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EF34F5">
              <w:t>MCST</w:t>
            </w:r>
          </w:p>
          <w:p w14:paraId="0B7415E6" w14:textId="77777777" w:rsidR="00461E57" w:rsidRPr="00EF34F5" w:rsidRDefault="00461E57" w:rsidP="00C06274">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EF34F5">
              <w:t>MARD</w:t>
            </w:r>
          </w:p>
          <w:p w14:paraId="7F78D0AC" w14:textId="77777777" w:rsidR="00461E57" w:rsidRPr="00EF34F5" w:rsidRDefault="00461E57" w:rsidP="00C06274">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EF34F5">
              <w:t>MOLISA</w:t>
            </w:r>
          </w:p>
          <w:p w14:paraId="58EA640F" w14:textId="77777777" w:rsidR="00461E57" w:rsidRPr="00EF34F5" w:rsidRDefault="00461E57" w:rsidP="00C06274">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EF34F5">
              <w:lastRenderedPageBreak/>
              <w:t>CEMA</w:t>
            </w:r>
          </w:p>
        </w:tc>
        <w:tc>
          <w:tcPr>
            <w:tcW w:w="0" w:type="auto"/>
          </w:tcPr>
          <w:p w14:paraId="2A64241C" w14:textId="77777777" w:rsidR="00804A97" w:rsidRPr="00EF34F5" w:rsidRDefault="00804A97" w:rsidP="00C06274">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EF34F5">
              <w:lastRenderedPageBreak/>
              <w:t>Individual businesses</w:t>
            </w:r>
          </w:p>
          <w:p w14:paraId="5DA62D8F" w14:textId="77777777" w:rsidR="00804A97" w:rsidRPr="00EF34F5" w:rsidRDefault="00804A97" w:rsidP="00C06274">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EF34F5">
              <w:t>Business, industry or sector councils</w:t>
            </w:r>
          </w:p>
          <w:p w14:paraId="330D8890" w14:textId="4F4AD8D3" w:rsidR="00461E57" w:rsidRPr="00EF34F5" w:rsidRDefault="00804A97" w:rsidP="00C06274">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EF34F5">
              <w:t>National policy NGOs</w:t>
            </w:r>
            <w:r w:rsidR="00B1101F" w:rsidRPr="00EF34F5">
              <w:t xml:space="preserve">, </w:t>
            </w:r>
            <w:r w:rsidR="00766918" w:rsidRPr="00EF34F5">
              <w:t>PPC</w:t>
            </w:r>
          </w:p>
          <w:p w14:paraId="1D638E2E" w14:textId="7B303FFB" w:rsidR="00461E57" w:rsidRPr="00EF34F5" w:rsidRDefault="00804A97" w:rsidP="00C06274">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EF34F5">
              <w:t xml:space="preserve">DOLISA, </w:t>
            </w:r>
            <w:r w:rsidR="00075FEC" w:rsidRPr="00EF34F5">
              <w:t>DCST</w:t>
            </w:r>
            <w:r w:rsidRPr="00EF34F5">
              <w:t xml:space="preserve">, </w:t>
            </w:r>
            <w:r w:rsidR="00461E57" w:rsidRPr="00EF34F5">
              <w:t>DARD</w:t>
            </w:r>
          </w:p>
          <w:p w14:paraId="51E20CB2" w14:textId="67DD499F" w:rsidR="00461E57" w:rsidRPr="00EF34F5" w:rsidRDefault="00461E57" w:rsidP="00C06274">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EF34F5">
              <w:t>MCST</w:t>
            </w:r>
            <w:r w:rsidR="00804A97" w:rsidRPr="00EF34F5">
              <w:t xml:space="preserve">, </w:t>
            </w:r>
            <w:r w:rsidRPr="00EF34F5">
              <w:t>MARD</w:t>
            </w:r>
            <w:r w:rsidR="00804A97" w:rsidRPr="00EF34F5">
              <w:t xml:space="preserve">, </w:t>
            </w:r>
            <w:r w:rsidRPr="00EF34F5">
              <w:t>MOLISA</w:t>
            </w:r>
            <w:r w:rsidR="00804A97" w:rsidRPr="00EF34F5">
              <w:t xml:space="preserve"> and </w:t>
            </w:r>
            <w:r w:rsidRPr="00EF34F5">
              <w:t>CEMA</w:t>
            </w:r>
          </w:p>
        </w:tc>
      </w:tr>
    </w:tbl>
    <w:p w14:paraId="51B8FD0A" w14:textId="77777777" w:rsidR="004D0F21" w:rsidRPr="004D0F21" w:rsidRDefault="004D0F21" w:rsidP="004D0F21">
      <w:pPr>
        <w:spacing w:before="360"/>
      </w:pPr>
      <w:bookmarkStart w:id="147" w:name="_Ref416690346"/>
      <w:r w:rsidRPr="004D0F21">
        <w:lastRenderedPageBreak/>
        <w:t>The lack of local delivery partners with strong technical skills in agriculture, tourism, business, gender and inclusion is a risk for the program.  Testing the feasibility, functionality, sustainability and likely cost of these delivery partnerships will therefore be a key focus during the Inception Period.  It must be stressed, however, that the choice of ‘locally relevant’ partners does not necessarily mean that partners need to be provincially based.  Many solid business partnerships may be achievable with national, or even international, firms with a direct interest in undertaking inclusive, profitable business in north-west Vietnam.  Similarly, many NGOs who have head offices elsewhere in the country, may maintain – or be willing to develop - a technical, research or delivery capability in the north-west.</w:t>
      </w:r>
    </w:p>
    <w:p w14:paraId="40D0417F" w14:textId="48D53324" w:rsidR="004D0F21" w:rsidRPr="004D0F21" w:rsidRDefault="004D0F21" w:rsidP="004D0F21">
      <w:r w:rsidRPr="004D0F21">
        <w:t xml:space="preserve">The partnership agreements are not purely contractual relationships.  Each agreement reflects a partnership between </w:t>
      </w:r>
      <w:r w:rsidR="00FC07B9" w:rsidRPr="00FC07B9">
        <w:rPr>
          <w:i/>
        </w:rPr>
        <w:t>GREAT</w:t>
      </w:r>
      <w:r w:rsidRPr="004D0F21">
        <w:t xml:space="preserve"> and groups that are already committed to engaging with, and serving, local communities.  The partnership agreement</w:t>
      </w:r>
      <w:r w:rsidR="009359D5">
        <w:t xml:space="preserve">s therefor contribute directly to the sustainability of the program’s outcomes by building the capacity and relevance of locally relevant long term </w:t>
      </w:r>
      <w:r w:rsidR="004C660C">
        <w:t xml:space="preserve">partners.  Each Partnership Agreement </w:t>
      </w:r>
      <w:r w:rsidRPr="004D0F21">
        <w:t xml:space="preserve">will therefore set out the relative contribution of both partners to the relationship, with </w:t>
      </w:r>
      <w:r w:rsidR="00FC07B9" w:rsidRPr="00FC07B9">
        <w:rPr>
          <w:i/>
        </w:rPr>
        <w:t>GREAT</w:t>
      </w:r>
      <w:r w:rsidRPr="004D0F21">
        <w:t xml:space="preserve">’s contribution usually supplementing what has already been committed by a partner.  Thus in many cases, partnership with </w:t>
      </w:r>
      <w:r w:rsidR="00FC07B9" w:rsidRPr="00FC07B9">
        <w:rPr>
          <w:i/>
        </w:rPr>
        <w:t>GREAT</w:t>
      </w:r>
      <w:r w:rsidRPr="004D0F21">
        <w:t xml:space="preserve"> will allow partners to expand/ enhance their existing engagements:</w:t>
      </w:r>
    </w:p>
    <w:p w14:paraId="106D8F50" w14:textId="77777777" w:rsidR="004D0F21" w:rsidRPr="004D0F21" w:rsidRDefault="004D0F21" w:rsidP="00C06274">
      <w:pPr>
        <w:pStyle w:val="ListParagraph"/>
        <w:numPr>
          <w:ilvl w:val="0"/>
          <w:numId w:val="164"/>
        </w:numPr>
      </w:pPr>
      <w:r w:rsidRPr="004D0F21">
        <w:t>In the case of Government, this may be through the development of improved processes and capacity;</w:t>
      </w:r>
    </w:p>
    <w:p w14:paraId="561FB24C" w14:textId="77777777" w:rsidR="004D0F21" w:rsidRPr="004D0F21" w:rsidRDefault="004D0F21" w:rsidP="00C06274">
      <w:pPr>
        <w:pStyle w:val="ListParagraph"/>
        <w:numPr>
          <w:ilvl w:val="0"/>
          <w:numId w:val="164"/>
        </w:numPr>
      </w:pPr>
      <w:r w:rsidRPr="004D0F21">
        <w:t>For the private sector, it may be through co-funding that reduces the investment risk in situations where the business case would be compromised by inexperienced suppliers, or by other market failures;</w:t>
      </w:r>
    </w:p>
    <w:p w14:paraId="1907FD55" w14:textId="77777777" w:rsidR="004D0F21" w:rsidRPr="004D0F21" w:rsidRDefault="004D0F21" w:rsidP="00C06274">
      <w:pPr>
        <w:pStyle w:val="ListParagraph"/>
        <w:numPr>
          <w:ilvl w:val="0"/>
          <w:numId w:val="164"/>
        </w:numPr>
      </w:pPr>
      <w:r w:rsidRPr="004D0F21">
        <w:t>For civil society and NGOs, it may be through improvements to their reach and engagement within the target communities.</w:t>
      </w:r>
    </w:p>
    <w:p w14:paraId="7E64EC0B" w14:textId="1B409CB1" w:rsidR="004C660C" w:rsidRDefault="004C660C" w:rsidP="004D0F21">
      <w:r>
        <w:t>Furthermore, GREAT will only engage with partners who are committed to building strong local communities, groups, institutions and businesses.  The approach must avoid the use of handouts or grants that create perverse incentives and dependency amongst target groups.  Instead GREAT will fund partnerships where the community, institution, agency or business demonstrates an equal commitment to the resourcing of the initiative.</w:t>
      </w:r>
    </w:p>
    <w:p w14:paraId="628E52AF" w14:textId="2A50F21C" w:rsidR="004D0F21" w:rsidRPr="004D0F21" w:rsidRDefault="004D0F21" w:rsidP="004D0F21">
      <w:r w:rsidRPr="004D0F21">
        <w:t>Just as the partnership agreements are not meant to be purely contractual relationships,</w:t>
      </w:r>
      <w:r w:rsidRPr="004D0F21" w:rsidDel="000068D8">
        <w:t xml:space="preserve"> </w:t>
      </w:r>
      <w:r w:rsidR="00FC07B9" w:rsidRPr="00FC07B9">
        <w:rPr>
          <w:i/>
        </w:rPr>
        <w:t>GREAT</w:t>
      </w:r>
      <w:r w:rsidRPr="004D0F21">
        <w:t xml:space="preserve">’s relationship with its delivery partners is not meant to be purely functional.  These partners will </w:t>
      </w:r>
      <w:r w:rsidR="00CE668E">
        <w:t xml:space="preserve">be </w:t>
      </w:r>
      <w:r w:rsidRPr="004D0F21">
        <w:t xml:space="preserve">the ones to ensure the continuity and sustainability of </w:t>
      </w:r>
      <w:r w:rsidR="00FC07B9" w:rsidRPr="00FC07B9">
        <w:rPr>
          <w:i/>
        </w:rPr>
        <w:t>GREAT</w:t>
      </w:r>
      <w:r w:rsidRPr="004D0F21">
        <w:t xml:space="preserve"> initiatives, and hence </w:t>
      </w:r>
      <w:r w:rsidR="00FC07B9" w:rsidRPr="00FC07B9">
        <w:rPr>
          <w:i/>
        </w:rPr>
        <w:t>GREAT</w:t>
      </w:r>
      <w:r w:rsidRPr="004D0F21">
        <w:t xml:space="preserve"> must actively work with its delivery partners by:</w:t>
      </w:r>
    </w:p>
    <w:p w14:paraId="0906F53E" w14:textId="77777777" w:rsidR="004D0F21" w:rsidRPr="004D0F21" w:rsidRDefault="004D0F21" w:rsidP="00C06274">
      <w:pPr>
        <w:pStyle w:val="ListParagraph"/>
        <w:numPr>
          <w:ilvl w:val="0"/>
          <w:numId w:val="163"/>
        </w:numPr>
      </w:pPr>
      <w:r w:rsidRPr="004D0F21">
        <w:t>assessing their capacity;</w:t>
      </w:r>
    </w:p>
    <w:p w14:paraId="6AFB140D" w14:textId="77777777" w:rsidR="004D0F21" w:rsidRPr="004D0F21" w:rsidRDefault="004D0F21" w:rsidP="00C06274">
      <w:pPr>
        <w:pStyle w:val="ListParagraph"/>
        <w:numPr>
          <w:ilvl w:val="0"/>
          <w:numId w:val="163"/>
        </w:numPr>
      </w:pPr>
      <w:r w:rsidRPr="004D0F21">
        <w:t>improving their capacity through training and resourcing;</w:t>
      </w:r>
    </w:p>
    <w:p w14:paraId="3D3D3055" w14:textId="77777777" w:rsidR="004D0F21" w:rsidRPr="004D0F21" w:rsidRDefault="004D0F21" w:rsidP="00C06274">
      <w:pPr>
        <w:pStyle w:val="ListParagraph"/>
        <w:numPr>
          <w:ilvl w:val="0"/>
          <w:numId w:val="163"/>
        </w:numPr>
      </w:pPr>
      <w:r w:rsidRPr="004D0F21">
        <w:t>understanding any remaining gaps; and</w:t>
      </w:r>
    </w:p>
    <w:p w14:paraId="6F73FF39" w14:textId="77777777" w:rsidR="004D0F21" w:rsidRPr="004D0F21" w:rsidRDefault="004D0F21" w:rsidP="00C06274">
      <w:pPr>
        <w:pStyle w:val="ListParagraph"/>
        <w:numPr>
          <w:ilvl w:val="0"/>
          <w:numId w:val="163"/>
        </w:numPr>
      </w:pPr>
      <w:proofErr w:type="gramStart"/>
      <w:r w:rsidRPr="004D0F21">
        <w:t>assessing</w:t>
      </w:r>
      <w:proofErr w:type="gramEnd"/>
      <w:r w:rsidRPr="004D0F21">
        <w:t xml:space="preserve"> the sustainability of a partner’s relationship with the community in which it is working.</w:t>
      </w:r>
    </w:p>
    <w:p w14:paraId="50131F73" w14:textId="024AA048" w:rsidR="004D0F21" w:rsidRPr="004D0F21" w:rsidRDefault="004D0F21" w:rsidP="004D0F21">
      <w:r w:rsidRPr="004D0F21">
        <w:t xml:space="preserve">It is critical for </w:t>
      </w:r>
      <w:r w:rsidR="00FC07B9" w:rsidRPr="00FC07B9">
        <w:rPr>
          <w:i/>
        </w:rPr>
        <w:t>GREAT</w:t>
      </w:r>
      <w:r w:rsidRPr="004D0F21">
        <w:t>’s success that:</w:t>
      </w:r>
    </w:p>
    <w:p w14:paraId="08AA4E6E" w14:textId="77777777" w:rsidR="004D0F21" w:rsidRPr="004D0F21" w:rsidRDefault="004D0F21" w:rsidP="00C06274">
      <w:pPr>
        <w:numPr>
          <w:ilvl w:val="0"/>
          <w:numId w:val="70"/>
        </w:numPr>
        <w:contextualSpacing/>
      </w:pPr>
      <w:r w:rsidRPr="004D0F21">
        <w:t>local Government partners are better able to plan, resource, deliver and assess their services to local communities;</w:t>
      </w:r>
    </w:p>
    <w:p w14:paraId="088F88AA" w14:textId="77777777" w:rsidR="004D0F21" w:rsidRPr="004D0F21" w:rsidRDefault="004D0F21" w:rsidP="00C06274">
      <w:pPr>
        <w:numPr>
          <w:ilvl w:val="0"/>
          <w:numId w:val="70"/>
        </w:numPr>
        <w:contextualSpacing/>
      </w:pPr>
      <w:r w:rsidRPr="004D0F21">
        <w:t>local civil society and NGO organisations are strengthened so their roles can be maintained in the long term;</w:t>
      </w:r>
    </w:p>
    <w:p w14:paraId="057A85CD" w14:textId="77777777" w:rsidR="004D0F21" w:rsidRPr="004D0F21" w:rsidRDefault="004D0F21" w:rsidP="00C06274">
      <w:pPr>
        <w:numPr>
          <w:ilvl w:val="0"/>
          <w:numId w:val="70"/>
        </w:numPr>
        <w:contextualSpacing/>
      </w:pPr>
      <w:proofErr w:type="gramStart"/>
      <w:r w:rsidRPr="004D0F21">
        <w:t>private</w:t>
      </w:r>
      <w:proofErr w:type="gramEnd"/>
      <w:r w:rsidRPr="004D0F21">
        <w:t xml:space="preserve"> sector develops solid business cases that enable them to continue to function sustainably.</w:t>
      </w:r>
    </w:p>
    <w:p w14:paraId="3D8A985F" w14:textId="77020D99" w:rsidR="00273171" w:rsidRPr="000A74CF" w:rsidRDefault="00273171" w:rsidP="00273171">
      <w:pPr>
        <w:pStyle w:val="Heading2"/>
      </w:pPr>
      <w:bookmarkStart w:id="148" w:name="_Toc460940398"/>
      <w:r w:rsidRPr="000A74CF">
        <w:t>A Quality Team for Management and Technical Assistance</w:t>
      </w:r>
      <w:bookmarkEnd w:id="148"/>
    </w:p>
    <w:p w14:paraId="41F74274" w14:textId="2BB759BD" w:rsidR="00461E57" w:rsidRPr="000A74CF" w:rsidRDefault="00461E57" w:rsidP="00461E57">
      <w:pPr>
        <w:rPr>
          <w:szCs w:val="24"/>
        </w:rPr>
      </w:pPr>
      <w:r w:rsidRPr="000A74CF">
        <w:rPr>
          <w:szCs w:val="24"/>
        </w:rPr>
        <w:t xml:space="preserve">The </w:t>
      </w:r>
      <w:r w:rsidR="00B2476B" w:rsidRPr="000A74CF">
        <w:rPr>
          <w:szCs w:val="24"/>
        </w:rPr>
        <w:t>M</w:t>
      </w:r>
      <w:r w:rsidRPr="000A74CF">
        <w:rPr>
          <w:szCs w:val="24"/>
        </w:rPr>
        <w:t xml:space="preserve">anaging </w:t>
      </w:r>
      <w:r w:rsidR="00B2476B" w:rsidRPr="000A74CF">
        <w:rPr>
          <w:szCs w:val="24"/>
        </w:rPr>
        <w:t>C</w:t>
      </w:r>
      <w:r w:rsidRPr="000A74CF">
        <w:rPr>
          <w:szCs w:val="24"/>
        </w:rPr>
        <w:t>ontractor will provide high calibre program direction and leadership, and also establish a pool of national and international technical expertise</w:t>
      </w:r>
      <w:r w:rsidR="00B2476B" w:rsidRPr="000A74CF">
        <w:rPr>
          <w:szCs w:val="24"/>
        </w:rPr>
        <w:t xml:space="preserve">.  </w:t>
      </w:r>
      <w:r w:rsidRPr="000A74CF">
        <w:rPr>
          <w:szCs w:val="24"/>
        </w:rPr>
        <w:t xml:space="preserve">It </w:t>
      </w:r>
      <w:r w:rsidR="00CE2BF8">
        <w:rPr>
          <w:szCs w:val="24"/>
        </w:rPr>
        <w:t xml:space="preserve">is </w:t>
      </w:r>
      <w:r w:rsidRPr="000A74CF">
        <w:rPr>
          <w:szCs w:val="24"/>
        </w:rPr>
        <w:t xml:space="preserve">the </w:t>
      </w:r>
      <w:r w:rsidR="00B2476B" w:rsidRPr="000A74CF">
        <w:rPr>
          <w:szCs w:val="24"/>
        </w:rPr>
        <w:t>M</w:t>
      </w:r>
      <w:r w:rsidRPr="000A74CF">
        <w:rPr>
          <w:szCs w:val="24"/>
        </w:rPr>
        <w:t xml:space="preserve">anaging </w:t>
      </w:r>
      <w:r w:rsidR="00B2476B" w:rsidRPr="000A74CF">
        <w:rPr>
          <w:szCs w:val="24"/>
        </w:rPr>
        <w:t>C</w:t>
      </w:r>
      <w:r w:rsidRPr="000A74CF">
        <w:rPr>
          <w:szCs w:val="24"/>
        </w:rPr>
        <w:t>ontractor’s responsibility to propose a team with an appropriate skills mix</w:t>
      </w:r>
      <w:r w:rsidR="00B2476B" w:rsidRPr="000A74CF">
        <w:rPr>
          <w:szCs w:val="24"/>
        </w:rPr>
        <w:t xml:space="preserve">.  </w:t>
      </w:r>
      <w:r w:rsidRPr="000A74CF">
        <w:rPr>
          <w:szCs w:val="24"/>
        </w:rPr>
        <w:t xml:space="preserve">The </w:t>
      </w:r>
      <w:r w:rsidR="00DD5C3F" w:rsidRPr="000A74CF">
        <w:rPr>
          <w:szCs w:val="24"/>
        </w:rPr>
        <w:t>team structure</w:t>
      </w:r>
      <w:r w:rsidRPr="000A74CF">
        <w:rPr>
          <w:szCs w:val="24"/>
        </w:rPr>
        <w:t xml:space="preserve"> </w:t>
      </w:r>
      <w:r w:rsidR="00CE2BF8">
        <w:rPr>
          <w:szCs w:val="24"/>
        </w:rPr>
        <w:t xml:space="preserve">will </w:t>
      </w:r>
      <w:r w:rsidRPr="000A74CF">
        <w:rPr>
          <w:szCs w:val="24"/>
        </w:rPr>
        <w:t>reflect the allocation of staff between the central and provincial offices</w:t>
      </w:r>
      <w:r w:rsidR="00B2476B" w:rsidRPr="000A74CF">
        <w:rPr>
          <w:szCs w:val="24"/>
        </w:rPr>
        <w:t xml:space="preserve">.  </w:t>
      </w:r>
      <w:r w:rsidR="00CE2BF8">
        <w:rPr>
          <w:szCs w:val="24"/>
        </w:rPr>
        <w:t>T</w:t>
      </w:r>
      <w:r w:rsidRPr="000A74CF">
        <w:rPr>
          <w:szCs w:val="24"/>
        </w:rPr>
        <w:t xml:space="preserve">he actual location of staff will be finalised by the </w:t>
      </w:r>
      <w:r w:rsidR="00B2476B" w:rsidRPr="000A74CF">
        <w:rPr>
          <w:szCs w:val="24"/>
        </w:rPr>
        <w:t>Managing C</w:t>
      </w:r>
      <w:r w:rsidRPr="000A74CF">
        <w:rPr>
          <w:szCs w:val="24"/>
        </w:rPr>
        <w:t>ontractor - with DFAT’s approval - during the Inception Period.</w:t>
      </w:r>
    </w:p>
    <w:p w14:paraId="3BED29A8" w14:textId="29F3D7F2" w:rsidR="004D0F21" w:rsidRPr="004D0F21" w:rsidRDefault="004D0F21" w:rsidP="004D0F21">
      <w:pPr>
        <w:rPr>
          <w:szCs w:val="24"/>
        </w:rPr>
      </w:pPr>
      <w:r w:rsidRPr="004D0F21">
        <w:rPr>
          <w:szCs w:val="24"/>
        </w:rPr>
        <w:t xml:space="preserve">For </w:t>
      </w:r>
      <w:r w:rsidR="00FC07B9" w:rsidRPr="00FC07B9">
        <w:rPr>
          <w:i/>
          <w:szCs w:val="24"/>
        </w:rPr>
        <w:t>GREAT</w:t>
      </w:r>
      <w:r w:rsidRPr="004D0F21">
        <w:rPr>
          <w:szCs w:val="24"/>
        </w:rPr>
        <w:t xml:space="preserve"> to be a credible force in women’s empowerment, the </w:t>
      </w:r>
      <w:r w:rsidR="00FC07B9" w:rsidRPr="00FC07B9">
        <w:rPr>
          <w:i/>
          <w:szCs w:val="24"/>
        </w:rPr>
        <w:t>GREAT</w:t>
      </w:r>
      <w:r w:rsidRPr="004D0F21">
        <w:rPr>
          <w:szCs w:val="24"/>
        </w:rPr>
        <w:t xml:space="preserve"> Team must itself mirror gender equality and integration.  </w:t>
      </w:r>
      <w:r w:rsidR="00FC07B9" w:rsidRPr="00FC07B9">
        <w:rPr>
          <w:i/>
          <w:szCs w:val="24"/>
        </w:rPr>
        <w:t>GREAT</w:t>
      </w:r>
      <w:r w:rsidRPr="004D0F21">
        <w:rPr>
          <w:szCs w:val="24"/>
        </w:rPr>
        <w:t xml:space="preserve"> must therefore include a balanced gender profile amongst its staff, particularly amongst its advisers.  </w:t>
      </w:r>
      <w:r w:rsidR="00FC07B9" w:rsidRPr="00FC07B9">
        <w:rPr>
          <w:i/>
          <w:szCs w:val="24"/>
        </w:rPr>
        <w:t>GREAT</w:t>
      </w:r>
      <w:r w:rsidRPr="004D0F21">
        <w:rPr>
          <w:szCs w:val="24"/>
        </w:rPr>
        <w:t xml:space="preserve"> must also implement workplace safety guidelines for </w:t>
      </w:r>
      <w:proofErr w:type="gramStart"/>
      <w:r w:rsidRPr="004D0F21">
        <w:rPr>
          <w:szCs w:val="24"/>
        </w:rPr>
        <w:t>all its</w:t>
      </w:r>
      <w:proofErr w:type="gramEnd"/>
      <w:r w:rsidRPr="004D0F21">
        <w:rPr>
          <w:szCs w:val="24"/>
        </w:rPr>
        <w:t xml:space="preserve"> staff, but especially for women working in provincial offices and remote locations.</w:t>
      </w:r>
    </w:p>
    <w:p w14:paraId="5E01307D" w14:textId="6DE462D0" w:rsidR="00DD5C3F" w:rsidRPr="000A74CF" w:rsidRDefault="00DD5C3F" w:rsidP="00DD5C3F">
      <w:pPr>
        <w:rPr>
          <w:szCs w:val="24"/>
        </w:rPr>
      </w:pPr>
      <w:bookmarkStart w:id="149" w:name="_Ref449946807"/>
      <w:r w:rsidRPr="000A74CF">
        <w:rPr>
          <w:szCs w:val="24"/>
        </w:rPr>
        <w:t xml:space="preserve">Terms of Reference for each role will be finalised by the </w:t>
      </w:r>
      <w:r w:rsidR="00B2476B" w:rsidRPr="000A74CF">
        <w:rPr>
          <w:szCs w:val="24"/>
        </w:rPr>
        <w:t>Managing Contractor</w:t>
      </w:r>
      <w:r w:rsidRPr="000A74CF">
        <w:rPr>
          <w:szCs w:val="24"/>
        </w:rPr>
        <w:t xml:space="preserve"> during Inception</w:t>
      </w:r>
      <w:r w:rsidR="00B2476B" w:rsidRPr="000A74CF">
        <w:rPr>
          <w:szCs w:val="24"/>
        </w:rPr>
        <w:t xml:space="preserve">.  </w:t>
      </w:r>
      <w:r w:rsidRPr="000A74CF">
        <w:rPr>
          <w:szCs w:val="24"/>
        </w:rPr>
        <w:t xml:space="preserve">The composition of the administrative support team of </w:t>
      </w:r>
      <w:r w:rsidR="00FC07B9" w:rsidRPr="00FC07B9">
        <w:rPr>
          <w:i/>
          <w:szCs w:val="24"/>
        </w:rPr>
        <w:t>GREAT</w:t>
      </w:r>
      <w:r w:rsidRPr="000A74CF">
        <w:rPr>
          <w:szCs w:val="24"/>
        </w:rPr>
        <w:t xml:space="preserve"> will also be proposed and finalised by the </w:t>
      </w:r>
      <w:r w:rsidR="00B2476B" w:rsidRPr="000A74CF">
        <w:rPr>
          <w:szCs w:val="24"/>
        </w:rPr>
        <w:t>Managing Contractor</w:t>
      </w:r>
      <w:r w:rsidRPr="000A74CF">
        <w:rPr>
          <w:szCs w:val="24"/>
        </w:rPr>
        <w:t>.</w:t>
      </w:r>
    </w:p>
    <w:bookmarkEnd w:id="147"/>
    <w:bookmarkEnd w:id="149"/>
    <w:p w14:paraId="12C6021C" w14:textId="3A595C5E" w:rsidR="004D0F21" w:rsidRPr="004D0F21" w:rsidRDefault="004D0F21" w:rsidP="004D0F21">
      <w:pPr>
        <w:spacing w:before="360"/>
      </w:pPr>
      <w:r w:rsidRPr="004D0F21">
        <w:t xml:space="preserve">The </w:t>
      </w:r>
      <w:r w:rsidR="00FC07B9" w:rsidRPr="00FC07B9">
        <w:rPr>
          <w:i/>
        </w:rPr>
        <w:t>GREAT</w:t>
      </w:r>
      <w:r w:rsidRPr="004D0F21">
        <w:t xml:space="preserve"> </w:t>
      </w:r>
      <w:r w:rsidR="00CE2BF8">
        <w:t>“</w:t>
      </w:r>
      <w:r w:rsidRPr="004D0F21">
        <w:t>Team Leader</w:t>
      </w:r>
      <w:r w:rsidR="00CE2BF8">
        <w:t xml:space="preserve">” </w:t>
      </w:r>
      <w:r w:rsidRPr="004D0F21">
        <w:t xml:space="preserve">will </w:t>
      </w:r>
      <w:r w:rsidR="00CE2BF8">
        <w:t xml:space="preserve">likely </w:t>
      </w:r>
      <w:r w:rsidRPr="004D0F21">
        <w:t xml:space="preserve">be based at the national office in Hanoi.  It is expected that Hanoi-based team members will travel frequently to </w:t>
      </w:r>
      <w:proofErr w:type="spellStart"/>
      <w:r w:rsidRPr="004D0F21">
        <w:t>Lào</w:t>
      </w:r>
      <w:proofErr w:type="spellEnd"/>
      <w:r w:rsidRPr="004D0F21">
        <w:t xml:space="preserve"> </w:t>
      </w:r>
      <w:proofErr w:type="spellStart"/>
      <w:proofErr w:type="gramStart"/>
      <w:r w:rsidRPr="004D0F21">
        <w:t>Cai</w:t>
      </w:r>
      <w:proofErr w:type="spellEnd"/>
      <w:proofErr w:type="gramEnd"/>
      <w:r w:rsidRPr="004D0F21">
        <w:t xml:space="preserve"> and </w:t>
      </w:r>
      <w:proofErr w:type="spellStart"/>
      <w:r w:rsidRPr="004D0F21">
        <w:t>S</w:t>
      </w:r>
      <w:r w:rsidRPr="004D0F21">
        <w:rPr>
          <w:rFonts w:ascii="Calibri" w:hAnsi="Calibri" w:cs="Calibri"/>
        </w:rPr>
        <w:t>ơ</w:t>
      </w:r>
      <w:r w:rsidRPr="004D0F21">
        <w:t>n</w:t>
      </w:r>
      <w:proofErr w:type="spellEnd"/>
      <w:r w:rsidRPr="004D0F21">
        <w:t xml:space="preserve"> La.</w:t>
      </w:r>
    </w:p>
    <w:p w14:paraId="00E8940A" w14:textId="47216AE5" w:rsidR="00DD5C3F" w:rsidRPr="000A74CF" w:rsidRDefault="00DD5C3F" w:rsidP="00DD5C3F">
      <w:r w:rsidRPr="000A74CF">
        <w:lastRenderedPageBreak/>
        <w:t xml:space="preserve">The two provincial offices will inevitably have differing workloads and responsibilities, a situation that will need to be dynamically managed by the </w:t>
      </w:r>
      <w:r w:rsidR="00B2476B" w:rsidRPr="000A74CF">
        <w:t xml:space="preserve">Managing Contractor.  </w:t>
      </w:r>
      <w:r w:rsidR="00CE2BF8">
        <w:t>T</w:t>
      </w:r>
      <w:r w:rsidRPr="000A74CF">
        <w:t xml:space="preserve">he logistics of the situation suggest that there are likely to be more tourism activities in </w:t>
      </w:r>
      <w:proofErr w:type="spellStart"/>
      <w:r w:rsidRPr="000A74CF">
        <w:t>Lào</w:t>
      </w:r>
      <w:proofErr w:type="spellEnd"/>
      <w:r w:rsidRPr="000A74CF">
        <w:t xml:space="preserve"> </w:t>
      </w:r>
      <w:proofErr w:type="spellStart"/>
      <w:proofErr w:type="gramStart"/>
      <w:r w:rsidRPr="000A74CF">
        <w:t>Cai</w:t>
      </w:r>
      <w:proofErr w:type="spellEnd"/>
      <w:proofErr w:type="gramEnd"/>
      <w:r w:rsidRPr="000A74CF">
        <w:t xml:space="preserve"> than in </w:t>
      </w:r>
      <w:proofErr w:type="spellStart"/>
      <w:r w:rsidRPr="000A74CF">
        <w:t>S</w:t>
      </w:r>
      <w:r w:rsidRPr="000A74CF">
        <w:rPr>
          <w:rFonts w:ascii="Calibri" w:hAnsi="Calibri" w:cs="Calibri"/>
        </w:rPr>
        <w:t>ơ</w:t>
      </w:r>
      <w:r w:rsidRPr="000A74CF">
        <w:t>n</w:t>
      </w:r>
      <w:proofErr w:type="spellEnd"/>
      <w:r w:rsidRPr="000A74CF">
        <w:t xml:space="preserve"> La</w:t>
      </w:r>
      <w:r w:rsidR="00B2476B" w:rsidRPr="000A74CF">
        <w:t xml:space="preserve">.  </w:t>
      </w:r>
      <w:r w:rsidRPr="000A74CF">
        <w:t xml:space="preserve">Similarly </w:t>
      </w:r>
      <w:proofErr w:type="spellStart"/>
      <w:r w:rsidRPr="000A74CF">
        <w:t>S</w:t>
      </w:r>
      <w:r w:rsidRPr="000A74CF">
        <w:rPr>
          <w:rFonts w:ascii="Calibri" w:hAnsi="Calibri" w:cs="Calibri"/>
        </w:rPr>
        <w:t>ơ</w:t>
      </w:r>
      <w:r w:rsidRPr="000A74CF">
        <w:t>n</w:t>
      </w:r>
      <w:proofErr w:type="spellEnd"/>
      <w:r w:rsidRPr="000A74CF">
        <w:t xml:space="preserve"> La</w:t>
      </w:r>
      <w:r w:rsidR="00CE2BF8">
        <w:t xml:space="preserve"> will likely have more of an </w:t>
      </w:r>
      <w:r w:rsidR="00CD7275" w:rsidRPr="000A74CF">
        <w:t>agriculture focus.</w:t>
      </w:r>
    </w:p>
    <w:p w14:paraId="6443F7FA" w14:textId="3D81DA4B" w:rsidR="00DD5C3F" w:rsidRPr="000A74CF" w:rsidRDefault="00DD5C3F" w:rsidP="00DD5C3F">
      <w:r w:rsidRPr="000A74CF">
        <w:t xml:space="preserve">It is expected that the </w:t>
      </w:r>
      <w:r w:rsidR="00B2476B" w:rsidRPr="000A74CF">
        <w:t>Managing Contractor</w:t>
      </w:r>
      <w:r w:rsidRPr="000A74CF">
        <w:t xml:space="preserve"> will ensure that employment conditions for international staff are in line with their obligations under the Australian Remuneration Framework</w:t>
      </w:r>
      <w:r w:rsidR="00B2476B" w:rsidRPr="000A74CF">
        <w:t xml:space="preserve">.  </w:t>
      </w:r>
      <w:r w:rsidRPr="000A74CF">
        <w:t xml:space="preserve">In the case of national staff, it is expected that the </w:t>
      </w:r>
      <w:r w:rsidR="00B2476B" w:rsidRPr="000A74CF">
        <w:t>Managing Contractor</w:t>
      </w:r>
      <w:r w:rsidRPr="000A74CF">
        <w:t xml:space="preserve"> will liaise with the Post, as well as with the Team Leaders of other donor funded programs in Vietnam, to ensure that their employment conditions adhere to </w:t>
      </w:r>
      <w:r w:rsidR="00CD7275" w:rsidRPr="000A74CF">
        <w:t>Government of Vietnam</w:t>
      </w:r>
      <w:r w:rsidRPr="000A74CF">
        <w:t xml:space="preserve"> employment legislation, and are commensurate with the norms currently in place for development partners.</w:t>
      </w:r>
    </w:p>
    <w:p w14:paraId="43825638" w14:textId="50D848C9" w:rsidR="00461E57" w:rsidRPr="000A74CF" w:rsidRDefault="00461E57" w:rsidP="00461E57"/>
    <w:p w14:paraId="146D1BC4" w14:textId="77777777" w:rsidR="00DD5C3F" w:rsidRPr="000A74CF" w:rsidRDefault="00DD5C3F" w:rsidP="00461E57">
      <w:pPr>
        <w:sectPr w:rsidR="00DD5C3F" w:rsidRPr="000A74CF" w:rsidSect="0035166E">
          <w:footerReference w:type="default" r:id="rId34"/>
          <w:pgSz w:w="11906" w:h="16838"/>
          <w:pgMar w:top="1440" w:right="1440" w:bottom="1440" w:left="1440" w:header="708" w:footer="708" w:gutter="0"/>
          <w:cols w:space="708"/>
          <w:docGrid w:linePitch="360"/>
        </w:sectPr>
      </w:pPr>
    </w:p>
    <w:p w14:paraId="37DFE850" w14:textId="38C10531" w:rsidR="00057A4D" w:rsidRPr="000A74CF" w:rsidRDefault="00984B3B" w:rsidP="00984B3B">
      <w:pPr>
        <w:pStyle w:val="Heading1"/>
      </w:pPr>
      <w:bookmarkStart w:id="150" w:name="_Toc460940399"/>
      <w:bookmarkStart w:id="151" w:name="_Toc460940400"/>
      <w:bookmarkStart w:id="152" w:name="_Toc460940401"/>
      <w:bookmarkEnd w:id="150"/>
      <w:bookmarkEnd w:id="151"/>
      <w:r w:rsidRPr="000A74CF">
        <w:lastRenderedPageBreak/>
        <w:t>Delivery</w:t>
      </w:r>
      <w:r w:rsidR="00057A4D" w:rsidRPr="000A74CF">
        <w:t xml:space="preserve"> </w:t>
      </w:r>
      <w:r w:rsidRPr="000A74CF">
        <w:t>Approach</w:t>
      </w:r>
      <w:bookmarkEnd w:id="152"/>
    </w:p>
    <w:p w14:paraId="0FFE2F66" w14:textId="7D78A23D" w:rsidR="004D0F21" w:rsidRPr="00B2476B" w:rsidRDefault="00FC07B9" w:rsidP="004D0F21">
      <w:bookmarkStart w:id="153" w:name="_Toc418595381"/>
      <w:bookmarkStart w:id="154" w:name="_Toc418598196"/>
      <w:bookmarkStart w:id="155" w:name="_Toc418685626"/>
      <w:bookmarkStart w:id="156" w:name="_Toc419058519"/>
      <w:bookmarkStart w:id="157" w:name="_Ref423671731"/>
      <w:bookmarkStart w:id="158" w:name="_Toc448831298"/>
      <w:bookmarkEnd w:id="126"/>
      <w:bookmarkEnd w:id="127"/>
      <w:r w:rsidRPr="00FC07B9">
        <w:rPr>
          <w:i/>
        </w:rPr>
        <w:t>GREAT</w:t>
      </w:r>
      <w:r w:rsidR="004D0F21" w:rsidRPr="00B2476B">
        <w:t xml:space="preserve"> brings together a number of important elements of development practice, and it is important for the Managing Contractor to not </w:t>
      </w:r>
      <w:r w:rsidR="00320BF4">
        <w:t>compartmentalise</w:t>
      </w:r>
      <w:r w:rsidR="004D0F21" w:rsidRPr="00B2476B">
        <w:t xml:space="preserve">, but identify and enhance the strategic overlap and synergies of these approaches.  The core approaches to be integrated into </w:t>
      </w:r>
      <w:r w:rsidRPr="00FC07B9">
        <w:rPr>
          <w:i/>
        </w:rPr>
        <w:t>GREAT</w:t>
      </w:r>
      <w:r w:rsidR="004D0F21" w:rsidRPr="00B2476B">
        <w:t xml:space="preserve"> include the following:</w:t>
      </w:r>
    </w:p>
    <w:p w14:paraId="256D0D36" w14:textId="2597DA97" w:rsidR="004D0F21" w:rsidRPr="00854924" w:rsidRDefault="004D0F21" w:rsidP="00C06274">
      <w:pPr>
        <w:pStyle w:val="ListParagraph"/>
        <w:numPr>
          <w:ilvl w:val="0"/>
          <w:numId w:val="25"/>
        </w:numPr>
      </w:pPr>
      <w:r w:rsidRPr="00854924">
        <w:t xml:space="preserve">Under </w:t>
      </w:r>
      <w:r w:rsidR="001619A6" w:rsidRPr="00854924">
        <w:t>Objective</w:t>
      </w:r>
      <w:r w:rsidRPr="00854924">
        <w:t xml:space="preserve"> 1 (Empowering local women): </w:t>
      </w:r>
      <w:r w:rsidR="00FC07B9" w:rsidRPr="00FC07B9">
        <w:rPr>
          <w:i/>
        </w:rPr>
        <w:t>GREAT</w:t>
      </w:r>
      <w:r w:rsidRPr="00854924">
        <w:t xml:space="preserve"> will engage with selected communities and groups through traditional and established social structures to build the confidence, capacity and market access of local women.  For </w:t>
      </w:r>
      <w:r w:rsidR="001619A6" w:rsidRPr="00854924">
        <w:t>Objective</w:t>
      </w:r>
      <w:r w:rsidRPr="00854924">
        <w:t xml:space="preserve"> 1, </w:t>
      </w:r>
      <w:r w:rsidR="00FC07B9" w:rsidRPr="00FC07B9">
        <w:rPr>
          <w:i/>
        </w:rPr>
        <w:t>GREAT</w:t>
      </w:r>
      <w:r w:rsidRPr="00854924">
        <w:t xml:space="preserve"> will employ solid participatory and inclusive approaches to women’s engagement and development, to build the understanding, ownership, confidence, decision-making and sustainability of its women beneficiaries and their households and groups.  Gender roles, norms and values will be assessed, and gender equity promoted in the target communities.</w:t>
      </w:r>
    </w:p>
    <w:p w14:paraId="63A08A16" w14:textId="399C1362" w:rsidR="004D0F21" w:rsidRPr="00854924" w:rsidRDefault="004D0F21" w:rsidP="00C06274">
      <w:pPr>
        <w:pStyle w:val="ListParagraph"/>
        <w:numPr>
          <w:ilvl w:val="0"/>
          <w:numId w:val="25"/>
        </w:numPr>
      </w:pPr>
      <w:r w:rsidRPr="00854924">
        <w:t xml:space="preserve">Under </w:t>
      </w:r>
      <w:r w:rsidR="001619A6" w:rsidRPr="00854924">
        <w:t>Objective</w:t>
      </w:r>
      <w:r w:rsidRPr="00854924">
        <w:t xml:space="preserve"> 2 (Inclusive Businesses): </w:t>
      </w:r>
      <w:r w:rsidR="00FC07B9" w:rsidRPr="00FC07B9">
        <w:rPr>
          <w:i/>
        </w:rPr>
        <w:t>GREAT</w:t>
      </w:r>
      <w:r w:rsidRPr="00854924">
        <w:t xml:space="preserve"> will </w:t>
      </w:r>
      <w:r w:rsidR="006B2A50" w:rsidRPr="00854924">
        <w:t>assess</w:t>
      </w:r>
      <w:r w:rsidRPr="00854924">
        <w:t xml:space="preserve"> the market development opportunities of households within the target Province, and then form partnerships with locally relevant businesses that can develop these identified opportunities.  Markets for the Poor (M4P) principles will be used for both the assessment and the subsequent implementation.  Given the thin formal private sector, the often inaccessible communities, and the abundance of women aspiring to commercial engagement in the north-west region, the M4P approach will be supplemented by more mainstream business partnerships, with local implementation supported by agreements with civil society, emergent community enterprises, and cooperatives (similar M4P approaches are used in Samarth in Nepal </w:t>
      </w:r>
      <w:sdt>
        <w:sdtPr>
          <w:id w:val="1982040151"/>
          <w:citation/>
        </w:sdtPr>
        <w:sdtEndPr/>
        <w:sdtContent>
          <w:r w:rsidRPr="00854924">
            <w:fldChar w:fldCharType="begin"/>
          </w:r>
          <w:r w:rsidRPr="00854924">
            <w:rPr>
              <w:lang w:val="en-NZ"/>
            </w:rPr>
            <w:instrText xml:space="preserve">CITATION SAM15 \l 5129 </w:instrText>
          </w:r>
          <w:r w:rsidRPr="00854924">
            <w:fldChar w:fldCharType="separate"/>
          </w:r>
          <w:r w:rsidR="00CE2EEE">
            <w:rPr>
              <w:noProof/>
              <w:lang w:val="en-NZ"/>
            </w:rPr>
            <w:t>(Samarth, 2015)</w:t>
          </w:r>
          <w:r w:rsidRPr="00854924">
            <w:fldChar w:fldCharType="end"/>
          </w:r>
        </w:sdtContent>
      </w:sdt>
      <w:r w:rsidRPr="00854924">
        <w:t xml:space="preserve">, the Chars Livelihood Programme in Bangladesh </w:t>
      </w:r>
      <w:sdt>
        <w:sdtPr>
          <w:id w:val="-501126961"/>
          <w:citation/>
        </w:sdtPr>
        <w:sdtEndPr/>
        <w:sdtContent>
          <w:r w:rsidRPr="00854924">
            <w:fldChar w:fldCharType="begin"/>
          </w:r>
          <w:r w:rsidRPr="00854924">
            <w:rPr>
              <w:lang w:val="en-NZ"/>
            </w:rPr>
            <w:instrText xml:space="preserve"> CITATION Cha15 \l 5129 </w:instrText>
          </w:r>
          <w:r w:rsidRPr="00854924">
            <w:fldChar w:fldCharType="separate"/>
          </w:r>
          <w:r w:rsidR="00CE2EEE">
            <w:rPr>
              <w:noProof/>
              <w:lang w:val="en-NZ"/>
            </w:rPr>
            <w:t>(Chars Livelihood Programme, 2015)</w:t>
          </w:r>
          <w:r w:rsidRPr="00854924">
            <w:fldChar w:fldCharType="end"/>
          </w:r>
        </w:sdtContent>
      </w:sdt>
      <w:r w:rsidRPr="00854924">
        <w:t>, and DFAT’s AIP-PRISMA program in Indonesia</w:t>
      </w:r>
      <w:r w:rsidRPr="00854924">
        <w:rPr>
          <w:rStyle w:val="FootnoteReference"/>
        </w:rPr>
        <w:footnoteReference w:id="29"/>
      </w:r>
      <w:r w:rsidRPr="00854924">
        <w:t>.</w:t>
      </w:r>
    </w:p>
    <w:p w14:paraId="20DE540C" w14:textId="3DDB6180" w:rsidR="004D0F21" w:rsidRPr="00854924" w:rsidRDefault="004D0F21" w:rsidP="00C06274">
      <w:pPr>
        <w:pStyle w:val="ListParagraph"/>
        <w:numPr>
          <w:ilvl w:val="0"/>
          <w:numId w:val="25"/>
        </w:numPr>
      </w:pPr>
      <w:r w:rsidRPr="00854924">
        <w:t xml:space="preserve">Under </w:t>
      </w:r>
      <w:r w:rsidR="001619A6" w:rsidRPr="00854924">
        <w:t>Objective</w:t>
      </w:r>
      <w:r w:rsidRPr="00854924">
        <w:t xml:space="preserve"> 3 (Improving sector governance and policy) the program will </w:t>
      </w:r>
      <w:r w:rsidR="00767DEE" w:rsidRPr="00854924">
        <w:t>build networks</w:t>
      </w:r>
      <w:r w:rsidR="00854924" w:rsidRPr="00854924">
        <w:t>, communication and dialogue between Government, the business sector and communities to</w:t>
      </w:r>
      <w:r w:rsidR="00767DEE" w:rsidRPr="00854924">
        <w:t xml:space="preserve"> share issues, experience and successes.  This will be complemented by </w:t>
      </w:r>
      <w:r w:rsidRPr="00854924">
        <w:t>studies that expand the evidence base that is needed to underpin crucial assessments.  Such studies should include:</w:t>
      </w:r>
    </w:p>
    <w:p w14:paraId="0C4B12F9" w14:textId="3122949C" w:rsidR="004D0F21" w:rsidRPr="00854924" w:rsidRDefault="004D0F21" w:rsidP="00C06274">
      <w:pPr>
        <w:pStyle w:val="ListParagraph"/>
        <w:numPr>
          <w:ilvl w:val="1"/>
          <w:numId w:val="25"/>
        </w:numPr>
      </w:pPr>
      <w:r w:rsidRPr="00854924">
        <w:t>the effectiveness of current plans, regulations and services;</w:t>
      </w:r>
    </w:p>
    <w:p w14:paraId="3723A04B" w14:textId="77777777" w:rsidR="004D0F21" w:rsidRPr="00854924" w:rsidRDefault="004D0F21" w:rsidP="00C06274">
      <w:pPr>
        <w:pStyle w:val="ListParagraph"/>
        <w:numPr>
          <w:ilvl w:val="1"/>
          <w:numId w:val="25"/>
        </w:numPr>
      </w:pPr>
      <w:r w:rsidRPr="00854924">
        <w:t>the feasibility of enabling policy implementation, including the identification and promotion of best-practice examples; and</w:t>
      </w:r>
    </w:p>
    <w:p w14:paraId="6CC91BCF" w14:textId="77777777" w:rsidR="004D0F21" w:rsidRPr="00854924" w:rsidRDefault="004D0F21" w:rsidP="00C06274">
      <w:pPr>
        <w:pStyle w:val="ListParagraph"/>
        <w:numPr>
          <w:ilvl w:val="1"/>
          <w:numId w:val="25"/>
        </w:numPr>
        <w:spacing w:after="0"/>
        <w:ind w:left="1434" w:hanging="357"/>
      </w:pPr>
      <w:proofErr w:type="gramStart"/>
      <w:r w:rsidRPr="00854924">
        <w:t>creative</w:t>
      </w:r>
      <w:proofErr w:type="gramEnd"/>
      <w:r w:rsidRPr="00854924">
        <w:t xml:space="preserve"> ways to overcome enabling environment constraints in the agriculture and tourism sectors.</w:t>
      </w:r>
    </w:p>
    <w:p w14:paraId="7A3CC7BC" w14:textId="77777777" w:rsidR="004D0F21" w:rsidRPr="00B2476B" w:rsidRDefault="004D0F21" w:rsidP="007C7293">
      <w:pPr>
        <w:spacing w:after="240"/>
        <w:ind w:left="720"/>
      </w:pPr>
      <w:r w:rsidRPr="00854924">
        <w:t>All interventions will build local leadership by women (particularly ethnic women), represent local interests, and build the program’s credibility and profile with the established governance structures.</w:t>
      </w:r>
    </w:p>
    <w:p w14:paraId="48FA97F8" w14:textId="3EAB0B4A" w:rsidR="007C7293" w:rsidRDefault="007C7293" w:rsidP="007C7293">
      <w:r>
        <w:t xml:space="preserve">Partnerships form the foundation of GREAT’s implementation of each of these objectives.  </w:t>
      </w:r>
      <w:r w:rsidR="007C183F">
        <w:t>However it is essential that each</w:t>
      </w:r>
      <w:r>
        <w:t xml:space="preserve"> </w:t>
      </w:r>
      <w:r w:rsidR="007C183F">
        <w:t>partnership must be</w:t>
      </w:r>
      <w:r>
        <w:t xml:space="preserve"> tailored to deliver part of the picture of systemic change outlined in the objective.  </w:t>
      </w:r>
      <w:r w:rsidR="007C183F">
        <w:t>GREAT is NOT a grant facility that responds to partner proposals.  Instead the Consortium will identify the strategic direction required and then the Managing Contractor (in consultation with Consortium members and other stakeholders) will identify partners who may be best placed to deliver the elements of this strategy.  This process will occur through negotiation, mentoring and agreement.</w:t>
      </w:r>
    </w:p>
    <w:p w14:paraId="08C77B19" w14:textId="6A3D33D6" w:rsidR="004D0F21" w:rsidRPr="00B2476B" w:rsidRDefault="004D0F21" w:rsidP="007C7293">
      <w:r w:rsidRPr="00B2476B">
        <w:t xml:space="preserve">Finally, on a very practical level, wherever necessary and possible, ethnic languages should be used for communication.  In addition, while ethnicity </w:t>
      </w:r>
      <w:r>
        <w:t>must always</w:t>
      </w:r>
      <w:r w:rsidRPr="00B2476B">
        <w:t xml:space="preserve"> be carefully considered, interventions will not usually segregate mixed groups.</w:t>
      </w:r>
    </w:p>
    <w:p w14:paraId="67CA3509" w14:textId="28F2AD92" w:rsidR="004D0F21" w:rsidRPr="00B2476B" w:rsidRDefault="004D0F21" w:rsidP="004D0F21">
      <w:r w:rsidRPr="00B2476B">
        <w:t xml:space="preserve">This section will describe the preparatory and implementation approaches for all </w:t>
      </w:r>
      <w:r w:rsidR="00FC07B9" w:rsidRPr="00FC07B9">
        <w:rPr>
          <w:i/>
        </w:rPr>
        <w:t>GREAT</w:t>
      </w:r>
      <w:r w:rsidRPr="00B2476B">
        <w:t xml:space="preserve"> </w:t>
      </w:r>
      <w:r w:rsidR="00CE1804">
        <w:t>Objectives</w:t>
      </w:r>
      <w:r w:rsidRPr="00B2476B">
        <w:t>, outline the options for partnerships, and present the expected outputs.</w:t>
      </w:r>
    </w:p>
    <w:p w14:paraId="2E149E89" w14:textId="439D7F68" w:rsidR="00057A4D" w:rsidRPr="000A74CF" w:rsidRDefault="004C03F5" w:rsidP="00E160D6">
      <w:pPr>
        <w:pStyle w:val="Heading2"/>
      </w:pPr>
      <w:bookmarkStart w:id="159" w:name="_Toc460940402"/>
      <w:r w:rsidRPr="000A74CF">
        <w:t>Mobilisation and Inception</w:t>
      </w:r>
      <w:r w:rsidR="00057A4D" w:rsidRPr="000A74CF">
        <w:t xml:space="preserve"> (</w:t>
      </w:r>
      <w:r w:rsidR="00E903BA">
        <w:t xml:space="preserve">Apr to </w:t>
      </w:r>
      <w:r w:rsidR="001253F5">
        <w:t>Sept</w:t>
      </w:r>
      <w:r w:rsidR="00057A4D" w:rsidRPr="000A74CF">
        <w:t xml:space="preserve"> 2017)</w:t>
      </w:r>
      <w:bookmarkEnd w:id="153"/>
      <w:bookmarkEnd w:id="154"/>
      <w:bookmarkEnd w:id="155"/>
      <w:bookmarkEnd w:id="156"/>
      <w:bookmarkEnd w:id="157"/>
      <w:bookmarkEnd w:id="158"/>
      <w:bookmarkEnd w:id="159"/>
    </w:p>
    <w:p w14:paraId="04A5C007" w14:textId="2E44BD6E" w:rsidR="004714D2" w:rsidRPr="000A74CF" w:rsidRDefault="004714D2" w:rsidP="004714D2">
      <w:r w:rsidRPr="000A74CF">
        <w:t xml:space="preserve">The appointment of the </w:t>
      </w:r>
      <w:r w:rsidR="00FC07B9" w:rsidRPr="00FC07B9">
        <w:rPr>
          <w:i/>
        </w:rPr>
        <w:t>GREAT</w:t>
      </w:r>
      <w:r w:rsidRPr="000A74CF">
        <w:t xml:space="preserve"> Managing Contractor and the establishment of the Project Management Office should occur in </w:t>
      </w:r>
      <w:r w:rsidR="00E903BA">
        <w:t>the fourth quarter of FY 2016/17</w:t>
      </w:r>
      <w:r w:rsidR="00B2476B" w:rsidRPr="000A74CF">
        <w:t xml:space="preserve">.  </w:t>
      </w:r>
      <w:r w:rsidRPr="000A74CF">
        <w:t xml:space="preserve">For the purposes of this design, it is assumed that </w:t>
      </w:r>
      <w:r w:rsidR="00FC07B9" w:rsidRPr="00FC07B9">
        <w:rPr>
          <w:i/>
        </w:rPr>
        <w:t>GREAT</w:t>
      </w:r>
      <w:r w:rsidRPr="000A74CF">
        <w:t xml:space="preserve"> will commence on 1 </w:t>
      </w:r>
      <w:r w:rsidR="009E6469">
        <w:t>April</w:t>
      </w:r>
      <w:r w:rsidRPr="000A74CF">
        <w:t xml:space="preserve"> 2017.</w:t>
      </w:r>
    </w:p>
    <w:p w14:paraId="65C4735B" w14:textId="5CF36854" w:rsidR="004714D2" w:rsidRPr="000A74CF" w:rsidRDefault="00FC07B9" w:rsidP="004714D2">
      <w:r w:rsidRPr="00FC07B9">
        <w:rPr>
          <w:i/>
        </w:rPr>
        <w:t>GREAT</w:t>
      </w:r>
      <w:r w:rsidR="004714D2" w:rsidRPr="000A74CF">
        <w:t xml:space="preserve"> will commence with a </w:t>
      </w:r>
      <w:r w:rsidR="001253F5">
        <w:t>six</w:t>
      </w:r>
      <w:r w:rsidR="004714D2" w:rsidRPr="000A74CF">
        <w:t>-month mobilisation and inception period, during which a number of key deliverables are expected.</w:t>
      </w:r>
    </w:p>
    <w:p w14:paraId="3C8A4758" w14:textId="48C6A57B" w:rsidR="004714D2" w:rsidRPr="000A74CF" w:rsidRDefault="004714D2" w:rsidP="00E160D6">
      <w:pPr>
        <w:pStyle w:val="Heading3"/>
      </w:pPr>
      <w:r w:rsidRPr="000A74CF">
        <w:t xml:space="preserve">Establishment, </w:t>
      </w:r>
      <w:r w:rsidR="006F217D" w:rsidRPr="000A74CF">
        <w:t xml:space="preserve">MOAs </w:t>
      </w:r>
      <w:r w:rsidRPr="000A74CF">
        <w:t xml:space="preserve">and </w:t>
      </w:r>
      <w:r w:rsidR="00FC07B9" w:rsidRPr="00FC07B9">
        <w:rPr>
          <w:i/>
        </w:rPr>
        <w:t>GREAT</w:t>
      </w:r>
      <w:r w:rsidRPr="000A74CF">
        <w:t xml:space="preserve"> Recruitment</w:t>
      </w:r>
    </w:p>
    <w:p w14:paraId="4E948877" w14:textId="77777777" w:rsidR="004D0F21" w:rsidRPr="004D0F21" w:rsidRDefault="004D0F21" w:rsidP="004D0F21">
      <w:r w:rsidRPr="004D0F21">
        <w:t xml:space="preserve">Once appointed, the Managing Contractor will consult with DFAT and the PPCs of </w:t>
      </w:r>
      <w:proofErr w:type="spellStart"/>
      <w:r w:rsidRPr="004D0F21">
        <w:t>S</w:t>
      </w:r>
      <w:r w:rsidRPr="004D0F21">
        <w:rPr>
          <w:rFonts w:ascii="Calibri" w:hAnsi="Calibri" w:cs="Calibri"/>
        </w:rPr>
        <w:t>ơ</w:t>
      </w:r>
      <w:r w:rsidRPr="004D0F21">
        <w:t>n</w:t>
      </w:r>
      <w:proofErr w:type="spellEnd"/>
      <w:r w:rsidRPr="004D0F21">
        <w:t xml:space="preserve"> La and </w:t>
      </w:r>
      <w:proofErr w:type="spellStart"/>
      <w:r w:rsidRPr="004D0F21">
        <w:t>Lào</w:t>
      </w:r>
      <w:proofErr w:type="spellEnd"/>
      <w:r w:rsidRPr="004D0F21">
        <w:t xml:space="preserve"> </w:t>
      </w:r>
      <w:proofErr w:type="spellStart"/>
      <w:proofErr w:type="gramStart"/>
      <w:r w:rsidRPr="004D0F21">
        <w:t>Cai</w:t>
      </w:r>
      <w:proofErr w:type="spellEnd"/>
      <w:proofErr w:type="gramEnd"/>
      <w:r w:rsidRPr="004D0F21">
        <w:t xml:space="preserve"> with regard to:</w:t>
      </w:r>
    </w:p>
    <w:p w14:paraId="1751067D" w14:textId="15467226" w:rsidR="00120CD2" w:rsidRPr="004D0F21" w:rsidRDefault="00120CD2" w:rsidP="00C06274">
      <w:pPr>
        <w:pStyle w:val="ListParagraph"/>
        <w:numPr>
          <w:ilvl w:val="0"/>
          <w:numId w:val="165"/>
        </w:numPr>
      </w:pPr>
      <w:r w:rsidRPr="004D0F21">
        <w:lastRenderedPageBreak/>
        <w:t xml:space="preserve">Identification, discussion, agreement and documentation of the roles and responsibilities of the key national and local stakeholders involved with </w:t>
      </w:r>
      <w:r w:rsidR="00FC07B9" w:rsidRPr="00FC07B9">
        <w:rPr>
          <w:i/>
        </w:rPr>
        <w:t>GREAT</w:t>
      </w:r>
      <w:r w:rsidRPr="004D0F21">
        <w:t xml:space="preserve"> oversight, consultation and planning, including the formation of the </w:t>
      </w:r>
      <w:r w:rsidR="00FC07B9" w:rsidRPr="00FC07B9">
        <w:rPr>
          <w:i/>
        </w:rPr>
        <w:t>GREAT</w:t>
      </w:r>
      <w:r w:rsidRPr="004D0F21">
        <w:t xml:space="preserve"> Steering Committee</w:t>
      </w:r>
      <w:r>
        <w:t xml:space="preserve"> see Section </w:t>
      </w:r>
      <w:r>
        <w:fldChar w:fldCharType="begin"/>
      </w:r>
      <w:r>
        <w:instrText xml:space="preserve"> REF _Ref416861671 \r \h </w:instrText>
      </w:r>
      <w:r>
        <w:fldChar w:fldCharType="separate"/>
      </w:r>
      <w:r w:rsidR="005164EA">
        <w:t>5.1</w:t>
      </w:r>
      <w:r>
        <w:fldChar w:fldCharType="end"/>
      </w:r>
      <w:r>
        <w:t>)</w:t>
      </w:r>
      <w:r w:rsidRPr="004D0F21">
        <w:t xml:space="preserve">; </w:t>
      </w:r>
    </w:p>
    <w:p w14:paraId="334417AC" w14:textId="265A6A9B" w:rsidR="004D0F21" w:rsidRPr="004D0F21" w:rsidRDefault="004D0F21" w:rsidP="00C06274">
      <w:pPr>
        <w:pStyle w:val="ListParagraph"/>
        <w:numPr>
          <w:ilvl w:val="0"/>
          <w:numId w:val="165"/>
        </w:numPr>
      </w:pPr>
      <w:r w:rsidRPr="004D0F21">
        <w:t xml:space="preserve">Office accommodation in </w:t>
      </w:r>
      <w:proofErr w:type="spellStart"/>
      <w:r w:rsidRPr="004D0F21">
        <w:t>S</w:t>
      </w:r>
      <w:r w:rsidRPr="004D0F21">
        <w:rPr>
          <w:rFonts w:ascii="Calibri" w:hAnsi="Calibri" w:cs="Calibri"/>
        </w:rPr>
        <w:t>ơ</w:t>
      </w:r>
      <w:r w:rsidRPr="004D0F21">
        <w:t>n</w:t>
      </w:r>
      <w:proofErr w:type="spellEnd"/>
      <w:r w:rsidRPr="004D0F21">
        <w:t xml:space="preserve"> La and </w:t>
      </w:r>
      <w:proofErr w:type="spellStart"/>
      <w:r w:rsidRPr="004D0F21">
        <w:t>Lào</w:t>
      </w:r>
      <w:proofErr w:type="spellEnd"/>
      <w:r w:rsidRPr="004D0F21">
        <w:t xml:space="preserve"> </w:t>
      </w:r>
      <w:proofErr w:type="spellStart"/>
      <w:proofErr w:type="gramStart"/>
      <w:r w:rsidRPr="004D0F21">
        <w:t>Cai</w:t>
      </w:r>
      <w:proofErr w:type="spellEnd"/>
      <w:proofErr w:type="gramEnd"/>
      <w:r w:rsidRPr="004D0F21">
        <w:t xml:space="preserve">.  Agreement between DFAT, each PPC, and the Managing Contractor is needed as to cost sharing arrangements.  It is suggested that the PPCs contribute office space and utilities for the </w:t>
      </w:r>
      <w:r w:rsidR="00FC07B9" w:rsidRPr="00FC07B9">
        <w:rPr>
          <w:i/>
        </w:rPr>
        <w:t>GREAT</w:t>
      </w:r>
      <w:r w:rsidRPr="004D0F21">
        <w:t xml:space="preserve"> teams, and that </w:t>
      </w:r>
      <w:r w:rsidR="00FC07B9" w:rsidRPr="00FC07B9">
        <w:rPr>
          <w:i/>
        </w:rPr>
        <w:t>GREAT</w:t>
      </w:r>
      <w:r w:rsidRPr="004D0F21">
        <w:t xml:space="preserve"> meets all operating costs for the Program;</w:t>
      </w:r>
    </w:p>
    <w:p w14:paraId="564CDE2D" w14:textId="70045169" w:rsidR="004D0F21" w:rsidRPr="004D0F21" w:rsidRDefault="004D0F21" w:rsidP="00C06274">
      <w:pPr>
        <w:pStyle w:val="ListParagraph"/>
        <w:numPr>
          <w:ilvl w:val="0"/>
          <w:numId w:val="165"/>
        </w:numPr>
      </w:pPr>
      <w:r w:rsidRPr="004D0F21">
        <w:t xml:space="preserve">Agreement on the roles, composition and function of each PMU, and its subsequent establishment (see Section and </w:t>
      </w:r>
      <w:r w:rsidRPr="004D0F21">
        <w:fldChar w:fldCharType="begin"/>
      </w:r>
      <w:r w:rsidRPr="004D0F21">
        <w:instrText xml:space="preserve"> REF _Ref453833832 \r \h </w:instrText>
      </w:r>
      <w:r>
        <w:instrText xml:space="preserve"> \* MERGEFORMAT </w:instrText>
      </w:r>
      <w:r w:rsidRPr="004D0F21">
        <w:fldChar w:fldCharType="separate"/>
      </w:r>
      <w:r w:rsidR="005164EA">
        <w:t>5.2</w:t>
      </w:r>
      <w:r w:rsidRPr="004D0F21">
        <w:fldChar w:fldCharType="end"/>
      </w:r>
      <w:r w:rsidRPr="004D0F21">
        <w:t>);</w:t>
      </w:r>
    </w:p>
    <w:p w14:paraId="7EC04092" w14:textId="192B6D20" w:rsidR="004D0F21" w:rsidRPr="004D0F21" w:rsidRDefault="004D0F21" w:rsidP="00560446">
      <w:pPr>
        <w:pStyle w:val="ListParagraph"/>
        <w:numPr>
          <w:ilvl w:val="0"/>
          <w:numId w:val="165"/>
        </w:numPr>
      </w:pPr>
      <w:r w:rsidRPr="004D0F21">
        <w:t xml:space="preserve">Based on these discussions, finalisation of </w:t>
      </w:r>
      <w:proofErr w:type="gramStart"/>
      <w:r w:rsidRPr="004D0F21">
        <w:t>an</w:t>
      </w:r>
      <w:proofErr w:type="gramEnd"/>
      <w:r w:rsidRPr="004D0F21">
        <w:t xml:space="preserve"> </w:t>
      </w:r>
      <w:r w:rsidR="00FC07B9" w:rsidRPr="00FC07B9">
        <w:rPr>
          <w:i/>
        </w:rPr>
        <w:t>GREAT</w:t>
      </w:r>
      <w:r w:rsidRPr="004D0F21">
        <w:t xml:space="preserve"> Stakeholder Communication Plan.  This will identify all stakeholders, along with the methods and tools needed to ensure </w:t>
      </w:r>
      <w:r w:rsidR="00FC07B9" w:rsidRPr="00FC07B9">
        <w:rPr>
          <w:i/>
        </w:rPr>
        <w:t>GREAT</w:t>
      </w:r>
      <w:r w:rsidRPr="004D0F21">
        <w:t>’s ongoing engagement, consultation, communication and information exchange with its stakeholders</w:t>
      </w:r>
      <w:r w:rsidR="00560446">
        <w:t xml:space="preserve">.  </w:t>
      </w:r>
      <w:r w:rsidR="00560446" w:rsidRPr="00560446">
        <w:t>It will be very important for such a large program involving many partners that the Australian brand is consistent throughout all its activities.</w:t>
      </w:r>
      <w:r w:rsidR="00560446">
        <w:t xml:space="preserve">  The Managing Contractor must ensure that Australia’s profile is appropriately reflected in all Program activities, partnerships and communication material.</w:t>
      </w:r>
      <w:r w:rsidRPr="004D0F21">
        <w:t>; and</w:t>
      </w:r>
    </w:p>
    <w:p w14:paraId="57C49FFE" w14:textId="323993AF" w:rsidR="004D0F21" w:rsidRPr="004D0F21" w:rsidRDefault="004D0F21" w:rsidP="004D0F21">
      <w:r w:rsidRPr="004D0F21">
        <w:t xml:space="preserve">In parallel with these consultations, </w:t>
      </w:r>
      <w:r w:rsidR="00120CD2" w:rsidRPr="004D0F21">
        <w:t xml:space="preserve">the Managing Contractor </w:t>
      </w:r>
      <w:r w:rsidR="00120CD2">
        <w:t xml:space="preserve">will </w:t>
      </w:r>
      <w:r w:rsidRPr="004D0F21">
        <w:t>mobilis</w:t>
      </w:r>
      <w:r w:rsidR="00120CD2">
        <w:t xml:space="preserve">e the program including </w:t>
      </w:r>
      <w:r w:rsidRPr="004D0F21">
        <w:t xml:space="preserve">office identification and establishment in Hanoi, banking, procurement, and recruitment.  The Hanoi Post requires the Managing Contractor to keep them fully informed of progress, and to consult with them on key decisions that may impact on the Post’s broader programing (e.g.  </w:t>
      </w:r>
      <w:proofErr w:type="gramStart"/>
      <w:r w:rsidRPr="004D0F21">
        <w:t>the</w:t>
      </w:r>
      <w:proofErr w:type="gramEnd"/>
      <w:r w:rsidRPr="004D0F21">
        <w:t xml:space="preserve"> location of offices).  The Managing Contractor will provide the Post with copies of key documentation, including:</w:t>
      </w:r>
      <w:r w:rsidRPr="004D0F21" w:rsidDel="00986C62">
        <w:t xml:space="preserve"> </w:t>
      </w:r>
    </w:p>
    <w:p w14:paraId="2D3ACA1C" w14:textId="77777777" w:rsidR="004D0F21" w:rsidRPr="004D0F21" w:rsidRDefault="004D0F21" w:rsidP="00C06274">
      <w:pPr>
        <w:pStyle w:val="ListParagraph"/>
        <w:numPr>
          <w:ilvl w:val="0"/>
          <w:numId w:val="166"/>
        </w:numPr>
      </w:pPr>
      <w:r w:rsidRPr="004D0F21">
        <w:t xml:space="preserve">an Operations Manual (including procurement, transparency and fraud management practices), </w:t>
      </w:r>
    </w:p>
    <w:p w14:paraId="43687128" w14:textId="77777777" w:rsidR="004D0F21" w:rsidRPr="004D0F21" w:rsidRDefault="004D0F21" w:rsidP="00C06274">
      <w:pPr>
        <w:pStyle w:val="ListParagraph"/>
        <w:numPr>
          <w:ilvl w:val="0"/>
          <w:numId w:val="166"/>
        </w:numPr>
      </w:pPr>
      <w:r w:rsidRPr="004D0F21">
        <w:t xml:space="preserve">Security Plans, and </w:t>
      </w:r>
    </w:p>
    <w:p w14:paraId="18C9F555" w14:textId="77777777" w:rsidR="004D0F21" w:rsidRPr="004D0F21" w:rsidRDefault="004D0F21" w:rsidP="00C06274">
      <w:pPr>
        <w:pStyle w:val="ListParagraph"/>
        <w:numPr>
          <w:ilvl w:val="0"/>
          <w:numId w:val="166"/>
        </w:numPr>
      </w:pPr>
      <w:proofErr w:type="gramStart"/>
      <w:r w:rsidRPr="004D0F21">
        <w:t>a</w:t>
      </w:r>
      <w:proofErr w:type="gramEnd"/>
      <w:r w:rsidRPr="004D0F21">
        <w:t xml:space="preserve"> Human Resource Manual (outlining TOR for all staff, employment conditions and employment practices).</w:t>
      </w:r>
    </w:p>
    <w:p w14:paraId="16D583A4" w14:textId="77777777" w:rsidR="004D0F21" w:rsidRPr="004D0F21" w:rsidRDefault="004D0F21" w:rsidP="004D0F21">
      <w:r w:rsidRPr="004D0F21">
        <w:t>To summarise, the key deliverables during the establishment phase include:</w:t>
      </w:r>
    </w:p>
    <w:p w14:paraId="1827E22D" w14:textId="77777777" w:rsidR="004D0F21" w:rsidRPr="004D0F21" w:rsidRDefault="004D0F21" w:rsidP="00C06274">
      <w:pPr>
        <w:numPr>
          <w:ilvl w:val="0"/>
          <w:numId w:val="5"/>
        </w:numPr>
        <w:pBdr>
          <w:left w:val="single" w:sz="4" w:space="4" w:color="auto"/>
        </w:pBdr>
        <w:contextualSpacing/>
      </w:pPr>
      <w:r w:rsidRPr="004D0F21">
        <w:t>Establishment of offices and appointment of staff;</w:t>
      </w:r>
    </w:p>
    <w:p w14:paraId="4D1CA9A5" w14:textId="0642773A" w:rsidR="004D0F21" w:rsidRPr="004D0F21" w:rsidRDefault="004D0F21" w:rsidP="00C06274">
      <w:pPr>
        <w:numPr>
          <w:ilvl w:val="0"/>
          <w:numId w:val="5"/>
        </w:numPr>
        <w:pBdr>
          <w:left w:val="single" w:sz="4" w:space="4" w:color="auto"/>
        </w:pBdr>
        <w:contextualSpacing/>
      </w:pPr>
      <w:r w:rsidRPr="004D0F21">
        <w:t xml:space="preserve">Establishment of the </w:t>
      </w:r>
      <w:r w:rsidR="00FC07B9" w:rsidRPr="00FC07B9">
        <w:rPr>
          <w:i/>
        </w:rPr>
        <w:t>GREAT</w:t>
      </w:r>
      <w:r w:rsidRPr="004D0F21">
        <w:t xml:space="preserve"> Steering Committee</w:t>
      </w:r>
      <w:r w:rsidR="00120CD2">
        <w:t xml:space="preserve"> and PMUs</w:t>
      </w:r>
      <w:r w:rsidRPr="004D0F21">
        <w:t>;</w:t>
      </w:r>
    </w:p>
    <w:p w14:paraId="5FA4FBDA" w14:textId="4D7D920A" w:rsidR="004D0F21" w:rsidRPr="004D0F21" w:rsidRDefault="004D0F21" w:rsidP="00C06274">
      <w:pPr>
        <w:numPr>
          <w:ilvl w:val="0"/>
          <w:numId w:val="5"/>
        </w:numPr>
        <w:pBdr>
          <w:left w:val="single" w:sz="4" w:space="4" w:color="auto"/>
        </w:pBdr>
        <w:contextualSpacing/>
      </w:pPr>
      <w:r w:rsidRPr="004D0F21">
        <w:t>Establishment of Managing Contractor Administrative Procedures (Operations Manual, Security Plans, and Human Resource Manual);</w:t>
      </w:r>
      <w:r w:rsidR="00E36096">
        <w:t xml:space="preserve"> and</w:t>
      </w:r>
    </w:p>
    <w:p w14:paraId="68867F6C" w14:textId="644DC995" w:rsidR="004D0F21" w:rsidRPr="004D0F21" w:rsidRDefault="004D0F21" w:rsidP="00C06274">
      <w:pPr>
        <w:numPr>
          <w:ilvl w:val="0"/>
          <w:numId w:val="5"/>
        </w:numPr>
        <w:pBdr>
          <w:left w:val="single" w:sz="4" w:space="4" w:color="auto"/>
        </w:pBdr>
        <w:contextualSpacing/>
      </w:pPr>
      <w:r w:rsidRPr="004D0F21">
        <w:t xml:space="preserve">Approval of the </w:t>
      </w:r>
      <w:r w:rsidR="00FC07B9" w:rsidRPr="00FC07B9">
        <w:rPr>
          <w:i/>
        </w:rPr>
        <w:t>GREAT</w:t>
      </w:r>
      <w:r w:rsidRPr="004D0F21">
        <w:t xml:space="preserve"> Stakeholder Communications Plan.</w:t>
      </w:r>
    </w:p>
    <w:p w14:paraId="46721980" w14:textId="47F04D06" w:rsidR="00057A4D" w:rsidRPr="000A74CF" w:rsidRDefault="00057A4D" w:rsidP="00E160D6">
      <w:pPr>
        <w:pStyle w:val="Heading3"/>
      </w:pPr>
      <w:r w:rsidRPr="000A74CF">
        <w:t xml:space="preserve">Provincial Engagement – Engagement Strategy and </w:t>
      </w:r>
      <w:r w:rsidR="00645FF7" w:rsidRPr="000A74CF">
        <w:t>Annual Work Plan</w:t>
      </w:r>
    </w:p>
    <w:p w14:paraId="0EA7A857" w14:textId="556422A9" w:rsidR="005D1C3D" w:rsidRPr="005D1C3D" w:rsidRDefault="005D1C3D" w:rsidP="005D1C3D">
      <w:r w:rsidRPr="005D1C3D">
        <w:t xml:space="preserve">Once mobilisation activities have been completed, </w:t>
      </w:r>
      <w:r w:rsidR="00FC07B9" w:rsidRPr="00FC07B9">
        <w:rPr>
          <w:i/>
        </w:rPr>
        <w:t>GREAT</w:t>
      </w:r>
      <w:r w:rsidRPr="005D1C3D">
        <w:t xml:space="preserve"> will begin its process of engagement within the Provinces by: </w:t>
      </w:r>
    </w:p>
    <w:p w14:paraId="50F1C41B" w14:textId="423BE3CF" w:rsidR="005D1C3D" w:rsidRPr="005D1C3D" w:rsidRDefault="005D1C3D" w:rsidP="00C06274">
      <w:pPr>
        <w:numPr>
          <w:ilvl w:val="0"/>
          <w:numId w:val="167"/>
        </w:numPr>
        <w:contextualSpacing/>
      </w:pPr>
      <w:r w:rsidRPr="005D1C3D">
        <w:t>liaising closely with local Provincial authorities to align its planning, delivery and monitoring with Provincial processes (a</w:t>
      </w:r>
      <w:r w:rsidR="00120CD2">
        <w:t>n</w:t>
      </w:r>
      <w:r w:rsidRPr="005D1C3D">
        <w:t xml:space="preserve"> </w:t>
      </w:r>
      <w:r w:rsidR="00120CD2">
        <w:t xml:space="preserve">ongoing </w:t>
      </w:r>
      <w:r w:rsidRPr="005D1C3D">
        <w:t>dialogue that should be used dynamically to enhance, consolidate and empower Provincial planning);</w:t>
      </w:r>
    </w:p>
    <w:p w14:paraId="75FF6FA9" w14:textId="3C0FF44C" w:rsidR="005D1C3D" w:rsidRPr="005D1C3D" w:rsidRDefault="005D1C3D" w:rsidP="00C06274">
      <w:pPr>
        <w:numPr>
          <w:ilvl w:val="0"/>
          <w:numId w:val="167"/>
        </w:numPr>
        <w:ind w:left="714" w:hanging="357"/>
      </w:pPr>
      <w:proofErr w:type="gramStart"/>
      <w:r w:rsidRPr="005D1C3D">
        <w:t>developing</w:t>
      </w:r>
      <w:proofErr w:type="gramEnd"/>
      <w:r w:rsidRPr="005D1C3D">
        <w:t xml:space="preserve"> Provincial Engagement Strategies that summarise the context, rationale and expected results, and </w:t>
      </w:r>
      <w:r w:rsidR="00120CD2">
        <w:t xml:space="preserve">an </w:t>
      </w:r>
      <w:r w:rsidRPr="005D1C3D">
        <w:t>associated Annual Work Plan</w:t>
      </w:r>
      <w:r w:rsidR="00120CD2">
        <w:t xml:space="preserve"> for Year 1</w:t>
      </w:r>
      <w:r w:rsidRPr="005D1C3D">
        <w:t xml:space="preserve"> that focus on roles, responsibilities, schedules and resourcing.</w:t>
      </w:r>
    </w:p>
    <w:p w14:paraId="636B9549" w14:textId="7BB67F4F" w:rsidR="005D1C3D" w:rsidRPr="005D1C3D" w:rsidRDefault="005D1C3D" w:rsidP="005D1C3D">
      <w:r w:rsidRPr="005D1C3D">
        <w:t xml:space="preserve">The Provincial Engagement Strategies and the Annual Work Plan will be prepared by the Team Leader in close consultation with the team, the </w:t>
      </w:r>
      <w:r w:rsidR="006B2A50" w:rsidRPr="006B2A50">
        <w:t>PPCs</w:t>
      </w:r>
      <w:r w:rsidR="006B2A50">
        <w:t>,</w:t>
      </w:r>
      <w:r w:rsidRPr="005D1C3D">
        <w:t xml:space="preserve"> DFAT, </w:t>
      </w:r>
      <w:r w:rsidR="006B2A50" w:rsidRPr="005D1C3D">
        <w:t>PMU,</w:t>
      </w:r>
      <w:r w:rsidR="006B2A50">
        <w:t xml:space="preserve"> </w:t>
      </w:r>
      <w:r w:rsidR="006B2A50" w:rsidRPr="006B2A50">
        <w:t>line Departments, development partners, private sector actors, and community leaders</w:t>
      </w:r>
      <w:r w:rsidRPr="005D1C3D">
        <w:t>.  The activities proposed will be integrated (where appropriate) with local planning processes</w:t>
      </w:r>
      <w:r w:rsidR="00120CD2">
        <w:t xml:space="preserve"> and schedules</w:t>
      </w:r>
      <w:r w:rsidRPr="005D1C3D">
        <w:t xml:space="preserve">.  Once completed, </w:t>
      </w:r>
      <w:r w:rsidRPr="001F5BF4">
        <w:t>both documents</w:t>
      </w:r>
      <w:r w:rsidRPr="005D1C3D">
        <w:t xml:space="preserve"> will be submitted to the </w:t>
      </w:r>
      <w:r w:rsidR="00FC07B9" w:rsidRPr="00FC07B9">
        <w:rPr>
          <w:i/>
        </w:rPr>
        <w:t>GREAT</w:t>
      </w:r>
      <w:r w:rsidR="00120CD2">
        <w:t xml:space="preserve"> </w:t>
      </w:r>
      <w:r w:rsidRPr="005D1C3D">
        <w:t>Steering Committee for approval.</w:t>
      </w:r>
    </w:p>
    <w:p w14:paraId="314B0B21" w14:textId="3EBE8A6E" w:rsidR="005D1C3D" w:rsidRPr="005D1C3D" w:rsidRDefault="005D1C3D" w:rsidP="005D1C3D">
      <w:r w:rsidRPr="005D1C3D">
        <w:t xml:space="preserve">Preparation of the Provincial Engagement Strategies and the Annual Work Plans will require </w:t>
      </w:r>
      <w:r w:rsidR="00FC07B9" w:rsidRPr="00FC07B9">
        <w:rPr>
          <w:i/>
        </w:rPr>
        <w:t>GREAT</w:t>
      </w:r>
      <w:r w:rsidRPr="005D1C3D">
        <w:t xml:space="preserve"> to:</w:t>
      </w:r>
    </w:p>
    <w:p w14:paraId="26F6C343" w14:textId="77777777" w:rsidR="005D1C3D" w:rsidRPr="005D1C3D" w:rsidRDefault="005D1C3D" w:rsidP="00C06274">
      <w:pPr>
        <w:numPr>
          <w:ilvl w:val="0"/>
          <w:numId w:val="74"/>
        </w:numPr>
        <w:contextualSpacing/>
      </w:pPr>
      <w:r w:rsidRPr="005D1C3D">
        <w:t>Assess current development plans within the Provinces, including the plans of Government of Vietnam, other development partners, NGOs and the private sector;</w:t>
      </w:r>
    </w:p>
    <w:p w14:paraId="6CF586F4" w14:textId="322D7A8D" w:rsidR="00DD06F8" w:rsidRPr="00DD06F8" w:rsidRDefault="005D1C3D" w:rsidP="00C06274">
      <w:pPr>
        <w:numPr>
          <w:ilvl w:val="0"/>
          <w:numId w:val="74"/>
        </w:numPr>
        <w:contextualSpacing/>
      </w:pPr>
      <w:r w:rsidRPr="005D1C3D">
        <w:t xml:space="preserve">Identify </w:t>
      </w:r>
      <w:r w:rsidR="00DD06F8" w:rsidRPr="00DD06F8">
        <w:t xml:space="preserve">a suite of up to four ‘index’ Communes in each Province, for </w:t>
      </w:r>
      <w:r w:rsidR="00FC07B9" w:rsidRPr="00FC07B9">
        <w:rPr>
          <w:i/>
        </w:rPr>
        <w:t>GREAT</w:t>
      </w:r>
      <w:r w:rsidR="00DD06F8" w:rsidRPr="00DD06F8">
        <w:t xml:space="preserve"> to engage with during its first year.  This selection should be careful to identify a range of Communes with different market options, ethnic mixes, and capacities to engage in the local economies.  </w:t>
      </w:r>
      <w:r w:rsidR="00FC07B9" w:rsidRPr="00FC07B9">
        <w:rPr>
          <w:i/>
        </w:rPr>
        <w:t>GREAT</w:t>
      </w:r>
      <w:r w:rsidR="00DD06F8" w:rsidRPr="00DD06F8">
        <w:t xml:space="preserve"> should not begin with Communes that are, in one way or another, particularly ‘difficult’, but instead select those that provide:</w:t>
      </w:r>
    </w:p>
    <w:p w14:paraId="22473F25" w14:textId="77777777" w:rsidR="00DD06F8" w:rsidRPr="00DD06F8" w:rsidRDefault="00DD06F8" w:rsidP="00C06274">
      <w:pPr>
        <w:numPr>
          <w:ilvl w:val="1"/>
          <w:numId w:val="74"/>
        </w:numPr>
        <w:contextualSpacing/>
      </w:pPr>
      <w:r w:rsidRPr="00DD06F8">
        <w:t>the strongest potential for early economic progress, particularly for women;</w:t>
      </w:r>
    </w:p>
    <w:p w14:paraId="224E35B3" w14:textId="77777777" w:rsidR="00DD06F8" w:rsidRPr="00DD06F8" w:rsidRDefault="00DD06F8" w:rsidP="00C06274">
      <w:pPr>
        <w:numPr>
          <w:ilvl w:val="1"/>
          <w:numId w:val="74"/>
        </w:numPr>
        <w:contextualSpacing/>
      </w:pPr>
      <w:r w:rsidRPr="00DD06F8">
        <w:t>capacity to be used as cross-learning sites; and</w:t>
      </w:r>
    </w:p>
    <w:p w14:paraId="2D6EE3E7" w14:textId="77777777" w:rsidR="00DD06F8" w:rsidRPr="00DD06F8" w:rsidRDefault="00DD06F8" w:rsidP="00C06274">
      <w:pPr>
        <w:numPr>
          <w:ilvl w:val="1"/>
          <w:numId w:val="74"/>
        </w:numPr>
        <w:contextualSpacing/>
      </w:pPr>
      <w:proofErr w:type="gramStart"/>
      <w:r w:rsidRPr="00DD06F8">
        <w:t>the</w:t>
      </w:r>
      <w:proofErr w:type="gramEnd"/>
      <w:r w:rsidRPr="00DD06F8">
        <w:t xml:space="preserve"> richest learning environment available at the time of selection.</w:t>
      </w:r>
    </w:p>
    <w:p w14:paraId="1229E086" w14:textId="23C3E350" w:rsidR="00DD06F8" w:rsidRPr="00DD06F8" w:rsidRDefault="00DD06F8" w:rsidP="00C06274">
      <w:pPr>
        <w:numPr>
          <w:ilvl w:val="0"/>
          <w:numId w:val="74"/>
        </w:numPr>
        <w:contextualSpacing/>
      </w:pPr>
      <w:r>
        <w:t>Complementary background</w:t>
      </w:r>
      <w:r w:rsidRPr="00DD06F8">
        <w:t xml:space="preserve"> studies </w:t>
      </w:r>
      <w:r>
        <w:t>may be needed to</w:t>
      </w:r>
      <w:r w:rsidRPr="00DD06F8">
        <w:t xml:space="preserve"> provide a basic understanding of the demographics, and the constraints and opportunities associated with the different communities</w:t>
      </w:r>
      <w:r>
        <w:t xml:space="preserve"> (see Section </w:t>
      </w:r>
      <w:r w:rsidR="006B2A50">
        <w:t>6.1.2)</w:t>
      </w:r>
      <w:r w:rsidRPr="00DD06F8">
        <w:t xml:space="preserve">.  </w:t>
      </w:r>
      <w:r>
        <w:t>A</w:t>
      </w:r>
      <w:r w:rsidRPr="00DD06F8">
        <w:t xml:space="preserve"> plan for </w:t>
      </w:r>
      <w:r>
        <w:t>subsequently</w:t>
      </w:r>
      <w:r w:rsidRPr="00DD06F8">
        <w:t xml:space="preserve"> scaling up of Commune engagement based on need, opportunity and available budget will be </w:t>
      </w:r>
      <w:r w:rsidRPr="00DD06F8">
        <w:lastRenderedPageBreak/>
        <w:t>developed as part of the Engagement Strategy</w:t>
      </w:r>
      <w:r>
        <w:t>.  However</w:t>
      </w:r>
      <w:r w:rsidR="005B69C0">
        <w:t>,</w:t>
      </w:r>
      <w:r>
        <w:t xml:space="preserve"> this will be indicative and will be revised b</w:t>
      </w:r>
      <w:r w:rsidRPr="00DD06F8">
        <w:t>ased on progress and learning during the first year.</w:t>
      </w:r>
    </w:p>
    <w:p w14:paraId="17BC8A5F" w14:textId="13950DC7" w:rsidR="005D1C3D" w:rsidRDefault="005D1C3D" w:rsidP="00C06274">
      <w:pPr>
        <w:numPr>
          <w:ilvl w:val="0"/>
          <w:numId w:val="74"/>
        </w:numPr>
        <w:contextualSpacing/>
      </w:pPr>
      <w:r w:rsidRPr="005D1C3D">
        <w:t xml:space="preserve">Undertake initial community assessments, including the identification of promising economic opportunities (see </w:t>
      </w:r>
      <w:r w:rsidR="001619A6">
        <w:t>Objective</w:t>
      </w:r>
      <w:r w:rsidRPr="005D1C3D">
        <w:t xml:space="preserve"> 1 Section 6.1.3.1);</w:t>
      </w:r>
    </w:p>
    <w:p w14:paraId="583E55FF" w14:textId="246FAD4F" w:rsidR="00A71C97" w:rsidRPr="005D1C3D" w:rsidRDefault="00A71C97" w:rsidP="00C06274">
      <w:pPr>
        <w:numPr>
          <w:ilvl w:val="0"/>
          <w:numId w:val="74"/>
        </w:numPr>
        <w:contextualSpacing/>
      </w:pPr>
      <w:r>
        <w:t>Undertake an initial mapping of policies</w:t>
      </w:r>
      <w:r w:rsidRPr="00A71C97">
        <w:t xml:space="preserve"> </w:t>
      </w:r>
      <w:r>
        <w:t>that influence economic opportunity for women, including their implementation arrangements and associated stakeholders;</w:t>
      </w:r>
    </w:p>
    <w:p w14:paraId="37152D43" w14:textId="79F42A78" w:rsidR="005D1C3D" w:rsidRPr="005D1C3D" w:rsidRDefault="005D1C3D" w:rsidP="00C06274">
      <w:pPr>
        <w:numPr>
          <w:ilvl w:val="0"/>
          <w:numId w:val="74"/>
        </w:numPr>
        <w:contextualSpacing/>
      </w:pPr>
      <w:r w:rsidRPr="005D1C3D">
        <w:t xml:space="preserve">Prepare both the </w:t>
      </w:r>
      <w:r w:rsidR="0033522F">
        <w:t xml:space="preserve">Engagement </w:t>
      </w:r>
      <w:r w:rsidRPr="005D1C3D">
        <w:t xml:space="preserve">Strategies and the </w:t>
      </w:r>
      <w:r w:rsidR="00120CD2">
        <w:t xml:space="preserve">Annual Work </w:t>
      </w:r>
      <w:r w:rsidRPr="005D1C3D">
        <w:t>Plan in combination with its:</w:t>
      </w:r>
    </w:p>
    <w:p w14:paraId="42763982" w14:textId="5F81CA4B" w:rsidR="005D1C3D" w:rsidRPr="005D1C3D" w:rsidRDefault="0033522F" w:rsidP="00C06274">
      <w:pPr>
        <w:numPr>
          <w:ilvl w:val="1"/>
          <w:numId w:val="74"/>
        </w:numPr>
        <w:contextualSpacing/>
      </w:pPr>
      <w:r>
        <w:t xml:space="preserve">A review the </w:t>
      </w:r>
      <w:r w:rsidR="00FC07B9" w:rsidRPr="00FC07B9">
        <w:rPr>
          <w:i/>
        </w:rPr>
        <w:t>GREAT</w:t>
      </w:r>
      <w:r>
        <w:t xml:space="preserve"> ‘Theory of Change’</w:t>
      </w:r>
      <w:r w:rsidRPr="0033522F">
        <w:t xml:space="preserve"> </w:t>
      </w:r>
      <w:r>
        <w:t xml:space="preserve">based on Commune </w:t>
      </w:r>
      <w:r w:rsidRPr="0033522F">
        <w:t>aspirations and goals</w:t>
      </w:r>
      <w:r>
        <w:t xml:space="preserve"> (see Section </w:t>
      </w:r>
      <w:r>
        <w:fldChar w:fldCharType="begin"/>
      </w:r>
      <w:r>
        <w:instrText xml:space="preserve"> REF _Ref454092886 \r \h </w:instrText>
      </w:r>
      <w:r>
        <w:fldChar w:fldCharType="separate"/>
      </w:r>
      <w:r w:rsidR="005164EA">
        <w:t>3.2</w:t>
      </w:r>
      <w:r>
        <w:fldChar w:fldCharType="end"/>
      </w:r>
      <w:r>
        <w:t xml:space="preserve">) and development of the </w:t>
      </w:r>
      <w:r w:rsidR="005D1C3D" w:rsidRPr="005D1C3D">
        <w:t>Monitoring, Evaluation, Research and Learning Framework, prepared in the format outlined in Section 6.3; and</w:t>
      </w:r>
    </w:p>
    <w:p w14:paraId="4C8905B8" w14:textId="77777777" w:rsidR="005D1C3D" w:rsidRPr="005D1C3D" w:rsidRDefault="005D1C3D" w:rsidP="00C06274">
      <w:pPr>
        <w:numPr>
          <w:ilvl w:val="1"/>
          <w:numId w:val="74"/>
        </w:numPr>
        <w:contextualSpacing/>
      </w:pPr>
      <w:r w:rsidRPr="005D1C3D">
        <w:t>Risk Management Plan (see Section 6.7)</w:t>
      </w:r>
    </w:p>
    <w:p w14:paraId="3FAD4759" w14:textId="0BE50B6D" w:rsidR="005D1C3D" w:rsidRPr="005D1C3D" w:rsidRDefault="00120CD2" w:rsidP="00C06274">
      <w:pPr>
        <w:numPr>
          <w:ilvl w:val="0"/>
          <w:numId w:val="74"/>
        </w:numPr>
        <w:contextualSpacing/>
      </w:pPr>
      <w:r>
        <w:t>Identify</w:t>
      </w:r>
      <w:r w:rsidRPr="005D1C3D">
        <w:t xml:space="preserve"> </w:t>
      </w:r>
      <w:r w:rsidR="005D1C3D" w:rsidRPr="005D1C3D">
        <w:t>potential implementation partners based on the characterisation of local</w:t>
      </w:r>
      <w:r>
        <w:t>ly relevant</w:t>
      </w:r>
      <w:r w:rsidR="005D1C3D" w:rsidRPr="005D1C3D">
        <w:t xml:space="preserve"> partners</w:t>
      </w:r>
      <w:r>
        <w:t xml:space="preserve"> (see </w:t>
      </w:r>
      <w:r>
        <w:fldChar w:fldCharType="begin"/>
      </w:r>
      <w:r>
        <w:instrText xml:space="preserve"> REF _Ref453836369 \r \h </w:instrText>
      </w:r>
      <w:r>
        <w:fldChar w:fldCharType="separate"/>
      </w:r>
      <w:r w:rsidR="005164EA">
        <w:t>5.3.2</w:t>
      </w:r>
      <w:r>
        <w:fldChar w:fldCharType="end"/>
      </w:r>
      <w:r>
        <w:t>)</w:t>
      </w:r>
      <w:r w:rsidR="005D1C3D" w:rsidRPr="005D1C3D">
        <w:t>.  While the Managing Contractor will consult widely, the choice of partners, and the negotiation of agreements, will be made by the Managing Contractor</w:t>
      </w:r>
      <w:r w:rsidR="005D1C3D" w:rsidRPr="005D1C3D" w:rsidDel="00D128DA">
        <w:t xml:space="preserve"> </w:t>
      </w:r>
      <w:r w:rsidR="005D1C3D" w:rsidRPr="005D1C3D">
        <w:t>under the authority delegated to it by DFAT.  These partnerships and negotiations will be confidential, and will include resourc</w:t>
      </w:r>
      <w:r>
        <w:t>es</w:t>
      </w:r>
      <w:r w:rsidR="005D1C3D" w:rsidRPr="005D1C3D">
        <w:t xml:space="preserve"> to assess </w:t>
      </w:r>
      <w:r>
        <w:t xml:space="preserve">and </w:t>
      </w:r>
      <w:r w:rsidR="005D1C3D" w:rsidRPr="005D1C3D">
        <w:t>build the capacity of partners over time.</w:t>
      </w:r>
    </w:p>
    <w:p w14:paraId="7597038F" w14:textId="77777777" w:rsidR="005D1C3D" w:rsidRPr="005D1C3D" w:rsidRDefault="005D1C3D" w:rsidP="00C06274">
      <w:pPr>
        <w:numPr>
          <w:ilvl w:val="0"/>
          <w:numId w:val="74"/>
        </w:numPr>
        <w:contextualSpacing/>
      </w:pPr>
      <w:r w:rsidRPr="005D1C3D">
        <w:t>Understand the potential of an activity to reduce/change the gender asymmetries within households.  Potentially negative consequences must be identified, and strategies developed that avoid these.</w:t>
      </w:r>
    </w:p>
    <w:p w14:paraId="3D708A2C" w14:textId="13142D73" w:rsidR="005D1C3D" w:rsidRPr="005D1C3D" w:rsidRDefault="005D1C3D" w:rsidP="00C06274">
      <w:pPr>
        <w:numPr>
          <w:ilvl w:val="0"/>
          <w:numId w:val="74"/>
        </w:numPr>
        <w:ind w:left="714" w:hanging="357"/>
      </w:pPr>
      <w:r w:rsidRPr="005D1C3D">
        <w:t xml:space="preserve">Identify critical bottlenecks requiring inputs that would best be supplied through other donor engagements.  </w:t>
      </w:r>
      <w:r w:rsidR="00FC07B9" w:rsidRPr="00FC07B9">
        <w:rPr>
          <w:i/>
        </w:rPr>
        <w:t>GREAT</w:t>
      </w:r>
      <w:r w:rsidRPr="005D1C3D">
        <w:t xml:space="preserve"> will need the capacity to work with local Provincial and Community leaders to co-ordinate with/influence the intervention plans of a range of other locally relevant development partners.</w:t>
      </w:r>
    </w:p>
    <w:p w14:paraId="21719254" w14:textId="5B9A3F1A" w:rsidR="005D1C3D" w:rsidRPr="005D1C3D" w:rsidRDefault="005D1C3D" w:rsidP="005D1C3D">
      <w:r w:rsidRPr="005D1C3D">
        <w:t xml:space="preserve">To summarise: the key deliverables as </w:t>
      </w:r>
      <w:r w:rsidR="00FC07B9" w:rsidRPr="00FC07B9">
        <w:rPr>
          <w:i/>
        </w:rPr>
        <w:t>GREAT</w:t>
      </w:r>
      <w:r w:rsidRPr="005D1C3D">
        <w:t xml:space="preserve"> begins its engagement with the Provinces include the development and approval of:</w:t>
      </w:r>
    </w:p>
    <w:p w14:paraId="1D0759EA" w14:textId="399302CA" w:rsidR="005D1C3D" w:rsidRPr="005D1C3D" w:rsidRDefault="005D1C3D" w:rsidP="00C06274">
      <w:pPr>
        <w:numPr>
          <w:ilvl w:val="0"/>
          <w:numId w:val="6"/>
        </w:numPr>
        <w:pBdr>
          <w:left w:val="single" w:sz="4" w:space="4" w:color="auto"/>
        </w:pBdr>
        <w:contextualSpacing/>
      </w:pPr>
      <w:r w:rsidRPr="005D1C3D">
        <w:t xml:space="preserve">the </w:t>
      </w:r>
      <w:r w:rsidR="00FC07B9" w:rsidRPr="00FC07B9">
        <w:rPr>
          <w:i/>
        </w:rPr>
        <w:t>GREAT</w:t>
      </w:r>
      <w:r w:rsidRPr="005D1C3D">
        <w:t xml:space="preserve"> Provincial Engagement Strategies for </w:t>
      </w:r>
      <w:proofErr w:type="spellStart"/>
      <w:r w:rsidRPr="005D1C3D">
        <w:t>S</w:t>
      </w:r>
      <w:r w:rsidRPr="005D1C3D">
        <w:rPr>
          <w:rFonts w:ascii="Calibri" w:hAnsi="Calibri" w:cs="Calibri"/>
        </w:rPr>
        <w:t>ơ</w:t>
      </w:r>
      <w:r w:rsidRPr="005D1C3D">
        <w:t>n</w:t>
      </w:r>
      <w:proofErr w:type="spellEnd"/>
      <w:r w:rsidRPr="005D1C3D">
        <w:t xml:space="preserve"> La and </w:t>
      </w:r>
      <w:proofErr w:type="spellStart"/>
      <w:r w:rsidRPr="005D1C3D">
        <w:t>Lào</w:t>
      </w:r>
      <w:proofErr w:type="spellEnd"/>
      <w:r w:rsidRPr="005D1C3D">
        <w:t xml:space="preserve"> </w:t>
      </w:r>
      <w:proofErr w:type="spellStart"/>
      <w:r w:rsidRPr="005D1C3D">
        <w:t>Cai</w:t>
      </w:r>
      <w:proofErr w:type="spellEnd"/>
      <w:r w:rsidRPr="005D1C3D">
        <w:t>, including selection of the initial communities within the Provinces;</w:t>
      </w:r>
    </w:p>
    <w:p w14:paraId="3E111EBB" w14:textId="182F74B0" w:rsidR="005D1C3D" w:rsidRPr="005D1C3D" w:rsidRDefault="005D1C3D" w:rsidP="00C06274">
      <w:pPr>
        <w:numPr>
          <w:ilvl w:val="0"/>
          <w:numId w:val="6"/>
        </w:numPr>
        <w:pBdr>
          <w:left w:val="single" w:sz="4" w:space="4" w:color="auto"/>
        </w:pBdr>
        <w:contextualSpacing/>
      </w:pPr>
      <w:r w:rsidRPr="005D1C3D">
        <w:t xml:space="preserve">the </w:t>
      </w:r>
      <w:r w:rsidR="00FC07B9" w:rsidRPr="00FC07B9">
        <w:rPr>
          <w:i/>
        </w:rPr>
        <w:t>GREAT</w:t>
      </w:r>
      <w:r w:rsidRPr="005D1C3D">
        <w:t xml:space="preserve"> Annual Work Plans for </w:t>
      </w:r>
      <w:proofErr w:type="spellStart"/>
      <w:r w:rsidRPr="005D1C3D">
        <w:t>S</w:t>
      </w:r>
      <w:r w:rsidRPr="005D1C3D">
        <w:rPr>
          <w:rFonts w:ascii="Calibri" w:hAnsi="Calibri" w:cs="Calibri"/>
        </w:rPr>
        <w:t>ơ</w:t>
      </w:r>
      <w:r w:rsidRPr="005D1C3D">
        <w:t>n</w:t>
      </w:r>
      <w:proofErr w:type="spellEnd"/>
      <w:r w:rsidRPr="005D1C3D">
        <w:t xml:space="preserve"> La and </w:t>
      </w:r>
      <w:proofErr w:type="spellStart"/>
      <w:r w:rsidRPr="005D1C3D">
        <w:t>Lào</w:t>
      </w:r>
      <w:proofErr w:type="spellEnd"/>
      <w:r w:rsidRPr="005D1C3D">
        <w:t xml:space="preserve"> </w:t>
      </w:r>
      <w:proofErr w:type="spellStart"/>
      <w:r w:rsidRPr="005D1C3D">
        <w:t>Cai</w:t>
      </w:r>
      <w:proofErr w:type="spellEnd"/>
      <w:r w:rsidRPr="005D1C3D">
        <w:t>; and</w:t>
      </w:r>
    </w:p>
    <w:p w14:paraId="31D4B2AB" w14:textId="58D57A5B" w:rsidR="005D1C3D" w:rsidRPr="005D1C3D" w:rsidRDefault="005D1C3D" w:rsidP="00C06274">
      <w:pPr>
        <w:numPr>
          <w:ilvl w:val="0"/>
          <w:numId w:val="6"/>
        </w:numPr>
        <w:pBdr>
          <w:left w:val="single" w:sz="4" w:space="4" w:color="auto"/>
        </w:pBdr>
        <w:contextualSpacing/>
      </w:pPr>
      <w:proofErr w:type="gramStart"/>
      <w:r w:rsidRPr="005D1C3D">
        <w:t>the</w:t>
      </w:r>
      <w:proofErr w:type="gramEnd"/>
      <w:r w:rsidRPr="005D1C3D">
        <w:t xml:space="preserve"> </w:t>
      </w:r>
      <w:r w:rsidR="00FC07B9" w:rsidRPr="00FC07B9">
        <w:rPr>
          <w:i/>
        </w:rPr>
        <w:t>GREAT</w:t>
      </w:r>
      <w:r w:rsidRPr="005D1C3D">
        <w:t xml:space="preserve"> Monitoring, Evaluation, Research and Learning Framework, and Risk Management Plan.</w:t>
      </w:r>
    </w:p>
    <w:p w14:paraId="6F7FF536" w14:textId="01610404" w:rsidR="00C52DA3" w:rsidRPr="00E160D6" w:rsidRDefault="00C52DA3" w:rsidP="00E160D6">
      <w:pPr>
        <w:pStyle w:val="Heading3"/>
      </w:pPr>
      <w:bookmarkStart w:id="160" w:name="_Toc413068622"/>
      <w:bookmarkStart w:id="161" w:name="_Toc416872426"/>
      <w:bookmarkStart w:id="162" w:name="_Toc418595382"/>
      <w:bookmarkStart w:id="163" w:name="_Toc418598197"/>
      <w:bookmarkStart w:id="164" w:name="_Toc418685627"/>
      <w:bookmarkStart w:id="165" w:name="_Toc419058520"/>
      <w:bookmarkStart w:id="166" w:name="_Toc448831299"/>
      <w:r w:rsidRPr="00E160D6">
        <w:t>Background Studies (July to December 2017)</w:t>
      </w:r>
    </w:p>
    <w:p w14:paraId="1AEEFB13" w14:textId="46E47130" w:rsidR="00C52DA3" w:rsidRPr="004D0F21" w:rsidRDefault="00C52DA3" w:rsidP="00C52DA3">
      <w:r>
        <w:t>A number of</w:t>
      </w:r>
      <w:r w:rsidRPr="004D0F21">
        <w:t xml:space="preserve"> </w:t>
      </w:r>
      <w:r>
        <w:t>background</w:t>
      </w:r>
      <w:r w:rsidRPr="004D0F21">
        <w:t xml:space="preserve"> studies </w:t>
      </w:r>
      <w:r w:rsidR="0033522F">
        <w:t>can potentially be</w:t>
      </w:r>
      <w:r w:rsidRPr="004D0F21">
        <w:t xml:space="preserve"> implemented </w:t>
      </w:r>
      <w:r>
        <w:t>by</w:t>
      </w:r>
      <w:r w:rsidRPr="004D0F21">
        <w:t xml:space="preserve"> </w:t>
      </w:r>
      <w:r w:rsidR="00FC07B9" w:rsidRPr="00FC07B9">
        <w:rPr>
          <w:i/>
        </w:rPr>
        <w:t>GREAT</w:t>
      </w:r>
      <w:r w:rsidRPr="004D0F21">
        <w:t xml:space="preserve"> in </w:t>
      </w:r>
      <w:r>
        <w:t>the second half of</w:t>
      </w:r>
      <w:r w:rsidRPr="004D0F21">
        <w:t xml:space="preserve"> 2017.  These studies will not only help maintain momentum and engagement within the Provinces in the lead-up to implementation, but will also provide the Management Consortium with a head start during implementation.  T</w:t>
      </w:r>
      <w:r>
        <w:t>he managing Contractor will review the need for these studies and propose a plan for their implementation with DFAT.  The studies should be contracted and it is suggested that t</w:t>
      </w:r>
      <w:r w:rsidRPr="004D0F21">
        <w:t>he successful provider:</w:t>
      </w:r>
    </w:p>
    <w:p w14:paraId="5D22D574" w14:textId="77777777" w:rsidR="00C52DA3" w:rsidRPr="004D0F21" w:rsidRDefault="00C52DA3" w:rsidP="00C06274">
      <w:pPr>
        <w:numPr>
          <w:ilvl w:val="0"/>
          <w:numId w:val="72"/>
        </w:numPr>
        <w:contextualSpacing/>
      </w:pPr>
      <w:r w:rsidRPr="004D0F21">
        <w:t>must have a local profile in order for the implementation team to subsequently interact with them, and possibly engage them as partners;</w:t>
      </w:r>
    </w:p>
    <w:p w14:paraId="1C639CE8" w14:textId="77777777" w:rsidR="00C52DA3" w:rsidRPr="004D0F21" w:rsidRDefault="00C52DA3" w:rsidP="00C06274">
      <w:pPr>
        <w:numPr>
          <w:ilvl w:val="0"/>
          <w:numId w:val="72"/>
        </w:numPr>
        <w:ind w:left="714" w:hanging="357"/>
      </w:pPr>
      <w:proofErr w:type="gramStart"/>
      <w:r w:rsidRPr="004D0F21">
        <w:t>can</w:t>
      </w:r>
      <w:proofErr w:type="gramEnd"/>
      <w:r w:rsidRPr="004D0F21">
        <w:t xml:space="preserve"> handle the portfolio either in-house, or through engaged technical assistance.</w:t>
      </w:r>
    </w:p>
    <w:p w14:paraId="34873AFC" w14:textId="5E289AA2" w:rsidR="00C52DA3" w:rsidRPr="004D0F21" w:rsidRDefault="00C52DA3" w:rsidP="00C52DA3">
      <w:r>
        <w:t>Currently</w:t>
      </w:r>
      <w:r w:rsidRPr="004D0F21">
        <w:t xml:space="preserve"> </w:t>
      </w:r>
      <w:r w:rsidR="009F209F">
        <w:t>five</w:t>
      </w:r>
      <w:r w:rsidR="009F209F" w:rsidRPr="004D0F21">
        <w:t xml:space="preserve"> </w:t>
      </w:r>
      <w:r w:rsidRPr="004D0F21">
        <w:t xml:space="preserve">studies </w:t>
      </w:r>
      <w:r>
        <w:t>could be considered</w:t>
      </w:r>
      <w:r w:rsidRPr="004D0F21">
        <w:t>:</w:t>
      </w:r>
    </w:p>
    <w:p w14:paraId="672FAE61" w14:textId="265B38C2" w:rsidR="009F209F" w:rsidRDefault="009F209F" w:rsidP="00C06274">
      <w:pPr>
        <w:numPr>
          <w:ilvl w:val="0"/>
          <w:numId w:val="73"/>
        </w:numPr>
        <w:pBdr>
          <w:left w:val="single" w:sz="4" w:space="4" w:color="auto"/>
        </w:pBdr>
        <w:contextualSpacing/>
      </w:pPr>
      <w:r>
        <w:t xml:space="preserve">A more detailed assessment of the </w:t>
      </w:r>
      <w:r w:rsidRPr="00520E8B">
        <w:rPr>
          <w:b/>
        </w:rPr>
        <w:t>market systems</w:t>
      </w:r>
      <w:r>
        <w:t xml:space="preserve"> operating in </w:t>
      </w:r>
      <w:proofErr w:type="spellStart"/>
      <w:r>
        <w:rPr>
          <w:rFonts w:hint="eastAsia"/>
        </w:rPr>
        <w:t>S</w:t>
      </w:r>
      <w:r>
        <w:rPr>
          <w:rFonts w:ascii="Calibri" w:hAnsi="Calibri" w:cs="Calibri"/>
        </w:rPr>
        <w:t>ơ</w:t>
      </w:r>
      <w:r>
        <w:rPr>
          <w:rFonts w:hint="eastAsia"/>
        </w:rPr>
        <w:t>n</w:t>
      </w:r>
      <w:proofErr w:type="spellEnd"/>
      <w:r>
        <w:rPr>
          <w:rFonts w:hint="eastAsia"/>
        </w:rPr>
        <w:t xml:space="preserve"> La</w:t>
      </w:r>
      <w:r>
        <w:t xml:space="preserve"> and </w:t>
      </w:r>
      <w:proofErr w:type="spellStart"/>
      <w:r>
        <w:t>Lào</w:t>
      </w:r>
      <w:proofErr w:type="spellEnd"/>
      <w:r>
        <w:t xml:space="preserve"> </w:t>
      </w:r>
      <w:proofErr w:type="spellStart"/>
      <w:r>
        <w:t>Cai</w:t>
      </w:r>
      <w:proofErr w:type="spellEnd"/>
      <w:r w:rsidR="008839FD">
        <w:t>;</w:t>
      </w:r>
    </w:p>
    <w:p w14:paraId="149D2500" w14:textId="36BC70E6" w:rsidR="008839FD" w:rsidRDefault="008839FD" w:rsidP="008839FD">
      <w:pPr>
        <w:numPr>
          <w:ilvl w:val="0"/>
          <w:numId w:val="73"/>
        </w:numPr>
        <w:pBdr>
          <w:left w:val="single" w:sz="4" w:space="4" w:color="auto"/>
        </w:pBdr>
        <w:contextualSpacing/>
      </w:pPr>
      <w:r>
        <w:t xml:space="preserve">A more detailed assessment of </w:t>
      </w:r>
      <w:r w:rsidRPr="008839FD">
        <w:t>gender issues, cultural norms and beliefs</w:t>
      </w:r>
      <w:r>
        <w:t xml:space="preserve"> – including a</w:t>
      </w:r>
      <w:r w:rsidRPr="008839FD">
        <w:t xml:space="preserve"> look at </w:t>
      </w:r>
      <w:r>
        <w:t xml:space="preserve">other </w:t>
      </w:r>
      <w:r w:rsidRPr="008839FD">
        <w:t xml:space="preserve">Australian experience </w:t>
      </w:r>
      <w:r>
        <w:t>in</w:t>
      </w:r>
      <w:r w:rsidRPr="008839FD">
        <w:t xml:space="preserve"> challenging dominant cultures</w:t>
      </w:r>
      <w:r>
        <w:t>.</w:t>
      </w:r>
    </w:p>
    <w:p w14:paraId="42EEB30F" w14:textId="09557E48" w:rsidR="00C52DA3" w:rsidRPr="004D0F21" w:rsidRDefault="00C52DA3" w:rsidP="00C06274">
      <w:pPr>
        <w:numPr>
          <w:ilvl w:val="0"/>
          <w:numId w:val="73"/>
        </w:numPr>
        <w:pBdr>
          <w:left w:val="single" w:sz="4" w:space="4" w:color="auto"/>
        </w:pBdr>
        <w:contextualSpacing/>
      </w:pPr>
      <w:r w:rsidRPr="004D0F21">
        <w:t xml:space="preserve">A gendered </w:t>
      </w:r>
      <w:r w:rsidRPr="004D0F21">
        <w:rPr>
          <w:b/>
        </w:rPr>
        <w:t>political economy analysis</w:t>
      </w:r>
      <w:r w:rsidRPr="004D0F21">
        <w:t xml:space="preserve"> of the two Provinces.  This will help </w:t>
      </w:r>
      <w:r w:rsidR="00FC07B9" w:rsidRPr="00FC07B9">
        <w:rPr>
          <w:i/>
        </w:rPr>
        <w:t>GREAT</w:t>
      </w:r>
      <w:r w:rsidRPr="004D0F21">
        <w:t xml:space="preserve"> to understand what/how changes are happening in the two provinces; to identify the key players within the agriculture and tourism sectors; and to better understand who might be champions or blockers of change (with a particular focus on women’s empowerment and equality).</w:t>
      </w:r>
    </w:p>
    <w:p w14:paraId="5A58144C" w14:textId="3539BC41" w:rsidR="00C52DA3" w:rsidRPr="004D0F21" w:rsidRDefault="00C52DA3" w:rsidP="00C06274">
      <w:pPr>
        <w:numPr>
          <w:ilvl w:val="0"/>
          <w:numId w:val="73"/>
        </w:numPr>
        <w:pBdr>
          <w:left w:val="single" w:sz="4" w:space="4" w:color="auto"/>
        </w:pBdr>
        <w:contextualSpacing/>
      </w:pPr>
      <w:r w:rsidRPr="004D0F21">
        <w:t xml:space="preserve">An </w:t>
      </w:r>
      <w:r w:rsidRPr="004D0F21">
        <w:rPr>
          <w:b/>
        </w:rPr>
        <w:t>institutional/stakeholder assessment</w:t>
      </w:r>
      <w:r w:rsidRPr="004D0F21">
        <w:t xml:space="preserve"> in the two Provinces.  This will help </w:t>
      </w:r>
      <w:r w:rsidR="00FC07B9" w:rsidRPr="00FC07B9">
        <w:rPr>
          <w:i/>
        </w:rPr>
        <w:t>GREAT</w:t>
      </w:r>
      <w:r w:rsidRPr="004D0F21">
        <w:t xml:space="preserve"> to appreciate the diversity and capacity of stakeholders and institutions within the Provinces, including: major Government, academic, non-government, civil society</w:t>
      </w:r>
      <w:r w:rsidR="005D36B5">
        <w:t>, women’s organisations</w:t>
      </w:r>
      <w:r w:rsidRPr="004D0F21">
        <w:t xml:space="preserve"> and private sector entities, either resident in the Provinces or with a strong profile in the Provinces.</w:t>
      </w:r>
    </w:p>
    <w:p w14:paraId="000F9D40" w14:textId="51A598E6" w:rsidR="00C52DA3" w:rsidRPr="004D0F21" w:rsidRDefault="00C52DA3" w:rsidP="00C06274">
      <w:pPr>
        <w:numPr>
          <w:ilvl w:val="0"/>
          <w:numId w:val="73"/>
        </w:numPr>
        <w:pBdr>
          <w:left w:val="single" w:sz="4" w:space="4" w:color="auto"/>
        </w:pBdr>
        <w:contextualSpacing/>
      </w:pPr>
      <w:r w:rsidRPr="004D0F21">
        <w:t xml:space="preserve">Documentation and </w:t>
      </w:r>
      <w:r w:rsidRPr="004D0F21">
        <w:rPr>
          <w:b/>
        </w:rPr>
        <w:t>mapping of ethnographic, demographic and poverty data</w:t>
      </w:r>
      <w:r w:rsidRPr="004D0F21">
        <w:t xml:space="preserve"> for the target Provinces:  The current data available in the Provinces is diverse and dissipated.  Yet solid data sets relevant to ethnic and gendered development in the Provinces are vital if </w:t>
      </w:r>
      <w:r w:rsidR="00FC07B9" w:rsidRPr="00FC07B9">
        <w:rPr>
          <w:i/>
        </w:rPr>
        <w:t>GREAT</w:t>
      </w:r>
      <w:r w:rsidRPr="004D0F21">
        <w:t xml:space="preserve"> and its Provincial stakeholders are to make insightful decisions, and plan accordingly.  This study may be in a position to draw on the upcoming ethnic minority census, if the timings coincide; and</w:t>
      </w:r>
    </w:p>
    <w:p w14:paraId="72105A77" w14:textId="77777777" w:rsidR="00C52DA3" w:rsidRPr="004D0F21" w:rsidRDefault="00C52DA3" w:rsidP="00C06274">
      <w:pPr>
        <w:numPr>
          <w:ilvl w:val="0"/>
          <w:numId w:val="73"/>
        </w:numPr>
        <w:pBdr>
          <w:left w:val="single" w:sz="4" w:space="4" w:color="auto"/>
        </w:pBdr>
        <w:ind w:left="714" w:hanging="357"/>
      </w:pPr>
      <w:r w:rsidRPr="004D0F21">
        <w:lastRenderedPageBreak/>
        <w:t>A</w:t>
      </w:r>
      <w:r w:rsidRPr="004D0F21">
        <w:rPr>
          <w:b/>
        </w:rPr>
        <w:t xml:space="preserve"> review of past program experience with ethnic engagement,</w:t>
      </w:r>
      <w:r w:rsidRPr="004D0F21">
        <w:t xml:space="preserve"> both in Vietnam and regionally.  There appear to be many reports of successful interventions with ethnic groups in the region, a review of the methods and lessons of which would be advantageous.</w:t>
      </w:r>
    </w:p>
    <w:p w14:paraId="1134E53E" w14:textId="31127EF1" w:rsidR="00057A4D" w:rsidRPr="000A74CF" w:rsidRDefault="00057A4D" w:rsidP="00E160D6">
      <w:pPr>
        <w:pStyle w:val="Heading2"/>
      </w:pPr>
      <w:bookmarkStart w:id="167" w:name="_Toc460940403"/>
      <w:r w:rsidRPr="000A74CF">
        <w:t>Engagement/Implementation</w:t>
      </w:r>
      <w:bookmarkEnd w:id="160"/>
      <w:bookmarkEnd w:id="161"/>
      <w:bookmarkEnd w:id="162"/>
      <w:bookmarkEnd w:id="163"/>
      <w:bookmarkEnd w:id="164"/>
      <w:bookmarkEnd w:id="165"/>
      <w:bookmarkEnd w:id="166"/>
      <w:bookmarkEnd w:id="167"/>
    </w:p>
    <w:p w14:paraId="0CA86919" w14:textId="304BA534" w:rsidR="005D1C3D" w:rsidRDefault="005D1C3D" w:rsidP="005D1C3D">
      <w:bookmarkStart w:id="168" w:name="_Ref449947823"/>
      <w:r w:rsidRPr="00B2476B">
        <w:t xml:space="preserve">Full implementation will commence in </w:t>
      </w:r>
      <w:r w:rsidR="00E36096">
        <w:t xml:space="preserve">mid to late </w:t>
      </w:r>
      <w:r w:rsidRPr="00B2476B">
        <w:t xml:space="preserve">2017 in accordance with the Engagement Strategies and </w:t>
      </w:r>
      <w:r w:rsidR="006B2A50">
        <w:t xml:space="preserve">the </w:t>
      </w:r>
      <w:r w:rsidRPr="00E25499">
        <w:t xml:space="preserve">Annual Work </w:t>
      </w:r>
      <w:r w:rsidRPr="00B2476B">
        <w:t>Plan established during the Inception Phase.</w:t>
      </w:r>
      <w:r>
        <w:t xml:space="preserve">  </w:t>
      </w:r>
      <w:r w:rsidRPr="00B2476B">
        <w:t xml:space="preserve">During implementation, engagement must continue and deepen the functional relationships established with the key planning and decision-making stakeholders, especially </w:t>
      </w:r>
      <w:r>
        <w:t>with</w:t>
      </w:r>
      <w:r w:rsidR="00F65C3E">
        <w:t xml:space="preserve"> the private sector, </w:t>
      </w:r>
      <w:r w:rsidRPr="00B2476B">
        <w:t>the Provincial Administration</w:t>
      </w:r>
      <w:r>
        <w:t>s</w:t>
      </w:r>
      <w:r w:rsidRPr="00B2476B">
        <w:t>, line Ministries and Departments, and community leaders.</w:t>
      </w:r>
    </w:p>
    <w:p w14:paraId="4536EA1B" w14:textId="7CE0C1D0" w:rsidR="00F65C3E" w:rsidRPr="00B2476B" w:rsidRDefault="00F65C3E" w:rsidP="005D1C3D">
      <w:r>
        <w:t xml:space="preserve">Implementation across the three objectives will </w:t>
      </w:r>
      <w:r w:rsidR="002477E8">
        <w:t xml:space="preserve">commence in parallel however the depth of engagement will evolve and outcomes against the three objectives will </w:t>
      </w:r>
      <w:r>
        <w:t xml:space="preserve">vary over time.  It is important to realise that </w:t>
      </w:r>
      <w:r w:rsidR="002477E8">
        <w:t>integrated</w:t>
      </w:r>
      <w:r>
        <w:t xml:space="preserve"> outcomes </w:t>
      </w:r>
      <w:r w:rsidR="002477E8">
        <w:t>that can be coherently documented across all three objectives should</w:t>
      </w:r>
      <w:r>
        <w:t xml:space="preserve"> not be</w:t>
      </w:r>
      <w:r w:rsidR="002477E8">
        <w:t xml:space="preserve"> e</w:t>
      </w:r>
      <w:r>
        <w:t xml:space="preserve">xpected </w:t>
      </w:r>
      <w:r w:rsidR="002477E8">
        <w:t xml:space="preserve">until after Year 3.  In the first two years, </w:t>
      </w:r>
      <w:r>
        <w:t xml:space="preserve">preliminary outcomes related to Objective 1 will emerge </w:t>
      </w:r>
      <w:proofErr w:type="gramStart"/>
      <w:r>
        <w:t>first,</w:t>
      </w:r>
      <w:proofErr w:type="gramEnd"/>
      <w:r>
        <w:t xml:space="preserve"> </w:t>
      </w:r>
      <w:r w:rsidR="002477E8">
        <w:t>relationships with the private sector (Objective 2) will take a bit longer but a solid portfolio of private sector partnerships should start to deliver a deeper understanding of opportunity by Year 2.  Lastly, while initial work on policy can occur at inception (Objective 3), it is expected that the trust and confidence of key Government, private sector and community partners to work with GREAT to model and advocate for change will start to emerge in Year 3.</w:t>
      </w:r>
    </w:p>
    <w:p w14:paraId="6CD549E7" w14:textId="526F0D6B" w:rsidR="00057A4D" w:rsidRPr="00027A8A" w:rsidRDefault="00057A4D" w:rsidP="00E160D6">
      <w:pPr>
        <w:pStyle w:val="Heading3"/>
      </w:pPr>
      <w:bookmarkStart w:id="169" w:name="_Ref454165796"/>
      <w:r w:rsidRPr="00027A8A">
        <w:t xml:space="preserve">Delivery Approach </w:t>
      </w:r>
      <w:r w:rsidR="001619A6" w:rsidRPr="00027A8A">
        <w:t>–</w:t>
      </w:r>
      <w:r w:rsidRPr="00027A8A">
        <w:t xml:space="preserve"> </w:t>
      </w:r>
      <w:r w:rsidR="001619A6" w:rsidRPr="00027A8A">
        <w:t xml:space="preserve">Objective </w:t>
      </w:r>
      <w:r w:rsidRPr="00027A8A">
        <w:t>1: Empowering Local Women</w:t>
      </w:r>
      <w:bookmarkEnd w:id="168"/>
      <w:bookmarkEnd w:id="169"/>
    </w:p>
    <w:p w14:paraId="2DDABAD3" w14:textId="449D443A" w:rsidR="005D1C3D" w:rsidRPr="005D1C3D" w:rsidRDefault="005D1C3D" w:rsidP="005D1C3D">
      <w:r w:rsidRPr="005D1C3D">
        <w:t xml:space="preserve">Once the two initial suites of up to four Communes have been identified, </w:t>
      </w:r>
      <w:r w:rsidR="00FC07B9" w:rsidRPr="00FC07B9">
        <w:rPr>
          <w:i/>
        </w:rPr>
        <w:t>GREAT</w:t>
      </w:r>
      <w:r w:rsidRPr="005D1C3D">
        <w:t xml:space="preserve"> will undertake </w:t>
      </w:r>
      <w:r w:rsidRPr="005D1C3D">
        <w:rPr>
          <w:b/>
        </w:rPr>
        <w:t>socio-economic analyses</w:t>
      </w:r>
      <w:r w:rsidRPr="005D1C3D">
        <w:t xml:space="preserve"> of the target Communes to determine its interventions.  These analyses will focus on gender roles, power, conflict and </w:t>
      </w:r>
      <w:r w:rsidR="00DF6629">
        <w:t xml:space="preserve">economic </w:t>
      </w:r>
      <w:r w:rsidRPr="005D1C3D">
        <w:t>livelihood opportunities, by considering:</w:t>
      </w:r>
    </w:p>
    <w:p w14:paraId="1FC5FBEF" w14:textId="77777777" w:rsidR="003E7435" w:rsidRPr="003E7435" w:rsidRDefault="003E7435" w:rsidP="003E7435">
      <w:pPr>
        <w:numPr>
          <w:ilvl w:val="0"/>
          <w:numId w:val="169"/>
        </w:numPr>
        <w:contextualSpacing/>
      </w:pPr>
      <w:bookmarkStart w:id="170" w:name="_Ref454100555"/>
      <w:r w:rsidRPr="003E7435">
        <w:t>Opportunities for increased market access or value chain employment for commune women;</w:t>
      </w:r>
    </w:p>
    <w:p w14:paraId="095ED0C0" w14:textId="77777777" w:rsidR="003E7435" w:rsidRPr="003E7435" w:rsidRDefault="003E7435" w:rsidP="003E7435">
      <w:pPr>
        <w:numPr>
          <w:ilvl w:val="0"/>
          <w:numId w:val="169"/>
        </w:numPr>
        <w:contextualSpacing/>
      </w:pPr>
      <w:r w:rsidRPr="003E7435">
        <w:t>The strength of current market relationships, and the attitudes and aspirations of input suppliers, traders, consolidators, processors and buyers, and other market networks;</w:t>
      </w:r>
    </w:p>
    <w:p w14:paraId="157B0FD3" w14:textId="77777777" w:rsidR="003E7435" w:rsidRPr="003E7435" w:rsidRDefault="003E7435" w:rsidP="003E7435">
      <w:pPr>
        <w:numPr>
          <w:ilvl w:val="0"/>
          <w:numId w:val="169"/>
        </w:numPr>
        <w:contextualSpacing/>
      </w:pPr>
      <w:r w:rsidRPr="003E7435">
        <w:t>Each socio-cultural group within each commune;</w:t>
      </w:r>
    </w:p>
    <w:p w14:paraId="2D1ABC5D" w14:textId="77777777" w:rsidR="003E7435" w:rsidRPr="003E7435" w:rsidRDefault="003E7435" w:rsidP="003E7435">
      <w:pPr>
        <w:numPr>
          <w:ilvl w:val="0"/>
          <w:numId w:val="169"/>
        </w:numPr>
        <w:contextualSpacing/>
      </w:pPr>
      <w:r w:rsidRPr="003E7435">
        <w:t>The specific roles of women, men, girls, boys and the aged within each socio-cultural group;</w:t>
      </w:r>
    </w:p>
    <w:p w14:paraId="75B903CA" w14:textId="77777777" w:rsidR="003E7435" w:rsidRPr="003E7435" w:rsidRDefault="003E7435" w:rsidP="003E7435">
      <w:pPr>
        <w:numPr>
          <w:ilvl w:val="0"/>
          <w:numId w:val="169"/>
        </w:numPr>
        <w:contextualSpacing/>
      </w:pPr>
      <w:r w:rsidRPr="003E7435">
        <w:t>The current situation of women, including their status, their ethnicity, their assets and their aspirations;</w:t>
      </w:r>
    </w:p>
    <w:p w14:paraId="55D34B93" w14:textId="77777777" w:rsidR="003E7435" w:rsidRPr="003E7435" w:rsidRDefault="003E7435" w:rsidP="003E7435">
      <w:pPr>
        <w:numPr>
          <w:ilvl w:val="0"/>
          <w:numId w:val="169"/>
        </w:numPr>
        <w:contextualSpacing/>
      </w:pPr>
      <w:r w:rsidRPr="003E7435">
        <w:t>The current diversity of both formal and informal “income” streams (including social protection payments);</w:t>
      </w:r>
    </w:p>
    <w:p w14:paraId="26073586" w14:textId="77777777" w:rsidR="003E7435" w:rsidRPr="003E7435" w:rsidRDefault="003E7435" w:rsidP="003E7435">
      <w:pPr>
        <w:numPr>
          <w:ilvl w:val="0"/>
          <w:numId w:val="169"/>
        </w:numPr>
        <w:contextualSpacing/>
      </w:pPr>
      <w:r w:rsidRPr="003E7435">
        <w:t>The gender roles related to income generation and family food production;</w:t>
      </w:r>
    </w:p>
    <w:p w14:paraId="7D9D1777" w14:textId="77777777" w:rsidR="003E7435" w:rsidRPr="003E7435" w:rsidRDefault="003E7435" w:rsidP="003E7435">
      <w:pPr>
        <w:numPr>
          <w:ilvl w:val="0"/>
          <w:numId w:val="169"/>
        </w:numPr>
        <w:contextualSpacing/>
      </w:pPr>
      <w:r w:rsidRPr="003E7435">
        <w:t>The nature and frequency of disability;</w:t>
      </w:r>
    </w:p>
    <w:p w14:paraId="0E9A1C81" w14:textId="77777777" w:rsidR="003E7435" w:rsidRPr="003E7435" w:rsidRDefault="003E7435" w:rsidP="003E7435">
      <w:pPr>
        <w:numPr>
          <w:ilvl w:val="0"/>
          <w:numId w:val="169"/>
        </w:numPr>
        <w:contextualSpacing/>
      </w:pPr>
      <w:r w:rsidRPr="003E7435">
        <w:t>Methods of formal and informal engagement in markets; and</w:t>
      </w:r>
    </w:p>
    <w:p w14:paraId="49444679" w14:textId="77777777" w:rsidR="003E7435" w:rsidRPr="003E7435" w:rsidRDefault="003E7435" w:rsidP="003E7435">
      <w:pPr>
        <w:numPr>
          <w:ilvl w:val="0"/>
          <w:numId w:val="169"/>
        </w:numPr>
        <w:ind w:left="714" w:hanging="357"/>
      </w:pPr>
      <w:r w:rsidRPr="003E7435">
        <w:t>Access to, and use of, land and water resources.</w:t>
      </w:r>
    </w:p>
    <w:p w14:paraId="5B505FFB" w14:textId="77777777" w:rsidR="003E7435" w:rsidRPr="003E7435" w:rsidRDefault="003E7435" w:rsidP="003E7435">
      <w:r w:rsidRPr="003E7435">
        <w:t>In order to maximise efficiency, and the usefulness of the data, the socio-economic analyses need to align with, build on, and complement the work already carried out by the Government of Vietnam and development partners.  The data generated will not only be used to form a baseline for M&amp;E, but will also inform the choice, design, implementation and integration of the specific activities that will be supported in the communities.</w:t>
      </w:r>
    </w:p>
    <w:p w14:paraId="357EF9B9" w14:textId="4B87B9FB" w:rsidR="003E7435" w:rsidRPr="003E7435" w:rsidRDefault="00FC07B9" w:rsidP="003E7435">
      <w:r w:rsidRPr="00FC07B9">
        <w:rPr>
          <w:i/>
        </w:rPr>
        <w:t>GREAT</w:t>
      </w:r>
      <w:r w:rsidR="003E7435" w:rsidRPr="003E7435">
        <w:t xml:space="preserve">’s interventions in the selected Communes will thus be tailored to the needs identified and the outcomes possible.  </w:t>
      </w:r>
      <w:r w:rsidR="00875E71">
        <w:fldChar w:fldCharType="begin"/>
      </w:r>
      <w:r w:rsidR="00875E71">
        <w:instrText xml:space="preserve"> REF _Ref456162572 \h </w:instrText>
      </w:r>
      <w:r w:rsidR="00875E71">
        <w:fldChar w:fldCharType="separate"/>
      </w:r>
      <w:r w:rsidR="005164EA">
        <w:t xml:space="preserve">Table </w:t>
      </w:r>
      <w:r w:rsidR="005164EA">
        <w:rPr>
          <w:noProof/>
        </w:rPr>
        <w:t>10</w:t>
      </w:r>
      <w:r w:rsidR="00875E71">
        <w:fldChar w:fldCharType="end"/>
      </w:r>
      <w:r w:rsidR="00875E71">
        <w:t xml:space="preserve"> </w:t>
      </w:r>
      <w:r w:rsidR="003E7435" w:rsidRPr="003E7435">
        <w:t xml:space="preserve">outlines the indicative activities and partners that may be engaged to deliver </w:t>
      </w:r>
      <w:r w:rsidRPr="00FC07B9">
        <w:rPr>
          <w:i/>
        </w:rPr>
        <w:t>GREAT</w:t>
      </w:r>
      <w:r w:rsidR="003E7435" w:rsidRPr="003E7435">
        <w:t xml:space="preserve"> outcomes under Objective 1.  Obviously, work will be progressive and needs-based – some items will be commonly required, but most will need to be tailored for each commune.</w:t>
      </w:r>
    </w:p>
    <w:p w14:paraId="4C149A64" w14:textId="2368D2BD" w:rsidR="00956636" w:rsidRDefault="00956636" w:rsidP="00EF34F5">
      <w:pPr>
        <w:pStyle w:val="Caption"/>
        <w:keepNext/>
      </w:pPr>
      <w:bookmarkStart w:id="171" w:name="_Ref456162572"/>
      <w:bookmarkStart w:id="172" w:name="_Ref456162578"/>
      <w:proofErr w:type="gramStart"/>
      <w:r>
        <w:t xml:space="preserve">Table </w:t>
      </w:r>
      <w:r>
        <w:fldChar w:fldCharType="begin"/>
      </w:r>
      <w:r>
        <w:instrText xml:space="preserve"> SEQ Table \* ARABIC </w:instrText>
      </w:r>
      <w:r>
        <w:fldChar w:fldCharType="separate"/>
      </w:r>
      <w:r w:rsidR="005164EA">
        <w:rPr>
          <w:noProof/>
        </w:rPr>
        <w:t>10</w:t>
      </w:r>
      <w:r>
        <w:fldChar w:fldCharType="end"/>
      </w:r>
      <w:bookmarkEnd w:id="170"/>
      <w:bookmarkEnd w:id="171"/>
      <w:r>
        <w:t>:  Indicative outcomes, partners and activities to deliver Objective 1.</w:t>
      </w:r>
      <w:bookmarkEnd w:id="172"/>
      <w:proofErr w:type="gramEnd"/>
    </w:p>
    <w:tbl>
      <w:tblPr>
        <w:tblStyle w:val="GridTable4-Accent111"/>
        <w:tblW w:w="0" w:type="auto"/>
        <w:tblLook w:val="04A0" w:firstRow="1" w:lastRow="0" w:firstColumn="1" w:lastColumn="0" w:noHBand="0" w:noVBand="1"/>
      </w:tblPr>
      <w:tblGrid>
        <w:gridCol w:w="3005"/>
        <w:gridCol w:w="3005"/>
        <w:gridCol w:w="3006"/>
      </w:tblGrid>
      <w:tr w:rsidR="00653F3D" w14:paraId="49C87F0C" w14:textId="77777777" w:rsidTr="00EF34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5" w:type="dxa"/>
          </w:tcPr>
          <w:p w14:paraId="136A4D9D" w14:textId="1F884029" w:rsidR="00653F3D" w:rsidRDefault="00653F3D" w:rsidP="00EF34F5">
            <w:pPr>
              <w:spacing w:after="0"/>
            </w:pPr>
            <w:r>
              <w:t>Outcome</w:t>
            </w:r>
            <w:r w:rsidR="00602458">
              <w:t>s (preliminary)</w:t>
            </w:r>
          </w:p>
        </w:tc>
        <w:tc>
          <w:tcPr>
            <w:tcW w:w="3005" w:type="dxa"/>
          </w:tcPr>
          <w:p w14:paraId="70304737" w14:textId="4086B921" w:rsidR="00653F3D" w:rsidRDefault="00653F3D" w:rsidP="00EF34F5">
            <w:pPr>
              <w:spacing w:after="0"/>
              <w:jc w:val="left"/>
              <w:cnfStyle w:val="100000000000" w:firstRow="1" w:lastRow="0" w:firstColumn="0" w:lastColumn="0" w:oddVBand="0" w:evenVBand="0" w:oddHBand="0" w:evenHBand="0" w:firstRowFirstColumn="0" w:firstRowLastColumn="0" w:lastRowFirstColumn="0" w:lastRowLastColumn="0"/>
            </w:pPr>
            <w:r>
              <w:t>Partner</w:t>
            </w:r>
          </w:p>
        </w:tc>
        <w:tc>
          <w:tcPr>
            <w:tcW w:w="3006" w:type="dxa"/>
          </w:tcPr>
          <w:p w14:paraId="0728F841" w14:textId="29292333" w:rsidR="00653F3D" w:rsidRDefault="009C6791" w:rsidP="00EF34F5">
            <w:pPr>
              <w:spacing w:after="0"/>
              <w:cnfStyle w:val="100000000000" w:firstRow="1" w:lastRow="0" w:firstColumn="0" w:lastColumn="0" w:oddVBand="0" w:evenVBand="0" w:oddHBand="0" w:evenHBand="0" w:firstRowFirstColumn="0" w:firstRowLastColumn="0" w:lastRowFirstColumn="0" w:lastRowLastColumn="0"/>
            </w:pPr>
            <w:r>
              <w:t xml:space="preserve">Indicative </w:t>
            </w:r>
            <w:r w:rsidR="00BD52C0">
              <w:t>Partnership Activities</w:t>
            </w:r>
          </w:p>
        </w:tc>
      </w:tr>
      <w:tr w:rsidR="003E7435" w14:paraId="6A63C007" w14:textId="77777777" w:rsidTr="00520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14:paraId="2BBEDA5C" w14:textId="54DDA168" w:rsidR="003E7435" w:rsidRDefault="003E7435" w:rsidP="003E7435">
            <w:pPr>
              <w:spacing w:after="0"/>
              <w:jc w:val="left"/>
            </w:pPr>
            <w:r w:rsidRPr="00EF34F5">
              <w:t>Women (and men) have new skills in agriculture, processing, tourism and business</w:t>
            </w:r>
          </w:p>
        </w:tc>
        <w:tc>
          <w:tcPr>
            <w:tcW w:w="0" w:type="dxa"/>
            <w:shd w:val="clear" w:color="auto" w:fill="auto"/>
            <w:vAlign w:val="center"/>
          </w:tcPr>
          <w:p w14:paraId="0EC7B672" w14:textId="77777777" w:rsidR="003E7435" w:rsidRDefault="003E7435" w:rsidP="003E7435">
            <w:pPr>
              <w:spacing w:after="0"/>
              <w:jc w:val="left"/>
              <w:cnfStyle w:val="000000100000" w:firstRow="0" w:lastRow="0" w:firstColumn="0" w:lastColumn="0" w:oddVBand="0" w:evenVBand="0" w:oddHBand="1" w:evenHBand="0" w:firstRowFirstColumn="0" w:firstRowLastColumn="0" w:lastRowFirstColumn="0" w:lastRowLastColumn="0"/>
            </w:pPr>
            <w:r>
              <w:t>NGOs</w:t>
            </w:r>
          </w:p>
          <w:p w14:paraId="1EAEE16C" w14:textId="77777777" w:rsidR="003E7435" w:rsidRDefault="003E7435" w:rsidP="003E7435">
            <w:pPr>
              <w:spacing w:after="0"/>
              <w:jc w:val="left"/>
              <w:cnfStyle w:val="000000100000" w:firstRow="0" w:lastRow="0" w:firstColumn="0" w:lastColumn="0" w:oddVBand="0" w:evenVBand="0" w:oddHBand="1" w:evenHBand="0" w:firstRowFirstColumn="0" w:firstRowLastColumn="0" w:lastRowFirstColumn="0" w:lastRowLastColumn="0"/>
            </w:pPr>
            <w:r>
              <w:t>ACIAR</w:t>
            </w:r>
          </w:p>
          <w:p w14:paraId="360AB3F1" w14:textId="77777777" w:rsidR="003E7435" w:rsidRDefault="003E7435" w:rsidP="003E7435">
            <w:pPr>
              <w:spacing w:after="0"/>
              <w:jc w:val="left"/>
              <w:cnfStyle w:val="000000100000" w:firstRow="0" w:lastRow="0" w:firstColumn="0" w:lastColumn="0" w:oddVBand="0" w:evenVBand="0" w:oddHBand="1" w:evenHBand="0" w:firstRowFirstColumn="0" w:firstRowLastColumn="0" w:lastRowFirstColumn="0" w:lastRowLastColumn="0"/>
            </w:pPr>
            <w:r>
              <w:t>DARD Provincial/Commune Extension</w:t>
            </w:r>
          </w:p>
          <w:p w14:paraId="53CBBD95" w14:textId="53A5F7DF" w:rsidR="003E7435" w:rsidRDefault="003E7435" w:rsidP="003E7435">
            <w:pPr>
              <w:spacing w:after="0"/>
              <w:jc w:val="left"/>
              <w:cnfStyle w:val="000000100000" w:firstRow="0" w:lastRow="0" w:firstColumn="0" w:lastColumn="0" w:oddVBand="0" w:evenVBand="0" w:oddHBand="1" w:evenHBand="0" w:firstRowFirstColumn="0" w:firstRowLastColumn="0" w:lastRowFirstColumn="0" w:lastRowLastColumn="0"/>
            </w:pPr>
            <w:r>
              <w:t>DCST</w:t>
            </w:r>
          </w:p>
        </w:tc>
        <w:tc>
          <w:tcPr>
            <w:tcW w:w="0" w:type="dxa"/>
            <w:shd w:val="clear" w:color="auto" w:fill="auto"/>
            <w:vAlign w:val="center"/>
          </w:tcPr>
          <w:p w14:paraId="56A720E7" w14:textId="77777777" w:rsidR="003E7435" w:rsidRPr="00D8560C" w:rsidRDefault="003E7435" w:rsidP="003E7435">
            <w:pPr>
              <w:pStyle w:val="ListParagraph"/>
              <w:numPr>
                <w:ilvl w:val="0"/>
                <w:numId w:val="170"/>
              </w:numPr>
              <w:spacing w:after="0"/>
              <w:ind w:left="402"/>
              <w:contextualSpacing w:val="0"/>
              <w:jc w:val="left"/>
              <w:cnfStyle w:val="000000100000" w:firstRow="0" w:lastRow="0" w:firstColumn="0" w:lastColumn="0" w:oddVBand="0" w:evenVBand="0" w:oddHBand="1" w:evenHBand="0" w:firstRowFirstColumn="0" w:firstRowLastColumn="0" w:lastRowFirstColumn="0" w:lastRowLastColumn="0"/>
            </w:pPr>
            <w:r w:rsidRPr="00BD52C0">
              <w:t>on-</w:t>
            </w:r>
            <w:r w:rsidRPr="00D8560C">
              <w:t>farm technology demonstrations;</w:t>
            </w:r>
          </w:p>
          <w:p w14:paraId="64A611E9" w14:textId="77777777" w:rsidR="003E7435" w:rsidRPr="00D8560C" w:rsidRDefault="003E7435" w:rsidP="003E7435">
            <w:pPr>
              <w:pStyle w:val="ListParagraph"/>
              <w:numPr>
                <w:ilvl w:val="0"/>
                <w:numId w:val="170"/>
              </w:numPr>
              <w:spacing w:after="0"/>
              <w:ind w:left="402"/>
              <w:contextualSpacing w:val="0"/>
              <w:jc w:val="left"/>
              <w:cnfStyle w:val="000000100000" w:firstRow="0" w:lastRow="0" w:firstColumn="0" w:lastColumn="0" w:oddVBand="0" w:evenVBand="0" w:oddHBand="1" w:evenHBand="0" w:firstRowFirstColumn="0" w:firstRowLastColumn="0" w:lastRowFirstColumn="0" w:lastRowLastColumn="0"/>
            </w:pPr>
            <w:r w:rsidRPr="00D8560C">
              <w:t>local value adding;</w:t>
            </w:r>
          </w:p>
          <w:p w14:paraId="520A093C" w14:textId="77777777" w:rsidR="003E7435" w:rsidRDefault="003E7435" w:rsidP="003E7435">
            <w:pPr>
              <w:pStyle w:val="ListParagraph"/>
              <w:numPr>
                <w:ilvl w:val="0"/>
                <w:numId w:val="170"/>
              </w:numPr>
              <w:spacing w:after="0"/>
              <w:ind w:left="402"/>
              <w:contextualSpacing w:val="0"/>
              <w:jc w:val="left"/>
              <w:cnfStyle w:val="000000100000" w:firstRow="0" w:lastRow="0" w:firstColumn="0" w:lastColumn="0" w:oddVBand="0" w:evenVBand="0" w:oddHBand="1" w:evenHBand="0" w:firstRowFirstColumn="0" w:firstRowLastColumn="0" w:lastRowFirstColumn="0" w:lastRowLastColumn="0"/>
            </w:pPr>
            <w:r>
              <w:t>advisory and training services</w:t>
            </w:r>
          </w:p>
          <w:p w14:paraId="66112AB8" w14:textId="77777777" w:rsidR="003E7435" w:rsidRDefault="003E7435" w:rsidP="003E7435">
            <w:pPr>
              <w:pStyle w:val="ListParagraph"/>
              <w:numPr>
                <w:ilvl w:val="0"/>
                <w:numId w:val="170"/>
              </w:numPr>
              <w:spacing w:after="0"/>
              <w:ind w:left="402"/>
              <w:contextualSpacing w:val="0"/>
              <w:jc w:val="left"/>
              <w:cnfStyle w:val="000000100000" w:firstRow="0" w:lastRow="0" w:firstColumn="0" w:lastColumn="0" w:oddVBand="0" w:evenVBand="0" w:oddHBand="1" w:evenHBand="0" w:firstRowFirstColumn="0" w:firstRowLastColumn="0" w:lastRowFirstColumn="0" w:lastRowLastColumn="0"/>
            </w:pPr>
            <w:r w:rsidRPr="00D8560C">
              <w:t>cross visits</w:t>
            </w:r>
            <w:r>
              <w:t>;</w:t>
            </w:r>
          </w:p>
          <w:p w14:paraId="3BA0D293" w14:textId="77777777" w:rsidR="003E7435" w:rsidRDefault="003E7435" w:rsidP="003E7435">
            <w:pPr>
              <w:pStyle w:val="ListParagraph"/>
              <w:numPr>
                <w:ilvl w:val="0"/>
                <w:numId w:val="170"/>
              </w:numPr>
              <w:spacing w:after="0"/>
              <w:ind w:left="402"/>
              <w:contextualSpacing w:val="0"/>
              <w:jc w:val="left"/>
              <w:cnfStyle w:val="000000100000" w:firstRow="0" w:lastRow="0" w:firstColumn="0" w:lastColumn="0" w:oddVBand="0" w:evenVBand="0" w:oddHBand="1" w:evenHBand="0" w:firstRowFirstColumn="0" w:firstRowLastColumn="0" w:lastRowFirstColumn="0" w:lastRowLastColumn="0"/>
            </w:pPr>
            <w:r>
              <w:t>business skills training;</w:t>
            </w:r>
          </w:p>
          <w:p w14:paraId="23BB234D" w14:textId="77777777" w:rsidR="003E7435" w:rsidRDefault="003E7435" w:rsidP="003E7435">
            <w:pPr>
              <w:pStyle w:val="ListParagraph"/>
              <w:numPr>
                <w:ilvl w:val="0"/>
                <w:numId w:val="170"/>
              </w:numPr>
              <w:spacing w:after="0"/>
              <w:ind w:left="402"/>
              <w:contextualSpacing w:val="0"/>
              <w:jc w:val="left"/>
              <w:cnfStyle w:val="000000100000" w:firstRow="0" w:lastRow="0" w:firstColumn="0" w:lastColumn="0" w:oddVBand="0" w:evenVBand="0" w:oddHBand="1" w:evenHBand="0" w:firstRowFirstColumn="0" w:firstRowLastColumn="0" w:lastRowFirstColumn="0" w:lastRowLastColumn="0"/>
            </w:pPr>
            <w:r>
              <w:t>numeracy skills training;</w:t>
            </w:r>
          </w:p>
          <w:p w14:paraId="5D4608E7" w14:textId="77777777" w:rsidR="003E7435" w:rsidRDefault="003E7435" w:rsidP="003E7435">
            <w:pPr>
              <w:pStyle w:val="ListParagraph"/>
              <w:numPr>
                <w:ilvl w:val="0"/>
                <w:numId w:val="170"/>
              </w:numPr>
              <w:spacing w:after="0"/>
              <w:ind w:left="402"/>
              <w:contextualSpacing w:val="0"/>
              <w:jc w:val="left"/>
              <w:cnfStyle w:val="000000100000" w:firstRow="0" w:lastRow="0" w:firstColumn="0" w:lastColumn="0" w:oddVBand="0" w:evenVBand="0" w:oddHBand="1" w:evenHBand="0" w:firstRowFirstColumn="0" w:firstRowLastColumn="0" w:lastRowFirstColumn="0" w:lastRowLastColumn="0"/>
            </w:pPr>
            <w:r>
              <w:t>information provision;</w:t>
            </w:r>
          </w:p>
          <w:p w14:paraId="62D06E24" w14:textId="77777777" w:rsidR="003E7435" w:rsidRPr="00D8560C" w:rsidRDefault="003E7435" w:rsidP="003E7435">
            <w:pPr>
              <w:pStyle w:val="ListParagraph"/>
              <w:numPr>
                <w:ilvl w:val="0"/>
                <w:numId w:val="170"/>
              </w:numPr>
              <w:spacing w:after="0"/>
              <w:ind w:left="402"/>
              <w:contextualSpacing w:val="0"/>
              <w:jc w:val="left"/>
              <w:cnfStyle w:val="000000100000" w:firstRow="0" w:lastRow="0" w:firstColumn="0" w:lastColumn="0" w:oddVBand="0" w:evenVBand="0" w:oddHBand="1" w:evenHBand="0" w:firstRowFirstColumn="0" w:firstRowLastColumn="0" w:lastRowFirstColumn="0" w:lastRowLastColumn="0"/>
            </w:pPr>
            <w:r>
              <w:t>tourism product awareness and training;</w:t>
            </w:r>
          </w:p>
          <w:p w14:paraId="711E4E51" w14:textId="77777777" w:rsidR="003E7435" w:rsidRPr="00AD063B" w:rsidRDefault="003E7435" w:rsidP="003E7435">
            <w:pPr>
              <w:pStyle w:val="ListParagraph"/>
              <w:numPr>
                <w:ilvl w:val="0"/>
                <w:numId w:val="170"/>
              </w:numPr>
              <w:spacing w:after="0"/>
              <w:ind w:left="402"/>
              <w:contextualSpacing w:val="0"/>
              <w:jc w:val="left"/>
              <w:cnfStyle w:val="000000100000" w:firstRow="0" w:lastRow="0" w:firstColumn="0" w:lastColumn="0" w:oddVBand="0" w:evenVBand="0" w:oddHBand="1" w:evenHBand="0" w:firstRowFirstColumn="0" w:firstRowLastColumn="0" w:lastRowFirstColumn="0" w:lastRowLastColumn="0"/>
            </w:pPr>
            <w:r w:rsidRPr="00AD063B">
              <w:lastRenderedPageBreak/>
              <w:t>farmer field schools</w:t>
            </w:r>
            <w:r>
              <w:t>;</w:t>
            </w:r>
          </w:p>
          <w:p w14:paraId="4A34E5E1" w14:textId="32AF6134" w:rsidR="003E7435" w:rsidRDefault="003E7435" w:rsidP="003E7435">
            <w:pPr>
              <w:pStyle w:val="ListParagraph"/>
              <w:numPr>
                <w:ilvl w:val="0"/>
                <w:numId w:val="170"/>
              </w:numPr>
              <w:spacing w:after="0"/>
              <w:ind w:left="402"/>
              <w:contextualSpacing w:val="0"/>
              <w:jc w:val="left"/>
              <w:cnfStyle w:val="000000100000" w:firstRow="0" w:lastRow="0" w:firstColumn="0" w:lastColumn="0" w:oddVBand="0" w:evenVBand="0" w:oddHBand="1" w:evenHBand="0" w:firstRowFirstColumn="0" w:firstRowLastColumn="0" w:lastRowFirstColumn="0" w:lastRowLastColumn="0"/>
            </w:pPr>
            <w:proofErr w:type="gramStart"/>
            <w:r w:rsidRPr="00AD063B">
              <w:t>hospitality</w:t>
            </w:r>
            <w:proofErr w:type="gramEnd"/>
            <w:r w:rsidRPr="00AD063B">
              <w:t xml:space="preserve"> training</w:t>
            </w:r>
            <w:r>
              <w:t>.</w:t>
            </w:r>
          </w:p>
        </w:tc>
      </w:tr>
      <w:tr w:rsidR="003E7435" w14:paraId="65542D1D" w14:textId="77777777" w:rsidTr="00EF34F5">
        <w:tc>
          <w:tcPr>
            <w:cnfStyle w:val="001000000000" w:firstRow="0" w:lastRow="0" w:firstColumn="1" w:lastColumn="0" w:oddVBand="0" w:evenVBand="0" w:oddHBand="0" w:evenHBand="0" w:firstRowFirstColumn="0" w:firstRowLastColumn="0" w:lastRowFirstColumn="0" w:lastRowLastColumn="0"/>
            <w:tcW w:w="3005" w:type="dxa"/>
            <w:vAlign w:val="center"/>
          </w:tcPr>
          <w:p w14:paraId="55A4A4F1" w14:textId="746EF660" w:rsidR="003E7435" w:rsidRDefault="003E7435" w:rsidP="003E7435">
            <w:pPr>
              <w:spacing w:after="0"/>
              <w:jc w:val="left"/>
            </w:pPr>
            <w:r w:rsidRPr="00EF34F5">
              <w:lastRenderedPageBreak/>
              <w:t>Women have better access to productive resources and inputs</w:t>
            </w:r>
          </w:p>
        </w:tc>
        <w:tc>
          <w:tcPr>
            <w:tcW w:w="3005" w:type="dxa"/>
            <w:vAlign w:val="center"/>
          </w:tcPr>
          <w:p w14:paraId="61D457A7" w14:textId="77777777" w:rsidR="003E7435" w:rsidRDefault="003E7435" w:rsidP="003E7435">
            <w:pPr>
              <w:spacing w:after="0"/>
              <w:jc w:val="left"/>
              <w:cnfStyle w:val="000000000000" w:firstRow="0" w:lastRow="0" w:firstColumn="0" w:lastColumn="0" w:oddVBand="0" w:evenVBand="0" w:oddHBand="0" w:evenHBand="0" w:firstRowFirstColumn="0" w:firstRowLastColumn="0" w:lastRowFirstColumn="0" w:lastRowLastColumn="0"/>
            </w:pPr>
            <w:r>
              <w:t>Agribusiness suppliers</w:t>
            </w:r>
          </w:p>
          <w:p w14:paraId="2A3398A8" w14:textId="77777777" w:rsidR="003E7435" w:rsidRDefault="003E7435" w:rsidP="003E7435">
            <w:pPr>
              <w:spacing w:after="0"/>
              <w:jc w:val="left"/>
              <w:cnfStyle w:val="000000000000" w:firstRow="0" w:lastRow="0" w:firstColumn="0" w:lastColumn="0" w:oddVBand="0" w:evenVBand="0" w:oddHBand="0" w:evenHBand="0" w:firstRowFirstColumn="0" w:firstRowLastColumn="0" w:lastRowFirstColumn="0" w:lastRowLastColumn="0"/>
            </w:pPr>
            <w:r>
              <w:t>NGOs</w:t>
            </w:r>
          </w:p>
          <w:p w14:paraId="18742998" w14:textId="77777777" w:rsidR="003E7435" w:rsidRDefault="003E7435" w:rsidP="003E7435">
            <w:pPr>
              <w:spacing w:after="0"/>
              <w:jc w:val="left"/>
              <w:cnfStyle w:val="000000000000" w:firstRow="0" w:lastRow="0" w:firstColumn="0" w:lastColumn="0" w:oddVBand="0" w:evenVBand="0" w:oddHBand="0" w:evenHBand="0" w:firstRowFirstColumn="0" w:firstRowLastColumn="0" w:lastRowFirstColumn="0" w:lastRowLastColumn="0"/>
            </w:pPr>
            <w:r>
              <w:t>Commune PC</w:t>
            </w:r>
          </w:p>
          <w:p w14:paraId="2858973B" w14:textId="3B6C676A" w:rsidR="003E7435" w:rsidRDefault="003E7435" w:rsidP="003E7435">
            <w:pPr>
              <w:spacing w:after="0"/>
              <w:jc w:val="left"/>
              <w:cnfStyle w:val="000000000000" w:firstRow="0" w:lastRow="0" w:firstColumn="0" w:lastColumn="0" w:oddVBand="0" w:evenVBand="0" w:oddHBand="0" w:evenHBand="0" w:firstRowFirstColumn="0" w:firstRowLastColumn="0" w:lastRowFirstColumn="0" w:lastRowLastColumn="0"/>
            </w:pPr>
            <w:r>
              <w:t>Community groups/CIGs Cooperatives</w:t>
            </w:r>
          </w:p>
        </w:tc>
        <w:tc>
          <w:tcPr>
            <w:tcW w:w="3006" w:type="dxa"/>
            <w:vAlign w:val="center"/>
          </w:tcPr>
          <w:p w14:paraId="3EB4B45F" w14:textId="77777777" w:rsidR="003E7435" w:rsidRDefault="003E7435" w:rsidP="003E7435">
            <w:pPr>
              <w:pStyle w:val="ListParagraph"/>
              <w:numPr>
                <w:ilvl w:val="0"/>
                <w:numId w:val="170"/>
              </w:numPr>
              <w:spacing w:after="0"/>
              <w:ind w:left="402"/>
              <w:contextualSpacing w:val="0"/>
              <w:jc w:val="left"/>
              <w:cnfStyle w:val="000000000000" w:firstRow="0" w:lastRow="0" w:firstColumn="0" w:lastColumn="0" w:oddVBand="0" w:evenVBand="0" w:oddHBand="0" w:evenHBand="0" w:firstRowFirstColumn="0" w:firstRowLastColumn="0" w:lastRowFirstColumn="0" w:lastRowLastColumn="0"/>
            </w:pPr>
            <w:r>
              <w:t>resource assessments;</w:t>
            </w:r>
          </w:p>
          <w:p w14:paraId="35786EF6" w14:textId="77777777" w:rsidR="003E7435" w:rsidRDefault="003E7435" w:rsidP="003E7435">
            <w:pPr>
              <w:pStyle w:val="ListParagraph"/>
              <w:numPr>
                <w:ilvl w:val="0"/>
                <w:numId w:val="170"/>
              </w:numPr>
              <w:spacing w:after="0"/>
              <w:ind w:left="402"/>
              <w:contextualSpacing w:val="0"/>
              <w:jc w:val="left"/>
              <w:cnfStyle w:val="000000000000" w:firstRow="0" w:lastRow="0" w:firstColumn="0" w:lastColumn="0" w:oddVBand="0" w:evenVBand="0" w:oddHBand="0" w:evenHBand="0" w:firstRowFirstColumn="0" w:firstRowLastColumn="0" w:lastRowFirstColumn="0" w:lastRowLastColumn="0"/>
            </w:pPr>
            <w:r>
              <w:t>LURC review and training;</w:t>
            </w:r>
          </w:p>
          <w:p w14:paraId="6845B406" w14:textId="77777777" w:rsidR="003E7435" w:rsidRDefault="003E7435" w:rsidP="003E7435">
            <w:pPr>
              <w:pStyle w:val="ListParagraph"/>
              <w:numPr>
                <w:ilvl w:val="0"/>
                <w:numId w:val="170"/>
              </w:numPr>
              <w:spacing w:after="0"/>
              <w:ind w:left="402"/>
              <w:contextualSpacing w:val="0"/>
              <w:jc w:val="left"/>
              <w:cnfStyle w:val="000000000000" w:firstRow="0" w:lastRow="0" w:firstColumn="0" w:lastColumn="0" w:oddVBand="0" w:evenVBand="0" w:oddHBand="0" w:evenHBand="0" w:firstRowFirstColumn="0" w:firstRowLastColumn="0" w:lastRowFirstColumn="0" w:lastRowLastColumn="0"/>
            </w:pPr>
            <w:r>
              <w:t>improved quality, regularity and affordability of inputs;</w:t>
            </w:r>
          </w:p>
          <w:p w14:paraId="55183028" w14:textId="77777777" w:rsidR="003E7435" w:rsidRDefault="003E7435" w:rsidP="003E7435">
            <w:pPr>
              <w:pStyle w:val="ListParagraph"/>
              <w:numPr>
                <w:ilvl w:val="0"/>
                <w:numId w:val="170"/>
              </w:numPr>
              <w:spacing w:after="0"/>
              <w:ind w:left="402"/>
              <w:contextualSpacing w:val="0"/>
              <w:jc w:val="left"/>
              <w:cnfStyle w:val="000000000000" w:firstRow="0" w:lastRow="0" w:firstColumn="0" w:lastColumn="0" w:oddVBand="0" w:evenVBand="0" w:oddHBand="0" w:evenHBand="0" w:firstRowFirstColumn="0" w:firstRowLastColumn="0" w:lastRowFirstColumn="0" w:lastRowLastColumn="0"/>
            </w:pPr>
            <w:r>
              <w:t>improved family and business budgeting;</w:t>
            </w:r>
          </w:p>
          <w:p w14:paraId="1BFC508A" w14:textId="77777777" w:rsidR="003E7435" w:rsidRDefault="003E7435" w:rsidP="003E7435">
            <w:pPr>
              <w:pStyle w:val="ListParagraph"/>
              <w:numPr>
                <w:ilvl w:val="0"/>
                <w:numId w:val="170"/>
              </w:numPr>
              <w:spacing w:after="0"/>
              <w:ind w:left="402"/>
              <w:contextualSpacing w:val="0"/>
              <w:jc w:val="left"/>
              <w:cnfStyle w:val="000000000000" w:firstRow="0" w:lastRow="0" w:firstColumn="0" w:lastColumn="0" w:oddVBand="0" w:evenVBand="0" w:oddHBand="0" w:evenHBand="0" w:firstRowFirstColumn="0" w:firstRowLastColumn="0" w:lastRowFirstColumn="0" w:lastRowLastColumn="0"/>
            </w:pPr>
            <w:r>
              <w:t>group/cooperative purchasing;</w:t>
            </w:r>
          </w:p>
          <w:p w14:paraId="69AE7890" w14:textId="39AA8816" w:rsidR="003E7435" w:rsidRDefault="003E7435" w:rsidP="003E7435">
            <w:pPr>
              <w:pStyle w:val="ListParagraph"/>
              <w:numPr>
                <w:ilvl w:val="0"/>
                <w:numId w:val="170"/>
              </w:numPr>
              <w:spacing w:after="0"/>
              <w:ind w:left="402"/>
              <w:contextualSpacing w:val="0"/>
              <w:jc w:val="left"/>
              <w:cnfStyle w:val="000000000000" w:firstRow="0" w:lastRow="0" w:firstColumn="0" w:lastColumn="0" w:oddVBand="0" w:evenVBand="0" w:oddHBand="0" w:evenHBand="0" w:firstRowFirstColumn="0" w:firstRowLastColumn="0" w:lastRowFirstColumn="0" w:lastRowLastColumn="0"/>
            </w:pPr>
            <w:proofErr w:type="gramStart"/>
            <w:r>
              <w:t>group/cooperative</w:t>
            </w:r>
            <w:proofErr w:type="gramEnd"/>
            <w:r>
              <w:t xml:space="preserve"> land consolidation.</w:t>
            </w:r>
          </w:p>
        </w:tc>
      </w:tr>
      <w:tr w:rsidR="003E7435" w14:paraId="1F7C7D6B" w14:textId="77777777" w:rsidTr="00EF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69539497" w14:textId="7C70038E" w:rsidR="003E7435" w:rsidRDefault="003E7435" w:rsidP="003E7435">
            <w:pPr>
              <w:spacing w:after="0"/>
              <w:jc w:val="left"/>
            </w:pPr>
            <w:r w:rsidRPr="00EF34F5">
              <w:t xml:space="preserve">Women have more support and stronger networks </w:t>
            </w:r>
            <w:r>
              <w:t xml:space="preserve">both </w:t>
            </w:r>
            <w:r w:rsidRPr="00EF34F5">
              <w:t xml:space="preserve">locally and in the </w:t>
            </w:r>
            <w:r>
              <w:t xml:space="preserve">wider </w:t>
            </w:r>
            <w:r w:rsidRPr="00EF34F5">
              <w:t>labour and produce markets</w:t>
            </w:r>
          </w:p>
        </w:tc>
        <w:tc>
          <w:tcPr>
            <w:tcW w:w="3005" w:type="dxa"/>
            <w:vAlign w:val="center"/>
          </w:tcPr>
          <w:p w14:paraId="2E2D35C2" w14:textId="77777777" w:rsidR="003E7435" w:rsidRDefault="003E7435" w:rsidP="003E7435">
            <w:pPr>
              <w:spacing w:after="0"/>
              <w:jc w:val="left"/>
              <w:cnfStyle w:val="000000100000" w:firstRow="0" w:lastRow="0" w:firstColumn="0" w:lastColumn="0" w:oddVBand="0" w:evenVBand="0" w:oddHBand="1" w:evenHBand="0" w:firstRowFirstColumn="0" w:firstRowLastColumn="0" w:lastRowFirstColumn="0" w:lastRowLastColumn="0"/>
            </w:pPr>
            <w:r>
              <w:t>NGOs</w:t>
            </w:r>
          </w:p>
          <w:p w14:paraId="6B0F06ED" w14:textId="77777777" w:rsidR="005D36B5" w:rsidRDefault="005D36B5" w:rsidP="003E7435">
            <w:pPr>
              <w:spacing w:after="0"/>
              <w:jc w:val="left"/>
              <w:cnfStyle w:val="000000100000" w:firstRow="0" w:lastRow="0" w:firstColumn="0" w:lastColumn="0" w:oddVBand="0" w:evenVBand="0" w:oddHBand="1" w:evenHBand="0" w:firstRowFirstColumn="0" w:firstRowLastColumn="0" w:lastRowFirstColumn="0" w:lastRowLastColumn="0"/>
            </w:pPr>
            <w:r>
              <w:t>Women’s organisations</w:t>
            </w:r>
          </w:p>
          <w:p w14:paraId="17741A70" w14:textId="2555E3C0" w:rsidR="003E7435" w:rsidRDefault="003E7435" w:rsidP="003E7435">
            <w:pPr>
              <w:spacing w:after="0"/>
              <w:jc w:val="left"/>
              <w:cnfStyle w:val="000000100000" w:firstRow="0" w:lastRow="0" w:firstColumn="0" w:lastColumn="0" w:oddVBand="0" w:evenVBand="0" w:oddHBand="1" w:evenHBand="0" w:firstRowFirstColumn="0" w:firstRowLastColumn="0" w:lastRowFirstColumn="0" w:lastRowLastColumn="0"/>
            </w:pPr>
            <w:r>
              <w:t xml:space="preserve">Women’s Union </w:t>
            </w:r>
          </w:p>
          <w:p w14:paraId="467843A4" w14:textId="5C26EEB0" w:rsidR="003E7435" w:rsidRDefault="003E7435" w:rsidP="003E7435">
            <w:pPr>
              <w:spacing w:after="0"/>
              <w:jc w:val="left"/>
              <w:cnfStyle w:val="000000100000" w:firstRow="0" w:lastRow="0" w:firstColumn="0" w:lastColumn="0" w:oddVBand="0" w:evenVBand="0" w:oddHBand="1" w:evenHBand="0" w:firstRowFirstColumn="0" w:firstRowLastColumn="0" w:lastRowFirstColumn="0" w:lastRowLastColumn="0"/>
            </w:pPr>
            <w:r>
              <w:t>Community groups/CIGs and Cooperatives</w:t>
            </w:r>
          </w:p>
        </w:tc>
        <w:tc>
          <w:tcPr>
            <w:tcW w:w="3006" w:type="dxa"/>
            <w:vAlign w:val="center"/>
          </w:tcPr>
          <w:p w14:paraId="757D7315" w14:textId="77777777" w:rsidR="003E7435" w:rsidRPr="00BD52C0" w:rsidRDefault="003E7435" w:rsidP="003E7435">
            <w:pPr>
              <w:pStyle w:val="ListParagraph"/>
              <w:numPr>
                <w:ilvl w:val="0"/>
                <w:numId w:val="170"/>
              </w:numPr>
              <w:spacing w:after="0"/>
              <w:ind w:left="402"/>
              <w:contextualSpacing w:val="0"/>
              <w:jc w:val="left"/>
              <w:cnfStyle w:val="000000100000" w:firstRow="0" w:lastRow="0" w:firstColumn="0" w:lastColumn="0" w:oddVBand="0" w:evenVBand="0" w:oddHBand="1" w:evenHBand="0" w:firstRowFirstColumn="0" w:firstRowLastColumn="0" w:lastRowFirstColumn="0" w:lastRowLastColumn="0"/>
            </w:pPr>
            <w:r w:rsidRPr="00BD52C0">
              <w:t>community mobilisation;</w:t>
            </w:r>
          </w:p>
          <w:p w14:paraId="68B4E3D6" w14:textId="77777777" w:rsidR="003E7435" w:rsidRDefault="003E7435" w:rsidP="003E7435">
            <w:pPr>
              <w:pStyle w:val="ListParagraph"/>
              <w:numPr>
                <w:ilvl w:val="0"/>
                <w:numId w:val="170"/>
              </w:numPr>
              <w:spacing w:after="0"/>
              <w:ind w:left="402"/>
              <w:contextualSpacing w:val="0"/>
              <w:jc w:val="left"/>
              <w:cnfStyle w:val="000000100000" w:firstRow="0" w:lastRow="0" w:firstColumn="0" w:lastColumn="0" w:oddVBand="0" w:evenVBand="0" w:oddHBand="1" w:evenHBand="0" w:firstRowFirstColumn="0" w:firstRowLastColumn="0" w:lastRowFirstColumn="0" w:lastRowLastColumn="0"/>
            </w:pPr>
            <w:r>
              <w:t>gender awareness training;</w:t>
            </w:r>
          </w:p>
          <w:p w14:paraId="7E9588A4" w14:textId="77777777" w:rsidR="003E7435" w:rsidRDefault="003E7435" w:rsidP="003E7435">
            <w:pPr>
              <w:pStyle w:val="ListParagraph"/>
              <w:numPr>
                <w:ilvl w:val="0"/>
                <w:numId w:val="170"/>
              </w:numPr>
              <w:spacing w:after="0"/>
              <w:ind w:left="402"/>
              <w:contextualSpacing w:val="0"/>
              <w:jc w:val="left"/>
              <w:cnfStyle w:val="000000100000" w:firstRow="0" w:lastRow="0" w:firstColumn="0" w:lastColumn="0" w:oddVBand="0" w:evenVBand="0" w:oddHBand="1" w:evenHBand="0" w:firstRowFirstColumn="0" w:firstRowLastColumn="0" w:lastRowFirstColumn="0" w:lastRowLastColumn="0"/>
            </w:pPr>
            <w:r>
              <w:t xml:space="preserve">new </w:t>
            </w:r>
            <w:r w:rsidRPr="00956636">
              <w:t>associations and networks</w:t>
            </w:r>
            <w:r>
              <w:t>;</w:t>
            </w:r>
          </w:p>
          <w:p w14:paraId="0EC7BBCE" w14:textId="49A7FE1A" w:rsidR="003E7435" w:rsidRDefault="003E7435" w:rsidP="003E7435">
            <w:pPr>
              <w:pStyle w:val="ListParagraph"/>
              <w:numPr>
                <w:ilvl w:val="0"/>
                <w:numId w:val="170"/>
              </w:numPr>
              <w:spacing w:after="0"/>
              <w:ind w:left="402"/>
              <w:contextualSpacing w:val="0"/>
              <w:jc w:val="left"/>
              <w:cnfStyle w:val="000000100000" w:firstRow="0" w:lastRow="0" w:firstColumn="0" w:lastColumn="0" w:oddVBand="0" w:evenVBand="0" w:oddHBand="1" w:evenHBand="0" w:firstRowFirstColumn="0" w:firstRowLastColumn="0" w:lastRowFirstColumn="0" w:lastRowLastColumn="0"/>
            </w:pPr>
            <w:proofErr w:type="gramStart"/>
            <w:r>
              <w:t>market</w:t>
            </w:r>
            <w:proofErr w:type="gramEnd"/>
            <w:r>
              <w:t xml:space="preserve"> network and relationship building.</w:t>
            </w:r>
          </w:p>
        </w:tc>
      </w:tr>
      <w:tr w:rsidR="003E7435" w14:paraId="665551D2" w14:textId="77777777" w:rsidTr="00EF34F5">
        <w:tc>
          <w:tcPr>
            <w:cnfStyle w:val="001000000000" w:firstRow="0" w:lastRow="0" w:firstColumn="1" w:lastColumn="0" w:oddVBand="0" w:evenVBand="0" w:oddHBand="0" w:evenHBand="0" w:firstRowFirstColumn="0" w:firstRowLastColumn="0" w:lastRowFirstColumn="0" w:lastRowLastColumn="0"/>
            <w:tcW w:w="3005" w:type="dxa"/>
            <w:vAlign w:val="center"/>
          </w:tcPr>
          <w:p w14:paraId="05E43277" w14:textId="4C607742" w:rsidR="003E7435" w:rsidRDefault="003E7435" w:rsidP="003E7435">
            <w:pPr>
              <w:spacing w:after="0"/>
              <w:jc w:val="left"/>
            </w:pPr>
            <w:r w:rsidRPr="00EF34F5">
              <w:t xml:space="preserve">Women </w:t>
            </w:r>
            <w:r>
              <w:t xml:space="preserve">have greater access, and </w:t>
            </w:r>
            <w:r w:rsidRPr="00EF34F5">
              <w:t>provide increased goods and services to tourist and agricultural markets</w:t>
            </w:r>
          </w:p>
        </w:tc>
        <w:tc>
          <w:tcPr>
            <w:tcW w:w="3005" w:type="dxa"/>
            <w:vAlign w:val="center"/>
          </w:tcPr>
          <w:p w14:paraId="49D909D3" w14:textId="77777777" w:rsidR="003E7435" w:rsidRDefault="003E7435" w:rsidP="003E7435">
            <w:pPr>
              <w:spacing w:after="0"/>
              <w:jc w:val="left"/>
              <w:cnfStyle w:val="000000000000" w:firstRow="0" w:lastRow="0" w:firstColumn="0" w:lastColumn="0" w:oddVBand="0" w:evenVBand="0" w:oddHBand="0" w:evenHBand="0" w:firstRowFirstColumn="0" w:firstRowLastColumn="0" w:lastRowFirstColumn="0" w:lastRowLastColumn="0"/>
            </w:pPr>
            <w:r>
              <w:t xml:space="preserve">NGOs </w:t>
            </w:r>
          </w:p>
          <w:p w14:paraId="265AB600" w14:textId="77777777" w:rsidR="003E7435" w:rsidRDefault="003E7435" w:rsidP="003E7435">
            <w:pPr>
              <w:spacing w:after="0"/>
              <w:jc w:val="left"/>
              <w:cnfStyle w:val="000000000000" w:firstRow="0" w:lastRow="0" w:firstColumn="0" w:lastColumn="0" w:oddVBand="0" w:evenVBand="0" w:oddHBand="0" w:evenHBand="0" w:firstRowFirstColumn="0" w:firstRowLastColumn="0" w:lastRowFirstColumn="0" w:lastRowLastColumn="0"/>
            </w:pPr>
            <w:r>
              <w:t>Community groups/CIGs and Cooperatives</w:t>
            </w:r>
          </w:p>
          <w:p w14:paraId="0104E962" w14:textId="77777777" w:rsidR="003E7435" w:rsidRDefault="003E7435" w:rsidP="003E7435">
            <w:pPr>
              <w:spacing w:after="0"/>
              <w:jc w:val="left"/>
              <w:cnfStyle w:val="000000000000" w:firstRow="0" w:lastRow="0" w:firstColumn="0" w:lastColumn="0" w:oddVBand="0" w:evenVBand="0" w:oddHBand="0" w:evenHBand="0" w:firstRowFirstColumn="0" w:firstRowLastColumn="0" w:lastRowFirstColumn="0" w:lastRowLastColumn="0"/>
            </w:pPr>
            <w:r>
              <w:t>DCST</w:t>
            </w:r>
          </w:p>
          <w:p w14:paraId="1E70A260" w14:textId="3479FDBD" w:rsidR="003E7435" w:rsidRDefault="003E7435" w:rsidP="003E7435">
            <w:pPr>
              <w:spacing w:after="0"/>
              <w:jc w:val="left"/>
              <w:cnfStyle w:val="000000000000" w:firstRow="0" w:lastRow="0" w:firstColumn="0" w:lastColumn="0" w:oddVBand="0" w:evenVBand="0" w:oddHBand="0" w:evenHBand="0" w:firstRowFirstColumn="0" w:firstRowLastColumn="0" w:lastRowFirstColumn="0" w:lastRowLastColumn="0"/>
            </w:pPr>
            <w:r>
              <w:t>DARD</w:t>
            </w:r>
          </w:p>
        </w:tc>
        <w:tc>
          <w:tcPr>
            <w:tcW w:w="3006" w:type="dxa"/>
            <w:vAlign w:val="center"/>
          </w:tcPr>
          <w:p w14:paraId="1A929F2B" w14:textId="77777777" w:rsidR="003E7435" w:rsidRDefault="003E7435" w:rsidP="003E7435">
            <w:pPr>
              <w:pStyle w:val="ListParagraph"/>
              <w:numPr>
                <w:ilvl w:val="0"/>
                <w:numId w:val="170"/>
              </w:numPr>
              <w:spacing w:after="0"/>
              <w:ind w:left="402"/>
              <w:contextualSpacing w:val="0"/>
              <w:jc w:val="left"/>
              <w:cnfStyle w:val="000000000000" w:firstRow="0" w:lastRow="0" w:firstColumn="0" w:lastColumn="0" w:oddVBand="0" w:evenVBand="0" w:oddHBand="0" w:evenHBand="0" w:firstRowFirstColumn="0" w:firstRowLastColumn="0" w:lastRowFirstColumn="0" w:lastRowLastColumn="0"/>
            </w:pPr>
            <w:r w:rsidRPr="00BD52C0">
              <w:t>facilitation of product</w:t>
            </w:r>
            <w:r>
              <w:t>;</w:t>
            </w:r>
            <w:r w:rsidRPr="00BD52C0">
              <w:t xml:space="preserve"> consolidation, handling and storage;</w:t>
            </w:r>
          </w:p>
          <w:p w14:paraId="05F10433" w14:textId="77777777" w:rsidR="003E7435" w:rsidRPr="00BD52C0" w:rsidRDefault="003E7435" w:rsidP="003E7435">
            <w:pPr>
              <w:pStyle w:val="ListParagraph"/>
              <w:numPr>
                <w:ilvl w:val="0"/>
                <w:numId w:val="170"/>
              </w:numPr>
              <w:spacing w:after="0"/>
              <w:ind w:left="402"/>
              <w:contextualSpacing w:val="0"/>
              <w:jc w:val="left"/>
              <w:cnfStyle w:val="000000000000" w:firstRow="0" w:lastRow="0" w:firstColumn="0" w:lastColumn="0" w:oddVBand="0" w:evenVBand="0" w:oddHBand="0" w:evenHBand="0" w:firstRowFirstColumn="0" w:firstRowLastColumn="0" w:lastRowFirstColumn="0" w:lastRowLastColumn="0"/>
            </w:pPr>
            <w:r>
              <w:t xml:space="preserve">e-commerce (e.g. phone apps, market information and tourism e-booking); </w:t>
            </w:r>
          </w:p>
          <w:p w14:paraId="0A3AC843" w14:textId="77777777" w:rsidR="003E7435" w:rsidRPr="00BD52C0" w:rsidRDefault="003E7435" w:rsidP="003E7435">
            <w:pPr>
              <w:pStyle w:val="ListParagraph"/>
              <w:numPr>
                <w:ilvl w:val="0"/>
                <w:numId w:val="170"/>
              </w:numPr>
              <w:spacing w:after="0"/>
              <w:ind w:left="402"/>
              <w:contextualSpacing w:val="0"/>
              <w:jc w:val="left"/>
              <w:cnfStyle w:val="000000000000" w:firstRow="0" w:lastRow="0" w:firstColumn="0" w:lastColumn="0" w:oddVBand="0" w:evenVBand="0" w:oddHBand="0" w:evenHBand="0" w:firstRowFirstColumn="0" w:firstRowLastColumn="0" w:lastRowFirstColumn="0" w:lastRowLastColumn="0"/>
            </w:pPr>
            <w:r w:rsidRPr="00BD52C0">
              <w:t>market awareness training and associated product scheduling</w:t>
            </w:r>
            <w:r>
              <w:t>,</w:t>
            </w:r>
            <w:r w:rsidRPr="00BD52C0">
              <w:t xml:space="preserve"> and quality management;</w:t>
            </w:r>
          </w:p>
          <w:p w14:paraId="6211F79E" w14:textId="0C215A81" w:rsidR="003E7435" w:rsidRDefault="003E7435" w:rsidP="003E7435">
            <w:pPr>
              <w:pStyle w:val="ListParagraph"/>
              <w:numPr>
                <w:ilvl w:val="0"/>
                <w:numId w:val="170"/>
              </w:numPr>
              <w:spacing w:after="0"/>
              <w:ind w:left="402"/>
              <w:contextualSpacing w:val="0"/>
              <w:jc w:val="left"/>
              <w:cnfStyle w:val="000000000000" w:firstRow="0" w:lastRow="0" w:firstColumn="0" w:lastColumn="0" w:oddVBand="0" w:evenVBand="0" w:oddHBand="0" w:evenHBand="0" w:firstRowFirstColumn="0" w:firstRowLastColumn="0" w:lastRowFirstColumn="0" w:lastRowLastColumn="0"/>
            </w:pPr>
            <w:proofErr w:type="gramStart"/>
            <w:r>
              <w:t>s</w:t>
            </w:r>
            <w:r w:rsidRPr="00F35EB5">
              <w:t>avings</w:t>
            </w:r>
            <w:proofErr w:type="gramEnd"/>
            <w:r>
              <w:t xml:space="preserve"> and loan schemes.</w:t>
            </w:r>
          </w:p>
        </w:tc>
      </w:tr>
      <w:tr w:rsidR="003E7435" w14:paraId="7A67CA1E" w14:textId="77777777" w:rsidTr="00EF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7230D4EE" w14:textId="049F557C" w:rsidR="003E7435" w:rsidRDefault="003E7435" w:rsidP="003E7435">
            <w:pPr>
              <w:spacing w:after="0"/>
              <w:jc w:val="left"/>
            </w:pPr>
            <w:r w:rsidRPr="00EF34F5">
              <w:t>More women - particularly younger and ethnic minority women - have greater access to skills</w:t>
            </w:r>
            <w:r>
              <w:t xml:space="preserve"> training</w:t>
            </w:r>
          </w:p>
        </w:tc>
        <w:tc>
          <w:tcPr>
            <w:tcW w:w="3005" w:type="dxa"/>
            <w:vAlign w:val="center"/>
          </w:tcPr>
          <w:p w14:paraId="49563C59" w14:textId="77777777" w:rsidR="003E7435" w:rsidRDefault="003E7435" w:rsidP="003E7435">
            <w:pPr>
              <w:spacing w:after="0"/>
              <w:jc w:val="left"/>
              <w:cnfStyle w:val="000000100000" w:firstRow="0" w:lastRow="0" w:firstColumn="0" w:lastColumn="0" w:oddVBand="0" w:evenVBand="0" w:oddHBand="1" w:evenHBand="0" w:firstRowFirstColumn="0" w:firstRowLastColumn="0" w:lastRowFirstColumn="0" w:lastRowLastColumn="0"/>
            </w:pPr>
            <w:r>
              <w:t>Local TVET suppliers</w:t>
            </w:r>
          </w:p>
          <w:p w14:paraId="0C56108E" w14:textId="77777777" w:rsidR="003E7435" w:rsidRDefault="003E7435" w:rsidP="003E7435">
            <w:pPr>
              <w:spacing w:after="0"/>
              <w:jc w:val="left"/>
              <w:cnfStyle w:val="000000100000" w:firstRow="0" w:lastRow="0" w:firstColumn="0" w:lastColumn="0" w:oddVBand="0" w:evenVBand="0" w:oddHBand="1" w:evenHBand="0" w:firstRowFirstColumn="0" w:firstRowLastColumn="0" w:lastRowFirstColumn="0" w:lastRowLastColumn="0"/>
            </w:pPr>
            <w:r>
              <w:t>Colleges</w:t>
            </w:r>
          </w:p>
          <w:p w14:paraId="5CC5D27A" w14:textId="77777777" w:rsidR="003E7435" w:rsidRDefault="003E7435" w:rsidP="003E7435">
            <w:pPr>
              <w:spacing w:after="0"/>
              <w:jc w:val="left"/>
              <w:cnfStyle w:val="000000100000" w:firstRow="0" w:lastRow="0" w:firstColumn="0" w:lastColumn="0" w:oddVBand="0" w:evenVBand="0" w:oddHBand="1" w:evenHBand="0" w:firstRowFirstColumn="0" w:firstRowLastColumn="0" w:lastRowFirstColumn="0" w:lastRowLastColumn="0"/>
            </w:pPr>
            <w:r>
              <w:t>Agriculture and tourism businesses</w:t>
            </w:r>
          </w:p>
          <w:p w14:paraId="5665A106" w14:textId="2C2889AF" w:rsidR="003E7435" w:rsidRDefault="003E7435" w:rsidP="003E7435">
            <w:pPr>
              <w:spacing w:after="0"/>
              <w:jc w:val="left"/>
              <w:cnfStyle w:val="000000100000" w:firstRow="0" w:lastRow="0" w:firstColumn="0" w:lastColumn="0" w:oddVBand="0" w:evenVBand="0" w:oddHBand="1" w:evenHBand="0" w:firstRowFirstColumn="0" w:firstRowLastColumn="0" w:lastRowFirstColumn="0" w:lastRowLastColumn="0"/>
            </w:pPr>
            <w:r>
              <w:t>HRD Program</w:t>
            </w:r>
          </w:p>
        </w:tc>
        <w:tc>
          <w:tcPr>
            <w:tcW w:w="3006" w:type="dxa"/>
            <w:vAlign w:val="center"/>
          </w:tcPr>
          <w:p w14:paraId="6CB5D04A" w14:textId="77777777" w:rsidR="003E7435" w:rsidRDefault="003E7435" w:rsidP="003E7435">
            <w:pPr>
              <w:pStyle w:val="ListParagraph"/>
              <w:numPr>
                <w:ilvl w:val="0"/>
                <w:numId w:val="170"/>
              </w:numPr>
              <w:spacing w:after="0"/>
              <w:ind w:left="402"/>
              <w:contextualSpacing w:val="0"/>
              <w:jc w:val="left"/>
              <w:cnfStyle w:val="000000100000" w:firstRow="0" w:lastRow="0" w:firstColumn="0" w:lastColumn="0" w:oddVBand="0" w:evenVBand="0" w:oddHBand="1" w:evenHBand="0" w:firstRowFirstColumn="0" w:firstRowLastColumn="0" w:lastRowFirstColumn="0" w:lastRowLastColumn="0"/>
            </w:pPr>
            <w:r>
              <w:t>d</w:t>
            </w:r>
            <w:r w:rsidRPr="00F35EB5">
              <w:t xml:space="preserve">emand driven job services; </w:t>
            </w:r>
          </w:p>
          <w:p w14:paraId="1604928F" w14:textId="45C41E13" w:rsidR="003E7435" w:rsidRDefault="003E7435" w:rsidP="003E7435">
            <w:pPr>
              <w:pStyle w:val="ListParagraph"/>
              <w:numPr>
                <w:ilvl w:val="0"/>
                <w:numId w:val="170"/>
              </w:numPr>
              <w:spacing w:after="0"/>
              <w:ind w:left="402"/>
              <w:contextualSpacing w:val="0"/>
              <w:jc w:val="left"/>
              <w:cnfStyle w:val="000000100000" w:firstRow="0" w:lastRow="0" w:firstColumn="0" w:lastColumn="0" w:oddVBand="0" w:evenVBand="0" w:oddHBand="1" w:evenHBand="0" w:firstRowFirstColumn="0" w:firstRowLastColumn="0" w:lastRowFirstColumn="0" w:lastRowLastColumn="0"/>
            </w:pPr>
            <w:r w:rsidRPr="00F35EB5">
              <w:t>skills training</w:t>
            </w:r>
            <w:r>
              <w:t>;</w:t>
            </w:r>
          </w:p>
          <w:p w14:paraId="48772C2D" w14:textId="736FE86B" w:rsidR="003E7435" w:rsidRDefault="003E7435" w:rsidP="003E7435">
            <w:pPr>
              <w:pStyle w:val="ListParagraph"/>
              <w:numPr>
                <w:ilvl w:val="0"/>
                <w:numId w:val="170"/>
              </w:numPr>
              <w:spacing w:after="0"/>
              <w:ind w:left="402"/>
              <w:contextualSpacing w:val="0"/>
              <w:jc w:val="left"/>
              <w:cnfStyle w:val="000000100000" w:firstRow="0" w:lastRow="0" w:firstColumn="0" w:lastColumn="0" w:oddVBand="0" w:evenVBand="0" w:oddHBand="1" w:evenHBand="0" w:firstRowFirstColumn="0" w:firstRowLastColumn="0" w:lastRowFirstColumn="0" w:lastRowLastColumn="0"/>
            </w:pPr>
            <w:r w:rsidRPr="00F35EB5">
              <w:t>internships</w:t>
            </w:r>
            <w:r>
              <w:t>;</w:t>
            </w:r>
          </w:p>
          <w:p w14:paraId="01593715" w14:textId="77777777" w:rsidR="003E7435" w:rsidRPr="003E7435" w:rsidRDefault="003E7435" w:rsidP="003E7435">
            <w:pPr>
              <w:pStyle w:val="ListParagraph"/>
              <w:numPr>
                <w:ilvl w:val="0"/>
                <w:numId w:val="170"/>
              </w:numPr>
              <w:spacing w:after="0"/>
              <w:ind w:left="402"/>
              <w:contextualSpacing w:val="0"/>
              <w:jc w:val="left"/>
              <w:cnfStyle w:val="000000100000" w:firstRow="0" w:lastRow="0" w:firstColumn="0" w:lastColumn="0" w:oddVBand="0" w:evenVBand="0" w:oddHBand="1" w:evenHBand="0" w:firstRowFirstColumn="0" w:firstRowLastColumn="0" w:lastRowFirstColumn="0" w:lastRowLastColumn="0"/>
            </w:pPr>
            <w:r w:rsidRPr="003E7435">
              <w:t>scholarships;</w:t>
            </w:r>
          </w:p>
          <w:p w14:paraId="13DF590B" w14:textId="7C19B59D" w:rsidR="003E7435" w:rsidRDefault="003E7435" w:rsidP="003E7435">
            <w:pPr>
              <w:pStyle w:val="ListParagraph"/>
              <w:numPr>
                <w:ilvl w:val="0"/>
                <w:numId w:val="170"/>
              </w:numPr>
              <w:spacing w:after="0"/>
              <w:ind w:left="402"/>
              <w:contextualSpacing w:val="0"/>
              <w:jc w:val="left"/>
              <w:cnfStyle w:val="000000100000" w:firstRow="0" w:lastRow="0" w:firstColumn="0" w:lastColumn="0" w:oddVBand="0" w:evenVBand="0" w:oddHBand="1" w:evenHBand="0" w:firstRowFirstColumn="0" w:firstRowLastColumn="0" w:lastRowFirstColumn="0" w:lastRowLastColumn="0"/>
            </w:pPr>
            <w:proofErr w:type="gramStart"/>
            <w:r w:rsidRPr="003E7435">
              <w:t>vouchers</w:t>
            </w:r>
            <w:proofErr w:type="gramEnd"/>
            <w:r w:rsidRPr="003E7435">
              <w:t>, and/or subsidies.</w:t>
            </w:r>
          </w:p>
        </w:tc>
      </w:tr>
      <w:tr w:rsidR="003E7435" w14:paraId="25EC277B" w14:textId="77777777" w:rsidTr="00EF34F5">
        <w:tc>
          <w:tcPr>
            <w:cnfStyle w:val="001000000000" w:firstRow="0" w:lastRow="0" w:firstColumn="1" w:lastColumn="0" w:oddVBand="0" w:evenVBand="0" w:oddHBand="0" w:evenHBand="0" w:firstRowFirstColumn="0" w:firstRowLastColumn="0" w:lastRowFirstColumn="0" w:lastRowLastColumn="0"/>
            <w:tcW w:w="3005" w:type="dxa"/>
            <w:vAlign w:val="center"/>
          </w:tcPr>
          <w:p w14:paraId="7AC1D9E8" w14:textId="5A800760" w:rsidR="003E7435" w:rsidRDefault="003E7435" w:rsidP="003E7435">
            <w:pPr>
              <w:spacing w:after="0"/>
              <w:jc w:val="left"/>
            </w:pPr>
            <w:r w:rsidRPr="00EF34F5">
              <w:t xml:space="preserve">Women </w:t>
            </w:r>
            <w:r>
              <w:t xml:space="preserve">have </w:t>
            </w:r>
            <w:r w:rsidRPr="00EF34F5">
              <w:t>increase</w:t>
            </w:r>
            <w:r>
              <w:t>d</w:t>
            </w:r>
            <w:r w:rsidRPr="00EF34F5">
              <w:t xml:space="preserve"> decision-making power over how additional income is spent</w:t>
            </w:r>
          </w:p>
        </w:tc>
        <w:tc>
          <w:tcPr>
            <w:tcW w:w="3005" w:type="dxa"/>
            <w:vAlign w:val="center"/>
          </w:tcPr>
          <w:p w14:paraId="79D1809B" w14:textId="4D2F576F" w:rsidR="003E7435" w:rsidRDefault="003E7435" w:rsidP="003E7435">
            <w:pPr>
              <w:spacing w:after="0"/>
              <w:jc w:val="left"/>
              <w:cnfStyle w:val="000000000000" w:firstRow="0" w:lastRow="0" w:firstColumn="0" w:lastColumn="0" w:oddVBand="0" w:evenVBand="0" w:oddHBand="0" w:evenHBand="0" w:firstRowFirstColumn="0" w:firstRowLastColumn="0" w:lastRowFirstColumn="0" w:lastRowLastColumn="0"/>
            </w:pPr>
            <w:r>
              <w:t>NGOs</w:t>
            </w:r>
          </w:p>
        </w:tc>
        <w:tc>
          <w:tcPr>
            <w:tcW w:w="3006" w:type="dxa"/>
            <w:vAlign w:val="center"/>
          </w:tcPr>
          <w:p w14:paraId="4D29E5D3" w14:textId="77777777" w:rsidR="003E7435" w:rsidRDefault="003E7435" w:rsidP="003E7435">
            <w:pPr>
              <w:pStyle w:val="ListParagraph"/>
              <w:numPr>
                <w:ilvl w:val="0"/>
                <w:numId w:val="170"/>
              </w:numPr>
              <w:spacing w:after="0"/>
              <w:ind w:left="402"/>
              <w:contextualSpacing w:val="0"/>
              <w:jc w:val="left"/>
              <w:cnfStyle w:val="000000000000" w:firstRow="0" w:lastRow="0" w:firstColumn="0" w:lastColumn="0" w:oddVBand="0" w:evenVBand="0" w:oddHBand="0" w:evenHBand="0" w:firstRowFirstColumn="0" w:firstRowLastColumn="0" w:lastRowFirstColumn="0" w:lastRowLastColumn="0"/>
            </w:pPr>
            <w:r w:rsidRPr="00F35EB5">
              <w:t>Business Management Training</w:t>
            </w:r>
            <w:r>
              <w:t>;</w:t>
            </w:r>
          </w:p>
          <w:p w14:paraId="753FA6BA" w14:textId="5B62A78B" w:rsidR="003E7435" w:rsidRDefault="003E7435" w:rsidP="003E7435">
            <w:pPr>
              <w:pStyle w:val="ListParagraph"/>
              <w:numPr>
                <w:ilvl w:val="0"/>
                <w:numId w:val="170"/>
              </w:numPr>
              <w:spacing w:after="0"/>
              <w:ind w:left="402"/>
              <w:contextualSpacing w:val="0"/>
              <w:jc w:val="left"/>
              <w:cnfStyle w:val="000000000000" w:firstRow="0" w:lastRow="0" w:firstColumn="0" w:lastColumn="0" w:oddVBand="0" w:evenVBand="0" w:oddHBand="0" w:evenHBand="0" w:firstRowFirstColumn="0" w:firstRowLastColumn="0" w:lastRowFirstColumn="0" w:lastRowLastColumn="0"/>
            </w:pPr>
            <w:r>
              <w:t>Gender Awareness Training.</w:t>
            </w:r>
          </w:p>
        </w:tc>
      </w:tr>
      <w:tr w:rsidR="003E7435" w14:paraId="0A4AE667" w14:textId="77777777" w:rsidTr="00EF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51FEE022" w14:textId="2548E5A6" w:rsidR="003E7435" w:rsidRDefault="003E7435" w:rsidP="003E7435">
            <w:pPr>
              <w:spacing w:after="0"/>
              <w:jc w:val="left"/>
            </w:pPr>
            <w:r w:rsidRPr="00EF34F5">
              <w:t>Women</w:t>
            </w:r>
            <w:r>
              <w:t>-</w:t>
            </w:r>
            <w:r w:rsidRPr="00EF34F5">
              <w:t>led or co-managed households, groups or cooperatives</w:t>
            </w:r>
            <w:r>
              <w:t>,</w:t>
            </w:r>
            <w:r w:rsidRPr="00EF34F5">
              <w:t xml:space="preserve"> </w:t>
            </w:r>
            <w:r w:rsidRPr="00B24508">
              <w:t xml:space="preserve">especially in remoter areas, </w:t>
            </w:r>
            <w:r w:rsidRPr="00D8560C">
              <w:t>have greater income</w:t>
            </w:r>
          </w:p>
        </w:tc>
        <w:tc>
          <w:tcPr>
            <w:tcW w:w="3005" w:type="dxa"/>
            <w:vAlign w:val="center"/>
          </w:tcPr>
          <w:p w14:paraId="007F60D9" w14:textId="77777777" w:rsidR="003E7435" w:rsidRDefault="003E7435" w:rsidP="003E7435">
            <w:pPr>
              <w:spacing w:after="0"/>
              <w:jc w:val="left"/>
              <w:cnfStyle w:val="000000100000" w:firstRow="0" w:lastRow="0" w:firstColumn="0" w:lastColumn="0" w:oddVBand="0" w:evenVBand="0" w:oddHBand="1" w:evenHBand="0" w:firstRowFirstColumn="0" w:firstRowLastColumn="0" w:lastRowFirstColumn="0" w:lastRowLastColumn="0"/>
            </w:pPr>
            <w:r>
              <w:t>Commune based enterprises (individual, group or family)</w:t>
            </w:r>
          </w:p>
          <w:p w14:paraId="31B30521" w14:textId="77777777" w:rsidR="003E7435" w:rsidRDefault="003E7435" w:rsidP="003E7435">
            <w:pPr>
              <w:spacing w:after="0"/>
              <w:jc w:val="left"/>
              <w:cnfStyle w:val="000000100000" w:firstRow="0" w:lastRow="0" w:firstColumn="0" w:lastColumn="0" w:oddVBand="0" w:evenVBand="0" w:oddHBand="1" w:evenHBand="0" w:firstRowFirstColumn="0" w:firstRowLastColumn="0" w:lastRowFirstColumn="0" w:lastRowLastColumn="0"/>
            </w:pPr>
            <w:r>
              <w:t>NGOs</w:t>
            </w:r>
          </w:p>
          <w:p w14:paraId="3BD8817B" w14:textId="77777777" w:rsidR="003E7435" w:rsidRDefault="003E7435" w:rsidP="003E7435">
            <w:pPr>
              <w:spacing w:after="0"/>
              <w:jc w:val="left"/>
              <w:cnfStyle w:val="000000100000" w:firstRow="0" w:lastRow="0" w:firstColumn="0" w:lastColumn="0" w:oddVBand="0" w:evenVBand="0" w:oddHBand="1" w:evenHBand="0" w:firstRowFirstColumn="0" w:firstRowLastColumn="0" w:lastRowFirstColumn="0" w:lastRowLastColumn="0"/>
            </w:pPr>
            <w:r>
              <w:t>Financial agencies</w:t>
            </w:r>
          </w:p>
          <w:p w14:paraId="7BEC1D64" w14:textId="77777777" w:rsidR="003E7435" w:rsidRDefault="003E7435" w:rsidP="003E7435">
            <w:pPr>
              <w:spacing w:after="0"/>
              <w:jc w:val="left"/>
              <w:cnfStyle w:val="000000100000" w:firstRow="0" w:lastRow="0" w:firstColumn="0" w:lastColumn="0" w:oddVBand="0" w:evenVBand="0" w:oddHBand="1" w:evenHBand="0" w:firstRowFirstColumn="0" w:firstRowLastColumn="0" w:lastRowFirstColumn="0" w:lastRowLastColumn="0"/>
            </w:pPr>
            <w:r>
              <w:t>Business services providers</w:t>
            </w:r>
          </w:p>
          <w:p w14:paraId="2C30756C" w14:textId="77777777" w:rsidR="003E7435" w:rsidRDefault="003E7435" w:rsidP="003E7435">
            <w:pPr>
              <w:spacing w:after="0"/>
              <w:jc w:val="left"/>
              <w:cnfStyle w:val="000000100000" w:firstRow="0" w:lastRow="0" w:firstColumn="0" w:lastColumn="0" w:oddVBand="0" w:evenVBand="0" w:oddHBand="1" w:evenHBand="0" w:firstRowFirstColumn="0" w:firstRowLastColumn="0" w:lastRowFirstColumn="0" w:lastRowLastColumn="0"/>
            </w:pPr>
            <w:r>
              <w:t>DOLISA NTP-SPR</w:t>
            </w:r>
          </w:p>
          <w:p w14:paraId="5A157FE2" w14:textId="77777777" w:rsidR="003E7435" w:rsidRDefault="003E7435" w:rsidP="003E7435">
            <w:pPr>
              <w:spacing w:after="0"/>
              <w:jc w:val="left"/>
              <w:cnfStyle w:val="000000100000" w:firstRow="0" w:lastRow="0" w:firstColumn="0" w:lastColumn="0" w:oddVBand="0" w:evenVBand="0" w:oddHBand="1" w:evenHBand="0" w:firstRowFirstColumn="0" w:firstRowLastColumn="0" w:lastRowFirstColumn="0" w:lastRowLastColumn="0"/>
            </w:pPr>
            <w:r>
              <w:t>DARD NTP- NRD</w:t>
            </w:r>
          </w:p>
          <w:p w14:paraId="39E95902" w14:textId="05D7DE2B" w:rsidR="003E7435" w:rsidRDefault="003E7435" w:rsidP="003E7435">
            <w:pPr>
              <w:spacing w:after="0"/>
              <w:jc w:val="left"/>
              <w:cnfStyle w:val="000000100000" w:firstRow="0" w:lastRow="0" w:firstColumn="0" w:lastColumn="0" w:oddVBand="0" w:evenVBand="0" w:oddHBand="1" w:evenHBand="0" w:firstRowFirstColumn="0" w:firstRowLastColumn="0" w:lastRowFirstColumn="0" w:lastRowLastColumn="0"/>
            </w:pPr>
            <w:r>
              <w:t>Commune PC</w:t>
            </w:r>
          </w:p>
        </w:tc>
        <w:tc>
          <w:tcPr>
            <w:tcW w:w="3006" w:type="dxa"/>
            <w:vAlign w:val="center"/>
          </w:tcPr>
          <w:p w14:paraId="5D962A65" w14:textId="77777777" w:rsidR="003E7435" w:rsidRDefault="003E7435" w:rsidP="003E7435">
            <w:pPr>
              <w:pStyle w:val="ListParagraph"/>
              <w:numPr>
                <w:ilvl w:val="0"/>
                <w:numId w:val="170"/>
              </w:numPr>
              <w:spacing w:after="0"/>
              <w:ind w:left="402"/>
              <w:contextualSpacing w:val="0"/>
              <w:jc w:val="left"/>
              <w:cnfStyle w:val="000000100000" w:firstRow="0" w:lastRow="0" w:firstColumn="0" w:lastColumn="0" w:oddVBand="0" w:evenVBand="0" w:oddHBand="1" w:evenHBand="0" w:firstRowFirstColumn="0" w:firstRowLastColumn="0" w:lastRowFirstColumn="0" w:lastRowLastColumn="0"/>
            </w:pPr>
            <w:r>
              <w:t>enterprise development;</w:t>
            </w:r>
          </w:p>
          <w:p w14:paraId="64E54306" w14:textId="77777777" w:rsidR="003E7435" w:rsidRDefault="003E7435" w:rsidP="003E7435">
            <w:pPr>
              <w:pStyle w:val="ListParagraph"/>
              <w:numPr>
                <w:ilvl w:val="0"/>
                <w:numId w:val="170"/>
              </w:numPr>
              <w:spacing w:after="0"/>
              <w:ind w:left="402"/>
              <w:contextualSpacing w:val="0"/>
              <w:jc w:val="left"/>
              <w:cnfStyle w:val="000000100000" w:firstRow="0" w:lastRow="0" w:firstColumn="0" w:lastColumn="0" w:oddVBand="0" w:evenVBand="0" w:oddHBand="1" w:evenHBand="0" w:firstRowFirstColumn="0" w:firstRowLastColumn="0" w:lastRowFirstColumn="0" w:lastRowLastColumn="0"/>
            </w:pPr>
            <w:r w:rsidRPr="00BD52C0">
              <w:t>local agribusines</w:t>
            </w:r>
            <w:r>
              <w:t>s/tourism collaboration and co-investment;</w:t>
            </w:r>
          </w:p>
          <w:p w14:paraId="4A493151" w14:textId="77777777" w:rsidR="003E7435" w:rsidRDefault="003E7435" w:rsidP="003E7435">
            <w:pPr>
              <w:pStyle w:val="ListParagraph"/>
              <w:numPr>
                <w:ilvl w:val="0"/>
                <w:numId w:val="170"/>
              </w:numPr>
              <w:spacing w:after="0"/>
              <w:ind w:left="402"/>
              <w:contextualSpacing w:val="0"/>
              <w:jc w:val="left"/>
              <w:cnfStyle w:val="000000100000" w:firstRow="0" w:lastRow="0" w:firstColumn="0" w:lastColumn="0" w:oddVBand="0" w:evenVBand="0" w:oddHBand="1" w:evenHBand="0" w:firstRowFirstColumn="0" w:firstRowLastColumn="0" w:lastRowFirstColumn="0" w:lastRowLastColumn="0"/>
            </w:pPr>
            <w:r w:rsidRPr="00BD52C0">
              <w:t>establishment of market agreements and maintenance of market relationships</w:t>
            </w:r>
            <w:r>
              <w:t>;</w:t>
            </w:r>
          </w:p>
          <w:p w14:paraId="74F5DF18" w14:textId="77777777" w:rsidR="003E7435" w:rsidRDefault="003E7435" w:rsidP="003E7435">
            <w:pPr>
              <w:pStyle w:val="ListParagraph"/>
              <w:numPr>
                <w:ilvl w:val="0"/>
                <w:numId w:val="170"/>
              </w:numPr>
              <w:spacing w:after="0"/>
              <w:ind w:left="402"/>
              <w:contextualSpacing w:val="0"/>
              <w:jc w:val="left"/>
              <w:cnfStyle w:val="000000100000" w:firstRow="0" w:lastRow="0" w:firstColumn="0" w:lastColumn="0" w:oddVBand="0" w:evenVBand="0" w:oddHBand="1" w:evenHBand="0" w:firstRowFirstColumn="0" w:firstRowLastColumn="0" w:lastRowFirstColumn="0" w:lastRowLastColumn="0"/>
            </w:pPr>
            <w:r>
              <w:t>c</w:t>
            </w:r>
            <w:r w:rsidRPr="00602458">
              <w:t>onsulting services for entrepreneurs</w:t>
            </w:r>
            <w:r>
              <w:t>;</w:t>
            </w:r>
          </w:p>
          <w:p w14:paraId="177C806D" w14:textId="77777777" w:rsidR="003E7435" w:rsidRDefault="003E7435" w:rsidP="003E7435">
            <w:pPr>
              <w:pStyle w:val="ListParagraph"/>
              <w:numPr>
                <w:ilvl w:val="0"/>
                <w:numId w:val="170"/>
              </w:numPr>
              <w:spacing w:after="0"/>
              <w:ind w:left="402"/>
              <w:contextualSpacing w:val="0"/>
              <w:jc w:val="left"/>
              <w:cnfStyle w:val="000000100000" w:firstRow="0" w:lastRow="0" w:firstColumn="0" w:lastColumn="0" w:oddVBand="0" w:evenVBand="0" w:oddHBand="1" w:evenHBand="0" w:firstRowFirstColumn="0" w:firstRowLastColumn="0" w:lastRowFirstColumn="0" w:lastRowLastColumn="0"/>
            </w:pPr>
            <w:r>
              <w:t>improved economic infrastructure;</w:t>
            </w:r>
          </w:p>
          <w:p w14:paraId="1E578DDF" w14:textId="77777777" w:rsidR="003E7435" w:rsidRPr="00BD52C0" w:rsidRDefault="003E7435" w:rsidP="003E7435">
            <w:pPr>
              <w:pStyle w:val="ListParagraph"/>
              <w:numPr>
                <w:ilvl w:val="0"/>
                <w:numId w:val="170"/>
              </w:numPr>
              <w:spacing w:after="0"/>
              <w:ind w:left="402"/>
              <w:contextualSpacing w:val="0"/>
              <w:jc w:val="left"/>
              <w:cnfStyle w:val="000000100000" w:firstRow="0" w:lastRow="0" w:firstColumn="0" w:lastColumn="0" w:oddVBand="0" w:evenVBand="0" w:oddHBand="1" w:evenHBand="0" w:firstRowFirstColumn="0" w:firstRowLastColumn="0" w:lastRowFirstColumn="0" w:lastRowLastColumn="0"/>
            </w:pPr>
            <w:r>
              <w:t>i</w:t>
            </w:r>
            <w:r w:rsidRPr="00956636">
              <w:t>mproved integrated services</w:t>
            </w:r>
            <w:r>
              <w:t>;</w:t>
            </w:r>
          </w:p>
          <w:p w14:paraId="480887B4" w14:textId="1FEA674D" w:rsidR="003E7435" w:rsidRDefault="003E7435" w:rsidP="003E7435">
            <w:pPr>
              <w:pStyle w:val="ListParagraph"/>
              <w:numPr>
                <w:ilvl w:val="0"/>
                <w:numId w:val="170"/>
              </w:numPr>
              <w:spacing w:after="0"/>
              <w:ind w:left="402"/>
              <w:contextualSpacing w:val="0"/>
              <w:jc w:val="left"/>
              <w:cnfStyle w:val="000000100000" w:firstRow="0" w:lastRow="0" w:firstColumn="0" w:lastColumn="0" w:oddVBand="0" w:evenVBand="0" w:oddHBand="1" w:evenHBand="0" w:firstRowFirstColumn="0" w:firstRowLastColumn="0" w:lastRowFirstColumn="0" w:lastRowLastColumn="0"/>
            </w:pPr>
            <w:proofErr w:type="gramStart"/>
            <w:r>
              <w:t>savings</w:t>
            </w:r>
            <w:proofErr w:type="gramEnd"/>
            <w:r>
              <w:t xml:space="preserve"> and c</w:t>
            </w:r>
            <w:r w:rsidRPr="00F35EB5">
              <w:t>redi</w:t>
            </w:r>
            <w:r>
              <w:t>t schemes.</w:t>
            </w:r>
          </w:p>
        </w:tc>
      </w:tr>
      <w:tr w:rsidR="003E7435" w14:paraId="663EECD3" w14:textId="77777777" w:rsidTr="00EF34F5">
        <w:tc>
          <w:tcPr>
            <w:cnfStyle w:val="001000000000" w:firstRow="0" w:lastRow="0" w:firstColumn="1" w:lastColumn="0" w:oddVBand="0" w:evenVBand="0" w:oddHBand="0" w:evenHBand="0" w:firstRowFirstColumn="0" w:firstRowLastColumn="0" w:lastRowFirstColumn="0" w:lastRowLastColumn="0"/>
            <w:tcW w:w="3005" w:type="dxa"/>
            <w:vAlign w:val="center"/>
          </w:tcPr>
          <w:p w14:paraId="7675A102" w14:textId="0865B121" w:rsidR="003E7435" w:rsidRDefault="003E7435">
            <w:pPr>
              <w:spacing w:after="0"/>
              <w:jc w:val="left"/>
            </w:pPr>
            <w:r w:rsidRPr="00653F3D">
              <w:t xml:space="preserve">Women have a more pervasive and a more </w:t>
            </w:r>
            <w:r w:rsidR="00535653">
              <w:t>recognised</w:t>
            </w:r>
            <w:r w:rsidR="00535653" w:rsidRPr="00653F3D">
              <w:t xml:space="preserve"> </w:t>
            </w:r>
            <w:r w:rsidRPr="00653F3D">
              <w:t>role in decision making and leadership in the family, the community, and the agriculture and tourism sectors</w:t>
            </w:r>
            <w:r>
              <w:t xml:space="preserve"> as a whole</w:t>
            </w:r>
          </w:p>
        </w:tc>
        <w:tc>
          <w:tcPr>
            <w:tcW w:w="3005" w:type="dxa"/>
            <w:vAlign w:val="center"/>
          </w:tcPr>
          <w:p w14:paraId="548A899C" w14:textId="77777777" w:rsidR="003E7435" w:rsidRDefault="003E7435" w:rsidP="003E7435">
            <w:pPr>
              <w:spacing w:after="0"/>
              <w:jc w:val="left"/>
              <w:cnfStyle w:val="000000000000" w:firstRow="0" w:lastRow="0" w:firstColumn="0" w:lastColumn="0" w:oddVBand="0" w:evenVBand="0" w:oddHBand="0" w:evenHBand="0" w:firstRowFirstColumn="0" w:firstRowLastColumn="0" w:lastRowFirstColumn="0" w:lastRowLastColumn="0"/>
            </w:pPr>
            <w:r>
              <w:t>NGOs</w:t>
            </w:r>
          </w:p>
          <w:p w14:paraId="294A597E" w14:textId="77777777" w:rsidR="005D36B5" w:rsidRDefault="005D36B5" w:rsidP="003E7435">
            <w:pPr>
              <w:spacing w:after="0"/>
              <w:jc w:val="left"/>
              <w:cnfStyle w:val="000000000000" w:firstRow="0" w:lastRow="0" w:firstColumn="0" w:lastColumn="0" w:oddVBand="0" w:evenVBand="0" w:oddHBand="0" w:evenHBand="0" w:firstRowFirstColumn="0" w:firstRowLastColumn="0" w:lastRowFirstColumn="0" w:lastRowLastColumn="0"/>
            </w:pPr>
            <w:r>
              <w:t>Women’s organisations</w:t>
            </w:r>
          </w:p>
          <w:p w14:paraId="19AEAE48" w14:textId="30EA584D" w:rsidR="003E7435" w:rsidRDefault="003E7435" w:rsidP="003E7435">
            <w:pPr>
              <w:spacing w:after="0"/>
              <w:jc w:val="left"/>
              <w:cnfStyle w:val="000000000000" w:firstRow="0" w:lastRow="0" w:firstColumn="0" w:lastColumn="0" w:oddVBand="0" w:evenVBand="0" w:oddHBand="0" w:evenHBand="0" w:firstRowFirstColumn="0" w:firstRowLastColumn="0" w:lastRowFirstColumn="0" w:lastRowLastColumn="0"/>
            </w:pPr>
            <w:r>
              <w:t>Women’s Union</w:t>
            </w:r>
          </w:p>
        </w:tc>
        <w:tc>
          <w:tcPr>
            <w:tcW w:w="3006" w:type="dxa"/>
            <w:vAlign w:val="center"/>
          </w:tcPr>
          <w:p w14:paraId="290570DF" w14:textId="77777777" w:rsidR="003E7435" w:rsidRDefault="003E7435" w:rsidP="003E7435">
            <w:pPr>
              <w:pStyle w:val="ListParagraph"/>
              <w:numPr>
                <w:ilvl w:val="0"/>
                <w:numId w:val="170"/>
              </w:numPr>
              <w:spacing w:after="0"/>
              <w:ind w:left="402"/>
              <w:contextualSpacing w:val="0"/>
              <w:jc w:val="left"/>
              <w:cnfStyle w:val="000000000000" w:firstRow="0" w:lastRow="0" w:firstColumn="0" w:lastColumn="0" w:oddVBand="0" w:evenVBand="0" w:oddHBand="0" w:evenHBand="0" w:firstRowFirstColumn="0" w:firstRowLastColumn="0" w:lastRowFirstColumn="0" w:lastRowLastColumn="0"/>
            </w:pPr>
            <w:r>
              <w:t>Gender Awareness Training;</w:t>
            </w:r>
          </w:p>
          <w:p w14:paraId="5D60D101" w14:textId="50C7D7A1" w:rsidR="003E7435" w:rsidRDefault="003E7435" w:rsidP="003E7435">
            <w:pPr>
              <w:pStyle w:val="ListParagraph"/>
              <w:numPr>
                <w:ilvl w:val="0"/>
                <w:numId w:val="170"/>
              </w:numPr>
              <w:spacing w:after="0"/>
              <w:ind w:left="402"/>
              <w:contextualSpacing w:val="0"/>
              <w:jc w:val="left"/>
              <w:cnfStyle w:val="000000000000" w:firstRow="0" w:lastRow="0" w:firstColumn="0" w:lastColumn="0" w:oddVBand="0" w:evenVBand="0" w:oddHBand="0" w:evenHBand="0" w:firstRowFirstColumn="0" w:firstRowLastColumn="0" w:lastRowFirstColumn="0" w:lastRowLastColumn="0"/>
            </w:pPr>
            <w:r>
              <w:t>Women’s Leadership Training.</w:t>
            </w:r>
          </w:p>
        </w:tc>
      </w:tr>
    </w:tbl>
    <w:p w14:paraId="6ED47745" w14:textId="77777777" w:rsidR="003E7435" w:rsidRPr="003E7435" w:rsidRDefault="003E7435" w:rsidP="003E7435">
      <w:pPr>
        <w:spacing w:before="240"/>
      </w:pPr>
      <w:r w:rsidRPr="003E7435">
        <w:t xml:space="preserve">These indicative activities build on the lessons learnt from many other projects e.g. those outlined in The </w:t>
      </w:r>
      <w:r w:rsidRPr="003E7435">
        <w:rPr>
          <w:i/>
        </w:rPr>
        <w:t>Roadmap for Promoting Women’s Economic Empowerment</w:t>
      </w:r>
      <w:r w:rsidRPr="003E7435">
        <w:t xml:space="preserve"> (2014).  However, because context is extremely important, such international findings will need to be continually tested against the experience in Vietnam.</w:t>
      </w:r>
    </w:p>
    <w:p w14:paraId="144E2566" w14:textId="78BE36AA" w:rsidR="00602458" w:rsidRPr="000A74CF" w:rsidRDefault="00602458" w:rsidP="00602458">
      <w:pPr>
        <w:pStyle w:val="Caption"/>
        <w:keepNext/>
        <w:jc w:val="center"/>
      </w:pPr>
      <w:r w:rsidRPr="000A74CF">
        <w:lastRenderedPageBreak/>
        <w:t xml:space="preserve">Table </w:t>
      </w:r>
      <w:r w:rsidRPr="001F5BF4">
        <w:fldChar w:fldCharType="begin"/>
      </w:r>
      <w:r w:rsidRPr="000A74CF">
        <w:instrText xml:space="preserve"> SEQ Table \* ARABIC </w:instrText>
      </w:r>
      <w:r w:rsidRPr="001F5BF4">
        <w:fldChar w:fldCharType="separate"/>
      </w:r>
      <w:r w:rsidR="005164EA">
        <w:rPr>
          <w:noProof/>
        </w:rPr>
        <w:t>11</w:t>
      </w:r>
      <w:r w:rsidRPr="001F5BF4">
        <w:fldChar w:fldCharType="end"/>
      </w:r>
      <w:r w:rsidRPr="000A74CF">
        <w:t>:  Proven and promising interventions for women’s economic empowerment</w:t>
      </w:r>
      <w:sdt>
        <w:sdtPr>
          <w:id w:val="358948194"/>
          <w:citation/>
        </w:sdtPr>
        <w:sdtEndPr/>
        <w:sdtContent>
          <w:r w:rsidRPr="001F5BF4">
            <w:fldChar w:fldCharType="begin"/>
          </w:r>
          <w:r w:rsidRPr="000A74CF">
            <w:instrText xml:space="preserve"> CITATION UNF14 \l 5129 </w:instrText>
          </w:r>
          <w:r w:rsidRPr="001F5BF4">
            <w:fldChar w:fldCharType="separate"/>
          </w:r>
          <w:r w:rsidR="00CE2EEE">
            <w:rPr>
              <w:noProof/>
            </w:rPr>
            <w:t xml:space="preserve"> </w:t>
          </w:r>
          <w:r w:rsidR="00CE2EEE" w:rsidRPr="00CE2EEE">
            <w:rPr>
              <w:noProof/>
            </w:rPr>
            <w:t>(UN Foundation, 2014)</w:t>
          </w:r>
          <w:r w:rsidRPr="001F5BF4">
            <w:fldChar w:fldCharType="end"/>
          </w:r>
        </w:sdtContent>
      </w:sdt>
    </w:p>
    <w:tbl>
      <w:tblPr>
        <w:tblStyle w:val="ListTable2-Accent11"/>
        <w:tblW w:w="0" w:type="auto"/>
        <w:tblLook w:val="04A0" w:firstRow="1" w:lastRow="0" w:firstColumn="1" w:lastColumn="0" w:noHBand="0" w:noVBand="1"/>
      </w:tblPr>
      <w:tblGrid>
        <w:gridCol w:w="6658"/>
        <w:gridCol w:w="2358"/>
      </w:tblGrid>
      <w:tr w:rsidR="00602458" w:rsidRPr="0065561D" w14:paraId="4512F125" w14:textId="77777777" w:rsidTr="006024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shd w:val="clear" w:color="auto" w:fill="9CC2E5" w:themeFill="accent1" w:themeFillTint="99"/>
          </w:tcPr>
          <w:p w14:paraId="14FD740D" w14:textId="77777777" w:rsidR="00602458" w:rsidRPr="001610C3" w:rsidRDefault="00602458" w:rsidP="00602458">
            <w:pPr>
              <w:spacing w:after="0"/>
              <w:rPr>
                <w:sz w:val="20"/>
                <w:szCs w:val="20"/>
              </w:rPr>
            </w:pPr>
            <w:r w:rsidRPr="0065561D">
              <w:rPr>
                <w:sz w:val="20"/>
                <w:szCs w:val="20"/>
              </w:rPr>
              <w:t>Proven or being proven</w:t>
            </w:r>
          </w:p>
        </w:tc>
        <w:tc>
          <w:tcPr>
            <w:tcW w:w="2358" w:type="dxa"/>
            <w:shd w:val="clear" w:color="auto" w:fill="9CC2E5" w:themeFill="accent1" w:themeFillTint="99"/>
          </w:tcPr>
          <w:p w14:paraId="5A59E0D3" w14:textId="77777777" w:rsidR="00602458" w:rsidRPr="001610C3" w:rsidRDefault="00602458" w:rsidP="00602458">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65561D">
              <w:rPr>
                <w:sz w:val="20"/>
                <w:szCs w:val="20"/>
              </w:rPr>
              <w:t>For</w:t>
            </w:r>
          </w:p>
        </w:tc>
      </w:tr>
      <w:tr w:rsidR="00602458" w:rsidRPr="0065561D" w14:paraId="2FF5A3D5" w14:textId="77777777" w:rsidTr="00602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02B9E0E7" w14:textId="77777777" w:rsidR="00602458" w:rsidRPr="001610C3" w:rsidRDefault="00602458" w:rsidP="00602458">
            <w:pPr>
              <w:spacing w:after="0"/>
              <w:jc w:val="center"/>
              <w:rPr>
                <w:b w:val="0"/>
                <w:i/>
                <w:sz w:val="20"/>
                <w:szCs w:val="20"/>
              </w:rPr>
            </w:pPr>
            <w:r w:rsidRPr="0065561D">
              <w:rPr>
                <w:i/>
                <w:sz w:val="20"/>
                <w:szCs w:val="20"/>
              </w:rPr>
              <w:t xml:space="preserve">Evidence for effectiveness or cost effectiveness is robust or, in the absence of cost-effective data, simple or replicable in different </w:t>
            </w:r>
            <w:proofErr w:type="gramStart"/>
            <w:r w:rsidRPr="0065561D">
              <w:rPr>
                <w:i/>
                <w:sz w:val="20"/>
                <w:szCs w:val="20"/>
              </w:rPr>
              <w:t>settings,</w:t>
            </w:r>
            <w:proofErr w:type="gramEnd"/>
            <w:r w:rsidRPr="0065561D">
              <w:rPr>
                <w:i/>
                <w:sz w:val="20"/>
                <w:szCs w:val="20"/>
              </w:rPr>
              <w:t xml:space="preserve"> or the weight of evidence is more than promising.</w:t>
            </w:r>
          </w:p>
        </w:tc>
      </w:tr>
      <w:tr w:rsidR="00602458" w:rsidRPr="0065561D" w14:paraId="594D5E3E" w14:textId="77777777" w:rsidTr="00602458">
        <w:tc>
          <w:tcPr>
            <w:cnfStyle w:val="001000000000" w:firstRow="0" w:lastRow="0" w:firstColumn="1" w:lastColumn="0" w:oddVBand="0" w:evenVBand="0" w:oddHBand="0" w:evenHBand="0" w:firstRowFirstColumn="0" w:firstRowLastColumn="0" w:lastRowFirstColumn="0" w:lastRowLastColumn="0"/>
            <w:tcW w:w="6658" w:type="dxa"/>
          </w:tcPr>
          <w:p w14:paraId="7D9AF8C5" w14:textId="77777777" w:rsidR="00602458" w:rsidRPr="001610C3" w:rsidRDefault="00602458" w:rsidP="00602458">
            <w:pPr>
              <w:spacing w:after="0"/>
              <w:rPr>
                <w:sz w:val="20"/>
                <w:szCs w:val="20"/>
              </w:rPr>
            </w:pPr>
            <w:r w:rsidRPr="0065561D">
              <w:rPr>
                <w:sz w:val="20"/>
                <w:szCs w:val="20"/>
              </w:rPr>
              <w:t>Savings</w:t>
            </w:r>
          </w:p>
        </w:tc>
        <w:tc>
          <w:tcPr>
            <w:tcW w:w="2358" w:type="dxa"/>
          </w:tcPr>
          <w:p w14:paraId="3D469EF8" w14:textId="77777777" w:rsidR="00602458" w:rsidRPr="001610C3" w:rsidRDefault="00602458" w:rsidP="0060245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5561D">
              <w:rPr>
                <w:sz w:val="20"/>
                <w:szCs w:val="20"/>
              </w:rPr>
              <w:t>All</w:t>
            </w:r>
          </w:p>
        </w:tc>
      </w:tr>
      <w:tr w:rsidR="00602458" w:rsidRPr="0065561D" w14:paraId="10EF25A4" w14:textId="77777777" w:rsidTr="00602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08255BAD" w14:textId="77777777" w:rsidR="00602458" w:rsidRPr="001610C3" w:rsidRDefault="00602458" w:rsidP="00602458">
            <w:pPr>
              <w:spacing w:after="0"/>
              <w:rPr>
                <w:sz w:val="20"/>
                <w:szCs w:val="20"/>
              </w:rPr>
            </w:pPr>
            <w:r w:rsidRPr="0065561D">
              <w:rPr>
                <w:sz w:val="20"/>
                <w:szCs w:val="20"/>
              </w:rPr>
              <w:t>Credit</w:t>
            </w:r>
          </w:p>
        </w:tc>
        <w:tc>
          <w:tcPr>
            <w:tcW w:w="2358" w:type="dxa"/>
          </w:tcPr>
          <w:p w14:paraId="1C3AA596" w14:textId="77777777" w:rsidR="00602458" w:rsidRPr="001610C3" w:rsidRDefault="00602458" w:rsidP="006024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5561D">
              <w:rPr>
                <w:sz w:val="20"/>
                <w:szCs w:val="20"/>
              </w:rPr>
              <w:t>Non-poor</w:t>
            </w:r>
          </w:p>
        </w:tc>
      </w:tr>
      <w:tr w:rsidR="00602458" w:rsidRPr="0065561D" w14:paraId="46FA787D" w14:textId="77777777" w:rsidTr="00602458">
        <w:tc>
          <w:tcPr>
            <w:cnfStyle w:val="001000000000" w:firstRow="0" w:lastRow="0" w:firstColumn="1" w:lastColumn="0" w:oddVBand="0" w:evenVBand="0" w:oddHBand="0" w:evenHBand="0" w:firstRowFirstColumn="0" w:firstRowLastColumn="0" w:lastRowFirstColumn="0" w:lastRowLastColumn="0"/>
            <w:tcW w:w="6658" w:type="dxa"/>
          </w:tcPr>
          <w:p w14:paraId="4183B641" w14:textId="77777777" w:rsidR="00602458" w:rsidRPr="001610C3" w:rsidRDefault="00602458" w:rsidP="00602458">
            <w:pPr>
              <w:spacing w:after="0"/>
              <w:rPr>
                <w:sz w:val="20"/>
                <w:szCs w:val="20"/>
              </w:rPr>
            </w:pPr>
            <w:r w:rsidRPr="0065561D">
              <w:rPr>
                <w:sz w:val="20"/>
                <w:szCs w:val="20"/>
              </w:rPr>
              <w:t>Business Management Training</w:t>
            </w:r>
          </w:p>
        </w:tc>
        <w:tc>
          <w:tcPr>
            <w:tcW w:w="2358" w:type="dxa"/>
          </w:tcPr>
          <w:p w14:paraId="74F3C5DC" w14:textId="77777777" w:rsidR="00602458" w:rsidRPr="001610C3" w:rsidRDefault="00602458" w:rsidP="0060245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5561D">
              <w:rPr>
                <w:sz w:val="20"/>
                <w:szCs w:val="20"/>
              </w:rPr>
              <w:t>Non-poor</w:t>
            </w:r>
          </w:p>
        </w:tc>
      </w:tr>
      <w:tr w:rsidR="00602458" w:rsidRPr="0065561D" w14:paraId="0BABC61B" w14:textId="77777777" w:rsidTr="00602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11ED3F16" w14:textId="77777777" w:rsidR="00602458" w:rsidRPr="001610C3" w:rsidRDefault="00602458" w:rsidP="00602458">
            <w:pPr>
              <w:spacing w:after="0"/>
              <w:rPr>
                <w:sz w:val="20"/>
                <w:szCs w:val="20"/>
              </w:rPr>
            </w:pPr>
            <w:r w:rsidRPr="0065561D">
              <w:rPr>
                <w:sz w:val="20"/>
                <w:szCs w:val="20"/>
              </w:rPr>
              <w:t>Demand driven job services; skills training, internships, vouchers, and/or subsidies</w:t>
            </w:r>
          </w:p>
        </w:tc>
        <w:tc>
          <w:tcPr>
            <w:tcW w:w="2358" w:type="dxa"/>
          </w:tcPr>
          <w:p w14:paraId="5599E324" w14:textId="77777777" w:rsidR="00602458" w:rsidRPr="001610C3" w:rsidRDefault="00602458" w:rsidP="006024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5561D">
              <w:rPr>
                <w:sz w:val="20"/>
                <w:szCs w:val="20"/>
              </w:rPr>
              <w:t>Young women</w:t>
            </w:r>
          </w:p>
        </w:tc>
      </w:tr>
      <w:tr w:rsidR="00602458" w:rsidRPr="0065561D" w14:paraId="73BC0CFC" w14:textId="77777777" w:rsidTr="00602458">
        <w:tc>
          <w:tcPr>
            <w:cnfStyle w:val="001000000000" w:firstRow="0" w:lastRow="0" w:firstColumn="1" w:lastColumn="0" w:oddVBand="0" w:evenVBand="0" w:oddHBand="0" w:evenHBand="0" w:firstRowFirstColumn="0" w:firstRowLastColumn="0" w:lastRowFirstColumn="0" w:lastRowLastColumn="0"/>
            <w:tcW w:w="6658" w:type="dxa"/>
            <w:shd w:val="clear" w:color="auto" w:fill="9CC2E5" w:themeFill="accent1" w:themeFillTint="99"/>
          </w:tcPr>
          <w:p w14:paraId="57DBAE1B" w14:textId="77777777" w:rsidR="00602458" w:rsidRPr="001610C3" w:rsidRDefault="00602458" w:rsidP="00602458">
            <w:pPr>
              <w:spacing w:after="0"/>
              <w:rPr>
                <w:sz w:val="20"/>
                <w:szCs w:val="20"/>
              </w:rPr>
            </w:pPr>
            <w:r w:rsidRPr="0065561D">
              <w:rPr>
                <w:sz w:val="20"/>
                <w:szCs w:val="20"/>
              </w:rPr>
              <w:t>Promising</w:t>
            </w:r>
          </w:p>
        </w:tc>
        <w:tc>
          <w:tcPr>
            <w:tcW w:w="2358" w:type="dxa"/>
            <w:shd w:val="clear" w:color="auto" w:fill="9CC2E5" w:themeFill="accent1" w:themeFillTint="99"/>
          </w:tcPr>
          <w:p w14:paraId="21B339C5" w14:textId="77777777" w:rsidR="00602458" w:rsidRPr="00C52DA3" w:rsidRDefault="00602458" w:rsidP="00602458">
            <w:pPr>
              <w:spacing w:after="0"/>
              <w:cnfStyle w:val="000000000000" w:firstRow="0" w:lastRow="0" w:firstColumn="0" w:lastColumn="0" w:oddVBand="0" w:evenVBand="0" w:oddHBand="0" w:evenHBand="0" w:firstRowFirstColumn="0" w:firstRowLastColumn="0" w:lastRowFirstColumn="0" w:lastRowLastColumn="0"/>
              <w:rPr>
                <w:sz w:val="20"/>
                <w:szCs w:val="20"/>
              </w:rPr>
            </w:pPr>
          </w:p>
        </w:tc>
      </w:tr>
      <w:tr w:rsidR="00602458" w:rsidRPr="0065561D" w14:paraId="2BEE676E" w14:textId="77777777" w:rsidTr="00602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104B1842" w14:textId="77777777" w:rsidR="00602458" w:rsidRPr="001610C3" w:rsidRDefault="00602458" w:rsidP="00602458">
            <w:pPr>
              <w:spacing w:after="0"/>
              <w:jc w:val="center"/>
              <w:rPr>
                <w:b w:val="0"/>
                <w:i/>
                <w:sz w:val="20"/>
                <w:szCs w:val="20"/>
              </w:rPr>
            </w:pPr>
            <w:r w:rsidRPr="0065561D">
              <w:rPr>
                <w:i/>
                <w:sz w:val="20"/>
                <w:szCs w:val="20"/>
              </w:rPr>
              <w:t>Credible evidence is positive, but not yet convincing in terms of breadth</w:t>
            </w:r>
          </w:p>
        </w:tc>
      </w:tr>
      <w:tr w:rsidR="00602458" w:rsidRPr="0065561D" w14:paraId="6BE7A9D3" w14:textId="77777777" w:rsidTr="00602458">
        <w:tc>
          <w:tcPr>
            <w:cnfStyle w:val="001000000000" w:firstRow="0" w:lastRow="0" w:firstColumn="1" w:lastColumn="0" w:oddVBand="0" w:evenVBand="0" w:oddHBand="0" w:evenHBand="0" w:firstRowFirstColumn="0" w:firstRowLastColumn="0" w:lastRowFirstColumn="0" w:lastRowLastColumn="0"/>
            <w:tcW w:w="6658" w:type="dxa"/>
          </w:tcPr>
          <w:p w14:paraId="7402BD6D" w14:textId="77777777" w:rsidR="00602458" w:rsidRPr="001610C3" w:rsidRDefault="00602458" w:rsidP="00602458">
            <w:pPr>
              <w:spacing w:after="0"/>
              <w:rPr>
                <w:sz w:val="20"/>
                <w:szCs w:val="20"/>
              </w:rPr>
            </w:pPr>
            <w:r w:rsidRPr="0065561D">
              <w:rPr>
                <w:sz w:val="20"/>
                <w:szCs w:val="20"/>
              </w:rPr>
              <w:t>Mobile phones (for financial transactions and market information)</w:t>
            </w:r>
          </w:p>
        </w:tc>
        <w:tc>
          <w:tcPr>
            <w:tcW w:w="2358" w:type="dxa"/>
          </w:tcPr>
          <w:p w14:paraId="2829EFF7" w14:textId="77777777" w:rsidR="00602458" w:rsidRPr="001610C3" w:rsidRDefault="00602458" w:rsidP="0060245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5561D">
              <w:rPr>
                <w:sz w:val="20"/>
                <w:szCs w:val="20"/>
              </w:rPr>
              <w:t>All</w:t>
            </w:r>
          </w:p>
        </w:tc>
      </w:tr>
      <w:tr w:rsidR="00602458" w:rsidRPr="0065561D" w14:paraId="2B278C34" w14:textId="77777777" w:rsidTr="00602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316AEE5A" w14:textId="77777777" w:rsidR="00602458" w:rsidRPr="001610C3" w:rsidRDefault="00602458" w:rsidP="00602458">
            <w:pPr>
              <w:spacing w:after="0"/>
              <w:rPr>
                <w:sz w:val="20"/>
                <w:szCs w:val="20"/>
              </w:rPr>
            </w:pPr>
            <w:r w:rsidRPr="0065561D">
              <w:rPr>
                <w:sz w:val="20"/>
                <w:szCs w:val="20"/>
              </w:rPr>
              <w:t>Consulting services for entrepreneurs</w:t>
            </w:r>
          </w:p>
        </w:tc>
        <w:tc>
          <w:tcPr>
            <w:tcW w:w="2358" w:type="dxa"/>
          </w:tcPr>
          <w:p w14:paraId="6E46BF58" w14:textId="77777777" w:rsidR="00602458" w:rsidRPr="001610C3" w:rsidRDefault="00602458" w:rsidP="006024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5561D">
              <w:rPr>
                <w:sz w:val="20"/>
                <w:szCs w:val="20"/>
              </w:rPr>
              <w:t>All</w:t>
            </w:r>
          </w:p>
        </w:tc>
      </w:tr>
      <w:tr w:rsidR="00027A8A" w:rsidRPr="0065561D" w14:paraId="20052C63" w14:textId="77777777" w:rsidTr="00602458">
        <w:tc>
          <w:tcPr>
            <w:cnfStyle w:val="001000000000" w:firstRow="0" w:lastRow="0" w:firstColumn="1" w:lastColumn="0" w:oddVBand="0" w:evenVBand="0" w:oddHBand="0" w:evenHBand="0" w:firstRowFirstColumn="0" w:firstRowLastColumn="0" w:lastRowFirstColumn="0" w:lastRowLastColumn="0"/>
            <w:tcW w:w="6658" w:type="dxa"/>
          </w:tcPr>
          <w:p w14:paraId="273A7CD6" w14:textId="0240A131" w:rsidR="00027A8A" w:rsidRPr="001610C3" w:rsidRDefault="00027A8A" w:rsidP="00027A8A">
            <w:pPr>
              <w:spacing w:after="0"/>
              <w:rPr>
                <w:sz w:val="20"/>
                <w:szCs w:val="20"/>
              </w:rPr>
            </w:pPr>
            <w:r w:rsidRPr="0065561D">
              <w:rPr>
                <w:sz w:val="20"/>
                <w:szCs w:val="20"/>
              </w:rPr>
              <w:t>In</w:t>
            </w:r>
            <w:r>
              <w:rPr>
                <w:sz w:val="20"/>
                <w:szCs w:val="20"/>
              </w:rPr>
              <w:t>-</w:t>
            </w:r>
            <w:r w:rsidRPr="0065561D">
              <w:rPr>
                <w:sz w:val="20"/>
                <w:szCs w:val="20"/>
              </w:rPr>
              <w:t>kind capital tailored for women</w:t>
            </w:r>
            <w:r>
              <w:rPr>
                <w:sz w:val="20"/>
                <w:szCs w:val="20"/>
              </w:rPr>
              <w:t>’s</w:t>
            </w:r>
            <w:r w:rsidRPr="0065561D">
              <w:rPr>
                <w:sz w:val="20"/>
                <w:szCs w:val="20"/>
              </w:rPr>
              <w:t xml:space="preserve"> micro-enterprises</w:t>
            </w:r>
          </w:p>
        </w:tc>
        <w:tc>
          <w:tcPr>
            <w:tcW w:w="2358" w:type="dxa"/>
          </w:tcPr>
          <w:p w14:paraId="09D3DE56" w14:textId="065D74CE" w:rsidR="00027A8A" w:rsidRPr="001610C3" w:rsidRDefault="00027A8A" w:rsidP="00027A8A">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5561D">
              <w:rPr>
                <w:sz w:val="20"/>
                <w:szCs w:val="20"/>
              </w:rPr>
              <w:t>Poor</w:t>
            </w:r>
          </w:p>
        </w:tc>
      </w:tr>
      <w:tr w:rsidR="00027A8A" w:rsidRPr="0065561D" w14:paraId="6A62DEFD" w14:textId="77777777" w:rsidTr="00602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01848CB6" w14:textId="7DDB76E2" w:rsidR="00027A8A" w:rsidRPr="001610C3" w:rsidRDefault="00027A8A" w:rsidP="00027A8A">
            <w:pPr>
              <w:spacing w:after="0"/>
              <w:rPr>
                <w:sz w:val="20"/>
                <w:szCs w:val="20"/>
              </w:rPr>
            </w:pPr>
            <w:r w:rsidRPr="0065561D">
              <w:rPr>
                <w:sz w:val="20"/>
                <w:szCs w:val="20"/>
              </w:rPr>
              <w:t>Land rights – informed use of Land Use Certificated and joint inclusion of names</w:t>
            </w:r>
          </w:p>
        </w:tc>
        <w:tc>
          <w:tcPr>
            <w:tcW w:w="2358" w:type="dxa"/>
          </w:tcPr>
          <w:p w14:paraId="5516E52D" w14:textId="4F72C5AC" w:rsidR="00027A8A" w:rsidRPr="001610C3" w:rsidRDefault="00027A8A" w:rsidP="00027A8A">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5561D">
              <w:rPr>
                <w:sz w:val="20"/>
                <w:szCs w:val="20"/>
              </w:rPr>
              <w:t>All</w:t>
            </w:r>
          </w:p>
        </w:tc>
      </w:tr>
      <w:tr w:rsidR="00027A8A" w:rsidRPr="0065561D" w14:paraId="51AD1DE3" w14:textId="77777777" w:rsidTr="00602458">
        <w:tc>
          <w:tcPr>
            <w:cnfStyle w:val="001000000000" w:firstRow="0" w:lastRow="0" w:firstColumn="1" w:lastColumn="0" w:oddVBand="0" w:evenVBand="0" w:oddHBand="0" w:evenHBand="0" w:firstRowFirstColumn="0" w:firstRowLastColumn="0" w:lastRowFirstColumn="0" w:lastRowLastColumn="0"/>
            <w:tcW w:w="6658" w:type="dxa"/>
          </w:tcPr>
          <w:p w14:paraId="6E118DF0" w14:textId="4F268404" w:rsidR="00027A8A" w:rsidRPr="001610C3" w:rsidRDefault="00027A8A" w:rsidP="00027A8A">
            <w:pPr>
              <w:spacing w:after="0"/>
              <w:rPr>
                <w:sz w:val="20"/>
                <w:szCs w:val="20"/>
              </w:rPr>
            </w:pPr>
            <w:r w:rsidRPr="0065561D">
              <w:rPr>
                <w:sz w:val="20"/>
                <w:szCs w:val="20"/>
              </w:rPr>
              <w:t>Farmers associations and networks</w:t>
            </w:r>
          </w:p>
        </w:tc>
        <w:tc>
          <w:tcPr>
            <w:tcW w:w="2358" w:type="dxa"/>
          </w:tcPr>
          <w:p w14:paraId="327F1DF5" w14:textId="0139C8CE" w:rsidR="00027A8A" w:rsidRPr="001610C3" w:rsidRDefault="00027A8A" w:rsidP="00027A8A">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5561D">
              <w:rPr>
                <w:sz w:val="20"/>
                <w:szCs w:val="20"/>
              </w:rPr>
              <w:t>All</w:t>
            </w:r>
          </w:p>
        </w:tc>
      </w:tr>
      <w:tr w:rsidR="00027A8A" w:rsidRPr="0065561D" w14:paraId="49E067D8" w14:textId="77777777" w:rsidTr="00602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79607E27" w14:textId="48D85E26" w:rsidR="00027A8A" w:rsidRPr="001610C3" w:rsidRDefault="00027A8A" w:rsidP="00027A8A">
            <w:pPr>
              <w:spacing w:after="0"/>
              <w:rPr>
                <w:sz w:val="20"/>
                <w:szCs w:val="20"/>
              </w:rPr>
            </w:pPr>
            <w:r w:rsidRPr="0065561D">
              <w:rPr>
                <w:sz w:val="20"/>
                <w:szCs w:val="20"/>
              </w:rPr>
              <w:t>Improved supply of modern agricultural inputs</w:t>
            </w:r>
          </w:p>
        </w:tc>
        <w:tc>
          <w:tcPr>
            <w:tcW w:w="2358" w:type="dxa"/>
          </w:tcPr>
          <w:p w14:paraId="05D4A591" w14:textId="43995F67" w:rsidR="00027A8A" w:rsidRPr="001610C3" w:rsidRDefault="00027A8A" w:rsidP="00027A8A">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5561D">
              <w:rPr>
                <w:sz w:val="20"/>
                <w:szCs w:val="20"/>
              </w:rPr>
              <w:t>Non</w:t>
            </w:r>
            <w:r>
              <w:rPr>
                <w:sz w:val="20"/>
                <w:szCs w:val="20"/>
              </w:rPr>
              <w:t>-</w:t>
            </w:r>
            <w:r w:rsidRPr="0065561D">
              <w:rPr>
                <w:sz w:val="20"/>
                <w:szCs w:val="20"/>
              </w:rPr>
              <w:t>Poor</w:t>
            </w:r>
          </w:p>
        </w:tc>
      </w:tr>
      <w:tr w:rsidR="00602458" w:rsidRPr="0065561D" w14:paraId="519EE6E2" w14:textId="77777777" w:rsidTr="00602458">
        <w:tc>
          <w:tcPr>
            <w:cnfStyle w:val="001000000000" w:firstRow="0" w:lastRow="0" w:firstColumn="1" w:lastColumn="0" w:oddVBand="0" w:evenVBand="0" w:oddHBand="0" w:evenHBand="0" w:firstRowFirstColumn="0" w:firstRowLastColumn="0" w:lastRowFirstColumn="0" w:lastRowLastColumn="0"/>
            <w:tcW w:w="6658" w:type="dxa"/>
          </w:tcPr>
          <w:p w14:paraId="40FC9DD7" w14:textId="77777777" w:rsidR="00602458" w:rsidRPr="001610C3" w:rsidRDefault="00602458" w:rsidP="00602458">
            <w:pPr>
              <w:spacing w:after="0"/>
              <w:rPr>
                <w:sz w:val="20"/>
                <w:szCs w:val="20"/>
              </w:rPr>
            </w:pPr>
            <w:r w:rsidRPr="0065561D">
              <w:rPr>
                <w:sz w:val="20"/>
                <w:szCs w:val="20"/>
              </w:rPr>
              <w:t xml:space="preserve">Improved integrated services for farmers </w:t>
            </w:r>
          </w:p>
        </w:tc>
        <w:tc>
          <w:tcPr>
            <w:tcW w:w="2358" w:type="dxa"/>
          </w:tcPr>
          <w:p w14:paraId="364008D0" w14:textId="77777777" w:rsidR="00602458" w:rsidRPr="001610C3" w:rsidRDefault="00602458" w:rsidP="0060245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5561D">
              <w:rPr>
                <w:sz w:val="20"/>
                <w:szCs w:val="20"/>
              </w:rPr>
              <w:t>Poor</w:t>
            </w:r>
          </w:p>
        </w:tc>
      </w:tr>
      <w:tr w:rsidR="00602458" w:rsidRPr="0065561D" w14:paraId="78B614F8" w14:textId="77777777" w:rsidTr="00602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580C4557" w14:textId="77777777" w:rsidR="00602458" w:rsidRPr="001610C3" w:rsidRDefault="00602458" w:rsidP="00602458">
            <w:pPr>
              <w:spacing w:after="0"/>
              <w:rPr>
                <w:sz w:val="20"/>
                <w:szCs w:val="20"/>
              </w:rPr>
            </w:pPr>
            <w:r w:rsidRPr="0065561D">
              <w:rPr>
                <w:sz w:val="20"/>
                <w:szCs w:val="20"/>
              </w:rPr>
              <w:t>Livelihood programs (reproductive health, asset building, nutrition, safe spaces)</w:t>
            </w:r>
          </w:p>
        </w:tc>
        <w:tc>
          <w:tcPr>
            <w:tcW w:w="2358" w:type="dxa"/>
          </w:tcPr>
          <w:p w14:paraId="69CD0141" w14:textId="77777777" w:rsidR="00602458" w:rsidRPr="001610C3" w:rsidRDefault="00602458" w:rsidP="006024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5561D">
              <w:rPr>
                <w:sz w:val="20"/>
                <w:szCs w:val="20"/>
              </w:rPr>
              <w:t>Young women</w:t>
            </w:r>
          </w:p>
        </w:tc>
      </w:tr>
      <w:tr w:rsidR="00602458" w:rsidRPr="0065561D" w14:paraId="5BB199F1" w14:textId="77777777" w:rsidTr="00602458">
        <w:tc>
          <w:tcPr>
            <w:cnfStyle w:val="001000000000" w:firstRow="0" w:lastRow="0" w:firstColumn="1" w:lastColumn="0" w:oddVBand="0" w:evenVBand="0" w:oddHBand="0" w:evenHBand="0" w:firstRowFirstColumn="0" w:firstRowLastColumn="0" w:lastRowFirstColumn="0" w:lastRowLastColumn="0"/>
            <w:tcW w:w="6658" w:type="dxa"/>
          </w:tcPr>
          <w:p w14:paraId="7C4F5FAF" w14:textId="77777777" w:rsidR="00602458" w:rsidRPr="001610C3" w:rsidRDefault="00602458" w:rsidP="00602458">
            <w:pPr>
              <w:spacing w:after="0"/>
              <w:rPr>
                <w:sz w:val="20"/>
                <w:szCs w:val="20"/>
              </w:rPr>
            </w:pPr>
            <w:r w:rsidRPr="0065561D">
              <w:rPr>
                <w:sz w:val="20"/>
                <w:szCs w:val="20"/>
              </w:rPr>
              <w:t>Unconditional cash transfers</w:t>
            </w:r>
          </w:p>
        </w:tc>
        <w:tc>
          <w:tcPr>
            <w:tcW w:w="2358" w:type="dxa"/>
          </w:tcPr>
          <w:p w14:paraId="0C16A481" w14:textId="77777777" w:rsidR="00602458" w:rsidRPr="001610C3" w:rsidRDefault="00602458" w:rsidP="0060245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5561D">
              <w:rPr>
                <w:sz w:val="20"/>
                <w:szCs w:val="20"/>
              </w:rPr>
              <w:t>Young women</w:t>
            </w:r>
          </w:p>
        </w:tc>
      </w:tr>
    </w:tbl>
    <w:p w14:paraId="1C451E12" w14:textId="4334E026" w:rsidR="00D164BC" w:rsidRPr="000A74CF" w:rsidRDefault="00FC07B9" w:rsidP="00520E8B">
      <w:pPr>
        <w:spacing w:before="240"/>
        <w:rPr>
          <w:szCs w:val="24"/>
        </w:rPr>
      </w:pPr>
      <w:r w:rsidRPr="00FC07B9">
        <w:rPr>
          <w:i/>
        </w:rPr>
        <w:t>GREAT</w:t>
      </w:r>
      <w:r w:rsidR="005D1C3D" w:rsidRPr="005D1C3D">
        <w:t xml:space="preserve"> will concentrate its efforts around promising </w:t>
      </w:r>
      <w:r w:rsidR="00602458">
        <w:t xml:space="preserve">agriculture or tourism </w:t>
      </w:r>
      <w:r w:rsidR="005D1C3D" w:rsidRPr="005D1C3D">
        <w:t xml:space="preserve">value chains within each community, targeting those </w:t>
      </w:r>
      <w:r w:rsidR="005D1C3D" w:rsidRPr="005D1C3D">
        <w:rPr>
          <w:szCs w:val="24"/>
        </w:rPr>
        <w:t xml:space="preserve">individuals, households, or groups who are enthusiastic and striving to engage.  </w:t>
      </w:r>
      <w:r w:rsidR="00602458">
        <w:rPr>
          <w:szCs w:val="24"/>
        </w:rPr>
        <w:t xml:space="preserve">Value chains could include specific products (e.g. coffee, vegetables, </w:t>
      </w:r>
      <w:proofErr w:type="gramStart"/>
      <w:r w:rsidR="00602458">
        <w:rPr>
          <w:szCs w:val="24"/>
        </w:rPr>
        <w:t>handicrafts</w:t>
      </w:r>
      <w:proofErr w:type="gramEnd"/>
      <w:r w:rsidR="00602458">
        <w:rPr>
          <w:szCs w:val="24"/>
        </w:rPr>
        <w:t xml:space="preserve">) or services (e.g. home stays, guides, tours).  </w:t>
      </w:r>
      <w:r w:rsidR="005D1C3D" w:rsidRPr="005D1C3D">
        <w:rPr>
          <w:szCs w:val="24"/>
        </w:rPr>
        <w:t>Over time, modelling of positive change and opportunity will encourage other groups to ‘crowd in’.</w:t>
      </w:r>
      <w:r w:rsidR="00875E71">
        <w:rPr>
          <w:szCs w:val="24"/>
        </w:rPr>
        <w:t xml:space="preserve">  </w:t>
      </w:r>
      <w:r w:rsidR="00956636">
        <w:t xml:space="preserve">As can be seen in </w:t>
      </w:r>
      <w:r w:rsidR="005948C8">
        <w:fldChar w:fldCharType="begin"/>
      </w:r>
      <w:r w:rsidR="005948C8">
        <w:instrText xml:space="preserve"> REF _Ref456162572 \h </w:instrText>
      </w:r>
      <w:r w:rsidR="005948C8">
        <w:fldChar w:fldCharType="separate"/>
      </w:r>
      <w:r w:rsidR="005164EA">
        <w:t xml:space="preserve">Table </w:t>
      </w:r>
      <w:r w:rsidR="005164EA">
        <w:rPr>
          <w:noProof/>
        </w:rPr>
        <w:t>10</w:t>
      </w:r>
      <w:r w:rsidR="005948C8">
        <w:fldChar w:fldCharType="end"/>
      </w:r>
      <w:r w:rsidR="005948C8">
        <w:t xml:space="preserve">, </w:t>
      </w:r>
      <w:r w:rsidRPr="00FC07B9">
        <w:rPr>
          <w:i/>
        </w:rPr>
        <w:t>GREAT</w:t>
      </w:r>
      <w:r w:rsidR="005D1C3D" w:rsidRPr="005D1C3D">
        <w:t xml:space="preserve"> will focus on interventions </w:t>
      </w:r>
      <w:r w:rsidR="00956636">
        <w:t>w</w:t>
      </w:r>
      <w:r w:rsidR="00956636" w:rsidRPr="00956636">
        <w:t xml:space="preserve">ithin the target value chains </w:t>
      </w:r>
      <w:r w:rsidR="005D1C3D" w:rsidRPr="005D1C3D">
        <w:t xml:space="preserve">that have been elsewhere successful. </w:t>
      </w:r>
      <w:r w:rsidR="00956636">
        <w:t xml:space="preserve"> C</w:t>
      </w:r>
      <w:r w:rsidR="00D164BC" w:rsidRPr="000A74CF">
        <w:t>omplementing its</w:t>
      </w:r>
      <w:r w:rsidR="004D5AF1" w:rsidRPr="000A74CF">
        <w:t xml:space="preserve"> value chain</w:t>
      </w:r>
      <w:r w:rsidR="00D164BC" w:rsidRPr="000A74CF">
        <w:t xml:space="preserve"> activities, </w:t>
      </w:r>
      <w:r w:rsidRPr="00FC07B9">
        <w:rPr>
          <w:i/>
        </w:rPr>
        <w:t>GREAT</w:t>
      </w:r>
      <w:r w:rsidR="00D164BC" w:rsidRPr="000A74CF">
        <w:t xml:space="preserve"> will </w:t>
      </w:r>
      <w:r w:rsidR="00956636">
        <w:t xml:space="preserve">also </w:t>
      </w:r>
      <w:r w:rsidR="00D164BC" w:rsidRPr="000A74CF">
        <w:t>work with</w:t>
      </w:r>
      <w:r w:rsidR="00956636">
        <w:t xml:space="preserve"> locally relevant </w:t>
      </w:r>
      <w:r w:rsidR="00027A8A">
        <w:t>partners:</w:t>
      </w:r>
    </w:p>
    <w:p w14:paraId="34E50881" w14:textId="70CFD977" w:rsidR="00072381" w:rsidRPr="000A74CF" w:rsidRDefault="00072381" w:rsidP="00C06274">
      <w:pPr>
        <w:pStyle w:val="ListParagraph"/>
        <w:numPr>
          <w:ilvl w:val="0"/>
          <w:numId w:val="75"/>
        </w:numPr>
      </w:pPr>
      <w:r w:rsidRPr="000A74CF">
        <w:t>To sensitise communities to the benefits associated with more gender-equal roles in both households and the wider economy, and thereby to build a sense of gender justice;</w:t>
      </w:r>
      <w:r w:rsidR="00956636">
        <w:t xml:space="preserve"> and</w:t>
      </w:r>
    </w:p>
    <w:p w14:paraId="7CE0BFD7" w14:textId="77777777" w:rsidR="00956636" w:rsidRDefault="00072381" w:rsidP="00C06274">
      <w:pPr>
        <w:pStyle w:val="ListParagraph"/>
        <w:numPr>
          <w:ilvl w:val="0"/>
          <w:numId w:val="75"/>
        </w:numPr>
      </w:pPr>
      <w:r w:rsidRPr="000A74CF">
        <w:t>To build women’s involvement in community and market sector leadership, and increase their decision-making power over how additional income is spent</w:t>
      </w:r>
      <w:r w:rsidR="00956636">
        <w:t>.</w:t>
      </w:r>
    </w:p>
    <w:p w14:paraId="68BC6E14" w14:textId="5D5FD0BB" w:rsidR="00956636" w:rsidRDefault="00956636" w:rsidP="00EF34F5">
      <w:r>
        <w:t xml:space="preserve">Throughout this process the role of </w:t>
      </w:r>
      <w:r w:rsidR="00FC07B9" w:rsidRPr="00FC07B9">
        <w:rPr>
          <w:i/>
        </w:rPr>
        <w:t>GREAT</w:t>
      </w:r>
      <w:r>
        <w:t xml:space="preserve"> staff will be to:</w:t>
      </w:r>
    </w:p>
    <w:p w14:paraId="4849D1F6" w14:textId="4BC4DD94" w:rsidR="00956636" w:rsidRDefault="00956636" w:rsidP="00C06274">
      <w:pPr>
        <w:pStyle w:val="ListParagraph"/>
        <w:numPr>
          <w:ilvl w:val="0"/>
          <w:numId w:val="172"/>
        </w:numPr>
      </w:pPr>
      <w:r>
        <w:t>Logically and sequentially plan, review and revise engagements;</w:t>
      </w:r>
    </w:p>
    <w:p w14:paraId="51802844" w14:textId="5544FF2C" w:rsidR="00072381" w:rsidRPr="000A74CF" w:rsidRDefault="00956636" w:rsidP="00C06274">
      <w:pPr>
        <w:pStyle w:val="ListParagraph"/>
        <w:numPr>
          <w:ilvl w:val="0"/>
          <w:numId w:val="172"/>
        </w:numPr>
      </w:pPr>
      <w:r>
        <w:t>P</w:t>
      </w:r>
      <w:r w:rsidR="00072381" w:rsidRPr="000A74CF">
        <w:t>rofessionally analyse the business cases of all likely opportunities to ensure that these are feasible, viable and sustainable;</w:t>
      </w:r>
    </w:p>
    <w:p w14:paraId="532318BA" w14:textId="499F714E" w:rsidR="00027A8A" w:rsidRDefault="00956636" w:rsidP="00027A8A">
      <w:pPr>
        <w:pStyle w:val="ListParagraph"/>
        <w:numPr>
          <w:ilvl w:val="0"/>
          <w:numId w:val="172"/>
        </w:numPr>
      </w:pPr>
      <w:r>
        <w:t>A</w:t>
      </w:r>
      <w:r w:rsidR="005D1C3D" w:rsidRPr="00B2476B">
        <w:t xml:space="preserve">ct as a facilitator for service provision by relevant local partners.  </w:t>
      </w:r>
      <w:r w:rsidR="00FC07B9" w:rsidRPr="00FC07B9">
        <w:rPr>
          <w:i/>
        </w:rPr>
        <w:t>GREAT</w:t>
      </w:r>
      <w:r w:rsidR="005D1C3D" w:rsidRPr="00B2476B">
        <w:t xml:space="preserve"> will thus build the </w:t>
      </w:r>
      <w:r>
        <w:t xml:space="preserve">longer term </w:t>
      </w:r>
      <w:bookmarkStart w:id="173" w:name="_Ref449947892"/>
      <w:r w:rsidR="00027A8A">
        <w:t xml:space="preserve">sustainable </w:t>
      </w:r>
      <w:r w:rsidR="00027A8A" w:rsidRPr="00B2476B">
        <w:t xml:space="preserve">links </w:t>
      </w:r>
      <w:r w:rsidR="00027A8A">
        <w:t>between the commune and the</w:t>
      </w:r>
      <w:r w:rsidR="00027A8A" w:rsidRPr="00B2476B">
        <w:t xml:space="preserve"> </w:t>
      </w:r>
      <w:r w:rsidR="00027A8A">
        <w:t xml:space="preserve">providers of </w:t>
      </w:r>
      <w:r w:rsidR="00027A8A" w:rsidRPr="00B2476B">
        <w:t>services, input</w:t>
      </w:r>
      <w:r w:rsidR="00027A8A">
        <w:t xml:space="preserve">s, </w:t>
      </w:r>
      <w:r w:rsidR="00027A8A" w:rsidRPr="00B2476B">
        <w:t xml:space="preserve">information, </w:t>
      </w:r>
      <w:r w:rsidR="00027A8A">
        <w:t>training</w:t>
      </w:r>
      <w:r w:rsidR="00027A8A" w:rsidRPr="00B2476B">
        <w:t>, and markets, without becoming a provider itself</w:t>
      </w:r>
      <w:r w:rsidR="00027A8A">
        <w:t>;</w:t>
      </w:r>
      <w:r w:rsidR="00027A8A" w:rsidRPr="004B71DA">
        <w:t xml:space="preserve"> </w:t>
      </w:r>
      <w:r w:rsidR="00027A8A" w:rsidRPr="000A74CF">
        <w:t>and</w:t>
      </w:r>
    </w:p>
    <w:p w14:paraId="04788A58" w14:textId="77777777" w:rsidR="00027A8A" w:rsidRPr="00B2476B" w:rsidRDefault="00027A8A" w:rsidP="00027A8A">
      <w:pPr>
        <w:pStyle w:val="ListParagraph"/>
        <w:numPr>
          <w:ilvl w:val="0"/>
          <w:numId w:val="172"/>
        </w:numPr>
      </w:pPr>
      <w:r>
        <w:t>Ensure the quality and appropriateness of activities delivered by the delivery partners.</w:t>
      </w:r>
    </w:p>
    <w:p w14:paraId="1F6017CE" w14:textId="37C910BF" w:rsidR="00027A8A" w:rsidRPr="00B2476B" w:rsidRDefault="00027A8A" w:rsidP="00027A8A">
      <w:r w:rsidRPr="00384806">
        <w:t xml:space="preserve">Over </w:t>
      </w:r>
      <w:r>
        <w:t xml:space="preserve">its </w:t>
      </w:r>
      <w:r w:rsidRPr="00384806">
        <w:t>five years</w:t>
      </w:r>
      <w:r>
        <w:t>,</w:t>
      </w:r>
      <w:r w:rsidRPr="00384806">
        <w:t xml:space="preserve"> </w:t>
      </w:r>
      <w:r w:rsidR="00FC07B9" w:rsidRPr="00FC07B9">
        <w:rPr>
          <w:i/>
        </w:rPr>
        <w:t>GREAT</w:t>
      </w:r>
      <w:r w:rsidRPr="00384806">
        <w:t xml:space="preserve"> expects to fund over 3</w:t>
      </w:r>
      <w:r w:rsidR="00AE4905">
        <w:t>5</w:t>
      </w:r>
      <w:r w:rsidRPr="00384806">
        <w:t xml:space="preserve"> </w:t>
      </w:r>
      <w:r>
        <w:t>P</w:t>
      </w:r>
      <w:r w:rsidRPr="00384806">
        <w:t>artnership</w:t>
      </w:r>
      <w:r>
        <w:t xml:space="preserve"> Agreements</w:t>
      </w:r>
      <w:r w:rsidRPr="00384806">
        <w:t xml:space="preserve"> totalling $</w:t>
      </w:r>
      <w:r w:rsidR="00AE4905">
        <w:t>8.75</w:t>
      </w:r>
      <w:r w:rsidRPr="00384806">
        <w:t>m.</w:t>
      </w:r>
      <w:r>
        <w:t xml:space="preserve">  </w:t>
      </w:r>
      <w:r w:rsidRPr="00B2476B">
        <w:t>Each Partnership Agreement will be associated with a Results Chain and expected outcomes. Th</w:t>
      </w:r>
      <w:r>
        <w:t>us the</w:t>
      </w:r>
      <w:r w:rsidRPr="00B2476B">
        <w:t xml:space="preserve"> deliverables under </w:t>
      </w:r>
      <w:r>
        <w:t>Objective</w:t>
      </w:r>
      <w:r w:rsidRPr="00B2476B">
        <w:t xml:space="preserve"> 1 </w:t>
      </w:r>
      <w:r>
        <w:t xml:space="preserve">will </w:t>
      </w:r>
      <w:r w:rsidRPr="00B2476B">
        <w:t xml:space="preserve">include the </w:t>
      </w:r>
      <w:r>
        <w:t xml:space="preserve">expected </w:t>
      </w:r>
      <w:r w:rsidRPr="00B2476B">
        <w:t xml:space="preserve">outcomes of each Partnership Agreement.  Not all partnerships will be successful, but </w:t>
      </w:r>
      <w:r w:rsidR="00FC07B9" w:rsidRPr="00FC07B9">
        <w:rPr>
          <w:i/>
        </w:rPr>
        <w:t>GREAT</w:t>
      </w:r>
      <w:r w:rsidRPr="00B2476B">
        <w:t xml:space="preserve"> will learn and adapt based on regular monitoring.  Overall deliverables include:</w:t>
      </w:r>
    </w:p>
    <w:p w14:paraId="447DF867" w14:textId="77777777" w:rsidR="00027A8A" w:rsidRPr="00B2476B" w:rsidRDefault="00027A8A" w:rsidP="00027A8A">
      <w:pPr>
        <w:numPr>
          <w:ilvl w:val="0"/>
          <w:numId w:val="58"/>
        </w:numPr>
        <w:pBdr>
          <w:left w:val="single" w:sz="4" w:space="4" w:color="auto"/>
        </w:pBdr>
        <w:contextualSpacing/>
      </w:pPr>
      <w:r w:rsidRPr="00B2476B">
        <w:t xml:space="preserve">More </w:t>
      </w:r>
      <w:proofErr w:type="gramStart"/>
      <w:r w:rsidRPr="00B2476B">
        <w:t>effective,</w:t>
      </w:r>
      <w:proofErr w:type="gramEnd"/>
      <w:r w:rsidRPr="00B2476B">
        <w:t xml:space="preserve"> and more inclusive common interest groups, cooperatives, and social enterprises.</w:t>
      </w:r>
    </w:p>
    <w:p w14:paraId="2DC81445" w14:textId="170C6FA0" w:rsidR="005D1C3D" w:rsidRPr="00B2476B" w:rsidRDefault="005D1C3D" w:rsidP="00027A8A">
      <w:pPr>
        <w:numPr>
          <w:ilvl w:val="0"/>
          <w:numId w:val="58"/>
        </w:numPr>
        <w:pBdr>
          <w:left w:val="single" w:sz="4" w:space="4" w:color="auto"/>
        </w:pBdr>
        <w:contextualSpacing/>
      </w:pPr>
      <w:r w:rsidRPr="00B2476B">
        <w:t xml:space="preserve">A stronger understanding of gender roles and equality in the home, and increased </w:t>
      </w:r>
      <w:r>
        <w:t xml:space="preserve">decision-making </w:t>
      </w:r>
      <w:r w:rsidRPr="00B2476B">
        <w:t>and leadership by women;</w:t>
      </w:r>
    </w:p>
    <w:p w14:paraId="6FBE732E" w14:textId="77777777" w:rsidR="005D1C3D" w:rsidRPr="00B2476B" w:rsidRDefault="005D1C3D" w:rsidP="00C06274">
      <w:pPr>
        <w:numPr>
          <w:ilvl w:val="0"/>
          <w:numId w:val="58"/>
        </w:numPr>
        <w:pBdr>
          <w:left w:val="single" w:sz="4" w:space="4" w:color="auto"/>
        </w:pBdr>
        <w:contextualSpacing/>
      </w:pPr>
      <w:r w:rsidRPr="00B2476B">
        <w:t xml:space="preserve">Participatory assessments of the local socio-economic factors </w:t>
      </w:r>
      <w:r>
        <w:t xml:space="preserve">that are </w:t>
      </w:r>
      <w:r w:rsidRPr="00B2476B">
        <w:t>limiting women’s empowerment;</w:t>
      </w:r>
    </w:p>
    <w:p w14:paraId="78559CED" w14:textId="0E3253EF" w:rsidR="005D1C3D" w:rsidRPr="00B2476B" w:rsidRDefault="005D1C3D" w:rsidP="00C06274">
      <w:pPr>
        <w:numPr>
          <w:ilvl w:val="0"/>
          <w:numId w:val="58"/>
        </w:numPr>
        <w:pBdr>
          <w:left w:val="single" w:sz="4" w:space="4" w:color="auto"/>
        </w:pBdr>
        <w:contextualSpacing/>
      </w:pPr>
      <w:r w:rsidRPr="00B2476B">
        <w:t xml:space="preserve">Identification of the products and markets with comparative advantage on which </w:t>
      </w:r>
      <w:r w:rsidR="00FC07B9" w:rsidRPr="00FC07B9">
        <w:rPr>
          <w:i/>
        </w:rPr>
        <w:t>GREAT</w:t>
      </w:r>
      <w:r w:rsidRPr="00B2476B">
        <w:t xml:space="preserve"> </w:t>
      </w:r>
      <w:r>
        <w:t>can</w:t>
      </w:r>
      <w:r w:rsidRPr="00B2476B">
        <w:t xml:space="preserve"> work;</w:t>
      </w:r>
    </w:p>
    <w:p w14:paraId="07721BA0" w14:textId="77777777" w:rsidR="005D1C3D" w:rsidRPr="00B2476B" w:rsidRDefault="005D1C3D" w:rsidP="00C06274">
      <w:pPr>
        <w:numPr>
          <w:ilvl w:val="0"/>
          <w:numId w:val="58"/>
        </w:numPr>
        <w:pBdr>
          <w:left w:val="single" w:sz="4" w:space="4" w:color="auto"/>
        </w:pBdr>
        <w:contextualSpacing/>
      </w:pPr>
      <w:r w:rsidRPr="00B2476B">
        <w:t>Establishment of links with local service providers;</w:t>
      </w:r>
    </w:p>
    <w:p w14:paraId="3F9A6F6A" w14:textId="77777777" w:rsidR="005D1C3D" w:rsidRPr="00B2476B" w:rsidRDefault="005D1C3D" w:rsidP="00C06274">
      <w:pPr>
        <w:numPr>
          <w:ilvl w:val="0"/>
          <w:numId w:val="58"/>
        </w:numPr>
        <w:pBdr>
          <w:left w:val="single" w:sz="4" w:space="4" w:color="auto"/>
        </w:pBdr>
        <w:contextualSpacing/>
      </w:pPr>
      <w:r w:rsidRPr="00B2476B">
        <w:t xml:space="preserve">Improvements to agricultural and craft-based value chains (inputs, production, harvesting, quality, scheduling, and storage) </w:t>
      </w:r>
      <w:r>
        <w:t>through the enhancement of women’s</w:t>
      </w:r>
      <w:r w:rsidRPr="00B2476B">
        <w:t xml:space="preserve"> skills;</w:t>
      </w:r>
      <w:r>
        <w:t xml:space="preserve"> and</w:t>
      </w:r>
    </w:p>
    <w:p w14:paraId="22B10861" w14:textId="77777777" w:rsidR="005D1C3D" w:rsidRPr="00B2476B" w:rsidRDefault="005D1C3D" w:rsidP="00C06274">
      <w:pPr>
        <w:numPr>
          <w:ilvl w:val="0"/>
          <w:numId w:val="58"/>
        </w:numPr>
        <w:pBdr>
          <w:left w:val="single" w:sz="4" w:space="4" w:color="auto"/>
        </w:pBdr>
        <w:contextualSpacing/>
      </w:pPr>
      <w:r w:rsidRPr="00B2476B">
        <w:t>Increased incomes for women.</w:t>
      </w:r>
    </w:p>
    <w:p w14:paraId="3E62901E" w14:textId="344C8C38" w:rsidR="00057A4D" w:rsidRPr="00027A8A" w:rsidRDefault="00057A4D" w:rsidP="00E160D6">
      <w:pPr>
        <w:pStyle w:val="Heading3"/>
      </w:pPr>
      <w:bookmarkStart w:id="174" w:name="_Ref454165961"/>
      <w:r w:rsidRPr="00027A8A">
        <w:lastRenderedPageBreak/>
        <w:t xml:space="preserve">Delivery Approach - </w:t>
      </w:r>
      <w:r w:rsidR="001619A6" w:rsidRPr="00027A8A">
        <w:t xml:space="preserve">Objective </w:t>
      </w:r>
      <w:r w:rsidRPr="00027A8A">
        <w:t>2:  Inclusive Business Partnerships</w:t>
      </w:r>
      <w:bookmarkEnd w:id="173"/>
      <w:bookmarkEnd w:id="174"/>
    </w:p>
    <w:p w14:paraId="1E7A0B23" w14:textId="69179AC6" w:rsidR="005D1C3D" w:rsidRPr="005D1C3D" w:rsidRDefault="005D1C3D" w:rsidP="005D1C3D">
      <w:r w:rsidRPr="005D1C3D">
        <w:t xml:space="preserve">While </w:t>
      </w:r>
      <w:r w:rsidR="001619A6">
        <w:t>Objective</w:t>
      </w:r>
      <w:r w:rsidRPr="005D1C3D">
        <w:t xml:space="preserve"> 1 will work at the grass-roots level to build women’s capacity and confidence to engage with markets, </w:t>
      </w:r>
      <w:r w:rsidR="001619A6">
        <w:t xml:space="preserve">Objective </w:t>
      </w:r>
      <w:r w:rsidRPr="005D1C3D">
        <w:t>2 will work in parallel to build the capacity of private sector actors working in the agriculture and tourism sectors,</w:t>
      </w:r>
      <w:r w:rsidRPr="005D1C3D" w:rsidDel="007E3AE3">
        <w:t xml:space="preserve"> </w:t>
      </w:r>
      <w:r w:rsidRPr="005D1C3D">
        <w:t xml:space="preserve">by improving their inclusivity, economic returns and sustainability.  This is an essential role for </w:t>
      </w:r>
      <w:r w:rsidR="00FC07B9" w:rsidRPr="00FC07B9">
        <w:rPr>
          <w:i/>
        </w:rPr>
        <w:t>GREAT</w:t>
      </w:r>
      <w:r w:rsidRPr="005D1C3D">
        <w:t xml:space="preserve"> as it directly supports the efforts of the national and Provincial Governments to enable</w:t>
      </w:r>
      <w:r w:rsidR="00AC67BB">
        <w:t xml:space="preserve"> and strengthen</w:t>
      </w:r>
      <w:r w:rsidRPr="005D1C3D">
        <w:t xml:space="preserve"> the domestic private sector.</w:t>
      </w:r>
    </w:p>
    <w:p w14:paraId="4B0A0EC9" w14:textId="20216BE7" w:rsidR="005D1C3D" w:rsidRPr="005D1C3D" w:rsidRDefault="005D1C3D" w:rsidP="005D1C3D">
      <w:r w:rsidRPr="005D1C3D">
        <w:t xml:space="preserve">At its most basic level (and in line with standard M4P approaches), the activity cycle of </w:t>
      </w:r>
      <w:r w:rsidR="00FC07B9" w:rsidRPr="00FC07B9">
        <w:rPr>
          <w:i/>
        </w:rPr>
        <w:t>GREAT</w:t>
      </w:r>
      <w:r w:rsidRPr="005D1C3D">
        <w:t xml:space="preserve"> for its capacity building efforts will include four simple steps:</w:t>
      </w:r>
    </w:p>
    <w:p w14:paraId="5BE62363" w14:textId="77777777" w:rsidR="005D1C3D" w:rsidRPr="005D1C3D" w:rsidRDefault="005D1C3D" w:rsidP="00C06274">
      <w:pPr>
        <w:numPr>
          <w:ilvl w:val="0"/>
          <w:numId w:val="76"/>
        </w:numPr>
        <w:contextualSpacing/>
      </w:pPr>
      <w:r w:rsidRPr="005D1C3D">
        <w:rPr>
          <w:b/>
        </w:rPr>
        <w:t>Analysis:</w:t>
      </w:r>
      <w:r w:rsidRPr="005D1C3D">
        <w:t xml:space="preserve"> the first step is rigorous analysis that enables an understanding of:</w:t>
      </w:r>
    </w:p>
    <w:p w14:paraId="26E87C29" w14:textId="77777777" w:rsidR="005D1C3D" w:rsidRPr="005D1C3D" w:rsidRDefault="005D1C3D" w:rsidP="00C06274">
      <w:pPr>
        <w:numPr>
          <w:ilvl w:val="1"/>
          <w:numId w:val="76"/>
        </w:numPr>
        <w:contextualSpacing/>
      </w:pPr>
      <w:r w:rsidRPr="005D1C3D">
        <w:t>the relevant socioeconomic factors;</w:t>
      </w:r>
    </w:p>
    <w:p w14:paraId="3FEFF9A6" w14:textId="15B815D6" w:rsidR="005D1C3D" w:rsidRPr="005D1C3D" w:rsidRDefault="005D1C3D" w:rsidP="00C06274">
      <w:pPr>
        <w:numPr>
          <w:ilvl w:val="1"/>
          <w:numId w:val="76"/>
        </w:numPr>
        <w:contextualSpacing/>
      </w:pPr>
      <w:r w:rsidRPr="005D1C3D">
        <w:t>how the markets are currently work</w:t>
      </w:r>
      <w:r w:rsidR="00AD063B">
        <w:t>ing</w:t>
      </w:r>
      <w:r w:rsidRPr="005D1C3D">
        <w:t>; including</w:t>
      </w:r>
    </w:p>
    <w:p w14:paraId="74493D74" w14:textId="77777777" w:rsidR="005D1C3D" w:rsidRPr="005D1C3D" w:rsidRDefault="005D1C3D" w:rsidP="00C06274">
      <w:pPr>
        <w:numPr>
          <w:ilvl w:val="1"/>
          <w:numId w:val="76"/>
        </w:numPr>
        <w:contextualSpacing/>
      </w:pPr>
      <w:proofErr w:type="gramStart"/>
      <w:r w:rsidRPr="005D1C3D">
        <w:t>who</w:t>
      </w:r>
      <w:proofErr w:type="gramEnd"/>
      <w:r w:rsidRPr="005D1C3D">
        <w:t xml:space="preserve"> does what and why within the agriculture and tourism sectors.</w:t>
      </w:r>
    </w:p>
    <w:p w14:paraId="38C7776A" w14:textId="0CFCE4F4" w:rsidR="005D1C3D" w:rsidRPr="005D1C3D" w:rsidRDefault="00FC07B9" w:rsidP="005D1C3D">
      <w:pPr>
        <w:ind w:left="720"/>
        <w:contextualSpacing/>
      </w:pPr>
      <w:r w:rsidRPr="00FC07B9">
        <w:rPr>
          <w:i/>
        </w:rPr>
        <w:t>GREAT</w:t>
      </w:r>
      <w:r w:rsidR="005D1C3D" w:rsidRPr="005D1C3D">
        <w:t xml:space="preserve"> staff will therefore need to talk to farmers, resort managers, suppliers and other market actors to understand </w:t>
      </w:r>
      <w:r w:rsidR="00AD063B">
        <w:t>the</w:t>
      </w:r>
      <w:r w:rsidR="00AD063B" w:rsidRPr="005D1C3D">
        <w:t xml:space="preserve"> </w:t>
      </w:r>
      <w:r w:rsidR="005D1C3D" w:rsidRPr="005D1C3D">
        <w:t xml:space="preserve">constraints they are facing, and what opportunities for inclusive growth currently exist (again stressing that </w:t>
      </w:r>
      <w:r w:rsidRPr="00FC07B9">
        <w:rPr>
          <w:i/>
        </w:rPr>
        <w:t>GREAT</w:t>
      </w:r>
      <w:r w:rsidR="005D1C3D" w:rsidRPr="005D1C3D">
        <w:t xml:space="preserve">’s interest is in opportunities for inclusive growth, rather than in growth per se).  It may be necessary for </w:t>
      </w:r>
      <w:r w:rsidRPr="00FC07B9">
        <w:rPr>
          <w:i/>
        </w:rPr>
        <w:t>GREAT</w:t>
      </w:r>
      <w:r w:rsidR="005D1C3D" w:rsidRPr="005D1C3D">
        <w:t xml:space="preserve"> to produce value-chain assessments.  However, the aim of these should not be to produce large, polished documents, but rather to garner essential information for informing the choice of markets, and for developing strategies to work in these markets.</w:t>
      </w:r>
    </w:p>
    <w:p w14:paraId="573CE31D" w14:textId="4D00BEF1" w:rsidR="005D1C3D" w:rsidRPr="005D1C3D" w:rsidRDefault="005D1C3D" w:rsidP="00C06274">
      <w:pPr>
        <w:numPr>
          <w:ilvl w:val="0"/>
          <w:numId w:val="76"/>
        </w:numPr>
        <w:contextualSpacing/>
      </w:pPr>
      <w:r w:rsidRPr="005D1C3D">
        <w:rPr>
          <w:b/>
        </w:rPr>
        <w:t>Developing strategies</w:t>
      </w:r>
      <w:r w:rsidRPr="005D1C3D">
        <w:t xml:space="preserve">: Based on initial market analysis and mapping, </w:t>
      </w:r>
      <w:r w:rsidR="00FC07B9" w:rsidRPr="00FC07B9">
        <w:rPr>
          <w:i/>
        </w:rPr>
        <w:t>GREAT</w:t>
      </w:r>
      <w:r w:rsidRPr="005D1C3D">
        <w:t xml:space="preserve"> will then draft its strategies for the Agriculture and Tourism Sectors.  Each Sector Strategy will provide a direction for how and with whom the program </w:t>
      </w:r>
      <w:r w:rsidR="00027A8A" w:rsidRPr="005D1C3D">
        <w:t>will facilitate</w:t>
      </w:r>
      <w:r w:rsidRPr="005D1C3D">
        <w:t xml:space="preserve"> change.  It may also specify where the program will </w:t>
      </w:r>
      <w:r w:rsidRPr="005D1C3D">
        <w:rPr>
          <w:i/>
        </w:rPr>
        <w:t>not</w:t>
      </w:r>
      <w:r w:rsidRPr="005D1C3D">
        <w:t xml:space="preserve"> invest its resources.  Strategies will be regularly updated to reflect changes and improved understandings.</w:t>
      </w:r>
    </w:p>
    <w:p w14:paraId="55E1C5EC" w14:textId="673919F6" w:rsidR="005D1C3D" w:rsidRPr="005D1C3D" w:rsidRDefault="005D1C3D" w:rsidP="00C06274">
      <w:pPr>
        <w:numPr>
          <w:ilvl w:val="0"/>
          <w:numId w:val="76"/>
        </w:numPr>
        <w:contextualSpacing/>
      </w:pPr>
      <w:r w:rsidRPr="005D1C3D">
        <w:rPr>
          <w:b/>
        </w:rPr>
        <w:t>Implementing partnerships</w:t>
      </w:r>
      <w:r w:rsidRPr="005D1C3D">
        <w:t xml:space="preserve">: Once developed, </w:t>
      </w:r>
      <w:r w:rsidR="00FC07B9" w:rsidRPr="00FC07B9">
        <w:rPr>
          <w:i/>
        </w:rPr>
        <w:t>GREAT</w:t>
      </w:r>
      <w:r w:rsidRPr="005D1C3D">
        <w:t xml:space="preserve"> will use the </w:t>
      </w:r>
      <w:r w:rsidR="00AD063B">
        <w:t>Sector S</w:t>
      </w:r>
      <w:r w:rsidRPr="005D1C3D">
        <w:t xml:space="preserve">trategies to begin partnering with market actors, by looking for opportunities to improve their inclusivity, while </w:t>
      </w:r>
      <w:r w:rsidR="00AD063B">
        <w:t xml:space="preserve">at the same time </w:t>
      </w:r>
      <w:r w:rsidRPr="005D1C3D">
        <w:t xml:space="preserve">building the profitability and sustainability of their businesses.  This will include mentoring businesses to ensure that their business plans are accurate and bankable, and that they fully own the initiatives as proposed.  In other countries, partners with the right incentives have usually been companies.  In a socialist economy such as Vietnam, however, it is expected that the relevant market actors may also include: State Owned Enterprises, social enterprises, cooperatives and even Common Interest Groups.  </w:t>
      </w:r>
      <w:r w:rsidR="00FC07B9" w:rsidRPr="00FC07B9">
        <w:rPr>
          <w:i/>
        </w:rPr>
        <w:t>GREAT</w:t>
      </w:r>
      <w:r w:rsidRPr="005D1C3D">
        <w:t xml:space="preserve"> will seek to identify creative ideas that improve business performance by effectively linking businesses to women, particularly ethnic minority women, who - in one way or another - can contribute to their success.  At times this will involve linking them to women and communities who have already mobilised as producers, suppliers, workers, or managers.  At other times to women or new clusters of women who are economic novices.  The functioning of these partnerships will </w:t>
      </w:r>
      <w:r w:rsidR="00AD063B">
        <w:t xml:space="preserve">be </w:t>
      </w:r>
      <w:r w:rsidRPr="005D1C3D">
        <w:t>just as diverse.  For instance, they might involve: risk sharing, the bringing together of market actors, the provision of information or technical assistance, or financial assistance.</w:t>
      </w:r>
    </w:p>
    <w:p w14:paraId="5172C846" w14:textId="6C04BD13" w:rsidR="005D1C3D" w:rsidRPr="005D1C3D" w:rsidRDefault="005D1C3D" w:rsidP="00C06274">
      <w:pPr>
        <w:numPr>
          <w:ilvl w:val="0"/>
          <w:numId w:val="76"/>
        </w:numPr>
        <w:ind w:left="714" w:hanging="357"/>
      </w:pPr>
      <w:r w:rsidRPr="005D1C3D">
        <w:rPr>
          <w:b/>
        </w:rPr>
        <w:t xml:space="preserve">Monitoring, adjusting and scaling up impacts: </w:t>
      </w:r>
      <w:r w:rsidRPr="005D1C3D">
        <w:t xml:space="preserve">The achievement of sustainable results at scale requires much more than just the signing of a partnership agreement, and the resourcing of implementation.  It also requires: follow-up, mentoring, monitoring, adjustment, and building on early successes.  </w:t>
      </w:r>
      <w:r w:rsidR="00FC07B9" w:rsidRPr="00FC07B9">
        <w:rPr>
          <w:i/>
        </w:rPr>
        <w:t>GREAT</w:t>
      </w:r>
      <w:r w:rsidRPr="005D1C3D">
        <w:t xml:space="preserve"> staff will typically need to follow up closely with partners and contractors to ensure that the agreed actions are being followed, to monitor results, and to agree any necessary adjustments to plans.  Once specific partnership agreements have concluded</w:t>
      </w:r>
      <w:proofErr w:type="gramStart"/>
      <w:r w:rsidRPr="005D1C3D">
        <w:t>,</w:t>
      </w:r>
      <w:proofErr w:type="gramEnd"/>
      <w:r w:rsidRPr="005D1C3D">
        <w:t xml:space="preserve"> the team will also need to decide whether or not an extension of that activity is warranted, or whether the partnership was effective enough that other interactions are justified.  Teams will also need to weigh the importance of having other market actors adopt an innovation – a concept known as ‘crowding in’.  It must also be borne in mind that different kinds of activities with different kinds of partners may be needed to help improve market function, if particular activities are proving less than effective.  An engagement such as </w:t>
      </w:r>
      <w:r w:rsidR="00FC07B9" w:rsidRPr="00FC07B9">
        <w:rPr>
          <w:i/>
        </w:rPr>
        <w:t>GREAT</w:t>
      </w:r>
      <w:r w:rsidRPr="005D1C3D">
        <w:t xml:space="preserve"> usually begins with shorter term, less complex agreements, only moving towards longer term, more complex agreements once it has sufficient experience and proven effectiveness.</w:t>
      </w:r>
    </w:p>
    <w:p w14:paraId="76302245" w14:textId="77777777" w:rsidR="00027A8A" w:rsidRDefault="00027A8A" w:rsidP="00027A8A">
      <w:r w:rsidRPr="005D1C3D">
        <w:t xml:space="preserve">It is critical to note that the linear description of a market development program is </w:t>
      </w:r>
      <w:r>
        <w:t>simplistic, and that t</w:t>
      </w:r>
      <w:r w:rsidRPr="005D1C3D">
        <w:t xml:space="preserve">he real world </w:t>
      </w:r>
      <w:r>
        <w:t>is a far more complex place, in which s</w:t>
      </w:r>
      <w:r w:rsidRPr="005D1C3D">
        <w:t>ocioeconomic systems</w:t>
      </w:r>
      <w:r>
        <w:t xml:space="preserve"> are</w:t>
      </w:r>
      <w:r w:rsidRPr="005D1C3D">
        <w:t xml:space="preserve"> </w:t>
      </w:r>
      <w:r>
        <w:t xml:space="preserve">governed </w:t>
      </w:r>
      <w:r w:rsidRPr="005D1C3D">
        <w:t xml:space="preserve">by a multitude of human decisions and economic incentives </w:t>
      </w:r>
      <w:r>
        <w:t>that have arisen out of</w:t>
      </w:r>
      <w:r w:rsidRPr="005D1C3D">
        <w:t xml:space="preserve"> inadequate, and sometimes erroneous, information</w:t>
      </w:r>
      <w:r>
        <w:t>.   M</w:t>
      </w:r>
      <w:r w:rsidRPr="00DF04A4">
        <w:t>arket</w:t>
      </w:r>
      <w:r>
        <w:t>s</w:t>
      </w:r>
      <w:r w:rsidRPr="00DF04A4">
        <w:t xml:space="preserve"> </w:t>
      </w:r>
      <w:r w:rsidRPr="005D1C3D">
        <w:t xml:space="preserve">are </w:t>
      </w:r>
      <w:r>
        <w:t xml:space="preserve">therefore </w:t>
      </w:r>
      <w:r w:rsidRPr="005D1C3D">
        <w:t>chaotic</w:t>
      </w:r>
      <w:r>
        <w:t>, making</w:t>
      </w:r>
      <w:r w:rsidRPr="005D1C3D">
        <w:t xml:space="preserve"> an iterative approach </w:t>
      </w:r>
      <w:r>
        <w:t>to market development</w:t>
      </w:r>
      <w:r w:rsidRPr="005D1C3D">
        <w:t xml:space="preserve"> both practical and realistic.  </w:t>
      </w:r>
    </w:p>
    <w:p w14:paraId="2F9F99D1" w14:textId="1C6F75CD" w:rsidR="00027A8A" w:rsidRPr="005D1C3D" w:rsidRDefault="00027A8A" w:rsidP="00027A8A">
      <w:r>
        <w:t xml:space="preserve">An iterative approach for </w:t>
      </w:r>
      <w:r w:rsidR="00FC07B9" w:rsidRPr="00FC07B9">
        <w:rPr>
          <w:i/>
        </w:rPr>
        <w:t>GREAT</w:t>
      </w:r>
      <w:r>
        <w:t xml:space="preserve"> will mean that</w:t>
      </w:r>
      <w:r w:rsidRPr="005D1C3D">
        <w:t>, even at the initial, analysis stage, the implementation team</w:t>
      </w:r>
      <w:r>
        <w:t xml:space="preserve"> -</w:t>
      </w:r>
      <w:r w:rsidRPr="005D1C3D">
        <w:t xml:space="preserve"> who should already have some idea of its strategy</w:t>
      </w:r>
      <w:r>
        <w:t xml:space="preserve"> -</w:t>
      </w:r>
      <w:r w:rsidRPr="005D1C3D">
        <w:t xml:space="preserve"> </w:t>
      </w:r>
      <w:r>
        <w:t>will</w:t>
      </w:r>
      <w:r w:rsidRPr="005D1C3D">
        <w:t xml:space="preserve"> be testing its preliminary ideas through a few simple partnerships</w:t>
      </w:r>
      <w:r>
        <w:t>.</w:t>
      </w:r>
      <w:r w:rsidRPr="005D1C3D">
        <w:t xml:space="preserve"> </w:t>
      </w:r>
      <w:r>
        <w:t xml:space="preserve"> T</w:t>
      </w:r>
      <w:r w:rsidRPr="005D1C3D">
        <w:t xml:space="preserve">hus from the very beginning their on-the-ground experience will be driving learning.  Also, in speaking to market actors about constraints and opportunities, the team at the same time could discuss possible interventions/activities (in effect turning informants into partners).  </w:t>
      </w:r>
      <w:r w:rsidRPr="00AD063B">
        <w:t>Such an iterative approach would ensure that:</w:t>
      </w:r>
    </w:p>
    <w:p w14:paraId="529BE7BA" w14:textId="77777777" w:rsidR="005D1C3D" w:rsidRPr="005D1C3D" w:rsidRDefault="005D1C3D" w:rsidP="00C06274">
      <w:pPr>
        <w:pStyle w:val="ListParagraph"/>
        <w:numPr>
          <w:ilvl w:val="0"/>
          <w:numId w:val="168"/>
        </w:numPr>
      </w:pPr>
      <w:r w:rsidRPr="005D1C3D">
        <w:t>Staff get early on-the -ground experience with the market systems;</w:t>
      </w:r>
    </w:p>
    <w:p w14:paraId="4215BDA9" w14:textId="77777777" w:rsidR="005D1C3D" w:rsidRPr="005D1C3D" w:rsidRDefault="005D1C3D" w:rsidP="00C06274">
      <w:pPr>
        <w:pStyle w:val="ListParagraph"/>
        <w:numPr>
          <w:ilvl w:val="0"/>
          <w:numId w:val="168"/>
        </w:numPr>
      </w:pPr>
      <w:r w:rsidRPr="005D1C3D">
        <w:lastRenderedPageBreak/>
        <w:t>Staff begin discussions on viable activities with potential partners as soon as possible; and</w:t>
      </w:r>
    </w:p>
    <w:p w14:paraId="5719D63C" w14:textId="4F3C3B72" w:rsidR="005D1C3D" w:rsidRPr="005D1C3D" w:rsidRDefault="00AD063B" w:rsidP="00C06274">
      <w:pPr>
        <w:pStyle w:val="ListParagraph"/>
        <w:numPr>
          <w:ilvl w:val="0"/>
          <w:numId w:val="168"/>
        </w:numPr>
      </w:pPr>
      <w:r>
        <w:t>T</w:t>
      </w:r>
      <w:r w:rsidR="005D1C3D" w:rsidRPr="005D1C3D">
        <w:t>he credibility risks associated with a prolonged time gap between the research and intervention stages are reduced.</w:t>
      </w:r>
    </w:p>
    <w:p w14:paraId="153C8D79" w14:textId="7BDD27D7" w:rsidR="005D1C3D" w:rsidRPr="005D1C3D" w:rsidRDefault="005D1C3D" w:rsidP="005D1C3D">
      <w:r w:rsidRPr="005D1C3D">
        <w:t>The M4P approach</w:t>
      </w:r>
      <w:r w:rsidR="00AC67BB" w:rsidRPr="00AC67BB">
        <w:t xml:space="preserve"> </w:t>
      </w:r>
      <w:sdt>
        <w:sdtPr>
          <w:id w:val="-903300011"/>
          <w:citation/>
        </w:sdtPr>
        <w:sdtEndPr/>
        <w:sdtContent>
          <w:r w:rsidR="00AC67BB" w:rsidRPr="005D1C3D">
            <w:fldChar w:fldCharType="begin"/>
          </w:r>
          <w:r w:rsidR="00AC67BB" w:rsidRPr="005D1C3D">
            <w:rPr>
              <w:lang w:val="en-NZ"/>
            </w:rPr>
            <w:instrText xml:space="preserve"> CITATION SDC13 \l 5129 </w:instrText>
          </w:r>
          <w:r w:rsidR="00AC67BB" w:rsidRPr="005D1C3D">
            <w:fldChar w:fldCharType="separate"/>
          </w:r>
          <w:r w:rsidR="00CE2EEE">
            <w:rPr>
              <w:noProof/>
              <w:lang w:val="en-NZ"/>
            </w:rPr>
            <w:t>(SDC, 2013)</w:t>
          </w:r>
          <w:r w:rsidR="00AC67BB" w:rsidRPr="005D1C3D">
            <w:fldChar w:fldCharType="end"/>
          </w:r>
        </w:sdtContent>
      </w:sdt>
      <w:r w:rsidRPr="005D1C3D">
        <w:t xml:space="preserve"> therefore provides a clear process for designing effective economic interventions that are owned by local stakeholders, and sustainable in the long term.  The entry points identified in the Engagement Strategy will focus on issues that are catalytic to getting the production and market systems both functioning and effectively linked (locally, regionally and nationally).</w:t>
      </w:r>
    </w:p>
    <w:p w14:paraId="46C05CE6" w14:textId="5AF5F35B" w:rsidR="00027A8A" w:rsidRPr="00027A8A" w:rsidRDefault="00027A8A" w:rsidP="0019070D">
      <w:bookmarkStart w:id="175" w:name="_Ref454165998"/>
      <w:r w:rsidRPr="00027A8A">
        <w:t xml:space="preserve">The interventions that </w:t>
      </w:r>
      <w:r w:rsidR="00FC07B9" w:rsidRPr="00FC07B9">
        <w:rPr>
          <w:i/>
        </w:rPr>
        <w:t>GREAT</w:t>
      </w:r>
      <w:r w:rsidRPr="00027A8A">
        <w:t xml:space="preserve"> will undertake with the private sector in each Province will be tailored to the needs identified and the outcomes possible.  </w:t>
      </w:r>
      <w:r w:rsidRPr="00027A8A">
        <w:fldChar w:fldCharType="begin"/>
      </w:r>
      <w:r w:rsidRPr="00027A8A">
        <w:instrText xml:space="preserve"> REF _Ref454103538 \h </w:instrText>
      </w:r>
      <w:r w:rsidR="0019070D">
        <w:instrText xml:space="preserve"> \* MERGEFORMAT </w:instrText>
      </w:r>
      <w:r w:rsidRPr="00027A8A">
        <w:fldChar w:fldCharType="separate"/>
      </w:r>
      <w:r w:rsidR="005164EA" w:rsidRPr="005164EA">
        <w:t>Table 12</w:t>
      </w:r>
      <w:r w:rsidRPr="00027A8A">
        <w:fldChar w:fldCharType="end"/>
      </w:r>
      <w:r w:rsidRPr="00027A8A">
        <w:t xml:space="preserve"> outlines the indicative activities and partners that may be engaged to deliver </w:t>
      </w:r>
      <w:r w:rsidR="00FC07B9" w:rsidRPr="00FC07B9">
        <w:rPr>
          <w:i/>
        </w:rPr>
        <w:t>GREAT</w:t>
      </w:r>
      <w:r w:rsidRPr="00027A8A">
        <w:t xml:space="preserve"> outcomes under Objective 2.  This work will obviously be progressive and needs-based.</w:t>
      </w:r>
    </w:p>
    <w:p w14:paraId="5CB8AE8E" w14:textId="34E10AA6" w:rsidR="00027A8A" w:rsidRPr="00027A8A" w:rsidRDefault="00027A8A" w:rsidP="00027A8A">
      <w:pPr>
        <w:keepNext/>
        <w:rPr>
          <w:b/>
          <w:bCs/>
          <w:color w:val="2E74B5"/>
          <w:szCs w:val="16"/>
        </w:rPr>
      </w:pPr>
      <w:bookmarkStart w:id="176" w:name="_Ref454103538"/>
      <w:bookmarkStart w:id="177" w:name="_Ref456162661"/>
      <w:proofErr w:type="gramStart"/>
      <w:r w:rsidRPr="00027A8A">
        <w:rPr>
          <w:b/>
          <w:bCs/>
          <w:color w:val="2E74B5"/>
          <w:szCs w:val="16"/>
        </w:rPr>
        <w:t xml:space="preserve">Table </w:t>
      </w:r>
      <w:r w:rsidRPr="00027A8A">
        <w:rPr>
          <w:b/>
          <w:bCs/>
          <w:color w:val="2E74B5"/>
          <w:szCs w:val="16"/>
        </w:rPr>
        <w:fldChar w:fldCharType="begin"/>
      </w:r>
      <w:r w:rsidRPr="00027A8A">
        <w:rPr>
          <w:b/>
          <w:bCs/>
          <w:color w:val="2E74B5"/>
          <w:szCs w:val="16"/>
        </w:rPr>
        <w:instrText xml:space="preserve"> SEQ Table \* ARABIC </w:instrText>
      </w:r>
      <w:r w:rsidRPr="00027A8A">
        <w:rPr>
          <w:b/>
          <w:bCs/>
          <w:color w:val="2E74B5"/>
          <w:szCs w:val="16"/>
        </w:rPr>
        <w:fldChar w:fldCharType="separate"/>
      </w:r>
      <w:r w:rsidR="005164EA">
        <w:rPr>
          <w:b/>
          <w:bCs/>
          <w:noProof/>
          <w:color w:val="2E74B5"/>
          <w:szCs w:val="16"/>
        </w:rPr>
        <w:t>12</w:t>
      </w:r>
      <w:r w:rsidRPr="00027A8A">
        <w:rPr>
          <w:b/>
          <w:bCs/>
          <w:color w:val="2E74B5"/>
          <w:szCs w:val="16"/>
        </w:rPr>
        <w:fldChar w:fldCharType="end"/>
      </w:r>
      <w:bookmarkEnd w:id="176"/>
      <w:r w:rsidRPr="00027A8A">
        <w:rPr>
          <w:b/>
          <w:bCs/>
          <w:color w:val="2E74B5"/>
          <w:szCs w:val="16"/>
        </w:rPr>
        <w:t>:  Indicative outcomes, partners and activities to deliver Objective 2.</w:t>
      </w:r>
      <w:bookmarkEnd w:id="177"/>
      <w:proofErr w:type="gramEnd"/>
    </w:p>
    <w:tbl>
      <w:tblPr>
        <w:tblStyle w:val="GridTable4-Accent1111"/>
        <w:tblW w:w="0" w:type="auto"/>
        <w:tblLook w:val="04A0" w:firstRow="1" w:lastRow="0" w:firstColumn="1" w:lastColumn="0" w:noHBand="0" w:noVBand="1"/>
      </w:tblPr>
      <w:tblGrid>
        <w:gridCol w:w="3005"/>
        <w:gridCol w:w="3005"/>
        <w:gridCol w:w="3006"/>
      </w:tblGrid>
      <w:tr w:rsidR="00027A8A" w:rsidRPr="00027A8A" w14:paraId="5E13FE18" w14:textId="77777777" w:rsidTr="0034235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5" w:type="dxa"/>
          </w:tcPr>
          <w:p w14:paraId="340D76F9" w14:textId="77777777" w:rsidR="00027A8A" w:rsidRPr="00027A8A" w:rsidRDefault="00027A8A" w:rsidP="00027A8A">
            <w:pPr>
              <w:spacing w:after="0"/>
            </w:pPr>
            <w:r w:rsidRPr="00027A8A">
              <w:t>Outcomes (preliminary)</w:t>
            </w:r>
          </w:p>
        </w:tc>
        <w:tc>
          <w:tcPr>
            <w:tcW w:w="3005" w:type="dxa"/>
          </w:tcPr>
          <w:p w14:paraId="0399EBD4" w14:textId="77777777" w:rsidR="00027A8A" w:rsidRPr="00027A8A" w:rsidRDefault="00027A8A" w:rsidP="00027A8A">
            <w:pPr>
              <w:spacing w:after="0"/>
              <w:jc w:val="left"/>
              <w:cnfStyle w:val="100000000000" w:firstRow="1" w:lastRow="0" w:firstColumn="0" w:lastColumn="0" w:oddVBand="0" w:evenVBand="0" w:oddHBand="0" w:evenHBand="0" w:firstRowFirstColumn="0" w:firstRowLastColumn="0" w:lastRowFirstColumn="0" w:lastRowLastColumn="0"/>
            </w:pPr>
            <w:r w:rsidRPr="00027A8A">
              <w:t>Partner</w:t>
            </w:r>
          </w:p>
        </w:tc>
        <w:tc>
          <w:tcPr>
            <w:tcW w:w="3006" w:type="dxa"/>
          </w:tcPr>
          <w:p w14:paraId="42F8CE6D" w14:textId="77777777" w:rsidR="00027A8A" w:rsidRPr="00027A8A" w:rsidRDefault="00027A8A" w:rsidP="00027A8A">
            <w:pPr>
              <w:spacing w:after="0"/>
              <w:cnfStyle w:val="100000000000" w:firstRow="1" w:lastRow="0" w:firstColumn="0" w:lastColumn="0" w:oddVBand="0" w:evenVBand="0" w:oddHBand="0" w:evenHBand="0" w:firstRowFirstColumn="0" w:firstRowLastColumn="0" w:lastRowFirstColumn="0" w:lastRowLastColumn="0"/>
            </w:pPr>
            <w:r w:rsidRPr="00027A8A">
              <w:t>Indicative Partnership Activities</w:t>
            </w:r>
          </w:p>
        </w:tc>
      </w:tr>
      <w:tr w:rsidR="00027A8A" w:rsidRPr="00027A8A" w14:paraId="4960BB04" w14:textId="77777777" w:rsidTr="00342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4007B809" w14:textId="77777777" w:rsidR="00027A8A" w:rsidRPr="00027A8A" w:rsidRDefault="00027A8A" w:rsidP="00027A8A">
            <w:pPr>
              <w:spacing w:after="0"/>
              <w:jc w:val="left"/>
            </w:pPr>
            <w:r w:rsidRPr="00027A8A">
              <w:t xml:space="preserve">More agriculture and tourism businesses conduct more profitable business with women, particularly ethnic minority women </w:t>
            </w:r>
          </w:p>
        </w:tc>
        <w:tc>
          <w:tcPr>
            <w:tcW w:w="3005" w:type="dxa"/>
            <w:vAlign w:val="center"/>
          </w:tcPr>
          <w:p w14:paraId="032BF888" w14:textId="77777777" w:rsidR="00027A8A" w:rsidRPr="00027A8A" w:rsidRDefault="00027A8A" w:rsidP="00027A8A">
            <w:pPr>
              <w:spacing w:after="0"/>
              <w:jc w:val="left"/>
              <w:cnfStyle w:val="000000100000" w:firstRow="0" w:lastRow="0" w:firstColumn="0" w:lastColumn="0" w:oddVBand="0" w:evenVBand="0" w:oddHBand="1" w:evenHBand="0" w:firstRowFirstColumn="0" w:firstRowLastColumn="0" w:lastRowFirstColumn="0" w:lastRowLastColumn="0"/>
            </w:pPr>
            <w:r w:rsidRPr="00027A8A">
              <w:t>Private sector enterprises</w:t>
            </w:r>
          </w:p>
          <w:p w14:paraId="48EA22EB" w14:textId="77777777" w:rsidR="00027A8A" w:rsidRPr="00027A8A" w:rsidRDefault="00027A8A" w:rsidP="00027A8A">
            <w:pPr>
              <w:spacing w:after="0"/>
              <w:jc w:val="left"/>
              <w:cnfStyle w:val="000000100000" w:firstRow="0" w:lastRow="0" w:firstColumn="0" w:lastColumn="0" w:oddVBand="0" w:evenVBand="0" w:oddHBand="1" w:evenHBand="0" w:firstRowFirstColumn="0" w:firstRowLastColumn="0" w:lastRowFirstColumn="0" w:lastRowLastColumn="0"/>
            </w:pPr>
            <w:r w:rsidRPr="00027A8A">
              <w:t>SOE</w:t>
            </w:r>
          </w:p>
          <w:p w14:paraId="594A5CFA" w14:textId="77777777" w:rsidR="00027A8A" w:rsidRPr="00027A8A" w:rsidRDefault="00027A8A" w:rsidP="00027A8A">
            <w:pPr>
              <w:spacing w:after="0"/>
              <w:jc w:val="left"/>
              <w:cnfStyle w:val="000000100000" w:firstRow="0" w:lastRow="0" w:firstColumn="0" w:lastColumn="0" w:oddVBand="0" w:evenVBand="0" w:oddHBand="1" w:evenHBand="0" w:firstRowFirstColumn="0" w:firstRowLastColumn="0" w:lastRowFirstColumn="0" w:lastRowLastColumn="0"/>
            </w:pPr>
            <w:r w:rsidRPr="00027A8A">
              <w:t>Social Enterprises</w:t>
            </w:r>
          </w:p>
        </w:tc>
        <w:tc>
          <w:tcPr>
            <w:tcW w:w="3006" w:type="dxa"/>
            <w:vAlign w:val="center"/>
          </w:tcPr>
          <w:p w14:paraId="14DDB7DE" w14:textId="77777777" w:rsidR="00027A8A" w:rsidRPr="00027A8A" w:rsidRDefault="00027A8A" w:rsidP="00027A8A">
            <w:pPr>
              <w:numPr>
                <w:ilvl w:val="0"/>
                <w:numId w:val="170"/>
              </w:numPr>
              <w:spacing w:after="0"/>
              <w:ind w:left="402"/>
              <w:jc w:val="left"/>
              <w:cnfStyle w:val="000000100000" w:firstRow="0" w:lastRow="0" w:firstColumn="0" w:lastColumn="0" w:oddVBand="0" w:evenVBand="0" w:oddHBand="1" w:evenHBand="0" w:firstRowFirstColumn="0" w:firstRowLastColumn="0" w:lastRowFirstColumn="0" w:lastRowLastColumn="0"/>
            </w:pPr>
            <w:r w:rsidRPr="00027A8A">
              <w:t>Improved backward linkages for product supply;</w:t>
            </w:r>
          </w:p>
          <w:p w14:paraId="18E37959" w14:textId="77777777" w:rsidR="00027A8A" w:rsidRPr="00027A8A" w:rsidRDefault="00027A8A" w:rsidP="00027A8A">
            <w:pPr>
              <w:numPr>
                <w:ilvl w:val="0"/>
                <w:numId w:val="170"/>
              </w:numPr>
              <w:spacing w:after="0"/>
              <w:ind w:left="402"/>
              <w:jc w:val="left"/>
              <w:cnfStyle w:val="000000100000" w:firstRow="0" w:lastRow="0" w:firstColumn="0" w:lastColumn="0" w:oddVBand="0" w:evenVBand="0" w:oddHBand="1" w:evenHBand="0" w:firstRowFirstColumn="0" w:firstRowLastColumn="0" w:lastRowFirstColumn="0" w:lastRowLastColumn="0"/>
            </w:pPr>
            <w:r w:rsidRPr="00027A8A">
              <w:t>Improved processing and value adding of local produce;</w:t>
            </w:r>
          </w:p>
          <w:p w14:paraId="69B2F990" w14:textId="77777777" w:rsidR="00027A8A" w:rsidRPr="00027A8A" w:rsidRDefault="00027A8A" w:rsidP="00027A8A">
            <w:pPr>
              <w:numPr>
                <w:ilvl w:val="0"/>
                <w:numId w:val="170"/>
              </w:numPr>
              <w:spacing w:after="0"/>
              <w:ind w:left="402"/>
              <w:jc w:val="left"/>
              <w:cnfStyle w:val="000000100000" w:firstRow="0" w:lastRow="0" w:firstColumn="0" w:lastColumn="0" w:oddVBand="0" w:evenVBand="0" w:oddHBand="1" w:evenHBand="0" w:firstRowFirstColumn="0" w:firstRowLastColumn="0" w:lastRowFirstColumn="0" w:lastRowLastColumn="0"/>
            </w:pPr>
            <w:r w:rsidRPr="00027A8A">
              <w:t>Broader tourism services with greater outreach;</w:t>
            </w:r>
          </w:p>
          <w:p w14:paraId="121CE5ED" w14:textId="77777777" w:rsidR="00027A8A" w:rsidRPr="00027A8A" w:rsidRDefault="00027A8A" w:rsidP="00027A8A">
            <w:pPr>
              <w:numPr>
                <w:ilvl w:val="0"/>
                <w:numId w:val="170"/>
              </w:numPr>
              <w:spacing w:after="0"/>
              <w:ind w:left="402"/>
              <w:jc w:val="left"/>
              <w:cnfStyle w:val="000000100000" w:firstRow="0" w:lastRow="0" w:firstColumn="0" w:lastColumn="0" w:oddVBand="0" w:evenVBand="0" w:oddHBand="1" w:evenHBand="0" w:firstRowFirstColumn="0" w:firstRowLastColumn="0" w:lastRowFirstColumn="0" w:lastRowLastColumn="0"/>
            </w:pPr>
            <w:r w:rsidRPr="00027A8A">
              <w:t>Increased backpacker and adventure tourism;</w:t>
            </w:r>
          </w:p>
          <w:p w14:paraId="79AD7C0D" w14:textId="77777777" w:rsidR="00027A8A" w:rsidRPr="00027A8A" w:rsidRDefault="00027A8A" w:rsidP="00027A8A">
            <w:pPr>
              <w:numPr>
                <w:ilvl w:val="0"/>
                <w:numId w:val="170"/>
              </w:numPr>
              <w:spacing w:after="0"/>
              <w:ind w:left="402"/>
              <w:jc w:val="left"/>
              <w:cnfStyle w:val="000000100000" w:firstRow="0" w:lastRow="0" w:firstColumn="0" w:lastColumn="0" w:oddVBand="0" w:evenVBand="0" w:oddHBand="1" w:evenHBand="0" w:firstRowFirstColumn="0" w:firstRowLastColumn="0" w:lastRowFirstColumn="0" w:lastRowLastColumn="0"/>
            </w:pPr>
            <w:r w:rsidRPr="00027A8A">
              <w:t>Increased relationships with local communes to provide tourists with goods and services;</w:t>
            </w:r>
          </w:p>
          <w:p w14:paraId="0F7CFF74" w14:textId="77777777" w:rsidR="00027A8A" w:rsidRPr="00027A8A" w:rsidRDefault="00027A8A" w:rsidP="00027A8A">
            <w:pPr>
              <w:numPr>
                <w:ilvl w:val="0"/>
                <w:numId w:val="170"/>
              </w:numPr>
              <w:spacing w:after="0"/>
              <w:ind w:left="402"/>
              <w:jc w:val="left"/>
              <w:cnfStyle w:val="000000100000" w:firstRow="0" w:lastRow="0" w:firstColumn="0" w:lastColumn="0" w:oddVBand="0" w:evenVBand="0" w:oddHBand="1" w:evenHBand="0" w:firstRowFirstColumn="0" w:firstRowLastColumn="0" w:lastRowFirstColumn="0" w:lastRowLastColumn="0"/>
            </w:pPr>
            <w:r w:rsidRPr="00027A8A">
              <w:t>Improved branding, and product development of single source and niche products focusing on local culture.</w:t>
            </w:r>
          </w:p>
        </w:tc>
      </w:tr>
      <w:tr w:rsidR="00027A8A" w:rsidRPr="00027A8A" w14:paraId="419AE385" w14:textId="77777777" w:rsidTr="0034235B">
        <w:tc>
          <w:tcPr>
            <w:cnfStyle w:val="001000000000" w:firstRow="0" w:lastRow="0" w:firstColumn="1" w:lastColumn="0" w:oddVBand="0" w:evenVBand="0" w:oddHBand="0" w:evenHBand="0" w:firstRowFirstColumn="0" w:firstRowLastColumn="0" w:lastRowFirstColumn="0" w:lastRowLastColumn="0"/>
            <w:tcW w:w="3005" w:type="dxa"/>
            <w:vAlign w:val="center"/>
          </w:tcPr>
          <w:p w14:paraId="1EF352EF" w14:textId="77777777" w:rsidR="00027A8A" w:rsidRPr="00027A8A" w:rsidRDefault="00027A8A" w:rsidP="00027A8A">
            <w:pPr>
              <w:spacing w:after="0"/>
              <w:jc w:val="left"/>
            </w:pPr>
            <w:r w:rsidRPr="00027A8A">
              <w:t xml:space="preserve">A significant increase in the number of women-led and co-managed businesses </w:t>
            </w:r>
          </w:p>
        </w:tc>
        <w:tc>
          <w:tcPr>
            <w:tcW w:w="3005" w:type="dxa"/>
            <w:vAlign w:val="center"/>
          </w:tcPr>
          <w:p w14:paraId="77C1636D" w14:textId="77777777" w:rsidR="00027A8A" w:rsidRPr="00027A8A" w:rsidRDefault="00027A8A" w:rsidP="00027A8A">
            <w:pPr>
              <w:spacing w:after="0"/>
              <w:jc w:val="left"/>
              <w:cnfStyle w:val="000000000000" w:firstRow="0" w:lastRow="0" w:firstColumn="0" w:lastColumn="0" w:oddVBand="0" w:evenVBand="0" w:oddHBand="0" w:evenHBand="0" w:firstRowFirstColumn="0" w:firstRowLastColumn="0" w:lastRowFirstColumn="0" w:lastRowLastColumn="0"/>
            </w:pPr>
            <w:r w:rsidRPr="00027A8A">
              <w:t>Business councils</w:t>
            </w:r>
          </w:p>
          <w:p w14:paraId="51104D2D" w14:textId="77777777" w:rsidR="00027A8A" w:rsidRPr="00027A8A" w:rsidRDefault="00027A8A" w:rsidP="00027A8A">
            <w:pPr>
              <w:spacing w:after="0"/>
              <w:jc w:val="left"/>
              <w:cnfStyle w:val="000000000000" w:firstRow="0" w:lastRow="0" w:firstColumn="0" w:lastColumn="0" w:oddVBand="0" w:evenVBand="0" w:oddHBand="0" w:evenHBand="0" w:firstRowFirstColumn="0" w:firstRowLastColumn="0" w:lastRowFirstColumn="0" w:lastRowLastColumn="0"/>
            </w:pPr>
            <w:r w:rsidRPr="00027A8A">
              <w:t>Private sector enterprises</w:t>
            </w:r>
          </w:p>
          <w:p w14:paraId="796D857F" w14:textId="77777777" w:rsidR="00027A8A" w:rsidRPr="00027A8A" w:rsidRDefault="00027A8A" w:rsidP="00027A8A">
            <w:pPr>
              <w:spacing w:after="0"/>
              <w:jc w:val="left"/>
              <w:cnfStyle w:val="000000000000" w:firstRow="0" w:lastRow="0" w:firstColumn="0" w:lastColumn="0" w:oddVBand="0" w:evenVBand="0" w:oddHBand="0" w:evenHBand="0" w:firstRowFirstColumn="0" w:firstRowLastColumn="0" w:lastRowFirstColumn="0" w:lastRowLastColumn="0"/>
            </w:pPr>
            <w:r w:rsidRPr="00027A8A">
              <w:t xml:space="preserve">NGOs </w:t>
            </w:r>
          </w:p>
          <w:p w14:paraId="79A74448" w14:textId="77777777" w:rsidR="00027A8A" w:rsidRPr="00027A8A" w:rsidRDefault="00027A8A" w:rsidP="00027A8A">
            <w:pPr>
              <w:spacing w:after="0"/>
              <w:jc w:val="left"/>
              <w:cnfStyle w:val="000000000000" w:firstRow="0" w:lastRow="0" w:firstColumn="0" w:lastColumn="0" w:oddVBand="0" w:evenVBand="0" w:oddHBand="0" w:evenHBand="0" w:firstRowFirstColumn="0" w:firstRowLastColumn="0" w:lastRowFirstColumn="0" w:lastRowLastColumn="0"/>
            </w:pPr>
            <w:r w:rsidRPr="00027A8A">
              <w:t>SOEs</w:t>
            </w:r>
          </w:p>
          <w:p w14:paraId="20F374C5" w14:textId="77777777" w:rsidR="00027A8A" w:rsidRPr="00027A8A" w:rsidRDefault="00027A8A" w:rsidP="00027A8A">
            <w:pPr>
              <w:spacing w:after="0"/>
              <w:jc w:val="left"/>
              <w:cnfStyle w:val="000000000000" w:firstRow="0" w:lastRow="0" w:firstColumn="0" w:lastColumn="0" w:oddVBand="0" w:evenVBand="0" w:oddHBand="0" w:evenHBand="0" w:firstRowFirstColumn="0" w:firstRowLastColumn="0" w:lastRowFirstColumn="0" w:lastRowLastColumn="0"/>
            </w:pPr>
            <w:r w:rsidRPr="00027A8A">
              <w:t>Social Enterprises</w:t>
            </w:r>
          </w:p>
          <w:p w14:paraId="6219AED4" w14:textId="77777777" w:rsidR="005D36B5" w:rsidRDefault="005D36B5" w:rsidP="00027A8A">
            <w:pPr>
              <w:spacing w:after="0"/>
              <w:jc w:val="left"/>
              <w:cnfStyle w:val="000000000000" w:firstRow="0" w:lastRow="0" w:firstColumn="0" w:lastColumn="0" w:oddVBand="0" w:evenVBand="0" w:oddHBand="0" w:evenHBand="0" w:firstRowFirstColumn="0" w:firstRowLastColumn="0" w:lastRowFirstColumn="0" w:lastRowLastColumn="0"/>
            </w:pPr>
            <w:r>
              <w:t>Women’s organisations</w:t>
            </w:r>
          </w:p>
          <w:p w14:paraId="36D371B9" w14:textId="504E2CCE" w:rsidR="00027A8A" w:rsidRPr="00027A8A" w:rsidRDefault="00027A8A" w:rsidP="00027A8A">
            <w:pPr>
              <w:spacing w:after="0"/>
              <w:jc w:val="left"/>
              <w:cnfStyle w:val="000000000000" w:firstRow="0" w:lastRow="0" w:firstColumn="0" w:lastColumn="0" w:oddVBand="0" w:evenVBand="0" w:oddHBand="0" w:evenHBand="0" w:firstRowFirstColumn="0" w:firstRowLastColumn="0" w:lastRowFirstColumn="0" w:lastRowLastColumn="0"/>
            </w:pPr>
            <w:r w:rsidRPr="00027A8A">
              <w:t>Women’s Union</w:t>
            </w:r>
          </w:p>
        </w:tc>
        <w:tc>
          <w:tcPr>
            <w:tcW w:w="3006" w:type="dxa"/>
            <w:vAlign w:val="center"/>
          </w:tcPr>
          <w:p w14:paraId="68BE9CF9" w14:textId="77777777" w:rsidR="00027A8A" w:rsidRPr="00027A8A" w:rsidRDefault="00027A8A" w:rsidP="00027A8A">
            <w:pPr>
              <w:numPr>
                <w:ilvl w:val="0"/>
                <w:numId w:val="170"/>
              </w:numPr>
              <w:spacing w:after="0"/>
              <w:ind w:left="402"/>
              <w:jc w:val="left"/>
              <w:cnfStyle w:val="000000000000" w:firstRow="0" w:lastRow="0" w:firstColumn="0" w:lastColumn="0" w:oddVBand="0" w:evenVBand="0" w:oddHBand="0" w:evenHBand="0" w:firstRowFirstColumn="0" w:firstRowLastColumn="0" w:lastRowFirstColumn="0" w:lastRowLastColumn="0"/>
            </w:pPr>
            <w:r w:rsidRPr="00027A8A">
              <w:t>Leadership training</w:t>
            </w:r>
          </w:p>
          <w:p w14:paraId="7398E355" w14:textId="77777777" w:rsidR="00027A8A" w:rsidRPr="00027A8A" w:rsidRDefault="00027A8A" w:rsidP="00027A8A">
            <w:pPr>
              <w:numPr>
                <w:ilvl w:val="0"/>
                <w:numId w:val="170"/>
              </w:numPr>
              <w:spacing w:after="0"/>
              <w:ind w:left="402"/>
              <w:jc w:val="left"/>
              <w:cnfStyle w:val="000000000000" w:firstRow="0" w:lastRow="0" w:firstColumn="0" w:lastColumn="0" w:oddVBand="0" w:evenVBand="0" w:oddHBand="0" w:evenHBand="0" w:firstRowFirstColumn="0" w:firstRowLastColumn="0" w:lastRowFirstColumn="0" w:lastRowLastColumn="0"/>
            </w:pPr>
            <w:r w:rsidRPr="00027A8A">
              <w:t>Mentoring of women leaders</w:t>
            </w:r>
          </w:p>
          <w:p w14:paraId="4B561CC7" w14:textId="77777777" w:rsidR="00027A8A" w:rsidRPr="00027A8A" w:rsidRDefault="00027A8A" w:rsidP="00027A8A">
            <w:pPr>
              <w:numPr>
                <w:ilvl w:val="0"/>
                <w:numId w:val="170"/>
              </w:numPr>
              <w:spacing w:after="0"/>
              <w:ind w:left="402"/>
              <w:jc w:val="left"/>
              <w:cnfStyle w:val="000000000000" w:firstRow="0" w:lastRow="0" w:firstColumn="0" w:lastColumn="0" w:oddVBand="0" w:evenVBand="0" w:oddHBand="0" w:evenHBand="0" w:firstRowFirstColumn="0" w:firstRowLastColumn="0" w:lastRowFirstColumn="0" w:lastRowLastColumn="0"/>
            </w:pPr>
            <w:r w:rsidRPr="00027A8A">
              <w:t>Women’s business networks</w:t>
            </w:r>
          </w:p>
        </w:tc>
      </w:tr>
      <w:tr w:rsidR="00027A8A" w:rsidRPr="00027A8A" w14:paraId="235C5B97" w14:textId="77777777" w:rsidTr="00342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6E174E5D" w14:textId="77777777" w:rsidR="00027A8A" w:rsidRPr="00027A8A" w:rsidRDefault="00027A8A" w:rsidP="00027A8A">
            <w:pPr>
              <w:spacing w:after="0"/>
              <w:jc w:val="left"/>
            </w:pPr>
            <w:r w:rsidRPr="00027A8A">
              <w:t>Agriculture and tourism businesses have greater enabling environment support</w:t>
            </w:r>
          </w:p>
        </w:tc>
        <w:tc>
          <w:tcPr>
            <w:tcW w:w="3005" w:type="dxa"/>
            <w:vAlign w:val="center"/>
          </w:tcPr>
          <w:p w14:paraId="0F2638F4" w14:textId="77777777" w:rsidR="00027A8A" w:rsidRPr="00027A8A" w:rsidRDefault="00027A8A" w:rsidP="00027A8A">
            <w:pPr>
              <w:spacing w:after="0"/>
              <w:jc w:val="left"/>
              <w:cnfStyle w:val="000000100000" w:firstRow="0" w:lastRow="0" w:firstColumn="0" w:lastColumn="0" w:oddVBand="0" w:evenVBand="0" w:oddHBand="1" w:evenHBand="0" w:firstRowFirstColumn="0" w:firstRowLastColumn="0" w:lastRowFirstColumn="0" w:lastRowLastColumn="0"/>
            </w:pPr>
            <w:r w:rsidRPr="00027A8A">
              <w:t>Business Research agencies</w:t>
            </w:r>
          </w:p>
          <w:p w14:paraId="4863A329" w14:textId="77777777" w:rsidR="00027A8A" w:rsidRPr="00027A8A" w:rsidRDefault="00027A8A" w:rsidP="00027A8A">
            <w:pPr>
              <w:spacing w:after="0"/>
              <w:jc w:val="left"/>
              <w:cnfStyle w:val="000000100000" w:firstRow="0" w:lastRow="0" w:firstColumn="0" w:lastColumn="0" w:oddVBand="0" w:evenVBand="0" w:oddHBand="1" w:evenHBand="0" w:firstRowFirstColumn="0" w:firstRowLastColumn="0" w:lastRowFirstColumn="0" w:lastRowLastColumn="0"/>
            </w:pPr>
            <w:r w:rsidRPr="00027A8A">
              <w:t>Business councils</w:t>
            </w:r>
          </w:p>
          <w:p w14:paraId="3177306A" w14:textId="77777777" w:rsidR="00027A8A" w:rsidRPr="00027A8A" w:rsidRDefault="00027A8A" w:rsidP="00027A8A">
            <w:pPr>
              <w:spacing w:after="0"/>
              <w:jc w:val="left"/>
              <w:cnfStyle w:val="000000100000" w:firstRow="0" w:lastRow="0" w:firstColumn="0" w:lastColumn="0" w:oddVBand="0" w:evenVBand="0" w:oddHBand="1" w:evenHBand="0" w:firstRowFirstColumn="0" w:firstRowLastColumn="0" w:lastRowFirstColumn="0" w:lastRowLastColumn="0"/>
            </w:pPr>
            <w:r w:rsidRPr="00027A8A">
              <w:t>PPCs</w:t>
            </w:r>
          </w:p>
          <w:p w14:paraId="44892827" w14:textId="77777777" w:rsidR="00027A8A" w:rsidRPr="00027A8A" w:rsidRDefault="00027A8A" w:rsidP="00027A8A">
            <w:pPr>
              <w:spacing w:after="0"/>
              <w:jc w:val="left"/>
              <w:cnfStyle w:val="000000100000" w:firstRow="0" w:lastRow="0" w:firstColumn="0" w:lastColumn="0" w:oddVBand="0" w:evenVBand="0" w:oddHBand="1" w:evenHBand="0" w:firstRowFirstColumn="0" w:firstRowLastColumn="0" w:lastRowFirstColumn="0" w:lastRowLastColumn="0"/>
            </w:pPr>
            <w:r w:rsidRPr="00027A8A">
              <w:t>DARD</w:t>
            </w:r>
          </w:p>
          <w:p w14:paraId="5CD62B3F" w14:textId="77777777" w:rsidR="00027A8A" w:rsidRPr="00027A8A" w:rsidRDefault="00027A8A" w:rsidP="00027A8A">
            <w:pPr>
              <w:spacing w:after="0"/>
              <w:jc w:val="left"/>
              <w:cnfStyle w:val="000000100000" w:firstRow="0" w:lastRow="0" w:firstColumn="0" w:lastColumn="0" w:oddVBand="0" w:evenVBand="0" w:oddHBand="1" w:evenHBand="0" w:firstRowFirstColumn="0" w:firstRowLastColumn="0" w:lastRowFirstColumn="0" w:lastRowLastColumn="0"/>
            </w:pPr>
            <w:r w:rsidRPr="00027A8A">
              <w:t>DOLISA</w:t>
            </w:r>
          </w:p>
          <w:p w14:paraId="1F45E9E1" w14:textId="77777777" w:rsidR="00027A8A" w:rsidRPr="00027A8A" w:rsidRDefault="00027A8A" w:rsidP="00027A8A">
            <w:pPr>
              <w:spacing w:after="0"/>
              <w:jc w:val="left"/>
              <w:cnfStyle w:val="000000100000" w:firstRow="0" w:lastRow="0" w:firstColumn="0" w:lastColumn="0" w:oddVBand="0" w:evenVBand="0" w:oddHBand="1" w:evenHBand="0" w:firstRowFirstColumn="0" w:firstRowLastColumn="0" w:lastRowFirstColumn="0" w:lastRowLastColumn="0"/>
            </w:pPr>
            <w:r w:rsidRPr="00027A8A">
              <w:t>DCST</w:t>
            </w:r>
          </w:p>
          <w:p w14:paraId="582A15FB" w14:textId="77777777" w:rsidR="00027A8A" w:rsidRPr="00027A8A" w:rsidRDefault="00027A8A" w:rsidP="00027A8A">
            <w:pPr>
              <w:spacing w:after="0"/>
              <w:jc w:val="left"/>
              <w:cnfStyle w:val="000000100000" w:firstRow="0" w:lastRow="0" w:firstColumn="0" w:lastColumn="0" w:oddVBand="0" w:evenVBand="0" w:oddHBand="1" w:evenHBand="0" w:firstRowFirstColumn="0" w:firstRowLastColumn="0" w:lastRowFirstColumn="0" w:lastRowLastColumn="0"/>
            </w:pPr>
            <w:r w:rsidRPr="00027A8A">
              <w:t>Private sector enterprises</w:t>
            </w:r>
          </w:p>
          <w:p w14:paraId="619A35B1" w14:textId="77777777" w:rsidR="00027A8A" w:rsidRPr="00027A8A" w:rsidRDefault="00027A8A" w:rsidP="00027A8A">
            <w:pPr>
              <w:spacing w:after="0"/>
              <w:jc w:val="left"/>
              <w:cnfStyle w:val="000000100000" w:firstRow="0" w:lastRow="0" w:firstColumn="0" w:lastColumn="0" w:oddVBand="0" w:evenVBand="0" w:oddHBand="1" w:evenHBand="0" w:firstRowFirstColumn="0" w:firstRowLastColumn="0" w:lastRowFirstColumn="0" w:lastRowLastColumn="0"/>
            </w:pPr>
            <w:r w:rsidRPr="00027A8A">
              <w:t>SOEs</w:t>
            </w:r>
          </w:p>
          <w:p w14:paraId="740ABCA3" w14:textId="77777777" w:rsidR="00027A8A" w:rsidRPr="00027A8A" w:rsidRDefault="00027A8A" w:rsidP="00027A8A">
            <w:pPr>
              <w:spacing w:after="0"/>
              <w:jc w:val="left"/>
              <w:cnfStyle w:val="000000100000" w:firstRow="0" w:lastRow="0" w:firstColumn="0" w:lastColumn="0" w:oddVBand="0" w:evenVBand="0" w:oddHBand="1" w:evenHBand="0" w:firstRowFirstColumn="0" w:firstRowLastColumn="0" w:lastRowFirstColumn="0" w:lastRowLastColumn="0"/>
            </w:pPr>
            <w:r w:rsidRPr="00027A8A">
              <w:t>Social Enterprises</w:t>
            </w:r>
          </w:p>
        </w:tc>
        <w:tc>
          <w:tcPr>
            <w:tcW w:w="3006" w:type="dxa"/>
            <w:vAlign w:val="center"/>
          </w:tcPr>
          <w:p w14:paraId="5AF3A449" w14:textId="77777777" w:rsidR="00027A8A" w:rsidRPr="00027A8A" w:rsidRDefault="00027A8A" w:rsidP="00027A8A">
            <w:pPr>
              <w:numPr>
                <w:ilvl w:val="0"/>
                <w:numId w:val="170"/>
              </w:numPr>
              <w:spacing w:after="0"/>
              <w:ind w:left="402"/>
              <w:jc w:val="left"/>
              <w:cnfStyle w:val="000000100000" w:firstRow="0" w:lastRow="0" w:firstColumn="0" w:lastColumn="0" w:oddVBand="0" w:evenVBand="0" w:oddHBand="1" w:evenHBand="0" w:firstRowFirstColumn="0" w:firstRowLastColumn="0" w:lastRowFirstColumn="0" w:lastRowLastColumn="0"/>
            </w:pPr>
            <w:r w:rsidRPr="00027A8A">
              <w:t>Advocacy on common issues and concerns;</w:t>
            </w:r>
          </w:p>
          <w:p w14:paraId="4FF27416" w14:textId="77777777" w:rsidR="00027A8A" w:rsidRPr="00027A8A" w:rsidRDefault="00027A8A" w:rsidP="00027A8A">
            <w:pPr>
              <w:numPr>
                <w:ilvl w:val="0"/>
                <w:numId w:val="170"/>
              </w:numPr>
              <w:spacing w:after="0"/>
              <w:ind w:left="402"/>
              <w:jc w:val="left"/>
              <w:cnfStyle w:val="000000100000" w:firstRow="0" w:lastRow="0" w:firstColumn="0" w:lastColumn="0" w:oddVBand="0" w:evenVBand="0" w:oddHBand="1" w:evenHBand="0" w:firstRowFirstColumn="0" w:firstRowLastColumn="0" w:lastRowFirstColumn="0" w:lastRowLastColumn="0"/>
            </w:pPr>
            <w:r w:rsidRPr="00027A8A">
              <w:t>Analysis of business-enabling environment constraints.</w:t>
            </w:r>
          </w:p>
        </w:tc>
      </w:tr>
      <w:tr w:rsidR="00027A8A" w:rsidRPr="00027A8A" w14:paraId="1AED356E" w14:textId="77777777" w:rsidTr="0034235B">
        <w:tc>
          <w:tcPr>
            <w:cnfStyle w:val="001000000000" w:firstRow="0" w:lastRow="0" w:firstColumn="1" w:lastColumn="0" w:oddVBand="0" w:evenVBand="0" w:oddHBand="0" w:evenHBand="0" w:firstRowFirstColumn="0" w:firstRowLastColumn="0" w:lastRowFirstColumn="0" w:lastRowLastColumn="0"/>
            <w:tcW w:w="3005" w:type="dxa"/>
            <w:vAlign w:val="center"/>
          </w:tcPr>
          <w:p w14:paraId="29328367" w14:textId="77777777" w:rsidR="00027A8A" w:rsidRPr="00027A8A" w:rsidRDefault="00027A8A" w:rsidP="00027A8A">
            <w:pPr>
              <w:spacing w:after="0"/>
              <w:jc w:val="left"/>
            </w:pPr>
            <w:r w:rsidRPr="00027A8A">
              <w:t>Women assume more responsible roles in business and business forums.</w:t>
            </w:r>
          </w:p>
        </w:tc>
        <w:tc>
          <w:tcPr>
            <w:tcW w:w="3005" w:type="dxa"/>
            <w:vAlign w:val="center"/>
          </w:tcPr>
          <w:p w14:paraId="11E7CE34" w14:textId="77777777" w:rsidR="00027A8A" w:rsidRPr="00027A8A" w:rsidRDefault="00027A8A" w:rsidP="00027A8A">
            <w:pPr>
              <w:spacing w:after="0"/>
              <w:jc w:val="left"/>
              <w:cnfStyle w:val="000000000000" w:firstRow="0" w:lastRow="0" w:firstColumn="0" w:lastColumn="0" w:oddVBand="0" w:evenVBand="0" w:oddHBand="0" w:evenHBand="0" w:firstRowFirstColumn="0" w:firstRowLastColumn="0" w:lastRowFirstColumn="0" w:lastRowLastColumn="0"/>
            </w:pPr>
            <w:r w:rsidRPr="00027A8A">
              <w:t>Business councils</w:t>
            </w:r>
          </w:p>
          <w:p w14:paraId="04DE54D2" w14:textId="77777777" w:rsidR="00027A8A" w:rsidRPr="00027A8A" w:rsidRDefault="00027A8A" w:rsidP="00027A8A">
            <w:pPr>
              <w:spacing w:after="0"/>
              <w:jc w:val="left"/>
              <w:cnfStyle w:val="000000000000" w:firstRow="0" w:lastRow="0" w:firstColumn="0" w:lastColumn="0" w:oddVBand="0" w:evenVBand="0" w:oddHBand="0" w:evenHBand="0" w:firstRowFirstColumn="0" w:firstRowLastColumn="0" w:lastRowFirstColumn="0" w:lastRowLastColumn="0"/>
            </w:pPr>
            <w:r w:rsidRPr="00027A8A">
              <w:t>Private sector enterprises</w:t>
            </w:r>
          </w:p>
          <w:p w14:paraId="6068AB0B" w14:textId="77777777" w:rsidR="00027A8A" w:rsidRPr="00027A8A" w:rsidRDefault="00027A8A" w:rsidP="00027A8A">
            <w:pPr>
              <w:spacing w:after="0"/>
              <w:jc w:val="left"/>
              <w:cnfStyle w:val="000000000000" w:firstRow="0" w:lastRow="0" w:firstColumn="0" w:lastColumn="0" w:oddVBand="0" w:evenVBand="0" w:oddHBand="0" w:evenHBand="0" w:firstRowFirstColumn="0" w:firstRowLastColumn="0" w:lastRowFirstColumn="0" w:lastRowLastColumn="0"/>
            </w:pPr>
            <w:r w:rsidRPr="00027A8A">
              <w:t>SOEs</w:t>
            </w:r>
          </w:p>
          <w:p w14:paraId="2A76AC06" w14:textId="77777777" w:rsidR="00027A8A" w:rsidRPr="00027A8A" w:rsidRDefault="00027A8A" w:rsidP="00027A8A">
            <w:pPr>
              <w:spacing w:after="0"/>
              <w:jc w:val="left"/>
              <w:cnfStyle w:val="000000000000" w:firstRow="0" w:lastRow="0" w:firstColumn="0" w:lastColumn="0" w:oddVBand="0" w:evenVBand="0" w:oddHBand="0" w:evenHBand="0" w:firstRowFirstColumn="0" w:firstRowLastColumn="0" w:lastRowFirstColumn="0" w:lastRowLastColumn="0"/>
            </w:pPr>
            <w:r w:rsidRPr="00027A8A">
              <w:t>Social Enterprises</w:t>
            </w:r>
          </w:p>
          <w:p w14:paraId="00FDE263" w14:textId="77777777" w:rsidR="005D36B5" w:rsidRDefault="005D36B5" w:rsidP="00027A8A">
            <w:pPr>
              <w:spacing w:after="0"/>
              <w:jc w:val="left"/>
              <w:cnfStyle w:val="000000000000" w:firstRow="0" w:lastRow="0" w:firstColumn="0" w:lastColumn="0" w:oddVBand="0" w:evenVBand="0" w:oddHBand="0" w:evenHBand="0" w:firstRowFirstColumn="0" w:firstRowLastColumn="0" w:lastRowFirstColumn="0" w:lastRowLastColumn="0"/>
            </w:pPr>
            <w:r>
              <w:t>Women’s organisations</w:t>
            </w:r>
          </w:p>
          <w:p w14:paraId="25B232A8" w14:textId="20CD59E1" w:rsidR="00027A8A" w:rsidRPr="00027A8A" w:rsidRDefault="00027A8A" w:rsidP="00027A8A">
            <w:pPr>
              <w:spacing w:after="0"/>
              <w:jc w:val="left"/>
              <w:cnfStyle w:val="000000000000" w:firstRow="0" w:lastRow="0" w:firstColumn="0" w:lastColumn="0" w:oddVBand="0" w:evenVBand="0" w:oddHBand="0" w:evenHBand="0" w:firstRowFirstColumn="0" w:firstRowLastColumn="0" w:lastRowFirstColumn="0" w:lastRowLastColumn="0"/>
            </w:pPr>
            <w:r w:rsidRPr="00027A8A">
              <w:t xml:space="preserve">Women’s Union </w:t>
            </w:r>
          </w:p>
          <w:p w14:paraId="404E0DA7" w14:textId="77777777" w:rsidR="00027A8A" w:rsidRPr="00027A8A" w:rsidRDefault="00027A8A" w:rsidP="00027A8A">
            <w:pPr>
              <w:spacing w:after="0"/>
              <w:jc w:val="left"/>
              <w:cnfStyle w:val="000000000000" w:firstRow="0" w:lastRow="0" w:firstColumn="0" w:lastColumn="0" w:oddVBand="0" w:evenVBand="0" w:oddHBand="0" w:evenHBand="0" w:firstRowFirstColumn="0" w:firstRowLastColumn="0" w:lastRowFirstColumn="0" w:lastRowLastColumn="0"/>
            </w:pPr>
            <w:r w:rsidRPr="00027A8A">
              <w:t>NGOs</w:t>
            </w:r>
          </w:p>
        </w:tc>
        <w:tc>
          <w:tcPr>
            <w:tcW w:w="3006" w:type="dxa"/>
            <w:vAlign w:val="center"/>
          </w:tcPr>
          <w:p w14:paraId="0D6EA978" w14:textId="77777777" w:rsidR="00027A8A" w:rsidRPr="00027A8A" w:rsidRDefault="00027A8A" w:rsidP="00027A8A">
            <w:pPr>
              <w:numPr>
                <w:ilvl w:val="0"/>
                <w:numId w:val="170"/>
              </w:numPr>
              <w:spacing w:after="0"/>
              <w:ind w:left="402"/>
              <w:jc w:val="left"/>
              <w:cnfStyle w:val="000000000000" w:firstRow="0" w:lastRow="0" w:firstColumn="0" w:lastColumn="0" w:oddVBand="0" w:evenVBand="0" w:oddHBand="0" w:evenHBand="0" w:firstRowFirstColumn="0" w:firstRowLastColumn="0" w:lastRowFirstColumn="0" w:lastRowLastColumn="0"/>
            </w:pPr>
            <w:r w:rsidRPr="00027A8A">
              <w:t>Leadership training;</w:t>
            </w:r>
          </w:p>
          <w:p w14:paraId="6968265A" w14:textId="77777777" w:rsidR="00027A8A" w:rsidRPr="00027A8A" w:rsidRDefault="00027A8A" w:rsidP="00027A8A">
            <w:pPr>
              <w:numPr>
                <w:ilvl w:val="0"/>
                <w:numId w:val="170"/>
              </w:numPr>
              <w:spacing w:after="0"/>
              <w:ind w:left="402"/>
              <w:jc w:val="left"/>
              <w:cnfStyle w:val="000000000000" w:firstRow="0" w:lastRow="0" w:firstColumn="0" w:lastColumn="0" w:oddVBand="0" w:evenVBand="0" w:oddHBand="0" w:evenHBand="0" w:firstRowFirstColumn="0" w:firstRowLastColumn="0" w:lastRowFirstColumn="0" w:lastRowLastColumn="0"/>
            </w:pPr>
            <w:r w:rsidRPr="00027A8A">
              <w:t>Mentoring of women leaders;</w:t>
            </w:r>
          </w:p>
          <w:p w14:paraId="5B9428A7" w14:textId="77777777" w:rsidR="00027A8A" w:rsidRPr="00027A8A" w:rsidRDefault="00027A8A" w:rsidP="00027A8A">
            <w:pPr>
              <w:numPr>
                <w:ilvl w:val="0"/>
                <w:numId w:val="170"/>
              </w:numPr>
              <w:spacing w:after="0"/>
              <w:ind w:left="402"/>
              <w:jc w:val="left"/>
              <w:cnfStyle w:val="000000000000" w:firstRow="0" w:lastRow="0" w:firstColumn="0" w:lastColumn="0" w:oddVBand="0" w:evenVBand="0" w:oddHBand="0" w:evenHBand="0" w:firstRowFirstColumn="0" w:firstRowLastColumn="0" w:lastRowFirstColumn="0" w:lastRowLastColumn="0"/>
            </w:pPr>
            <w:r w:rsidRPr="00027A8A">
              <w:t>Women’s business networks;</w:t>
            </w:r>
          </w:p>
          <w:p w14:paraId="5DE88654" w14:textId="77777777" w:rsidR="00027A8A" w:rsidRPr="00027A8A" w:rsidRDefault="00027A8A" w:rsidP="00027A8A">
            <w:pPr>
              <w:numPr>
                <w:ilvl w:val="0"/>
                <w:numId w:val="170"/>
              </w:numPr>
              <w:spacing w:after="0"/>
              <w:ind w:left="402"/>
              <w:jc w:val="left"/>
              <w:cnfStyle w:val="000000000000" w:firstRow="0" w:lastRow="0" w:firstColumn="0" w:lastColumn="0" w:oddVBand="0" w:evenVBand="0" w:oddHBand="0" w:evenHBand="0" w:firstRowFirstColumn="0" w:firstRowLastColumn="0" w:lastRowFirstColumn="0" w:lastRowLastColumn="0"/>
            </w:pPr>
            <w:r w:rsidRPr="00027A8A">
              <w:t>Provincial ‘businesswoman of the year’ awards;</w:t>
            </w:r>
          </w:p>
          <w:p w14:paraId="3C76216D" w14:textId="77777777" w:rsidR="00027A8A" w:rsidRPr="00027A8A" w:rsidRDefault="00027A8A" w:rsidP="00027A8A">
            <w:pPr>
              <w:numPr>
                <w:ilvl w:val="0"/>
                <w:numId w:val="170"/>
              </w:numPr>
              <w:spacing w:after="0"/>
              <w:ind w:left="402"/>
              <w:jc w:val="left"/>
              <w:cnfStyle w:val="000000000000" w:firstRow="0" w:lastRow="0" w:firstColumn="0" w:lastColumn="0" w:oddVBand="0" w:evenVBand="0" w:oddHBand="0" w:evenHBand="0" w:firstRowFirstColumn="0" w:firstRowLastColumn="0" w:lastRowFirstColumn="0" w:lastRowLastColumn="0"/>
            </w:pPr>
            <w:r w:rsidRPr="00027A8A">
              <w:t>Promoting and modelling positive change.</w:t>
            </w:r>
          </w:p>
        </w:tc>
      </w:tr>
      <w:tr w:rsidR="00027A8A" w:rsidRPr="00027A8A" w14:paraId="3903AD9C" w14:textId="77777777" w:rsidTr="00342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192786D8" w14:textId="77777777" w:rsidR="00027A8A" w:rsidRPr="00027A8A" w:rsidRDefault="00027A8A" w:rsidP="00027A8A">
            <w:pPr>
              <w:spacing w:after="0"/>
              <w:jc w:val="left"/>
            </w:pPr>
            <w:r w:rsidRPr="00027A8A">
              <w:t>Agriculture and tourism businesses engage more women in formal employment.</w:t>
            </w:r>
          </w:p>
        </w:tc>
        <w:tc>
          <w:tcPr>
            <w:tcW w:w="3005" w:type="dxa"/>
            <w:vAlign w:val="center"/>
          </w:tcPr>
          <w:p w14:paraId="1C6CC3B2" w14:textId="77777777" w:rsidR="00027A8A" w:rsidRPr="00027A8A" w:rsidRDefault="00027A8A" w:rsidP="00027A8A">
            <w:pPr>
              <w:spacing w:after="0"/>
              <w:jc w:val="left"/>
              <w:cnfStyle w:val="000000100000" w:firstRow="0" w:lastRow="0" w:firstColumn="0" w:lastColumn="0" w:oddVBand="0" w:evenVBand="0" w:oddHBand="1" w:evenHBand="0" w:firstRowFirstColumn="0" w:firstRowLastColumn="0" w:lastRowFirstColumn="0" w:lastRowLastColumn="0"/>
            </w:pPr>
            <w:r w:rsidRPr="00027A8A">
              <w:t>Local TVET suppliers</w:t>
            </w:r>
          </w:p>
          <w:p w14:paraId="139C321F" w14:textId="77777777" w:rsidR="00027A8A" w:rsidRPr="00027A8A" w:rsidRDefault="00027A8A" w:rsidP="00027A8A">
            <w:pPr>
              <w:spacing w:after="0"/>
              <w:jc w:val="left"/>
              <w:cnfStyle w:val="000000100000" w:firstRow="0" w:lastRow="0" w:firstColumn="0" w:lastColumn="0" w:oddVBand="0" w:evenVBand="0" w:oddHBand="1" w:evenHBand="0" w:firstRowFirstColumn="0" w:firstRowLastColumn="0" w:lastRowFirstColumn="0" w:lastRowLastColumn="0"/>
            </w:pPr>
            <w:r w:rsidRPr="00027A8A">
              <w:t>Colleges</w:t>
            </w:r>
          </w:p>
          <w:p w14:paraId="6A3B9A6A" w14:textId="77777777" w:rsidR="00027A8A" w:rsidRPr="00027A8A" w:rsidRDefault="00027A8A" w:rsidP="00027A8A">
            <w:pPr>
              <w:spacing w:after="0"/>
              <w:jc w:val="left"/>
              <w:cnfStyle w:val="000000100000" w:firstRow="0" w:lastRow="0" w:firstColumn="0" w:lastColumn="0" w:oddVBand="0" w:evenVBand="0" w:oddHBand="1" w:evenHBand="0" w:firstRowFirstColumn="0" w:firstRowLastColumn="0" w:lastRowFirstColumn="0" w:lastRowLastColumn="0"/>
            </w:pPr>
            <w:r w:rsidRPr="00027A8A">
              <w:t>Agriculture and tourism businesses</w:t>
            </w:r>
          </w:p>
          <w:p w14:paraId="0B9FB578" w14:textId="77777777" w:rsidR="00027A8A" w:rsidRPr="00027A8A" w:rsidRDefault="00027A8A" w:rsidP="00027A8A">
            <w:pPr>
              <w:spacing w:after="0"/>
              <w:jc w:val="left"/>
              <w:cnfStyle w:val="000000100000" w:firstRow="0" w:lastRow="0" w:firstColumn="0" w:lastColumn="0" w:oddVBand="0" w:evenVBand="0" w:oddHBand="1" w:evenHBand="0" w:firstRowFirstColumn="0" w:firstRowLastColumn="0" w:lastRowFirstColumn="0" w:lastRowLastColumn="0"/>
            </w:pPr>
            <w:r w:rsidRPr="00027A8A">
              <w:t>HRD Program</w:t>
            </w:r>
          </w:p>
        </w:tc>
        <w:tc>
          <w:tcPr>
            <w:tcW w:w="3006" w:type="dxa"/>
            <w:vAlign w:val="center"/>
          </w:tcPr>
          <w:p w14:paraId="090171B9" w14:textId="77777777" w:rsidR="00027A8A" w:rsidRPr="00027A8A" w:rsidRDefault="00027A8A" w:rsidP="00027A8A">
            <w:pPr>
              <w:numPr>
                <w:ilvl w:val="0"/>
                <w:numId w:val="170"/>
              </w:numPr>
              <w:spacing w:after="0"/>
              <w:ind w:left="402"/>
              <w:jc w:val="left"/>
              <w:cnfStyle w:val="000000100000" w:firstRow="0" w:lastRow="0" w:firstColumn="0" w:lastColumn="0" w:oddVBand="0" w:evenVBand="0" w:oddHBand="1" w:evenHBand="0" w:firstRowFirstColumn="0" w:firstRowLastColumn="0" w:lastRowFirstColumn="0" w:lastRowLastColumn="0"/>
            </w:pPr>
            <w:r w:rsidRPr="00027A8A">
              <w:t>Business internships;</w:t>
            </w:r>
          </w:p>
          <w:p w14:paraId="1774715E" w14:textId="77777777" w:rsidR="00027A8A" w:rsidRPr="00027A8A" w:rsidRDefault="00027A8A" w:rsidP="00027A8A">
            <w:pPr>
              <w:numPr>
                <w:ilvl w:val="0"/>
                <w:numId w:val="170"/>
              </w:numPr>
              <w:spacing w:after="0"/>
              <w:ind w:left="402"/>
              <w:jc w:val="left"/>
              <w:cnfStyle w:val="000000100000" w:firstRow="0" w:lastRow="0" w:firstColumn="0" w:lastColumn="0" w:oddVBand="0" w:evenVBand="0" w:oddHBand="1" w:evenHBand="0" w:firstRowFirstColumn="0" w:firstRowLastColumn="0" w:lastRowFirstColumn="0" w:lastRowLastColumn="0"/>
            </w:pPr>
            <w:r w:rsidRPr="00027A8A">
              <w:t>Sponsored training vouchers, and/or subsidies;</w:t>
            </w:r>
          </w:p>
          <w:p w14:paraId="692DEE99" w14:textId="77777777" w:rsidR="00027A8A" w:rsidRPr="00027A8A" w:rsidRDefault="00027A8A" w:rsidP="00027A8A">
            <w:pPr>
              <w:numPr>
                <w:ilvl w:val="0"/>
                <w:numId w:val="170"/>
              </w:numPr>
              <w:spacing w:after="0"/>
              <w:ind w:left="402"/>
              <w:jc w:val="left"/>
              <w:cnfStyle w:val="000000100000" w:firstRow="0" w:lastRow="0" w:firstColumn="0" w:lastColumn="0" w:oddVBand="0" w:evenVBand="0" w:oddHBand="1" w:evenHBand="0" w:firstRowFirstColumn="0" w:firstRowLastColumn="0" w:lastRowFirstColumn="0" w:lastRowLastColumn="0"/>
            </w:pPr>
            <w:r w:rsidRPr="00027A8A">
              <w:t>Incentives for women’s employment;</w:t>
            </w:r>
          </w:p>
          <w:p w14:paraId="2227606A" w14:textId="77777777" w:rsidR="00027A8A" w:rsidRPr="00027A8A" w:rsidRDefault="00027A8A" w:rsidP="00027A8A">
            <w:pPr>
              <w:numPr>
                <w:ilvl w:val="0"/>
                <w:numId w:val="170"/>
              </w:numPr>
              <w:spacing w:after="0"/>
              <w:ind w:left="402"/>
              <w:jc w:val="left"/>
              <w:cnfStyle w:val="000000100000" w:firstRow="0" w:lastRow="0" w:firstColumn="0" w:lastColumn="0" w:oddVBand="0" w:evenVBand="0" w:oddHBand="1" w:evenHBand="0" w:firstRowFirstColumn="0" w:firstRowLastColumn="0" w:lastRowFirstColumn="0" w:lastRowLastColumn="0"/>
            </w:pPr>
            <w:r w:rsidRPr="00027A8A">
              <w:t xml:space="preserve">Awards for achieving greater </w:t>
            </w:r>
            <w:r w:rsidRPr="00027A8A">
              <w:lastRenderedPageBreak/>
              <w:t>women’s employment;</w:t>
            </w:r>
          </w:p>
          <w:p w14:paraId="5BAA8D82" w14:textId="77777777" w:rsidR="00027A8A" w:rsidRPr="00027A8A" w:rsidRDefault="00027A8A" w:rsidP="00027A8A">
            <w:pPr>
              <w:numPr>
                <w:ilvl w:val="0"/>
                <w:numId w:val="170"/>
              </w:numPr>
              <w:spacing w:after="0"/>
              <w:ind w:left="402"/>
              <w:jc w:val="left"/>
              <w:cnfStyle w:val="000000100000" w:firstRow="0" w:lastRow="0" w:firstColumn="0" w:lastColumn="0" w:oddVBand="0" w:evenVBand="0" w:oddHBand="1" w:evenHBand="0" w:firstRowFirstColumn="0" w:firstRowLastColumn="0" w:lastRowFirstColumn="0" w:lastRowLastColumn="0"/>
            </w:pPr>
            <w:r w:rsidRPr="00027A8A">
              <w:t>Increased vocational skills positions and opportunities.</w:t>
            </w:r>
          </w:p>
        </w:tc>
      </w:tr>
      <w:tr w:rsidR="00027A8A" w:rsidRPr="00027A8A" w14:paraId="4CD45E00" w14:textId="77777777" w:rsidTr="0034235B">
        <w:tc>
          <w:tcPr>
            <w:cnfStyle w:val="001000000000" w:firstRow="0" w:lastRow="0" w:firstColumn="1" w:lastColumn="0" w:oddVBand="0" w:evenVBand="0" w:oddHBand="0" w:evenHBand="0" w:firstRowFirstColumn="0" w:firstRowLastColumn="0" w:lastRowFirstColumn="0" w:lastRowLastColumn="0"/>
            <w:tcW w:w="3005" w:type="dxa"/>
            <w:vAlign w:val="center"/>
          </w:tcPr>
          <w:p w14:paraId="5D281D66" w14:textId="77777777" w:rsidR="00027A8A" w:rsidRPr="00027A8A" w:rsidRDefault="00027A8A" w:rsidP="00027A8A">
            <w:pPr>
              <w:spacing w:after="0"/>
              <w:jc w:val="left"/>
            </w:pPr>
            <w:r w:rsidRPr="00027A8A">
              <w:lastRenderedPageBreak/>
              <w:t>Agriculture and tourism businesses appreciate the business case and aspire to drive more inclusive women-centred growth</w:t>
            </w:r>
          </w:p>
        </w:tc>
        <w:tc>
          <w:tcPr>
            <w:tcW w:w="3005" w:type="dxa"/>
            <w:vAlign w:val="center"/>
          </w:tcPr>
          <w:p w14:paraId="66FCC930" w14:textId="77777777" w:rsidR="00027A8A" w:rsidRPr="00027A8A" w:rsidRDefault="00027A8A" w:rsidP="00027A8A">
            <w:pPr>
              <w:spacing w:after="0"/>
              <w:jc w:val="left"/>
              <w:cnfStyle w:val="000000000000" w:firstRow="0" w:lastRow="0" w:firstColumn="0" w:lastColumn="0" w:oddVBand="0" w:evenVBand="0" w:oddHBand="0" w:evenHBand="0" w:firstRowFirstColumn="0" w:firstRowLastColumn="0" w:lastRowFirstColumn="0" w:lastRowLastColumn="0"/>
            </w:pPr>
            <w:r w:rsidRPr="00027A8A">
              <w:t>Private sector enterprises</w:t>
            </w:r>
          </w:p>
          <w:p w14:paraId="0ABF2F4D" w14:textId="77777777" w:rsidR="00027A8A" w:rsidRPr="00027A8A" w:rsidRDefault="00027A8A" w:rsidP="00027A8A">
            <w:pPr>
              <w:spacing w:after="0"/>
              <w:jc w:val="left"/>
              <w:cnfStyle w:val="000000000000" w:firstRow="0" w:lastRow="0" w:firstColumn="0" w:lastColumn="0" w:oddVBand="0" w:evenVBand="0" w:oddHBand="0" w:evenHBand="0" w:firstRowFirstColumn="0" w:firstRowLastColumn="0" w:lastRowFirstColumn="0" w:lastRowLastColumn="0"/>
            </w:pPr>
            <w:r w:rsidRPr="00027A8A">
              <w:t>SOEs</w:t>
            </w:r>
          </w:p>
          <w:p w14:paraId="63864FEC" w14:textId="77777777" w:rsidR="00027A8A" w:rsidRPr="00027A8A" w:rsidRDefault="00027A8A" w:rsidP="00027A8A">
            <w:pPr>
              <w:spacing w:after="0"/>
              <w:jc w:val="left"/>
              <w:cnfStyle w:val="000000000000" w:firstRow="0" w:lastRow="0" w:firstColumn="0" w:lastColumn="0" w:oddVBand="0" w:evenVBand="0" w:oddHBand="0" w:evenHBand="0" w:firstRowFirstColumn="0" w:firstRowLastColumn="0" w:lastRowFirstColumn="0" w:lastRowLastColumn="0"/>
            </w:pPr>
            <w:r w:rsidRPr="00027A8A">
              <w:t>Social Enterprises</w:t>
            </w:r>
          </w:p>
        </w:tc>
        <w:tc>
          <w:tcPr>
            <w:tcW w:w="3006" w:type="dxa"/>
            <w:vAlign w:val="center"/>
          </w:tcPr>
          <w:p w14:paraId="32B4FE5B" w14:textId="77777777" w:rsidR="00027A8A" w:rsidRPr="00027A8A" w:rsidRDefault="00027A8A" w:rsidP="00027A8A">
            <w:pPr>
              <w:numPr>
                <w:ilvl w:val="0"/>
                <w:numId w:val="170"/>
              </w:numPr>
              <w:spacing w:after="0"/>
              <w:ind w:left="402"/>
              <w:jc w:val="left"/>
              <w:cnfStyle w:val="000000000000" w:firstRow="0" w:lastRow="0" w:firstColumn="0" w:lastColumn="0" w:oddVBand="0" w:evenVBand="0" w:oddHBand="0" w:evenHBand="0" w:firstRowFirstColumn="0" w:firstRowLastColumn="0" w:lastRowFirstColumn="0" w:lastRowLastColumn="0"/>
            </w:pPr>
            <w:r w:rsidRPr="00027A8A">
              <w:t>Cross visits and ‘positive case studies;</w:t>
            </w:r>
          </w:p>
          <w:p w14:paraId="648EB8EE" w14:textId="77777777" w:rsidR="00027A8A" w:rsidRPr="00027A8A" w:rsidRDefault="00027A8A" w:rsidP="00027A8A">
            <w:pPr>
              <w:numPr>
                <w:ilvl w:val="0"/>
                <w:numId w:val="170"/>
              </w:numPr>
              <w:spacing w:after="0"/>
              <w:ind w:left="402"/>
              <w:jc w:val="left"/>
              <w:cnfStyle w:val="000000000000" w:firstRow="0" w:lastRow="0" w:firstColumn="0" w:lastColumn="0" w:oddVBand="0" w:evenVBand="0" w:oddHBand="0" w:evenHBand="0" w:firstRowFirstColumn="0" w:firstRowLastColumn="0" w:lastRowFirstColumn="0" w:lastRowLastColumn="0"/>
            </w:pPr>
            <w:r w:rsidRPr="00027A8A">
              <w:t>Business plan and economic analysis;</w:t>
            </w:r>
          </w:p>
          <w:p w14:paraId="5259746D" w14:textId="77777777" w:rsidR="00027A8A" w:rsidRPr="00027A8A" w:rsidRDefault="00027A8A" w:rsidP="00027A8A">
            <w:pPr>
              <w:numPr>
                <w:ilvl w:val="0"/>
                <w:numId w:val="170"/>
              </w:numPr>
              <w:spacing w:after="0"/>
              <w:ind w:left="402"/>
              <w:jc w:val="left"/>
              <w:cnfStyle w:val="000000000000" w:firstRow="0" w:lastRow="0" w:firstColumn="0" w:lastColumn="0" w:oddVBand="0" w:evenVBand="0" w:oddHBand="0" w:evenHBand="0" w:firstRowFirstColumn="0" w:firstRowLastColumn="0" w:lastRowFirstColumn="0" w:lastRowLastColumn="0"/>
            </w:pPr>
            <w:r w:rsidRPr="00027A8A">
              <w:t>Experience and modelling of success.</w:t>
            </w:r>
          </w:p>
        </w:tc>
      </w:tr>
    </w:tbl>
    <w:p w14:paraId="0A270F21" w14:textId="7A129CE4" w:rsidR="00027A8A" w:rsidRPr="00027A8A" w:rsidRDefault="00027A8A" w:rsidP="00027A8A">
      <w:pPr>
        <w:spacing w:before="240"/>
      </w:pPr>
      <w:r w:rsidRPr="00027A8A">
        <w:t xml:space="preserve">Over its five years, </w:t>
      </w:r>
      <w:r w:rsidR="00FC07B9" w:rsidRPr="00FC07B9">
        <w:rPr>
          <w:i/>
        </w:rPr>
        <w:t>GREAT</w:t>
      </w:r>
      <w:r w:rsidRPr="00027A8A">
        <w:t xml:space="preserve"> expects to fund over 25 partnerships totalling </w:t>
      </w:r>
      <w:r w:rsidR="00E36096">
        <w:t xml:space="preserve">approximately </w:t>
      </w:r>
      <w:r w:rsidRPr="00027A8A">
        <w:t>$5.</w:t>
      </w:r>
      <w:r w:rsidR="00AE4905">
        <w:t>25</w:t>
      </w:r>
      <w:r w:rsidRPr="00027A8A">
        <w:t>m.  Annual reviews and reflection on progress will feed into the Annual Work Plans.</w:t>
      </w:r>
    </w:p>
    <w:p w14:paraId="177C1266" w14:textId="77777777" w:rsidR="00027A8A" w:rsidRPr="00027A8A" w:rsidRDefault="00027A8A" w:rsidP="00027A8A">
      <w:r w:rsidRPr="00027A8A">
        <w:t>In summary: the deliverables expected for Objective 2 include:</w:t>
      </w:r>
    </w:p>
    <w:p w14:paraId="0DDA8962" w14:textId="77777777" w:rsidR="00027A8A" w:rsidRPr="00027A8A" w:rsidRDefault="00027A8A" w:rsidP="00027A8A">
      <w:pPr>
        <w:numPr>
          <w:ilvl w:val="0"/>
          <w:numId w:val="8"/>
        </w:numPr>
        <w:pBdr>
          <w:left w:val="single" w:sz="4" w:space="4" w:color="auto"/>
        </w:pBdr>
        <w:contextualSpacing/>
      </w:pPr>
      <w:r w:rsidRPr="00027A8A">
        <w:t>Partnering with NGOs in the provision of Business Development Services, and with producer groups in the formation of regional/national market linkages;</w:t>
      </w:r>
    </w:p>
    <w:p w14:paraId="13D51C2B" w14:textId="77777777" w:rsidR="00027A8A" w:rsidRPr="00027A8A" w:rsidRDefault="00027A8A" w:rsidP="00027A8A">
      <w:pPr>
        <w:numPr>
          <w:ilvl w:val="0"/>
          <w:numId w:val="8"/>
        </w:numPr>
        <w:pBdr>
          <w:left w:val="single" w:sz="4" w:space="4" w:color="auto"/>
        </w:pBdr>
        <w:contextualSpacing/>
      </w:pPr>
      <w:r w:rsidRPr="00027A8A">
        <w:t>Galvanizing of market partnerships between women and local, regional and national businesses (including activities across the full value chain spectrum: inputs, services, transport, processing, storage, handling, wholesaling, and retailing);</w:t>
      </w:r>
    </w:p>
    <w:p w14:paraId="71A64D7F" w14:textId="77777777" w:rsidR="00027A8A" w:rsidRPr="00027A8A" w:rsidRDefault="00027A8A" w:rsidP="00027A8A">
      <w:pPr>
        <w:numPr>
          <w:ilvl w:val="0"/>
          <w:numId w:val="8"/>
        </w:numPr>
        <w:pBdr>
          <w:left w:val="single" w:sz="4" w:space="4" w:color="auto"/>
        </w:pBdr>
        <w:contextualSpacing/>
      </w:pPr>
      <w:r w:rsidRPr="00027A8A">
        <w:t>Increased incomes and employment of women.</w:t>
      </w:r>
    </w:p>
    <w:bookmarkEnd w:id="175"/>
    <w:p w14:paraId="7C953713" w14:textId="77777777" w:rsidR="00027A8A" w:rsidRPr="00027A8A" w:rsidRDefault="00027A8A" w:rsidP="00E160D6">
      <w:pPr>
        <w:pStyle w:val="Heading3"/>
      </w:pPr>
      <w:r w:rsidRPr="00027A8A">
        <w:t>Delivery Approach - Objective 3:  Improving Sector Governance and Policy</w:t>
      </w:r>
    </w:p>
    <w:p w14:paraId="6F1F5684" w14:textId="1914946A" w:rsidR="00027A8A" w:rsidRPr="00027A8A" w:rsidRDefault="00FC07B9" w:rsidP="00027A8A">
      <w:pPr>
        <w:jc w:val="left"/>
      </w:pPr>
      <w:r w:rsidRPr="00FC07B9">
        <w:rPr>
          <w:i/>
        </w:rPr>
        <w:t>GREAT</w:t>
      </w:r>
      <w:r w:rsidR="00027A8A" w:rsidRPr="00027A8A">
        <w:t xml:space="preserve"> must also work with the Government of Vietnam, industry, and other stakeholders concerned with the governance of the agriculture and tourism markets, to:</w:t>
      </w:r>
    </w:p>
    <w:p w14:paraId="2046FBBE" w14:textId="77777777" w:rsidR="00027A8A" w:rsidRPr="00027A8A" w:rsidRDefault="00027A8A" w:rsidP="00027A8A">
      <w:pPr>
        <w:numPr>
          <w:ilvl w:val="0"/>
          <w:numId w:val="188"/>
        </w:numPr>
        <w:contextualSpacing/>
        <w:jc w:val="left"/>
      </w:pPr>
      <w:r w:rsidRPr="00027A8A">
        <w:t xml:space="preserve">raise the profile of women in decision-making, </w:t>
      </w:r>
    </w:p>
    <w:p w14:paraId="5E34702E" w14:textId="77777777" w:rsidR="00027A8A" w:rsidRPr="00027A8A" w:rsidRDefault="00027A8A" w:rsidP="00027A8A">
      <w:pPr>
        <w:numPr>
          <w:ilvl w:val="0"/>
          <w:numId w:val="188"/>
        </w:numPr>
        <w:contextualSpacing/>
        <w:jc w:val="left"/>
      </w:pPr>
      <w:r w:rsidRPr="00027A8A">
        <w:t xml:space="preserve">reinforce appropriate policy, and </w:t>
      </w:r>
    </w:p>
    <w:p w14:paraId="1CC06B7B" w14:textId="02B88B26" w:rsidR="00027A8A" w:rsidRPr="00027A8A" w:rsidRDefault="00027A8A" w:rsidP="00027A8A">
      <w:pPr>
        <w:numPr>
          <w:ilvl w:val="0"/>
          <w:numId w:val="188"/>
        </w:numPr>
        <w:ind w:left="714" w:hanging="357"/>
        <w:jc w:val="left"/>
      </w:pPr>
      <w:proofErr w:type="gramStart"/>
      <w:r w:rsidRPr="00027A8A">
        <w:t>assist</w:t>
      </w:r>
      <w:proofErr w:type="gramEnd"/>
      <w:r w:rsidRPr="00027A8A">
        <w:t xml:space="preserve"> them enact the plans, regulations, and services that are necessary to build an e</w:t>
      </w:r>
      <w:r>
        <w:t>ffective enabling environment.</w:t>
      </w:r>
    </w:p>
    <w:p w14:paraId="1CE80E33" w14:textId="554CF1B8" w:rsidR="00027A8A" w:rsidRPr="00027A8A" w:rsidRDefault="00027A8A" w:rsidP="00027A8A">
      <w:r w:rsidRPr="00027A8A">
        <w:t xml:space="preserve">Based on experience from market-based programs elsewhere, the interventions </w:t>
      </w:r>
      <w:r w:rsidR="00FC07B9" w:rsidRPr="00FC07B9">
        <w:rPr>
          <w:i/>
        </w:rPr>
        <w:t>GREAT</w:t>
      </w:r>
      <w:r w:rsidRPr="00027A8A">
        <w:t xml:space="preserve"> undertakes in partnership with Government and market </w:t>
      </w:r>
      <w:proofErr w:type="gramStart"/>
      <w:r w:rsidRPr="00027A8A">
        <w:t>actors,</w:t>
      </w:r>
      <w:proofErr w:type="gramEnd"/>
      <w:r w:rsidRPr="00027A8A">
        <w:t xml:space="preserve"> will be significantly more effective if these are tailored to the needs identified, and the outcomes possible.  </w:t>
      </w:r>
      <w:r w:rsidRPr="00027A8A">
        <w:fldChar w:fldCharType="begin"/>
      </w:r>
      <w:r w:rsidRPr="00027A8A">
        <w:instrText xml:space="preserve"> REF _Ref454105242 \h </w:instrText>
      </w:r>
      <w:r w:rsidR="0034235B">
        <w:instrText xml:space="preserve"> \* MERGEFORMAT </w:instrText>
      </w:r>
      <w:r w:rsidRPr="00027A8A">
        <w:fldChar w:fldCharType="separate"/>
      </w:r>
      <w:r w:rsidR="005164EA" w:rsidRPr="005164EA">
        <w:t>Table 13</w:t>
      </w:r>
      <w:r w:rsidRPr="00027A8A">
        <w:fldChar w:fldCharType="end"/>
      </w:r>
      <w:r w:rsidRPr="00027A8A">
        <w:t xml:space="preserve"> outlines the indicative activities and partners that may be engaged to deliver </w:t>
      </w:r>
      <w:r w:rsidR="00FC07B9" w:rsidRPr="00FC07B9">
        <w:rPr>
          <w:i/>
        </w:rPr>
        <w:t>GREAT</w:t>
      </w:r>
      <w:r w:rsidRPr="00027A8A">
        <w:t xml:space="preserve"> outcomes under Objective 3.  Again, work will be progressive and needs-based</w:t>
      </w:r>
      <w:r w:rsidR="00B7514F">
        <w:t xml:space="preserve"> but will commence with a mapping of local, regional and national policies that influence inclusive economic opportunity for women in </w:t>
      </w:r>
      <w:proofErr w:type="spellStart"/>
      <w:r w:rsidR="00B7514F">
        <w:t>Lào</w:t>
      </w:r>
      <w:proofErr w:type="spellEnd"/>
      <w:r w:rsidR="00B7514F">
        <w:t xml:space="preserve"> </w:t>
      </w:r>
      <w:proofErr w:type="spellStart"/>
      <w:proofErr w:type="gramStart"/>
      <w:r w:rsidR="00B7514F">
        <w:t>Cai</w:t>
      </w:r>
      <w:proofErr w:type="spellEnd"/>
      <w:proofErr w:type="gramEnd"/>
      <w:r w:rsidR="00B7514F">
        <w:t xml:space="preserve"> and </w:t>
      </w:r>
      <w:proofErr w:type="spellStart"/>
      <w:r w:rsidR="00B7514F">
        <w:rPr>
          <w:rFonts w:hint="eastAsia"/>
        </w:rPr>
        <w:t>S</w:t>
      </w:r>
      <w:r w:rsidR="00B7514F">
        <w:rPr>
          <w:rFonts w:ascii="Calibri" w:hAnsi="Calibri" w:cs="Calibri"/>
        </w:rPr>
        <w:t>ơ</w:t>
      </w:r>
      <w:r w:rsidR="00B7514F">
        <w:rPr>
          <w:rFonts w:hint="eastAsia"/>
        </w:rPr>
        <w:t>n</w:t>
      </w:r>
      <w:proofErr w:type="spellEnd"/>
      <w:r w:rsidR="00B7514F">
        <w:rPr>
          <w:rFonts w:hint="eastAsia"/>
        </w:rPr>
        <w:t xml:space="preserve"> La</w:t>
      </w:r>
      <w:r w:rsidR="00B7514F">
        <w:t>.</w:t>
      </w:r>
    </w:p>
    <w:p w14:paraId="0D757D11" w14:textId="3EB4A380" w:rsidR="00027A8A" w:rsidRPr="00027A8A" w:rsidRDefault="00027A8A" w:rsidP="00027A8A">
      <w:pPr>
        <w:keepNext/>
        <w:rPr>
          <w:b/>
          <w:bCs/>
          <w:color w:val="2E74B5"/>
          <w:szCs w:val="16"/>
        </w:rPr>
      </w:pPr>
      <w:bookmarkStart w:id="178" w:name="_Ref454105242"/>
      <w:bookmarkStart w:id="179" w:name="_Ref456162763"/>
      <w:proofErr w:type="gramStart"/>
      <w:r w:rsidRPr="00027A8A">
        <w:rPr>
          <w:b/>
          <w:bCs/>
          <w:color w:val="2E74B5"/>
          <w:szCs w:val="16"/>
        </w:rPr>
        <w:t xml:space="preserve">Table </w:t>
      </w:r>
      <w:r w:rsidRPr="00027A8A">
        <w:rPr>
          <w:b/>
          <w:bCs/>
          <w:color w:val="2E74B5"/>
          <w:szCs w:val="16"/>
        </w:rPr>
        <w:fldChar w:fldCharType="begin"/>
      </w:r>
      <w:r w:rsidRPr="00027A8A">
        <w:rPr>
          <w:b/>
          <w:bCs/>
          <w:color w:val="2E74B5"/>
          <w:szCs w:val="16"/>
        </w:rPr>
        <w:instrText xml:space="preserve"> SEQ Table \* ARABIC </w:instrText>
      </w:r>
      <w:r w:rsidRPr="00027A8A">
        <w:rPr>
          <w:b/>
          <w:bCs/>
          <w:color w:val="2E74B5"/>
          <w:szCs w:val="16"/>
        </w:rPr>
        <w:fldChar w:fldCharType="separate"/>
      </w:r>
      <w:r w:rsidR="005164EA">
        <w:rPr>
          <w:b/>
          <w:bCs/>
          <w:noProof/>
          <w:color w:val="2E74B5"/>
          <w:szCs w:val="16"/>
        </w:rPr>
        <w:t>13</w:t>
      </w:r>
      <w:r w:rsidRPr="00027A8A">
        <w:rPr>
          <w:b/>
          <w:bCs/>
          <w:color w:val="2E74B5"/>
          <w:szCs w:val="16"/>
        </w:rPr>
        <w:fldChar w:fldCharType="end"/>
      </w:r>
      <w:bookmarkEnd w:id="178"/>
      <w:r w:rsidRPr="00027A8A">
        <w:rPr>
          <w:b/>
          <w:bCs/>
          <w:color w:val="2E74B5"/>
          <w:szCs w:val="16"/>
        </w:rPr>
        <w:t>:  Indicative outcomes, partners and activities to deliver Objective 3.</w:t>
      </w:r>
      <w:bookmarkEnd w:id="179"/>
      <w:proofErr w:type="gramEnd"/>
    </w:p>
    <w:tbl>
      <w:tblPr>
        <w:tblStyle w:val="GridTable4-Accent1112"/>
        <w:tblW w:w="0" w:type="auto"/>
        <w:tblLook w:val="04A0" w:firstRow="1" w:lastRow="0" w:firstColumn="1" w:lastColumn="0" w:noHBand="0" w:noVBand="1"/>
      </w:tblPr>
      <w:tblGrid>
        <w:gridCol w:w="3005"/>
        <w:gridCol w:w="3005"/>
        <w:gridCol w:w="3006"/>
      </w:tblGrid>
      <w:tr w:rsidR="00027A8A" w:rsidRPr="00027A8A" w14:paraId="69645D6C" w14:textId="77777777" w:rsidTr="0034235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5" w:type="dxa"/>
          </w:tcPr>
          <w:p w14:paraId="6F4BB40A" w14:textId="77777777" w:rsidR="00027A8A" w:rsidRPr="00027A8A" w:rsidRDefault="00027A8A" w:rsidP="00027A8A">
            <w:pPr>
              <w:spacing w:after="0"/>
            </w:pPr>
            <w:r w:rsidRPr="00027A8A">
              <w:t>Outcomes (preliminary)</w:t>
            </w:r>
          </w:p>
        </w:tc>
        <w:tc>
          <w:tcPr>
            <w:tcW w:w="3005" w:type="dxa"/>
          </w:tcPr>
          <w:p w14:paraId="4646CCAF" w14:textId="77777777" w:rsidR="00027A8A" w:rsidRPr="00027A8A" w:rsidRDefault="00027A8A" w:rsidP="00027A8A">
            <w:pPr>
              <w:spacing w:after="0"/>
              <w:jc w:val="left"/>
              <w:cnfStyle w:val="100000000000" w:firstRow="1" w:lastRow="0" w:firstColumn="0" w:lastColumn="0" w:oddVBand="0" w:evenVBand="0" w:oddHBand="0" w:evenHBand="0" w:firstRowFirstColumn="0" w:firstRowLastColumn="0" w:lastRowFirstColumn="0" w:lastRowLastColumn="0"/>
            </w:pPr>
            <w:r w:rsidRPr="00027A8A">
              <w:t>Partner</w:t>
            </w:r>
          </w:p>
        </w:tc>
        <w:tc>
          <w:tcPr>
            <w:tcW w:w="3006" w:type="dxa"/>
          </w:tcPr>
          <w:p w14:paraId="25272287" w14:textId="77777777" w:rsidR="00027A8A" w:rsidRPr="00027A8A" w:rsidRDefault="00027A8A" w:rsidP="00027A8A">
            <w:pPr>
              <w:spacing w:after="0"/>
              <w:cnfStyle w:val="100000000000" w:firstRow="1" w:lastRow="0" w:firstColumn="0" w:lastColumn="0" w:oddVBand="0" w:evenVBand="0" w:oddHBand="0" w:evenHBand="0" w:firstRowFirstColumn="0" w:firstRowLastColumn="0" w:lastRowFirstColumn="0" w:lastRowLastColumn="0"/>
            </w:pPr>
            <w:r w:rsidRPr="00027A8A">
              <w:t>Indicative Partnership Activities</w:t>
            </w:r>
          </w:p>
        </w:tc>
      </w:tr>
      <w:tr w:rsidR="000C612F" w:rsidRPr="00027A8A" w14:paraId="4690324E" w14:textId="77777777" w:rsidTr="007C1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254F4617" w14:textId="77777777" w:rsidR="000C612F" w:rsidRPr="00027A8A" w:rsidRDefault="000C612F" w:rsidP="007C183F">
            <w:pPr>
              <w:spacing w:after="0"/>
              <w:jc w:val="left"/>
            </w:pPr>
            <w:r w:rsidRPr="00027A8A">
              <w:rPr>
                <w:rFonts w:cstheme="minorBidi"/>
                <w:color w:val="000000" w:themeColor="dark1"/>
                <w:kern w:val="24"/>
              </w:rPr>
              <w:t>Government has a better appreciation of the role that business and communities can play in helping formulate economic policy and plans</w:t>
            </w:r>
          </w:p>
        </w:tc>
        <w:tc>
          <w:tcPr>
            <w:tcW w:w="3005" w:type="dxa"/>
            <w:vAlign w:val="center"/>
          </w:tcPr>
          <w:p w14:paraId="6D409EB2" w14:textId="77777777" w:rsidR="000C612F" w:rsidRPr="00027A8A" w:rsidRDefault="000C612F" w:rsidP="007C183F">
            <w:pPr>
              <w:spacing w:after="0"/>
              <w:jc w:val="left"/>
              <w:cnfStyle w:val="000000100000" w:firstRow="0" w:lastRow="0" w:firstColumn="0" w:lastColumn="0" w:oddVBand="0" w:evenVBand="0" w:oddHBand="1" w:evenHBand="0" w:firstRowFirstColumn="0" w:firstRowLastColumn="0" w:lastRowFirstColumn="0" w:lastRowLastColumn="0"/>
            </w:pPr>
            <w:r w:rsidRPr="00027A8A">
              <w:t>Business Research agencies</w:t>
            </w:r>
          </w:p>
          <w:p w14:paraId="1F8B4404" w14:textId="2B66A6ED" w:rsidR="00B7514F" w:rsidRDefault="00B7514F" w:rsidP="007C183F">
            <w:pPr>
              <w:spacing w:after="0"/>
              <w:jc w:val="left"/>
              <w:cnfStyle w:val="000000100000" w:firstRow="0" w:lastRow="0" w:firstColumn="0" w:lastColumn="0" w:oddVBand="0" w:evenVBand="0" w:oddHBand="1" w:evenHBand="0" w:firstRowFirstColumn="0" w:firstRowLastColumn="0" w:lastRowFirstColumn="0" w:lastRowLastColumn="0"/>
            </w:pPr>
            <w:r>
              <w:t>CSOs</w:t>
            </w:r>
          </w:p>
          <w:p w14:paraId="6314F14C" w14:textId="7BFC77C2" w:rsidR="000C612F" w:rsidRPr="00027A8A" w:rsidRDefault="000C612F" w:rsidP="007C183F">
            <w:pPr>
              <w:spacing w:after="0"/>
              <w:jc w:val="left"/>
              <w:cnfStyle w:val="000000100000" w:firstRow="0" w:lastRow="0" w:firstColumn="0" w:lastColumn="0" w:oddVBand="0" w:evenVBand="0" w:oddHBand="1" w:evenHBand="0" w:firstRowFirstColumn="0" w:firstRowLastColumn="0" w:lastRowFirstColumn="0" w:lastRowLastColumn="0"/>
            </w:pPr>
            <w:r w:rsidRPr="00027A8A">
              <w:t>Business councils</w:t>
            </w:r>
          </w:p>
          <w:p w14:paraId="3579DA56" w14:textId="77777777" w:rsidR="000C612F" w:rsidRPr="00027A8A" w:rsidRDefault="000C612F" w:rsidP="007C183F">
            <w:pPr>
              <w:spacing w:after="0"/>
              <w:jc w:val="left"/>
              <w:cnfStyle w:val="000000100000" w:firstRow="0" w:lastRow="0" w:firstColumn="0" w:lastColumn="0" w:oddVBand="0" w:evenVBand="0" w:oddHBand="1" w:evenHBand="0" w:firstRowFirstColumn="0" w:firstRowLastColumn="0" w:lastRowFirstColumn="0" w:lastRowLastColumn="0"/>
            </w:pPr>
            <w:r w:rsidRPr="00027A8A">
              <w:t>PPCs</w:t>
            </w:r>
          </w:p>
          <w:p w14:paraId="1EB9D409" w14:textId="77777777" w:rsidR="000C612F" w:rsidRPr="00027A8A" w:rsidRDefault="000C612F" w:rsidP="007C183F">
            <w:pPr>
              <w:spacing w:after="0"/>
              <w:jc w:val="left"/>
              <w:cnfStyle w:val="000000100000" w:firstRow="0" w:lastRow="0" w:firstColumn="0" w:lastColumn="0" w:oddVBand="0" w:evenVBand="0" w:oddHBand="1" w:evenHBand="0" w:firstRowFirstColumn="0" w:firstRowLastColumn="0" w:lastRowFirstColumn="0" w:lastRowLastColumn="0"/>
            </w:pPr>
            <w:r w:rsidRPr="00027A8A">
              <w:t>DARD</w:t>
            </w:r>
          </w:p>
          <w:p w14:paraId="5A0818FC" w14:textId="77777777" w:rsidR="000C612F" w:rsidRPr="00027A8A" w:rsidRDefault="000C612F" w:rsidP="007C183F">
            <w:pPr>
              <w:spacing w:after="0"/>
              <w:jc w:val="left"/>
              <w:cnfStyle w:val="000000100000" w:firstRow="0" w:lastRow="0" w:firstColumn="0" w:lastColumn="0" w:oddVBand="0" w:evenVBand="0" w:oddHBand="1" w:evenHBand="0" w:firstRowFirstColumn="0" w:firstRowLastColumn="0" w:lastRowFirstColumn="0" w:lastRowLastColumn="0"/>
            </w:pPr>
            <w:r w:rsidRPr="00027A8A">
              <w:t>DOLISA</w:t>
            </w:r>
          </w:p>
          <w:p w14:paraId="03B372D6" w14:textId="77777777" w:rsidR="000C612F" w:rsidRPr="00027A8A" w:rsidRDefault="000C612F" w:rsidP="007C183F">
            <w:pPr>
              <w:spacing w:after="0"/>
              <w:jc w:val="left"/>
              <w:cnfStyle w:val="000000100000" w:firstRow="0" w:lastRow="0" w:firstColumn="0" w:lastColumn="0" w:oddVBand="0" w:evenVBand="0" w:oddHBand="1" w:evenHBand="0" w:firstRowFirstColumn="0" w:firstRowLastColumn="0" w:lastRowFirstColumn="0" w:lastRowLastColumn="0"/>
            </w:pPr>
            <w:r w:rsidRPr="00027A8A">
              <w:t>DCST</w:t>
            </w:r>
          </w:p>
          <w:p w14:paraId="164935D1" w14:textId="77777777" w:rsidR="000C612F" w:rsidRPr="00027A8A" w:rsidRDefault="000C612F" w:rsidP="007C183F">
            <w:pPr>
              <w:spacing w:after="0"/>
              <w:jc w:val="left"/>
              <w:cnfStyle w:val="000000100000" w:firstRow="0" w:lastRow="0" w:firstColumn="0" w:lastColumn="0" w:oddVBand="0" w:evenVBand="0" w:oddHBand="1" w:evenHBand="0" w:firstRowFirstColumn="0" w:firstRowLastColumn="0" w:lastRowFirstColumn="0" w:lastRowLastColumn="0"/>
            </w:pPr>
            <w:r w:rsidRPr="00027A8A">
              <w:t>Private sector enterprises</w:t>
            </w:r>
          </w:p>
          <w:p w14:paraId="11A23DA3" w14:textId="77777777" w:rsidR="000C612F" w:rsidRPr="00027A8A" w:rsidRDefault="000C612F" w:rsidP="007C183F">
            <w:pPr>
              <w:spacing w:after="0"/>
              <w:jc w:val="left"/>
              <w:cnfStyle w:val="000000100000" w:firstRow="0" w:lastRow="0" w:firstColumn="0" w:lastColumn="0" w:oddVBand="0" w:evenVBand="0" w:oddHBand="1" w:evenHBand="0" w:firstRowFirstColumn="0" w:firstRowLastColumn="0" w:lastRowFirstColumn="0" w:lastRowLastColumn="0"/>
            </w:pPr>
            <w:r w:rsidRPr="00027A8A">
              <w:t>SOEs</w:t>
            </w:r>
          </w:p>
          <w:p w14:paraId="18235E39" w14:textId="77777777" w:rsidR="000C612F" w:rsidRPr="00027A8A" w:rsidRDefault="000C612F" w:rsidP="007C183F">
            <w:pPr>
              <w:spacing w:after="0"/>
              <w:jc w:val="left"/>
              <w:cnfStyle w:val="000000100000" w:firstRow="0" w:lastRow="0" w:firstColumn="0" w:lastColumn="0" w:oddVBand="0" w:evenVBand="0" w:oddHBand="1" w:evenHBand="0" w:firstRowFirstColumn="0" w:firstRowLastColumn="0" w:lastRowFirstColumn="0" w:lastRowLastColumn="0"/>
            </w:pPr>
            <w:r w:rsidRPr="00027A8A">
              <w:t>Social Enterprises</w:t>
            </w:r>
          </w:p>
        </w:tc>
        <w:tc>
          <w:tcPr>
            <w:tcW w:w="3006" w:type="dxa"/>
            <w:vAlign w:val="center"/>
          </w:tcPr>
          <w:p w14:paraId="1FE2798A" w14:textId="77777777" w:rsidR="000C612F" w:rsidRPr="00027A8A" w:rsidRDefault="000C612F" w:rsidP="007C183F">
            <w:pPr>
              <w:numPr>
                <w:ilvl w:val="0"/>
                <w:numId w:val="170"/>
              </w:numPr>
              <w:spacing w:after="0"/>
              <w:ind w:left="402"/>
              <w:jc w:val="left"/>
              <w:cnfStyle w:val="000000100000" w:firstRow="0" w:lastRow="0" w:firstColumn="0" w:lastColumn="0" w:oddVBand="0" w:evenVBand="0" w:oddHBand="1" w:evenHBand="0" w:firstRowFirstColumn="0" w:firstRowLastColumn="0" w:lastRowFirstColumn="0" w:lastRowLastColumn="0"/>
            </w:pPr>
            <w:r w:rsidRPr="00027A8A">
              <w:t>Evidence-based research on the constraints on inclusive business practice;</w:t>
            </w:r>
          </w:p>
          <w:p w14:paraId="4E5D6BE3" w14:textId="77777777" w:rsidR="000C612F" w:rsidRPr="00027A8A" w:rsidRDefault="000C612F" w:rsidP="007C183F">
            <w:pPr>
              <w:numPr>
                <w:ilvl w:val="0"/>
                <w:numId w:val="170"/>
              </w:numPr>
              <w:spacing w:after="0"/>
              <w:ind w:left="402"/>
              <w:jc w:val="left"/>
              <w:cnfStyle w:val="000000100000" w:firstRow="0" w:lastRow="0" w:firstColumn="0" w:lastColumn="0" w:oddVBand="0" w:evenVBand="0" w:oddHBand="1" w:evenHBand="0" w:firstRowFirstColumn="0" w:firstRowLastColumn="0" w:lastRowFirstColumn="0" w:lastRowLastColumn="0"/>
            </w:pPr>
            <w:r w:rsidRPr="00027A8A">
              <w:t>Provincial and regional agriculture, tourism, PSD, and gender forums, events and round-tables</w:t>
            </w:r>
            <w:r w:rsidRPr="00027A8A">
              <w:rPr>
                <w:position w:val="6"/>
                <w:sz w:val="14"/>
                <w:szCs w:val="14"/>
              </w:rPr>
              <w:footnoteReference w:id="30"/>
            </w:r>
            <w:r w:rsidRPr="00027A8A">
              <w:rPr>
                <w:position w:val="6"/>
                <w:sz w:val="14"/>
                <w:szCs w:val="14"/>
              </w:rPr>
              <w:t>;</w:t>
            </w:r>
          </w:p>
          <w:p w14:paraId="7100CB9D" w14:textId="77777777" w:rsidR="000C612F" w:rsidRPr="00027A8A" w:rsidRDefault="000C612F" w:rsidP="007C183F">
            <w:pPr>
              <w:numPr>
                <w:ilvl w:val="0"/>
                <w:numId w:val="170"/>
              </w:numPr>
              <w:spacing w:after="0"/>
              <w:ind w:left="402"/>
              <w:jc w:val="left"/>
              <w:cnfStyle w:val="000000100000" w:firstRow="0" w:lastRow="0" w:firstColumn="0" w:lastColumn="0" w:oddVBand="0" w:evenVBand="0" w:oddHBand="1" w:evenHBand="0" w:firstRowFirstColumn="0" w:firstRowLastColumn="0" w:lastRowFirstColumn="0" w:lastRowLastColumn="0"/>
            </w:pPr>
            <w:r w:rsidRPr="00027A8A">
              <w:t>Policy training;</w:t>
            </w:r>
          </w:p>
        </w:tc>
      </w:tr>
      <w:tr w:rsidR="000C612F" w:rsidRPr="00027A8A" w14:paraId="5D35FA6F" w14:textId="77777777" w:rsidTr="007C183F">
        <w:tc>
          <w:tcPr>
            <w:cnfStyle w:val="001000000000" w:firstRow="0" w:lastRow="0" w:firstColumn="1" w:lastColumn="0" w:oddVBand="0" w:evenVBand="0" w:oddHBand="0" w:evenHBand="0" w:firstRowFirstColumn="0" w:firstRowLastColumn="0" w:lastRowFirstColumn="0" w:lastRowLastColumn="0"/>
            <w:tcW w:w="3005" w:type="dxa"/>
            <w:vAlign w:val="center"/>
          </w:tcPr>
          <w:p w14:paraId="75DCD3C1" w14:textId="77777777" w:rsidR="000C612F" w:rsidRPr="00027A8A" w:rsidRDefault="000C612F" w:rsidP="007C183F">
            <w:pPr>
              <w:spacing w:after="0"/>
              <w:jc w:val="left"/>
            </w:pPr>
            <w:r w:rsidRPr="00027A8A">
              <w:rPr>
                <w:rFonts w:cstheme="minorBidi"/>
                <w:color w:val="000000" w:themeColor="dark1"/>
                <w:kern w:val="24"/>
              </w:rPr>
              <w:t>There is clear evidence for the economic and social benefits of interventions that increase women’s equitable participation in the tourism and agriculture sectors</w:t>
            </w:r>
          </w:p>
        </w:tc>
        <w:tc>
          <w:tcPr>
            <w:tcW w:w="3005" w:type="dxa"/>
            <w:vAlign w:val="center"/>
          </w:tcPr>
          <w:p w14:paraId="33B48BF9" w14:textId="77777777" w:rsidR="000C612F" w:rsidRPr="00027A8A" w:rsidRDefault="000C612F" w:rsidP="007C183F">
            <w:pPr>
              <w:spacing w:after="0"/>
              <w:jc w:val="left"/>
              <w:cnfStyle w:val="000000000000" w:firstRow="0" w:lastRow="0" w:firstColumn="0" w:lastColumn="0" w:oddVBand="0" w:evenVBand="0" w:oddHBand="0" w:evenHBand="0" w:firstRowFirstColumn="0" w:firstRowLastColumn="0" w:lastRowFirstColumn="0" w:lastRowLastColumn="0"/>
            </w:pPr>
            <w:r w:rsidRPr="00027A8A">
              <w:t>Business councils</w:t>
            </w:r>
          </w:p>
          <w:p w14:paraId="306AA8D9" w14:textId="6BAFF054" w:rsidR="000C612F" w:rsidRPr="00027A8A" w:rsidRDefault="000C612F" w:rsidP="007C183F">
            <w:pPr>
              <w:spacing w:after="0"/>
              <w:jc w:val="left"/>
              <w:cnfStyle w:val="000000000000" w:firstRow="0" w:lastRow="0" w:firstColumn="0" w:lastColumn="0" w:oddVBand="0" w:evenVBand="0" w:oddHBand="0" w:evenHBand="0" w:firstRowFirstColumn="0" w:firstRowLastColumn="0" w:lastRowFirstColumn="0" w:lastRowLastColumn="0"/>
            </w:pPr>
            <w:r w:rsidRPr="00027A8A">
              <w:t>Private sector enterprises</w:t>
            </w:r>
          </w:p>
          <w:p w14:paraId="42C3D7EC" w14:textId="77777777" w:rsidR="00B7514F" w:rsidRDefault="00B7514F" w:rsidP="00B7514F">
            <w:pPr>
              <w:spacing w:after="0"/>
              <w:jc w:val="left"/>
              <w:cnfStyle w:val="000000000000" w:firstRow="0" w:lastRow="0" w:firstColumn="0" w:lastColumn="0" w:oddVBand="0" w:evenVBand="0" w:oddHBand="0" w:evenHBand="0" w:firstRowFirstColumn="0" w:firstRowLastColumn="0" w:lastRowFirstColumn="0" w:lastRowLastColumn="0"/>
            </w:pPr>
            <w:r>
              <w:t>CSOs</w:t>
            </w:r>
          </w:p>
          <w:p w14:paraId="06DC5B10" w14:textId="77777777" w:rsidR="000C612F" w:rsidRPr="00027A8A" w:rsidRDefault="000C612F" w:rsidP="007C183F">
            <w:pPr>
              <w:spacing w:after="0"/>
              <w:jc w:val="left"/>
              <w:cnfStyle w:val="000000000000" w:firstRow="0" w:lastRow="0" w:firstColumn="0" w:lastColumn="0" w:oddVBand="0" w:evenVBand="0" w:oddHBand="0" w:evenHBand="0" w:firstRowFirstColumn="0" w:firstRowLastColumn="0" w:lastRowFirstColumn="0" w:lastRowLastColumn="0"/>
            </w:pPr>
            <w:r w:rsidRPr="00027A8A">
              <w:t>SOEs</w:t>
            </w:r>
          </w:p>
          <w:p w14:paraId="4E9E1A33" w14:textId="77777777" w:rsidR="000C612F" w:rsidRPr="00027A8A" w:rsidRDefault="000C612F" w:rsidP="007C183F">
            <w:pPr>
              <w:spacing w:after="0"/>
              <w:jc w:val="left"/>
              <w:cnfStyle w:val="000000000000" w:firstRow="0" w:lastRow="0" w:firstColumn="0" w:lastColumn="0" w:oddVBand="0" w:evenVBand="0" w:oddHBand="0" w:evenHBand="0" w:firstRowFirstColumn="0" w:firstRowLastColumn="0" w:lastRowFirstColumn="0" w:lastRowLastColumn="0"/>
            </w:pPr>
            <w:r w:rsidRPr="00027A8A">
              <w:t>Social Enterprises</w:t>
            </w:r>
          </w:p>
          <w:p w14:paraId="226008DF" w14:textId="77777777" w:rsidR="000C612F" w:rsidRDefault="000C612F" w:rsidP="007C183F">
            <w:pPr>
              <w:spacing w:after="0"/>
              <w:jc w:val="left"/>
              <w:cnfStyle w:val="000000000000" w:firstRow="0" w:lastRow="0" w:firstColumn="0" w:lastColumn="0" w:oddVBand="0" w:evenVBand="0" w:oddHBand="0" w:evenHBand="0" w:firstRowFirstColumn="0" w:firstRowLastColumn="0" w:lastRowFirstColumn="0" w:lastRowLastColumn="0"/>
            </w:pPr>
            <w:r>
              <w:lastRenderedPageBreak/>
              <w:t>Women’s organisations</w:t>
            </w:r>
          </w:p>
          <w:p w14:paraId="59410D88" w14:textId="77777777" w:rsidR="000C612F" w:rsidRPr="00027A8A" w:rsidRDefault="000C612F" w:rsidP="007C183F">
            <w:pPr>
              <w:spacing w:after="0"/>
              <w:jc w:val="left"/>
              <w:cnfStyle w:val="000000000000" w:firstRow="0" w:lastRow="0" w:firstColumn="0" w:lastColumn="0" w:oddVBand="0" w:evenVBand="0" w:oddHBand="0" w:evenHBand="0" w:firstRowFirstColumn="0" w:firstRowLastColumn="0" w:lastRowFirstColumn="0" w:lastRowLastColumn="0"/>
            </w:pPr>
            <w:r w:rsidRPr="00027A8A">
              <w:t xml:space="preserve">Women’s Union </w:t>
            </w:r>
          </w:p>
          <w:p w14:paraId="2FB0EEED" w14:textId="77777777" w:rsidR="000C612F" w:rsidRPr="00027A8A" w:rsidRDefault="000C612F" w:rsidP="007C183F">
            <w:pPr>
              <w:spacing w:after="0"/>
              <w:jc w:val="left"/>
              <w:cnfStyle w:val="000000000000" w:firstRow="0" w:lastRow="0" w:firstColumn="0" w:lastColumn="0" w:oddVBand="0" w:evenVBand="0" w:oddHBand="0" w:evenHBand="0" w:firstRowFirstColumn="0" w:firstRowLastColumn="0" w:lastRowFirstColumn="0" w:lastRowLastColumn="0"/>
            </w:pPr>
            <w:r w:rsidRPr="00027A8A">
              <w:t>NGOs</w:t>
            </w:r>
          </w:p>
        </w:tc>
        <w:tc>
          <w:tcPr>
            <w:tcW w:w="3006" w:type="dxa"/>
            <w:vAlign w:val="center"/>
          </w:tcPr>
          <w:p w14:paraId="31CACFBE" w14:textId="77777777" w:rsidR="000C612F" w:rsidRPr="00027A8A" w:rsidRDefault="000C612F" w:rsidP="007C183F">
            <w:pPr>
              <w:numPr>
                <w:ilvl w:val="0"/>
                <w:numId w:val="170"/>
              </w:numPr>
              <w:spacing w:after="0"/>
              <w:ind w:left="402"/>
              <w:jc w:val="left"/>
              <w:cnfStyle w:val="000000000000" w:firstRow="0" w:lastRow="0" w:firstColumn="0" w:lastColumn="0" w:oddVBand="0" w:evenVBand="0" w:oddHBand="0" w:evenHBand="0" w:firstRowFirstColumn="0" w:firstRowLastColumn="0" w:lastRowFirstColumn="0" w:lastRowLastColumn="0"/>
            </w:pPr>
            <w:r w:rsidRPr="00027A8A">
              <w:lastRenderedPageBreak/>
              <w:t>Evidence-based research on the constraints on inclusive business practice</w:t>
            </w:r>
          </w:p>
          <w:p w14:paraId="4C90771A" w14:textId="77777777" w:rsidR="000C612F" w:rsidRPr="00027A8A" w:rsidRDefault="000C612F" w:rsidP="007C183F">
            <w:pPr>
              <w:numPr>
                <w:ilvl w:val="0"/>
                <w:numId w:val="170"/>
              </w:numPr>
              <w:spacing w:after="0"/>
              <w:ind w:left="402"/>
              <w:jc w:val="left"/>
              <w:cnfStyle w:val="000000000000" w:firstRow="0" w:lastRow="0" w:firstColumn="0" w:lastColumn="0" w:oddVBand="0" w:evenVBand="0" w:oddHBand="0" w:evenHBand="0" w:firstRowFirstColumn="0" w:firstRowLastColumn="0" w:lastRowFirstColumn="0" w:lastRowLastColumn="0"/>
            </w:pPr>
            <w:r w:rsidRPr="00027A8A">
              <w:t xml:space="preserve">Provincial and regional agriculture, tourism, PSD, and </w:t>
            </w:r>
            <w:r w:rsidRPr="00027A8A">
              <w:lastRenderedPageBreak/>
              <w:t>gender forums, events and round-tables.</w:t>
            </w:r>
          </w:p>
        </w:tc>
      </w:tr>
      <w:tr w:rsidR="00027A8A" w:rsidRPr="00027A8A" w14:paraId="079D946A" w14:textId="77777777" w:rsidTr="00342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4A60E3E8" w14:textId="77777777" w:rsidR="00027A8A" w:rsidRPr="00027A8A" w:rsidRDefault="00027A8A" w:rsidP="00027A8A">
            <w:pPr>
              <w:spacing w:after="0"/>
              <w:jc w:val="left"/>
            </w:pPr>
            <w:r w:rsidRPr="00027A8A">
              <w:rPr>
                <w:rFonts w:cstheme="minorBidi"/>
                <w:color w:val="000000" w:themeColor="dark1"/>
                <w:kern w:val="24"/>
              </w:rPr>
              <w:lastRenderedPageBreak/>
              <w:t>There is increased consensus on the areas of policy or service delivery that could be improved to ensure more inclusive growth at the commune, district and provincial levels</w:t>
            </w:r>
          </w:p>
        </w:tc>
        <w:tc>
          <w:tcPr>
            <w:tcW w:w="3005" w:type="dxa"/>
            <w:vAlign w:val="center"/>
          </w:tcPr>
          <w:p w14:paraId="021415CC" w14:textId="77777777" w:rsidR="00027A8A" w:rsidRPr="00027A8A" w:rsidRDefault="00027A8A" w:rsidP="00027A8A">
            <w:pPr>
              <w:spacing w:after="0"/>
              <w:jc w:val="left"/>
              <w:cnfStyle w:val="000000100000" w:firstRow="0" w:lastRow="0" w:firstColumn="0" w:lastColumn="0" w:oddVBand="0" w:evenVBand="0" w:oddHBand="1" w:evenHBand="0" w:firstRowFirstColumn="0" w:firstRowLastColumn="0" w:lastRowFirstColumn="0" w:lastRowLastColumn="0"/>
            </w:pPr>
            <w:r w:rsidRPr="00027A8A">
              <w:t>PPC</w:t>
            </w:r>
          </w:p>
          <w:p w14:paraId="5794F6C5" w14:textId="77777777" w:rsidR="00027A8A" w:rsidRPr="00027A8A" w:rsidRDefault="00027A8A" w:rsidP="00027A8A">
            <w:pPr>
              <w:spacing w:after="0"/>
              <w:jc w:val="left"/>
              <w:cnfStyle w:val="000000100000" w:firstRow="0" w:lastRow="0" w:firstColumn="0" w:lastColumn="0" w:oddVBand="0" w:evenVBand="0" w:oddHBand="1" w:evenHBand="0" w:firstRowFirstColumn="0" w:firstRowLastColumn="0" w:lastRowFirstColumn="0" w:lastRowLastColumn="0"/>
            </w:pPr>
            <w:r w:rsidRPr="00027A8A">
              <w:t>DOLISA</w:t>
            </w:r>
          </w:p>
          <w:p w14:paraId="08CBBE3C" w14:textId="77777777" w:rsidR="00027A8A" w:rsidRPr="00027A8A" w:rsidRDefault="00027A8A" w:rsidP="00027A8A">
            <w:pPr>
              <w:spacing w:after="0"/>
              <w:jc w:val="left"/>
              <w:cnfStyle w:val="000000100000" w:firstRow="0" w:lastRow="0" w:firstColumn="0" w:lastColumn="0" w:oddVBand="0" w:evenVBand="0" w:oddHBand="1" w:evenHBand="0" w:firstRowFirstColumn="0" w:firstRowLastColumn="0" w:lastRowFirstColumn="0" w:lastRowLastColumn="0"/>
            </w:pPr>
            <w:r w:rsidRPr="00027A8A">
              <w:t>DPI</w:t>
            </w:r>
          </w:p>
          <w:p w14:paraId="0B4DC609" w14:textId="77777777" w:rsidR="00027A8A" w:rsidRPr="00027A8A" w:rsidRDefault="00027A8A" w:rsidP="00027A8A">
            <w:pPr>
              <w:spacing w:after="0"/>
              <w:jc w:val="left"/>
              <w:cnfStyle w:val="000000100000" w:firstRow="0" w:lastRow="0" w:firstColumn="0" w:lastColumn="0" w:oddVBand="0" w:evenVBand="0" w:oddHBand="1" w:evenHBand="0" w:firstRowFirstColumn="0" w:firstRowLastColumn="0" w:lastRowFirstColumn="0" w:lastRowLastColumn="0"/>
            </w:pPr>
            <w:r w:rsidRPr="00027A8A">
              <w:t>DOF</w:t>
            </w:r>
          </w:p>
          <w:p w14:paraId="41B310A0" w14:textId="77777777" w:rsidR="00027A8A" w:rsidRPr="00027A8A" w:rsidRDefault="00027A8A" w:rsidP="00027A8A">
            <w:pPr>
              <w:spacing w:after="0"/>
              <w:jc w:val="left"/>
              <w:cnfStyle w:val="000000100000" w:firstRow="0" w:lastRow="0" w:firstColumn="0" w:lastColumn="0" w:oddVBand="0" w:evenVBand="0" w:oddHBand="1" w:evenHBand="0" w:firstRowFirstColumn="0" w:firstRowLastColumn="0" w:lastRowFirstColumn="0" w:lastRowLastColumn="0"/>
            </w:pPr>
            <w:r w:rsidRPr="00027A8A">
              <w:t>Business councils</w:t>
            </w:r>
          </w:p>
          <w:p w14:paraId="0D919D4C" w14:textId="77777777" w:rsidR="00027A8A" w:rsidRPr="00027A8A" w:rsidRDefault="00027A8A" w:rsidP="00027A8A">
            <w:pPr>
              <w:spacing w:after="0"/>
              <w:jc w:val="left"/>
              <w:cnfStyle w:val="000000100000" w:firstRow="0" w:lastRow="0" w:firstColumn="0" w:lastColumn="0" w:oddVBand="0" w:evenVBand="0" w:oddHBand="1" w:evenHBand="0" w:firstRowFirstColumn="0" w:firstRowLastColumn="0" w:lastRowFirstColumn="0" w:lastRowLastColumn="0"/>
            </w:pPr>
            <w:r w:rsidRPr="00027A8A">
              <w:t>Private sector enterprises</w:t>
            </w:r>
          </w:p>
          <w:p w14:paraId="02CB0B51" w14:textId="77777777" w:rsidR="00B7514F" w:rsidRDefault="00B7514F" w:rsidP="00027A8A">
            <w:pPr>
              <w:spacing w:after="0"/>
              <w:jc w:val="left"/>
              <w:cnfStyle w:val="000000100000" w:firstRow="0" w:lastRow="0" w:firstColumn="0" w:lastColumn="0" w:oddVBand="0" w:evenVBand="0" w:oddHBand="1" w:evenHBand="0" w:firstRowFirstColumn="0" w:firstRowLastColumn="0" w:lastRowFirstColumn="0" w:lastRowLastColumn="0"/>
            </w:pPr>
            <w:r>
              <w:t>CSOs</w:t>
            </w:r>
          </w:p>
          <w:p w14:paraId="264C37EA" w14:textId="150BDA86" w:rsidR="00027A8A" w:rsidRPr="00027A8A" w:rsidRDefault="00027A8A" w:rsidP="00027A8A">
            <w:pPr>
              <w:spacing w:after="0"/>
              <w:jc w:val="left"/>
              <w:cnfStyle w:val="000000100000" w:firstRow="0" w:lastRow="0" w:firstColumn="0" w:lastColumn="0" w:oddVBand="0" w:evenVBand="0" w:oddHBand="1" w:evenHBand="0" w:firstRowFirstColumn="0" w:firstRowLastColumn="0" w:lastRowFirstColumn="0" w:lastRowLastColumn="0"/>
            </w:pPr>
            <w:r w:rsidRPr="00027A8A">
              <w:t>SOEs</w:t>
            </w:r>
          </w:p>
          <w:p w14:paraId="5509D48A" w14:textId="77777777" w:rsidR="00027A8A" w:rsidRPr="00027A8A" w:rsidRDefault="00027A8A" w:rsidP="00027A8A">
            <w:pPr>
              <w:spacing w:after="0"/>
              <w:jc w:val="left"/>
              <w:cnfStyle w:val="000000100000" w:firstRow="0" w:lastRow="0" w:firstColumn="0" w:lastColumn="0" w:oddVBand="0" w:evenVBand="0" w:oddHBand="1" w:evenHBand="0" w:firstRowFirstColumn="0" w:firstRowLastColumn="0" w:lastRowFirstColumn="0" w:lastRowLastColumn="0"/>
            </w:pPr>
            <w:r w:rsidRPr="00027A8A">
              <w:t>Social Enterprises</w:t>
            </w:r>
          </w:p>
          <w:p w14:paraId="752B8560" w14:textId="77777777" w:rsidR="00027A8A" w:rsidRPr="00027A8A" w:rsidRDefault="00027A8A" w:rsidP="00027A8A">
            <w:pPr>
              <w:spacing w:after="0"/>
              <w:jc w:val="left"/>
              <w:cnfStyle w:val="000000100000" w:firstRow="0" w:lastRow="0" w:firstColumn="0" w:lastColumn="0" w:oddVBand="0" w:evenVBand="0" w:oddHBand="1" w:evenHBand="0" w:firstRowFirstColumn="0" w:firstRowLastColumn="0" w:lastRowFirstColumn="0" w:lastRowLastColumn="0"/>
            </w:pPr>
            <w:r w:rsidRPr="00027A8A">
              <w:t>ESRTCDP</w:t>
            </w:r>
          </w:p>
        </w:tc>
        <w:tc>
          <w:tcPr>
            <w:tcW w:w="3006" w:type="dxa"/>
            <w:vAlign w:val="center"/>
          </w:tcPr>
          <w:p w14:paraId="21A8AC83" w14:textId="36A7827A" w:rsidR="00027A8A" w:rsidRPr="00027A8A" w:rsidRDefault="00027A8A" w:rsidP="00027A8A">
            <w:pPr>
              <w:numPr>
                <w:ilvl w:val="0"/>
                <w:numId w:val="170"/>
              </w:numPr>
              <w:spacing w:after="0"/>
              <w:ind w:left="402"/>
              <w:jc w:val="left"/>
              <w:cnfStyle w:val="000000100000" w:firstRow="0" w:lastRow="0" w:firstColumn="0" w:lastColumn="0" w:oddVBand="0" w:evenVBand="0" w:oddHBand="1" w:evenHBand="0" w:firstRowFirstColumn="0" w:firstRowLastColumn="0" w:lastRowFirstColumn="0" w:lastRowLastColumn="0"/>
            </w:pPr>
            <w:r w:rsidRPr="00027A8A">
              <w:t>Provincial and regional agriculture, tourism, PSD, and gender forums, events and round-tables</w:t>
            </w:r>
            <w:r w:rsidRPr="00027A8A">
              <w:rPr>
                <w:position w:val="6"/>
                <w:sz w:val="14"/>
                <w:szCs w:val="14"/>
              </w:rPr>
              <w:t>;</w:t>
            </w:r>
          </w:p>
          <w:p w14:paraId="5EEEE226" w14:textId="77777777" w:rsidR="00027A8A" w:rsidRPr="00027A8A" w:rsidRDefault="00027A8A" w:rsidP="00027A8A">
            <w:pPr>
              <w:numPr>
                <w:ilvl w:val="0"/>
                <w:numId w:val="170"/>
              </w:numPr>
              <w:spacing w:after="0"/>
              <w:ind w:left="402"/>
              <w:jc w:val="left"/>
              <w:cnfStyle w:val="000000100000" w:firstRow="0" w:lastRow="0" w:firstColumn="0" w:lastColumn="0" w:oddVBand="0" w:evenVBand="0" w:oddHBand="1" w:evenHBand="0" w:firstRowFirstColumn="0" w:firstRowLastColumn="0" w:lastRowFirstColumn="0" w:lastRowLastColumn="0"/>
            </w:pPr>
            <w:r w:rsidRPr="00027A8A">
              <w:t>Increased opportunity taken for dialogue, networking and sector review;</w:t>
            </w:r>
          </w:p>
          <w:p w14:paraId="0D66AD5D" w14:textId="77777777" w:rsidR="00027A8A" w:rsidRPr="00027A8A" w:rsidRDefault="00027A8A" w:rsidP="00027A8A">
            <w:pPr>
              <w:numPr>
                <w:ilvl w:val="0"/>
                <w:numId w:val="170"/>
              </w:numPr>
              <w:spacing w:after="0"/>
              <w:ind w:left="402"/>
              <w:jc w:val="left"/>
              <w:cnfStyle w:val="000000100000" w:firstRow="0" w:lastRow="0" w:firstColumn="0" w:lastColumn="0" w:oddVBand="0" w:evenVBand="0" w:oddHBand="1" w:evenHBand="0" w:firstRowFirstColumn="0" w:firstRowLastColumn="0" w:lastRowFirstColumn="0" w:lastRowLastColumn="0"/>
            </w:pPr>
            <w:r w:rsidRPr="00027A8A">
              <w:t>Advocacy and policy training;</w:t>
            </w:r>
          </w:p>
          <w:p w14:paraId="37158F4B" w14:textId="77777777" w:rsidR="00027A8A" w:rsidRPr="00027A8A" w:rsidRDefault="00027A8A" w:rsidP="00027A8A">
            <w:pPr>
              <w:numPr>
                <w:ilvl w:val="0"/>
                <w:numId w:val="170"/>
              </w:numPr>
              <w:spacing w:after="0"/>
              <w:ind w:left="402"/>
              <w:jc w:val="left"/>
              <w:cnfStyle w:val="000000100000" w:firstRow="0" w:lastRow="0" w:firstColumn="0" w:lastColumn="0" w:oddVBand="0" w:evenVBand="0" w:oddHBand="1" w:evenHBand="0" w:firstRowFirstColumn="0" w:firstRowLastColumn="0" w:lastRowFirstColumn="0" w:lastRowLastColumn="0"/>
            </w:pPr>
            <w:r w:rsidRPr="00027A8A">
              <w:t>Specific policy/guideline/compliance support</w:t>
            </w:r>
            <w:r w:rsidRPr="00027A8A">
              <w:rPr>
                <w:vertAlign w:val="superscript"/>
              </w:rPr>
              <w:footnoteReference w:id="31"/>
            </w:r>
            <w:r w:rsidRPr="00027A8A">
              <w:t>;</w:t>
            </w:r>
          </w:p>
          <w:p w14:paraId="5127072A" w14:textId="77777777" w:rsidR="00027A8A" w:rsidRPr="00027A8A" w:rsidRDefault="00027A8A" w:rsidP="00027A8A">
            <w:pPr>
              <w:numPr>
                <w:ilvl w:val="0"/>
                <w:numId w:val="170"/>
              </w:numPr>
              <w:spacing w:after="0"/>
              <w:ind w:left="402"/>
              <w:jc w:val="left"/>
              <w:cnfStyle w:val="000000100000" w:firstRow="0" w:lastRow="0" w:firstColumn="0" w:lastColumn="0" w:oddVBand="0" w:evenVBand="0" w:oddHBand="1" w:evenHBand="0" w:firstRowFirstColumn="0" w:firstRowLastColumn="0" w:lastRowFirstColumn="0" w:lastRowLastColumn="0"/>
            </w:pPr>
            <w:r w:rsidRPr="00027A8A">
              <w:t>Joint review of plans, policies and implementation guidelines;</w:t>
            </w:r>
          </w:p>
          <w:p w14:paraId="614AA4B5" w14:textId="77777777" w:rsidR="00027A8A" w:rsidRPr="00027A8A" w:rsidRDefault="00027A8A" w:rsidP="00027A8A">
            <w:pPr>
              <w:numPr>
                <w:ilvl w:val="0"/>
                <w:numId w:val="170"/>
              </w:numPr>
              <w:spacing w:after="0"/>
              <w:ind w:left="402"/>
              <w:jc w:val="left"/>
              <w:cnfStyle w:val="000000100000" w:firstRow="0" w:lastRow="0" w:firstColumn="0" w:lastColumn="0" w:oddVBand="0" w:evenVBand="0" w:oddHBand="1" w:evenHBand="0" w:firstRowFirstColumn="0" w:firstRowLastColumn="0" w:lastRowFirstColumn="0" w:lastRowLastColumn="0"/>
            </w:pPr>
            <w:r w:rsidRPr="00027A8A">
              <w:t>Evidence-based fact sheets regarding the constraining/ enhancing influence of policy on inclusive growth.</w:t>
            </w:r>
          </w:p>
        </w:tc>
      </w:tr>
      <w:tr w:rsidR="00027A8A" w:rsidRPr="00027A8A" w14:paraId="58D4E361" w14:textId="77777777" w:rsidTr="0034235B">
        <w:tc>
          <w:tcPr>
            <w:cnfStyle w:val="001000000000" w:firstRow="0" w:lastRow="0" w:firstColumn="1" w:lastColumn="0" w:oddVBand="0" w:evenVBand="0" w:oddHBand="0" w:evenHBand="0" w:firstRowFirstColumn="0" w:firstRowLastColumn="0" w:lastRowFirstColumn="0" w:lastRowLastColumn="0"/>
            <w:tcW w:w="3005" w:type="dxa"/>
            <w:vAlign w:val="center"/>
          </w:tcPr>
          <w:p w14:paraId="4353661F" w14:textId="3787795F" w:rsidR="00027A8A" w:rsidRPr="00027A8A" w:rsidRDefault="00027A8A" w:rsidP="000C1DE7">
            <w:pPr>
              <w:spacing w:after="0"/>
              <w:jc w:val="left"/>
            </w:pPr>
            <w:r w:rsidRPr="00027A8A">
              <w:rPr>
                <w:rFonts w:cstheme="minorBidi"/>
                <w:color w:val="000000" w:themeColor="dark1"/>
                <w:kern w:val="24"/>
              </w:rPr>
              <w:t>There is increased adoption of improved policy</w:t>
            </w:r>
            <w:r w:rsidR="000C1DE7">
              <w:rPr>
                <w:rFonts w:cstheme="minorBidi"/>
                <w:color w:val="000000" w:themeColor="dark1"/>
                <w:kern w:val="24"/>
              </w:rPr>
              <w:t xml:space="preserve">, </w:t>
            </w:r>
            <w:r w:rsidRPr="00027A8A">
              <w:rPr>
                <w:rFonts w:cstheme="minorBidi"/>
                <w:color w:val="000000" w:themeColor="dark1"/>
                <w:kern w:val="24"/>
              </w:rPr>
              <w:t xml:space="preserve">implementation guidelines </w:t>
            </w:r>
            <w:r w:rsidR="000C1DE7">
              <w:rPr>
                <w:rFonts w:cstheme="minorBidi"/>
                <w:color w:val="000000" w:themeColor="dark1"/>
                <w:kern w:val="24"/>
              </w:rPr>
              <w:t xml:space="preserve">plans and services </w:t>
            </w:r>
            <w:r w:rsidRPr="00027A8A">
              <w:rPr>
                <w:rFonts w:cstheme="minorBidi"/>
                <w:color w:val="000000" w:themeColor="dark1"/>
                <w:kern w:val="24"/>
              </w:rPr>
              <w:t xml:space="preserve">at the commune, district and provincial levels </w:t>
            </w:r>
          </w:p>
        </w:tc>
        <w:tc>
          <w:tcPr>
            <w:tcW w:w="3005" w:type="dxa"/>
            <w:vAlign w:val="center"/>
          </w:tcPr>
          <w:p w14:paraId="71819544" w14:textId="77777777" w:rsidR="00027A8A" w:rsidRPr="00027A8A" w:rsidRDefault="00027A8A" w:rsidP="00027A8A">
            <w:pPr>
              <w:spacing w:after="0"/>
              <w:jc w:val="left"/>
              <w:cnfStyle w:val="000000000000" w:firstRow="0" w:lastRow="0" w:firstColumn="0" w:lastColumn="0" w:oddVBand="0" w:evenVBand="0" w:oddHBand="0" w:evenHBand="0" w:firstRowFirstColumn="0" w:firstRowLastColumn="0" w:lastRowFirstColumn="0" w:lastRowLastColumn="0"/>
            </w:pPr>
            <w:r w:rsidRPr="00027A8A">
              <w:t>PPC</w:t>
            </w:r>
          </w:p>
          <w:p w14:paraId="13484206" w14:textId="77777777" w:rsidR="00027A8A" w:rsidRPr="00027A8A" w:rsidRDefault="00027A8A" w:rsidP="00027A8A">
            <w:pPr>
              <w:spacing w:after="0"/>
              <w:jc w:val="left"/>
              <w:cnfStyle w:val="000000000000" w:firstRow="0" w:lastRow="0" w:firstColumn="0" w:lastColumn="0" w:oddVBand="0" w:evenVBand="0" w:oddHBand="0" w:evenHBand="0" w:firstRowFirstColumn="0" w:firstRowLastColumn="0" w:lastRowFirstColumn="0" w:lastRowLastColumn="0"/>
            </w:pPr>
            <w:r w:rsidRPr="00027A8A">
              <w:t>DOLISA</w:t>
            </w:r>
          </w:p>
          <w:p w14:paraId="56199E72" w14:textId="77777777" w:rsidR="00027A8A" w:rsidRPr="00027A8A" w:rsidRDefault="00027A8A" w:rsidP="00027A8A">
            <w:pPr>
              <w:spacing w:after="0"/>
              <w:jc w:val="left"/>
              <w:cnfStyle w:val="000000000000" w:firstRow="0" w:lastRow="0" w:firstColumn="0" w:lastColumn="0" w:oddVBand="0" w:evenVBand="0" w:oddHBand="0" w:evenHBand="0" w:firstRowFirstColumn="0" w:firstRowLastColumn="0" w:lastRowFirstColumn="0" w:lastRowLastColumn="0"/>
            </w:pPr>
            <w:r w:rsidRPr="00027A8A">
              <w:t>DPI</w:t>
            </w:r>
          </w:p>
          <w:p w14:paraId="2FE05315" w14:textId="77777777" w:rsidR="00027A8A" w:rsidRPr="00027A8A" w:rsidRDefault="00027A8A" w:rsidP="00027A8A">
            <w:pPr>
              <w:spacing w:after="0"/>
              <w:jc w:val="left"/>
              <w:cnfStyle w:val="000000000000" w:firstRow="0" w:lastRow="0" w:firstColumn="0" w:lastColumn="0" w:oddVBand="0" w:evenVBand="0" w:oddHBand="0" w:evenHBand="0" w:firstRowFirstColumn="0" w:firstRowLastColumn="0" w:lastRowFirstColumn="0" w:lastRowLastColumn="0"/>
            </w:pPr>
            <w:r w:rsidRPr="00027A8A">
              <w:t>DOF</w:t>
            </w:r>
          </w:p>
          <w:p w14:paraId="4BE01409" w14:textId="77777777" w:rsidR="00027A8A" w:rsidRPr="00027A8A" w:rsidRDefault="00027A8A" w:rsidP="00027A8A">
            <w:pPr>
              <w:spacing w:after="0"/>
              <w:jc w:val="left"/>
              <w:cnfStyle w:val="000000000000" w:firstRow="0" w:lastRow="0" w:firstColumn="0" w:lastColumn="0" w:oddVBand="0" w:evenVBand="0" w:oddHBand="0" w:evenHBand="0" w:firstRowFirstColumn="0" w:firstRowLastColumn="0" w:lastRowFirstColumn="0" w:lastRowLastColumn="0"/>
            </w:pPr>
            <w:r w:rsidRPr="00027A8A">
              <w:t>Business councils</w:t>
            </w:r>
          </w:p>
          <w:p w14:paraId="6E6D7B14" w14:textId="77777777" w:rsidR="00027A8A" w:rsidRPr="00027A8A" w:rsidRDefault="00027A8A" w:rsidP="00027A8A">
            <w:pPr>
              <w:spacing w:after="0"/>
              <w:jc w:val="left"/>
              <w:cnfStyle w:val="000000000000" w:firstRow="0" w:lastRow="0" w:firstColumn="0" w:lastColumn="0" w:oddVBand="0" w:evenVBand="0" w:oddHBand="0" w:evenHBand="0" w:firstRowFirstColumn="0" w:firstRowLastColumn="0" w:lastRowFirstColumn="0" w:lastRowLastColumn="0"/>
            </w:pPr>
            <w:r w:rsidRPr="00027A8A">
              <w:t>Private sector enterprises</w:t>
            </w:r>
          </w:p>
          <w:p w14:paraId="791797FC" w14:textId="77777777" w:rsidR="00027A8A" w:rsidRPr="00027A8A" w:rsidRDefault="00027A8A" w:rsidP="00027A8A">
            <w:pPr>
              <w:spacing w:after="0"/>
              <w:jc w:val="left"/>
              <w:cnfStyle w:val="000000000000" w:firstRow="0" w:lastRow="0" w:firstColumn="0" w:lastColumn="0" w:oddVBand="0" w:evenVBand="0" w:oddHBand="0" w:evenHBand="0" w:firstRowFirstColumn="0" w:firstRowLastColumn="0" w:lastRowFirstColumn="0" w:lastRowLastColumn="0"/>
            </w:pPr>
            <w:r w:rsidRPr="00027A8A">
              <w:t>SOEs</w:t>
            </w:r>
          </w:p>
          <w:p w14:paraId="192EAA24" w14:textId="77777777" w:rsidR="00027A8A" w:rsidRPr="00027A8A" w:rsidRDefault="00027A8A" w:rsidP="00027A8A">
            <w:pPr>
              <w:spacing w:after="0"/>
              <w:jc w:val="left"/>
              <w:cnfStyle w:val="000000000000" w:firstRow="0" w:lastRow="0" w:firstColumn="0" w:lastColumn="0" w:oddVBand="0" w:evenVBand="0" w:oddHBand="0" w:evenHBand="0" w:firstRowFirstColumn="0" w:firstRowLastColumn="0" w:lastRowFirstColumn="0" w:lastRowLastColumn="0"/>
            </w:pPr>
            <w:r w:rsidRPr="00027A8A">
              <w:t>Social Enterprises</w:t>
            </w:r>
          </w:p>
          <w:p w14:paraId="2E41E9D7" w14:textId="77777777" w:rsidR="00027A8A" w:rsidRPr="00027A8A" w:rsidRDefault="00027A8A" w:rsidP="00027A8A">
            <w:pPr>
              <w:spacing w:after="0"/>
              <w:jc w:val="left"/>
              <w:cnfStyle w:val="000000000000" w:firstRow="0" w:lastRow="0" w:firstColumn="0" w:lastColumn="0" w:oddVBand="0" w:evenVBand="0" w:oddHBand="0" w:evenHBand="0" w:firstRowFirstColumn="0" w:firstRowLastColumn="0" w:lastRowFirstColumn="0" w:lastRowLastColumn="0"/>
            </w:pPr>
            <w:r w:rsidRPr="00027A8A">
              <w:t>Social Enterprises</w:t>
            </w:r>
          </w:p>
        </w:tc>
        <w:tc>
          <w:tcPr>
            <w:tcW w:w="3006" w:type="dxa"/>
            <w:vAlign w:val="center"/>
          </w:tcPr>
          <w:p w14:paraId="31B4B0E0" w14:textId="77777777" w:rsidR="00027A8A" w:rsidRPr="00027A8A" w:rsidRDefault="00027A8A" w:rsidP="00027A8A">
            <w:pPr>
              <w:numPr>
                <w:ilvl w:val="0"/>
                <w:numId w:val="170"/>
              </w:numPr>
              <w:spacing w:after="0"/>
              <w:ind w:left="402"/>
              <w:jc w:val="left"/>
              <w:cnfStyle w:val="000000000000" w:firstRow="0" w:lastRow="0" w:firstColumn="0" w:lastColumn="0" w:oddVBand="0" w:evenVBand="0" w:oddHBand="0" w:evenHBand="0" w:firstRowFirstColumn="0" w:firstRowLastColumn="0" w:lastRowFirstColumn="0" w:lastRowLastColumn="0"/>
            </w:pPr>
            <w:r w:rsidRPr="00027A8A">
              <w:t>Communication of successful approaches both locally and more widely, including support for cross-visits between Provinces and regions, where advantageous;</w:t>
            </w:r>
          </w:p>
          <w:p w14:paraId="7BF25E0F" w14:textId="77777777" w:rsidR="00027A8A" w:rsidRPr="00027A8A" w:rsidRDefault="00027A8A" w:rsidP="00027A8A">
            <w:pPr>
              <w:numPr>
                <w:ilvl w:val="0"/>
                <w:numId w:val="170"/>
              </w:numPr>
              <w:spacing w:after="0"/>
              <w:ind w:left="402"/>
              <w:jc w:val="left"/>
              <w:cnfStyle w:val="000000000000" w:firstRow="0" w:lastRow="0" w:firstColumn="0" w:lastColumn="0" w:oddVBand="0" w:evenVBand="0" w:oddHBand="0" w:evenHBand="0" w:firstRowFirstColumn="0" w:firstRowLastColumn="0" w:lastRowFirstColumn="0" w:lastRowLastColumn="0"/>
            </w:pPr>
            <w:r w:rsidRPr="00027A8A">
              <w:t>Improved information sharing and networks;</w:t>
            </w:r>
          </w:p>
          <w:p w14:paraId="1C0F59BE" w14:textId="77777777" w:rsidR="00027A8A" w:rsidRPr="00027A8A" w:rsidRDefault="00027A8A" w:rsidP="00027A8A">
            <w:pPr>
              <w:numPr>
                <w:ilvl w:val="0"/>
                <w:numId w:val="170"/>
              </w:numPr>
              <w:spacing w:after="0"/>
              <w:ind w:left="402"/>
              <w:jc w:val="left"/>
              <w:cnfStyle w:val="000000000000" w:firstRow="0" w:lastRow="0" w:firstColumn="0" w:lastColumn="0" w:oddVBand="0" w:evenVBand="0" w:oddHBand="0" w:evenHBand="0" w:firstRowFirstColumn="0" w:firstRowLastColumn="0" w:lastRowFirstColumn="0" w:lastRowLastColumn="0"/>
            </w:pPr>
            <w:r w:rsidRPr="00027A8A">
              <w:t>Case studies of positive policy or implementation guidelines;</w:t>
            </w:r>
          </w:p>
          <w:p w14:paraId="13F27DE8" w14:textId="77777777" w:rsidR="00027A8A" w:rsidRPr="00027A8A" w:rsidRDefault="00027A8A" w:rsidP="00027A8A">
            <w:pPr>
              <w:numPr>
                <w:ilvl w:val="0"/>
                <w:numId w:val="170"/>
              </w:numPr>
              <w:spacing w:after="0"/>
              <w:ind w:left="402"/>
              <w:jc w:val="left"/>
              <w:cnfStyle w:val="000000000000" w:firstRow="0" w:lastRow="0" w:firstColumn="0" w:lastColumn="0" w:oddVBand="0" w:evenVBand="0" w:oddHBand="0" w:evenHBand="0" w:firstRowFirstColumn="0" w:firstRowLastColumn="0" w:lastRowFirstColumn="0" w:lastRowLastColumn="0"/>
            </w:pPr>
            <w:r w:rsidRPr="00027A8A">
              <w:t>Establishing and tracking the indicators of improved performance (e.g. similar to PCI).</w:t>
            </w:r>
          </w:p>
        </w:tc>
      </w:tr>
      <w:tr w:rsidR="000C612F" w:rsidRPr="00027A8A" w14:paraId="5F16191C" w14:textId="77777777" w:rsidTr="00342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0174EA95" w14:textId="2D874CC7" w:rsidR="000C612F" w:rsidRPr="00027A8A" w:rsidRDefault="000C1DE7" w:rsidP="000C1DE7">
            <w:pPr>
              <w:spacing w:after="0"/>
              <w:jc w:val="left"/>
              <w:rPr>
                <w:rFonts w:cstheme="minorBidi"/>
                <w:color w:val="000000" w:themeColor="dark1"/>
                <w:kern w:val="24"/>
              </w:rPr>
            </w:pPr>
            <w:r>
              <w:rPr>
                <w:rFonts w:cstheme="minorBidi"/>
                <w:color w:val="000000" w:themeColor="dark1"/>
                <w:kern w:val="24"/>
              </w:rPr>
              <w:t>Key stakeholders</w:t>
            </w:r>
            <w:r w:rsidR="000C612F" w:rsidRPr="000C612F">
              <w:rPr>
                <w:rFonts w:cstheme="minorBidi"/>
                <w:color w:val="000000" w:themeColor="dark1"/>
                <w:kern w:val="24"/>
              </w:rPr>
              <w:t xml:space="preserve"> will influence the formulation of better national policies and regulations based on experience.</w:t>
            </w:r>
          </w:p>
        </w:tc>
        <w:tc>
          <w:tcPr>
            <w:tcW w:w="3005" w:type="dxa"/>
            <w:vAlign w:val="center"/>
          </w:tcPr>
          <w:p w14:paraId="0734C24E" w14:textId="2A98E9D5" w:rsidR="000C1DE7" w:rsidRDefault="000C1DE7" w:rsidP="00027A8A">
            <w:pPr>
              <w:spacing w:after="0"/>
              <w:jc w:val="left"/>
              <w:cnfStyle w:val="000000100000" w:firstRow="0" w:lastRow="0" w:firstColumn="0" w:lastColumn="0" w:oddVBand="0" w:evenVBand="0" w:oddHBand="1" w:evenHBand="0" w:firstRowFirstColumn="0" w:firstRowLastColumn="0" w:lastRowFirstColumn="0" w:lastRowLastColumn="0"/>
            </w:pPr>
            <w:r>
              <w:t>PPC, DPI, DARD and DOLISA</w:t>
            </w:r>
          </w:p>
          <w:p w14:paraId="474F6041" w14:textId="658DA352" w:rsidR="00B7514F" w:rsidRDefault="00B7514F" w:rsidP="00027A8A">
            <w:pPr>
              <w:spacing w:after="0"/>
              <w:jc w:val="left"/>
              <w:cnfStyle w:val="000000100000" w:firstRow="0" w:lastRow="0" w:firstColumn="0" w:lastColumn="0" w:oddVBand="0" w:evenVBand="0" w:oddHBand="1" w:evenHBand="0" w:firstRowFirstColumn="0" w:firstRowLastColumn="0" w:lastRowFirstColumn="0" w:lastRowLastColumn="0"/>
            </w:pPr>
            <w:r>
              <w:t>Private Sector</w:t>
            </w:r>
          </w:p>
          <w:p w14:paraId="05BF6B1E" w14:textId="53D00EA2" w:rsidR="00B7514F" w:rsidRDefault="00B7514F" w:rsidP="00027A8A">
            <w:pPr>
              <w:spacing w:after="0"/>
              <w:jc w:val="left"/>
              <w:cnfStyle w:val="000000100000" w:firstRow="0" w:lastRow="0" w:firstColumn="0" w:lastColumn="0" w:oddVBand="0" w:evenVBand="0" w:oddHBand="1" w:evenHBand="0" w:firstRowFirstColumn="0" w:firstRowLastColumn="0" w:lastRowFirstColumn="0" w:lastRowLastColumn="0"/>
            </w:pPr>
            <w:r>
              <w:t>CSOs</w:t>
            </w:r>
          </w:p>
          <w:p w14:paraId="3DDEF89F" w14:textId="77777777" w:rsidR="000C1DE7" w:rsidRDefault="000C1DE7" w:rsidP="00027A8A">
            <w:pPr>
              <w:spacing w:after="0"/>
              <w:jc w:val="left"/>
              <w:cnfStyle w:val="000000100000" w:firstRow="0" w:lastRow="0" w:firstColumn="0" w:lastColumn="0" w:oddVBand="0" w:evenVBand="0" w:oddHBand="1" w:evenHBand="0" w:firstRowFirstColumn="0" w:firstRowLastColumn="0" w:lastRowFirstColumn="0" w:lastRowLastColumn="0"/>
            </w:pPr>
            <w:r>
              <w:t>MPI</w:t>
            </w:r>
          </w:p>
          <w:p w14:paraId="67EFDF7E" w14:textId="0B9D8C83" w:rsidR="000C1DE7" w:rsidRDefault="000C1DE7" w:rsidP="00027A8A">
            <w:pPr>
              <w:spacing w:after="0"/>
              <w:jc w:val="left"/>
              <w:cnfStyle w:val="000000100000" w:firstRow="0" w:lastRow="0" w:firstColumn="0" w:lastColumn="0" w:oddVBand="0" w:evenVBand="0" w:oddHBand="1" w:evenHBand="0" w:firstRowFirstColumn="0" w:firstRowLastColumn="0" w:lastRowFirstColumn="0" w:lastRowLastColumn="0"/>
            </w:pPr>
            <w:r>
              <w:t>MARD</w:t>
            </w:r>
          </w:p>
          <w:p w14:paraId="3624345D" w14:textId="1CD5C7D8" w:rsidR="000C1DE7" w:rsidRDefault="000C1DE7" w:rsidP="00027A8A">
            <w:pPr>
              <w:spacing w:after="0"/>
              <w:jc w:val="left"/>
              <w:cnfStyle w:val="000000100000" w:firstRow="0" w:lastRow="0" w:firstColumn="0" w:lastColumn="0" w:oddVBand="0" w:evenVBand="0" w:oddHBand="1" w:evenHBand="0" w:firstRowFirstColumn="0" w:firstRowLastColumn="0" w:lastRowFirstColumn="0" w:lastRowLastColumn="0"/>
            </w:pPr>
            <w:r>
              <w:t>MOLISA</w:t>
            </w:r>
          </w:p>
          <w:p w14:paraId="084DBD56" w14:textId="77777777" w:rsidR="000C1DE7" w:rsidRDefault="000C1DE7" w:rsidP="00027A8A">
            <w:pPr>
              <w:spacing w:after="0"/>
              <w:jc w:val="left"/>
              <w:cnfStyle w:val="000000100000" w:firstRow="0" w:lastRow="0" w:firstColumn="0" w:lastColumn="0" w:oddVBand="0" w:evenVBand="0" w:oddHBand="1" w:evenHBand="0" w:firstRowFirstColumn="0" w:firstRowLastColumn="0" w:lastRowFirstColumn="0" w:lastRowLastColumn="0"/>
            </w:pPr>
            <w:r>
              <w:t>CEMA</w:t>
            </w:r>
          </w:p>
          <w:p w14:paraId="7D5804CE" w14:textId="2E12E01D" w:rsidR="000C1DE7" w:rsidRPr="00027A8A" w:rsidRDefault="000C1DE7" w:rsidP="00027A8A">
            <w:pPr>
              <w:spacing w:after="0"/>
              <w:jc w:val="left"/>
              <w:cnfStyle w:val="000000100000" w:firstRow="0" w:lastRow="0" w:firstColumn="0" w:lastColumn="0" w:oddVBand="0" w:evenVBand="0" w:oddHBand="1" w:evenHBand="0" w:firstRowFirstColumn="0" w:firstRowLastColumn="0" w:lastRowFirstColumn="0" w:lastRowLastColumn="0"/>
            </w:pPr>
            <w:r>
              <w:t>DFAT</w:t>
            </w:r>
          </w:p>
        </w:tc>
        <w:tc>
          <w:tcPr>
            <w:tcW w:w="3006" w:type="dxa"/>
            <w:vAlign w:val="center"/>
          </w:tcPr>
          <w:p w14:paraId="75B79704" w14:textId="77777777" w:rsidR="000C612F" w:rsidRDefault="000C1DE7" w:rsidP="00027A8A">
            <w:pPr>
              <w:numPr>
                <w:ilvl w:val="0"/>
                <w:numId w:val="170"/>
              </w:numPr>
              <w:spacing w:after="0"/>
              <w:ind w:left="402"/>
              <w:jc w:val="left"/>
              <w:cnfStyle w:val="000000100000" w:firstRow="0" w:lastRow="0" w:firstColumn="0" w:lastColumn="0" w:oddVBand="0" w:evenVBand="0" w:oddHBand="1" w:evenHBand="0" w:firstRowFirstColumn="0" w:firstRowLastColumn="0" w:lastRowFirstColumn="0" w:lastRowLastColumn="0"/>
            </w:pPr>
            <w:r>
              <w:t>Assistance to Provincial Government Agencies, the Private Sector and Community Organisations to advocate for improved national policies</w:t>
            </w:r>
          </w:p>
          <w:p w14:paraId="34BD5942" w14:textId="41E0F9FF" w:rsidR="000C1DE7" w:rsidRPr="00027A8A" w:rsidRDefault="000C1DE7" w:rsidP="00027A8A">
            <w:pPr>
              <w:numPr>
                <w:ilvl w:val="0"/>
                <w:numId w:val="170"/>
              </w:numPr>
              <w:spacing w:after="0"/>
              <w:ind w:left="402"/>
              <w:jc w:val="left"/>
              <w:cnfStyle w:val="000000100000" w:firstRow="0" w:lastRow="0" w:firstColumn="0" w:lastColumn="0" w:oddVBand="0" w:evenVBand="0" w:oddHBand="1" w:evenHBand="0" w:firstRowFirstColumn="0" w:firstRowLastColumn="0" w:lastRowFirstColumn="0" w:lastRowLastColumn="0"/>
            </w:pPr>
            <w:r>
              <w:t>Evidence based research and analysis in support of the above</w:t>
            </w:r>
          </w:p>
        </w:tc>
      </w:tr>
    </w:tbl>
    <w:p w14:paraId="0F972217" w14:textId="074D31CA" w:rsidR="00027A8A" w:rsidRPr="00027A8A" w:rsidRDefault="00027A8A" w:rsidP="00027A8A">
      <w:pPr>
        <w:spacing w:before="240"/>
      </w:pPr>
      <w:r w:rsidRPr="00027A8A">
        <w:t xml:space="preserve">Objective 3 activities are expected to become more substantive over time.  Evidence from policy </w:t>
      </w:r>
      <w:proofErr w:type="gramStart"/>
      <w:r w:rsidRPr="00027A8A">
        <w:t>initiatives shows</w:t>
      </w:r>
      <w:proofErr w:type="gramEnd"/>
      <w:r w:rsidRPr="00027A8A">
        <w:t xml:space="preserve"> that policy change is more robust, sustainable and relevant where it emerges from ongoing trust, relationship and dialogue between key actors.  </w:t>
      </w:r>
      <w:r w:rsidR="00FC07B9" w:rsidRPr="00FC07B9">
        <w:rPr>
          <w:i/>
        </w:rPr>
        <w:t>GREAT</w:t>
      </w:r>
      <w:r w:rsidRPr="00027A8A">
        <w:t xml:space="preserve">’s role will be to support these networks and improve the evidence base that feeds into their discussions.  </w:t>
      </w:r>
      <w:r w:rsidR="00B7514F">
        <w:t>Support will include improved capacity for o</w:t>
      </w:r>
      <w:r w:rsidR="00B7514F" w:rsidRPr="00B7514F">
        <w:t xml:space="preserve">versight, </w:t>
      </w:r>
      <w:r w:rsidR="00B7514F">
        <w:t>analysis, policy formulation, advocacy</w:t>
      </w:r>
      <w:r w:rsidR="00B7514F" w:rsidRPr="00B7514F">
        <w:t xml:space="preserve"> and creating demand to ensure accountability</w:t>
      </w:r>
      <w:r w:rsidR="00B7514F">
        <w:t xml:space="preserve">.  </w:t>
      </w:r>
      <w:r w:rsidR="000C1DE7">
        <w:t xml:space="preserve">GREAT’s approach will be to assist grass-roots agencies and stakeholders </w:t>
      </w:r>
      <w:r w:rsidR="00BB5374">
        <w:t xml:space="preserve">to understand the opportunities and constraints of local, regional and national policies, share experiences and understanding, and, in consultation with DFAT, assist stakeholders to advocate for changes at all levels based on evidence of what works.  GREAT’s activities (particularly those with national implications) </w:t>
      </w:r>
      <w:r w:rsidR="00BB5374" w:rsidRPr="00BB5374">
        <w:t>needs to inform</w:t>
      </w:r>
      <w:r w:rsidR="00BB5374">
        <w:t>,</w:t>
      </w:r>
      <w:r w:rsidR="00BB5374" w:rsidRPr="00BB5374">
        <w:t xml:space="preserve"> and be influenced by, </w:t>
      </w:r>
      <w:r w:rsidR="00BB5374">
        <w:t>DFAT’s</w:t>
      </w:r>
      <w:r w:rsidR="00BB5374" w:rsidRPr="00BB5374">
        <w:t xml:space="preserve"> other activities that operate at national level (e.g. WB partnership, IIW) as well as ongoing policy dialogue. </w:t>
      </w:r>
      <w:r w:rsidR="00B7514F">
        <w:t xml:space="preserve"> </w:t>
      </w:r>
      <w:r w:rsidRPr="00027A8A">
        <w:t xml:space="preserve">Over its five years, </w:t>
      </w:r>
      <w:r w:rsidR="00FC07B9" w:rsidRPr="00FC07B9">
        <w:rPr>
          <w:i/>
        </w:rPr>
        <w:t>GREAT</w:t>
      </w:r>
      <w:r w:rsidRPr="00027A8A">
        <w:t xml:space="preserve"> expects to fund over </w:t>
      </w:r>
      <w:r w:rsidR="00AE4905">
        <w:t>20</w:t>
      </w:r>
      <w:r w:rsidRPr="00027A8A">
        <w:t xml:space="preserve"> partnerships totalling </w:t>
      </w:r>
      <w:r w:rsidR="00E36096">
        <w:t xml:space="preserve">approximately </w:t>
      </w:r>
      <w:r w:rsidRPr="00027A8A">
        <w:t>$3.</w:t>
      </w:r>
      <w:r w:rsidR="00AE4905">
        <w:t>5</w:t>
      </w:r>
      <w:r w:rsidRPr="00027A8A">
        <w:t>m.</w:t>
      </w:r>
    </w:p>
    <w:p w14:paraId="34038AEC" w14:textId="77777777" w:rsidR="00027A8A" w:rsidRPr="00027A8A" w:rsidRDefault="00027A8A" w:rsidP="00027A8A">
      <w:pPr>
        <w:spacing w:before="240"/>
      </w:pPr>
      <w:r w:rsidRPr="00027A8A">
        <w:lastRenderedPageBreak/>
        <w:t>In summary, the deliverables expected for Objective 3 include:</w:t>
      </w:r>
    </w:p>
    <w:p w14:paraId="06F54CEA" w14:textId="77777777" w:rsidR="00027A8A" w:rsidRPr="00027A8A" w:rsidRDefault="00027A8A" w:rsidP="00027A8A">
      <w:pPr>
        <w:numPr>
          <w:ilvl w:val="0"/>
          <w:numId w:val="71"/>
        </w:numPr>
        <w:pBdr>
          <w:left w:val="single" w:sz="4" w:space="4" w:color="auto"/>
        </w:pBdr>
        <w:contextualSpacing/>
      </w:pPr>
      <w:r w:rsidRPr="00027A8A">
        <w:t>A clear understanding of the business cases likely to drive gender equitable and inclusive growth;</w:t>
      </w:r>
    </w:p>
    <w:p w14:paraId="0B9463EF" w14:textId="77777777" w:rsidR="00027A8A" w:rsidRPr="00027A8A" w:rsidRDefault="00027A8A" w:rsidP="00027A8A">
      <w:pPr>
        <w:numPr>
          <w:ilvl w:val="0"/>
          <w:numId w:val="71"/>
        </w:numPr>
        <w:pBdr>
          <w:left w:val="single" w:sz="4" w:space="4" w:color="auto"/>
        </w:pBdr>
        <w:contextualSpacing/>
      </w:pPr>
      <w:r w:rsidRPr="00027A8A">
        <w:t>Evidence-based fact sheets outlining the policy and governance opportunities that can support inclusive growth;</w:t>
      </w:r>
    </w:p>
    <w:p w14:paraId="56CA80C5" w14:textId="77777777" w:rsidR="00027A8A" w:rsidRPr="00027A8A" w:rsidRDefault="00027A8A" w:rsidP="00027A8A">
      <w:pPr>
        <w:numPr>
          <w:ilvl w:val="0"/>
          <w:numId w:val="71"/>
        </w:numPr>
        <w:pBdr>
          <w:left w:val="single" w:sz="4" w:space="4" w:color="auto"/>
        </w:pBdr>
        <w:contextualSpacing/>
      </w:pPr>
      <w:r w:rsidRPr="00027A8A">
        <w:t>Improved local capacity, both overall and particularly for women, in sector governance, planning and decision-making;</w:t>
      </w:r>
    </w:p>
    <w:p w14:paraId="31BAE134" w14:textId="77777777" w:rsidR="00027A8A" w:rsidRPr="00027A8A" w:rsidRDefault="00027A8A" w:rsidP="00027A8A">
      <w:pPr>
        <w:numPr>
          <w:ilvl w:val="0"/>
          <w:numId w:val="71"/>
        </w:numPr>
        <w:pBdr>
          <w:left w:val="single" w:sz="4" w:space="4" w:color="auto"/>
        </w:pBdr>
        <w:contextualSpacing/>
      </w:pPr>
      <w:r w:rsidRPr="00027A8A">
        <w:t>Increased representation of women in governance and decision-making;</w:t>
      </w:r>
    </w:p>
    <w:p w14:paraId="695E6759" w14:textId="77777777" w:rsidR="00027A8A" w:rsidRPr="00027A8A" w:rsidRDefault="00027A8A" w:rsidP="00027A8A">
      <w:pPr>
        <w:numPr>
          <w:ilvl w:val="0"/>
          <w:numId w:val="71"/>
        </w:numPr>
        <w:pBdr>
          <w:left w:val="single" w:sz="4" w:space="4" w:color="auto"/>
        </w:pBdr>
        <w:contextualSpacing/>
      </w:pPr>
      <w:r w:rsidRPr="00027A8A">
        <w:t>More gender sensitive and more timely service delivery by Government; and</w:t>
      </w:r>
    </w:p>
    <w:p w14:paraId="65AFAAE7" w14:textId="77777777" w:rsidR="00027A8A" w:rsidRPr="00027A8A" w:rsidRDefault="00027A8A" w:rsidP="00027A8A">
      <w:pPr>
        <w:numPr>
          <w:ilvl w:val="0"/>
          <w:numId w:val="71"/>
        </w:numPr>
        <w:pBdr>
          <w:left w:val="single" w:sz="4" w:space="4" w:color="auto"/>
        </w:pBdr>
        <w:contextualSpacing/>
      </w:pPr>
      <w:r w:rsidRPr="00027A8A">
        <w:t>Improved policy based on a clear evidence base.</w:t>
      </w:r>
    </w:p>
    <w:p w14:paraId="6492F825" w14:textId="59103B30" w:rsidR="00057A4D" w:rsidRPr="00E160D6" w:rsidRDefault="00057A4D" w:rsidP="00E160D6">
      <w:pPr>
        <w:pStyle w:val="Heading2"/>
        <w:rPr>
          <w:rFonts w:eastAsiaTheme="majorEastAsia"/>
        </w:rPr>
      </w:pPr>
      <w:bookmarkStart w:id="180" w:name="_Toc460940404"/>
      <w:r w:rsidRPr="00E160D6">
        <w:rPr>
          <w:rFonts w:eastAsiaTheme="majorEastAsia"/>
        </w:rPr>
        <w:t>Innovation</w:t>
      </w:r>
      <w:bookmarkEnd w:id="180"/>
    </w:p>
    <w:p w14:paraId="165884C0" w14:textId="0ABFC662" w:rsidR="005D1C3D" w:rsidRDefault="005D1C3D" w:rsidP="005D1C3D">
      <w:r w:rsidRPr="00B2476B">
        <w:t xml:space="preserve">The issues that </w:t>
      </w:r>
      <w:r w:rsidR="00FC07B9" w:rsidRPr="00FC07B9">
        <w:rPr>
          <w:i/>
        </w:rPr>
        <w:t>GREAT</w:t>
      </w:r>
      <w:r w:rsidRPr="00B2476B">
        <w:t xml:space="preserve"> will be dealing with are complex.  There is no clear blueprint for success.  And hence the demand for innovation in the program </w:t>
      </w:r>
      <w:r>
        <w:t>will be</w:t>
      </w:r>
      <w:r w:rsidRPr="00B2476B">
        <w:t xml:space="preserve"> significant.  The design team has generated a number of ideas, many of which already feature in the design and tender document.  </w:t>
      </w:r>
      <w:r>
        <w:t>T</w:t>
      </w:r>
      <w:r w:rsidRPr="00B2476B">
        <w:t>here are</w:t>
      </w:r>
      <w:r>
        <w:t>, however,</w:t>
      </w:r>
      <w:r w:rsidRPr="00B2476B">
        <w:t xml:space="preserve"> other ideas that the implementation team might find useful, or that might inspire them as opportunity arises (</w:t>
      </w:r>
      <w:r w:rsidRPr="00B2476B">
        <w:fldChar w:fldCharType="begin"/>
      </w:r>
      <w:r w:rsidRPr="00B2476B">
        <w:instrText xml:space="preserve"> REF _Ref450195472 \r \h </w:instrText>
      </w:r>
      <w:r w:rsidRPr="00B2476B">
        <w:fldChar w:fldCharType="separate"/>
      </w:r>
      <w:r w:rsidR="005164EA">
        <w:t>Annex 10</w:t>
      </w:r>
      <w:r w:rsidRPr="00B2476B">
        <w:fldChar w:fldCharType="end"/>
      </w:r>
      <w:r w:rsidRPr="00B2476B">
        <w:t>)</w:t>
      </w:r>
      <w:r>
        <w:t>, th</w:t>
      </w:r>
      <w:r w:rsidRPr="00B2476B">
        <w:t xml:space="preserve">e point being not that </w:t>
      </w:r>
      <w:r>
        <w:t xml:space="preserve">any </w:t>
      </w:r>
      <w:r w:rsidRPr="00B2476B">
        <w:t>particular idea</w:t>
      </w:r>
      <w:r>
        <w:t xml:space="preserve"> is</w:t>
      </w:r>
      <w:r w:rsidRPr="00B2476B">
        <w:t xml:space="preserve"> taken forward, but that the program is imbued with a spirit of innovation that allows the team to test sensible</w:t>
      </w:r>
      <w:r>
        <w:t xml:space="preserve">, sensitive </w:t>
      </w:r>
      <w:r w:rsidRPr="00B2476B">
        <w:t>idea</w:t>
      </w:r>
      <w:r>
        <w:t xml:space="preserve">s, </w:t>
      </w:r>
      <w:r w:rsidRPr="00B2476B">
        <w:t xml:space="preserve">even </w:t>
      </w:r>
      <w:r>
        <w:t xml:space="preserve">when </w:t>
      </w:r>
      <w:r w:rsidRPr="00B2476B">
        <w:t xml:space="preserve">associated with </w:t>
      </w:r>
      <w:r>
        <w:t>an element of</w:t>
      </w:r>
      <w:r w:rsidRPr="00B2476B">
        <w:t xml:space="preserve"> risk.</w:t>
      </w:r>
    </w:p>
    <w:p w14:paraId="5CE982BB" w14:textId="77777777" w:rsidR="005D1C3D" w:rsidRDefault="005D1C3D" w:rsidP="005D1C3D">
      <w:r w:rsidRPr="00B2476B">
        <w:t xml:space="preserve">The design team’s preliminary ideas </w:t>
      </w:r>
      <w:r>
        <w:t>can be categorised according to issue</w:t>
      </w:r>
      <w:r w:rsidRPr="00B2476B">
        <w:t>:</w:t>
      </w:r>
    </w:p>
    <w:p w14:paraId="194F478C" w14:textId="77777777" w:rsidR="00AD063B" w:rsidRPr="00985906" w:rsidRDefault="00AD063B" w:rsidP="00C06274">
      <w:pPr>
        <w:pStyle w:val="ListParagraph"/>
        <w:numPr>
          <w:ilvl w:val="0"/>
          <w:numId w:val="80"/>
        </w:numPr>
        <w:spacing w:after="0"/>
        <w:rPr>
          <w:b/>
        </w:rPr>
      </w:pPr>
      <w:r w:rsidRPr="00985906">
        <w:rPr>
          <w:b/>
        </w:rPr>
        <w:t>Attitudes to gender:</w:t>
      </w:r>
    </w:p>
    <w:p w14:paraId="117884E1" w14:textId="64602F99" w:rsidR="00AD063B" w:rsidRPr="00B2476B" w:rsidRDefault="00AD063B" w:rsidP="00AD063B">
      <w:pPr>
        <w:spacing w:after="0"/>
        <w:ind w:left="720"/>
      </w:pPr>
      <w:r w:rsidRPr="00B2476B">
        <w:t xml:space="preserve">A foreseeable dimension of </w:t>
      </w:r>
      <w:r w:rsidR="00FC07B9" w:rsidRPr="00FC07B9">
        <w:rPr>
          <w:i/>
        </w:rPr>
        <w:t>GREAT</w:t>
      </w:r>
      <w:r w:rsidRPr="00B2476B">
        <w:t xml:space="preserve">’s work will be </w:t>
      </w:r>
      <w:r>
        <w:t xml:space="preserve">its </w:t>
      </w:r>
      <w:r w:rsidRPr="00B2476B">
        <w:t>contributi</w:t>
      </w:r>
      <w:r>
        <w:t>on</w:t>
      </w:r>
      <w:r w:rsidRPr="00B2476B">
        <w:t xml:space="preserve"> to an affirming and up-to-date representation of the capacity </w:t>
      </w:r>
      <w:r>
        <w:t>for change</w:t>
      </w:r>
      <w:r w:rsidRPr="00B2476B">
        <w:t xml:space="preserve"> </w:t>
      </w:r>
      <w:r>
        <w:t xml:space="preserve">in </w:t>
      </w:r>
      <w:r w:rsidRPr="00B2476B">
        <w:t>rural and ethnic minority communities.  The need to promote positive examples</w:t>
      </w:r>
      <w:r>
        <w:t>,</w:t>
      </w:r>
      <w:r w:rsidRPr="00B2476B">
        <w:t xml:space="preserve"> and inspire a revision of prejudicial attitudes</w:t>
      </w:r>
      <w:r>
        <w:t>,</w:t>
      </w:r>
      <w:r w:rsidRPr="00B2476B">
        <w:t xml:space="preserve"> will be implicit to </w:t>
      </w:r>
      <w:r w:rsidR="00FC07B9" w:rsidRPr="00FC07B9">
        <w:rPr>
          <w:i/>
        </w:rPr>
        <w:t>GREAT</w:t>
      </w:r>
      <w:r w:rsidRPr="00B2476B">
        <w:t>’s work.  Some vibrant, experiential ways of doing this</w:t>
      </w:r>
      <w:r>
        <w:t xml:space="preserve"> might</w:t>
      </w:r>
      <w:r w:rsidRPr="00B2476B">
        <w:t xml:space="preserve"> </w:t>
      </w:r>
      <w:r>
        <w:t>include</w:t>
      </w:r>
      <w:r w:rsidRPr="00B2476B">
        <w:t>:</w:t>
      </w:r>
    </w:p>
    <w:p w14:paraId="578E55FF" w14:textId="77777777" w:rsidR="00AD063B" w:rsidRDefault="00AD063B" w:rsidP="00C06274">
      <w:pPr>
        <w:pStyle w:val="ListParagraph"/>
        <w:numPr>
          <w:ilvl w:val="1"/>
          <w:numId w:val="80"/>
        </w:numPr>
      </w:pPr>
      <w:r w:rsidRPr="00B2476B">
        <w:t>Harnessing the power of art to change ideas and mindsets</w:t>
      </w:r>
      <w:r>
        <w:t>;</w:t>
      </w:r>
    </w:p>
    <w:p w14:paraId="0A860290" w14:textId="77777777" w:rsidR="00AD063B" w:rsidRDefault="00AD063B" w:rsidP="00C06274">
      <w:pPr>
        <w:pStyle w:val="ListParagraph"/>
        <w:numPr>
          <w:ilvl w:val="1"/>
          <w:numId w:val="80"/>
        </w:numPr>
      </w:pPr>
      <w:r>
        <w:t xml:space="preserve">Highlighting of </w:t>
      </w:r>
      <w:r w:rsidRPr="00B2476B">
        <w:t xml:space="preserve">positive and modern </w:t>
      </w:r>
      <w:r>
        <w:t xml:space="preserve">portrayals </w:t>
      </w:r>
      <w:r w:rsidRPr="00B2476B">
        <w:t xml:space="preserve">on popular television channels of young ethnic minority women and men </w:t>
      </w:r>
      <w:r>
        <w:t>(</w:t>
      </w:r>
      <w:r w:rsidRPr="00B2476B">
        <w:t>as professionals, students, workers and public figures</w:t>
      </w:r>
      <w:r>
        <w:t>);</w:t>
      </w:r>
      <w:r w:rsidRPr="00B2476B">
        <w:t xml:space="preserve"> </w:t>
      </w:r>
    </w:p>
    <w:p w14:paraId="521D0981" w14:textId="77777777" w:rsidR="00AD063B" w:rsidRPr="00B2476B" w:rsidRDefault="00AD063B" w:rsidP="00C06274">
      <w:pPr>
        <w:pStyle w:val="ListParagraph"/>
        <w:numPr>
          <w:ilvl w:val="1"/>
          <w:numId w:val="80"/>
        </w:numPr>
      </w:pPr>
      <w:r w:rsidRPr="00B2476B">
        <w:t xml:space="preserve">Linking with the Museum of Ethnology in Hanoi </w:t>
      </w:r>
      <w:r>
        <w:t>in the provision of</w:t>
      </w:r>
      <w:r w:rsidRPr="00B2476B">
        <w:t xml:space="preserve"> modern, gender equitable representations of ethnic minority women and men.</w:t>
      </w:r>
    </w:p>
    <w:p w14:paraId="3F0286BC" w14:textId="77777777" w:rsidR="00AD063B" w:rsidRPr="00985906" w:rsidRDefault="00AD063B" w:rsidP="00C06274">
      <w:pPr>
        <w:pStyle w:val="ListParagraph"/>
        <w:numPr>
          <w:ilvl w:val="0"/>
          <w:numId w:val="80"/>
        </w:numPr>
        <w:rPr>
          <w:b/>
        </w:rPr>
      </w:pPr>
      <w:r w:rsidRPr="00985906">
        <w:rPr>
          <w:b/>
        </w:rPr>
        <w:t>Novel linkages:</w:t>
      </w:r>
    </w:p>
    <w:p w14:paraId="5EF7B136" w14:textId="73862F42" w:rsidR="00AD063B" w:rsidRDefault="00384806" w:rsidP="00C06274">
      <w:pPr>
        <w:pStyle w:val="ListParagraph"/>
        <w:numPr>
          <w:ilvl w:val="1"/>
          <w:numId w:val="80"/>
        </w:numPr>
      </w:pPr>
      <w:r>
        <w:t>Consider incentives needed for</w:t>
      </w:r>
      <w:r w:rsidR="00AD063B" w:rsidRPr="00B2476B">
        <w:t xml:space="preserve"> a telecommunications firm to provide smart phone</w:t>
      </w:r>
      <w:r w:rsidR="00AD063B">
        <w:t>s</w:t>
      </w:r>
      <w:r w:rsidR="00AD063B" w:rsidRPr="00B2476B">
        <w:t xml:space="preserve"> to rural households</w:t>
      </w:r>
      <w:r w:rsidR="00AD063B">
        <w:t>,</w:t>
      </w:r>
      <w:r w:rsidR="00AD063B" w:rsidRPr="00B2476B">
        <w:t xml:space="preserve"> </w:t>
      </w:r>
      <w:r w:rsidR="00AD063B">
        <w:t>thereby allowing</w:t>
      </w:r>
      <w:r w:rsidR="00AD063B" w:rsidRPr="00B2476B">
        <w:t xml:space="preserve"> </w:t>
      </w:r>
      <w:r w:rsidR="00AD063B">
        <w:t>them to have instant</w:t>
      </w:r>
      <w:r w:rsidR="00AD063B" w:rsidRPr="00B2476B">
        <w:t xml:space="preserve"> access to current market information and </w:t>
      </w:r>
      <w:r w:rsidR="00AD063B">
        <w:t xml:space="preserve">market </w:t>
      </w:r>
      <w:r w:rsidR="00AD063B" w:rsidRPr="00B2476B">
        <w:t>networks.</w:t>
      </w:r>
    </w:p>
    <w:p w14:paraId="5F56596E" w14:textId="77777777" w:rsidR="00AD063B" w:rsidRPr="00B2476B" w:rsidRDefault="00AD063B" w:rsidP="00C06274">
      <w:pPr>
        <w:pStyle w:val="ListParagraph"/>
        <w:numPr>
          <w:ilvl w:val="1"/>
          <w:numId w:val="80"/>
        </w:numPr>
      </w:pPr>
      <w:r>
        <w:t xml:space="preserve">The </w:t>
      </w:r>
      <w:r w:rsidRPr="00B2476B">
        <w:t>host</w:t>
      </w:r>
      <w:r>
        <w:t>ing of</w:t>
      </w:r>
      <w:r w:rsidRPr="00B2476B">
        <w:t xml:space="preserve"> placement</w:t>
      </w:r>
      <w:r>
        <w:t>s of</w:t>
      </w:r>
      <w:r w:rsidRPr="00B2476B">
        <w:t xml:space="preserve"> New Colombo Plan scholars and </w:t>
      </w:r>
      <w:r w:rsidRPr="00B2476B">
        <w:rPr>
          <w:i/>
        </w:rPr>
        <w:t>Australian Volunteers for International Development</w:t>
      </w:r>
      <w:r w:rsidRPr="00B2476B">
        <w:t xml:space="preserve"> (AVIDs).</w:t>
      </w:r>
    </w:p>
    <w:p w14:paraId="0EB1B19F" w14:textId="77777777" w:rsidR="00AD063B" w:rsidRPr="00B2476B" w:rsidRDefault="00AD063B" w:rsidP="00C06274">
      <w:pPr>
        <w:pStyle w:val="ListParagraph"/>
        <w:numPr>
          <w:ilvl w:val="1"/>
          <w:numId w:val="80"/>
        </w:numPr>
      </w:pPr>
      <w:r>
        <w:t>The application of</w:t>
      </w:r>
      <w:r w:rsidRPr="00B2476B">
        <w:t xml:space="preserve"> a nutritional lens to any new value chain to ensure that nutritional outcomes are maximised.</w:t>
      </w:r>
    </w:p>
    <w:p w14:paraId="51F7E060" w14:textId="77777777" w:rsidR="00AD063B" w:rsidRDefault="00AD063B" w:rsidP="00C06274">
      <w:pPr>
        <w:pStyle w:val="ListParagraph"/>
        <w:numPr>
          <w:ilvl w:val="1"/>
          <w:numId w:val="80"/>
        </w:numPr>
      </w:pPr>
      <w:r>
        <w:t>An exploration of</w:t>
      </w:r>
      <w:r w:rsidRPr="00B2476B">
        <w:t xml:space="preserve"> market links</w:t>
      </w:r>
      <w:r>
        <w:t xml:space="preserve"> (for both agriculture and tourism) </w:t>
      </w:r>
      <w:r w:rsidRPr="00B2476B">
        <w:t>between women-led cooperatives in the north-west region and restaurants</w:t>
      </w:r>
      <w:r>
        <w:t>,</w:t>
      </w:r>
      <w:r w:rsidRPr="00B2476B">
        <w:t xml:space="preserve"> hotel chains</w:t>
      </w:r>
      <w:r>
        <w:t>,</w:t>
      </w:r>
      <w:r w:rsidRPr="00B2476B">
        <w:t xml:space="preserve"> </w:t>
      </w:r>
      <w:r>
        <w:t xml:space="preserve">gift shops and other relevant outlets for goods and services </w:t>
      </w:r>
      <w:r w:rsidRPr="00B2476B">
        <w:t xml:space="preserve">in Hanoi and other </w:t>
      </w:r>
      <w:r>
        <w:t xml:space="preserve">major </w:t>
      </w:r>
      <w:r w:rsidRPr="00B2476B">
        <w:t>cities.</w:t>
      </w:r>
    </w:p>
    <w:p w14:paraId="2D67A4E2" w14:textId="2F367559" w:rsidR="00AD063B" w:rsidRDefault="00AD063B" w:rsidP="00C06274">
      <w:pPr>
        <w:pStyle w:val="ListParagraph"/>
        <w:numPr>
          <w:ilvl w:val="1"/>
          <w:numId w:val="80"/>
        </w:numPr>
      </w:pPr>
      <w:r>
        <w:t>The</w:t>
      </w:r>
      <w:r w:rsidRPr="00B2476B">
        <w:t xml:space="preserve"> sponsor</w:t>
      </w:r>
      <w:r>
        <w:t>ing/ nurturing of</w:t>
      </w:r>
      <w:r w:rsidRPr="00B2476B">
        <w:t xml:space="preserve"> ethnic women</w:t>
      </w:r>
      <w:r>
        <w:t xml:space="preserve"> to enter</w:t>
      </w:r>
      <w:r w:rsidRPr="00B2476B">
        <w:t xml:space="preserve"> hospitality, catering and tourism training schools.  </w:t>
      </w:r>
      <w:r w:rsidR="00FC07B9" w:rsidRPr="00FC07B9">
        <w:rPr>
          <w:i/>
        </w:rPr>
        <w:t>GREAT</w:t>
      </w:r>
      <w:r w:rsidRPr="00B2476B">
        <w:t xml:space="preserve"> could also take advantage of Australia Awards linkages, such as the alumnus who currently lectures </w:t>
      </w:r>
      <w:r>
        <w:t>at</w:t>
      </w:r>
      <w:r w:rsidRPr="00B2476B">
        <w:t xml:space="preserve"> a tourism training college in </w:t>
      </w:r>
      <w:proofErr w:type="spellStart"/>
      <w:r>
        <w:t>Lào</w:t>
      </w:r>
      <w:proofErr w:type="spellEnd"/>
      <w:r>
        <w:t xml:space="preserve"> </w:t>
      </w:r>
      <w:proofErr w:type="spellStart"/>
      <w:proofErr w:type="gramStart"/>
      <w:r>
        <w:t>Cai</w:t>
      </w:r>
      <w:proofErr w:type="spellEnd"/>
      <w:proofErr w:type="gramEnd"/>
      <w:r>
        <w:t>,</w:t>
      </w:r>
      <w:r w:rsidRPr="00B2476B">
        <w:t xml:space="preserve"> and has regular contact with prospective employers in the sector.</w:t>
      </w:r>
    </w:p>
    <w:p w14:paraId="7C2D3C0D" w14:textId="77777777" w:rsidR="00AD063B" w:rsidRPr="00985906" w:rsidRDefault="00AD063B" w:rsidP="00C06274">
      <w:pPr>
        <w:pStyle w:val="ListParagraph"/>
        <w:numPr>
          <w:ilvl w:val="0"/>
          <w:numId w:val="80"/>
        </w:numPr>
        <w:rPr>
          <w:b/>
        </w:rPr>
      </w:pPr>
      <w:r w:rsidRPr="00985906">
        <w:rPr>
          <w:b/>
        </w:rPr>
        <w:t>Communications, including public diplomacy:</w:t>
      </w:r>
    </w:p>
    <w:p w14:paraId="6E65C9A3" w14:textId="67050039" w:rsidR="00AD063B" w:rsidRDefault="00FC07B9" w:rsidP="00C06274">
      <w:pPr>
        <w:pStyle w:val="ListParagraph"/>
        <w:numPr>
          <w:ilvl w:val="1"/>
          <w:numId w:val="80"/>
        </w:numPr>
      </w:pPr>
      <w:r w:rsidRPr="00FC07B9">
        <w:rPr>
          <w:i/>
        </w:rPr>
        <w:t>GREAT</w:t>
      </w:r>
      <w:r w:rsidR="00AD063B" w:rsidRPr="00B2476B">
        <w:t xml:space="preserve"> could exploit the potential of Facebook and </w:t>
      </w:r>
      <w:r w:rsidR="00AD063B">
        <w:t xml:space="preserve">other </w:t>
      </w:r>
      <w:r w:rsidR="00AD063B" w:rsidRPr="00B2476B">
        <w:t xml:space="preserve">social media </w:t>
      </w:r>
      <w:r w:rsidR="00AD063B">
        <w:t>as</w:t>
      </w:r>
      <w:r w:rsidR="00AD063B" w:rsidRPr="00B2476B">
        <w:t xml:space="preserve"> low-cost alternatives to </w:t>
      </w:r>
      <w:r w:rsidR="00AD063B">
        <w:t xml:space="preserve">more traditional ways of </w:t>
      </w:r>
      <w:r w:rsidR="00AD063B" w:rsidRPr="00B2476B">
        <w:t>establishing market linkages.</w:t>
      </w:r>
    </w:p>
    <w:p w14:paraId="51F5696D" w14:textId="380FE275" w:rsidR="00AD063B" w:rsidRDefault="00FC07B9" w:rsidP="00C06274">
      <w:pPr>
        <w:pStyle w:val="ListParagraph"/>
        <w:numPr>
          <w:ilvl w:val="1"/>
          <w:numId w:val="80"/>
        </w:numPr>
      </w:pPr>
      <w:r w:rsidRPr="00FC07B9">
        <w:rPr>
          <w:i/>
        </w:rPr>
        <w:t>GREAT</w:t>
      </w:r>
      <w:r w:rsidR="00AD063B" w:rsidRPr="00B2476B">
        <w:t xml:space="preserve"> could inaugurate an Australian Government award</w:t>
      </w:r>
      <w:r w:rsidR="00AD063B">
        <w:t xml:space="preserve"> -</w:t>
      </w:r>
      <w:r w:rsidR="00AD063B" w:rsidRPr="00B2476B">
        <w:t xml:space="preserve"> with the Minister of Foreign Affairs or the Ambassador as patron</w:t>
      </w:r>
      <w:r w:rsidR="00AD063B">
        <w:t xml:space="preserve"> -</w:t>
      </w:r>
      <w:r w:rsidR="00AD063B" w:rsidRPr="00B2476B">
        <w:t xml:space="preserve"> for businesses that </w:t>
      </w:r>
      <w:r w:rsidR="00AD063B">
        <w:t xml:space="preserve">significantly </w:t>
      </w:r>
      <w:r w:rsidR="00AD063B" w:rsidRPr="00B2476B">
        <w:t xml:space="preserve">further the economic engagement of women in the north-west.  It could </w:t>
      </w:r>
      <w:r w:rsidR="00AD063B">
        <w:t>likewise</w:t>
      </w:r>
      <w:r w:rsidR="00AD063B" w:rsidRPr="00B2476B">
        <w:t xml:space="preserve"> introduce </w:t>
      </w:r>
      <w:r w:rsidR="00AD063B">
        <w:t xml:space="preserve">similar </w:t>
      </w:r>
      <w:r w:rsidR="00AD063B" w:rsidRPr="00B2476B">
        <w:t xml:space="preserve">recognition of Australia-based companies operating in Vietnam who </w:t>
      </w:r>
      <w:r w:rsidR="00AD063B">
        <w:t xml:space="preserve">have </w:t>
      </w:r>
      <w:r w:rsidR="00AD063B" w:rsidRPr="00B2476B">
        <w:t>channelled their Corporate Social Responsibility (CSR) budgets to women in the north-west.</w:t>
      </w:r>
    </w:p>
    <w:p w14:paraId="4EDA5423" w14:textId="77777777" w:rsidR="00AD063B" w:rsidRPr="00985906" w:rsidRDefault="00AD063B" w:rsidP="00C06274">
      <w:pPr>
        <w:pStyle w:val="ListParagraph"/>
        <w:numPr>
          <w:ilvl w:val="0"/>
          <w:numId w:val="80"/>
        </w:numPr>
        <w:rPr>
          <w:b/>
        </w:rPr>
      </w:pPr>
      <w:r w:rsidRPr="00985906">
        <w:rPr>
          <w:b/>
        </w:rPr>
        <w:t>Knowledge creation and learning:</w:t>
      </w:r>
    </w:p>
    <w:p w14:paraId="28DA9EE1" w14:textId="00720DA6" w:rsidR="00AD063B" w:rsidRPr="00B2476B" w:rsidRDefault="00AD063B" w:rsidP="00C06274">
      <w:pPr>
        <w:pStyle w:val="ListParagraph"/>
        <w:numPr>
          <w:ilvl w:val="1"/>
          <w:numId w:val="80"/>
        </w:numPr>
      </w:pPr>
      <w:r>
        <w:t>E</w:t>
      </w:r>
      <w:r w:rsidRPr="00B2476B">
        <w:t xml:space="preserve">thnic minority women </w:t>
      </w:r>
      <w:r w:rsidR="00CE668E">
        <w:t>should</w:t>
      </w:r>
      <w:r>
        <w:t xml:space="preserve"> be engaged </w:t>
      </w:r>
      <w:r w:rsidRPr="00B2476B">
        <w:t>as co-researchers</w:t>
      </w:r>
      <w:r>
        <w:t xml:space="preserve"> into</w:t>
      </w:r>
      <w:r w:rsidRPr="00B2476B">
        <w:t xml:space="preserve"> issues such as </w:t>
      </w:r>
      <w:r>
        <w:t xml:space="preserve">the </w:t>
      </w:r>
      <w:r w:rsidRPr="00B2476B">
        <w:t xml:space="preserve">community-based tourism potential </w:t>
      </w:r>
      <w:r>
        <w:t>of</w:t>
      </w:r>
      <w:r w:rsidRPr="00B2476B">
        <w:t xml:space="preserve"> a given commune</w:t>
      </w:r>
      <w:r>
        <w:t>,</w:t>
      </w:r>
      <w:r w:rsidRPr="00B2476B">
        <w:t xml:space="preserve"> or </w:t>
      </w:r>
      <w:r>
        <w:t>the ways in which</w:t>
      </w:r>
      <w:r w:rsidRPr="00B2476B">
        <w:t xml:space="preserve"> ‘farm gate’ suppliers could more </w:t>
      </w:r>
      <w:r>
        <w:t>satisfyingly</w:t>
      </w:r>
      <w:r w:rsidRPr="00B2476B">
        <w:t xml:space="preserve"> interact with </w:t>
      </w:r>
      <w:r>
        <w:t>traders.  Such engagement would</w:t>
      </w:r>
      <w:r w:rsidRPr="00B2476B">
        <w:t xml:space="preserve"> </w:t>
      </w:r>
      <w:r>
        <w:t>result in</w:t>
      </w:r>
      <w:r w:rsidRPr="00B2476B">
        <w:t xml:space="preserve"> manifold benefits in terms of </w:t>
      </w:r>
      <w:r w:rsidR="00FC07B9" w:rsidRPr="00FC07B9">
        <w:rPr>
          <w:i/>
        </w:rPr>
        <w:t>GREAT</w:t>
      </w:r>
      <w:r w:rsidRPr="00C20483">
        <w:t xml:space="preserve">’s </w:t>
      </w:r>
      <w:r w:rsidRPr="00B2476B">
        <w:t>depth of understanding</w:t>
      </w:r>
      <w:r>
        <w:t>,</w:t>
      </w:r>
      <w:r w:rsidRPr="00B2476B">
        <w:t xml:space="preserve"> and </w:t>
      </w:r>
      <w:r>
        <w:t xml:space="preserve">the </w:t>
      </w:r>
      <w:r w:rsidRPr="00B2476B">
        <w:t xml:space="preserve">appropriateness of </w:t>
      </w:r>
      <w:r>
        <w:t xml:space="preserve">its subsequent </w:t>
      </w:r>
      <w:r w:rsidRPr="00B2476B">
        <w:t>recommendations.</w:t>
      </w:r>
    </w:p>
    <w:p w14:paraId="660DE13F" w14:textId="12703058" w:rsidR="00AD063B" w:rsidRPr="00B2476B" w:rsidRDefault="00AD063B" w:rsidP="00C06274">
      <w:pPr>
        <w:pStyle w:val="ListParagraph"/>
        <w:numPr>
          <w:ilvl w:val="1"/>
          <w:numId w:val="80"/>
        </w:numPr>
      </w:pPr>
      <w:r>
        <w:t>Given t</w:t>
      </w:r>
      <w:r w:rsidRPr="00B2476B">
        <w:t>he</w:t>
      </w:r>
      <w:r>
        <w:t xml:space="preserve"> possibility of a ten (five</w:t>
      </w:r>
      <w:r w:rsidR="00274CA9">
        <w:t xml:space="preserve"> </w:t>
      </w:r>
      <w:r>
        <w:t>+</w:t>
      </w:r>
      <w:r w:rsidR="00274CA9">
        <w:t xml:space="preserve"> </w:t>
      </w:r>
      <w:r>
        <w:t>five) year</w:t>
      </w:r>
      <w:r w:rsidRPr="00FE1DFA">
        <w:t xml:space="preserve"> timeframe</w:t>
      </w:r>
      <w:r w:rsidRPr="00B2476B">
        <w:t xml:space="preserve">, </w:t>
      </w:r>
      <w:r>
        <w:t>the</w:t>
      </w:r>
      <w:r w:rsidRPr="00B2476B">
        <w:t xml:space="preserve"> program </w:t>
      </w:r>
      <w:r>
        <w:t xml:space="preserve">could record the gradual changes occurring in the lives of </w:t>
      </w:r>
      <w:r w:rsidRPr="00B2476B">
        <w:t xml:space="preserve">a cohort of women.  </w:t>
      </w:r>
      <w:r>
        <w:t>Depending on resources, t</w:t>
      </w:r>
      <w:r w:rsidRPr="00B2476B">
        <w:t xml:space="preserve">his could be akin to the </w:t>
      </w:r>
      <w:r w:rsidRPr="00B2476B">
        <w:lastRenderedPageBreak/>
        <w:t xml:space="preserve">longitudinal ‘Seven Up’ UK television series; or it could </w:t>
      </w:r>
      <w:r>
        <w:t>make use of</w:t>
      </w:r>
      <w:r w:rsidRPr="00B2476B">
        <w:t xml:space="preserve"> </w:t>
      </w:r>
      <w:proofErr w:type="spellStart"/>
      <w:r w:rsidRPr="00B2476B">
        <w:t>PhotoVoice</w:t>
      </w:r>
      <w:proofErr w:type="spellEnd"/>
      <w:r w:rsidRPr="00B2476B">
        <w:rPr>
          <w:rStyle w:val="FootnoteReference"/>
        </w:rPr>
        <w:footnoteReference w:id="32"/>
      </w:r>
      <w:r w:rsidRPr="00B2476B">
        <w:t xml:space="preserve"> or Participatory Video techniques </w:t>
      </w:r>
      <w:r>
        <w:t>in which</w:t>
      </w:r>
      <w:r w:rsidRPr="00B2476B">
        <w:t xml:space="preserve"> </w:t>
      </w:r>
      <w:r>
        <w:t xml:space="preserve">the </w:t>
      </w:r>
      <w:r w:rsidRPr="00B2476B">
        <w:t xml:space="preserve">women </w:t>
      </w:r>
      <w:r>
        <w:t>provide</w:t>
      </w:r>
      <w:r w:rsidRPr="00B2476B">
        <w:t xml:space="preserve"> their own narration</w:t>
      </w:r>
      <w:r>
        <w:t>s</w:t>
      </w:r>
      <w:r w:rsidRPr="00B2476B">
        <w:t xml:space="preserve"> of the change</w:t>
      </w:r>
      <w:r>
        <w:t>s</w:t>
      </w:r>
      <w:r w:rsidRPr="00B2476B">
        <w:t xml:space="preserve"> </w:t>
      </w:r>
      <w:r>
        <w:t>they are experiencing</w:t>
      </w:r>
      <w:r w:rsidRPr="00B2476B">
        <w:t>.</w:t>
      </w:r>
    </w:p>
    <w:p w14:paraId="3D8720FA" w14:textId="77777777" w:rsidR="00AD063B" w:rsidRPr="00B2476B" w:rsidRDefault="00AD063B" w:rsidP="00C06274">
      <w:pPr>
        <w:pStyle w:val="ListParagraph"/>
        <w:numPr>
          <w:ilvl w:val="1"/>
          <w:numId w:val="80"/>
        </w:numPr>
      </w:pPr>
      <w:r>
        <w:t>The creation</w:t>
      </w:r>
      <w:r w:rsidRPr="00B2476B">
        <w:t xml:space="preserve"> of pithy, short ‘infographic’ videos </w:t>
      </w:r>
      <w:r>
        <w:t>as a</w:t>
      </w:r>
      <w:r w:rsidRPr="00B2476B">
        <w:t xml:space="preserve"> complement to </w:t>
      </w:r>
      <w:r>
        <w:t xml:space="preserve">the written </w:t>
      </w:r>
      <w:r w:rsidRPr="00B2476B">
        <w:t>annual report</w:t>
      </w:r>
      <w:r>
        <w:t>s</w:t>
      </w:r>
      <w:r w:rsidRPr="00B2476B">
        <w:t>.</w:t>
      </w:r>
    </w:p>
    <w:p w14:paraId="55BDCD81" w14:textId="7FE2C074" w:rsidR="00057A4D" w:rsidRPr="00E160D6" w:rsidRDefault="00655407" w:rsidP="00E160D6">
      <w:pPr>
        <w:pStyle w:val="Heading2"/>
      </w:pPr>
      <w:bookmarkStart w:id="181" w:name="_Ref416887094"/>
      <w:bookmarkStart w:id="182" w:name="_Ref449962717"/>
      <w:bookmarkStart w:id="183" w:name="_Toc460940405"/>
      <w:r w:rsidRPr="00E160D6">
        <w:t>M</w:t>
      </w:r>
      <w:r w:rsidR="00057A4D" w:rsidRPr="00E160D6">
        <w:t>onitoring and Evaluation (M&amp;E)</w:t>
      </w:r>
      <w:bookmarkEnd w:id="181"/>
      <w:bookmarkEnd w:id="182"/>
      <w:bookmarkEnd w:id="183"/>
    </w:p>
    <w:p w14:paraId="70516984" w14:textId="77777777" w:rsidR="00AD063B" w:rsidRPr="00AD063B" w:rsidRDefault="00AD063B" w:rsidP="00AD063B">
      <w:bookmarkStart w:id="184" w:name="_Toc418595387"/>
      <w:bookmarkStart w:id="185" w:name="_Toc418598202"/>
      <w:bookmarkStart w:id="186" w:name="_Toc418685632"/>
      <w:bookmarkStart w:id="187" w:name="_Toc419058525"/>
      <w:r w:rsidRPr="00AD063B">
        <w:t>Progressing gender equality and social inclusion is a complex undertaking due factors such as:</w:t>
      </w:r>
    </w:p>
    <w:p w14:paraId="7E49E24A" w14:textId="77777777" w:rsidR="00AD063B" w:rsidRPr="00AD063B" w:rsidRDefault="00AD063B" w:rsidP="00C06274">
      <w:pPr>
        <w:pStyle w:val="ListParagraph"/>
        <w:numPr>
          <w:ilvl w:val="0"/>
          <w:numId w:val="178"/>
        </w:numPr>
      </w:pPr>
      <w:r w:rsidRPr="00AD063B">
        <w:t>Incomplete or contradictory knowledge;</w:t>
      </w:r>
    </w:p>
    <w:p w14:paraId="737B1C1A" w14:textId="77777777" w:rsidR="00AD063B" w:rsidRPr="00AD063B" w:rsidRDefault="00AD063B" w:rsidP="00C06274">
      <w:pPr>
        <w:pStyle w:val="ListParagraph"/>
        <w:numPr>
          <w:ilvl w:val="0"/>
          <w:numId w:val="178"/>
        </w:numPr>
      </w:pPr>
      <w:r w:rsidRPr="00AD063B">
        <w:t>The sheer number of people and opinions involved – in a real sense everybody is involved, and everybody has an opinion, not all of them positive; and</w:t>
      </w:r>
    </w:p>
    <w:p w14:paraId="54F20EF3" w14:textId="0224A308" w:rsidR="00AD063B" w:rsidRPr="00AD063B" w:rsidRDefault="00AD063B" w:rsidP="00C06274">
      <w:pPr>
        <w:pStyle w:val="ListParagraph"/>
        <w:numPr>
          <w:ilvl w:val="0"/>
          <w:numId w:val="178"/>
        </w:numPr>
      </w:pPr>
      <w:r w:rsidRPr="00AD063B">
        <w:t>The way these issues are interconnected with, and hampered by other constraints.</w:t>
      </w:r>
    </w:p>
    <w:p w14:paraId="653463B5" w14:textId="7986928F" w:rsidR="00AD063B" w:rsidRPr="00AD063B" w:rsidRDefault="00AD063B" w:rsidP="00AD063B">
      <w:r w:rsidRPr="00AD063B">
        <w:t xml:space="preserve">Hence if it is to deliver lasting impacts, the </w:t>
      </w:r>
      <w:r w:rsidR="00FC07B9" w:rsidRPr="00FC07B9">
        <w:rPr>
          <w:i/>
        </w:rPr>
        <w:t>GREAT</w:t>
      </w:r>
      <w:r w:rsidRPr="00AD063B">
        <w:t xml:space="preserve"> program will need to be flexible</w:t>
      </w:r>
      <w:r w:rsidR="007C7293">
        <w:t>, innovative</w:t>
      </w:r>
      <w:r w:rsidRPr="00AD063B">
        <w:t xml:space="preserve"> and adaptive.  Adaptive programs are, by definition, programs that:</w:t>
      </w:r>
    </w:p>
    <w:p w14:paraId="1B9508FD" w14:textId="517128A0" w:rsidR="007C7293" w:rsidRDefault="007C7293" w:rsidP="00C06274">
      <w:pPr>
        <w:pStyle w:val="ListParagraph"/>
        <w:numPr>
          <w:ilvl w:val="0"/>
          <w:numId w:val="179"/>
        </w:numPr>
      </w:pPr>
      <w:r>
        <w:t>Consider innovative and improved approaches to data collection (e.g. ICT and other distributed models) and assessment;</w:t>
      </w:r>
    </w:p>
    <w:p w14:paraId="25E1F205" w14:textId="3DD7D1B6" w:rsidR="00AD063B" w:rsidRPr="00AD063B" w:rsidRDefault="00AD063B" w:rsidP="00C06274">
      <w:pPr>
        <w:pStyle w:val="ListParagraph"/>
        <w:numPr>
          <w:ilvl w:val="0"/>
          <w:numId w:val="179"/>
        </w:numPr>
      </w:pPr>
      <w:r w:rsidRPr="00AD063B">
        <w:t>Invest in the continuous generation of evidence and analysis;</w:t>
      </w:r>
    </w:p>
    <w:p w14:paraId="680E666E" w14:textId="528F0D6C" w:rsidR="00AD063B" w:rsidRPr="00AD063B" w:rsidRDefault="00AD063B" w:rsidP="00C06274">
      <w:pPr>
        <w:pStyle w:val="ListParagraph"/>
        <w:numPr>
          <w:ilvl w:val="0"/>
          <w:numId w:val="179"/>
        </w:numPr>
      </w:pPr>
      <w:r w:rsidRPr="00AD063B">
        <w:t>Actively reflect on the implications of the emerging evidence;</w:t>
      </w:r>
    </w:p>
    <w:p w14:paraId="4D3347DE" w14:textId="5502C5D2" w:rsidR="00C700EC" w:rsidRDefault="00AD063B" w:rsidP="00C06274">
      <w:pPr>
        <w:pStyle w:val="ListParagraph"/>
        <w:numPr>
          <w:ilvl w:val="0"/>
          <w:numId w:val="179"/>
        </w:numPr>
      </w:pPr>
      <w:r w:rsidRPr="00AD063B">
        <w:t xml:space="preserve">Adapt the program to incorporate an ever-deepening understanding of its complex environment, and </w:t>
      </w:r>
      <w:r w:rsidR="00A006B3">
        <w:t>the on-</w:t>
      </w:r>
      <w:r w:rsidRPr="00AD063B">
        <w:t>the-ground experience of what works (and what doesn’t work) within its context</w:t>
      </w:r>
      <w:r w:rsidR="00C700EC">
        <w:t>; and</w:t>
      </w:r>
    </w:p>
    <w:p w14:paraId="0B7C8825" w14:textId="1E41DBFB" w:rsidR="00AD063B" w:rsidRPr="00AD063B" w:rsidRDefault="00C700EC" w:rsidP="00C06274">
      <w:pPr>
        <w:pStyle w:val="ListParagraph"/>
        <w:numPr>
          <w:ilvl w:val="0"/>
          <w:numId w:val="179"/>
        </w:numPr>
      </w:pPr>
      <w:r>
        <w:t xml:space="preserve">Contribute both evidence and learning to the development community in Vietnam and elsewhere, so that the reputation </w:t>
      </w:r>
      <w:r w:rsidR="00773D0D">
        <w:t xml:space="preserve">and profile </w:t>
      </w:r>
      <w:r>
        <w:t xml:space="preserve">of </w:t>
      </w:r>
      <w:r w:rsidR="00FC07B9" w:rsidRPr="00FC07B9">
        <w:rPr>
          <w:i/>
        </w:rPr>
        <w:t>GREAT</w:t>
      </w:r>
      <w:r>
        <w:t xml:space="preserve"> and </w:t>
      </w:r>
      <w:r w:rsidR="00673BCB">
        <w:t>Australia’s aid</w:t>
      </w:r>
      <w:r w:rsidR="00773D0D">
        <w:t xml:space="preserve"> program</w:t>
      </w:r>
      <w:r>
        <w:t xml:space="preserve"> is enhanced.</w:t>
      </w:r>
    </w:p>
    <w:p w14:paraId="437FA26C" w14:textId="3E73F13C" w:rsidR="00AD063B" w:rsidRPr="00AD063B" w:rsidRDefault="00AD063B" w:rsidP="00AD063B">
      <w:r w:rsidRPr="00AD063B">
        <w:t xml:space="preserve">Because of </w:t>
      </w:r>
      <w:r w:rsidR="00FC07B9" w:rsidRPr="00FC07B9">
        <w:rPr>
          <w:i/>
        </w:rPr>
        <w:t>GREAT</w:t>
      </w:r>
      <w:r w:rsidRPr="00AD063B">
        <w:t>’s need to incorporate continuous learning on multiple themes</w:t>
      </w:r>
      <w:r w:rsidRPr="00AD063B" w:rsidDel="0007753A">
        <w:t xml:space="preserve"> </w:t>
      </w:r>
      <w:r w:rsidRPr="00AD063B">
        <w:t xml:space="preserve">across multiple sites, a robust monitoring, </w:t>
      </w:r>
      <w:r w:rsidR="00C700EC">
        <w:t xml:space="preserve">evaluation, </w:t>
      </w:r>
      <w:r w:rsidRPr="00AD063B">
        <w:t>learning and research (</w:t>
      </w:r>
      <w:r w:rsidR="006E0693" w:rsidRPr="00AD063B">
        <w:t>M</w:t>
      </w:r>
      <w:r w:rsidR="006E0693">
        <w:t>ERL</w:t>
      </w:r>
      <w:r w:rsidRPr="00AD063B">
        <w:t>) approach will be critical to its success</w:t>
      </w:r>
      <w:r w:rsidR="006E0693">
        <w:t>.</w:t>
      </w:r>
    </w:p>
    <w:p w14:paraId="1286DECE" w14:textId="426EDD8B" w:rsidR="00AD063B" w:rsidRPr="00AD063B" w:rsidRDefault="00AD063B" w:rsidP="00AD063B">
      <w:r w:rsidRPr="00AD063B">
        <w:t xml:space="preserve">There are a number of frameworks already available to assist with monitoring and evaluation of Women’s Economic Empowerment programs.  As a basis for </w:t>
      </w:r>
      <w:r w:rsidR="00FC07B9" w:rsidRPr="00FC07B9">
        <w:rPr>
          <w:i/>
        </w:rPr>
        <w:t>GREAT</w:t>
      </w:r>
      <w:r w:rsidRPr="00AD063B">
        <w:t xml:space="preserve">’s </w:t>
      </w:r>
      <w:r w:rsidR="00A006B3" w:rsidRPr="00A006B3">
        <w:t xml:space="preserve">Monitoring, Evaluation, Research and Learning Framework </w:t>
      </w:r>
      <w:r w:rsidRPr="00AD063B">
        <w:t xml:space="preserve">, the design team has drawn on the DFAT guidelines on gender equality and women’s economic empowerment </w:t>
      </w:r>
      <w:sdt>
        <w:sdtPr>
          <w:id w:val="1557358284"/>
          <w:citation/>
        </w:sdtPr>
        <w:sdtEndPr/>
        <w:sdtContent>
          <w:r w:rsidRPr="00AD063B">
            <w:fldChar w:fldCharType="begin"/>
          </w:r>
          <w:r w:rsidRPr="00AD063B">
            <w:instrText xml:space="preserve"> CITATION DFA153 \l 5129 </w:instrText>
          </w:r>
          <w:r w:rsidRPr="00AD063B">
            <w:fldChar w:fldCharType="separate"/>
          </w:r>
          <w:r w:rsidR="00CE2EEE" w:rsidRPr="00CE2EEE">
            <w:rPr>
              <w:noProof/>
            </w:rPr>
            <w:t>(DFAT, 2015)</w:t>
          </w:r>
          <w:r w:rsidRPr="00AD063B">
            <w:fldChar w:fldCharType="end"/>
          </w:r>
        </w:sdtContent>
      </w:sdt>
      <w:r w:rsidRPr="00AD063B">
        <w:t xml:space="preserve">, as well as on the considerable experience of the Australian Market Development Facility, particularly their Result Management approach </w:t>
      </w:r>
      <w:sdt>
        <w:sdtPr>
          <w:id w:val="-13080057"/>
          <w:citation/>
        </w:sdtPr>
        <w:sdtEndPr/>
        <w:sdtContent>
          <w:r w:rsidRPr="00AD063B">
            <w:fldChar w:fldCharType="begin"/>
          </w:r>
          <w:r w:rsidRPr="00AD063B">
            <w:instrText xml:space="preserve"> CITATION MDF151 \l 5129 </w:instrText>
          </w:r>
          <w:r w:rsidRPr="00AD063B">
            <w:fldChar w:fldCharType="separate"/>
          </w:r>
          <w:r w:rsidR="00CE2EEE" w:rsidRPr="00CE2EEE">
            <w:rPr>
              <w:noProof/>
            </w:rPr>
            <w:t>(MDF, 2015)</w:t>
          </w:r>
          <w:r w:rsidRPr="00AD063B">
            <w:fldChar w:fldCharType="end"/>
          </w:r>
        </w:sdtContent>
      </w:sdt>
      <w:r w:rsidRPr="00AD063B">
        <w:t xml:space="preserve"> and their WEE Framework</w:t>
      </w:r>
      <w:sdt>
        <w:sdtPr>
          <w:id w:val="-210037411"/>
          <w:citation/>
        </w:sdtPr>
        <w:sdtEndPr/>
        <w:sdtContent>
          <w:r w:rsidRPr="00AD063B">
            <w:fldChar w:fldCharType="begin"/>
          </w:r>
          <w:r w:rsidRPr="00AD063B">
            <w:instrText xml:space="preserve"> CITATION MDF152 \l 5129 </w:instrText>
          </w:r>
          <w:r w:rsidRPr="00AD063B">
            <w:fldChar w:fldCharType="separate"/>
          </w:r>
          <w:r w:rsidR="00CE2EEE">
            <w:rPr>
              <w:noProof/>
            </w:rPr>
            <w:t xml:space="preserve"> </w:t>
          </w:r>
          <w:r w:rsidR="00CE2EEE" w:rsidRPr="00CE2EEE">
            <w:rPr>
              <w:noProof/>
            </w:rPr>
            <w:t>(MDF, 2015)</w:t>
          </w:r>
          <w:r w:rsidRPr="00AD063B">
            <w:fldChar w:fldCharType="end"/>
          </w:r>
        </w:sdtContent>
      </w:sdt>
      <w:r w:rsidRPr="00AD063B">
        <w:t xml:space="preserve">.  </w:t>
      </w:r>
      <w:r w:rsidR="006E0693">
        <w:t xml:space="preserve">This section summarises the major features of the MERL Framework while </w:t>
      </w:r>
      <w:r w:rsidR="006E0693">
        <w:fldChar w:fldCharType="begin"/>
      </w:r>
      <w:r w:rsidR="006E0693">
        <w:instrText xml:space="preserve"> REF _Ref454109898 \r \h </w:instrText>
      </w:r>
      <w:r w:rsidR="006E0693">
        <w:fldChar w:fldCharType="separate"/>
      </w:r>
      <w:r w:rsidR="005164EA">
        <w:t>Annex 4</w:t>
      </w:r>
      <w:r w:rsidR="006E0693">
        <w:fldChar w:fldCharType="end"/>
      </w:r>
      <w:r w:rsidR="006E0693">
        <w:t xml:space="preserve"> provides a more detailed description.  </w:t>
      </w:r>
      <w:r w:rsidR="004D2C3D">
        <w:t>Furthermore, the M</w:t>
      </w:r>
      <w:r w:rsidR="004D2C3D" w:rsidRPr="004D2C3D">
        <w:t xml:space="preserve">&amp;E system should aim to build capacity and align with Vietnam Government’s own systems (which use different terminology than </w:t>
      </w:r>
      <w:r w:rsidR="004D2C3D">
        <w:t>DFAT</w:t>
      </w:r>
      <w:r w:rsidR="004D2C3D" w:rsidRPr="004D2C3D">
        <w:t>), to ensure buy-in and sustainability and avoid confusion</w:t>
      </w:r>
      <w:r w:rsidR="004D2C3D">
        <w:t>.  T</w:t>
      </w:r>
      <w:r w:rsidR="00A006B3">
        <w:t>he</w:t>
      </w:r>
      <w:r w:rsidRPr="00AD063B">
        <w:t xml:space="preserve"> </w:t>
      </w:r>
      <w:r w:rsidR="00A006B3" w:rsidRPr="00AD063B">
        <w:t xml:space="preserve">Managing Contractor </w:t>
      </w:r>
      <w:r w:rsidR="00A006B3">
        <w:t xml:space="preserve">must </w:t>
      </w:r>
      <w:r w:rsidR="00A006B3" w:rsidRPr="00AD063B">
        <w:t xml:space="preserve">develop </w:t>
      </w:r>
      <w:r w:rsidR="00A006B3">
        <w:t xml:space="preserve">a </w:t>
      </w:r>
      <w:r w:rsidR="006E0693">
        <w:t>final</w:t>
      </w:r>
      <w:r w:rsidR="00A006B3" w:rsidRPr="00AD063B">
        <w:t xml:space="preserve"> </w:t>
      </w:r>
      <w:r w:rsidR="00A006B3">
        <w:t>MERL</w:t>
      </w:r>
      <w:r w:rsidR="00A006B3" w:rsidRPr="00AD063B">
        <w:t xml:space="preserve"> Framework </w:t>
      </w:r>
      <w:r w:rsidRPr="00AD063B">
        <w:t xml:space="preserve">during the inception period of </w:t>
      </w:r>
      <w:r w:rsidR="00FC07B9" w:rsidRPr="00FC07B9">
        <w:rPr>
          <w:i/>
        </w:rPr>
        <w:t>GREAT</w:t>
      </w:r>
      <w:r w:rsidRPr="00AD063B">
        <w:t>, to ensure that it is sufficiently holistic</w:t>
      </w:r>
      <w:r w:rsidR="00A006B3">
        <w:t xml:space="preserve"> and</w:t>
      </w:r>
      <w:r w:rsidRPr="00AD063B">
        <w:t xml:space="preserve"> </w:t>
      </w:r>
      <w:r w:rsidR="00A006B3" w:rsidRPr="00AD063B">
        <w:t>practica</w:t>
      </w:r>
      <w:r w:rsidR="00A006B3">
        <w:t>l.</w:t>
      </w:r>
      <w:r w:rsidR="006E0693" w:rsidRPr="006E0693">
        <w:t xml:space="preserve"> </w:t>
      </w:r>
      <w:r w:rsidR="006E0693">
        <w:t xml:space="preserve"> This MERL Framework must be regularly reviewed and updated throughout </w:t>
      </w:r>
      <w:r w:rsidR="00FC07B9" w:rsidRPr="00FC07B9">
        <w:rPr>
          <w:i/>
        </w:rPr>
        <w:t>GREAT</w:t>
      </w:r>
      <w:r w:rsidR="006E0693">
        <w:t>.</w:t>
      </w:r>
    </w:p>
    <w:p w14:paraId="68EC03BE" w14:textId="42353F40" w:rsidR="00057A4D" w:rsidRPr="000A74CF" w:rsidRDefault="00057A4D" w:rsidP="00984B3B">
      <w:pPr>
        <w:pStyle w:val="Heading3"/>
      </w:pPr>
      <w:r w:rsidRPr="000A74CF">
        <w:t>Select indicators that are robust, relevant</w:t>
      </w:r>
      <w:r w:rsidR="00B5399E" w:rsidRPr="000A74CF">
        <w:t xml:space="preserve"> </w:t>
      </w:r>
      <w:r w:rsidRPr="000A74CF">
        <w:t>and relatively few</w:t>
      </w:r>
    </w:p>
    <w:bookmarkEnd w:id="184"/>
    <w:bookmarkEnd w:id="185"/>
    <w:bookmarkEnd w:id="186"/>
    <w:bookmarkEnd w:id="187"/>
    <w:p w14:paraId="3BCB73A3" w14:textId="751FA398" w:rsidR="00AD063B" w:rsidRPr="000A74CF" w:rsidRDefault="00AD063B" w:rsidP="00AD063B">
      <w:r w:rsidRPr="000A74CF">
        <w:t>Although the program will learn and adapt throughout its life, there are a number of ‘</w:t>
      </w:r>
      <w:r w:rsidRPr="000A74CF">
        <w:rPr>
          <w:b/>
        </w:rPr>
        <w:t>bedrock’ indicators</w:t>
      </w:r>
      <w:r w:rsidRPr="000A74CF">
        <w:t xml:space="preserve"> underpinning </w:t>
      </w:r>
      <w:r w:rsidR="00FC07B9" w:rsidRPr="00FC07B9">
        <w:rPr>
          <w:i/>
        </w:rPr>
        <w:t>GREAT</w:t>
      </w:r>
      <w:r w:rsidRPr="000A74CF">
        <w:t xml:space="preserve">’s higher-level outcomes and </w:t>
      </w:r>
      <w:proofErr w:type="gramStart"/>
      <w:r w:rsidRPr="000A74CF">
        <w:t>impact, that</w:t>
      </w:r>
      <w:proofErr w:type="gramEnd"/>
      <w:r w:rsidRPr="000A74CF">
        <w:t xml:space="preserve"> will remain unchanged</w:t>
      </w:r>
      <w:r w:rsidRPr="000A74CF">
        <w:rPr>
          <w:b/>
        </w:rPr>
        <w:t xml:space="preserve">.  </w:t>
      </w:r>
      <w:r w:rsidRPr="000A74CF">
        <w:t xml:space="preserve"> These measures will provide DFAT and others with a picture of longitudinal change in key themes such as: economic advancement, inclusiveness of livelihoods strategies, and women’s power to make and act on economic decisions.</w:t>
      </w:r>
    </w:p>
    <w:p w14:paraId="07200750" w14:textId="6F4C76B3" w:rsidR="00AD063B" w:rsidRPr="000A74CF" w:rsidRDefault="00FC07B9" w:rsidP="00AD063B">
      <w:r w:rsidRPr="00FC07B9">
        <w:rPr>
          <w:i/>
        </w:rPr>
        <w:t>GREAT</w:t>
      </w:r>
      <w:r w:rsidR="00AD063B" w:rsidRPr="000A74CF">
        <w:t>’s bedrock indicators will be heavily informed by the WEE M&amp;E frameworks developed by agencies such as DFAT, ICRW, IFPRI, DCED</w:t>
      </w:r>
      <w:r w:rsidR="00AD063B" w:rsidRPr="000A74CF">
        <w:rPr>
          <w:position w:val="6"/>
          <w:sz w:val="14"/>
          <w:szCs w:val="14"/>
        </w:rPr>
        <w:footnoteReference w:id="33"/>
      </w:r>
      <w:r w:rsidR="00AD063B" w:rsidRPr="000A74CF">
        <w:t xml:space="preserve">, the United Nations, and a number of NGOs.  These frameworks identify </w:t>
      </w:r>
      <w:r w:rsidR="00AD063B">
        <w:t xml:space="preserve">both </w:t>
      </w:r>
      <w:r w:rsidR="00AD063B" w:rsidRPr="000A74CF">
        <w:t>key domains of change</w:t>
      </w:r>
      <w:r w:rsidR="00AD063B">
        <w:t>,</w:t>
      </w:r>
      <w:r w:rsidR="00AD063B" w:rsidRPr="000A74CF">
        <w:t xml:space="preserve"> and potential indicators.  However, none of these frameworks or indicators can be used ‘off the shelf’.  Rather, these need to be modified to suit particular contexts.</w:t>
      </w:r>
      <w:r w:rsidR="004D2C3D" w:rsidRPr="004D2C3D">
        <w:t xml:space="preserve"> </w:t>
      </w:r>
    </w:p>
    <w:p w14:paraId="72C54C65" w14:textId="77777777" w:rsidR="00AD063B" w:rsidRPr="000A74CF" w:rsidRDefault="00AD063B" w:rsidP="00AD063B">
      <w:r w:rsidRPr="000A74CF">
        <w:t xml:space="preserve">At the activity and output levels, the program will develop a larger </w:t>
      </w:r>
      <w:r>
        <w:t>‘</w:t>
      </w:r>
      <w:r w:rsidRPr="000A74CF">
        <w:rPr>
          <w:b/>
        </w:rPr>
        <w:t>basket</w:t>
      </w:r>
      <w:r>
        <w:rPr>
          <w:b/>
        </w:rPr>
        <w:t>’</w:t>
      </w:r>
      <w:r w:rsidRPr="000A74CF">
        <w:rPr>
          <w:b/>
        </w:rPr>
        <w:t xml:space="preserve"> of indicators</w:t>
      </w:r>
      <w:r w:rsidRPr="000A74CF">
        <w:t xml:space="preserve"> that is flexible enough to cope with potential changes in approaches and activities as the program evolves.  </w:t>
      </w:r>
      <w:r>
        <w:t>It is also probable that</w:t>
      </w:r>
      <w:r w:rsidRPr="000A74CF">
        <w:t xml:space="preserve"> different issues in different locations </w:t>
      </w:r>
      <w:r>
        <w:t>will</w:t>
      </w:r>
      <w:r w:rsidRPr="000A74CF">
        <w:t xml:space="preserve"> need monitoring with different tools.  For instance, in some communities, the main focus of the M&amp;E effort may be on a shift from subsistence agriculture to engagement with cash crops (</w:t>
      </w:r>
      <w:r>
        <w:t xml:space="preserve">in a </w:t>
      </w:r>
      <w:r w:rsidRPr="000A74CF">
        <w:t>balanc</w:t>
      </w:r>
      <w:r>
        <w:t>e with</w:t>
      </w:r>
      <w:r w:rsidRPr="000A74CF">
        <w:t xml:space="preserve"> household food security).  In other contexts, the focus may be on the number and quality of employment opportunities available to women.  It must also </w:t>
      </w:r>
      <w:r w:rsidRPr="000A74CF">
        <w:lastRenderedPageBreak/>
        <w:t xml:space="preserve">be borne in mind that the reshaping of women’s lives is sometimes concomitant with an increased risk of gender-based violence </w:t>
      </w:r>
      <w:proofErr w:type="gramStart"/>
      <w:r w:rsidRPr="000A74CF">
        <w:t>-  a</w:t>
      </w:r>
      <w:proofErr w:type="gramEnd"/>
      <w:r w:rsidRPr="000A74CF">
        <w:t xml:space="preserve"> fact that will also need close monitoring.</w:t>
      </w:r>
    </w:p>
    <w:p w14:paraId="1610B1B6" w14:textId="16F808EC" w:rsidR="00AD063B" w:rsidRPr="000A74CF" w:rsidRDefault="00AD063B" w:rsidP="00AD063B">
      <w:r w:rsidRPr="000A74CF">
        <w:rPr>
          <w:b/>
        </w:rPr>
        <w:t>Proportionality and selectivity</w:t>
      </w:r>
      <w:r w:rsidRPr="000A74CF">
        <w:t xml:space="preserve">: </w:t>
      </w:r>
      <w:r w:rsidR="00FC07B9" w:rsidRPr="00FC07B9">
        <w:rPr>
          <w:i/>
        </w:rPr>
        <w:t>GREAT</w:t>
      </w:r>
      <w:r w:rsidRPr="000A74CF">
        <w:t xml:space="preserve">’s emphasis on learning does not mean </w:t>
      </w:r>
      <w:r>
        <w:t xml:space="preserve">that </w:t>
      </w:r>
      <w:r w:rsidRPr="000A74CF">
        <w:t>the program should gather information on an exhaustive number of issues or data points.  The collection and analysis of information has high costs</w:t>
      </w:r>
      <w:r>
        <w:t>,</w:t>
      </w:r>
      <w:r w:rsidRPr="000A74CF">
        <w:t xml:space="preserve"> both for the program and for the communities being monitored, while data overload is often the enemy of learning.  Each potential indicator therefore needs to pass several tests, including:</w:t>
      </w:r>
    </w:p>
    <w:p w14:paraId="197E3FB4" w14:textId="77777777" w:rsidR="00AD063B" w:rsidRPr="000A74CF" w:rsidRDefault="00AD063B" w:rsidP="00C06274">
      <w:pPr>
        <w:pStyle w:val="ListParagraph"/>
        <w:numPr>
          <w:ilvl w:val="0"/>
          <w:numId w:val="61"/>
        </w:numPr>
      </w:pPr>
      <w:r w:rsidRPr="000A74CF">
        <w:t xml:space="preserve">‘How costly is it to collect this </w:t>
      </w:r>
      <w:r>
        <w:t>data</w:t>
      </w:r>
      <w:r w:rsidRPr="000A74CF">
        <w:t>?’</w:t>
      </w:r>
    </w:p>
    <w:p w14:paraId="1B5E92CB" w14:textId="77777777" w:rsidR="00AD063B" w:rsidRPr="000A74CF" w:rsidRDefault="00AD063B" w:rsidP="00C06274">
      <w:pPr>
        <w:pStyle w:val="ListParagraph"/>
        <w:numPr>
          <w:ilvl w:val="0"/>
          <w:numId w:val="61"/>
        </w:numPr>
      </w:pPr>
      <w:r w:rsidRPr="000A74CF">
        <w:t>‘Who will use th</w:t>
      </w:r>
      <w:r>
        <w:t>is</w:t>
      </w:r>
      <w:r w:rsidRPr="000A74CF">
        <w:t xml:space="preserve"> data?’ and</w:t>
      </w:r>
    </w:p>
    <w:p w14:paraId="16322448" w14:textId="77777777" w:rsidR="00AD063B" w:rsidRPr="000A74CF" w:rsidRDefault="00AD063B" w:rsidP="00C06274">
      <w:pPr>
        <w:pStyle w:val="ListParagraph"/>
        <w:numPr>
          <w:ilvl w:val="0"/>
          <w:numId w:val="61"/>
        </w:numPr>
      </w:pPr>
      <w:r w:rsidRPr="000A74CF">
        <w:t xml:space="preserve">‘Why is </w:t>
      </w:r>
      <w:r>
        <w:t>this data</w:t>
      </w:r>
      <w:r w:rsidRPr="000A74CF">
        <w:t xml:space="preserve"> important?’</w:t>
      </w:r>
    </w:p>
    <w:p w14:paraId="1CA689EB" w14:textId="3CBFFDE7" w:rsidR="00AD063B" w:rsidRPr="000A74CF" w:rsidRDefault="00AD063B" w:rsidP="00AD063B">
      <w:pPr>
        <w:contextualSpacing/>
      </w:pPr>
      <w:r w:rsidRPr="000A74CF">
        <w:t>Lastly</w:t>
      </w:r>
      <w:r>
        <w:t>,</w:t>
      </w:r>
      <w:r w:rsidRPr="000A74CF">
        <w:t xml:space="preserve"> </w:t>
      </w:r>
      <w:r w:rsidR="00FC07B9" w:rsidRPr="00FC07B9">
        <w:rPr>
          <w:i/>
        </w:rPr>
        <w:t>GREAT</w:t>
      </w:r>
      <w:r>
        <w:t>, in</w:t>
      </w:r>
      <w:r w:rsidRPr="000A74CF">
        <w:t xml:space="preserve"> coordination with commune officials</w:t>
      </w:r>
      <w:r>
        <w:t>,</w:t>
      </w:r>
      <w:r w:rsidRPr="000A74CF">
        <w:t xml:space="preserve"> will collect poverty and impact monitoring data </w:t>
      </w:r>
      <w:r>
        <w:t>that can be</w:t>
      </w:r>
      <w:r w:rsidRPr="000A74CF">
        <w:t xml:space="preserve"> disaggregated </w:t>
      </w:r>
      <w:r>
        <w:t xml:space="preserve">by </w:t>
      </w:r>
      <w:r w:rsidRPr="000A74CF">
        <w:t>both gender and ethnic group.</w:t>
      </w:r>
    </w:p>
    <w:p w14:paraId="32353D69" w14:textId="1F377529" w:rsidR="00477CBC" w:rsidRPr="000A74CF" w:rsidRDefault="00477CBC" w:rsidP="0034235B">
      <w:pPr>
        <w:pStyle w:val="Heading3"/>
      </w:pPr>
      <w:bookmarkStart w:id="188" w:name="_Toc449676017"/>
      <w:r w:rsidRPr="000A74CF">
        <w:t>Embedding research</w:t>
      </w:r>
      <w:bookmarkEnd w:id="188"/>
    </w:p>
    <w:p w14:paraId="4AF4E2DE" w14:textId="23DD1715" w:rsidR="00AD063B" w:rsidRPr="000A74CF" w:rsidRDefault="00AD063B" w:rsidP="00AD063B">
      <w:r w:rsidRPr="000A74CF">
        <w:t xml:space="preserve">In addition to the program’s quantitative measures, </w:t>
      </w:r>
      <w:r w:rsidR="00A006B3">
        <w:t>the MERL Framework</w:t>
      </w:r>
      <w:r w:rsidR="00A006B3" w:rsidRPr="000A74CF">
        <w:t xml:space="preserve"> </w:t>
      </w:r>
      <w:r w:rsidRPr="000A74CF">
        <w:t xml:space="preserve">must also </w:t>
      </w:r>
      <w:r w:rsidR="00A006B3">
        <w:t>ensure</w:t>
      </w:r>
      <w:r w:rsidR="00A006B3" w:rsidRPr="000A74CF">
        <w:t xml:space="preserve"> </w:t>
      </w:r>
      <w:r w:rsidRPr="000A74CF">
        <w:t xml:space="preserve">a deep, qualitative understanding of </w:t>
      </w:r>
      <w:r>
        <w:t xml:space="preserve">exactly </w:t>
      </w:r>
      <w:r w:rsidRPr="000A74CF">
        <w:t>what</w:t>
      </w:r>
      <w:r w:rsidR="00C700EC">
        <w:t>,</w:t>
      </w:r>
      <w:r w:rsidRPr="000A74CF">
        <w:t xml:space="preserve"> why and how changes are </w:t>
      </w:r>
      <w:r>
        <w:t>taking place</w:t>
      </w:r>
      <w:r w:rsidRPr="000A74CF">
        <w:t>.  Embedded research should therefore be commissioned to produce life-of-program case studies across both provinces</w:t>
      </w:r>
      <w:r>
        <w:t>,</w:t>
      </w:r>
      <w:r w:rsidRPr="000A74CF">
        <w:t xml:space="preserve"> and both sectors.  </w:t>
      </w:r>
      <w:r w:rsidR="00AA6E58">
        <w:t>The partners engaged for this research must be locally relevant, stable and committed entities whose experiences in the GREAT program will enhance and improve their ongoing services to the region and the nation.  These groups must have the capacity to undertake</w:t>
      </w:r>
      <w:r w:rsidRPr="000A74CF">
        <w:t xml:space="preserve"> participatory field work at regular intervals (e.g. quarterly)</w:t>
      </w:r>
      <w:r w:rsidR="00AA6E58">
        <w:t xml:space="preserve">, and should (where possible) include and train enumerators from the ethnic group being studies.  This will significantly improve the </w:t>
      </w:r>
      <w:r w:rsidR="00E406FB">
        <w:t xml:space="preserve">quality and interpretation of the data received.  In addition, </w:t>
      </w:r>
      <w:r w:rsidRPr="000A74CF">
        <w:t>the research team will need at least one member who is fluent in the local language(s).</w:t>
      </w:r>
    </w:p>
    <w:p w14:paraId="2FB041C8" w14:textId="38AD3A44" w:rsidR="00AD063B" w:rsidRPr="000A74CF" w:rsidRDefault="00AD063B" w:rsidP="00AD063B">
      <w:r w:rsidRPr="000A74CF">
        <w:t xml:space="preserve">The focus will be on capturing the information that will enable </w:t>
      </w:r>
      <w:r w:rsidR="00FC07B9" w:rsidRPr="00FC07B9">
        <w:rPr>
          <w:i/>
        </w:rPr>
        <w:t>GREAT</w:t>
      </w:r>
      <w:r w:rsidRPr="000A74CF">
        <w:t xml:space="preserve"> to record and understand important changes, particularly so that it can adapt its approach if this is needed.  Outputs of embedded research will:</w:t>
      </w:r>
    </w:p>
    <w:p w14:paraId="17D8550C" w14:textId="77777777" w:rsidR="00AD063B" w:rsidRPr="000A74CF" w:rsidRDefault="00AD063B" w:rsidP="00C06274">
      <w:pPr>
        <w:pStyle w:val="ListParagraph"/>
        <w:numPr>
          <w:ilvl w:val="0"/>
          <w:numId w:val="110"/>
        </w:numPr>
      </w:pPr>
      <w:r w:rsidRPr="000A74CF">
        <w:t>Identify a range of culturally appropriate measures of change;</w:t>
      </w:r>
    </w:p>
    <w:p w14:paraId="61437A75" w14:textId="77777777" w:rsidR="00AD063B" w:rsidRPr="000A74CF" w:rsidRDefault="00AD063B" w:rsidP="00C06274">
      <w:pPr>
        <w:pStyle w:val="ListParagraph"/>
        <w:numPr>
          <w:ilvl w:val="0"/>
          <w:numId w:val="110"/>
        </w:numPr>
      </w:pPr>
      <w:r w:rsidRPr="000A74CF">
        <w:t>Provide an early social/ gender analysis of the different roles undertaken in the communities by women and men, as well as a more general understanding of the context-specific social norms that might influence WEE;</w:t>
      </w:r>
    </w:p>
    <w:p w14:paraId="74BDD72F" w14:textId="77777777" w:rsidR="00AD063B" w:rsidRPr="000A74CF" w:rsidRDefault="00AD063B" w:rsidP="00C06274">
      <w:pPr>
        <w:pStyle w:val="ListParagraph"/>
        <w:numPr>
          <w:ilvl w:val="0"/>
          <w:numId w:val="110"/>
        </w:numPr>
      </w:pPr>
      <w:r w:rsidRPr="000A74CF">
        <w:t xml:space="preserve">Interpret </w:t>
      </w:r>
      <w:r w:rsidRPr="000A74CF">
        <w:rPr>
          <w:i/>
          <w:iCs/>
        </w:rPr>
        <w:t>how</w:t>
      </w:r>
      <w:r w:rsidRPr="000A74CF">
        <w:t xml:space="preserve"> change happens (or doesn’t happen);</w:t>
      </w:r>
    </w:p>
    <w:p w14:paraId="31F50981" w14:textId="77777777" w:rsidR="00AD063B" w:rsidRPr="000A74CF" w:rsidRDefault="00AD063B" w:rsidP="00C06274">
      <w:pPr>
        <w:pStyle w:val="ListParagraph"/>
        <w:numPr>
          <w:ilvl w:val="0"/>
          <w:numId w:val="110"/>
        </w:numPr>
      </w:pPr>
      <w:r w:rsidRPr="000A74CF">
        <w:t>Serve as a monitoring/safeguarding function against unintended consequences</w:t>
      </w:r>
      <w:r>
        <w:t>,</w:t>
      </w:r>
      <w:r w:rsidRPr="000A74CF">
        <w:t xml:space="preserve"> such as violence against women and girls (VAWG).</w:t>
      </w:r>
    </w:p>
    <w:p w14:paraId="207A7534" w14:textId="77777777" w:rsidR="00AD063B" w:rsidRPr="000A74CF" w:rsidRDefault="00AD063B" w:rsidP="00C06274">
      <w:pPr>
        <w:pStyle w:val="ListParagraph"/>
        <w:numPr>
          <w:ilvl w:val="0"/>
          <w:numId w:val="110"/>
        </w:numPr>
      </w:pPr>
      <w:r w:rsidRPr="000A74CF">
        <w:t>Serve as a validation/ QA function for the delivery teams.</w:t>
      </w:r>
    </w:p>
    <w:p w14:paraId="14EF0F7B" w14:textId="6EA05E26" w:rsidR="00AD063B" w:rsidRPr="000A74CF" w:rsidRDefault="00AD063B" w:rsidP="00AD063B">
      <w:proofErr w:type="gramStart"/>
      <w:r w:rsidRPr="000A74CF">
        <w:t xml:space="preserve">A </w:t>
      </w:r>
      <w:r>
        <w:t>list</w:t>
      </w:r>
      <w:r w:rsidRPr="000A74CF">
        <w:t xml:space="preserve"> of likely bedrock (high-level) indicators, and a list of potential output and activity level indicators, </w:t>
      </w:r>
      <w:r>
        <w:t>are</w:t>
      </w:r>
      <w:proofErr w:type="gramEnd"/>
      <w:r w:rsidRPr="000A74CF">
        <w:t xml:space="preserve"> included </w:t>
      </w:r>
      <w:r>
        <w:t xml:space="preserve">as </w:t>
      </w:r>
      <w:r w:rsidR="004A426B">
        <w:fldChar w:fldCharType="begin"/>
      </w:r>
      <w:r w:rsidR="004A426B">
        <w:instrText xml:space="preserve"> REF _Ref454109898 \r \h </w:instrText>
      </w:r>
      <w:r w:rsidR="004A426B">
        <w:fldChar w:fldCharType="separate"/>
      </w:r>
      <w:r w:rsidR="005164EA">
        <w:t>Annex 4</w:t>
      </w:r>
      <w:r w:rsidR="004A426B">
        <w:fldChar w:fldCharType="end"/>
      </w:r>
      <w:r w:rsidRPr="000A74CF">
        <w:t>.</w:t>
      </w:r>
    </w:p>
    <w:p w14:paraId="69FDF95D" w14:textId="7E664118" w:rsidR="00B2476B" w:rsidRPr="000A74CF" w:rsidRDefault="00477CBC" w:rsidP="0034235B">
      <w:pPr>
        <w:pStyle w:val="Heading3"/>
      </w:pPr>
      <w:bookmarkStart w:id="189" w:name="_Toc418595388"/>
      <w:bookmarkStart w:id="190" w:name="_Toc418598203"/>
      <w:bookmarkStart w:id="191" w:name="_Toc418685633"/>
      <w:bookmarkStart w:id="192" w:name="_Toc419058526"/>
      <w:bookmarkStart w:id="193" w:name="_Toc448831304"/>
      <w:r w:rsidRPr="000A74CF">
        <w:t>Performance Oversight</w:t>
      </w:r>
      <w:bookmarkEnd w:id="189"/>
      <w:bookmarkEnd w:id="190"/>
      <w:bookmarkEnd w:id="191"/>
      <w:bookmarkEnd w:id="192"/>
      <w:bookmarkEnd w:id="193"/>
    </w:p>
    <w:p w14:paraId="27F9D154" w14:textId="77777777" w:rsidR="004A426B" w:rsidRPr="000A74CF" w:rsidRDefault="004A426B" w:rsidP="004A426B">
      <w:r w:rsidRPr="000A74CF">
        <w:t>The six-monthly TAG missions will coincide with (and benefit from) the generation of key M&amp;E outputs, such as annual household case studies, and annual private sector development surveys.  The TAG will draw on these M&amp;E products to offer advice on improving the effectiveness and sustainability of the interventions.  The TAG may also be called upon by DFAT to appraise the quality of the key program deliverables, and to study the</w:t>
      </w:r>
      <w:r>
        <w:t xml:space="preserve"> likely</w:t>
      </w:r>
      <w:r w:rsidRPr="000A74CF">
        <w:t xml:space="preserve"> consequences of emerging risks.</w:t>
      </w:r>
    </w:p>
    <w:p w14:paraId="35E05AF5" w14:textId="041F1CB8" w:rsidR="004A426B" w:rsidRPr="000A74CF" w:rsidRDefault="004A426B" w:rsidP="004A426B">
      <w:r w:rsidRPr="000A74CF">
        <w:t xml:space="preserve">An independent mid-term review (MTR) will be commissioned to test the ongoing relevance of the </w:t>
      </w:r>
      <w:r w:rsidR="00FC07B9" w:rsidRPr="00FC07B9">
        <w:rPr>
          <w:i/>
        </w:rPr>
        <w:t>GREAT</w:t>
      </w:r>
      <w:r w:rsidRPr="000A74CF">
        <w:t xml:space="preserve"> design.  This will be especially important given the program’s dynamic and evolving context.  The MTR team will be led by an evaluation specialist</w:t>
      </w:r>
      <w:r>
        <w:t>, and</w:t>
      </w:r>
      <w:r w:rsidRPr="000A74CF">
        <w:t xml:space="preserve"> supported by relevant technical and context specialists.  The focus will be strategic, will complement rather than duplicate the work of the TAG, and will particularly target high-level cross-cutting issues such as the likelihood of sustainability; the extent of gender empowerment; the extent of private sector development; medium-term economic prospects; ecological impacts etc.</w:t>
      </w:r>
    </w:p>
    <w:p w14:paraId="7B0E41DE" w14:textId="0D1D4F9C" w:rsidR="004A426B" w:rsidRPr="000A74CF" w:rsidRDefault="00FC07B9" w:rsidP="004A426B">
      <w:r w:rsidRPr="00FC07B9">
        <w:rPr>
          <w:i/>
        </w:rPr>
        <w:t>GREAT</w:t>
      </w:r>
      <w:r w:rsidR="004A426B" w:rsidRPr="000A74CF">
        <w:t xml:space="preserve">’s context necessitates that </w:t>
      </w:r>
      <w:r w:rsidR="004A426B">
        <w:t>its</w:t>
      </w:r>
      <w:r w:rsidR="004A426B" w:rsidRPr="000A74CF">
        <w:t xml:space="preserve"> Results Framework and </w:t>
      </w:r>
      <w:r w:rsidR="004A426B">
        <w:t>its</w:t>
      </w:r>
      <w:r w:rsidR="004A426B" w:rsidRPr="000A74CF">
        <w:t xml:space="preserve"> M&amp;E Plan are not </w:t>
      </w:r>
      <w:r w:rsidR="004A426B">
        <w:t>just</w:t>
      </w:r>
      <w:r w:rsidR="004A426B" w:rsidRPr="000A74CF">
        <w:t xml:space="preserve"> flexible, but inform the refinement and evolution of the program as implementation progresses.  In practice, this means that the M&amp;E system must be internally reviewed and refined each year to ensure its ongoing relevance, and to verify the rigor and efficiency of the methods employed.</w:t>
      </w:r>
    </w:p>
    <w:p w14:paraId="179B3657" w14:textId="25DE2327" w:rsidR="00477CBC" w:rsidRPr="000A74CF" w:rsidRDefault="00477CBC" w:rsidP="0034235B">
      <w:pPr>
        <w:pStyle w:val="Heading3"/>
      </w:pPr>
      <w:bookmarkStart w:id="194" w:name="_Toc418595389"/>
      <w:bookmarkStart w:id="195" w:name="_Toc418598204"/>
      <w:bookmarkStart w:id="196" w:name="_Toc418685634"/>
      <w:bookmarkStart w:id="197" w:name="_Toc419058527"/>
      <w:bookmarkStart w:id="198" w:name="_Toc448831305"/>
      <w:r w:rsidRPr="000A74CF">
        <w:lastRenderedPageBreak/>
        <w:t>M&amp;E Resourcing</w:t>
      </w:r>
      <w:bookmarkEnd w:id="194"/>
      <w:bookmarkEnd w:id="195"/>
      <w:bookmarkEnd w:id="196"/>
      <w:bookmarkEnd w:id="197"/>
      <w:bookmarkEnd w:id="198"/>
    </w:p>
    <w:p w14:paraId="2C8D545D" w14:textId="31877978" w:rsidR="004A426B" w:rsidRPr="000A74CF" w:rsidRDefault="004A426B" w:rsidP="004A426B">
      <w:r w:rsidRPr="000A74CF">
        <w:t xml:space="preserve">In line with DFAT’s M&amp;E standards, </w:t>
      </w:r>
      <w:r w:rsidR="00FC07B9" w:rsidRPr="00FC07B9">
        <w:rPr>
          <w:i/>
        </w:rPr>
        <w:t>GREAT</w:t>
      </w:r>
      <w:r w:rsidRPr="000A74CF">
        <w:t xml:space="preserve">’s investment in M&amp;E will be in the order of five to seven per cent of program budget, and </w:t>
      </w:r>
      <w:r>
        <w:t xml:space="preserve">will </w:t>
      </w:r>
      <w:r w:rsidRPr="000A74CF">
        <w:t>cover:</w:t>
      </w:r>
    </w:p>
    <w:p w14:paraId="44EA447C" w14:textId="77777777" w:rsidR="004A426B" w:rsidRPr="000A74CF" w:rsidRDefault="004A426B" w:rsidP="00C06274">
      <w:pPr>
        <w:pStyle w:val="ListParagraph"/>
        <w:numPr>
          <w:ilvl w:val="0"/>
          <w:numId w:val="52"/>
        </w:numPr>
      </w:pPr>
      <w:r w:rsidRPr="000A74CF">
        <w:t>The M&amp;E staff;</w:t>
      </w:r>
    </w:p>
    <w:p w14:paraId="6A522B93" w14:textId="77777777" w:rsidR="004A426B" w:rsidRPr="000A74CF" w:rsidRDefault="004A426B" w:rsidP="00C06274">
      <w:pPr>
        <w:pStyle w:val="ListParagraph"/>
        <w:numPr>
          <w:ilvl w:val="0"/>
          <w:numId w:val="52"/>
        </w:numPr>
      </w:pPr>
      <w:r w:rsidRPr="000A74CF">
        <w:t>The TAG;</w:t>
      </w:r>
    </w:p>
    <w:p w14:paraId="6D5EA122" w14:textId="0C5B82E4" w:rsidR="004A426B" w:rsidRPr="000A74CF" w:rsidRDefault="004A426B" w:rsidP="00C06274">
      <w:pPr>
        <w:pStyle w:val="ListParagraph"/>
        <w:numPr>
          <w:ilvl w:val="0"/>
          <w:numId w:val="52"/>
        </w:numPr>
      </w:pPr>
      <w:r w:rsidRPr="000A74CF">
        <w:rPr>
          <w:b/>
        </w:rPr>
        <w:t xml:space="preserve">Contracted enumerators/researchers: </w:t>
      </w:r>
      <w:r w:rsidRPr="000A74CF">
        <w:t>trained individuals and/or local organisations engaged to carry out planned and ad hoc studies and surveys</w:t>
      </w:r>
      <w:r>
        <w:t>;</w:t>
      </w:r>
      <w:r w:rsidR="008839FD">
        <w:t xml:space="preserve"> and</w:t>
      </w:r>
    </w:p>
    <w:p w14:paraId="6258836B" w14:textId="77777777" w:rsidR="004A426B" w:rsidRPr="000A74CF" w:rsidRDefault="004A426B" w:rsidP="00C06274">
      <w:pPr>
        <w:pStyle w:val="ListParagraph"/>
        <w:numPr>
          <w:ilvl w:val="0"/>
          <w:numId w:val="52"/>
        </w:numPr>
        <w:rPr>
          <w:b/>
        </w:rPr>
      </w:pPr>
      <w:r w:rsidRPr="000A74CF">
        <w:rPr>
          <w:b/>
        </w:rPr>
        <w:t xml:space="preserve">Independent evaluators: </w:t>
      </w:r>
      <w:r w:rsidRPr="000A74CF">
        <w:t xml:space="preserve">specialists engaged to conduct </w:t>
      </w:r>
      <w:r>
        <w:t xml:space="preserve">the </w:t>
      </w:r>
      <w:r w:rsidRPr="000A74CF">
        <w:t>key reviews commissioned by DFAT (such as mid-term and completion reviews), with a focus on relevance, sustainability and key cross-cutting themes.</w:t>
      </w:r>
    </w:p>
    <w:p w14:paraId="78B699A0" w14:textId="5B6855F7" w:rsidR="004A426B" w:rsidRPr="000A74CF" w:rsidRDefault="008839FD" w:rsidP="004A426B">
      <w:r>
        <w:t xml:space="preserve">The Managing Contractor must ensure that adequate resources and budget are allocated to the MERL process to ensure it drives a dynamic culture of learning across the GREAT program.  </w:t>
      </w:r>
      <w:r w:rsidR="004A426B" w:rsidRPr="000A74CF">
        <w:t>Budget will also be allocated to support the appropriate communication and dissemination of M&amp;E findings to a broader audience in Vietnam, including for policy advocacy and public diplomacy.</w:t>
      </w:r>
    </w:p>
    <w:p w14:paraId="103095B3" w14:textId="77777777" w:rsidR="004A426B" w:rsidRPr="000A74CF" w:rsidRDefault="004A426B" w:rsidP="004A426B">
      <w:r w:rsidRPr="000A74CF">
        <w:t>A deliverable during the Inception Phase will be a Results Framework and an M&amp;E Plan that elaborate the methods proposed in this design, and refine the timing and focus of the key M&amp;E products.</w:t>
      </w:r>
    </w:p>
    <w:p w14:paraId="6537AC34" w14:textId="1C1646DB" w:rsidR="00477CBC" w:rsidRPr="000A74CF" w:rsidRDefault="00477CBC" w:rsidP="007960AE">
      <w:pPr>
        <w:pStyle w:val="Heading2"/>
      </w:pPr>
      <w:bookmarkStart w:id="199" w:name="_Toc449676018"/>
      <w:bookmarkStart w:id="200" w:name="_Toc460940406"/>
      <w:r w:rsidRPr="000A74CF">
        <w:t>Sustainability</w:t>
      </w:r>
      <w:bookmarkEnd w:id="199"/>
      <w:bookmarkEnd w:id="200"/>
    </w:p>
    <w:p w14:paraId="05A918AA" w14:textId="38512E1C" w:rsidR="00EF34F5" w:rsidRPr="000A74CF" w:rsidRDefault="00EF34F5" w:rsidP="00EF34F5">
      <w:r w:rsidRPr="000A74CF">
        <w:t>The sustainability of investments aimed at improving the economic empowerment of women, is a challenging area not just for Australia</w:t>
      </w:r>
      <w:r w:rsidR="00673BCB">
        <w:t>’s aid program</w:t>
      </w:r>
      <w:r w:rsidRPr="000A74CF">
        <w:t xml:space="preserve">, but for governments and development partners more generally.  In its pursuit of activities that are </w:t>
      </w:r>
      <w:proofErr w:type="gramStart"/>
      <w:r w:rsidRPr="000A74CF">
        <w:t>both effective</w:t>
      </w:r>
      <w:proofErr w:type="gramEnd"/>
      <w:r w:rsidRPr="000A74CF">
        <w:t xml:space="preserve"> and sustainable, </w:t>
      </w:r>
      <w:r w:rsidR="00FC07B9" w:rsidRPr="00FC07B9">
        <w:rPr>
          <w:i/>
        </w:rPr>
        <w:t>GREAT</w:t>
      </w:r>
      <w:r w:rsidRPr="000A74CF">
        <w:t xml:space="preserve"> will use DCED criteria to guide private sector development, and WEE principles to guide women’s interventions.</w:t>
      </w:r>
    </w:p>
    <w:p w14:paraId="4323DEA4" w14:textId="62E1C192" w:rsidR="00EF34F5" w:rsidRPr="000A74CF" w:rsidRDefault="00EF34F5" w:rsidP="00EF34F5">
      <w:r w:rsidRPr="00CA3B39">
        <w:fldChar w:fldCharType="begin"/>
      </w:r>
      <w:r w:rsidRPr="000A74CF">
        <w:instrText xml:space="preserve"> REF _Ref418594190 \h  \* MERGEFORMAT </w:instrText>
      </w:r>
      <w:r w:rsidRPr="00CA3B39">
        <w:fldChar w:fldCharType="separate"/>
      </w:r>
      <w:r w:rsidR="005164EA" w:rsidRPr="005164EA">
        <w:rPr>
          <w:bCs/>
        </w:rPr>
        <w:t xml:space="preserve">Table </w:t>
      </w:r>
      <w:r w:rsidR="005164EA" w:rsidRPr="005164EA">
        <w:rPr>
          <w:bCs/>
          <w:noProof/>
        </w:rPr>
        <w:t>14</w:t>
      </w:r>
      <w:r w:rsidRPr="00CA3B39">
        <w:fldChar w:fldCharType="end"/>
      </w:r>
      <w:r w:rsidRPr="000A74CF">
        <w:t xml:space="preserve"> considers the sustainability of </w:t>
      </w:r>
      <w:r w:rsidR="00FC07B9" w:rsidRPr="00FC07B9">
        <w:rPr>
          <w:i/>
        </w:rPr>
        <w:t>GREAT</w:t>
      </w:r>
      <w:r w:rsidRPr="000A74CF">
        <w:t xml:space="preserve"> investments from the perspective shown in </w:t>
      </w:r>
      <w:r w:rsidRPr="00CA3B39">
        <w:fldChar w:fldCharType="begin"/>
      </w:r>
      <w:r w:rsidRPr="000A74CF">
        <w:instrText xml:space="preserve"> REF _Ref449963220 \h  \* MERGEFORMAT </w:instrText>
      </w:r>
      <w:r w:rsidRPr="00CA3B39">
        <w:fldChar w:fldCharType="separate"/>
      </w:r>
      <w:r w:rsidR="005164EA" w:rsidRPr="005164EA">
        <w:rPr>
          <w:bCs/>
        </w:rPr>
        <w:t xml:space="preserve">Figure </w:t>
      </w:r>
      <w:r w:rsidR="005164EA" w:rsidRPr="005164EA">
        <w:rPr>
          <w:bCs/>
          <w:noProof/>
        </w:rPr>
        <w:t>13</w:t>
      </w:r>
      <w:r w:rsidRPr="00CA3B39">
        <w:fldChar w:fldCharType="end"/>
      </w:r>
      <w:r w:rsidRPr="000A74CF">
        <w:t xml:space="preserve">, including the ways </w:t>
      </w:r>
      <w:r w:rsidR="00FC07B9" w:rsidRPr="00FC07B9">
        <w:rPr>
          <w:i/>
        </w:rPr>
        <w:t>GREAT</w:t>
      </w:r>
      <w:r w:rsidRPr="000A74CF">
        <w:t xml:space="preserve"> will address </w:t>
      </w:r>
      <w:r>
        <w:t>the issues involved</w:t>
      </w:r>
      <w:r w:rsidRPr="000A74CF">
        <w:t>.  The achievement of sustainability is, however, a dynamic and evolutionary process.  It is therefore inevitable that other risks and challenges to sustainability will arise over time.</w:t>
      </w:r>
    </w:p>
    <w:p w14:paraId="5266B75D" w14:textId="372F7DE2" w:rsidR="00477CBC" w:rsidRPr="000A74CF" w:rsidRDefault="00477CBC" w:rsidP="0034235B">
      <w:pPr>
        <w:keepNext/>
        <w:rPr>
          <w:b/>
          <w:bCs/>
          <w:color w:val="2E74B5"/>
          <w:sz w:val="16"/>
          <w:szCs w:val="16"/>
        </w:rPr>
      </w:pPr>
      <w:bookmarkStart w:id="201" w:name="_Ref418594156"/>
      <w:bookmarkStart w:id="202" w:name="_Ref449963220"/>
      <w:r w:rsidRPr="000A74CF">
        <w:rPr>
          <w:b/>
          <w:bCs/>
          <w:color w:val="2E74B5"/>
          <w:sz w:val="16"/>
          <w:szCs w:val="16"/>
        </w:rPr>
        <w:t xml:space="preserve">Figure </w:t>
      </w:r>
      <w:r w:rsidR="00D4780B">
        <w:rPr>
          <w:b/>
          <w:bCs/>
          <w:color w:val="2E74B5"/>
          <w:sz w:val="16"/>
          <w:szCs w:val="16"/>
        </w:rPr>
        <w:fldChar w:fldCharType="begin"/>
      </w:r>
      <w:r w:rsidR="00D4780B">
        <w:rPr>
          <w:b/>
          <w:bCs/>
          <w:color w:val="2E74B5"/>
          <w:sz w:val="16"/>
          <w:szCs w:val="16"/>
        </w:rPr>
        <w:instrText xml:space="preserve"> SEQ Figure \* ARABIC </w:instrText>
      </w:r>
      <w:r w:rsidR="00D4780B">
        <w:rPr>
          <w:b/>
          <w:bCs/>
          <w:color w:val="2E74B5"/>
          <w:sz w:val="16"/>
          <w:szCs w:val="16"/>
        </w:rPr>
        <w:fldChar w:fldCharType="separate"/>
      </w:r>
      <w:r w:rsidR="005164EA">
        <w:rPr>
          <w:b/>
          <w:bCs/>
          <w:noProof/>
          <w:color w:val="2E74B5"/>
          <w:sz w:val="16"/>
          <w:szCs w:val="16"/>
        </w:rPr>
        <w:t>13</w:t>
      </w:r>
      <w:r w:rsidR="00D4780B">
        <w:rPr>
          <w:b/>
          <w:bCs/>
          <w:color w:val="2E74B5"/>
          <w:sz w:val="16"/>
          <w:szCs w:val="16"/>
        </w:rPr>
        <w:fldChar w:fldCharType="end"/>
      </w:r>
      <w:bookmarkEnd w:id="201"/>
      <w:bookmarkEnd w:id="202"/>
      <w:r w:rsidRPr="000A74CF">
        <w:rPr>
          <w:b/>
          <w:bCs/>
          <w:color w:val="2E74B5"/>
          <w:sz w:val="16"/>
          <w:szCs w:val="16"/>
        </w:rPr>
        <w:t xml:space="preserve">:  Perspectives of </w:t>
      </w:r>
      <w:r w:rsidR="00FC07B9" w:rsidRPr="00FC07B9">
        <w:rPr>
          <w:b/>
          <w:bCs/>
          <w:i/>
          <w:color w:val="2E74B5"/>
          <w:sz w:val="16"/>
          <w:szCs w:val="16"/>
        </w:rPr>
        <w:t>GREAT</w:t>
      </w:r>
      <w:r w:rsidRPr="000A74CF">
        <w:rPr>
          <w:b/>
          <w:bCs/>
          <w:color w:val="2E74B5"/>
          <w:sz w:val="16"/>
          <w:szCs w:val="16"/>
        </w:rPr>
        <w:t xml:space="preserve"> sustainability</w:t>
      </w:r>
    </w:p>
    <w:p w14:paraId="49954A05" w14:textId="77777777" w:rsidR="00477CBC" w:rsidRPr="000A74CF" w:rsidRDefault="00477CBC" w:rsidP="00477CBC">
      <w:r w:rsidRPr="001F5BF4">
        <w:rPr>
          <w:noProof/>
        </w:rPr>
        <w:drawing>
          <wp:inline distT="0" distB="0" distL="0" distR="0" wp14:anchorId="396A7E85" wp14:editId="690C5860">
            <wp:extent cx="5876925" cy="2752725"/>
            <wp:effectExtent l="0" t="0" r="0" b="9525"/>
            <wp:docPr id="259" name="Diagram 2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7F45767B" w14:textId="59383E86" w:rsidR="00477CBC" w:rsidRPr="000A74CF" w:rsidRDefault="00477CBC" w:rsidP="00477CBC">
      <w:pPr>
        <w:rPr>
          <w:b/>
          <w:bCs/>
          <w:color w:val="2E74B5"/>
          <w:sz w:val="16"/>
          <w:szCs w:val="16"/>
        </w:rPr>
      </w:pPr>
      <w:bookmarkStart w:id="203" w:name="_Ref418594190"/>
      <w:r w:rsidRPr="000A74CF">
        <w:rPr>
          <w:b/>
          <w:bCs/>
          <w:color w:val="2E74B5"/>
          <w:sz w:val="16"/>
          <w:szCs w:val="16"/>
        </w:rPr>
        <w:t xml:space="preserve">Table </w:t>
      </w:r>
      <w:r w:rsidRPr="001F5BF4">
        <w:rPr>
          <w:b/>
          <w:bCs/>
          <w:color w:val="2E74B5"/>
          <w:sz w:val="16"/>
          <w:szCs w:val="16"/>
        </w:rPr>
        <w:fldChar w:fldCharType="begin"/>
      </w:r>
      <w:r w:rsidRPr="000A74CF">
        <w:rPr>
          <w:b/>
          <w:bCs/>
          <w:color w:val="2E74B5"/>
          <w:sz w:val="16"/>
          <w:szCs w:val="16"/>
        </w:rPr>
        <w:instrText xml:space="preserve"> SEQ Table \* ARABIC </w:instrText>
      </w:r>
      <w:r w:rsidRPr="001F5BF4">
        <w:rPr>
          <w:b/>
          <w:bCs/>
          <w:color w:val="2E74B5"/>
          <w:sz w:val="16"/>
          <w:szCs w:val="16"/>
        </w:rPr>
        <w:fldChar w:fldCharType="separate"/>
      </w:r>
      <w:r w:rsidR="005164EA">
        <w:rPr>
          <w:b/>
          <w:bCs/>
          <w:noProof/>
          <w:color w:val="2E74B5"/>
          <w:sz w:val="16"/>
          <w:szCs w:val="16"/>
        </w:rPr>
        <w:t>14</w:t>
      </w:r>
      <w:r w:rsidRPr="001F5BF4">
        <w:rPr>
          <w:b/>
          <w:bCs/>
          <w:color w:val="2E74B5"/>
          <w:sz w:val="16"/>
          <w:szCs w:val="16"/>
        </w:rPr>
        <w:fldChar w:fldCharType="end"/>
      </w:r>
      <w:bookmarkEnd w:id="203"/>
      <w:r w:rsidRPr="000A74CF">
        <w:rPr>
          <w:b/>
          <w:bCs/>
          <w:color w:val="2E74B5"/>
          <w:sz w:val="16"/>
          <w:szCs w:val="16"/>
        </w:rPr>
        <w:t xml:space="preserve">:  </w:t>
      </w:r>
      <w:r w:rsidR="00FC07B9" w:rsidRPr="00FC07B9">
        <w:rPr>
          <w:b/>
          <w:bCs/>
          <w:i/>
          <w:color w:val="2E74B5"/>
          <w:sz w:val="16"/>
          <w:szCs w:val="16"/>
        </w:rPr>
        <w:t>GREAT</w:t>
      </w:r>
      <w:r w:rsidRPr="000A74CF">
        <w:rPr>
          <w:b/>
          <w:bCs/>
          <w:color w:val="2E74B5"/>
          <w:sz w:val="16"/>
          <w:szCs w:val="16"/>
        </w:rPr>
        <w:t xml:space="preserve"> mechanisms to address the different dimensions of sustainability</w:t>
      </w:r>
    </w:p>
    <w:tbl>
      <w:tblPr>
        <w:tblStyle w:val="GridTable4-Accent111"/>
        <w:tblW w:w="5000" w:type="pct"/>
        <w:tblLook w:val="04A0" w:firstRow="1" w:lastRow="0" w:firstColumn="1" w:lastColumn="0" w:noHBand="0" w:noVBand="1"/>
      </w:tblPr>
      <w:tblGrid>
        <w:gridCol w:w="1488"/>
        <w:gridCol w:w="3148"/>
        <w:gridCol w:w="4606"/>
      </w:tblGrid>
      <w:tr w:rsidR="006E4808" w:rsidRPr="000A74CF" w14:paraId="2ABB3849" w14:textId="77777777" w:rsidTr="0034235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05" w:type="pct"/>
          </w:tcPr>
          <w:p w14:paraId="26DF56A1" w14:textId="77777777" w:rsidR="00477CBC" w:rsidRPr="000A74CF" w:rsidRDefault="00477CBC" w:rsidP="00477CBC">
            <w:r w:rsidRPr="000A74CF">
              <w:t>Sustainability Dimension</w:t>
            </w:r>
          </w:p>
        </w:tc>
        <w:tc>
          <w:tcPr>
            <w:tcW w:w="1703" w:type="pct"/>
          </w:tcPr>
          <w:p w14:paraId="610B2166" w14:textId="77777777" w:rsidR="00477CBC" w:rsidRPr="000A74CF" w:rsidRDefault="00477CBC" w:rsidP="00477CBC">
            <w:pPr>
              <w:cnfStyle w:val="100000000000" w:firstRow="1" w:lastRow="0" w:firstColumn="0" w:lastColumn="0" w:oddVBand="0" w:evenVBand="0" w:oddHBand="0" w:evenHBand="0" w:firstRowFirstColumn="0" w:firstRowLastColumn="0" w:lastRowFirstColumn="0" w:lastRowLastColumn="0"/>
            </w:pPr>
            <w:r w:rsidRPr="000A74CF">
              <w:t>Key basis for sustainability</w:t>
            </w:r>
          </w:p>
        </w:tc>
        <w:tc>
          <w:tcPr>
            <w:tcW w:w="2492" w:type="pct"/>
          </w:tcPr>
          <w:p w14:paraId="030D27C4" w14:textId="32C802E6" w:rsidR="00477CBC" w:rsidRPr="000A74CF" w:rsidRDefault="00477CBC" w:rsidP="00477CBC">
            <w:pPr>
              <w:cnfStyle w:val="100000000000" w:firstRow="1" w:lastRow="0" w:firstColumn="0" w:lastColumn="0" w:oddVBand="0" w:evenVBand="0" w:oddHBand="0" w:evenHBand="0" w:firstRowFirstColumn="0" w:firstRowLastColumn="0" w:lastRowFirstColumn="0" w:lastRowLastColumn="0"/>
            </w:pPr>
            <w:r w:rsidRPr="000A74CF">
              <w:t xml:space="preserve">How </w:t>
            </w:r>
            <w:r w:rsidR="00FC07B9" w:rsidRPr="00FC07B9">
              <w:rPr>
                <w:i/>
              </w:rPr>
              <w:t>GREAT</w:t>
            </w:r>
            <w:r w:rsidRPr="000A74CF">
              <w:t xml:space="preserve"> will address this</w:t>
            </w:r>
          </w:p>
        </w:tc>
      </w:tr>
      <w:tr w:rsidR="00EF34F5" w:rsidRPr="000A74CF" w14:paraId="02ABA967" w14:textId="77777777" w:rsidTr="00EF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pct"/>
          </w:tcPr>
          <w:p w14:paraId="6B6B1732" w14:textId="783D2A16" w:rsidR="00EF34F5" w:rsidRPr="000A74CF" w:rsidRDefault="00EF34F5" w:rsidP="00EF34F5">
            <w:r w:rsidRPr="000A74CF">
              <w:t xml:space="preserve">Political </w:t>
            </w:r>
            <w:r w:rsidR="00773D0D">
              <w:t xml:space="preserve">economy </w:t>
            </w:r>
            <w:r w:rsidRPr="000A74CF">
              <w:t>and Policy</w:t>
            </w:r>
          </w:p>
        </w:tc>
        <w:tc>
          <w:tcPr>
            <w:tcW w:w="1703" w:type="pct"/>
          </w:tcPr>
          <w:p w14:paraId="0665BF5F" w14:textId="26A8A253" w:rsidR="00EF34F5" w:rsidRPr="000A74CF" w:rsidRDefault="00EF34F5" w:rsidP="00EF34F5">
            <w:pPr>
              <w:cnfStyle w:val="000000100000" w:firstRow="0" w:lastRow="0" w:firstColumn="0" w:lastColumn="0" w:oddVBand="0" w:evenVBand="0" w:oddHBand="1" w:evenHBand="0" w:firstRowFirstColumn="0" w:firstRowLastColumn="0" w:lastRowFirstColumn="0" w:lastRowLastColumn="0"/>
            </w:pPr>
            <w:r w:rsidRPr="000A74CF">
              <w:t>Vietnam’s political economy</w:t>
            </w:r>
            <w:r>
              <w:t>,</w:t>
            </w:r>
            <w:r w:rsidRPr="000A74CF">
              <w:t xml:space="preserve"> and the associated policy architecture for rural private sector development</w:t>
            </w:r>
            <w:r>
              <w:t>,</w:t>
            </w:r>
            <w:r w:rsidRPr="000A74CF">
              <w:t xml:space="preserve"> must be supportive, comprehensive and responsive to its society, development </w:t>
            </w:r>
            <w:r w:rsidRPr="000A74CF">
              <w:lastRenderedPageBreak/>
              <w:t>aspirations, and sovereign rights.</w:t>
            </w:r>
          </w:p>
        </w:tc>
        <w:tc>
          <w:tcPr>
            <w:tcW w:w="2492" w:type="pct"/>
          </w:tcPr>
          <w:p w14:paraId="32E77885" w14:textId="0588ADE1" w:rsidR="00773D0D" w:rsidRDefault="00FC07B9" w:rsidP="00EF34F5">
            <w:pPr>
              <w:cnfStyle w:val="000000100000" w:firstRow="0" w:lastRow="0" w:firstColumn="0" w:lastColumn="0" w:oddVBand="0" w:evenVBand="0" w:oddHBand="1" w:evenHBand="0" w:firstRowFirstColumn="0" w:firstRowLastColumn="0" w:lastRowFirstColumn="0" w:lastRowLastColumn="0"/>
            </w:pPr>
            <w:r w:rsidRPr="00FC07B9">
              <w:rPr>
                <w:i/>
              </w:rPr>
              <w:lastRenderedPageBreak/>
              <w:t>GREAT</w:t>
            </w:r>
            <w:r w:rsidR="00773D0D" w:rsidRPr="00773D0D">
              <w:t xml:space="preserve"> will be Australia’s ‘flagship program’ for women’s economic empowerment in Vietnam.  </w:t>
            </w:r>
            <w:r w:rsidR="00773D0D">
              <w:t>It</w:t>
            </w:r>
            <w:r w:rsidR="00773D0D" w:rsidRPr="00773D0D">
              <w:t xml:space="preserve"> must proactively work with and through DFAT to inform dialogues that encompasses economic/trade diplomacy, public diplomacy and foreign policy.  These interactions must complement </w:t>
            </w:r>
            <w:r w:rsidR="00773D0D" w:rsidRPr="00773D0D">
              <w:lastRenderedPageBreak/>
              <w:t xml:space="preserve">other Australian initiatives and inform and substantiate Australia’s policy positions, public profile, and diplomatic engagement </w:t>
            </w:r>
            <w:r w:rsidR="00773D0D">
              <w:t>with the Government of Vietnam.</w:t>
            </w:r>
          </w:p>
          <w:p w14:paraId="6F236A30" w14:textId="31EB2302" w:rsidR="00773D0D" w:rsidRDefault="00773D0D" w:rsidP="00EF34F5">
            <w:pPr>
              <w:cnfStyle w:val="000000100000" w:firstRow="0" w:lastRow="0" w:firstColumn="0" w:lastColumn="0" w:oddVBand="0" w:evenVBand="0" w:oddHBand="1" w:evenHBand="0" w:firstRowFirstColumn="0" w:firstRowLastColumn="0" w:lastRowFirstColumn="0" w:lastRowLastColumn="0"/>
            </w:pPr>
            <w:r w:rsidRPr="00773D0D">
              <w:t xml:space="preserve">Evidence and learning from </w:t>
            </w:r>
            <w:r w:rsidR="00FC07B9" w:rsidRPr="00FC07B9">
              <w:rPr>
                <w:i/>
              </w:rPr>
              <w:t>GREAT</w:t>
            </w:r>
            <w:r w:rsidRPr="00773D0D">
              <w:t xml:space="preserve"> must build Australia’s credibility as a partner who can engage with confidence and influence in development discussions.</w:t>
            </w:r>
          </w:p>
          <w:p w14:paraId="2F590841" w14:textId="46DB19B0" w:rsidR="00EF34F5" w:rsidRPr="000A74CF" w:rsidRDefault="00FC07B9" w:rsidP="00EF34F5">
            <w:pPr>
              <w:cnfStyle w:val="000000100000" w:firstRow="0" w:lastRow="0" w:firstColumn="0" w:lastColumn="0" w:oddVBand="0" w:evenVBand="0" w:oddHBand="1" w:evenHBand="0" w:firstRowFirstColumn="0" w:firstRowLastColumn="0" w:lastRowFirstColumn="0" w:lastRowLastColumn="0"/>
            </w:pPr>
            <w:r w:rsidRPr="00FC07B9">
              <w:rPr>
                <w:i/>
              </w:rPr>
              <w:t>GREAT</w:t>
            </w:r>
            <w:r w:rsidR="00EF34F5" w:rsidRPr="000A74CF">
              <w:t xml:space="preserve"> </w:t>
            </w:r>
            <w:r w:rsidR="00EF34F5">
              <w:t>will, through its broad communications</w:t>
            </w:r>
            <w:r w:rsidR="00EF34F5" w:rsidRPr="000A74CF" w:rsidDel="00A055D2">
              <w:t xml:space="preserve"> </w:t>
            </w:r>
            <w:r w:rsidR="00EF34F5">
              <w:t>and its fostering of</w:t>
            </w:r>
            <w:r w:rsidR="00EF34F5" w:rsidRPr="000A74CF">
              <w:t xml:space="preserve"> politically relevant representation, </w:t>
            </w:r>
            <w:r w:rsidR="00EF34F5">
              <w:t>seek</w:t>
            </w:r>
            <w:r w:rsidR="00EF34F5" w:rsidRPr="000A74CF">
              <w:t xml:space="preserve"> to </w:t>
            </w:r>
            <w:r w:rsidR="00EF34F5">
              <w:t>bring about positive changes in</w:t>
            </w:r>
            <w:r w:rsidR="00EF34F5" w:rsidRPr="000A74CF">
              <w:t xml:space="preserve"> the political economy</w:t>
            </w:r>
            <w:r w:rsidR="00EF34F5">
              <w:t>.  In particular, it will</w:t>
            </w:r>
            <w:r w:rsidR="00EF34F5" w:rsidRPr="000A74CF">
              <w:t xml:space="preserve"> build </w:t>
            </w:r>
            <w:r w:rsidR="00EF34F5">
              <w:t xml:space="preserve">an </w:t>
            </w:r>
            <w:r w:rsidR="00EF34F5" w:rsidRPr="000A74CF">
              <w:t>awareness of the importance of women’s economic livelihoods, and gender equality.</w:t>
            </w:r>
          </w:p>
          <w:p w14:paraId="059E61C9" w14:textId="565BCE74" w:rsidR="00EF34F5" w:rsidRPr="000A74CF" w:rsidRDefault="00FC07B9" w:rsidP="00EF34F5">
            <w:pPr>
              <w:cnfStyle w:val="000000100000" w:firstRow="0" w:lastRow="0" w:firstColumn="0" w:lastColumn="0" w:oddVBand="0" w:evenVBand="0" w:oddHBand="1" w:evenHBand="0" w:firstRowFirstColumn="0" w:firstRowLastColumn="0" w:lastRowFirstColumn="0" w:lastRowLastColumn="0"/>
            </w:pPr>
            <w:r w:rsidRPr="00FC07B9">
              <w:rPr>
                <w:i/>
              </w:rPr>
              <w:t>GREAT</w:t>
            </w:r>
            <w:r w:rsidR="00EF34F5" w:rsidRPr="000A74CF">
              <w:t xml:space="preserve"> </w:t>
            </w:r>
            <w:r w:rsidR="00EF34F5">
              <w:t xml:space="preserve">will </w:t>
            </w:r>
            <w:r w:rsidR="00EF34F5" w:rsidRPr="000A74CF">
              <w:t>support policy studies and advice that prioritises best practice</w:t>
            </w:r>
            <w:r w:rsidR="00EF34F5">
              <w:t>,</w:t>
            </w:r>
            <w:r w:rsidR="00EF34F5" w:rsidRPr="000A74CF">
              <w:t xml:space="preserve"> as </w:t>
            </w:r>
            <w:r w:rsidR="00EF34F5">
              <w:t>exemplified</w:t>
            </w:r>
            <w:r w:rsidR="00EF34F5" w:rsidRPr="000A74CF">
              <w:t xml:space="preserve"> by Markets for the Poor (M4P) principles.</w:t>
            </w:r>
          </w:p>
          <w:p w14:paraId="20053414" w14:textId="3B901F89" w:rsidR="00EF34F5" w:rsidRPr="000A74CF" w:rsidRDefault="00FC07B9" w:rsidP="00EF34F5">
            <w:pPr>
              <w:cnfStyle w:val="000000100000" w:firstRow="0" w:lastRow="0" w:firstColumn="0" w:lastColumn="0" w:oddVBand="0" w:evenVBand="0" w:oddHBand="1" w:evenHBand="0" w:firstRowFirstColumn="0" w:firstRowLastColumn="0" w:lastRowFirstColumn="0" w:lastRowLastColumn="0"/>
            </w:pPr>
            <w:r w:rsidRPr="00FC07B9">
              <w:rPr>
                <w:i/>
              </w:rPr>
              <w:t>GREAT</w:t>
            </w:r>
            <w:r w:rsidR="00EF34F5" w:rsidRPr="000A74CF">
              <w:t xml:space="preserve"> will transparently assess all policy implications, and build the evidence base for solid policy interventions.</w:t>
            </w:r>
          </w:p>
        </w:tc>
      </w:tr>
      <w:tr w:rsidR="00EF34F5" w:rsidRPr="000A74CF" w14:paraId="5230A1DA" w14:textId="77777777" w:rsidTr="00EF34F5">
        <w:tc>
          <w:tcPr>
            <w:cnfStyle w:val="001000000000" w:firstRow="0" w:lastRow="0" w:firstColumn="1" w:lastColumn="0" w:oddVBand="0" w:evenVBand="0" w:oddHBand="0" w:evenHBand="0" w:firstRowFirstColumn="0" w:firstRowLastColumn="0" w:lastRowFirstColumn="0" w:lastRowLastColumn="0"/>
            <w:tcW w:w="805" w:type="pct"/>
          </w:tcPr>
          <w:p w14:paraId="0E8E887F" w14:textId="77777777" w:rsidR="00EF34F5" w:rsidRPr="000A74CF" w:rsidRDefault="00EF34F5" w:rsidP="00EF34F5">
            <w:r w:rsidRPr="000A74CF">
              <w:lastRenderedPageBreak/>
              <w:t>Technical</w:t>
            </w:r>
          </w:p>
        </w:tc>
        <w:tc>
          <w:tcPr>
            <w:tcW w:w="1703" w:type="pct"/>
          </w:tcPr>
          <w:p w14:paraId="0D59A473" w14:textId="77777777" w:rsidR="00EF34F5" w:rsidRPr="000A74CF" w:rsidRDefault="00EF34F5" w:rsidP="00EF34F5">
            <w:pPr>
              <w:cnfStyle w:val="000000000000" w:firstRow="0" w:lastRow="0" w:firstColumn="0" w:lastColumn="0" w:oddVBand="0" w:evenVBand="0" w:oddHBand="0" w:evenHBand="0" w:firstRowFirstColumn="0" w:firstRowLastColumn="0" w:lastRowFirstColumn="0" w:lastRowLastColumn="0"/>
            </w:pPr>
            <w:r w:rsidRPr="000A74CF">
              <w:t xml:space="preserve">Women must be sufficiently empowered to make informed choices </w:t>
            </w:r>
            <w:r>
              <w:t xml:space="preserve">from an expanded </w:t>
            </w:r>
            <w:r w:rsidRPr="000A74CF">
              <w:t xml:space="preserve">suite of appropriate options </w:t>
            </w:r>
            <w:r>
              <w:t>regarding</w:t>
            </w:r>
            <w:r w:rsidRPr="000A74CF">
              <w:t xml:space="preserve"> their economic future.</w:t>
            </w:r>
          </w:p>
          <w:p w14:paraId="0D172CD6" w14:textId="7F21D003" w:rsidR="00EF34F5" w:rsidRPr="000A74CF" w:rsidRDefault="00EF34F5" w:rsidP="00EF34F5">
            <w:pPr>
              <w:cnfStyle w:val="000000000000" w:firstRow="0" w:lastRow="0" w:firstColumn="0" w:lastColumn="0" w:oddVBand="0" w:evenVBand="0" w:oddHBand="0" w:evenHBand="0" w:firstRowFirstColumn="0" w:firstRowLastColumn="0" w:lastRowFirstColumn="0" w:lastRowLastColumn="0"/>
            </w:pPr>
            <w:r w:rsidRPr="000A74CF">
              <w:t xml:space="preserve">Locally relevant private sector </w:t>
            </w:r>
            <w:r>
              <w:t xml:space="preserve">actors </w:t>
            </w:r>
            <w:r w:rsidRPr="000A74CF">
              <w:t>must have the capacity to develop sound business cases.</w:t>
            </w:r>
          </w:p>
        </w:tc>
        <w:tc>
          <w:tcPr>
            <w:tcW w:w="2492" w:type="pct"/>
          </w:tcPr>
          <w:p w14:paraId="41AE9A69" w14:textId="339F49E9" w:rsidR="00EF34F5" w:rsidRPr="000A74CF" w:rsidRDefault="00FC07B9" w:rsidP="00EF34F5">
            <w:pPr>
              <w:cnfStyle w:val="000000000000" w:firstRow="0" w:lastRow="0" w:firstColumn="0" w:lastColumn="0" w:oddVBand="0" w:evenVBand="0" w:oddHBand="0" w:evenHBand="0" w:firstRowFirstColumn="0" w:firstRowLastColumn="0" w:lastRowFirstColumn="0" w:lastRowLastColumn="0"/>
            </w:pPr>
            <w:r w:rsidRPr="00FC07B9">
              <w:rPr>
                <w:i/>
              </w:rPr>
              <w:t>GREAT</w:t>
            </w:r>
            <w:r w:rsidR="00EF34F5" w:rsidRPr="000A74CF">
              <w:t xml:space="preserve">’s interventions for women </w:t>
            </w:r>
            <w:r w:rsidR="00EF34F5">
              <w:t>will be</w:t>
            </w:r>
            <w:r w:rsidR="00EF34F5" w:rsidRPr="000A74CF">
              <w:t xml:space="preserve"> based on </w:t>
            </w:r>
            <w:r w:rsidR="00EF34F5">
              <w:t xml:space="preserve">the </w:t>
            </w:r>
            <w:r w:rsidR="00EF34F5" w:rsidRPr="000A74CF">
              <w:t xml:space="preserve">solid analysis of </w:t>
            </w:r>
            <w:r w:rsidR="00EF34F5">
              <w:t xml:space="preserve">current </w:t>
            </w:r>
            <w:r w:rsidR="00EF34F5" w:rsidRPr="000A74CF">
              <w:t>gaps</w:t>
            </w:r>
            <w:r w:rsidR="00EF34F5">
              <w:t>,</w:t>
            </w:r>
            <w:r w:rsidR="00EF34F5" w:rsidRPr="000A74CF">
              <w:t xml:space="preserve"> and </w:t>
            </w:r>
            <w:r w:rsidR="00EF34F5">
              <w:t xml:space="preserve">of </w:t>
            </w:r>
            <w:r w:rsidR="00EF34F5" w:rsidRPr="000A74CF">
              <w:t>appropriate responses</w:t>
            </w:r>
            <w:r w:rsidR="00EF34F5">
              <w:t xml:space="preserve"> to these</w:t>
            </w:r>
            <w:r w:rsidR="00EF34F5" w:rsidRPr="000A74CF">
              <w:t>.</w:t>
            </w:r>
          </w:p>
          <w:p w14:paraId="62668B34" w14:textId="540E90ED" w:rsidR="00EF34F5" w:rsidRPr="000A74CF" w:rsidRDefault="00EF34F5" w:rsidP="00EF34F5">
            <w:pPr>
              <w:spacing w:after="0"/>
              <w:cnfStyle w:val="000000000000" w:firstRow="0" w:lastRow="0" w:firstColumn="0" w:lastColumn="0" w:oddVBand="0" w:evenVBand="0" w:oddHBand="0" w:evenHBand="0" w:firstRowFirstColumn="0" w:firstRowLastColumn="0" w:lastRowFirstColumn="0" w:lastRowLastColumn="0"/>
            </w:pPr>
            <w:r w:rsidRPr="000A74CF">
              <w:t xml:space="preserve">Integrated assessments of economic opportunity in the Provinces </w:t>
            </w:r>
            <w:r>
              <w:t xml:space="preserve">will </w:t>
            </w:r>
            <w:r w:rsidRPr="000A74CF">
              <w:t>ensure</w:t>
            </w:r>
            <w:r>
              <w:t xml:space="preserve"> that</w:t>
            </w:r>
            <w:r w:rsidRPr="000A74CF">
              <w:t xml:space="preserve"> </w:t>
            </w:r>
            <w:r w:rsidR="00274CA9" w:rsidRPr="000A74CF">
              <w:t>options:</w:t>
            </w:r>
          </w:p>
          <w:p w14:paraId="12F73AA9" w14:textId="77777777" w:rsidR="00EF34F5" w:rsidRPr="000A74CF" w:rsidRDefault="00EF34F5" w:rsidP="00C06274">
            <w:pPr>
              <w:numPr>
                <w:ilvl w:val="0"/>
                <w:numId w:val="9"/>
              </w:numPr>
              <w:contextualSpacing/>
              <w:cnfStyle w:val="000000000000" w:firstRow="0" w:lastRow="0" w:firstColumn="0" w:lastColumn="0" w:oddVBand="0" w:evenVBand="0" w:oddHBand="0" w:evenHBand="0" w:firstRowFirstColumn="0" w:firstRowLastColumn="0" w:lastRowFirstColumn="0" w:lastRowLastColumn="0"/>
            </w:pPr>
            <w:r w:rsidRPr="000A74CF">
              <w:t>are technically feasible;</w:t>
            </w:r>
          </w:p>
          <w:p w14:paraId="31922708" w14:textId="77777777" w:rsidR="00EF34F5" w:rsidRPr="000A74CF" w:rsidRDefault="00EF34F5" w:rsidP="00C06274">
            <w:pPr>
              <w:numPr>
                <w:ilvl w:val="0"/>
                <w:numId w:val="9"/>
              </w:numPr>
              <w:contextualSpacing/>
              <w:cnfStyle w:val="000000000000" w:firstRow="0" w:lastRow="0" w:firstColumn="0" w:lastColumn="0" w:oddVBand="0" w:evenVBand="0" w:oddHBand="0" w:evenHBand="0" w:firstRowFirstColumn="0" w:firstRowLastColumn="0" w:lastRowFirstColumn="0" w:lastRowLastColumn="0"/>
            </w:pPr>
            <w:r>
              <w:t xml:space="preserve">are </w:t>
            </w:r>
            <w:r w:rsidRPr="000A74CF">
              <w:t xml:space="preserve">culturally acceptable; </w:t>
            </w:r>
          </w:p>
          <w:p w14:paraId="4EF03C3E" w14:textId="77777777" w:rsidR="00EF34F5" w:rsidRPr="000A74CF" w:rsidRDefault="00EF34F5" w:rsidP="00C06274">
            <w:pPr>
              <w:numPr>
                <w:ilvl w:val="0"/>
                <w:numId w:val="9"/>
              </w:numPr>
              <w:contextualSpacing/>
              <w:cnfStyle w:val="000000000000" w:firstRow="0" w:lastRow="0" w:firstColumn="0" w:lastColumn="0" w:oddVBand="0" w:evenVBand="0" w:oddHBand="0" w:evenHBand="0" w:firstRowFirstColumn="0" w:firstRowLastColumn="0" w:lastRowFirstColumn="0" w:lastRowLastColumn="0"/>
            </w:pPr>
            <w:r w:rsidRPr="000A74CF">
              <w:t>provide safe working conditions; and</w:t>
            </w:r>
          </w:p>
          <w:p w14:paraId="47A9A520" w14:textId="20F19D29" w:rsidR="00EF34F5" w:rsidRPr="000A74CF" w:rsidRDefault="00EF34F5" w:rsidP="00C06274">
            <w:pPr>
              <w:numPr>
                <w:ilvl w:val="0"/>
                <w:numId w:val="9"/>
              </w:numPr>
              <w:contextualSpacing/>
              <w:cnfStyle w:val="000000000000" w:firstRow="0" w:lastRow="0" w:firstColumn="0" w:lastColumn="0" w:oddVBand="0" w:evenVBand="0" w:oddHBand="0" w:evenHBand="0" w:firstRowFirstColumn="0" w:firstRowLastColumn="0" w:lastRowFirstColumn="0" w:lastRowLastColumn="0"/>
            </w:pPr>
            <w:proofErr w:type="gramStart"/>
            <w:r>
              <w:t>are</w:t>
            </w:r>
            <w:proofErr w:type="gramEnd"/>
            <w:r>
              <w:t xml:space="preserve"> </w:t>
            </w:r>
            <w:r w:rsidRPr="000A74CF">
              <w:t>based on safe agricultural practice standards.</w:t>
            </w:r>
          </w:p>
        </w:tc>
      </w:tr>
      <w:tr w:rsidR="00EF34F5" w:rsidRPr="000A74CF" w14:paraId="40FA6137" w14:textId="77777777" w:rsidTr="00EF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pct"/>
          </w:tcPr>
          <w:p w14:paraId="2EBE113F" w14:textId="77777777" w:rsidR="00EF34F5" w:rsidRPr="000A74CF" w:rsidRDefault="00EF34F5" w:rsidP="00EF34F5">
            <w:r w:rsidRPr="000A74CF">
              <w:t>Economic</w:t>
            </w:r>
          </w:p>
        </w:tc>
        <w:tc>
          <w:tcPr>
            <w:tcW w:w="1703" w:type="pct"/>
          </w:tcPr>
          <w:p w14:paraId="4CA86AB0" w14:textId="2024D9BA" w:rsidR="00EF34F5" w:rsidRPr="000A74CF" w:rsidRDefault="00EF34F5" w:rsidP="00EF34F5">
            <w:pPr>
              <w:cnfStyle w:val="000000100000" w:firstRow="0" w:lastRow="0" w:firstColumn="0" w:lastColumn="0" w:oddVBand="0" w:evenVBand="0" w:oddHBand="1" w:evenHBand="0" w:firstRowFirstColumn="0" w:firstRowLastColumn="0" w:lastRowFirstColumn="0" w:lastRowLastColumn="0"/>
            </w:pPr>
            <w:r w:rsidRPr="000A74CF">
              <w:t xml:space="preserve">Ethnic populations in Vietnam </w:t>
            </w:r>
            <w:r>
              <w:t xml:space="preserve">must </w:t>
            </w:r>
            <w:r w:rsidRPr="000A74CF">
              <w:t xml:space="preserve">have sufficient income to escape poverty, and </w:t>
            </w:r>
            <w:r>
              <w:t xml:space="preserve">to </w:t>
            </w:r>
            <w:r w:rsidRPr="000A74CF">
              <w:t xml:space="preserve">reduce </w:t>
            </w:r>
            <w:r>
              <w:t xml:space="preserve">their current </w:t>
            </w:r>
            <w:r w:rsidRPr="000A74CF">
              <w:t>dependence on subsistence</w:t>
            </w:r>
            <w:r>
              <w:t xml:space="preserve"> livelihoods</w:t>
            </w:r>
            <w:r w:rsidRPr="000A74CF">
              <w:t>.</w:t>
            </w:r>
          </w:p>
        </w:tc>
        <w:tc>
          <w:tcPr>
            <w:tcW w:w="2492" w:type="pct"/>
          </w:tcPr>
          <w:p w14:paraId="7585A816" w14:textId="27D22AE3" w:rsidR="00EF34F5" w:rsidRPr="000A74CF" w:rsidRDefault="00FC07B9" w:rsidP="00EF34F5">
            <w:pPr>
              <w:cnfStyle w:val="000000100000" w:firstRow="0" w:lastRow="0" w:firstColumn="0" w:lastColumn="0" w:oddVBand="0" w:evenVBand="0" w:oddHBand="1" w:evenHBand="0" w:firstRowFirstColumn="0" w:firstRowLastColumn="0" w:lastRowFirstColumn="0" w:lastRowLastColumn="0"/>
            </w:pPr>
            <w:r w:rsidRPr="00FC07B9">
              <w:rPr>
                <w:i/>
              </w:rPr>
              <w:t>GREAT</w:t>
            </w:r>
            <w:r w:rsidR="00EF34F5" w:rsidRPr="000A74CF">
              <w:t xml:space="preserve"> will increase the access of women </w:t>
            </w:r>
            <w:r w:rsidR="00EF34F5">
              <w:t xml:space="preserve">who </w:t>
            </w:r>
            <w:r w:rsidR="00EF34F5" w:rsidRPr="000A74CF">
              <w:t>aspir</w:t>
            </w:r>
            <w:r w:rsidR="00EF34F5">
              <w:t xml:space="preserve">e to engage </w:t>
            </w:r>
            <w:r w:rsidR="00EF34F5" w:rsidRPr="000A74CF">
              <w:t>commercial</w:t>
            </w:r>
            <w:r w:rsidR="00EF34F5">
              <w:t xml:space="preserve">ly </w:t>
            </w:r>
            <w:r w:rsidR="00EF34F5" w:rsidRPr="000A74CF">
              <w:t>to:</w:t>
            </w:r>
          </w:p>
          <w:p w14:paraId="238E49A2" w14:textId="77777777" w:rsidR="00EF34F5" w:rsidRPr="000A74CF" w:rsidRDefault="00EF34F5" w:rsidP="00C06274">
            <w:pPr>
              <w:pStyle w:val="ListParagraph"/>
              <w:numPr>
                <w:ilvl w:val="0"/>
                <w:numId w:val="53"/>
              </w:numPr>
              <w:cnfStyle w:val="000000100000" w:firstRow="0" w:lastRow="0" w:firstColumn="0" w:lastColumn="0" w:oddVBand="0" w:evenVBand="0" w:oddHBand="1" w:evenHBand="0" w:firstRowFirstColumn="0" w:firstRowLastColumn="0" w:lastRowFirstColumn="0" w:lastRowLastColumn="0"/>
            </w:pPr>
            <w:r w:rsidRPr="000A74CF">
              <w:t xml:space="preserve">agricultural value chains </w:t>
            </w:r>
            <w:r>
              <w:t xml:space="preserve">that are </w:t>
            </w:r>
            <w:r w:rsidRPr="000A74CF">
              <w:t>viabl</w:t>
            </w:r>
            <w:r>
              <w:t>y</w:t>
            </w:r>
            <w:r w:rsidRPr="000A74CF">
              <w:t xml:space="preserve"> linked to local, regional and national markets; and</w:t>
            </w:r>
          </w:p>
          <w:p w14:paraId="24AB919D" w14:textId="77777777" w:rsidR="00EF34F5" w:rsidRPr="000A74CF" w:rsidRDefault="00EF34F5" w:rsidP="00C06274">
            <w:pPr>
              <w:pStyle w:val="ListParagraph"/>
              <w:numPr>
                <w:ilvl w:val="0"/>
                <w:numId w:val="53"/>
              </w:numPr>
              <w:cnfStyle w:val="000000100000" w:firstRow="0" w:lastRow="0" w:firstColumn="0" w:lastColumn="0" w:oddVBand="0" w:evenVBand="0" w:oddHBand="1" w:evenHBand="0" w:firstRowFirstColumn="0" w:firstRowLastColumn="0" w:lastRowFirstColumn="0" w:lastRowLastColumn="0"/>
            </w:pPr>
            <w:proofErr w:type="gramStart"/>
            <w:r w:rsidRPr="000A74CF">
              <w:t>opportunities</w:t>
            </w:r>
            <w:proofErr w:type="gramEnd"/>
            <w:r w:rsidRPr="000A74CF">
              <w:t xml:space="preserve"> to engage with the tourism sector through safe, rewarding and quality employment; and/or the supply of goods and services.</w:t>
            </w:r>
          </w:p>
          <w:p w14:paraId="1B705F07" w14:textId="326315A8" w:rsidR="00EF34F5" w:rsidRPr="000A74CF" w:rsidRDefault="00FC07B9" w:rsidP="00EF34F5">
            <w:pPr>
              <w:cnfStyle w:val="000000100000" w:firstRow="0" w:lastRow="0" w:firstColumn="0" w:lastColumn="0" w:oddVBand="0" w:evenVBand="0" w:oddHBand="1" w:evenHBand="0" w:firstRowFirstColumn="0" w:firstRowLastColumn="0" w:lastRowFirstColumn="0" w:lastRowLastColumn="0"/>
            </w:pPr>
            <w:r w:rsidRPr="00FC07B9">
              <w:rPr>
                <w:i/>
              </w:rPr>
              <w:t>GREAT</w:t>
            </w:r>
            <w:r w:rsidR="00EF34F5" w:rsidRPr="000A74CF">
              <w:t xml:space="preserve"> will build the business case within selected markets to stimulate crowding-in by the private sector</w:t>
            </w:r>
            <w:r w:rsidR="00EF34F5">
              <w:t>,</w:t>
            </w:r>
            <w:r w:rsidR="00EF34F5" w:rsidRPr="000A74CF">
              <w:t xml:space="preserve"> and </w:t>
            </w:r>
            <w:r w:rsidR="00EF34F5">
              <w:t xml:space="preserve">to </w:t>
            </w:r>
            <w:r w:rsidR="00EF34F5" w:rsidRPr="000A74CF">
              <w:t xml:space="preserve">phase out the leading roles </w:t>
            </w:r>
            <w:r w:rsidR="00EF34F5">
              <w:t>currently being played by</w:t>
            </w:r>
            <w:r w:rsidR="00EF34F5" w:rsidRPr="000A74CF">
              <w:t xml:space="preserve"> the Government of Vietnam and NGOs.</w:t>
            </w:r>
          </w:p>
        </w:tc>
      </w:tr>
      <w:tr w:rsidR="00EF34F5" w:rsidRPr="000A74CF" w14:paraId="27EF127D" w14:textId="77777777" w:rsidTr="00EF34F5">
        <w:tc>
          <w:tcPr>
            <w:cnfStyle w:val="001000000000" w:firstRow="0" w:lastRow="0" w:firstColumn="1" w:lastColumn="0" w:oddVBand="0" w:evenVBand="0" w:oddHBand="0" w:evenHBand="0" w:firstRowFirstColumn="0" w:firstRowLastColumn="0" w:lastRowFirstColumn="0" w:lastRowLastColumn="0"/>
            <w:tcW w:w="805" w:type="pct"/>
          </w:tcPr>
          <w:p w14:paraId="6070545E" w14:textId="77777777" w:rsidR="00EF34F5" w:rsidRPr="000A74CF" w:rsidRDefault="00EF34F5" w:rsidP="00EF34F5">
            <w:r w:rsidRPr="000A74CF">
              <w:t>Institutional</w:t>
            </w:r>
          </w:p>
        </w:tc>
        <w:tc>
          <w:tcPr>
            <w:tcW w:w="1703" w:type="pct"/>
          </w:tcPr>
          <w:p w14:paraId="50618EBC" w14:textId="6EC8A8CC" w:rsidR="00EF34F5" w:rsidRPr="000A74CF" w:rsidRDefault="00EF34F5" w:rsidP="00EF34F5">
            <w:pPr>
              <w:cnfStyle w:val="000000000000" w:firstRow="0" w:lastRow="0" w:firstColumn="0" w:lastColumn="0" w:oddVBand="0" w:evenVBand="0" w:oddHBand="0" w:evenHBand="0" w:firstRowFirstColumn="0" w:firstRowLastColumn="0" w:lastRowFirstColumn="0" w:lastRowLastColumn="0"/>
            </w:pPr>
            <w:r w:rsidRPr="000A74CF">
              <w:t xml:space="preserve">Local level Government and sector leaders </w:t>
            </w:r>
            <w:r>
              <w:t xml:space="preserve">must </w:t>
            </w:r>
            <w:r w:rsidRPr="000A74CF">
              <w:t>take a</w:t>
            </w:r>
            <w:r>
              <w:t xml:space="preserve"> more</w:t>
            </w:r>
            <w:r w:rsidRPr="000A74CF">
              <w:t xml:space="preserve"> active role in sector governance and policy</w:t>
            </w:r>
            <w:r>
              <w:t>.</w:t>
            </w:r>
          </w:p>
        </w:tc>
        <w:tc>
          <w:tcPr>
            <w:tcW w:w="2492" w:type="pct"/>
          </w:tcPr>
          <w:p w14:paraId="409F21CC" w14:textId="7EFAFE7F" w:rsidR="00EF34F5" w:rsidRPr="000A74CF" w:rsidRDefault="00FC07B9" w:rsidP="00EF34F5">
            <w:pPr>
              <w:cnfStyle w:val="000000000000" w:firstRow="0" w:lastRow="0" w:firstColumn="0" w:lastColumn="0" w:oddVBand="0" w:evenVBand="0" w:oddHBand="0" w:evenHBand="0" w:firstRowFirstColumn="0" w:firstRowLastColumn="0" w:lastRowFirstColumn="0" w:lastRowLastColumn="0"/>
            </w:pPr>
            <w:r w:rsidRPr="00FC07B9">
              <w:rPr>
                <w:i/>
              </w:rPr>
              <w:t>GREAT</w:t>
            </w:r>
            <w:r w:rsidR="00EF34F5">
              <w:t xml:space="preserve">’s offices </w:t>
            </w:r>
            <w:r w:rsidR="00EF34F5" w:rsidRPr="000A74CF">
              <w:t xml:space="preserve">will be </w:t>
            </w:r>
            <w:r w:rsidR="00EF34F5">
              <w:t xml:space="preserve">provincially-based, partly in order </w:t>
            </w:r>
            <w:r w:rsidR="00EF34F5" w:rsidRPr="000A74CF">
              <w:t xml:space="preserve">to strengthen </w:t>
            </w:r>
            <w:r w:rsidR="00EF34F5">
              <w:t xml:space="preserve">the </w:t>
            </w:r>
            <w:r w:rsidR="00EF34F5" w:rsidRPr="000A74CF">
              <w:t xml:space="preserve">emerging Provincial structures responsible for planning, oversight and implementation of </w:t>
            </w:r>
            <w:r w:rsidR="00EF34F5">
              <w:t>relevant</w:t>
            </w:r>
            <w:r w:rsidR="00EF34F5" w:rsidRPr="000A74CF">
              <w:t xml:space="preserve"> policy.</w:t>
            </w:r>
          </w:p>
          <w:p w14:paraId="49ADB46A" w14:textId="3B97F95A" w:rsidR="00EF34F5" w:rsidRPr="000A74CF" w:rsidRDefault="00EF34F5" w:rsidP="00EF34F5">
            <w:pPr>
              <w:cnfStyle w:val="000000000000" w:firstRow="0" w:lastRow="0" w:firstColumn="0" w:lastColumn="0" w:oddVBand="0" w:evenVBand="0" w:oddHBand="0" w:evenHBand="0" w:firstRowFirstColumn="0" w:firstRowLastColumn="0" w:lastRowFirstColumn="0" w:lastRowLastColumn="0"/>
            </w:pPr>
            <w:r w:rsidRPr="000A74CF">
              <w:t xml:space="preserve">As constraints to the enabling environment are identified, </w:t>
            </w:r>
            <w:r w:rsidR="00FC07B9" w:rsidRPr="00FC07B9">
              <w:rPr>
                <w:i/>
              </w:rPr>
              <w:t>GREAT</w:t>
            </w:r>
            <w:r w:rsidRPr="000A74CF">
              <w:t xml:space="preserve"> will work with </w:t>
            </w:r>
            <w:r>
              <w:t xml:space="preserve">industry </w:t>
            </w:r>
            <w:r w:rsidRPr="000A74CF">
              <w:t xml:space="preserve">leaders to build the evidence base for sound policy changes, and </w:t>
            </w:r>
            <w:r>
              <w:t xml:space="preserve">then </w:t>
            </w:r>
            <w:r w:rsidRPr="000A74CF">
              <w:t>support their advocacy for change.</w:t>
            </w:r>
          </w:p>
        </w:tc>
      </w:tr>
      <w:tr w:rsidR="00EF34F5" w:rsidRPr="000A74CF" w14:paraId="3515E9B5" w14:textId="77777777" w:rsidTr="00EF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pct"/>
          </w:tcPr>
          <w:p w14:paraId="19A4FFEF" w14:textId="77777777" w:rsidR="00EF34F5" w:rsidRPr="000A74CF" w:rsidRDefault="00EF34F5" w:rsidP="00EF34F5">
            <w:r w:rsidRPr="000A74CF">
              <w:t>Skills</w:t>
            </w:r>
          </w:p>
        </w:tc>
        <w:tc>
          <w:tcPr>
            <w:tcW w:w="1703" w:type="pct"/>
          </w:tcPr>
          <w:p w14:paraId="69FB21FA" w14:textId="03095315" w:rsidR="00EF34F5" w:rsidRPr="000A74CF" w:rsidRDefault="00EF34F5" w:rsidP="00EF34F5">
            <w:pPr>
              <w:cnfStyle w:val="000000100000" w:firstRow="0" w:lastRow="0" w:firstColumn="0" w:lastColumn="0" w:oddVBand="0" w:evenVBand="0" w:oddHBand="1" w:evenHBand="0" w:firstRowFirstColumn="0" w:firstRowLastColumn="0" w:lastRowFirstColumn="0" w:lastRowLastColumn="0"/>
            </w:pPr>
            <w:r w:rsidRPr="000A74CF">
              <w:t xml:space="preserve">There </w:t>
            </w:r>
            <w:r>
              <w:t>must be</w:t>
            </w:r>
            <w:r w:rsidRPr="000A74CF">
              <w:t xml:space="preserve"> sufficient skills and commitment within Government, the Private Sector and Communities to </w:t>
            </w:r>
            <w:r>
              <w:t>sustainably</w:t>
            </w:r>
            <w:r w:rsidRPr="000A74CF">
              <w:t xml:space="preserve"> deliver economic opportunity.</w:t>
            </w:r>
          </w:p>
        </w:tc>
        <w:tc>
          <w:tcPr>
            <w:tcW w:w="2492" w:type="pct"/>
          </w:tcPr>
          <w:p w14:paraId="6C313549" w14:textId="214A90AF" w:rsidR="00EF34F5" w:rsidRPr="000A74CF" w:rsidRDefault="00FC07B9" w:rsidP="00EF34F5">
            <w:pPr>
              <w:cnfStyle w:val="000000100000" w:firstRow="0" w:lastRow="0" w:firstColumn="0" w:lastColumn="0" w:oddVBand="0" w:evenVBand="0" w:oddHBand="1" w:evenHBand="0" w:firstRowFirstColumn="0" w:firstRowLastColumn="0" w:lastRowFirstColumn="0" w:lastRowLastColumn="0"/>
            </w:pPr>
            <w:r w:rsidRPr="00FC07B9">
              <w:rPr>
                <w:i/>
              </w:rPr>
              <w:t>GREAT</w:t>
            </w:r>
            <w:r w:rsidR="00EF34F5" w:rsidRPr="000A74CF">
              <w:t xml:space="preserve"> activities </w:t>
            </w:r>
            <w:r w:rsidR="00EF34F5">
              <w:t xml:space="preserve">will </w:t>
            </w:r>
            <w:r w:rsidR="00EF34F5" w:rsidRPr="000A74CF">
              <w:t>specifically focus on embed</w:t>
            </w:r>
            <w:r w:rsidR="00EF34F5">
              <w:t>ding</w:t>
            </w:r>
            <w:r w:rsidR="00EF34F5" w:rsidRPr="000A74CF">
              <w:t xml:space="preserve"> the skills necessary for </w:t>
            </w:r>
            <w:r w:rsidR="00EF34F5">
              <w:t xml:space="preserve">the actions of </w:t>
            </w:r>
            <w:r w:rsidR="00EF34F5" w:rsidRPr="000A74CF">
              <w:t xml:space="preserve">locally relevant partners, commercial farmer groups, and market relationships to </w:t>
            </w:r>
            <w:r w:rsidR="00EF34F5">
              <w:t xml:space="preserve">be </w:t>
            </w:r>
            <w:r w:rsidR="00EF34F5" w:rsidRPr="000A74CF">
              <w:t>sustainable.</w:t>
            </w:r>
          </w:p>
          <w:p w14:paraId="35F5E318" w14:textId="0787AD3A" w:rsidR="00EF34F5" w:rsidRPr="000A74CF" w:rsidRDefault="00EF34F5" w:rsidP="00EF34F5">
            <w:pPr>
              <w:cnfStyle w:val="000000100000" w:firstRow="0" w:lastRow="0" w:firstColumn="0" w:lastColumn="0" w:oddVBand="0" w:evenVBand="0" w:oddHBand="1" w:evenHBand="0" w:firstRowFirstColumn="0" w:firstRowLastColumn="0" w:lastRowFirstColumn="0" w:lastRowLastColumn="0"/>
            </w:pPr>
            <w:r w:rsidRPr="000A74CF">
              <w:t>‘</w:t>
            </w:r>
            <w:r>
              <w:t>L</w:t>
            </w:r>
            <w:r w:rsidRPr="000A74CF">
              <w:t xml:space="preserve">ocally relevant partners’ </w:t>
            </w:r>
            <w:r>
              <w:t xml:space="preserve">will include </w:t>
            </w:r>
            <w:r w:rsidRPr="000A74CF">
              <w:t xml:space="preserve">local </w:t>
            </w:r>
            <w:r>
              <w:t xml:space="preserve">Government </w:t>
            </w:r>
            <w:r w:rsidRPr="000A74CF">
              <w:lastRenderedPageBreak/>
              <w:t xml:space="preserve">agencies </w:t>
            </w:r>
            <w:r>
              <w:t>such as:</w:t>
            </w:r>
            <w:r w:rsidRPr="000A74CF">
              <w:t xml:space="preserve"> DARD, DOTSA, DOLISA and CEM.  </w:t>
            </w:r>
            <w:r w:rsidR="00FC07B9" w:rsidRPr="00FC07B9">
              <w:rPr>
                <w:i/>
              </w:rPr>
              <w:t>GREAT</w:t>
            </w:r>
            <w:r w:rsidRPr="000A74CF">
              <w:t xml:space="preserve"> will provide training and mentoring to assist the</w:t>
            </w:r>
            <w:r>
              <w:t>se agencies’</w:t>
            </w:r>
            <w:r w:rsidRPr="000A74CF">
              <w:t xml:space="preserve"> planning, implementation</w:t>
            </w:r>
            <w:r>
              <w:t>,</w:t>
            </w:r>
            <w:r w:rsidRPr="000A74CF">
              <w:t xml:space="preserve"> oversight</w:t>
            </w:r>
            <w:r>
              <w:t>,</w:t>
            </w:r>
            <w:r w:rsidRPr="000A74CF">
              <w:t xml:space="preserve"> knowledge and skills </w:t>
            </w:r>
            <w:r>
              <w:t xml:space="preserve">in </w:t>
            </w:r>
            <w:r w:rsidRPr="000A74CF">
              <w:t xml:space="preserve">areas </w:t>
            </w:r>
            <w:r>
              <w:t>that are relevant</w:t>
            </w:r>
            <w:r w:rsidRPr="000A74CF">
              <w:t xml:space="preserve"> to </w:t>
            </w:r>
            <w:r w:rsidR="00FC07B9" w:rsidRPr="00FC07B9">
              <w:rPr>
                <w:i/>
              </w:rPr>
              <w:t>GREAT</w:t>
            </w:r>
            <w:r>
              <w:t>’</w:t>
            </w:r>
            <w:r w:rsidRPr="000A74CF">
              <w:t>s foc</w:t>
            </w:r>
            <w:r>
              <w:t>uses</w:t>
            </w:r>
            <w:r w:rsidRPr="000A74CF">
              <w:t>.</w:t>
            </w:r>
          </w:p>
        </w:tc>
      </w:tr>
      <w:tr w:rsidR="00EF34F5" w:rsidRPr="000A74CF" w14:paraId="02541AF5" w14:textId="77777777" w:rsidTr="00EF34F5">
        <w:tc>
          <w:tcPr>
            <w:cnfStyle w:val="001000000000" w:firstRow="0" w:lastRow="0" w:firstColumn="1" w:lastColumn="0" w:oddVBand="0" w:evenVBand="0" w:oddHBand="0" w:evenHBand="0" w:firstRowFirstColumn="0" w:firstRowLastColumn="0" w:lastRowFirstColumn="0" w:lastRowLastColumn="0"/>
            <w:tcW w:w="805" w:type="pct"/>
          </w:tcPr>
          <w:p w14:paraId="24B3A45D" w14:textId="77777777" w:rsidR="00EF34F5" w:rsidRPr="000A74CF" w:rsidRDefault="00EF34F5" w:rsidP="00EF34F5">
            <w:r w:rsidRPr="000A74CF">
              <w:lastRenderedPageBreak/>
              <w:t>Environmental</w:t>
            </w:r>
          </w:p>
        </w:tc>
        <w:tc>
          <w:tcPr>
            <w:tcW w:w="1703" w:type="pct"/>
          </w:tcPr>
          <w:p w14:paraId="1AB554EF" w14:textId="71DACF42" w:rsidR="00EF34F5" w:rsidRPr="000A74CF" w:rsidRDefault="00EF34F5" w:rsidP="00EF34F5">
            <w:pPr>
              <w:cnfStyle w:val="000000000000" w:firstRow="0" w:lastRow="0" w:firstColumn="0" w:lastColumn="0" w:oddVBand="0" w:evenVBand="0" w:oddHBand="0" w:evenHBand="0" w:firstRowFirstColumn="0" w:firstRowLastColumn="0" w:lastRowFirstColumn="0" w:lastRowLastColumn="0"/>
            </w:pPr>
            <w:r>
              <w:t>Exploitation of l</w:t>
            </w:r>
            <w:r w:rsidRPr="000A74CF">
              <w:t>ocal resources</w:t>
            </w:r>
            <w:r>
              <w:t>/ environments</w:t>
            </w:r>
            <w:r w:rsidRPr="000A74CF">
              <w:t xml:space="preserve"> </w:t>
            </w:r>
            <w:r>
              <w:t>b</w:t>
            </w:r>
            <w:r w:rsidRPr="000A74CF">
              <w:t xml:space="preserve">y women entrepreneurs or </w:t>
            </w:r>
            <w:r>
              <w:t xml:space="preserve">other actors in either </w:t>
            </w:r>
            <w:r w:rsidRPr="000A74CF">
              <w:t xml:space="preserve">the private </w:t>
            </w:r>
            <w:r>
              <w:t xml:space="preserve">or the public </w:t>
            </w:r>
            <w:r w:rsidRPr="000A74CF">
              <w:t>sector</w:t>
            </w:r>
            <w:r>
              <w:t>s must not occur.</w:t>
            </w:r>
          </w:p>
        </w:tc>
        <w:tc>
          <w:tcPr>
            <w:tcW w:w="2492" w:type="pct"/>
          </w:tcPr>
          <w:p w14:paraId="20F6F66E" w14:textId="46A5AE08" w:rsidR="00EF34F5" w:rsidRPr="000A74CF" w:rsidRDefault="00EF34F5" w:rsidP="00EF34F5">
            <w:pPr>
              <w:cnfStyle w:val="000000000000" w:firstRow="0" w:lastRow="0" w:firstColumn="0" w:lastColumn="0" w:oddVBand="0" w:evenVBand="0" w:oddHBand="0" w:evenHBand="0" w:firstRowFirstColumn="0" w:firstRowLastColumn="0" w:lastRowFirstColumn="0" w:lastRowLastColumn="0"/>
            </w:pPr>
            <w:r w:rsidRPr="000A74CF">
              <w:t>In keeping with Government of Vietnam decrees and laws</w:t>
            </w:r>
            <w:r>
              <w:t>,</w:t>
            </w:r>
            <w:r w:rsidRPr="000A74CF">
              <w:t xml:space="preserve"> </w:t>
            </w:r>
            <w:r w:rsidR="00FC07B9" w:rsidRPr="00FC07B9">
              <w:rPr>
                <w:i/>
              </w:rPr>
              <w:t>GREAT</w:t>
            </w:r>
            <w:r w:rsidRPr="000A74CF">
              <w:t xml:space="preserve"> will undertake initial environmental examination (IEEs) of all activities, </w:t>
            </w:r>
            <w:r>
              <w:t>as well as</w:t>
            </w:r>
            <w:r w:rsidRPr="000A74CF">
              <w:t xml:space="preserve"> impact assessments </w:t>
            </w:r>
            <w:r>
              <w:t>of</w:t>
            </w:r>
            <w:r w:rsidRPr="000A74CF">
              <w:t xml:space="preserve"> those activities deemed to be </w:t>
            </w:r>
            <w:r>
              <w:t>either</w:t>
            </w:r>
            <w:r w:rsidRPr="000A74CF">
              <w:t xml:space="preserve"> moderate or high risk.</w:t>
            </w:r>
          </w:p>
          <w:p w14:paraId="3C6ED0FC" w14:textId="1F32FB19" w:rsidR="00EF34F5" w:rsidRPr="000A74CF" w:rsidRDefault="00EF34F5" w:rsidP="00EF34F5">
            <w:pPr>
              <w:cnfStyle w:val="000000000000" w:firstRow="0" w:lastRow="0" w:firstColumn="0" w:lastColumn="0" w:oddVBand="0" w:evenVBand="0" w:oddHBand="0" w:evenHBand="0" w:firstRowFirstColumn="0" w:firstRowLastColumn="0" w:lastRowFirstColumn="0" w:lastRowLastColumn="0"/>
            </w:pPr>
            <w:r>
              <w:t>T</w:t>
            </w:r>
            <w:r w:rsidRPr="000A74CF">
              <w:t>he need for climate change adaptability</w:t>
            </w:r>
            <w:r>
              <w:t xml:space="preserve"> </w:t>
            </w:r>
            <w:r w:rsidRPr="000A74CF">
              <w:t xml:space="preserve">will </w:t>
            </w:r>
            <w:r>
              <w:t xml:space="preserve">be </w:t>
            </w:r>
            <w:r w:rsidRPr="000A74CF">
              <w:t>integrate</w:t>
            </w:r>
            <w:r>
              <w:t>d into a</w:t>
            </w:r>
            <w:r w:rsidRPr="000A74CF">
              <w:t xml:space="preserve">ll </w:t>
            </w:r>
            <w:r w:rsidR="00FC07B9" w:rsidRPr="00FC07B9">
              <w:rPr>
                <w:i/>
              </w:rPr>
              <w:t>GREAT</w:t>
            </w:r>
            <w:r w:rsidRPr="000A74CF">
              <w:t xml:space="preserve"> activities</w:t>
            </w:r>
            <w:r>
              <w:t xml:space="preserve">, the </w:t>
            </w:r>
            <w:r w:rsidRPr="000A74CF">
              <w:t xml:space="preserve">aim </w:t>
            </w:r>
            <w:r>
              <w:t xml:space="preserve">being </w:t>
            </w:r>
            <w:r w:rsidRPr="000A74CF">
              <w:t>to reduce the impact of climate variability on food production and economic return.</w:t>
            </w:r>
          </w:p>
        </w:tc>
      </w:tr>
      <w:tr w:rsidR="00EF34F5" w:rsidRPr="000A74CF" w14:paraId="7F155F1A" w14:textId="77777777" w:rsidTr="00EF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pct"/>
          </w:tcPr>
          <w:p w14:paraId="6F9AE073" w14:textId="77777777" w:rsidR="00EF34F5" w:rsidRPr="000A74CF" w:rsidRDefault="00EF34F5" w:rsidP="00EF34F5">
            <w:r w:rsidRPr="000A74CF">
              <w:t>Social</w:t>
            </w:r>
          </w:p>
        </w:tc>
        <w:tc>
          <w:tcPr>
            <w:tcW w:w="1703" w:type="pct"/>
          </w:tcPr>
          <w:p w14:paraId="23A18581" w14:textId="528E46E9" w:rsidR="00EF34F5" w:rsidRPr="000A74CF" w:rsidRDefault="00EF34F5" w:rsidP="00EF34F5">
            <w:pPr>
              <w:cnfStyle w:val="000000100000" w:firstRow="0" w:lastRow="0" w:firstColumn="0" w:lastColumn="0" w:oddVBand="0" w:evenVBand="0" w:oddHBand="1" w:evenHBand="0" w:firstRowFirstColumn="0" w:firstRowLastColumn="0" w:lastRowFirstColumn="0" w:lastRowLastColumn="0"/>
            </w:pPr>
            <w:r>
              <w:t>T</w:t>
            </w:r>
            <w:r w:rsidRPr="000A74CF">
              <w:t>he necessary mechanisms</w:t>
            </w:r>
            <w:r>
              <w:t xml:space="preserve"> must be</w:t>
            </w:r>
            <w:r w:rsidRPr="000A74CF">
              <w:t xml:space="preserve"> in place to help communities capture maximum benefits, while at the same time safeguarding </w:t>
            </w:r>
            <w:r>
              <w:t>them</w:t>
            </w:r>
            <w:r w:rsidRPr="000A74CF">
              <w:t xml:space="preserve"> from </w:t>
            </w:r>
            <w:r>
              <w:t xml:space="preserve">any </w:t>
            </w:r>
            <w:r w:rsidRPr="000A74CF">
              <w:t>negative social impacts</w:t>
            </w:r>
            <w:r>
              <w:t>.</w:t>
            </w:r>
          </w:p>
        </w:tc>
        <w:tc>
          <w:tcPr>
            <w:tcW w:w="2492" w:type="pct"/>
          </w:tcPr>
          <w:p w14:paraId="43502A35" w14:textId="4A23E830" w:rsidR="00EF34F5" w:rsidRDefault="00EF34F5" w:rsidP="00EF34F5">
            <w:pPr>
              <w:cnfStyle w:val="000000100000" w:firstRow="0" w:lastRow="0" w:firstColumn="0" w:lastColumn="0" w:oddVBand="0" w:evenVBand="0" w:oddHBand="1" w:evenHBand="0" w:firstRowFirstColumn="0" w:firstRowLastColumn="0" w:lastRowFirstColumn="0" w:lastRowLastColumn="0"/>
            </w:pPr>
            <w:r>
              <w:t xml:space="preserve">It is fundamental to </w:t>
            </w:r>
            <w:r w:rsidR="00FC07B9" w:rsidRPr="00FC07B9">
              <w:rPr>
                <w:i/>
              </w:rPr>
              <w:t>GREAT</w:t>
            </w:r>
            <w:r>
              <w:t>’s aim</w:t>
            </w:r>
            <w:r w:rsidRPr="000A74CF">
              <w:t xml:space="preserve"> to ensure </w:t>
            </w:r>
            <w:r>
              <w:t xml:space="preserve">that </w:t>
            </w:r>
            <w:r w:rsidRPr="000A74CF">
              <w:t>women and youth have stronger advocacy, equity and opportunity in economic roles.</w:t>
            </w:r>
          </w:p>
          <w:p w14:paraId="75701E2C" w14:textId="3B91B26F" w:rsidR="00EF34F5" w:rsidRPr="000A74CF" w:rsidRDefault="00FC07B9" w:rsidP="00EF34F5">
            <w:pPr>
              <w:cnfStyle w:val="000000100000" w:firstRow="0" w:lastRow="0" w:firstColumn="0" w:lastColumn="0" w:oddVBand="0" w:evenVBand="0" w:oddHBand="1" w:evenHBand="0" w:firstRowFirstColumn="0" w:firstRowLastColumn="0" w:lastRowFirstColumn="0" w:lastRowLastColumn="0"/>
            </w:pPr>
            <w:r w:rsidRPr="00FC07B9">
              <w:rPr>
                <w:i/>
              </w:rPr>
              <w:t>GREAT</w:t>
            </w:r>
            <w:r w:rsidR="00EF34F5" w:rsidRPr="000A74CF">
              <w:t xml:space="preserve"> will participate with local authorities and communities to ensure that all actions are culturally and socially </w:t>
            </w:r>
            <w:r w:rsidR="00EF34F5">
              <w:t xml:space="preserve">sensitive/ </w:t>
            </w:r>
            <w:r w:rsidR="00EF34F5" w:rsidRPr="000A74CF">
              <w:t>appropriate.</w:t>
            </w:r>
          </w:p>
          <w:p w14:paraId="694285E7" w14:textId="7861D20A" w:rsidR="00EF34F5" w:rsidRPr="000A74CF" w:rsidRDefault="00FC07B9" w:rsidP="00EF34F5">
            <w:pPr>
              <w:cnfStyle w:val="000000100000" w:firstRow="0" w:lastRow="0" w:firstColumn="0" w:lastColumn="0" w:oddVBand="0" w:evenVBand="0" w:oddHBand="1" w:evenHBand="0" w:firstRowFirstColumn="0" w:firstRowLastColumn="0" w:lastRowFirstColumn="0" w:lastRowLastColumn="0"/>
            </w:pPr>
            <w:r w:rsidRPr="00FC07B9">
              <w:rPr>
                <w:i/>
              </w:rPr>
              <w:t>GREAT</w:t>
            </w:r>
            <w:r w:rsidR="00EF34F5" w:rsidRPr="000A74CF">
              <w:t xml:space="preserve">’s </w:t>
            </w:r>
            <w:r w:rsidR="00EF34F5" w:rsidRPr="00BE0ED4">
              <w:t xml:space="preserve">monitoring, evaluation, research and learning </w:t>
            </w:r>
            <w:r w:rsidR="00EF34F5">
              <w:t>(</w:t>
            </w:r>
            <w:r w:rsidR="00EF34F5" w:rsidRPr="000A74CF">
              <w:t>MERL</w:t>
            </w:r>
            <w:r w:rsidR="00EF34F5">
              <w:t>)</w:t>
            </w:r>
            <w:r w:rsidR="00EF34F5" w:rsidRPr="000A74CF">
              <w:t xml:space="preserve"> system</w:t>
            </w:r>
            <w:r w:rsidR="00EF34F5">
              <w:t>,</w:t>
            </w:r>
            <w:r w:rsidR="00EF34F5" w:rsidRPr="000A74CF">
              <w:t xml:space="preserve"> specifically monitors for unintended consequences</w:t>
            </w:r>
            <w:r w:rsidR="00EF34F5">
              <w:t>,</w:t>
            </w:r>
            <w:r w:rsidR="00EF34F5" w:rsidRPr="000A74CF">
              <w:t xml:space="preserve"> especially those related to child labour, </w:t>
            </w:r>
            <w:r w:rsidR="00EF34F5">
              <w:t xml:space="preserve">human </w:t>
            </w:r>
            <w:r w:rsidR="00EF34F5" w:rsidRPr="000A74CF">
              <w:t>trafficking</w:t>
            </w:r>
            <w:r w:rsidR="00EF34F5">
              <w:t>,</w:t>
            </w:r>
            <w:r w:rsidR="00EF34F5" w:rsidRPr="000A74CF">
              <w:t xml:space="preserve"> and gender based-violence.</w:t>
            </w:r>
          </w:p>
          <w:p w14:paraId="3013B50C" w14:textId="1C07D45D" w:rsidR="00EF34F5" w:rsidRPr="000A74CF" w:rsidRDefault="00EF34F5" w:rsidP="00EF34F5">
            <w:pPr>
              <w:cnfStyle w:val="000000100000" w:firstRow="0" w:lastRow="0" w:firstColumn="0" w:lastColumn="0" w:oddVBand="0" w:evenVBand="0" w:oddHBand="1" w:evenHBand="0" w:firstRowFirstColumn="0" w:firstRowLastColumn="0" w:lastRowFirstColumn="0" w:lastRowLastColumn="0"/>
            </w:pPr>
          </w:p>
        </w:tc>
      </w:tr>
    </w:tbl>
    <w:p w14:paraId="399FE5FA" w14:textId="27D195D1" w:rsidR="00EF34F5" w:rsidRPr="000A74CF" w:rsidRDefault="00EF34F5" w:rsidP="00EF34F5">
      <w:pPr>
        <w:spacing w:before="360"/>
      </w:pPr>
      <w:r>
        <w:t>In particular,</w:t>
      </w:r>
      <w:r w:rsidRPr="000A74CF">
        <w:t xml:space="preserve"> </w:t>
      </w:r>
      <w:r w:rsidR="00FC07B9" w:rsidRPr="00FC07B9">
        <w:rPr>
          <w:i/>
        </w:rPr>
        <w:t>GREAT</w:t>
      </w:r>
      <w:r w:rsidRPr="000A74CF">
        <w:t xml:space="preserve"> </w:t>
      </w:r>
      <w:r>
        <w:t>must</w:t>
      </w:r>
      <w:r w:rsidRPr="000A74CF">
        <w:t xml:space="preserve"> ensure that it does not create </w:t>
      </w:r>
      <w:r>
        <w:t xml:space="preserve">a </w:t>
      </w:r>
      <w:r w:rsidRPr="000A74CF">
        <w:t>dependence on Australian</w:t>
      </w:r>
      <w:r>
        <w:t>-</w:t>
      </w:r>
      <w:r w:rsidRPr="000A74CF">
        <w:t>funded time</w:t>
      </w:r>
      <w:r>
        <w:t>-</w:t>
      </w:r>
      <w:r w:rsidRPr="000A74CF">
        <w:t xml:space="preserve">bound technical capacity and skills.  </w:t>
      </w:r>
      <w:r>
        <w:t>A</w:t>
      </w:r>
      <w:r w:rsidRPr="000A74CF">
        <w:t xml:space="preserve">ctive steps </w:t>
      </w:r>
      <w:r>
        <w:t>must therefore be under</w:t>
      </w:r>
      <w:r w:rsidRPr="000A74CF">
        <w:t xml:space="preserve">taken to ensure </w:t>
      </w:r>
      <w:r>
        <w:t xml:space="preserve">that </w:t>
      </w:r>
      <w:r w:rsidRPr="000A74CF">
        <w:t>local institutions and businesses</w:t>
      </w:r>
      <w:r>
        <w:t xml:space="preserve"> have the </w:t>
      </w:r>
      <w:r w:rsidRPr="000A74CF">
        <w:t>necessary capacity and skills</w:t>
      </w:r>
      <w:r>
        <w:t xml:space="preserve"> for their work to be sustainable</w:t>
      </w:r>
      <w:r w:rsidRPr="000A74CF">
        <w:t xml:space="preserve">.  </w:t>
      </w:r>
      <w:r>
        <w:t>Hence i</w:t>
      </w:r>
      <w:r w:rsidRPr="000A74CF">
        <w:t xml:space="preserve">n its first year, </w:t>
      </w:r>
      <w:r w:rsidR="00FC07B9" w:rsidRPr="00FC07B9">
        <w:rPr>
          <w:i/>
        </w:rPr>
        <w:t>GREAT</w:t>
      </w:r>
      <w:r w:rsidRPr="000A74CF">
        <w:t xml:space="preserve"> will develop a Capacity Building Plan that outlines:</w:t>
      </w:r>
    </w:p>
    <w:p w14:paraId="46467FB6" w14:textId="77777777" w:rsidR="00EF34F5" w:rsidRPr="000A74CF" w:rsidRDefault="00EF34F5" w:rsidP="00C06274">
      <w:pPr>
        <w:pStyle w:val="ListParagraph"/>
        <w:numPr>
          <w:ilvl w:val="0"/>
          <w:numId w:val="54"/>
        </w:numPr>
      </w:pPr>
      <w:r w:rsidRPr="000A74CF">
        <w:t>principles and approaches to the sustainable capacity development of government, private sector and civil society partners;</w:t>
      </w:r>
    </w:p>
    <w:p w14:paraId="199E456E" w14:textId="77777777" w:rsidR="00EF34F5" w:rsidRPr="000A74CF" w:rsidRDefault="00EF34F5" w:rsidP="00C06274">
      <w:pPr>
        <w:pStyle w:val="ListParagraph"/>
        <w:numPr>
          <w:ilvl w:val="0"/>
          <w:numId w:val="54"/>
        </w:numPr>
      </w:pPr>
      <w:r w:rsidRPr="000A74CF">
        <w:t>methods for assessing the existing capacity of partners;</w:t>
      </w:r>
    </w:p>
    <w:p w14:paraId="32993DAB" w14:textId="31189908" w:rsidR="00B2476B" w:rsidRPr="000A74CF" w:rsidRDefault="00477CBC" w:rsidP="00C06274">
      <w:pPr>
        <w:pStyle w:val="ListParagraph"/>
        <w:numPr>
          <w:ilvl w:val="0"/>
          <w:numId w:val="54"/>
        </w:numPr>
      </w:pPr>
      <w:r w:rsidRPr="000A74CF">
        <w:t xml:space="preserve">methods of capacity building appropriate to each partner - </w:t>
      </w:r>
      <w:r w:rsidR="0033522F" w:rsidRPr="000A74CF">
        <w:t>for instance</w:t>
      </w:r>
      <w:r w:rsidR="00DD06F8">
        <w:t>,</w:t>
      </w:r>
      <w:r w:rsidR="0033522F" w:rsidRPr="000A74CF">
        <w:t xml:space="preserve"> </w:t>
      </w:r>
      <w:r w:rsidR="00FC07B9" w:rsidRPr="00FC07B9">
        <w:rPr>
          <w:i/>
        </w:rPr>
        <w:t>GREAT</w:t>
      </w:r>
      <w:r w:rsidR="00EF34F5">
        <w:t xml:space="preserve">’s </w:t>
      </w:r>
      <w:r w:rsidRPr="000A74CF">
        <w:t>strengthen</w:t>
      </w:r>
      <w:r w:rsidR="00DD06F8">
        <w:t>ing</w:t>
      </w:r>
      <w:r w:rsidRPr="000A74CF">
        <w:t xml:space="preserve"> the skills of Provincial officers will be different to the support </w:t>
      </w:r>
      <w:r w:rsidR="00EF34F5">
        <w:t>it will give</w:t>
      </w:r>
      <w:r w:rsidR="00EF34F5" w:rsidRPr="000A74CF">
        <w:t xml:space="preserve"> </w:t>
      </w:r>
      <w:r w:rsidRPr="000A74CF">
        <w:t>to emerging private sector actors;</w:t>
      </w:r>
    </w:p>
    <w:p w14:paraId="3D5AC39F" w14:textId="523E142F" w:rsidR="00477CBC" w:rsidRPr="000A74CF" w:rsidRDefault="00477CBC" w:rsidP="00C06274">
      <w:pPr>
        <w:pStyle w:val="ListParagraph"/>
        <w:numPr>
          <w:ilvl w:val="0"/>
          <w:numId w:val="54"/>
        </w:numPr>
      </w:pPr>
      <w:r w:rsidRPr="000A74CF">
        <w:t>appropriate strategies for transitioning the responsibility for activities to the partners themselves;</w:t>
      </w:r>
    </w:p>
    <w:p w14:paraId="5E0F7A7C" w14:textId="77777777" w:rsidR="00477CBC" w:rsidRPr="000A74CF" w:rsidRDefault="00477CBC" w:rsidP="00C06274">
      <w:pPr>
        <w:pStyle w:val="ListParagraph"/>
        <w:numPr>
          <w:ilvl w:val="0"/>
          <w:numId w:val="54"/>
        </w:numPr>
      </w:pPr>
      <w:r w:rsidRPr="000A74CF">
        <w:t>a detailed sequence of the program’s use of international and national specialist personnel; and</w:t>
      </w:r>
    </w:p>
    <w:p w14:paraId="568EAA79" w14:textId="77777777" w:rsidR="00B2476B" w:rsidRPr="000A74CF" w:rsidRDefault="00477CBC" w:rsidP="00C06274">
      <w:pPr>
        <w:pStyle w:val="ListParagraph"/>
        <w:numPr>
          <w:ilvl w:val="0"/>
          <w:numId w:val="54"/>
        </w:numPr>
      </w:pPr>
      <w:proofErr w:type="gramStart"/>
      <w:r w:rsidRPr="000A74CF">
        <w:t>the</w:t>
      </w:r>
      <w:proofErr w:type="gramEnd"/>
      <w:r w:rsidRPr="000A74CF">
        <w:t xml:space="preserve"> mentoring strategies that will ensure the sustainable transfer of skills within the program team itself</w:t>
      </w:r>
      <w:r w:rsidR="00B2476B" w:rsidRPr="000A74CF">
        <w:t>.</w:t>
      </w:r>
    </w:p>
    <w:p w14:paraId="70D5B680" w14:textId="61CF685E" w:rsidR="00EF34F5" w:rsidRPr="000A74CF" w:rsidRDefault="00EF34F5" w:rsidP="00EF34F5">
      <w:r w:rsidRPr="000A74CF">
        <w:t xml:space="preserve">As always, some areas of sustainability will be impacted by circumstances outside of the program’s control.  Yet the intersection between political aspirations for growth, community desire for caution, and the establishment of a stable investment environment can only be safely traversed through accommodation within the political economy.  </w:t>
      </w:r>
      <w:r w:rsidR="00FC07B9" w:rsidRPr="00FC07B9">
        <w:rPr>
          <w:i/>
        </w:rPr>
        <w:t>GREAT</w:t>
      </w:r>
      <w:r w:rsidRPr="000A74CF">
        <w:t xml:space="preserve"> must </w:t>
      </w:r>
      <w:r>
        <w:t xml:space="preserve">therefore </w:t>
      </w:r>
      <w:r w:rsidRPr="000A74CF">
        <w:t>remain sensitive to diverse influences,</w:t>
      </w:r>
      <w:r>
        <w:t xml:space="preserve"> while at the same time</w:t>
      </w:r>
      <w:r w:rsidRPr="000A74CF">
        <w:t xml:space="preserve"> integrat</w:t>
      </w:r>
      <w:r>
        <w:t>ing</w:t>
      </w:r>
      <w:r w:rsidRPr="000A74CF">
        <w:t xml:space="preserve"> </w:t>
      </w:r>
      <w:r>
        <w:t>these influences</w:t>
      </w:r>
      <w:r w:rsidRPr="000A74CF">
        <w:t xml:space="preserve"> into its risk mitigation and M&amp;E Plans, and respond</w:t>
      </w:r>
      <w:r>
        <w:t>ing</w:t>
      </w:r>
      <w:r w:rsidRPr="000A74CF">
        <w:t xml:space="preserve"> accordingly.</w:t>
      </w:r>
    </w:p>
    <w:p w14:paraId="51C734CD" w14:textId="19D676CA" w:rsidR="00EF34F5" w:rsidRPr="000A74CF" w:rsidRDefault="00EF34F5" w:rsidP="00EF34F5">
      <w:r w:rsidRPr="000A74CF">
        <w:t xml:space="preserve">Central to </w:t>
      </w:r>
      <w:r w:rsidR="00FC07B9" w:rsidRPr="00FC07B9">
        <w:rPr>
          <w:i/>
        </w:rPr>
        <w:t>GREAT</w:t>
      </w:r>
      <w:r>
        <w:t xml:space="preserve">’s </w:t>
      </w:r>
      <w:r w:rsidRPr="000A74CF">
        <w:t xml:space="preserve">sustainability will be </w:t>
      </w:r>
      <w:r>
        <w:t xml:space="preserve">its </w:t>
      </w:r>
      <w:r w:rsidRPr="000A74CF">
        <w:t xml:space="preserve">phased withdrawal of assistance as communities and partners demonstrate emerging skills and competencies.  </w:t>
      </w:r>
      <w:r>
        <w:t>T</w:t>
      </w:r>
      <w:r w:rsidRPr="000A74CF">
        <w:t xml:space="preserve">here is a need </w:t>
      </w:r>
      <w:r>
        <w:t xml:space="preserve">then </w:t>
      </w:r>
      <w:r w:rsidRPr="000A74CF">
        <w:t xml:space="preserve">for </w:t>
      </w:r>
      <w:r w:rsidR="00FC07B9" w:rsidRPr="00FC07B9">
        <w:rPr>
          <w:i/>
        </w:rPr>
        <w:t>GREAT</w:t>
      </w:r>
      <w:r w:rsidRPr="000A74CF">
        <w:t xml:space="preserve"> to develop assessments of partner competency in critical areas, and to build these into both its M&amp;E Plan, and its exit strategy for each community.  These assessments therefore need to be part of the upfront development of the Results Chains expected for each intervention.  This is also called for by the DCED guidelines for </w:t>
      </w:r>
      <w:proofErr w:type="gramStart"/>
      <w:r w:rsidRPr="000A74CF">
        <w:t>intervention</w:t>
      </w:r>
      <w:proofErr w:type="gramEnd"/>
      <w:r w:rsidRPr="000A74CF">
        <w:t xml:space="preserve"> Results Chains, which specifically state that targets not only apply to deliverables, but to partner competencies</w:t>
      </w:r>
      <w:r w:rsidRPr="000A74CF" w:rsidDel="002C71BD">
        <w:t>.</w:t>
      </w:r>
    </w:p>
    <w:p w14:paraId="7AC7F3AE" w14:textId="38BB703C" w:rsidR="00477CBC" w:rsidRPr="000A74CF" w:rsidRDefault="00477CBC" w:rsidP="007960AE">
      <w:pPr>
        <w:pStyle w:val="Heading2"/>
      </w:pPr>
      <w:bookmarkStart w:id="204" w:name="_Toc449676019"/>
      <w:bookmarkStart w:id="205" w:name="_Toc460940407"/>
      <w:r w:rsidRPr="000A74CF">
        <w:lastRenderedPageBreak/>
        <w:t>Gender Equality</w:t>
      </w:r>
      <w:bookmarkEnd w:id="204"/>
      <w:bookmarkEnd w:id="205"/>
    </w:p>
    <w:p w14:paraId="6798ABE0" w14:textId="060E8596" w:rsidR="00EF34F5" w:rsidRPr="00EF34F5" w:rsidRDefault="00EF34F5" w:rsidP="00EF34F5">
      <w:r w:rsidRPr="00EF34F5">
        <w:t xml:space="preserve">In order to be efficient and effective in its core mission, </w:t>
      </w:r>
      <w:r w:rsidR="00FC07B9" w:rsidRPr="00FC07B9">
        <w:rPr>
          <w:i/>
        </w:rPr>
        <w:t>GREAT</w:t>
      </w:r>
      <w:r w:rsidRPr="00EF34F5">
        <w:t xml:space="preserve"> must:</w:t>
      </w:r>
    </w:p>
    <w:p w14:paraId="6706AAE1" w14:textId="77777777" w:rsidR="00EF34F5" w:rsidRPr="00EF34F5" w:rsidRDefault="00EF34F5" w:rsidP="00C06274">
      <w:pPr>
        <w:numPr>
          <w:ilvl w:val="0"/>
          <w:numId w:val="123"/>
        </w:numPr>
        <w:contextualSpacing/>
      </w:pPr>
      <w:r w:rsidRPr="00EF34F5">
        <w:t>be sensitive to the current roles of women, men, girls and boys, and their statuses within the chosen sectors,</w:t>
      </w:r>
    </w:p>
    <w:p w14:paraId="05D67945" w14:textId="77777777" w:rsidR="00EF34F5" w:rsidRPr="00EF34F5" w:rsidRDefault="00EF34F5" w:rsidP="00C06274">
      <w:pPr>
        <w:numPr>
          <w:ilvl w:val="0"/>
          <w:numId w:val="123"/>
        </w:numPr>
        <w:contextualSpacing/>
      </w:pPr>
      <w:r w:rsidRPr="00EF34F5">
        <w:t>find ways to improve current imbalances in gender equity within the chosen sectors,</w:t>
      </w:r>
    </w:p>
    <w:p w14:paraId="0FF70564" w14:textId="77777777" w:rsidR="00EF34F5" w:rsidRPr="00EF34F5" w:rsidRDefault="00EF34F5" w:rsidP="00C06274">
      <w:pPr>
        <w:numPr>
          <w:ilvl w:val="0"/>
          <w:numId w:val="123"/>
        </w:numPr>
        <w:contextualSpacing/>
      </w:pPr>
      <w:proofErr w:type="gramStart"/>
      <w:r w:rsidRPr="00EF34F5">
        <w:t>find</w:t>
      </w:r>
      <w:proofErr w:type="gramEnd"/>
      <w:r w:rsidRPr="00EF34F5">
        <w:t xml:space="preserve"> ways to inspire and empower women and older girls, both socially and economically.</w:t>
      </w:r>
    </w:p>
    <w:p w14:paraId="12967F15" w14:textId="705B93E9" w:rsidR="00EF34F5" w:rsidRPr="00EF34F5" w:rsidRDefault="00EF34F5" w:rsidP="00EF34F5">
      <w:r w:rsidRPr="00EF34F5">
        <w:t xml:space="preserve">Significant analysis has already been undertaken of the opportunities available to </w:t>
      </w:r>
      <w:r w:rsidR="00FC07B9" w:rsidRPr="00FC07B9">
        <w:rPr>
          <w:i/>
        </w:rPr>
        <w:t>GREAT</w:t>
      </w:r>
      <w:r w:rsidRPr="00EF34F5">
        <w:t xml:space="preserve"> to promote women’s economic empowerment (</w:t>
      </w:r>
      <w:r w:rsidRPr="00EF34F5">
        <w:fldChar w:fldCharType="begin"/>
      </w:r>
      <w:r w:rsidRPr="00EF34F5">
        <w:instrText xml:space="preserve"> REF _Ref399824608 \r \h </w:instrText>
      </w:r>
      <w:r w:rsidRPr="00EF34F5">
        <w:fldChar w:fldCharType="separate"/>
      </w:r>
      <w:r w:rsidR="005164EA">
        <w:t>Annex 5</w:t>
      </w:r>
      <w:r w:rsidRPr="00EF34F5">
        <w:fldChar w:fldCharType="end"/>
      </w:r>
      <w:r w:rsidRPr="00EF34F5">
        <w:t>), including their:</w:t>
      </w:r>
    </w:p>
    <w:p w14:paraId="3296137C" w14:textId="77777777" w:rsidR="00EF34F5" w:rsidRPr="00EF34F5" w:rsidRDefault="00EF34F5" w:rsidP="00C06274">
      <w:pPr>
        <w:numPr>
          <w:ilvl w:val="0"/>
          <w:numId w:val="55"/>
        </w:numPr>
        <w:contextualSpacing/>
      </w:pPr>
      <w:r w:rsidRPr="00EF34F5">
        <w:t>economic advancement through increased incomes;</w:t>
      </w:r>
    </w:p>
    <w:p w14:paraId="42764122" w14:textId="77777777" w:rsidR="00EF34F5" w:rsidRPr="00EF34F5" w:rsidRDefault="00EF34F5" w:rsidP="00C06274">
      <w:pPr>
        <w:numPr>
          <w:ilvl w:val="0"/>
          <w:numId w:val="55"/>
        </w:numPr>
        <w:contextualSpacing/>
      </w:pPr>
      <w:r w:rsidRPr="00EF34F5">
        <w:t>access to opportunities and life chances, such as skills development and job openings;</w:t>
      </w:r>
    </w:p>
    <w:p w14:paraId="4DAD7AF6" w14:textId="77777777" w:rsidR="00EF34F5" w:rsidRPr="00EF34F5" w:rsidRDefault="00EF34F5" w:rsidP="00C06274">
      <w:pPr>
        <w:numPr>
          <w:ilvl w:val="0"/>
          <w:numId w:val="55"/>
        </w:numPr>
        <w:contextualSpacing/>
      </w:pPr>
      <w:r w:rsidRPr="00EF34F5">
        <w:t>access to assets, services, and the support needed to advance economically;</w:t>
      </w:r>
    </w:p>
    <w:p w14:paraId="1352FF65" w14:textId="77777777" w:rsidR="00EF34F5" w:rsidRPr="00EF34F5" w:rsidRDefault="00EF34F5" w:rsidP="00C06274">
      <w:pPr>
        <w:numPr>
          <w:ilvl w:val="0"/>
          <w:numId w:val="55"/>
        </w:numPr>
        <w:contextualSpacing/>
      </w:pPr>
      <w:r w:rsidRPr="00EF34F5">
        <w:t>increased decision-making authority in different spheres, including in household finances; and</w:t>
      </w:r>
    </w:p>
    <w:p w14:paraId="721C78DD" w14:textId="77777777" w:rsidR="00EF34F5" w:rsidRPr="00EF34F5" w:rsidRDefault="00EF34F5" w:rsidP="00C06274">
      <w:pPr>
        <w:numPr>
          <w:ilvl w:val="0"/>
          <w:numId w:val="55"/>
        </w:numPr>
        <w:contextualSpacing/>
      </w:pPr>
      <w:proofErr w:type="gramStart"/>
      <w:r w:rsidRPr="00EF34F5">
        <w:t>attainment</w:t>
      </w:r>
      <w:proofErr w:type="gramEnd"/>
      <w:r w:rsidRPr="00EF34F5">
        <w:t xml:space="preserve"> of workloads that manageably balance their reproductive, productive and community roles.</w:t>
      </w:r>
    </w:p>
    <w:p w14:paraId="4955B8CF" w14:textId="09510AF2" w:rsidR="00EF34F5" w:rsidRPr="00EF34F5" w:rsidRDefault="00FC07B9" w:rsidP="00EF34F5">
      <w:r w:rsidRPr="00FC07B9">
        <w:rPr>
          <w:i/>
        </w:rPr>
        <w:t>GREAT</w:t>
      </w:r>
      <w:r w:rsidR="00EF34F5" w:rsidRPr="00EF34F5">
        <w:t>’s approach addresses gender equality and women’s economic empowerment in six areas.  These are:</w:t>
      </w:r>
    </w:p>
    <w:p w14:paraId="789FC738" w14:textId="77777777" w:rsidR="00EF34F5" w:rsidRPr="00EF34F5" w:rsidRDefault="00EF34F5" w:rsidP="00C06274">
      <w:pPr>
        <w:numPr>
          <w:ilvl w:val="0"/>
          <w:numId w:val="56"/>
        </w:numPr>
        <w:contextualSpacing/>
      </w:pPr>
      <w:r w:rsidRPr="00EF34F5">
        <w:rPr>
          <w:b/>
        </w:rPr>
        <w:t>Selection</w:t>
      </w:r>
      <w:r w:rsidRPr="00EF34F5">
        <w:t xml:space="preserve"> </w:t>
      </w:r>
      <w:r w:rsidRPr="00EF34F5">
        <w:rPr>
          <w:b/>
        </w:rPr>
        <w:t>Criteria</w:t>
      </w:r>
      <w:r w:rsidRPr="00EF34F5">
        <w:t>: Criteria for Province, Value Chains and Community selection all integrate solid gender assessments;</w:t>
      </w:r>
    </w:p>
    <w:p w14:paraId="24AAB05F" w14:textId="5B19A86E" w:rsidR="00EF34F5" w:rsidRPr="00EF34F5" w:rsidRDefault="00EF34F5" w:rsidP="00C06274">
      <w:pPr>
        <w:numPr>
          <w:ilvl w:val="0"/>
          <w:numId w:val="37"/>
        </w:numPr>
        <w:contextualSpacing/>
      </w:pPr>
      <w:r w:rsidRPr="00EF34F5">
        <w:rPr>
          <w:b/>
        </w:rPr>
        <w:t xml:space="preserve">Gender Analysis: </w:t>
      </w:r>
      <w:r w:rsidRPr="00EF34F5">
        <w:t xml:space="preserve">A detailed field-based gender analysis will help </w:t>
      </w:r>
      <w:r w:rsidR="00FC07B9" w:rsidRPr="00FC07B9">
        <w:rPr>
          <w:i/>
        </w:rPr>
        <w:t>GREAT</w:t>
      </w:r>
      <w:r w:rsidRPr="00EF34F5">
        <w:t xml:space="preserve"> define and refine its interventions through a deeper understanding of the perspectives and roles of women, men, boys and girls.  This analysis will:</w:t>
      </w:r>
    </w:p>
    <w:p w14:paraId="433CFE42" w14:textId="77777777" w:rsidR="00EF34F5" w:rsidRPr="00EF34F5" w:rsidRDefault="00EF34F5" w:rsidP="00C06274">
      <w:pPr>
        <w:numPr>
          <w:ilvl w:val="1"/>
          <w:numId w:val="37"/>
        </w:numPr>
        <w:contextualSpacing/>
      </w:pPr>
      <w:r w:rsidRPr="00EF34F5">
        <w:t>consider each socio-cultural group and Province;</w:t>
      </w:r>
    </w:p>
    <w:p w14:paraId="15F30A56" w14:textId="77777777" w:rsidR="00EF34F5" w:rsidRPr="00EF34F5" w:rsidRDefault="00EF34F5" w:rsidP="00C06274">
      <w:pPr>
        <w:numPr>
          <w:ilvl w:val="1"/>
          <w:numId w:val="37"/>
        </w:numPr>
        <w:contextualSpacing/>
      </w:pPr>
      <w:r w:rsidRPr="00EF34F5">
        <w:t>consider the specific roles of senior women and young women;</w:t>
      </w:r>
    </w:p>
    <w:p w14:paraId="27E04F59" w14:textId="77777777" w:rsidR="00EF34F5" w:rsidRPr="00EF34F5" w:rsidRDefault="00EF34F5" w:rsidP="00C06274">
      <w:pPr>
        <w:numPr>
          <w:ilvl w:val="1"/>
          <w:numId w:val="37"/>
        </w:numPr>
        <w:contextualSpacing/>
      </w:pPr>
      <w:r w:rsidRPr="00EF34F5">
        <w:t>be disaggregated to a household group level;</w:t>
      </w:r>
    </w:p>
    <w:p w14:paraId="6350D575" w14:textId="227E320A" w:rsidR="00EF34F5" w:rsidRPr="00EF34F5" w:rsidRDefault="00EF34F5" w:rsidP="00C06274">
      <w:pPr>
        <w:numPr>
          <w:ilvl w:val="1"/>
          <w:numId w:val="37"/>
        </w:numPr>
        <w:contextualSpacing/>
      </w:pPr>
      <w:proofErr w:type="gramStart"/>
      <w:r w:rsidRPr="00EF34F5">
        <w:t>be</w:t>
      </w:r>
      <w:proofErr w:type="gramEnd"/>
      <w:r w:rsidRPr="00EF34F5">
        <w:t xml:space="preserve"> used in the identification, design and implementation of all </w:t>
      </w:r>
      <w:r w:rsidR="00FC07B9" w:rsidRPr="00FC07B9">
        <w:rPr>
          <w:i/>
        </w:rPr>
        <w:t>GREAT</w:t>
      </w:r>
      <w:r w:rsidRPr="00EF34F5">
        <w:t>’s community-specific activities.</w:t>
      </w:r>
    </w:p>
    <w:p w14:paraId="2F19D853" w14:textId="77777777" w:rsidR="00EF34F5" w:rsidRPr="00EF34F5" w:rsidRDefault="00EF34F5" w:rsidP="00C06274">
      <w:pPr>
        <w:numPr>
          <w:ilvl w:val="0"/>
          <w:numId w:val="37"/>
        </w:numPr>
        <w:contextualSpacing/>
      </w:pPr>
      <w:r w:rsidRPr="00EF34F5">
        <w:rPr>
          <w:b/>
        </w:rPr>
        <w:t xml:space="preserve">Engagement:  </w:t>
      </w:r>
      <w:r w:rsidRPr="00EF34F5">
        <w:t xml:space="preserve">All activities will integrate gender principles and approaches (be gender accommodating), while some activities across key value chains will be truly transformative for women (gender transformative).  All activity planning must also identify if/in what ways </w:t>
      </w:r>
      <w:proofErr w:type="gramStart"/>
      <w:r w:rsidRPr="00EF34F5">
        <w:t>an</w:t>
      </w:r>
      <w:proofErr w:type="gramEnd"/>
      <w:r w:rsidRPr="00EF34F5">
        <w:t xml:space="preserve"> activity may reduce or change gender asymmetries within the household.  Potentially negative consequences must be identified, along with strategies to prevent these occurring.</w:t>
      </w:r>
    </w:p>
    <w:p w14:paraId="08AD0B38" w14:textId="77777777" w:rsidR="00477CBC" w:rsidRPr="000A74CF" w:rsidRDefault="00477CBC" w:rsidP="00C06E3C">
      <w:pPr>
        <w:pStyle w:val="ListParagraph"/>
      </w:pPr>
      <w:r w:rsidRPr="000A74CF">
        <w:rPr>
          <w:b/>
        </w:rPr>
        <w:t>Delivery</w:t>
      </w:r>
      <w:r w:rsidRPr="000A74CF">
        <w:t>:  Delivery will incorporate gender issues in the following ways:</w:t>
      </w:r>
    </w:p>
    <w:p w14:paraId="7194146B" w14:textId="0B6E98E7" w:rsidR="00477CBC" w:rsidRPr="000A74CF" w:rsidRDefault="00477CBC" w:rsidP="00C06274">
      <w:pPr>
        <w:pStyle w:val="ListParagraph"/>
        <w:numPr>
          <w:ilvl w:val="1"/>
          <w:numId w:val="37"/>
        </w:numPr>
      </w:pPr>
      <w:r w:rsidRPr="000A74CF">
        <w:t xml:space="preserve">The </w:t>
      </w:r>
      <w:r w:rsidR="00FC07B9" w:rsidRPr="00FC07B9">
        <w:rPr>
          <w:i/>
        </w:rPr>
        <w:t>GREAT</w:t>
      </w:r>
      <w:r w:rsidRPr="000A74CF">
        <w:t xml:space="preserve"> team will include </w:t>
      </w:r>
      <w:r w:rsidR="00C456AF">
        <w:t xml:space="preserve">staff with skills in </w:t>
      </w:r>
      <w:r w:rsidR="00C06E3C" w:rsidRPr="000A74CF">
        <w:t xml:space="preserve">Gender </w:t>
      </w:r>
      <w:r w:rsidR="00655407" w:rsidRPr="000A74CF">
        <w:t>and Inclusive Development</w:t>
      </w:r>
      <w:r w:rsidRPr="000A74CF">
        <w:t xml:space="preserve">, to </w:t>
      </w:r>
      <w:r w:rsidR="00655407" w:rsidRPr="000A74CF">
        <w:t xml:space="preserve">lead the delivery of </w:t>
      </w:r>
      <w:r w:rsidR="001619A6">
        <w:t>Objective</w:t>
      </w:r>
      <w:r w:rsidR="001619A6" w:rsidRPr="000A74CF">
        <w:t xml:space="preserve"> </w:t>
      </w:r>
      <w:r w:rsidR="00655407" w:rsidRPr="000A74CF">
        <w:t>1</w:t>
      </w:r>
      <w:r w:rsidR="00B2476B" w:rsidRPr="000A74CF">
        <w:t xml:space="preserve">.  </w:t>
      </w:r>
      <w:r w:rsidR="00655407" w:rsidRPr="000A74CF">
        <w:t>The</w:t>
      </w:r>
      <w:r w:rsidR="00C456AF">
        <w:t xml:space="preserve">se staff </w:t>
      </w:r>
      <w:r w:rsidR="00655407" w:rsidRPr="000A74CF">
        <w:t xml:space="preserve">will also </w:t>
      </w:r>
      <w:r w:rsidRPr="000A74CF">
        <w:t>work across the program to assist and coach the team to integrate gender into all activities</w:t>
      </w:r>
      <w:r w:rsidR="00B2476B" w:rsidRPr="000A74CF">
        <w:t xml:space="preserve">.  </w:t>
      </w:r>
      <w:r w:rsidR="00C06E3C" w:rsidRPr="000A74CF">
        <w:t xml:space="preserve">Within each Province a gender specialist </w:t>
      </w:r>
      <w:r w:rsidR="00C456AF">
        <w:t xml:space="preserve">should </w:t>
      </w:r>
      <w:r w:rsidR="00C06E3C" w:rsidRPr="000A74CF">
        <w:t xml:space="preserve">work as part of the team to help </w:t>
      </w:r>
      <w:r w:rsidRPr="000A74CF">
        <w:t xml:space="preserve">plan and manage the </w:t>
      </w:r>
      <w:r w:rsidR="00C06E3C" w:rsidRPr="000A74CF">
        <w:t xml:space="preserve">local and business partnerships under </w:t>
      </w:r>
      <w:r w:rsidR="001619A6">
        <w:t>Objective</w:t>
      </w:r>
      <w:r w:rsidR="001619A6" w:rsidRPr="000A74CF">
        <w:t xml:space="preserve"> </w:t>
      </w:r>
      <w:r w:rsidRPr="000A74CF">
        <w:t>1</w:t>
      </w:r>
      <w:r w:rsidR="00C06E3C" w:rsidRPr="000A74CF">
        <w:t xml:space="preserve"> and 2, and assist Government officers to improve the gender sensitivity of local policy and servi</w:t>
      </w:r>
      <w:r w:rsidR="00655407" w:rsidRPr="000A74CF">
        <w:t>ce delivery (</w:t>
      </w:r>
      <w:r w:rsidR="001619A6">
        <w:t>Objective 3</w:t>
      </w:r>
      <w:r w:rsidR="00C06E3C" w:rsidRPr="000A74CF">
        <w:t>).</w:t>
      </w:r>
    </w:p>
    <w:p w14:paraId="58E04C19" w14:textId="37C734B1" w:rsidR="00477CBC" w:rsidRPr="000A74CF" w:rsidRDefault="00FC07B9" w:rsidP="00C06274">
      <w:pPr>
        <w:pStyle w:val="ListParagraph"/>
        <w:numPr>
          <w:ilvl w:val="1"/>
          <w:numId w:val="37"/>
        </w:numPr>
      </w:pPr>
      <w:r w:rsidRPr="00FC07B9">
        <w:rPr>
          <w:i/>
        </w:rPr>
        <w:t>GREAT</w:t>
      </w:r>
      <w:r w:rsidR="00477CBC" w:rsidRPr="000A74CF">
        <w:t xml:space="preserve"> must ensure that </w:t>
      </w:r>
      <w:r w:rsidR="000E3F89" w:rsidRPr="000A74CF">
        <w:t xml:space="preserve">qualified </w:t>
      </w:r>
      <w:r w:rsidR="00477CBC" w:rsidRPr="000A74CF">
        <w:t>women are appointed to each Provincial office, and that women comprise at least half of the national team, with particular attention given to the selection of the national Provincial-based staff</w:t>
      </w:r>
      <w:r w:rsidR="00B2476B" w:rsidRPr="000A74CF">
        <w:t xml:space="preserve">.  </w:t>
      </w:r>
      <w:r w:rsidR="000E3F89" w:rsidRPr="000A74CF">
        <w:t xml:space="preserve">It is expected that a proportion of </w:t>
      </w:r>
      <w:r w:rsidRPr="00FC07B9">
        <w:rPr>
          <w:i/>
        </w:rPr>
        <w:t>GREAT</w:t>
      </w:r>
      <w:r w:rsidR="000E3F89" w:rsidRPr="000A74CF">
        <w:t xml:space="preserve"> staff will themselves come from ethnic minority groups.</w:t>
      </w:r>
    </w:p>
    <w:p w14:paraId="66C195A9" w14:textId="2CEC96CF" w:rsidR="00B2476B" w:rsidRPr="000A74CF" w:rsidRDefault="00477CBC" w:rsidP="00C06274">
      <w:pPr>
        <w:pStyle w:val="ListParagraph"/>
        <w:numPr>
          <w:ilvl w:val="1"/>
          <w:numId w:val="37"/>
        </w:numPr>
      </w:pPr>
      <w:r w:rsidRPr="000A74CF">
        <w:t xml:space="preserve">In order that the </w:t>
      </w:r>
      <w:r w:rsidR="00FC07B9" w:rsidRPr="00FC07B9">
        <w:rPr>
          <w:i/>
        </w:rPr>
        <w:t>GREAT</w:t>
      </w:r>
      <w:r w:rsidRPr="000A74CF">
        <w:t xml:space="preserve"> Team and partners adequately understand and model gender equality in their work, the </w:t>
      </w:r>
      <w:r w:rsidR="00C456AF">
        <w:t xml:space="preserve">team </w:t>
      </w:r>
      <w:r w:rsidRPr="000A74CF">
        <w:t>will:</w:t>
      </w:r>
    </w:p>
    <w:p w14:paraId="6913C946" w14:textId="77777777" w:rsidR="00B2476B" w:rsidRPr="000A74CF" w:rsidRDefault="00477CBC" w:rsidP="00C06274">
      <w:pPr>
        <w:pStyle w:val="ListParagraph"/>
        <w:numPr>
          <w:ilvl w:val="2"/>
          <w:numId w:val="37"/>
        </w:numPr>
      </w:pPr>
      <w:r w:rsidRPr="000A74CF">
        <w:t>develop a Gender Framework to guide gender mainstreaming;</w:t>
      </w:r>
    </w:p>
    <w:p w14:paraId="7FB0EEF9" w14:textId="77777777" w:rsidR="00B2476B" w:rsidRPr="000A74CF" w:rsidRDefault="00477CBC" w:rsidP="00C06274">
      <w:pPr>
        <w:pStyle w:val="ListParagraph"/>
        <w:numPr>
          <w:ilvl w:val="2"/>
          <w:numId w:val="37"/>
        </w:numPr>
      </w:pPr>
      <w:r w:rsidRPr="000A74CF">
        <w:t>undertake Team training and otherwise coach the teams on how to better integrate a gender perspective into all program activities</w:t>
      </w:r>
      <w:r w:rsidRPr="000A74CF">
        <w:rPr>
          <w:vertAlign w:val="superscript"/>
        </w:rPr>
        <w:footnoteReference w:id="34"/>
      </w:r>
      <w:r w:rsidRPr="000A74CF">
        <w:t>;</w:t>
      </w:r>
    </w:p>
    <w:p w14:paraId="35A8DB2F" w14:textId="0E8EB178" w:rsidR="00B2476B" w:rsidRPr="000A74CF" w:rsidRDefault="00477CBC" w:rsidP="00C06274">
      <w:pPr>
        <w:pStyle w:val="ListParagraph"/>
        <w:numPr>
          <w:ilvl w:val="2"/>
          <w:numId w:val="37"/>
        </w:numPr>
      </w:pPr>
      <w:proofErr w:type="gramStart"/>
      <w:r w:rsidRPr="000A74CF">
        <w:t>undertake</w:t>
      </w:r>
      <w:proofErr w:type="gramEnd"/>
      <w:r w:rsidRPr="000A74CF">
        <w:t xml:space="preserve"> collaborative reviews of the community selection process, the Engagement Strategy, the </w:t>
      </w:r>
      <w:r w:rsidR="00F50BD4">
        <w:t>Annual Work Plans</w:t>
      </w:r>
      <w:r w:rsidRPr="000A74CF">
        <w:t>, and the community engagement activities</w:t>
      </w:r>
      <w:r w:rsidR="00B2476B" w:rsidRPr="000A74CF">
        <w:t>.</w:t>
      </w:r>
    </w:p>
    <w:p w14:paraId="739A6C7E" w14:textId="394BB0DB" w:rsidR="00477CBC" w:rsidRPr="000A74CF" w:rsidRDefault="00477CBC" w:rsidP="00C06274">
      <w:pPr>
        <w:pStyle w:val="ListParagraph"/>
        <w:numPr>
          <w:ilvl w:val="1"/>
          <w:numId w:val="37"/>
        </w:numPr>
      </w:pPr>
      <w:r w:rsidRPr="000A74CF">
        <w:t xml:space="preserve">Finally, </w:t>
      </w:r>
      <w:r w:rsidR="00FC07B9" w:rsidRPr="00FC07B9">
        <w:rPr>
          <w:i/>
        </w:rPr>
        <w:t>GREAT</w:t>
      </w:r>
      <w:r w:rsidRPr="000A74CF">
        <w:t xml:space="preserve"> </w:t>
      </w:r>
      <w:r w:rsidR="00C06E3C" w:rsidRPr="000A74CF">
        <w:t>will</w:t>
      </w:r>
      <w:r w:rsidRPr="000A74CF">
        <w:t xml:space="preserve"> integrate with the Hanoi Post’s gender activities, and actively participate in the established formal mechanisms that share gender learning between DFAT-funded programs.</w:t>
      </w:r>
    </w:p>
    <w:p w14:paraId="480FC2A5" w14:textId="70D3F9D1" w:rsidR="00477CBC" w:rsidRPr="000A74CF" w:rsidRDefault="00477CBC" w:rsidP="00C06E3C">
      <w:pPr>
        <w:pStyle w:val="ListParagraph"/>
      </w:pPr>
      <w:r w:rsidRPr="000A74CF">
        <w:rPr>
          <w:b/>
        </w:rPr>
        <w:t>Outcomes and Evaluation:</w:t>
      </w:r>
      <w:r w:rsidRPr="000A74CF">
        <w:t xml:space="preserve">  The Results Chain and M&amp;E Guidelines for each activity as well as for </w:t>
      </w:r>
      <w:r w:rsidR="00FC07B9" w:rsidRPr="00FC07B9">
        <w:rPr>
          <w:i/>
        </w:rPr>
        <w:t>GREAT</w:t>
      </w:r>
      <w:r w:rsidRPr="000A74CF">
        <w:t xml:space="preserve"> overall will</w:t>
      </w:r>
      <w:r w:rsidR="00C06E3C" w:rsidRPr="000A74CF">
        <w:t xml:space="preserve"> not only </w:t>
      </w:r>
      <w:r w:rsidRPr="000A74CF">
        <w:t xml:space="preserve">specify the changes needed to achieve each </w:t>
      </w:r>
      <w:r w:rsidR="001619A6">
        <w:t>Objective</w:t>
      </w:r>
      <w:r w:rsidR="00C06E3C" w:rsidRPr="000A74CF">
        <w:t xml:space="preserve">, but </w:t>
      </w:r>
      <w:r w:rsidRPr="000A74CF">
        <w:t>provide real time, gender sensitive, and gender and ethnicity disaggregated data</w:t>
      </w:r>
      <w:r w:rsidRPr="000A74CF">
        <w:rPr>
          <w:vertAlign w:val="superscript"/>
        </w:rPr>
        <w:footnoteReference w:id="35"/>
      </w:r>
      <w:r w:rsidRPr="000A74CF">
        <w:t xml:space="preserve"> to drive learning.</w:t>
      </w:r>
    </w:p>
    <w:p w14:paraId="7F4DEE0F" w14:textId="69507D88" w:rsidR="00C06E3C" w:rsidRPr="000A74CF" w:rsidRDefault="00477CBC" w:rsidP="00C06E3C">
      <w:pPr>
        <w:pStyle w:val="ListParagraph"/>
      </w:pPr>
      <w:r w:rsidRPr="000A74CF">
        <w:t xml:space="preserve">Specific gender targets are also included in </w:t>
      </w:r>
      <w:r w:rsidR="00FC07B9" w:rsidRPr="00FC07B9">
        <w:rPr>
          <w:i/>
        </w:rPr>
        <w:t>GREAT</w:t>
      </w:r>
      <w:r w:rsidRPr="000A74CF">
        <w:t xml:space="preserve">’s expected development outcomes, in appreciation of the essential and equal control that women should be given over </w:t>
      </w:r>
      <w:r w:rsidR="00C06E3C" w:rsidRPr="000A74CF">
        <w:t>household economic outcomes.</w:t>
      </w:r>
    </w:p>
    <w:p w14:paraId="562E9994" w14:textId="506686B2" w:rsidR="00477CBC" w:rsidRPr="007960AE" w:rsidRDefault="00477CBC" w:rsidP="007960AE">
      <w:pPr>
        <w:pStyle w:val="Heading2"/>
      </w:pPr>
      <w:bookmarkStart w:id="206" w:name="_Toc449676020"/>
      <w:bookmarkStart w:id="207" w:name="_Toc460940408"/>
      <w:r w:rsidRPr="007960AE">
        <w:lastRenderedPageBreak/>
        <w:t>Inclusiveness</w:t>
      </w:r>
      <w:bookmarkEnd w:id="206"/>
      <w:bookmarkEnd w:id="207"/>
    </w:p>
    <w:p w14:paraId="5D85D4C1" w14:textId="43CAE3D4" w:rsidR="00EF34F5" w:rsidRPr="000A74CF" w:rsidRDefault="00EF34F5" w:rsidP="00EF34F5">
      <w:bookmarkStart w:id="208" w:name="_Ref418410970"/>
      <w:bookmarkStart w:id="209" w:name="_Ref418501370"/>
      <w:bookmarkStart w:id="210" w:name="_Toc449676021"/>
      <w:r w:rsidRPr="000A74CF">
        <w:t xml:space="preserve">Clearly, if rural communities are to function equitably and peacefully, increased economic opportunity needs to be provided to all those who are marginalised.  Target groups for specific economic outcomes therefore include not just women, but children, the aged, and people with disabilities - this last being an important, if largely unseen, segment of Vietnam’s rural </w:t>
      </w:r>
      <w:r>
        <w:t>population</w:t>
      </w:r>
      <w:r w:rsidRPr="000A74CF">
        <w:t xml:space="preserve">.  </w:t>
      </w:r>
      <w:r>
        <w:t>T</w:t>
      </w:r>
      <w:r w:rsidRPr="000A74CF">
        <w:t>here is little indication</w:t>
      </w:r>
      <w:r>
        <w:t xml:space="preserve"> given, however,</w:t>
      </w:r>
      <w:r w:rsidRPr="000A74CF">
        <w:t xml:space="preserve"> of the type, nature and frequency of disability within rural communities in Vietnam </w:t>
      </w:r>
      <w:r>
        <w:t>in</w:t>
      </w:r>
      <w:r w:rsidRPr="000A74CF">
        <w:t xml:space="preserve"> any previous work of </w:t>
      </w:r>
      <w:r w:rsidR="00673BCB">
        <w:t>Australia’s aid</w:t>
      </w:r>
      <w:r w:rsidRPr="000A74CF">
        <w:t xml:space="preserve"> program, Government of Vietnam or other development partners.  </w:t>
      </w:r>
      <w:r w:rsidR="00FC07B9" w:rsidRPr="00FC07B9">
        <w:rPr>
          <w:i/>
        </w:rPr>
        <w:t>GREAT</w:t>
      </w:r>
      <w:r w:rsidRPr="000A74CF">
        <w:t xml:space="preserve">’s baseline assessments will therefore seek to ascertain the nature and frequency of disability within </w:t>
      </w:r>
      <w:r>
        <w:t>its</w:t>
      </w:r>
      <w:r w:rsidRPr="000A74CF">
        <w:t xml:space="preserve"> target rural households</w:t>
      </w:r>
      <w:r>
        <w:t>,</w:t>
      </w:r>
      <w:r w:rsidRPr="000A74CF">
        <w:t xml:space="preserve"> as an important first step to including people with disability into </w:t>
      </w:r>
      <w:r w:rsidR="00FC07B9" w:rsidRPr="00FC07B9">
        <w:rPr>
          <w:i/>
        </w:rPr>
        <w:t>GREAT</w:t>
      </w:r>
      <w:r w:rsidRPr="000A74CF">
        <w:t xml:space="preserve">’s activities.  In the absence of reliable provincial-level data on disability, </w:t>
      </w:r>
      <w:r w:rsidR="00FC07B9" w:rsidRPr="00FC07B9">
        <w:rPr>
          <w:i/>
        </w:rPr>
        <w:t>GREAT</w:t>
      </w:r>
      <w:r w:rsidRPr="000A74CF">
        <w:t xml:space="preserve"> could operate under the assumption of 15% of the population living with a disability.</w:t>
      </w:r>
      <w:r w:rsidRPr="000A74CF">
        <w:rPr>
          <w:rStyle w:val="FootnoteReference"/>
        </w:rPr>
        <w:footnoteReference w:id="36"/>
      </w:r>
    </w:p>
    <w:p w14:paraId="723FCDD9" w14:textId="46CBF99E" w:rsidR="00EF34F5" w:rsidRPr="000A74CF" w:rsidRDefault="00EF34F5" w:rsidP="00EF34F5">
      <w:r w:rsidRPr="000A74CF">
        <w:t xml:space="preserve">Heteronormativity is another dimension of inadvertent exclusion.  Not everyone in </w:t>
      </w:r>
      <w:r w:rsidR="00FC07B9" w:rsidRPr="00FC07B9">
        <w:rPr>
          <w:i/>
        </w:rPr>
        <w:t>GREAT</w:t>
      </w:r>
      <w:r w:rsidRPr="000A74CF">
        <w:t xml:space="preserve">’s partner communities will be straight, nor will </w:t>
      </w:r>
      <w:r>
        <w:t>relationships necessarily</w:t>
      </w:r>
      <w:r w:rsidRPr="000A74CF">
        <w:t xml:space="preserve"> conform to a specific </w:t>
      </w:r>
      <w:r>
        <w:t>conventional</w:t>
      </w:r>
      <w:r w:rsidRPr="000A74CF">
        <w:t xml:space="preserve"> type.  </w:t>
      </w:r>
      <w:r>
        <w:t xml:space="preserve">There is therefore a need for </w:t>
      </w:r>
      <w:r w:rsidR="00FC07B9" w:rsidRPr="00FC07B9">
        <w:rPr>
          <w:i/>
        </w:rPr>
        <w:t>GREAT</w:t>
      </w:r>
      <w:r w:rsidRPr="000A74CF">
        <w:t xml:space="preserve"> </w:t>
      </w:r>
      <w:r>
        <w:t xml:space="preserve">to be sensitive to </w:t>
      </w:r>
      <w:r w:rsidRPr="000A74CF">
        <w:t>LGBTQI people</w:t>
      </w:r>
      <w:r>
        <w:t xml:space="preserve">, and if necessary to make </w:t>
      </w:r>
      <w:r w:rsidRPr="000A74CF">
        <w:t xml:space="preserve">adjustments to </w:t>
      </w:r>
      <w:r>
        <w:t>the way it</w:t>
      </w:r>
      <w:r w:rsidRPr="000A74CF">
        <w:t xml:space="preserve"> works </w:t>
      </w:r>
      <w:r>
        <w:t>to be more</w:t>
      </w:r>
      <w:r w:rsidRPr="000A74CF">
        <w:t xml:space="preserve"> inclusive.</w:t>
      </w:r>
    </w:p>
    <w:p w14:paraId="62B1F522" w14:textId="5E43E31E" w:rsidR="00477CBC" w:rsidRPr="007960AE" w:rsidRDefault="00477CBC" w:rsidP="007960AE">
      <w:pPr>
        <w:pStyle w:val="Heading2"/>
      </w:pPr>
      <w:bookmarkStart w:id="211" w:name="_Toc460940409"/>
      <w:r w:rsidRPr="007960AE">
        <w:t>Risk Management</w:t>
      </w:r>
      <w:bookmarkEnd w:id="208"/>
      <w:bookmarkEnd w:id="209"/>
      <w:bookmarkEnd w:id="210"/>
      <w:bookmarkEnd w:id="211"/>
    </w:p>
    <w:p w14:paraId="79D27E27" w14:textId="5535BACA" w:rsidR="00EF34F5" w:rsidRPr="00EF34F5" w:rsidRDefault="00EF34F5" w:rsidP="00EF34F5">
      <w:r w:rsidRPr="00EF34F5">
        <w:t xml:space="preserve">Risk management is essential for </w:t>
      </w:r>
      <w:r w:rsidR="00FC07B9" w:rsidRPr="00FC07B9">
        <w:rPr>
          <w:i/>
        </w:rPr>
        <w:t>GREAT</w:t>
      </w:r>
      <w:r w:rsidRPr="00EF34F5">
        <w:t>'s implementation, and integral to its Results Framework and M&amp;E Plan.  The Managing Contractor will develop a Risk Management Plan during inception, and include the tracking of key risks to support learning, and to enable more meaningful interpretation of program performance data.</w:t>
      </w:r>
    </w:p>
    <w:p w14:paraId="1B3EA63E" w14:textId="77777777" w:rsidR="00EF34F5" w:rsidRPr="00EF34F5" w:rsidRDefault="00EF34F5" w:rsidP="00EF34F5">
      <w:r w:rsidRPr="00EF34F5">
        <w:t>A preliminary risk matrix, with associated mitigation measures, is outlined in Annex 1, the more outstanding of the risks being listed below in an effort to provide some insight into the design team’s current thinking.</w:t>
      </w:r>
    </w:p>
    <w:p w14:paraId="4D7C469B" w14:textId="77777777" w:rsidR="00EF34F5" w:rsidRPr="00EF34F5" w:rsidRDefault="00EF34F5" w:rsidP="00EF34F5">
      <w:r w:rsidRPr="00EF34F5">
        <w:t>Several risks relate to the potential any program has for unintended consequences, including:</w:t>
      </w:r>
    </w:p>
    <w:p w14:paraId="33AD76FC" w14:textId="3BFF59A8" w:rsidR="00EF34F5" w:rsidRPr="00EF34F5" w:rsidRDefault="00FC07B9" w:rsidP="00C06274">
      <w:pPr>
        <w:numPr>
          <w:ilvl w:val="0"/>
          <w:numId w:val="57"/>
        </w:numPr>
        <w:contextualSpacing/>
      </w:pPr>
      <w:r w:rsidRPr="00FC07B9">
        <w:rPr>
          <w:i/>
        </w:rPr>
        <w:t>GREAT</w:t>
      </w:r>
      <w:r w:rsidR="00EF34F5" w:rsidRPr="00EF34F5">
        <w:t>’s potential to aggravate rather than alleviate inequality;</w:t>
      </w:r>
    </w:p>
    <w:p w14:paraId="20BA70C0" w14:textId="77777777" w:rsidR="00EF34F5" w:rsidRPr="00EF34F5" w:rsidRDefault="00EF34F5" w:rsidP="00C06274">
      <w:pPr>
        <w:numPr>
          <w:ilvl w:val="0"/>
          <w:numId w:val="57"/>
        </w:numPr>
        <w:contextualSpacing/>
      </w:pPr>
      <w:r w:rsidRPr="00EF34F5">
        <w:t>the failure of new crops or of livelihood strategies;</w:t>
      </w:r>
    </w:p>
    <w:p w14:paraId="2B842901" w14:textId="77777777" w:rsidR="00EF34F5" w:rsidRPr="00EF34F5" w:rsidRDefault="00EF34F5" w:rsidP="00C06274">
      <w:pPr>
        <w:numPr>
          <w:ilvl w:val="0"/>
          <w:numId w:val="57"/>
        </w:numPr>
        <w:contextualSpacing/>
      </w:pPr>
      <w:r w:rsidRPr="00EF34F5">
        <w:t>an increase in gender-based violence;</w:t>
      </w:r>
    </w:p>
    <w:p w14:paraId="0825C822" w14:textId="77777777" w:rsidR="00EF34F5" w:rsidRPr="00EF34F5" w:rsidRDefault="00EF34F5" w:rsidP="00C06274">
      <w:pPr>
        <w:numPr>
          <w:ilvl w:val="0"/>
          <w:numId w:val="57"/>
        </w:numPr>
        <w:contextualSpacing/>
      </w:pPr>
      <w:r w:rsidRPr="00EF34F5">
        <w:t>an increase in women’s time burden;</w:t>
      </w:r>
    </w:p>
    <w:p w14:paraId="2C7B7FBE" w14:textId="77777777" w:rsidR="00EF34F5" w:rsidRPr="00EF34F5" w:rsidRDefault="00EF34F5" w:rsidP="00C06274">
      <w:pPr>
        <w:numPr>
          <w:ilvl w:val="0"/>
          <w:numId w:val="57"/>
        </w:numPr>
        <w:contextualSpacing/>
      </w:pPr>
      <w:r w:rsidRPr="00EF34F5">
        <w:t>negative experiences of assimilation and/or inclusion; and</w:t>
      </w:r>
    </w:p>
    <w:p w14:paraId="18E06921" w14:textId="77777777" w:rsidR="00EF34F5" w:rsidRPr="00EF34F5" w:rsidRDefault="00EF34F5" w:rsidP="00C06274">
      <w:pPr>
        <w:numPr>
          <w:ilvl w:val="0"/>
          <w:numId w:val="57"/>
        </w:numPr>
        <w:contextualSpacing/>
      </w:pPr>
      <w:proofErr w:type="gramStart"/>
      <w:r w:rsidRPr="00EF34F5">
        <w:t>increased</w:t>
      </w:r>
      <w:proofErr w:type="gramEnd"/>
      <w:r w:rsidRPr="00EF34F5">
        <w:t xml:space="preserve"> indebtedness.</w:t>
      </w:r>
    </w:p>
    <w:p w14:paraId="742DC6F1" w14:textId="77777777" w:rsidR="00EF34F5" w:rsidRPr="00EF34F5" w:rsidRDefault="00EF34F5" w:rsidP="00EF34F5">
      <w:r w:rsidRPr="00EF34F5">
        <w:t xml:space="preserve">Other risks that will require monitoring and active </w:t>
      </w:r>
      <w:proofErr w:type="gramStart"/>
      <w:r w:rsidRPr="00EF34F5">
        <w:t>management,</w:t>
      </w:r>
      <w:proofErr w:type="gramEnd"/>
      <w:r w:rsidRPr="00EF34F5">
        <w:t xml:space="preserve"> include:</w:t>
      </w:r>
    </w:p>
    <w:p w14:paraId="1B35EEFC" w14:textId="77777777" w:rsidR="00EF34F5" w:rsidRPr="00EF34F5" w:rsidRDefault="00EF34F5" w:rsidP="00C06274">
      <w:pPr>
        <w:numPr>
          <w:ilvl w:val="0"/>
          <w:numId w:val="122"/>
        </w:numPr>
        <w:contextualSpacing/>
      </w:pPr>
      <w:r w:rsidRPr="00EF34F5">
        <w:t>The possibility that meaningful opportunities for remote or ethnic women are so limited, these can only drive WEE for very few women.</w:t>
      </w:r>
    </w:p>
    <w:p w14:paraId="7F1DEE85" w14:textId="77777777" w:rsidR="00EF34F5" w:rsidRPr="00EF34F5" w:rsidRDefault="00EF34F5" w:rsidP="00C06274">
      <w:pPr>
        <w:numPr>
          <w:ilvl w:val="0"/>
          <w:numId w:val="122"/>
        </w:numPr>
        <w:contextualSpacing/>
      </w:pPr>
      <w:r w:rsidRPr="00EF34F5">
        <w:t>Fundamental gender perceptions are so entrenched in an ethnic minority that even in ten years the program cannot progress the social status of the women.</w:t>
      </w:r>
    </w:p>
    <w:p w14:paraId="3A544E44" w14:textId="77777777" w:rsidR="00EF34F5" w:rsidRPr="00EF34F5" w:rsidRDefault="00EF34F5" w:rsidP="00C06274">
      <w:pPr>
        <w:numPr>
          <w:ilvl w:val="0"/>
          <w:numId w:val="122"/>
        </w:numPr>
        <w:contextualSpacing/>
      </w:pPr>
      <w:r w:rsidRPr="00EF34F5">
        <w:t xml:space="preserve">The program </w:t>
      </w:r>
      <w:proofErr w:type="gramStart"/>
      <w:r w:rsidRPr="00EF34F5">
        <w:t>catalyses change for its target population during the lifetime of the program, but fails</w:t>
      </w:r>
      <w:proofErr w:type="gramEnd"/>
      <w:r w:rsidRPr="00EF34F5">
        <w:t xml:space="preserve"> to grab the attention of key stakeholders in civil society or in government, and therefore fails to spark widespread/ ongoing change.</w:t>
      </w:r>
    </w:p>
    <w:p w14:paraId="4F4B5A8C" w14:textId="77777777" w:rsidR="00EF34F5" w:rsidRPr="00EF34F5" w:rsidRDefault="00EF34F5" w:rsidP="00C06274">
      <w:pPr>
        <w:numPr>
          <w:ilvl w:val="0"/>
          <w:numId w:val="122"/>
        </w:numPr>
        <w:contextualSpacing/>
      </w:pPr>
      <w:r w:rsidRPr="00EF34F5">
        <w:t>Administrative and bureaucratic requirements slow the program’s momentum to the point of ineffectiveness.</w:t>
      </w:r>
    </w:p>
    <w:p w14:paraId="18DD9084" w14:textId="77777777" w:rsidR="00EF34F5" w:rsidRPr="00EF34F5" w:rsidRDefault="00EF34F5" w:rsidP="00C06274">
      <w:pPr>
        <w:numPr>
          <w:ilvl w:val="0"/>
          <w:numId w:val="122"/>
        </w:numPr>
        <w:contextualSpacing/>
      </w:pPr>
      <w:r w:rsidRPr="00EF34F5">
        <w:t>Heavy donor funding swamps the few opportunities for effective private sector development identified by the program.</w:t>
      </w:r>
    </w:p>
    <w:p w14:paraId="06FDE1C3" w14:textId="77777777" w:rsidR="00EF34F5" w:rsidRPr="00EF34F5" w:rsidRDefault="00EF34F5" w:rsidP="00C06274">
      <w:pPr>
        <w:numPr>
          <w:ilvl w:val="0"/>
          <w:numId w:val="122"/>
        </w:numPr>
        <w:contextualSpacing/>
      </w:pPr>
      <w:r w:rsidRPr="00EF34F5">
        <w:t>The management consortium fails to focus on dynamic partnerships that can drive learning and planning, but instead focuses on contractual and output-based relationships.</w:t>
      </w:r>
    </w:p>
    <w:p w14:paraId="54CAA618" w14:textId="77777777" w:rsidR="00EF34F5" w:rsidRPr="00EF34F5" w:rsidRDefault="00EF34F5" w:rsidP="00C06274">
      <w:pPr>
        <w:numPr>
          <w:ilvl w:val="0"/>
          <w:numId w:val="122"/>
        </w:numPr>
        <w:contextualSpacing/>
      </w:pPr>
      <w:r w:rsidRPr="00EF34F5">
        <w:t xml:space="preserve">Border conflict with China affects cross-border access and trade, and creates </w:t>
      </w:r>
      <w:proofErr w:type="gramStart"/>
      <w:r w:rsidRPr="00EF34F5">
        <w:t>a sensitivity</w:t>
      </w:r>
      <w:proofErr w:type="gramEnd"/>
      <w:r w:rsidRPr="00EF34F5">
        <w:t xml:space="preserve"> to donor programs working with ethnic groups in the border region.  Enterprises are unable to benefit from the lack of competition with Chinese producers due to the significant collapse of the local economies.</w:t>
      </w:r>
    </w:p>
    <w:p w14:paraId="7D52BFA8" w14:textId="77777777" w:rsidR="00EF34F5" w:rsidRPr="00EF34F5" w:rsidRDefault="00EF34F5" w:rsidP="00C06274">
      <w:pPr>
        <w:numPr>
          <w:ilvl w:val="0"/>
          <w:numId w:val="122"/>
        </w:numPr>
        <w:contextualSpacing/>
      </w:pPr>
      <w:r w:rsidRPr="00EF34F5">
        <w:t>Failures in cross-sector coordination (especially within government agencies) weaken the policy enabling environment.</w:t>
      </w:r>
    </w:p>
    <w:p w14:paraId="6A8F812C" w14:textId="7CBDA006" w:rsidR="00EF34F5" w:rsidRPr="00EF34F5" w:rsidRDefault="00EF34F5" w:rsidP="00EF34F5">
      <w:r w:rsidRPr="00EF34F5">
        <w:t xml:space="preserve">A range of basic assumptions underpinning </w:t>
      </w:r>
      <w:r w:rsidR="00FC07B9" w:rsidRPr="00FC07B9">
        <w:rPr>
          <w:i/>
        </w:rPr>
        <w:t>GREAT</w:t>
      </w:r>
      <w:r w:rsidRPr="00EF34F5">
        <w:t xml:space="preserve">’s approach would also constitute risks if these were found to be mistaken (see </w:t>
      </w:r>
      <w:r w:rsidRPr="00EF34F5">
        <w:fldChar w:fldCharType="begin"/>
      </w:r>
      <w:r w:rsidRPr="00EF34F5">
        <w:instrText xml:space="preserve"> REF _Ref412455109 \h  \* MERGEFORMAT </w:instrText>
      </w:r>
      <w:r w:rsidRPr="00EF34F5">
        <w:fldChar w:fldCharType="separate"/>
      </w:r>
      <w:r w:rsidR="005164EA" w:rsidRPr="000A74CF">
        <w:t xml:space="preserve">Figure </w:t>
      </w:r>
      <w:r w:rsidR="005164EA" w:rsidRPr="005164EA">
        <w:rPr>
          <w:noProof/>
        </w:rPr>
        <w:t>6</w:t>
      </w:r>
      <w:r w:rsidRPr="00EF34F5">
        <w:fldChar w:fldCharType="end"/>
      </w:r>
      <w:r w:rsidRPr="00EF34F5">
        <w:t xml:space="preserve">).  It is therefore important for </w:t>
      </w:r>
      <w:r w:rsidR="00FC07B9" w:rsidRPr="00FC07B9">
        <w:rPr>
          <w:i/>
        </w:rPr>
        <w:t>GREAT</w:t>
      </w:r>
      <w:r w:rsidRPr="00EF34F5">
        <w:t>’s Results Framework and M&amp;E Plan to specifically target such assumptions.</w:t>
      </w:r>
    </w:p>
    <w:p w14:paraId="1E5B599E" w14:textId="77777777" w:rsidR="00EF34F5" w:rsidRPr="00EF34F5" w:rsidRDefault="00EF34F5" w:rsidP="00EF34F5">
      <w:r w:rsidRPr="00EF34F5">
        <w:lastRenderedPageBreak/>
        <w:t>Of course, no risk assessment can ever be complete, and thus the identification and assessment of emerging risks – and strategies for managing emerging risks – needs to be an ongoing task during implementation.  The design therefore includes specific activities that assess, monitor and review program risks in an ongoing manner, including:</w:t>
      </w:r>
    </w:p>
    <w:p w14:paraId="3189B3B4" w14:textId="77777777" w:rsidR="00EF34F5" w:rsidRPr="00EF34F5" w:rsidRDefault="00EF34F5" w:rsidP="00C06274">
      <w:pPr>
        <w:numPr>
          <w:ilvl w:val="0"/>
          <w:numId w:val="7"/>
        </w:numPr>
        <w:contextualSpacing/>
      </w:pPr>
      <w:r w:rsidRPr="00EF34F5">
        <w:t>its detailed risk assessment matrix (with appropriate mitigation strategies);</w:t>
      </w:r>
    </w:p>
    <w:p w14:paraId="0ABFC7CD" w14:textId="77777777" w:rsidR="00EF34F5" w:rsidRPr="00EF34F5" w:rsidRDefault="00EF34F5" w:rsidP="00C06274">
      <w:pPr>
        <w:numPr>
          <w:ilvl w:val="0"/>
          <w:numId w:val="7"/>
        </w:numPr>
        <w:contextualSpacing/>
      </w:pPr>
      <w:r w:rsidRPr="00EF34F5">
        <w:t>the allocation of appropriate resources to the monitoring and reporting of identified and emerging risks; and</w:t>
      </w:r>
    </w:p>
    <w:p w14:paraId="7A60BAEB" w14:textId="67EE8EB4" w:rsidR="00EF34F5" w:rsidRPr="00EF34F5" w:rsidRDefault="00EF34F5" w:rsidP="00C06274">
      <w:pPr>
        <w:numPr>
          <w:ilvl w:val="0"/>
          <w:numId w:val="7"/>
        </w:numPr>
        <w:contextualSpacing/>
      </w:pPr>
      <w:proofErr w:type="gramStart"/>
      <w:r w:rsidRPr="00EF34F5">
        <w:t>a</w:t>
      </w:r>
      <w:proofErr w:type="gramEnd"/>
      <w:r w:rsidRPr="00EF34F5">
        <w:t xml:space="preserve"> requirement for both </w:t>
      </w:r>
      <w:r w:rsidR="00FC07B9" w:rsidRPr="00FC07B9">
        <w:rPr>
          <w:i/>
        </w:rPr>
        <w:t>GREAT</w:t>
      </w:r>
      <w:r w:rsidRPr="00EF34F5">
        <w:t xml:space="preserve"> and the Hanoi Post staff to regularly review/update the risk profile.</w:t>
      </w:r>
    </w:p>
    <w:p w14:paraId="1D36B84B" w14:textId="6B756FE7" w:rsidR="00477CBC" w:rsidRPr="007960AE" w:rsidRDefault="00477CBC" w:rsidP="007960AE">
      <w:pPr>
        <w:pStyle w:val="Heading2"/>
      </w:pPr>
      <w:bookmarkStart w:id="212" w:name="_Toc449676022"/>
      <w:bookmarkStart w:id="213" w:name="_Toc460940410"/>
      <w:r w:rsidRPr="007960AE">
        <w:t>Safeguards</w:t>
      </w:r>
      <w:bookmarkEnd w:id="212"/>
      <w:bookmarkEnd w:id="213"/>
    </w:p>
    <w:p w14:paraId="2911B731" w14:textId="4E3ABBC3" w:rsidR="00EF34F5" w:rsidRPr="000A74CF" w:rsidRDefault="00EF34F5" w:rsidP="00EF34F5">
      <w:r w:rsidRPr="000A74CF">
        <w:t>The safeguard assessments already completed (</w:t>
      </w:r>
      <w:r w:rsidRPr="00CA3B39">
        <w:fldChar w:fldCharType="begin"/>
      </w:r>
      <w:r w:rsidRPr="000A74CF">
        <w:instrText xml:space="preserve"> REF _Ref399075023 \r \h </w:instrText>
      </w:r>
      <w:r w:rsidRPr="00CA3B39">
        <w:fldChar w:fldCharType="separate"/>
      </w:r>
      <w:r w:rsidR="005164EA">
        <w:t>Annex 2</w:t>
      </w:r>
      <w:r w:rsidRPr="00CA3B39">
        <w:fldChar w:fldCharType="end"/>
      </w:r>
      <w:r w:rsidRPr="000A74CF">
        <w:t xml:space="preserve">) indicate a low risk of adverse impacts on child protection and displacement, and a low to moderate risk for the environment </w:t>
      </w:r>
      <w:r>
        <w:t>(</w:t>
      </w:r>
      <w:r w:rsidRPr="000A74CF">
        <w:t>depending on which specific value chains are chosen</w:t>
      </w:r>
      <w:r>
        <w:t>)</w:t>
      </w:r>
      <w:r w:rsidRPr="000A74CF">
        <w:t>.  Procedures are in place to monitor these safeguards, both for the program as a whole, and specifically for each intervention.</w:t>
      </w:r>
    </w:p>
    <w:p w14:paraId="22DDFE1E" w14:textId="080D41F1" w:rsidR="00477CBC" w:rsidRPr="000A74CF" w:rsidRDefault="00477CBC" w:rsidP="00477CBC">
      <w:r w:rsidRPr="000A74CF">
        <w:t xml:space="preserve">Because </w:t>
      </w:r>
      <w:r w:rsidR="00FC07B9" w:rsidRPr="00FC07B9">
        <w:rPr>
          <w:i/>
        </w:rPr>
        <w:t>GREAT</w:t>
      </w:r>
      <w:r w:rsidRPr="000A74CF">
        <w:t xml:space="preserve">’s specific activities in the chosen Provinces are not yet defined, certain potential environmental impacts are listed in </w:t>
      </w:r>
      <w:r w:rsidRPr="001F5BF4">
        <w:fldChar w:fldCharType="begin"/>
      </w:r>
      <w:r w:rsidRPr="000A74CF">
        <w:instrText xml:space="preserve"> REF _Ref399074977 \r \h </w:instrText>
      </w:r>
      <w:r w:rsidRPr="001F5BF4">
        <w:fldChar w:fldCharType="separate"/>
      </w:r>
      <w:r w:rsidR="005164EA">
        <w:t>Annex 2</w:t>
      </w:r>
      <w:r w:rsidRPr="001F5BF4">
        <w:fldChar w:fldCharType="end"/>
      </w:r>
      <w:r w:rsidRPr="000A74CF">
        <w:t xml:space="preserve"> as ‘not sure’</w:t>
      </w:r>
      <w:r w:rsidR="00B2476B" w:rsidRPr="000A74CF">
        <w:t xml:space="preserve">.  </w:t>
      </w:r>
      <w:r w:rsidRPr="000A74CF">
        <w:t>Once these activities and geographical areas have been specified during the inception period, however, an initial environmental examination (IEE) will be undertaken, which in some cases may highlight the need for a more formal Environmental Impact Assessment.</w:t>
      </w:r>
    </w:p>
    <w:p w14:paraId="21F6A23B" w14:textId="0F1B9C7B" w:rsidR="00057A4D" w:rsidRPr="000A74CF" w:rsidRDefault="00057A4D" w:rsidP="00ED02F8">
      <w:pPr>
        <w:sectPr w:rsidR="00057A4D" w:rsidRPr="000A74CF" w:rsidSect="0035166E">
          <w:footerReference w:type="default" r:id="rId40"/>
          <w:pgSz w:w="11906" w:h="16838"/>
          <w:pgMar w:top="1440" w:right="1440" w:bottom="1440" w:left="1440" w:header="708" w:footer="708" w:gutter="0"/>
          <w:cols w:space="708"/>
          <w:docGrid w:linePitch="360"/>
        </w:sectPr>
      </w:pPr>
    </w:p>
    <w:p w14:paraId="0DBA74DF" w14:textId="4CED9E89" w:rsidR="00057A4D" w:rsidRPr="000A74CF" w:rsidRDefault="00057A4D" w:rsidP="00C06274">
      <w:pPr>
        <w:pStyle w:val="Heading1"/>
        <w:numPr>
          <w:ilvl w:val="0"/>
          <w:numId w:val="4"/>
        </w:numPr>
      </w:pPr>
      <w:bookmarkStart w:id="214" w:name="_Ref399072073"/>
      <w:bookmarkStart w:id="215" w:name="_Toc460940411"/>
      <w:r w:rsidRPr="000A74CF">
        <w:lastRenderedPageBreak/>
        <w:t>Investment Risks</w:t>
      </w:r>
      <w:bookmarkEnd w:id="214"/>
      <w:bookmarkEnd w:id="215"/>
    </w:p>
    <w:tbl>
      <w:tblPr>
        <w:tblW w:w="5001" w:type="pct"/>
        <w:tblCellMar>
          <w:left w:w="0" w:type="dxa"/>
          <w:right w:w="0" w:type="dxa"/>
        </w:tblCellMar>
        <w:tblLook w:val="04A0" w:firstRow="1" w:lastRow="0" w:firstColumn="1" w:lastColumn="0" w:noHBand="0" w:noVBand="1"/>
      </w:tblPr>
      <w:tblGrid>
        <w:gridCol w:w="1113"/>
        <w:gridCol w:w="292"/>
        <w:gridCol w:w="2855"/>
        <w:gridCol w:w="571"/>
        <w:gridCol w:w="6566"/>
        <w:gridCol w:w="140"/>
        <w:gridCol w:w="1434"/>
        <w:gridCol w:w="283"/>
        <w:gridCol w:w="176"/>
        <w:gridCol w:w="249"/>
        <w:gridCol w:w="17"/>
        <w:gridCol w:w="28"/>
        <w:gridCol w:w="283"/>
      </w:tblGrid>
      <w:tr w:rsidR="00347784" w:rsidRPr="000A74CF" w14:paraId="46834B7C" w14:textId="77777777" w:rsidTr="00C54195">
        <w:trPr>
          <w:trHeight w:val="358"/>
        </w:trPr>
        <w:tc>
          <w:tcPr>
            <w:tcW w:w="501" w:type="pct"/>
            <w:gridSpan w:val="2"/>
            <w:vMerge w:val="restart"/>
            <w:tcBorders>
              <w:top w:val="single" w:sz="18" w:space="0" w:color="FFFFFF"/>
              <w:left w:val="single" w:sz="18" w:space="0" w:color="FFFFFF"/>
              <w:right w:val="single" w:sz="8" w:space="0" w:color="FFFFFF"/>
            </w:tcBorders>
            <w:shd w:val="clear" w:color="auto" w:fill="5B9BD5"/>
            <w:tcMar>
              <w:top w:w="15" w:type="dxa"/>
              <w:left w:w="18" w:type="dxa"/>
              <w:bottom w:w="0" w:type="dxa"/>
              <w:right w:w="18" w:type="dxa"/>
            </w:tcMar>
            <w:vAlign w:val="center"/>
            <w:hideMark/>
          </w:tcPr>
          <w:p w14:paraId="2BB7E47D" w14:textId="1E261072" w:rsidR="00347784" w:rsidRPr="000A74CF" w:rsidRDefault="00347784" w:rsidP="00BC54C6">
            <w:pPr>
              <w:spacing w:after="0"/>
              <w:jc w:val="center"/>
              <w:rPr>
                <w:rFonts w:eastAsiaTheme="minorHAnsi" w:cstheme="minorBidi"/>
                <w:lang w:eastAsia="en-US"/>
              </w:rPr>
            </w:pPr>
          </w:p>
        </w:tc>
        <w:tc>
          <w:tcPr>
            <w:tcW w:w="1223" w:type="pct"/>
            <w:gridSpan w:val="2"/>
            <w:vMerge w:val="restart"/>
            <w:tcBorders>
              <w:top w:val="single" w:sz="18" w:space="0" w:color="FFFFFF"/>
              <w:left w:val="single" w:sz="8" w:space="0" w:color="FFFFFF"/>
              <w:right w:val="single" w:sz="8" w:space="0" w:color="FFFFFF"/>
            </w:tcBorders>
            <w:shd w:val="clear" w:color="auto" w:fill="5B9BD5"/>
            <w:tcMar>
              <w:top w:w="15" w:type="dxa"/>
              <w:left w:w="18" w:type="dxa"/>
              <w:bottom w:w="0" w:type="dxa"/>
              <w:right w:w="18" w:type="dxa"/>
            </w:tcMar>
            <w:vAlign w:val="center"/>
            <w:hideMark/>
          </w:tcPr>
          <w:p w14:paraId="48C5480E" w14:textId="77777777" w:rsidR="00347784" w:rsidRPr="000A74CF" w:rsidRDefault="00347784" w:rsidP="00BC54C6">
            <w:pPr>
              <w:spacing w:after="0"/>
              <w:jc w:val="center"/>
              <w:rPr>
                <w:rFonts w:eastAsiaTheme="minorHAnsi" w:cstheme="minorBidi"/>
                <w:lang w:eastAsia="en-US"/>
              </w:rPr>
            </w:pPr>
            <w:r w:rsidRPr="000A74CF">
              <w:rPr>
                <w:rFonts w:eastAsiaTheme="minorHAnsi" w:cstheme="minorBidi"/>
                <w:b/>
                <w:bCs/>
                <w:lang w:eastAsia="en-US"/>
              </w:rPr>
              <w:t>Event/Impact</w:t>
            </w:r>
          </w:p>
        </w:tc>
        <w:tc>
          <w:tcPr>
            <w:tcW w:w="2344" w:type="pct"/>
            <w:vMerge w:val="restart"/>
            <w:tcBorders>
              <w:top w:val="single" w:sz="18" w:space="0" w:color="FFFFFF"/>
              <w:left w:val="single" w:sz="8" w:space="0" w:color="FFFFFF"/>
              <w:right w:val="single" w:sz="8" w:space="0" w:color="FFFFFF"/>
            </w:tcBorders>
            <w:shd w:val="clear" w:color="auto" w:fill="5B9BD5"/>
            <w:tcMar>
              <w:top w:w="15" w:type="dxa"/>
              <w:left w:w="18" w:type="dxa"/>
              <w:bottom w:w="0" w:type="dxa"/>
              <w:right w:w="18" w:type="dxa"/>
            </w:tcMar>
            <w:vAlign w:val="center"/>
            <w:hideMark/>
          </w:tcPr>
          <w:p w14:paraId="536A2736" w14:textId="77777777" w:rsidR="00347784" w:rsidRPr="000A74CF" w:rsidRDefault="00347784" w:rsidP="00BC54C6">
            <w:pPr>
              <w:spacing w:after="0"/>
              <w:jc w:val="center"/>
              <w:rPr>
                <w:rFonts w:eastAsiaTheme="minorHAnsi" w:cstheme="minorBidi"/>
                <w:b/>
                <w:bCs/>
                <w:lang w:eastAsia="en-US"/>
              </w:rPr>
            </w:pPr>
            <w:r w:rsidRPr="000A74CF">
              <w:rPr>
                <w:rFonts w:eastAsiaTheme="minorHAnsi" w:cstheme="minorBidi"/>
                <w:b/>
                <w:bCs/>
                <w:lang w:eastAsia="en-US"/>
              </w:rPr>
              <w:t>Mitigation / Treatment</w:t>
            </w:r>
          </w:p>
        </w:tc>
        <w:tc>
          <w:tcPr>
            <w:tcW w:w="561" w:type="pct"/>
            <w:gridSpan w:val="2"/>
            <w:vMerge w:val="restart"/>
            <w:tcBorders>
              <w:top w:val="single" w:sz="18" w:space="0" w:color="FFFFFF"/>
              <w:left w:val="single" w:sz="8" w:space="0" w:color="FFFFFF"/>
              <w:right w:val="single" w:sz="8" w:space="0" w:color="FFFFFF"/>
            </w:tcBorders>
            <w:shd w:val="clear" w:color="auto" w:fill="5B9BD5"/>
            <w:tcMar>
              <w:top w:w="15" w:type="dxa"/>
              <w:left w:w="18" w:type="dxa"/>
              <w:bottom w:w="0" w:type="dxa"/>
              <w:right w:w="18" w:type="dxa"/>
            </w:tcMar>
            <w:vAlign w:val="center"/>
            <w:hideMark/>
          </w:tcPr>
          <w:p w14:paraId="2A6F3290" w14:textId="77777777" w:rsidR="00347784" w:rsidRPr="000A74CF" w:rsidRDefault="00347784" w:rsidP="00BC54C6">
            <w:pPr>
              <w:spacing w:after="0"/>
              <w:jc w:val="center"/>
              <w:rPr>
                <w:rFonts w:eastAsiaTheme="minorHAnsi" w:cstheme="minorBidi"/>
                <w:lang w:eastAsia="en-US"/>
              </w:rPr>
            </w:pPr>
            <w:r w:rsidRPr="000A74CF">
              <w:rPr>
                <w:rFonts w:eastAsiaTheme="minorHAnsi" w:cstheme="minorBidi"/>
                <w:b/>
                <w:bCs/>
                <w:lang w:eastAsia="en-US"/>
              </w:rPr>
              <w:t>Responsibility</w:t>
            </w:r>
          </w:p>
        </w:tc>
        <w:tc>
          <w:tcPr>
            <w:tcW w:w="371" w:type="pct"/>
            <w:gridSpan w:val="6"/>
            <w:tcBorders>
              <w:top w:val="single" w:sz="18" w:space="0" w:color="FFFFFF"/>
              <w:left w:val="single" w:sz="8" w:space="0" w:color="FFFFFF"/>
              <w:right w:val="single" w:sz="18" w:space="0" w:color="FFFFFF"/>
            </w:tcBorders>
            <w:shd w:val="clear" w:color="auto" w:fill="5B9BD5"/>
            <w:tcMar>
              <w:top w:w="15" w:type="dxa"/>
              <w:left w:w="18" w:type="dxa"/>
              <w:bottom w:w="0" w:type="dxa"/>
              <w:right w:w="18" w:type="dxa"/>
            </w:tcMar>
            <w:vAlign w:val="center"/>
            <w:hideMark/>
          </w:tcPr>
          <w:p w14:paraId="06F38007" w14:textId="75224E22" w:rsidR="00347784" w:rsidRPr="000A74CF" w:rsidRDefault="00347784" w:rsidP="00BC54C6">
            <w:pPr>
              <w:spacing w:after="0"/>
              <w:jc w:val="center"/>
              <w:rPr>
                <w:rFonts w:eastAsiaTheme="minorHAnsi" w:cstheme="minorBidi"/>
                <w:lang w:eastAsia="en-US"/>
              </w:rPr>
            </w:pPr>
            <w:r w:rsidRPr="000A74CF">
              <w:rPr>
                <w:rFonts w:eastAsiaTheme="minorHAnsi" w:cstheme="minorBidi"/>
                <w:b/>
                <w:bCs/>
                <w:lang w:eastAsia="en-US"/>
              </w:rPr>
              <w:t>Rating after mitiga</w:t>
            </w:r>
            <w:r w:rsidR="00BC54C6" w:rsidRPr="000A74CF">
              <w:rPr>
                <w:rFonts w:eastAsiaTheme="minorHAnsi" w:cstheme="minorBidi"/>
                <w:b/>
                <w:bCs/>
                <w:lang w:eastAsia="en-US"/>
              </w:rPr>
              <w:t>tion</w:t>
            </w:r>
          </w:p>
        </w:tc>
      </w:tr>
      <w:tr w:rsidR="00347784" w:rsidRPr="000A74CF" w14:paraId="5F230087" w14:textId="77777777" w:rsidTr="00C54195">
        <w:trPr>
          <w:trHeight w:val="1066"/>
          <w:tblHeader/>
        </w:trPr>
        <w:tc>
          <w:tcPr>
            <w:tcW w:w="501" w:type="pct"/>
            <w:gridSpan w:val="2"/>
            <w:vMerge/>
            <w:tcBorders>
              <w:left w:val="single" w:sz="18" w:space="0" w:color="FFFFFF"/>
              <w:bottom w:val="single" w:sz="18" w:space="0" w:color="FFFFFF"/>
              <w:right w:val="single" w:sz="8" w:space="0" w:color="FFFFFF"/>
            </w:tcBorders>
            <w:vAlign w:val="center"/>
            <w:hideMark/>
          </w:tcPr>
          <w:p w14:paraId="35F39DB4" w14:textId="77777777" w:rsidR="00347784" w:rsidRPr="000A74CF" w:rsidRDefault="00347784" w:rsidP="00347784">
            <w:pPr>
              <w:spacing w:after="0"/>
              <w:jc w:val="left"/>
              <w:rPr>
                <w:rFonts w:eastAsiaTheme="minorHAnsi" w:cstheme="minorBidi"/>
                <w:lang w:eastAsia="en-US"/>
              </w:rPr>
            </w:pPr>
          </w:p>
        </w:tc>
        <w:tc>
          <w:tcPr>
            <w:tcW w:w="1223" w:type="pct"/>
            <w:gridSpan w:val="2"/>
            <w:vMerge/>
            <w:tcBorders>
              <w:left w:val="single" w:sz="8" w:space="0" w:color="FFFFFF"/>
              <w:bottom w:val="single" w:sz="18" w:space="0" w:color="FFFFFF"/>
              <w:right w:val="single" w:sz="8" w:space="0" w:color="FFFFFF"/>
            </w:tcBorders>
            <w:vAlign w:val="center"/>
            <w:hideMark/>
          </w:tcPr>
          <w:p w14:paraId="5DF5CB12" w14:textId="77777777" w:rsidR="00347784" w:rsidRPr="000A74CF" w:rsidRDefault="00347784" w:rsidP="00347784">
            <w:pPr>
              <w:spacing w:after="0"/>
              <w:jc w:val="left"/>
              <w:rPr>
                <w:rFonts w:eastAsiaTheme="minorHAnsi" w:cstheme="minorBidi"/>
                <w:lang w:eastAsia="en-US"/>
              </w:rPr>
            </w:pPr>
          </w:p>
        </w:tc>
        <w:tc>
          <w:tcPr>
            <w:tcW w:w="2344" w:type="pct"/>
            <w:vMerge/>
            <w:tcBorders>
              <w:left w:val="single" w:sz="8" w:space="0" w:color="FFFFFF"/>
              <w:bottom w:val="single" w:sz="18" w:space="0" w:color="FFFFFF"/>
              <w:right w:val="single" w:sz="8" w:space="0" w:color="FFFFFF"/>
            </w:tcBorders>
            <w:vAlign w:val="center"/>
            <w:hideMark/>
          </w:tcPr>
          <w:p w14:paraId="397C52B9" w14:textId="77777777" w:rsidR="00347784" w:rsidRPr="000A74CF" w:rsidRDefault="00347784" w:rsidP="00347784">
            <w:pPr>
              <w:spacing w:after="0"/>
              <w:jc w:val="left"/>
              <w:rPr>
                <w:rFonts w:eastAsiaTheme="minorHAnsi" w:cstheme="minorBidi"/>
                <w:lang w:eastAsia="en-US"/>
              </w:rPr>
            </w:pPr>
          </w:p>
        </w:tc>
        <w:tc>
          <w:tcPr>
            <w:tcW w:w="561" w:type="pct"/>
            <w:gridSpan w:val="2"/>
            <w:vMerge/>
            <w:tcBorders>
              <w:left w:val="single" w:sz="8" w:space="0" w:color="FFFFFF"/>
              <w:bottom w:val="single" w:sz="18" w:space="0" w:color="FFFFFF"/>
              <w:right w:val="single" w:sz="8" w:space="0" w:color="FFFFFF"/>
            </w:tcBorders>
            <w:vAlign w:val="center"/>
            <w:hideMark/>
          </w:tcPr>
          <w:p w14:paraId="717E4D3C" w14:textId="77777777" w:rsidR="00347784" w:rsidRPr="000A74CF" w:rsidRDefault="00347784" w:rsidP="00347784">
            <w:pPr>
              <w:spacing w:after="0"/>
              <w:jc w:val="left"/>
              <w:rPr>
                <w:rFonts w:eastAsiaTheme="minorHAnsi" w:cstheme="minorBidi"/>
                <w:lang w:eastAsia="en-US"/>
              </w:rPr>
            </w:pPr>
          </w:p>
        </w:tc>
        <w:tc>
          <w:tcPr>
            <w:tcW w:w="164" w:type="pct"/>
            <w:gridSpan w:val="2"/>
            <w:tcBorders>
              <w:left w:val="single" w:sz="8" w:space="0" w:color="FFFFFF"/>
              <w:bottom w:val="single" w:sz="18" w:space="0" w:color="FFFFFF"/>
              <w:right w:val="single" w:sz="8" w:space="0" w:color="FFFFFF"/>
            </w:tcBorders>
            <w:shd w:val="clear" w:color="auto" w:fill="D2DEEF"/>
            <w:tcMar>
              <w:top w:w="15" w:type="dxa"/>
              <w:left w:w="18" w:type="dxa"/>
              <w:bottom w:w="0" w:type="dxa"/>
              <w:right w:w="18" w:type="dxa"/>
            </w:tcMar>
            <w:textDirection w:val="tbRl"/>
            <w:vAlign w:val="center"/>
            <w:hideMark/>
          </w:tcPr>
          <w:p w14:paraId="1565E252" w14:textId="77777777" w:rsidR="00347784" w:rsidRPr="000A74CF" w:rsidRDefault="00347784" w:rsidP="00347784">
            <w:pPr>
              <w:spacing w:after="0"/>
              <w:jc w:val="left"/>
              <w:rPr>
                <w:rFonts w:eastAsiaTheme="minorHAnsi" w:cstheme="minorBidi"/>
                <w:lang w:eastAsia="en-US"/>
              </w:rPr>
            </w:pPr>
            <w:r w:rsidRPr="000A74CF">
              <w:rPr>
                <w:rFonts w:eastAsiaTheme="minorHAnsi" w:cstheme="minorBidi"/>
                <w:lang w:eastAsia="en-US"/>
              </w:rPr>
              <w:t>Likelihood</w:t>
            </w:r>
          </w:p>
        </w:tc>
        <w:tc>
          <w:tcPr>
            <w:tcW w:w="105" w:type="pct"/>
            <w:gridSpan w:val="3"/>
            <w:tcBorders>
              <w:left w:val="single" w:sz="8" w:space="0" w:color="FFFFFF"/>
              <w:bottom w:val="single" w:sz="18" w:space="0" w:color="FFFFFF"/>
              <w:right w:val="single" w:sz="8" w:space="0" w:color="FFFFFF"/>
            </w:tcBorders>
            <w:shd w:val="clear" w:color="auto" w:fill="D2DEEF"/>
            <w:tcMar>
              <w:top w:w="15" w:type="dxa"/>
              <w:left w:w="18" w:type="dxa"/>
              <w:bottom w:w="0" w:type="dxa"/>
              <w:right w:w="18" w:type="dxa"/>
            </w:tcMar>
            <w:textDirection w:val="tbRl"/>
            <w:vAlign w:val="center"/>
            <w:hideMark/>
          </w:tcPr>
          <w:p w14:paraId="00A83072" w14:textId="77777777" w:rsidR="00347784" w:rsidRPr="000A74CF" w:rsidRDefault="00347784" w:rsidP="00347784">
            <w:pPr>
              <w:spacing w:after="0"/>
              <w:jc w:val="left"/>
              <w:rPr>
                <w:rFonts w:eastAsiaTheme="minorHAnsi" w:cstheme="minorBidi"/>
                <w:lang w:eastAsia="en-US"/>
              </w:rPr>
            </w:pPr>
            <w:r w:rsidRPr="000A74CF">
              <w:rPr>
                <w:rFonts w:eastAsiaTheme="minorHAnsi" w:cstheme="minorBidi"/>
                <w:lang w:eastAsia="en-US"/>
              </w:rPr>
              <w:t>Consequence</w:t>
            </w:r>
          </w:p>
        </w:tc>
        <w:tc>
          <w:tcPr>
            <w:tcW w:w="102" w:type="pct"/>
            <w:tcBorders>
              <w:left w:val="single" w:sz="8" w:space="0" w:color="FFFFFF"/>
              <w:bottom w:val="single" w:sz="18" w:space="0" w:color="FFFFFF"/>
              <w:right w:val="single" w:sz="18" w:space="0" w:color="FFFFFF"/>
            </w:tcBorders>
            <w:shd w:val="clear" w:color="auto" w:fill="D2DEEF"/>
            <w:tcMar>
              <w:top w:w="15" w:type="dxa"/>
              <w:left w:w="18" w:type="dxa"/>
              <w:bottom w:w="0" w:type="dxa"/>
              <w:right w:w="18" w:type="dxa"/>
            </w:tcMar>
            <w:textDirection w:val="tbRl"/>
            <w:vAlign w:val="center"/>
            <w:hideMark/>
          </w:tcPr>
          <w:p w14:paraId="4F5731EC" w14:textId="77777777" w:rsidR="00347784" w:rsidRPr="000A74CF" w:rsidRDefault="00347784" w:rsidP="00347784">
            <w:pPr>
              <w:spacing w:after="0"/>
              <w:jc w:val="left"/>
              <w:rPr>
                <w:rFonts w:eastAsiaTheme="minorHAnsi" w:cstheme="minorBidi"/>
                <w:lang w:eastAsia="en-US"/>
              </w:rPr>
            </w:pPr>
            <w:r w:rsidRPr="000A74CF">
              <w:rPr>
                <w:rFonts w:eastAsiaTheme="minorHAnsi" w:cstheme="minorBidi"/>
                <w:lang w:eastAsia="en-US"/>
              </w:rPr>
              <w:t>Rating</w:t>
            </w:r>
          </w:p>
        </w:tc>
      </w:tr>
      <w:tr w:rsidR="00FA24F0" w:rsidRPr="000A74CF" w14:paraId="72662D6E" w14:textId="77777777" w:rsidTr="00C54195">
        <w:trPr>
          <w:trHeight w:val="876"/>
        </w:trPr>
        <w:tc>
          <w:tcPr>
            <w:tcW w:w="501" w:type="pct"/>
            <w:gridSpan w:val="2"/>
            <w:vMerge w:val="restart"/>
            <w:tcBorders>
              <w:top w:val="single" w:sz="18" w:space="0" w:color="FFFFFF"/>
              <w:left w:val="single" w:sz="8" w:space="0" w:color="FFFFFF"/>
            </w:tcBorders>
            <w:shd w:val="clear" w:color="auto" w:fill="5B9BD5"/>
            <w:tcMar>
              <w:top w:w="15" w:type="dxa"/>
              <w:left w:w="18" w:type="dxa"/>
              <w:bottom w:w="0" w:type="dxa"/>
              <w:right w:w="18" w:type="dxa"/>
            </w:tcMar>
            <w:vAlign w:val="center"/>
            <w:hideMark/>
          </w:tcPr>
          <w:p w14:paraId="5CD81F85" w14:textId="4D2DCBA5" w:rsidR="00C210A7" w:rsidRPr="000A74CF" w:rsidRDefault="00C210A7" w:rsidP="00C210A7">
            <w:pPr>
              <w:spacing w:after="0"/>
              <w:jc w:val="left"/>
              <w:rPr>
                <w:rFonts w:eastAsiaTheme="minorHAnsi" w:cstheme="minorBidi"/>
                <w:lang w:eastAsia="en-US"/>
              </w:rPr>
            </w:pPr>
            <w:r w:rsidRPr="000A74CF">
              <w:rPr>
                <w:rFonts w:eastAsiaTheme="minorHAnsi" w:cstheme="minorBidi"/>
                <w:b/>
                <w:bCs/>
                <w:lang w:eastAsia="en-US"/>
              </w:rPr>
              <w:t>Operating environment</w:t>
            </w:r>
          </w:p>
        </w:tc>
        <w:tc>
          <w:tcPr>
            <w:tcW w:w="1223" w:type="pct"/>
            <w:gridSpan w:val="2"/>
            <w:tcBorders>
              <w:top w:val="single" w:sz="18" w:space="0" w:color="FFFFFF"/>
              <w:bottom w:val="single" w:sz="8" w:space="0" w:color="FFFFFF"/>
              <w:right w:val="single" w:sz="8" w:space="0" w:color="FFFFFF" w:themeColor="background1"/>
            </w:tcBorders>
            <w:shd w:val="clear" w:color="auto" w:fill="EAEFF7"/>
            <w:tcMar>
              <w:top w:w="15" w:type="dxa"/>
              <w:left w:w="18" w:type="dxa"/>
              <w:bottom w:w="0" w:type="dxa"/>
              <w:right w:w="18" w:type="dxa"/>
            </w:tcMar>
            <w:vAlign w:val="center"/>
          </w:tcPr>
          <w:p w14:paraId="6A3E2168" w14:textId="25F11672" w:rsidR="00C210A7" w:rsidRPr="000A74CF" w:rsidRDefault="00C210A7" w:rsidP="00BC54C6">
            <w:pPr>
              <w:spacing w:after="0"/>
              <w:jc w:val="left"/>
              <w:rPr>
                <w:rFonts w:eastAsiaTheme="minorHAnsi" w:cstheme="minorBidi"/>
                <w:lang w:eastAsia="en-US"/>
              </w:rPr>
            </w:pPr>
            <w:r w:rsidRPr="000A74CF">
              <w:rPr>
                <w:rFonts w:eastAsiaTheme="minorHAnsi" w:cstheme="minorBidi"/>
                <w:lang w:eastAsia="en-US"/>
              </w:rPr>
              <w:t>Private sector in a transitioning market economy is too constrained or unwilling to engage to address women’s empowerment.</w:t>
            </w:r>
          </w:p>
        </w:tc>
        <w:tc>
          <w:tcPr>
            <w:tcW w:w="2344" w:type="pct"/>
            <w:tcBorders>
              <w:top w:val="single" w:sz="18" w:space="0" w:color="FFFFFF"/>
              <w:left w:val="single" w:sz="8" w:space="0" w:color="FFFFFF" w:themeColor="background1"/>
              <w:bottom w:val="single" w:sz="8" w:space="0" w:color="FFFFFF"/>
              <w:right w:val="single" w:sz="8" w:space="0" w:color="FFFFFF" w:themeColor="background1"/>
            </w:tcBorders>
            <w:shd w:val="clear" w:color="auto" w:fill="EAEFF7"/>
            <w:tcMar>
              <w:top w:w="15" w:type="dxa"/>
              <w:left w:w="18" w:type="dxa"/>
              <w:bottom w:w="0" w:type="dxa"/>
              <w:right w:w="18" w:type="dxa"/>
            </w:tcMar>
            <w:vAlign w:val="center"/>
          </w:tcPr>
          <w:p w14:paraId="6C9488CA" w14:textId="08CBE1DE" w:rsidR="00C210A7" w:rsidRPr="000A74CF" w:rsidRDefault="00FC07B9" w:rsidP="00347784">
            <w:pPr>
              <w:spacing w:after="0"/>
              <w:jc w:val="left"/>
              <w:rPr>
                <w:rFonts w:eastAsiaTheme="minorHAnsi" w:cstheme="minorBidi"/>
                <w:lang w:eastAsia="en-US"/>
              </w:rPr>
            </w:pPr>
            <w:r w:rsidRPr="00FC07B9">
              <w:rPr>
                <w:rFonts w:eastAsiaTheme="minorHAnsi" w:cstheme="minorBidi"/>
                <w:i/>
                <w:lang w:eastAsia="en-US"/>
              </w:rPr>
              <w:t>GREAT</w:t>
            </w:r>
            <w:r w:rsidR="00C210A7" w:rsidRPr="000A74CF">
              <w:rPr>
                <w:rFonts w:eastAsiaTheme="minorHAnsi" w:cstheme="minorBidi"/>
                <w:lang w:eastAsia="en-US"/>
              </w:rPr>
              <w:t xml:space="preserve"> will carefully analyse the economy at start-up.  Indications from other players are that the Private Sector is active and willing to engage.  Approach discussions from a business rather than a rights perspective to build the business incentives.</w:t>
            </w:r>
          </w:p>
        </w:tc>
        <w:tc>
          <w:tcPr>
            <w:tcW w:w="561" w:type="pct"/>
            <w:gridSpan w:val="2"/>
            <w:tcBorders>
              <w:top w:val="single" w:sz="18" w:space="0" w:color="FFFFFF"/>
              <w:left w:val="single" w:sz="8" w:space="0" w:color="FFFFFF" w:themeColor="background1"/>
              <w:bottom w:val="single" w:sz="8" w:space="0" w:color="FFFFFF"/>
              <w:right w:val="single" w:sz="8" w:space="0" w:color="FFFFFF" w:themeColor="background1"/>
            </w:tcBorders>
            <w:shd w:val="clear" w:color="auto" w:fill="EAEFF7"/>
            <w:tcMar>
              <w:top w:w="15" w:type="dxa"/>
              <w:left w:w="18" w:type="dxa"/>
              <w:bottom w:w="0" w:type="dxa"/>
              <w:right w:w="18" w:type="dxa"/>
            </w:tcMar>
            <w:vAlign w:val="center"/>
          </w:tcPr>
          <w:p w14:paraId="1950B0CF" w14:textId="1A7D5606" w:rsidR="00C210A7" w:rsidRPr="000A74CF" w:rsidRDefault="00FC07B9" w:rsidP="00347784">
            <w:pPr>
              <w:spacing w:after="0"/>
              <w:jc w:val="left"/>
              <w:rPr>
                <w:rFonts w:eastAsiaTheme="minorHAnsi" w:cstheme="minorBidi"/>
                <w:lang w:eastAsia="en-US"/>
              </w:rPr>
            </w:pPr>
            <w:r w:rsidRPr="00FC07B9">
              <w:rPr>
                <w:rFonts w:eastAsiaTheme="minorHAnsi" w:cstheme="minorBidi"/>
                <w:i/>
                <w:lang w:eastAsia="en-US"/>
              </w:rPr>
              <w:t>GREAT</w:t>
            </w:r>
            <w:r w:rsidR="00C210A7" w:rsidRPr="000A74CF">
              <w:rPr>
                <w:rFonts w:eastAsiaTheme="minorHAnsi" w:cstheme="minorBidi"/>
                <w:lang w:eastAsia="en-US"/>
              </w:rPr>
              <w:t xml:space="preserve"> management and team</w:t>
            </w:r>
          </w:p>
        </w:tc>
        <w:tc>
          <w:tcPr>
            <w:tcW w:w="164" w:type="pct"/>
            <w:gridSpan w:val="2"/>
            <w:tcBorders>
              <w:top w:val="single" w:sz="18" w:space="0" w:color="FFFFFF"/>
              <w:left w:val="single" w:sz="8" w:space="0" w:color="FFFFFF" w:themeColor="background1"/>
              <w:bottom w:val="single" w:sz="8" w:space="0" w:color="FFFFFF"/>
              <w:right w:val="single" w:sz="8" w:space="0" w:color="FFFFFF" w:themeColor="background1"/>
            </w:tcBorders>
            <w:shd w:val="clear" w:color="auto" w:fill="EAEFF7"/>
            <w:tcMar>
              <w:top w:w="15" w:type="dxa"/>
              <w:left w:w="18" w:type="dxa"/>
              <w:bottom w:w="0" w:type="dxa"/>
              <w:right w:w="18" w:type="dxa"/>
            </w:tcMar>
            <w:textDirection w:val="tbRl"/>
            <w:vAlign w:val="center"/>
          </w:tcPr>
          <w:p w14:paraId="479BBFC1" w14:textId="77777777" w:rsidR="00C210A7" w:rsidRPr="000A74CF" w:rsidRDefault="00C210A7" w:rsidP="00347784">
            <w:pPr>
              <w:spacing w:after="0"/>
              <w:jc w:val="center"/>
              <w:rPr>
                <w:rFonts w:eastAsiaTheme="minorHAnsi" w:cstheme="minorBidi"/>
                <w:lang w:eastAsia="en-US"/>
              </w:rPr>
            </w:pPr>
            <w:r w:rsidRPr="000A74CF">
              <w:rPr>
                <w:rFonts w:eastAsiaTheme="minorHAnsi" w:cstheme="minorBidi"/>
                <w:lang w:eastAsia="en-US"/>
              </w:rPr>
              <w:t>Unlikely</w:t>
            </w:r>
          </w:p>
        </w:tc>
        <w:tc>
          <w:tcPr>
            <w:tcW w:w="105" w:type="pct"/>
            <w:gridSpan w:val="3"/>
            <w:tcBorders>
              <w:top w:val="single" w:sz="18" w:space="0" w:color="FFFFFF"/>
              <w:left w:val="single" w:sz="8" w:space="0" w:color="FFFFFF" w:themeColor="background1"/>
              <w:bottom w:val="single" w:sz="8" w:space="0" w:color="FFFFFF"/>
              <w:right w:val="single" w:sz="8" w:space="0" w:color="FFFFFF" w:themeColor="background1"/>
            </w:tcBorders>
            <w:shd w:val="clear" w:color="auto" w:fill="EAEFF7"/>
            <w:tcMar>
              <w:top w:w="15" w:type="dxa"/>
              <w:left w:w="18" w:type="dxa"/>
              <w:bottom w:w="0" w:type="dxa"/>
              <w:right w:w="18" w:type="dxa"/>
            </w:tcMar>
            <w:textDirection w:val="tbRl"/>
            <w:vAlign w:val="center"/>
          </w:tcPr>
          <w:p w14:paraId="3D181EB0" w14:textId="77777777" w:rsidR="00C210A7" w:rsidRPr="000A74CF" w:rsidRDefault="00C210A7" w:rsidP="00347784">
            <w:pPr>
              <w:spacing w:after="0"/>
              <w:jc w:val="center"/>
              <w:rPr>
                <w:rFonts w:eastAsiaTheme="minorHAnsi" w:cstheme="minorBidi"/>
                <w:lang w:eastAsia="en-US"/>
              </w:rPr>
            </w:pPr>
            <w:r w:rsidRPr="000A74CF">
              <w:rPr>
                <w:rFonts w:eastAsiaTheme="minorHAnsi" w:cstheme="minorBidi"/>
                <w:lang w:eastAsia="en-US"/>
              </w:rPr>
              <w:t>Moderate</w:t>
            </w:r>
          </w:p>
        </w:tc>
        <w:tc>
          <w:tcPr>
            <w:tcW w:w="102" w:type="pct"/>
            <w:tcBorders>
              <w:top w:val="single" w:sz="18" w:space="0" w:color="FFFFFF"/>
              <w:left w:val="single" w:sz="8" w:space="0" w:color="FFFFFF" w:themeColor="background1"/>
              <w:bottom w:val="single" w:sz="8" w:space="0" w:color="FFFFFF"/>
              <w:right w:val="single" w:sz="8" w:space="0" w:color="FFFFFF"/>
            </w:tcBorders>
            <w:shd w:val="clear" w:color="auto" w:fill="FFFF00"/>
            <w:tcMar>
              <w:top w:w="15" w:type="dxa"/>
              <w:left w:w="18" w:type="dxa"/>
              <w:bottom w:w="0" w:type="dxa"/>
              <w:right w:w="18" w:type="dxa"/>
            </w:tcMar>
            <w:textDirection w:val="tbRl"/>
            <w:vAlign w:val="center"/>
          </w:tcPr>
          <w:p w14:paraId="615E1C07" w14:textId="77777777" w:rsidR="00C210A7" w:rsidRPr="000A74CF" w:rsidRDefault="00C210A7" w:rsidP="00347784">
            <w:pPr>
              <w:spacing w:after="0"/>
              <w:jc w:val="center"/>
              <w:rPr>
                <w:rFonts w:eastAsiaTheme="minorHAnsi" w:cstheme="minorBidi"/>
                <w:lang w:eastAsia="en-US"/>
              </w:rPr>
            </w:pPr>
            <w:r w:rsidRPr="000A74CF">
              <w:rPr>
                <w:rFonts w:eastAsiaTheme="minorHAnsi" w:cstheme="minorBidi"/>
                <w:lang w:eastAsia="en-US"/>
              </w:rPr>
              <w:t>Moderate</w:t>
            </w:r>
          </w:p>
        </w:tc>
      </w:tr>
      <w:tr w:rsidR="00FA24F0" w:rsidRPr="000A74CF" w14:paraId="17E5D13C" w14:textId="77777777" w:rsidTr="00C54195">
        <w:trPr>
          <w:trHeight w:val="971"/>
        </w:trPr>
        <w:tc>
          <w:tcPr>
            <w:tcW w:w="501" w:type="pct"/>
            <w:gridSpan w:val="2"/>
            <w:vMerge/>
            <w:tcBorders>
              <w:left w:val="single" w:sz="8" w:space="0" w:color="FFFFFF"/>
            </w:tcBorders>
            <w:shd w:val="clear" w:color="auto" w:fill="5B9BD5"/>
            <w:tcMar>
              <w:top w:w="15" w:type="dxa"/>
              <w:left w:w="18" w:type="dxa"/>
              <w:bottom w:w="0" w:type="dxa"/>
              <w:right w:w="18" w:type="dxa"/>
            </w:tcMar>
            <w:vAlign w:val="center"/>
          </w:tcPr>
          <w:p w14:paraId="54E9BC96" w14:textId="35518C6B" w:rsidR="00C210A7" w:rsidRPr="000A74CF" w:rsidRDefault="00C210A7" w:rsidP="00347784">
            <w:pPr>
              <w:spacing w:after="0"/>
              <w:jc w:val="left"/>
              <w:rPr>
                <w:rFonts w:eastAsiaTheme="minorHAnsi" w:cstheme="minorBidi"/>
                <w:b/>
                <w:bCs/>
                <w:lang w:eastAsia="en-US"/>
              </w:rPr>
            </w:pPr>
          </w:p>
        </w:tc>
        <w:tc>
          <w:tcPr>
            <w:tcW w:w="1223" w:type="pct"/>
            <w:gridSpan w:val="2"/>
            <w:tcBorders>
              <w:top w:val="single" w:sz="8" w:space="0" w:color="FFFFFF"/>
              <w:bottom w:val="single" w:sz="8" w:space="0" w:color="FFFFFF"/>
              <w:right w:val="single" w:sz="8" w:space="0" w:color="FFFFFF" w:themeColor="background1"/>
            </w:tcBorders>
            <w:shd w:val="clear" w:color="auto" w:fill="EAEFF7"/>
            <w:tcMar>
              <w:top w:w="15" w:type="dxa"/>
              <w:left w:w="18" w:type="dxa"/>
              <w:bottom w:w="0" w:type="dxa"/>
              <w:right w:w="18" w:type="dxa"/>
            </w:tcMar>
            <w:vAlign w:val="center"/>
          </w:tcPr>
          <w:p w14:paraId="25F4A86D" w14:textId="7DB8D02F" w:rsidR="00C210A7" w:rsidRPr="000A74CF" w:rsidRDefault="00C210A7" w:rsidP="00347784">
            <w:pPr>
              <w:spacing w:after="0"/>
              <w:jc w:val="left"/>
              <w:rPr>
                <w:rFonts w:eastAsiaTheme="minorHAnsi" w:cstheme="minorBidi"/>
                <w:lang w:eastAsia="en-US"/>
              </w:rPr>
            </w:pPr>
            <w:r w:rsidRPr="000A74CF">
              <w:rPr>
                <w:rFonts w:eastAsiaTheme="minorHAnsi" w:cstheme="minorBidi"/>
                <w:lang w:eastAsia="en-US"/>
              </w:rPr>
              <w:t>Access to productive land is a binding constraint for households or for businesses.  Only those women with clear access to land are able to engage in the program.</w:t>
            </w:r>
          </w:p>
        </w:tc>
        <w:tc>
          <w:tcPr>
            <w:tcW w:w="2344" w:type="pct"/>
            <w:tcBorders>
              <w:top w:val="single" w:sz="8" w:space="0" w:color="FFFFFF"/>
              <w:left w:val="single" w:sz="8" w:space="0" w:color="FFFFFF" w:themeColor="background1"/>
              <w:bottom w:val="single" w:sz="8" w:space="0" w:color="FFFFFF"/>
              <w:right w:val="single" w:sz="8" w:space="0" w:color="FFFFFF" w:themeColor="background1"/>
            </w:tcBorders>
            <w:shd w:val="clear" w:color="auto" w:fill="EAEFF7"/>
            <w:tcMar>
              <w:top w:w="15" w:type="dxa"/>
              <w:left w:w="18" w:type="dxa"/>
              <w:bottom w:w="0" w:type="dxa"/>
              <w:right w:w="18" w:type="dxa"/>
            </w:tcMar>
            <w:vAlign w:val="center"/>
          </w:tcPr>
          <w:p w14:paraId="35EE2096" w14:textId="6D6AD342" w:rsidR="00C210A7" w:rsidRPr="000A74CF" w:rsidRDefault="00C210A7" w:rsidP="00347784">
            <w:pPr>
              <w:spacing w:after="0"/>
              <w:jc w:val="left"/>
              <w:rPr>
                <w:rFonts w:eastAsiaTheme="minorHAnsi" w:cstheme="minorBidi"/>
                <w:lang w:eastAsia="en-US"/>
              </w:rPr>
            </w:pPr>
            <w:r w:rsidRPr="000A74CF">
              <w:rPr>
                <w:rFonts w:eastAsiaTheme="minorHAnsi" w:cstheme="minorBidi"/>
                <w:lang w:eastAsia="en-US"/>
              </w:rPr>
              <w:t xml:space="preserve">Analyse land distribution and LURCs during inception phase; understand the relationship between access to land and economic opportunity; choose value chains and partnerships accordingly including those that engage women through labour, rather than production.  If a key issue, consider partnering with a group with skills in land mobilisation.  </w:t>
            </w:r>
          </w:p>
        </w:tc>
        <w:tc>
          <w:tcPr>
            <w:tcW w:w="561" w:type="pct"/>
            <w:gridSpan w:val="2"/>
            <w:tcBorders>
              <w:top w:val="single" w:sz="8" w:space="0" w:color="FFFFFF"/>
              <w:left w:val="single" w:sz="8" w:space="0" w:color="FFFFFF" w:themeColor="background1"/>
              <w:bottom w:val="single" w:sz="8" w:space="0" w:color="FFFFFF"/>
              <w:right w:val="single" w:sz="8" w:space="0" w:color="FFFFFF" w:themeColor="background1"/>
            </w:tcBorders>
            <w:shd w:val="clear" w:color="auto" w:fill="EAEFF7"/>
            <w:tcMar>
              <w:top w:w="15" w:type="dxa"/>
              <w:left w:w="18" w:type="dxa"/>
              <w:bottom w:w="0" w:type="dxa"/>
              <w:right w:w="18" w:type="dxa"/>
            </w:tcMar>
            <w:vAlign w:val="center"/>
          </w:tcPr>
          <w:p w14:paraId="0B64DCCF" w14:textId="7359D233" w:rsidR="00C210A7" w:rsidRPr="000A74CF" w:rsidRDefault="00FC07B9" w:rsidP="00347784">
            <w:pPr>
              <w:spacing w:after="0"/>
              <w:jc w:val="left"/>
              <w:rPr>
                <w:rFonts w:eastAsiaTheme="minorHAnsi" w:cstheme="minorBidi"/>
                <w:lang w:eastAsia="en-US"/>
              </w:rPr>
            </w:pPr>
            <w:r w:rsidRPr="00FC07B9">
              <w:rPr>
                <w:rFonts w:eastAsiaTheme="minorHAnsi" w:cstheme="minorBidi"/>
                <w:i/>
                <w:lang w:eastAsia="en-US"/>
              </w:rPr>
              <w:t>GREAT</w:t>
            </w:r>
            <w:r w:rsidR="00C210A7" w:rsidRPr="000A74CF">
              <w:rPr>
                <w:rFonts w:eastAsiaTheme="minorHAnsi" w:cstheme="minorBidi"/>
                <w:lang w:eastAsia="en-US"/>
              </w:rPr>
              <w:t xml:space="preserve"> management</w:t>
            </w:r>
          </w:p>
        </w:tc>
        <w:tc>
          <w:tcPr>
            <w:tcW w:w="164" w:type="pct"/>
            <w:gridSpan w:val="2"/>
            <w:tcBorders>
              <w:top w:val="single" w:sz="8" w:space="0" w:color="FFFFFF"/>
              <w:left w:val="single" w:sz="8" w:space="0" w:color="FFFFFF" w:themeColor="background1"/>
              <w:bottom w:val="single" w:sz="8" w:space="0" w:color="FFFFFF"/>
              <w:right w:val="single" w:sz="8" w:space="0" w:color="FFFFFF" w:themeColor="background1"/>
            </w:tcBorders>
            <w:shd w:val="clear" w:color="auto" w:fill="EAEFF7"/>
            <w:tcMar>
              <w:top w:w="15" w:type="dxa"/>
              <w:left w:w="18" w:type="dxa"/>
              <w:bottom w:w="0" w:type="dxa"/>
              <w:right w:w="18" w:type="dxa"/>
            </w:tcMar>
            <w:textDirection w:val="tbRl"/>
            <w:vAlign w:val="center"/>
          </w:tcPr>
          <w:p w14:paraId="37779B29" w14:textId="77777777" w:rsidR="00C210A7" w:rsidRPr="000A74CF" w:rsidRDefault="00C210A7" w:rsidP="00347784">
            <w:pPr>
              <w:spacing w:after="0"/>
              <w:jc w:val="center"/>
              <w:rPr>
                <w:rFonts w:eastAsiaTheme="minorHAnsi" w:cstheme="minorBidi"/>
                <w:lang w:eastAsia="en-US"/>
              </w:rPr>
            </w:pPr>
            <w:r w:rsidRPr="000A74CF">
              <w:rPr>
                <w:rFonts w:eastAsiaTheme="minorHAnsi" w:cstheme="minorBidi"/>
                <w:lang w:eastAsia="en-US"/>
              </w:rPr>
              <w:t>Possible</w:t>
            </w:r>
          </w:p>
        </w:tc>
        <w:tc>
          <w:tcPr>
            <w:tcW w:w="105" w:type="pct"/>
            <w:gridSpan w:val="3"/>
            <w:tcBorders>
              <w:top w:val="single" w:sz="8" w:space="0" w:color="FFFFFF"/>
              <w:left w:val="single" w:sz="8" w:space="0" w:color="FFFFFF" w:themeColor="background1"/>
              <w:bottom w:val="single" w:sz="8" w:space="0" w:color="FFFFFF"/>
              <w:right w:val="single" w:sz="8" w:space="0" w:color="FFFFFF" w:themeColor="background1"/>
            </w:tcBorders>
            <w:shd w:val="clear" w:color="auto" w:fill="EAEFF7"/>
            <w:tcMar>
              <w:top w:w="15" w:type="dxa"/>
              <w:left w:w="18" w:type="dxa"/>
              <w:bottom w:w="0" w:type="dxa"/>
              <w:right w:w="18" w:type="dxa"/>
            </w:tcMar>
            <w:textDirection w:val="tbRl"/>
            <w:vAlign w:val="center"/>
          </w:tcPr>
          <w:p w14:paraId="028842F3" w14:textId="77777777" w:rsidR="00C210A7" w:rsidRPr="000A74CF" w:rsidRDefault="00C210A7" w:rsidP="00347784">
            <w:pPr>
              <w:spacing w:after="0"/>
              <w:jc w:val="center"/>
              <w:rPr>
                <w:rFonts w:eastAsiaTheme="minorHAnsi" w:cstheme="minorBidi"/>
                <w:lang w:eastAsia="en-US"/>
              </w:rPr>
            </w:pPr>
            <w:r w:rsidRPr="000A74CF">
              <w:rPr>
                <w:rFonts w:eastAsiaTheme="minorHAnsi" w:cstheme="minorBidi"/>
                <w:lang w:eastAsia="en-US"/>
              </w:rPr>
              <w:t>Minor</w:t>
            </w:r>
          </w:p>
        </w:tc>
        <w:tc>
          <w:tcPr>
            <w:tcW w:w="102" w:type="pct"/>
            <w:tcBorders>
              <w:top w:val="single" w:sz="8" w:space="0" w:color="FFFFFF"/>
              <w:left w:val="single" w:sz="8" w:space="0" w:color="FFFFFF" w:themeColor="background1"/>
              <w:bottom w:val="single" w:sz="8" w:space="0" w:color="FFFFFF"/>
              <w:right w:val="single" w:sz="8" w:space="0" w:color="FFFFFF"/>
            </w:tcBorders>
            <w:shd w:val="clear" w:color="auto" w:fill="FFFF00"/>
            <w:tcMar>
              <w:top w:w="15" w:type="dxa"/>
              <w:left w:w="18" w:type="dxa"/>
              <w:bottom w:w="0" w:type="dxa"/>
              <w:right w:w="18" w:type="dxa"/>
            </w:tcMar>
            <w:textDirection w:val="tbRl"/>
            <w:vAlign w:val="center"/>
          </w:tcPr>
          <w:p w14:paraId="407D0998" w14:textId="77777777" w:rsidR="00C210A7" w:rsidRPr="000A74CF" w:rsidRDefault="00C210A7" w:rsidP="00347784">
            <w:pPr>
              <w:spacing w:after="0"/>
              <w:jc w:val="center"/>
              <w:rPr>
                <w:rFonts w:eastAsiaTheme="minorHAnsi" w:cstheme="minorBidi"/>
                <w:lang w:eastAsia="en-US"/>
              </w:rPr>
            </w:pPr>
            <w:r w:rsidRPr="000A74CF">
              <w:rPr>
                <w:rFonts w:eastAsiaTheme="minorHAnsi" w:cstheme="minorBidi"/>
                <w:lang w:eastAsia="en-US"/>
              </w:rPr>
              <w:t>Moderate</w:t>
            </w:r>
          </w:p>
        </w:tc>
      </w:tr>
      <w:tr w:rsidR="00FA24F0" w:rsidRPr="000A74CF" w14:paraId="6597F9A3" w14:textId="77777777" w:rsidTr="00C54195">
        <w:trPr>
          <w:trHeight w:val="673"/>
        </w:trPr>
        <w:tc>
          <w:tcPr>
            <w:tcW w:w="501" w:type="pct"/>
            <w:gridSpan w:val="2"/>
            <w:vMerge/>
            <w:tcBorders>
              <w:left w:val="single" w:sz="8" w:space="0" w:color="FFFFFF"/>
            </w:tcBorders>
            <w:shd w:val="clear" w:color="auto" w:fill="5B9BD5"/>
            <w:tcMar>
              <w:top w:w="15" w:type="dxa"/>
              <w:left w:w="18" w:type="dxa"/>
              <w:bottom w:w="0" w:type="dxa"/>
              <w:right w:w="18" w:type="dxa"/>
            </w:tcMar>
            <w:vAlign w:val="center"/>
          </w:tcPr>
          <w:p w14:paraId="66989A13" w14:textId="06C297BF" w:rsidR="00C210A7" w:rsidRPr="000A74CF" w:rsidRDefault="00C210A7" w:rsidP="00347784">
            <w:pPr>
              <w:spacing w:after="0"/>
              <w:jc w:val="left"/>
              <w:rPr>
                <w:rFonts w:eastAsiaTheme="minorHAnsi" w:cstheme="minorBidi"/>
                <w:b/>
                <w:bCs/>
                <w:lang w:eastAsia="en-US"/>
              </w:rPr>
            </w:pPr>
          </w:p>
        </w:tc>
        <w:tc>
          <w:tcPr>
            <w:tcW w:w="1223" w:type="pct"/>
            <w:gridSpan w:val="2"/>
            <w:tcBorders>
              <w:top w:val="single" w:sz="8" w:space="0" w:color="FFFFFF"/>
              <w:bottom w:val="single" w:sz="8" w:space="0" w:color="FFFFFF"/>
              <w:right w:val="single" w:sz="8" w:space="0" w:color="FFFFFF" w:themeColor="background1"/>
            </w:tcBorders>
            <w:shd w:val="clear" w:color="auto" w:fill="EAEFF7"/>
            <w:tcMar>
              <w:top w:w="15" w:type="dxa"/>
              <w:left w:w="18" w:type="dxa"/>
              <w:bottom w:w="0" w:type="dxa"/>
              <w:right w:w="18" w:type="dxa"/>
            </w:tcMar>
            <w:vAlign w:val="center"/>
          </w:tcPr>
          <w:p w14:paraId="075BBC59" w14:textId="685F955C" w:rsidR="00C210A7" w:rsidRPr="000A74CF" w:rsidRDefault="00C210A7" w:rsidP="00347784">
            <w:pPr>
              <w:spacing w:after="0"/>
              <w:jc w:val="left"/>
              <w:rPr>
                <w:rFonts w:eastAsiaTheme="minorHAnsi" w:cstheme="minorBidi"/>
                <w:lang w:eastAsia="en-US"/>
              </w:rPr>
            </w:pPr>
            <w:r w:rsidRPr="000A74CF">
              <w:rPr>
                <w:rFonts w:eastAsiaTheme="minorHAnsi" w:cstheme="minorBidi"/>
                <w:lang w:eastAsia="en-US"/>
              </w:rPr>
              <w:t xml:space="preserve">Border with China closed to cross-border trade; conflict with China disrupts normal life in </w:t>
            </w:r>
            <w:proofErr w:type="spellStart"/>
            <w:r w:rsidR="002841E4" w:rsidRPr="000A74CF">
              <w:rPr>
                <w:rFonts w:eastAsiaTheme="minorHAnsi" w:cstheme="minorBidi"/>
                <w:lang w:eastAsia="en-US"/>
              </w:rPr>
              <w:t>S</w:t>
            </w:r>
            <w:r w:rsidR="002841E4" w:rsidRPr="000A74CF">
              <w:rPr>
                <w:rFonts w:ascii="Calibri" w:eastAsiaTheme="minorHAnsi" w:hAnsi="Calibri" w:cs="Calibri"/>
                <w:lang w:eastAsia="en-US"/>
              </w:rPr>
              <w:t>ơ</w:t>
            </w:r>
            <w:r w:rsidR="002841E4" w:rsidRPr="000A74CF">
              <w:rPr>
                <w:rFonts w:eastAsiaTheme="minorHAnsi" w:cstheme="minorBidi"/>
                <w:lang w:eastAsia="en-US"/>
              </w:rPr>
              <w:t>n</w:t>
            </w:r>
            <w:proofErr w:type="spellEnd"/>
            <w:r w:rsidR="002841E4" w:rsidRPr="000A74CF">
              <w:rPr>
                <w:rFonts w:eastAsiaTheme="minorHAnsi" w:cstheme="minorBidi"/>
                <w:lang w:eastAsia="en-US"/>
              </w:rPr>
              <w:t xml:space="preserve"> La</w:t>
            </w:r>
            <w:r w:rsidRPr="000A74CF">
              <w:rPr>
                <w:rFonts w:eastAsiaTheme="minorHAnsi" w:cstheme="minorBidi"/>
                <w:lang w:eastAsia="en-US"/>
              </w:rPr>
              <w:t xml:space="preserve"> and </w:t>
            </w:r>
            <w:proofErr w:type="spellStart"/>
            <w:r w:rsidR="002841E4" w:rsidRPr="000A74CF">
              <w:rPr>
                <w:rFonts w:eastAsiaTheme="minorHAnsi" w:cstheme="minorBidi"/>
                <w:lang w:eastAsia="en-US"/>
              </w:rPr>
              <w:t>Lào</w:t>
            </w:r>
            <w:proofErr w:type="spellEnd"/>
            <w:r w:rsidR="002841E4" w:rsidRPr="000A74CF">
              <w:rPr>
                <w:rFonts w:eastAsiaTheme="minorHAnsi" w:cstheme="minorBidi"/>
                <w:lang w:eastAsia="en-US"/>
              </w:rPr>
              <w:t xml:space="preserve"> </w:t>
            </w:r>
            <w:proofErr w:type="spellStart"/>
            <w:r w:rsidR="002841E4" w:rsidRPr="000A74CF">
              <w:rPr>
                <w:rFonts w:eastAsiaTheme="minorHAnsi" w:cstheme="minorBidi"/>
                <w:lang w:eastAsia="en-US"/>
              </w:rPr>
              <w:t>Cai</w:t>
            </w:r>
            <w:proofErr w:type="spellEnd"/>
            <w:r w:rsidRPr="000A74CF">
              <w:rPr>
                <w:rFonts w:eastAsiaTheme="minorHAnsi" w:cstheme="minorBidi"/>
                <w:lang w:eastAsia="en-US"/>
              </w:rPr>
              <w:t>.</w:t>
            </w:r>
          </w:p>
        </w:tc>
        <w:tc>
          <w:tcPr>
            <w:tcW w:w="2344" w:type="pct"/>
            <w:tcBorders>
              <w:top w:val="single" w:sz="8" w:space="0" w:color="FFFFFF"/>
              <w:left w:val="single" w:sz="8" w:space="0" w:color="FFFFFF" w:themeColor="background1"/>
              <w:bottom w:val="single" w:sz="8" w:space="0" w:color="FFFFFF"/>
              <w:right w:val="single" w:sz="8" w:space="0" w:color="FFFFFF" w:themeColor="background1"/>
            </w:tcBorders>
            <w:shd w:val="clear" w:color="auto" w:fill="EAEFF7"/>
            <w:tcMar>
              <w:top w:w="15" w:type="dxa"/>
              <w:left w:w="18" w:type="dxa"/>
              <w:bottom w:w="0" w:type="dxa"/>
              <w:right w:w="18" w:type="dxa"/>
            </w:tcMar>
            <w:vAlign w:val="center"/>
          </w:tcPr>
          <w:p w14:paraId="655555F5" w14:textId="77777777" w:rsidR="00C210A7" w:rsidRPr="000A74CF" w:rsidRDefault="00C210A7" w:rsidP="00347784">
            <w:pPr>
              <w:spacing w:after="0"/>
              <w:jc w:val="left"/>
              <w:rPr>
                <w:rFonts w:eastAsiaTheme="minorHAnsi" w:cstheme="minorBidi"/>
                <w:lang w:eastAsia="en-US"/>
              </w:rPr>
            </w:pPr>
            <w:r w:rsidRPr="000A74CF">
              <w:rPr>
                <w:rFonts w:eastAsiaTheme="minorHAnsi" w:cstheme="minorBidi"/>
                <w:lang w:eastAsia="en-US"/>
              </w:rPr>
              <w:t>Monitor the situation; avoid a portfolio entirely comprised of value chains which are highly sensitive to events in China.</w:t>
            </w:r>
          </w:p>
        </w:tc>
        <w:tc>
          <w:tcPr>
            <w:tcW w:w="561" w:type="pct"/>
            <w:gridSpan w:val="2"/>
            <w:tcBorders>
              <w:top w:val="single" w:sz="8" w:space="0" w:color="FFFFFF"/>
              <w:left w:val="single" w:sz="8" w:space="0" w:color="FFFFFF" w:themeColor="background1"/>
              <w:bottom w:val="single" w:sz="8" w:space="0" w:color="FFFFFF"/>
              <w:right w:val="single" w:sz="8" w:space="0" w:color="FFFFFF" w:themeColor="background1"/>
            </w:tcBorders>
            <w:shd w:val="clear" w:color="auto" w:fill="EAEFF7"/>
            <w:tcMar>
              <w:top w:w="15" w:type="dxa"/>
              <w:left w:w="18" w:type="dxa"/>
              <w:bottom w:w="0" w:type="dxa"/>
              <w:right w:w="18" w:type="dxa"/>
            </w:tcMar>
            <w:vAlign w:val="center"/>
          </w:tcPr>
          <w:p w14:paraId="15CF779E" w14:textId="102BDDB8" w:rsidR="00C210A7" w:rsidRPr="000A74CF" w:rsidRDefault="00FC07B9" w:rsidP="00347784">
            <w:pPr>
              <w:spacing w:after="0"/>
              <w:jc w:val="left"/>
              <w:rPr>
                <w:rFonts w:eastAsiaTheme="minorHAnsi" w:cstheme="minorBidi"/>
                <w:lang w:eastAsia="en-US"/>
              </w:rPr>
            </w:pPr>
            <w:r w:rsidRPr="00FC07B9">
              <w:rPr>
                <w:rFonts w:eastAsiaTheme="minorHAnsi" w:cstheme="minorBidi"/>
                <w:i/>
                <w:lang w:eastAsia="en-US"/>
              </w:rPr>
              <w:t>GREAT</w:t>
            </w:r>
            <w:r w:rsidR="00C210A7" w:rsidRPr="000A74CF">
              <w:rPr>
                <w:rFonts w:eastAsiaTheme="minorHAnsi" w:cstheme="minorBidi"/>
                <w:lang w:eastAsia="en-US"/>
              </w:rPr>
              <w:t xml:space="preserve"> management.</w:t>
            </w:r>
          </w:p>
          <w:p w14:paraId="532C932F" w14:textId="77777777" w:rsidR="00C210A7" w:rsidRPr="000A74CF" w:rsidRDefault="00C210A7" w:rsidP="00347784">
            <w:pPr>
              <w:spacing w:after="0"/>
              <w:jc w:val="left"/>
              <w:rPr>
                <w:rFonts w:eastAsiaTheme="minorHAnsi" w:cstheme="minorBidi"/>
                <w:lang w:eastAsia="en-US"/>
              </w:rPr>
            </w:pPr>
            <w:r w:rsidRPr="000A74CF">
              <w:rPr>
                <w:rFonts w:eastAsiaTheme="minorHAnsi" w:cstheme="minorBidi"/>
                <w:lang w:eastAsia="en-US"/>
              </w:rPr>
              <w:t>DFAT Post</w:t>
            </w:r>
          </w:p>
        </w:tc>
        <w:tc>
          <w:tcPr>
            <w:tcW w:w="164" w:type="pct"/>
            <w:gridSpan w:val="2"/>
            <w:tcBorders>
              <w:top w:val="single" w:sz="8" w:space="0" w:color="FFFFFF"/>
              <w:left w:val="single" w:sz="8" w:space="0" w:color="FFFFFF" w:themeColor="background1"/>
              <w:bottom w:val="single" w:sz="8" w:space="0" w:color="FFFFFF"/>
              <w:right w:val="single" w:sz="8" w:space="0" w:color="FFFFFF" w:themeColor="background1"/>
            </w:tcBorders>
            <w:shd w:val="clear" w:color="auto" w:fill="EAEFF7"/>
            <w:tcMar>
              <w:top w:w="15" w:type="dxa"/>
              <w:left w:w="18" w:type="dxa"/>
              <w:bottom w:w="0" w:type="dxa"/>
              <w:right w:w="18" w:type="dxa"/>
            </w:tcMar>
            <w:textDirection w:val="tbRl"/>
            <w:vAlign w:val="center"/>
          </w:tcPr>
          <w:p w14:paraId="7017410C" w14:textId="13827166" w:rsidR="00C210A7" w:rsidRPr="000A74CF" w:rsidRDefault="00C210A7" w:rsidP="00655407">
            <w:pPr>
              <w:spacing w:after="0"/>
              <w:jc w:val="center"/>
              <w:rPr>
                <w:rFonts w:eastAsiaTheme="minorHAnsi" w:cstheme="minorBidi"/>
                <w:lang w:eastAsia="en-US"/>
              </w:rPr>
            </w:pPr>
            <w:r w:rsidRPr="000A74CF">
              <w:rPr>
                <w:rFonts w:eastAsiaTheme="minorHAnsi" w:cstheme="minorBidi"/>
                <w:lang w:eastAsia="en-US"/>
              </w:rPr>
              <w:t>Unlikely</w:t>
            </w:r>
          </w:p>
        </w:tc>
        <w:tc>
          <w:tcPr>
            <w:tcW w:w="105" w:type="pct"/>
            <w:gridSpan w:val="3"/>
            <w:tcBorders>
              <w:top w:val="single" w:sz="8" w:space="0" w:color="FFFFFF"/>
              <w:left w:val="single" w:sz="8" w:space="0" w:color="FFFFFF" w:themeColor="background1"/>
              <w:bottom w:val="single" w:sz="8" w:space="0" w:color="FFFFFF"/>
              <w:right w:val="single" w:sz="8" w:space="0" w:color="FFFFFF" w:themeColor="background1"/>
            </w:tcBorders>
            <w:shd w:val="clear" w:color="auto" w:fill="EAEFF7"/>
            <w:tcMar>
              <w:top w:w="15" w:type="dxa"/>
              <w:left w:w="18" w:type="dxa"/>
              <w:bottom w:w="0" w:type="dxa"/>
              <w:right w:w="18" w:type="dxa"/>
            </w:tcMar>
            <w:textDirection w:val="tbRl"/>
            <w:vAlign w:val="center"/>
          </w:tcPr>
          <w:p w14:paraId="4727546F" w14:textId="77777777" w:rsidR="00C210A7" w:rsidRPr="000A74CF" w:rsidRDefault="00C210A7" w:rsidP="00347784">
            <w:pPr>
              <w:spacing w:after="0"/>
              <w:jc w:val="center"/>
              <w:rPr>
                <w:rFonts w:eastAsiaTheme="minorHAnsi" w:cstheme="minorBidi"/>
                <w:lang w:eastAsia="en-US"/>
              </w:rPr>
            </w:pPr>
            <w:r w:rsidRPr="000A74CF">
              <w:rPr>
                <w:rFonts w:eastAsiaTheme="minorHAnsi" w:cstheme="minorBidi"/>
                <w:lang w:eastAsia="en-US"/>
              </w:rPr>
              <w:t>Moderate</w:t>
            </w:r>
          </w:p>
        </w:tc>
        <w:tc>
          <w:tcPr>
            <w:tcW w:w="102" w:type="pct"/>
            <w:tcBorders>
              <w:top w:val="single" w:sz="8" w:space="0" w:color="FFFFFF"/>
              <w:left w:val="single" w:sz="8" w:space="0" w:color="FFFFFF" w:themeColor="background1"/>
              <w:bottom w:val="single" w:sz="8" w:space="0" w:color="FFFFFF"/>
              <w:right w:val="single" w:sz="8" w:space="0" w:color="FFFFFF"/>
            </w:tcBorders>
            <w:shd w:val="clear" w:color="auto" w:fill="FFFF00"/>
            <w:tcMar>
              <w:top w:w="15" w:type="dxa"/>
              <w:left w:w="18" w:type="dxa"/>
              <w:bottom w:w="0" w:type="dxa"/>
              <w:right w:w="18" w:type="dxa"/>
            </w:tcMar>
            <w:textDirection w:val="tbRl"/>
            <w:vAlign w:val="center"/>
          </w:tcPr>
          <w:p w14:paraId="4ADEEF87" w14:textId="77777777" w:rsidR="00C210A7" w:rsidRPr="000A74CF" w:rsidRDefault="00C210A7" w:rsidP="00347784">
            <w:pPr>
              <w:spacing w:after="0"/>
              <w:jc w:val="center"/>
              <w:rPr>
                <w:rFonts w:eastAsiaTheme="minorHAnsi" w:cstheme="minorBidi"/>
                <w:lang w:eastAsia="en-US"/>
              </w:rPr>
            </w:pPr>
            <w:r w:rsidRPr="000A74CF">
              <w:rPr>
                <w:rFonts w:eastAsiaTheme="minorHAnsi" w:cstheme="minorBidi"/>
                <w:lang w:eastAsia="en-US"/>
              </w:rPr>
              <w:t>Moderate</w:t>
            </w:r>
          </w:p>
        </w:tc>
      </w:tr>
      <w:tr w:rsidR="00FA24F0" w:rsidRPr="000A74CF" w14:paraId="76165167" w14:textId="77777777" w:rsidTr="00C54195">
        <w:trPr>
          <w:trHeight w:val="1080"/>
        </w:trPr>
        <w:tc>
          <w:tcPr>
            <w:tcW w:w="501" w:type="pct"/>
            <w:gridSpan w:val="2"/>
            <w:vMerge/>
            <w:tcBorders>
              <w:left w:val="single" w:sz="8" w:space="0" w:color="FFFFFF"/>
            </w:tcBorders>
            <w:shd w:val="clear" w:color="auto" w:fill="5B9BD5"/>
            <w:tcMar>
              <w:top w:w="15" w:type="dxa"/>
              <w:left w:w="18" w:type="dxa"/>
              <w:bottom w:w="0" w:type="dxa"/>
              <w:right w:w="18" w:type="dxa"/>
            </w:tcMar>
            <w:vAlign w:val="center"/>
          </w:tcPr>
          <w:p w14:paraId="1250DC20" w14:textId="78BC01FF" w:rsidR="00C210A7" w:rsidRPr="000A74CF" w:rsidRDefault="00C210A7" w:rsidP="00347784">
            <w:pPr>
              <w:spacing w:after="0"/>
              <w:jc w:val="left"/>
              <w:rPr>
                <w:rFonts w:eastAsiaTheme="minorHAnsi" w:cstheme="minorBidi"/>
                <w:b/>
                <w:bCs/>
                <w:lang w:eastAsia="en-US"/>
              </w:rPr>
            </w:pPr>
          </w:p>
        </w:tc>
        <w:tc>
          <w:tcPr>
            <w:tcW w:w="1223" w:type="pct"/>
            <w:gridSpan w:val="2"/>
            <w:tcBorders>
              <w:top w:val="single" w:sz="8" w:space="0" w:color="FFFFFF"/>
              <w:bottom w:val="single" w:sz="8" w:space="0" w:color="FFFFFF"/>
              <w:right w:val="single" w:sz="8" w:space="0" w:color="FFFFFF" w:themeColor="background1"/>
            </w:tcBorders>
            <w:shd w:val="clear" w:color="auto" w:fill="EAEFF7"/>
            <w:tcMar>
              <w:top w:w="15" w:type="dxa"/>
              <w:left w:w="18" w:type="dxa"/>
              <w:bottom w:w="0" w:type="dxa"/>
              <w:right w:w="18" w:type="dxa"/>
            </w:tcMar>
            <w:vAlign w:val="center"/>
          </w:tcPr>
          <w:p w14:paraId="43197F68" w14:textId="157A6331" w:rsidR="00C210A7" w:rsidRPr="000A74CF" w:rsidRDefault="00FC07B9" w:rsidP="00347784">
            <w:pPr>
              <w:spacing w:after="0"/>
              <w:jc w:val="left"/>
              <w:rPr>
                <w:rFonts w:eastAsiaTheme="minorHAnsi" w:cstheme="minorBidi"/>
                <w:lang w:eastAsia="en-US"/>
              </w:rPr>
            </w:pPr>
            <w:r w:rsidRPr="00FC07B9">
              <w:rPr>
                <w:rFonts w:eastAsiaTheme="minorHAnsi" w:cstheme="minorBidi"/>
                <w:i/>
                <w:lang w:eastAsia="en-US"/>
              </w:rPr>
              <w:t>GREAT</w:t>
            </w:r>
            <w:r w:rsidR="00C210A7" w:rsidRPr="000A74CF">
              <w:rPr>
                <w:rFonts w:eastAsiaTheme="minorHAnsi" w:cstheme="minorBidi"/>
                <w:lang w:eastAsia="en-US"/>
              </w:rPr>
              <w:t xml:space="preserve"> supports success in business and households – but its work does not </w:t>
            </w:r>
            <w:r w:rsidR="00C54195">
              <w:rPr>
                <w:rFonts w:eastAsiaTheme="minorHAnsi" w:cstheme="minorBidi"/>
                <w:lang w:eastAsia="en-US"/>
              </w:rPr>
              <w:t xml:space="preserve">change power relations or </w:t>
            </w:r>
            <w:r w:rsidR="00C210A7" w:rsidRPr="000A74CF">
              <w:rPr>
                <w:rFonts w:eastAsiaTheme="minorHAnsi" w:cstheme="minorBidi"/>
                <w:lang w:eastAsia="en-US"/>
              </w:rPr>
              <w:t>capture the interest of policy makers or influential businesses.</w:t>
            </w:r>
          </w:p>
        </w:tc>
        <w:tc>
          <w:tcPr>
            <w:tcW w:w="2344" w:type="pct"/>
            <w:tcBorders>
              <w:top w:val="single" w:sz="8" w:space="0" w:color="FFFFFF"/>
              <w:left w:val="single" w:sz="8" w:space="0" w:color="FFFFFF" w:themeColor="background1"/>
              <w:bottom w:val="single" w:sz="8" w:space="0" w:color="FFFFFF"/>
              <w:right w:val="single" w:sz="8" w:space="0" w:color="FFFFFF" w:themeColor="background1"/>
            </w:tcBorders>
            <w:shd w:val="clear" w:color="auto" w:fill="EAEFF7"/>
            <w:tcMar>
              <w:top w:w="15" w:type="dxa"/>
              <w:left w:w="18" w:type="dxa"/>
              <w:bottom w:w="0" w:type="dxa"/>
              <w:right w:w="18" w:type="dxa"/>
            </w:tcMar>
            <w:vAlign w:val="center"/>
          </w:tcPr>
          <w:p w14:paraId="44399312" w14:textId="1D5B07A9" w:rsidR="00C210A7" w:rsidRPr="000A74CF" w:rsidRDefault="00C210A7" w:rsidP="00347784">
            <w:pPr>
              <w:spacing w:after="0"/>
              <w:jc w:val="left"/>
              <w:rPr>
                <w:rFonts w:eastAsiaTheme="minorHAnsi" w:cstheme="minorBidi"/>
                <w:lang w:eastAsia="en-US"/>
              </w:rPr>
            </w:pPr>
            <w:r w:rsidRPr="000A74CF">
              <w:rPr>
                <w:rFonts w:eastAsiaTheme="minorHAnsi" w:cstheme="minorBidi"/>
                <w:lang w:eastAsia="en-US"/>
              </w:rPr>
              <w:t xml:space="preserve">Political economy analysis (PEA) to be conducted; refreshed regularly.  Action points resulting from the PEA to include pro-active engagement with influential figures in market developments.  Regular communications and promotion of economic options for women.  Link </w:t>
            </w:r>
            <w:r w:rsidR="00FC07B9" w:rsidRPr="00FC07B9">
              <w:rPr>
                <w:rFonts w:eastAsiaTheme="minorHAnsi" w:cstheme="minorBidi"/>
                <w:i/>
                <w:lang w:eastAsia="en-US"/>
              </w:rPr>
              <w:t>GREAT</w:t>
            </w:r>
            <w:r w:rsidRPr="000A74CF">
              <w:rPr>
                <w:rFonts w:eastAsiaTheme="minorHAnsi" w:cstheme="minorBidi"/>
                <w:lang w:eastAsia="en-US"/>
              </w:rPr>
              <w:t xml:space="preserve"> to National Targeted Programs (NTPs) and National Action Plan on Gender Equality (2016-2020) as implementation of GES is mandate of politicians/ government</w:t>
            </w:r>
            <w:r w:rsidR="00C54195">
              <w:rPr>
                <w:rFonts w:eastAsiaTheme="minorHAnsi" w:cstheme="minorBidi"/>
                <w:lang w:eastAsia="en-US"/>
              </w:rPr>
              <w:t>.</w:t>
            </w:r>
          </w:p>
        </w:tc>
        <w:tc>
          <w:tcPr>
            <w:tcW w:w="561" w:type="pct"/>
            <w:gridSpan w:val="2"/>
            <w:tcBorders>
              <w:top w:val="single" w:sz="8" w:space="0" w:color="FFFFFF"/>
              <w:left w:val="single" w:sz="8" w:space="0" w:color="FFFFFF" w:themeColor="background1"/>
              <w:bottom w:val="single" w:sz="8" w:space="0" w:color="FFFFFF"/>
              <w:right w:val="single" w:sz="8" w:space="0" w:color="FFFFFF" w:themeColor="background1"/>
            </w:tcBorders>
            <w:shd w:val="clear" w:color="auto" w:fill="EAEFF7"/>
            <w:tcMar>
              <w:top w:w="15" w:type="dxa"/>
              <w:left w:w="18" w:type="dxa"/>
              <w:bottom w:w="0" w:type="dxa"/>
              <w:right w:w="18" w:type="dxa"/>
            </w:tcMar>
            <w:vAlign w:val="center"/>
          </w:tcPr>
          <w:p w14:paraId="6FCBEEA8" w14:textId="77777777" w:rsidR="00C210A7" w:rsidRPr="000A74CF" w:rsidRDefault="00C210A7" w:rsidP="00347784">
            <w:pPr>
              <w:spacing w:after="0"/>
              <w:jc w:val="left"/>
              <w:rPr>
                <w:rFonts w:eastAsiaTheme="minorHAnsi" w:cstheme="minorBidi"/>
                <w:lang w:eastAsia="en-US"/>
              </w:rPr>
            </w:pPr>
            <w:r w:rsidRPr="000A74CF">
              <w:rPr>
                <w:rFonts w:eastAsiaTheme="minorHAnsi" w:cstheme="minorBidi"/>
                <w:lang w:eastAsia="en-US"/>
              </w:rPr>
              <w:t>Team Leader, with DFAT support</w:t>
            </w:r>
          </w:p>
        </w:tc>
        <w:tc>
          <w:tcPr>
            <w:tcW w:w="164" w:type="pct"/>
            <w:gridSpan w:val="2"/>
            <w:tcBorders>
              <w:top w:val="single" w:sz="8" w:space="0" w:color="FFFFFF"/>
              <w:left w:val="single" w:sz="8" w:space="0" w:color="FFFFFF" w:themeColor="background1"/>
              <w:bottom w:val="single" w:sz="8" w:space="0" w:color="FFFFFF"/>
              <w:right w:val="single" w:sz="8" w:space="0" w:color="FFFFFF" w:themeColor="background1"/>
            </w:tcBorders>
            <w:shd w:val="clear" w:color="auto" w:fill="EAEFF7"/>
            <w:tcMar>
              <w:top w:w="15" w:type="dxa"/>
              <w:left w:w="18" w:type="dxa"/>
              <w:bottom w:w="0" w:type="dxa"/>
              <w:right w:w="18" w:type="dxa"/>
            </w:tcMar>
            <w:textDirection w:val="tbRl"/>
            <w:vAlign w:val="center"/>
          </w:tcPr>
          <w:p w14:paraId="7D8F8A0E" w14:textId="77777777" w:rsidR="00C210A7" w:rsidRPr="000A74CF" w:rsidRDefault="00C210A7" w:rsidP="00347784">
            <w:pPr>
              <w:spacing w:after="0"/>
              <w:jc w:val="center"/>
              <w:rPr>
                <w:rFonts w:eastAsiaTheme="minorHAnsi" w:cstheme="minorBidi"/>
                <w:lang w:eastAsia="en-US"/>
              </w:rPr>
            </w:pPr>
            <w:r w:rsidRPr="000A74CF">
              <w:rPr>
                <w:rFonts w:eastAsiaTheme="minorHAnsi" w:cstheme="minorBidi"/>
                <w:lang w:eastAsia="en-US"/>
              </w:rPr>
              <w:t>Unlikely</w:t>
            </w:r>
          </w:p>
        </w:tc>
        <w:tc>
          <w:tcPr>
            <w:tcW w:w="105" w:type="pct"/>
            <w:gridSpan w:val="3"/>
            <w:tcBorders>
              <w:top w:val="single" w:sz="8" w:space="0" w:color="FFFFFF"/>
              <w:left w:val="single" w:sz="8" w:space="0" w:color="FFFFFF" w:themeColor="background1"/>
              <w:bottom w:val="single" w:sz="8" w:space="0" w:color="FFFFFF"/>
              <w:right w:val="single" w:sz="8" w:space="0" w:color="FFFFFF" w:themeColor="background1"/>
            </w:tcBorders>
            <w:shd w:val="clear" w:color="auto" w:fill="EAEFF7"/>
            <w:tcMar>
              <w:top w:w="15" w:type="dxa"/>
              <w:left w:w="18" w:type="dxa"/>
              <w:bottom w:w="0" w:type="dxa"/>
              <w:right w:w="18" w:type="dxa"/>
            </w:tcMar>
            <w:textDirection w:val="tbRl"/>
            <w:vAlign w:val="center"/>
          </w:tcPr>
          <w:p w14:paraId="06B03200" w14:textId="77777777" w:rsidR="00C210A7" w:rsidRPr="000A74CF" w:rsidRDefault="00C210A7" w:rsidP="00347784">
            <w:pPr>
              <w:spacing w:after="0"/>
              <w:jc w:val="center"/>
              <w:rPr>
                <w:rFonts w:eastAsiaTheme="minorHAnsi" w:cstheme="minorBidi"/>
                <w:lang w:eastAsia="en-US"/>
              </w:rPr>
            </w:pPr>
            <w:r w:rsidRPr="000A74CF">
              <w:rPr>
                <w:rFonts w:eastAsiaTheme="minorHAnsi" w:cstheme="minorBidi"/>
                <w:lang w:eastAsia="en-US"/>
              </w:rPr>
              <w:t>Minor</w:t>
            </w:r>
          </w:p>
        </w:tc>
        <w:tc>
          <w:tcPr>
            <w:tcW w:w="102" w:type="pct"/>
            <w:tcBorders>
              <w:top w:val="single" w:sz="8" w:space="0" w:color="FFFFFF"/>
              <w:left w:val="single" w:sz="8" w:space="0" w:color="FFFFFF" w:themeColor="background1"/>
              <w:bottom w:val="single" w:sz="8" w:space="0" w:color="FFFFFF"/>
              <w:right w:val="single" w:sz="8" w:space="0" w:color="FFFFFF"/>
            </w:tcBorders>
            <w:shd w:val="clear" w:color="auto" w:fill="92D050"/>
            <w:tcMar>
              <w:top w:w="15" w:type="dxa"/>
              <w:left w:w="18" w:type="dxa"/>
              <w:bottom w:w="0" w:type="dxa"/>
              <w:right w:w="18" w:type="dxa"/>
            </w:tcMar>
            <w:textDirection w:val="tbRl"/>
            <w:vAlign w:val="center"/>
          </w:tcPr>
          <w:p w14:paraId="307AE7AB" w14:textId="77777777" w:rsidR="00C210A7" w:rsidRPr="000A74CF" w:rsidRDefault="00C210A7" w:rsidP="00347784">
            <w:pPr>
              <w:spacing w:after="0"/>
              <w:jc w:val="center"/>
              <w:rPr>
                <w:rFonts w:eastAsiaTheme="minorHAnsi" w:cstheme="minorBidi"/>
                <w:lang w:eastAsia="en-US"/>
              </w:rPr>
            </w:pPr>
            <w:r w:rsidRPr="000A74CF">
              <w:rPr>
                <w:rFonts w:eastAsiaTheme="minorHAnsi" w:cstheme="minorBidi"/>
                <w:lang w:eastAsia="en-US"/>
              </w:rPr>
              <w:t>Low</w:t>
            </w:r>
          </w:p>
        </w:tc>
      </w:tr>
      <w:tr w:rsidR="00FA24F0" w:rsidRPr="000A74CF" w14:paraId="1F344A0F" w14:textId="77777777" w:rsidTr="00C54195">
        <w:trPr>
          <w:trHeight w:val="743"/>
        </w:trPr>
        <w:tc>
          <w:tcPr>
            <w:tcW w:w="501" w:type="pct"/>
            <w:gridSpan w:val="2"/>
            <w:vMerge/>
            <w:tcBorders>
              <w:left w:val="single" w:sz="8" w:space="0" w:color="FFFFFF"/>
            </w:tcBorders>
            <w:shd w:val="clear" w:color="auto" w:fill="5B9BD5"/>
            <w:tcMar>
              <w:top w:w="15" w:type="dxa"/>
              <w:left w:w="18" w:type="dxa"/>
              <w:bottom w:w="0" w:type="dxa"/>
              <w:right w:w="18" w:type="dxa"/>
            </w:tcMar>
            <w:vAlign w:val="center"/>
          </w:tcPr>
          <w:p w14:paraId="513DC4CB" w14:textId="7B5F8350" w:rsidR="00C210A7" w:rsidRPr="000A74CF" w:rsidRDefault="00C210A7" w:rsidP="00347784">
            <w:pPr>
              <w:spacing w:after="0"/>
              <w:jc w:val="left"/>
              <w:rPr>
                <w:rFonts w:eastAsiaTheme="minorHAnsi" w:cstheme="minorBidi"/>
                <w:b/>
                <w:bCs/>
                <w:lang w:eastAsia="en-US"/>
              </w:rPr>
            </w:pPr>
          </w:p>
        </w:tc>
        <w:tc>
          <w:tcPr>
            <w:tcW w:w="1223" w:type="pct"/>
            <w:gridSpan w:val="2"/>
            <w:tcBorders>
              <w:top w:val="single" w:sz="8" w:space="0" w:color="FFFFFF"/>
              <w:bottom w:val="single" w:sz="8" w:space="0" w:color="FFFFFF"/>
              <w:right w:val="single" w:sz="8" w:space="0" w:color="FFFFFF" w:themeColor="background1"/>
            </w:tcBorders>
            <w:shd w:val="clear" w:color="auto" w:fill="EAEFF7"/>
            <w:tcMar>
              <w:top w:w="15" w:type="dxa"/>
              <w:left w:w="18" w:type="dxa"/>
              <w:bottom w:w="0" w:type="dxa"/>
              <w:right w:w="18" w:type="dxa"/>
            </w:tcMar>
            <w:vAlign w:val="center"/>
          </w:tcPr>
          <w:p w14:paraId="6AB91EDE" w14:textId="09EC5FE8" w:rsidR="00C54195" w:rsidRDefault="00FC07B9" w:rsidP="00347784">
            <w:pPr>
              <w:spacing w:after="0"/>
              <w:jc w:val="left"/>
              <w:rPr>
                <w:rFonts w:eastAsiaTheme="minorHAnsi" w:cstheme="minorBidi"/>
                <w:lang w:eastAsia="en-US"/>
              </w:rPr>
            </w:pPr>
            <w:r w:rsidRPr="00FC07B9">
              <w:rPr>
                <w:rFonts w:eastAsiaTheme="minorHAnsi" w:cstheme="minorBidi"/>
                <w:i/>
                <w:lang w:eastAsia="en-US"/>
              </w:rPr>
              <w:t>GREAT</w:t>
            </w:r>
            <w:r w:rsidR="00C210A7" w:rsidRPr="000A74CF">
              <w:rPr>
                <w:rFonts w:eastAsiaTheme="minorHAnsi" w:cstheme="minorBidi"/>
                <w:lang w:eastAsia="en-US"/>
              </w:rPr>
              <w:t xml:space="preserve"> </w:t>
            </w:r>
            <w:r w:rsidR="00C54195">
              <w:rPr>
                <w:rFonts w:eastAsiaTheme="minorHAnsi" w:cstheme="minorBidi"/>
                <w:lang w:eastAsia="en-US"/>
              </w:rPr>
              <w:t>contributes to or is associated with unintended negative consequences such as:</w:t>
            </w:r>
          </w:p>
          <w:p w14:paraId="75189A15" w14:textId="77777777" w:rsidR="00C210A7" w:rsidRPr="00C54195" w:rsidRDefault="00C210A7" w:rsidP="00C54195">
            <w:pPr>
              <w:pStyle w:val="ListParagraph"/>
              <w:numPr>
                <w:ilvl w:val="0"/>
                <w:numId w:val="197"/>
              </w:numPr>
              <w:spacing w:after="0"/>
              <w:ind w:left="261" w:hanging="175"/>
              <w:jc w:val="left"/>
              <w:rPr>
                <w:rFonts w:eastAsiaTheme="minorHAnsi" w:cstheme="minorBidi"/>
                <w:lang w:eastAsia="en-US"/>
              </w:rPr>
            </w:pPr>
            <w:r w:rsidRPr="00C54195">
              <w:rPr>
                <w:rFonts w:eastAsiaTheme="minorHAnsi" w:cstheme="minorBidi"/>
                <w:lang w:eastAsia="en-US"/>
              </w:rPr>
              <w:t>trafficking and/or child protection issues</w:t>
            </w:r>
          </w:p>
          <w:p w14:paraId="49B37AA2" w14:textId="423F013C" w:rsidR="00C54195" w:rsidRPr="00C54195" w:rsidRDefault="00C54195" w:rsidP="00C54195">
            <w:pPr>
              <w:pStyle w:val="ListParagraph"/>
              <w:numPr>
                <w:ilvl w:val="0"/>
                <w:numId w:val="197"/>
              </w:numPr>
              <w:spacing w:after="0"/>
              <w:ind w:left="261" w:hanging="175"/>
              <w:jc w:val="left"/>
              <w:rPr>
                <w:rFonts w:eastAsiaTheme="minorHAnsi" w:cstheme="minorBidi"/>
                <w:lang w:eastAsia="en-US"/>
              </w:rPr>
            </w:pPr>
            <w:r>
              <w:rPr>
                <w:rFonts w:eastAsiaTheme="minorHAnsi" w:cstheme="minorBidi"/>
                <w:lang w:eastAsia="en-US"/>
              </w:rPr>
              <w:t xml:space="preserve">more </w:t>
            </w:r>
            <w:r w:rsidRPr="00C54195">
              <w:rPr>
                <w:rFonts w:eastAsiaTheme="minorHAnsi" w:cstheme="minorBidi"/>
                <w:lang w:eastAsia="en-US"/>
              </w:rPr>
              <w:t>inequalit</w:t>
            </w:r>
            <w:r>
              <w:rPr>
                <w:rFonts w:eastAsiaTheme="minorHAnsi" w:cstheme="minorBidi"/>
                <w:lang w:eastAsia="en-US"/>
              </w:rPr>
              <w:t>y</w:t>
            </w:r>
            <w:r w:rsidRPr="00C54195">
              <w:rPr>
                <w:rFonts w:eastAsiaTheme="minorHAnsi" w:cstheme="minorBidi"/>
                <w:lang w:eastAsia="en-US"/>
              </w:rPr>
              <w:t xml:space="preserve"> between ethnic groups</w:t>
            </w:r>
          </w:p>
        </w:tc>
        <w:tc>
          <w:tcPr>
            <w:tcW w:w="2344" w:type="pct"/>
            <w:tcBorders>
              <w:top w:val="single" w:sz="8" w:space="0" w:color="FFFFFF"/>
              <w:left w:val="single" w:sz="8" w:space="0" w:color="FFFFFF" w:themeColor="background1"/>
              <w:bottom w:val="single" w:sz="8" w:space="0" w:color="FFFFFF"/>
              <w:right w:val="single" w:sz="8" w:space="0" w:color="FFFFFF" w:themeColor="background1"/>
            </w:tcBorders>
            <w:shd w:val="clear" w:color="auto" w:fill="EAEFF7"/>
            <w:tcMar>
              <w:top w:w="15" w:type="dxa"/>
              <w:left w:w="18" w:type="dxa"/>
              <w:bottom w:w="0" w:type="dxa"/>
              <w:right w:w="18" w:type="dxa"/>
            </w:tcMar>
            <w:vAlign w:val="center"/>
          </w:tcPr>
          <w:p w14:paraId="05747F5B" w14:textId="2A4C4549" w:rsidR="00C210A7" w:rsidRPr="000A74CF" w:rsidRDefault="00C210A7" w:rsidP="00347784">
            <w:pPr>
              <w:spacing w:after="0"/>
              <w:jc w:val="left"/>
              <w:rPr>
                <w:rFonts w:eastAsiaTheme="minorHAnsi" w:cstheme="minorBidi"/>
                <w:lang w:eastAsia="en-US"/>
              </w:rPr>
            </w:pPr>
            <w:r w:rsidRPr="000A74CF">
              <w:rPr>
                <w:rFonts w:eastAsiaTheme="minorHAnsi" w:cstheme="minorBidi"/>
                <w:lang w:eastAsia="en-US"/>
              </w:rPr>
              <w:t xml:space="preserve">Draft </w:t>
            </w:r>
            <w:proofErr w:type="gramStart"/>
            <w:r w:rsidRPr="000A74CF">
              <w:rPr>
                <w:rFonts w:eastAsiaTheme="minorHAnsi" w:cstheme="minorBidi"/>
                <w:lang w:eastAsia="en-US"/>
              </w:rPr>
              <w:t>an</w:t>
            </w:r>
            <w:proofErr w:type="gramEnd"/>
            <w:r w:rsidRPr="000A74CF">
              <w:rPr>
                <w:rFonts w:eastAsiaTheme="minorHAnsi" w:cstheme="minorBidi"/>
                <w:lang w:eastAsia="en-US"/>
              </w:rPr>
              <w:t xml:space="preserve"> </w:t>
            </w:r>
            <w:r w:rsidR="00FC07B9" w:rsidRPr="00FC07B9">
              <w:rPr>
                <w:rFonts w:eastAsiaTheme="minorHAnsi" w:cstheme="minorBidi"/>
                <w:i/>
                <w:lang w:eastAsia="en-US"/>
              </w:rPr>
              <w:t>GREAT</w:t>
            </w:r>
            <w:r w:rsidRPr="000A74CF">
              <w:rPr>
                <w:rFonts w:eastAsiaTheme="minorHAnsi" w:cstheme="minorBidi"/>
                <w:lang w:eastAsia="en-US"/>
              </w:rPr>
              <w:t xml:space="preserve"> child protection policy during the inception period; train any staff who may have contact with under-18s.  Monitor trafficking tends and possible links to </w:t>
            </w:r>
            <w:r w:rsidR="00FC07B9" w:rsidRPr="00FC07B9">
              <w:rPr>
                <w:rFonts w:eastAsiaTheme="minorHAnsi" w:cstheme="minorBidi"/>
                <w:i/>
                <w:lang w:eastAsia="en-US"/>
              </w:rPr>
              <w:t>GREAT</w:t>
            </w:r>
            <w:r w:rsidRPr="000A74CF">
              <w:rPr>
                <w:rFonts w:eastAsiaTheme="minorHAnsi" w:cstheme="minorBidi"/>
                <w:lang w:eastAsia="en-US"/>
              </w:rPr>
              <w:t xml:space="preserve"> activities (through contacts in the Women’s Union, local government, NGOs and community researchers).  </w:t>
            </w:r>
            <w:r w:rsidR="00C54195">
              <w:rPr>
                <w:rFonts w:eastAsiaTheme="minorHAnsi" w:cstheme="minorBidi"/>
                <w:lang w:eastAsia="en-US"/>
              </w:rPr>
              <w:t>Disaggregate all monitoring data by ethnicity.</w:t>
            </w:r>
          </w:p>
        </w:tc>
        <w:tc>
          <w:tcPr>
            <w:tcW w:w="561" w:type="pct"/>
            <w:gridSpan w:val="2"/>
            <w:tcBorders>
              <w:top w:val="single" w:sz="8" w:space="0" w:color="FFFFFF"/>
              <w:left w:val="single" w:sz="8" w:space="0" w:color="FFFFFF" w:themeColor="background1"/>
              <w:bottom w:val="single" w:sz="8" w:space="0" w:color="FFFFFF"/>
              <w:right w:val="single" w:sz="8" w:space="0" w:color="FFFFFF" w:themeColor="background1"/>
            </w:tcBorders>
            <w:shd w:val="clear" w:color="auto" w:fill="EAEFF7"/>
            <w:tcMar>
              <w:top w:w="15" w:type="dxa"/>
              <w:left w:w="18" w:type="dxa"/>
              <w:bottom w:w="0" w:type="dxa"/>
              <w:right w:w="18" w:type="dxa"/>
            </w:tcMar>
            <w:vAlign w:val="center"/>
          </w:tcPr>
          <w:p w14:paraId="61468C1D" w14:textId="2F4C394A" w:rsidR="00C210A7" w:rsidRPr="000A74CF" w:rsidRDefault="00FC07B9" w:rsidP="00347784">
            <w:pPr>
              <w:spacing w:after="0"/>
              <w:jc w:val="left"/>
              <w:rPr>
                <w:rFonts w:eastAsiaTheme="minorHAnsi" w:cstheme="minorBidi"/>
                <w:lang w:eastAsia="en-US"/>
              </w:rPr>
            </w:pPr>
            <w:r w:rsidRPr="00FC07B9">
              <w:rPr>
                <w:rFonts w:eastAsiaTheme="minorHAnsi" w:cstheme="minorBidi"/>
                <w:i/>
                <w:lang w:eastAsia="en-US"/>
              </w:rPr>
              <w:t>GREAT</w:t>
            </w:r>
            <w:r w:rsidR="00C210A7" w:rsidRPr="000A74CF">
              <w:rPr>
                <w:rFonts w:eastAsiaTheme="minorHAnsi" w:cstheme="minorBidi"/>
                <w:lang w:eastAsia="en-US"/>
              </w:rPr>
              <w:t xml:space="preserve"> management</w:t>
            </w:r>
          </w:p>
        </w:tc>
        <w:tc>
          <w:tcPr>
            <w:tcW w:w="164" w:type="pct"/>
            <w:gridSpan w:val="2"/>
            <w:tcBorders>
              <w:top w:val="single" w:sz="8" w:space="0" w:color="FFFFFF"/>
              <w:left w:val="single" w:sz="8" w:space="0" w:color="FFFFFF" w:themeColor="background1"/>
              <w:bottom w:val="single" w:sz="8" w:space="0" w:color="FFFFFF"/>
              <w:right w:val="single" w:sz="8" w:space="0" w:color="FFFFFF" w:themeColor="background1"/>
            </w:tcBorders>
            <w:shd w:val="clear" w:color="auto" w:fill="EAEFF7"/>
            <w:tcMar>
              <w:top w:w="15" w:type="dxa"/>
              <w:left w:w="18" w:type="dxa"/>
              <w:bottom w:w="0" w:type="dxa"/>
              <w:right w:w="18" w:type="dxa"/>
            </w:tcMar>
            <w:textDirection w:val="tbRl"/>
            <w:vAlign w:val="center"/>
          </w:tcPr>
          <w:p w14:paraId="6A7A2E5E" w14:textId="77777777" w:rsidR="00C210A7" w:rsidRPr="000A74CF" w:rsidRDefault="00C210A7" w:rsidP="00347784">
            <w:pPr>
              <w:spacing w:after="0"/>
              <w:jc w:val="center"/>
              <w:rPr>
                <w:rFonts w:eastAsiaTheme="minorHAnsi" w:cstheme="minorBidi"/>
                <w:lang w:eastAsia="en-US"/>
              </w:rPr>
            </w:pPr>
            <w:r w:rsidRPr="000A74CF">
              <w:rPr>
                <w:rFonts w:eastAsiaTheme="minorHAnsi" w:cstheme="minorBidi"/>
                <w:lang w:eastAsia="en-US"/>
              </w:rPr>
              <w:t>Unlikely</w:t>
            </w:r>
          </w:p>
        </w:tc>
        <w:tc>
          <w:tcPr>
            <w:tcW w:w="105" w:type="pct"/>
            <w:gridSpan w:val="3"/>
            <w:tcBorders>
              <w:top w:val="single" w:sz="8" w:space="0" w:color="FFFFFF"/>
              <w:left w:val="single" w:sz="8" w:space="0" w:color="FFFFFF" w:themeColor="background1"/>
              <w:bottom w:val="single" w:sz="8" w:space="0" w:color="FFFFFF"/>
              <w:right w:val="single" w:sz="8" w:space="0" w:color="FFFFFF" w:themeColor="background1"/>
            </w:tcBorders>
            <w:shd w:val="clear" w:color="auto" w:fill="EAEFF7"/>
            <w:tcMar>
              <w:top w:w="15" w:type="dxa"/>
              <w:left w:w="18" w:type="dxa"/>
              <w:bottom w:w="0" w:type="dxa"/>
              <w:right w:w="18" w:type="dxa"/>
            </w:tcMar>
            <w:textDirection w:val="tbRl"/>
            <w:vAlign w:val="center"/>
          </w:tcPr>
          <w:p w14:paraId="6C51B353" w14:textId="77777777" w:rsidR="00C210A7" w:rsidRPr="000A74CF" w:rsidRDefault="00C210A7" w:rsidP="00347784">
            <w:pPr>
              <w:spacing w:after="0"/>
              <w:jc w:val="center"/>
              <w:rPr>
                <w:rFonts w:eastAsiaTheme="minorHAnsi" w:cstheme="minorBidi"/>
                <w:lang w:eastAsia="en-US"/>
              </w:rPr>
            </w:pPr>
            <w:r w:rsidRPr="000A74CF">
              <w:rPr>
                <w:rFonts w:eastAsiaTheme="minorHAnsi" w:cstheme="minorBidi"/>
                <w:lang w:eastAsia="en-US"/>
              </w:rPr>
              <w:t>Negligible</w:t>
            </w:r>
          </w:p>
        </w:tc>
        <w:tc>
          <w:tcPr>
            <w:tcW w:w="102" w:type="pct"/>
            <w:tcBorders>
              <w:top w:val="single" w:sz="8" w:space="0" w:color="FFFFFF"/>
              <w:left w:val="single" w:sz="8" w:space="0" w:color="FFFFFF" w:themeColor="background1"/>
              <w:bottom w:val="single" w:sz="8" w:space="0" w:color="FFFFFF"/>
              <w:right w:val="single" w:sz="8" w:space="0" w:color="FFFFFF"/>
            </w:tcBorders>
            <w:shd w:val="clear" w:color="auto" w:fill="92D050"/>
            <w:tcMar>
              <w:top w:w="15" w:type="dxa"/>
              <w:left w:w="18" w:type="dxa"/>
              <w:bottom w:w="0" w:type="dxa"/>
              <w:right w:w="18" w:type="dxa"/>
            </w:tcMar>
            <w:textDirection w:val="tbRl"/>
            <w:vAlign w:val="center"/>
          </w:tcPr>
          <w:p w14:paraId="15595591" w14:textId="603E875E" w:rsidR="00C210A7" w:rsidRPr="000A74CF" w:rsidRDefault="002841E4" w:rsidP="00347784">
            <w:pPr>
              <w:spacing w:after="0"/>
              <w:jc w:val="center"/>
              <w:rPr>
                <w:rFonts w:eastAsiaTheme="minorHAnsi" w:cstheme="minorBidi"/>
                <w:lang w:eastAsia="en-US"/>
              </w:rPr>
            </w:pPr>
            <w:r w:rsidRPr="000A74CF">
              <w:rPr>
                <w:rFonts w:eastAsiaTheme="minorHAnsi" w:cstheme="minorBidi"/>
                <w:lang w:eastAsia="en-US"/>
              </w:rPr>
              <w:t>Low</w:t>
            </w:r>
          </w:p>
        </w:tc>
      </w:tr>
      <w:tr w:rsidR="00FA24F0" w:rsidRPr="000A74CF" w14:paraId="0DEEF74A" w14:textId="77777777" w:rsidTr="00C54195">
        <w:trPr>
          <w:cantSplit/>
          <w:trHeight w:val="1134"/>
        </w:trPr>
        <w:tc>
          <w:tcPr>
            <w:tcW w:w="501" w:type="pct"/>
            <w:gridSpan w:val="2"/>
            <w:vMerge/>
            <w:tcBorders>
              <w:left w:val="single" w:sz="8" w:space="0" w:color="FFFFFF"/>
            </w:tcBorders>
            <w:shd w:val="clear" w:color="auto" w:fill="5B9BD5"/>
            <w:tcMar>
              <w:top w:w="15" w:type="dxa"/>
              <w:left w:w="18" w:type="dxa"/>
              <w:bottom w:w="0" w:type="dxa"/>
              <w:right w:w="18" w:type="dxa"/>
            </w:tcMar>
            <w:vAlign w:val="center"/>
          </w:tcPr>
          <w:p w14:paraId="3409E5A3" w14:textId="2C5C2168" w:rsidR="00C210A7" w:rsidRPr="000A74CF" w:rsidRDefault="00C210A7" w:rsidP="00347784">
            <w:pPr>
              <w:spacing w:after="0"/>
              <w:jc w:val="left"/>
              <w:rPr>
                <w:rFonts w:eastAsiaTheme="minorHAnsi" w:cstheme="minorBidi"/>
                <w:b/>
                <w:bCs/>
                <w:lang w:eastAsia="en-US"/>
              </w:rPr>
            </w:pPr>
          </w:p>
        </w:tc>
        <w:tc>
          <w:tcPr>
            <w:tcW w:w="1223" w:type="pct"/>
            <w:gridSpan w:val="2"/>
            <w:tcBorders>
              <w:top w:val="single" w:sz="8" w:space="0" w:color="FFFFFF"/>
              <w:bottom w:val="single" w:sz="8" w:space="0" w:color="FFFFFF"/>
              <w:right w:val="single" w:sz="8" w:space="0" w:color="FFFFFF" w:themeColor="background1"/>
            </w:tcBorders>
            <w:shd w:val="clear" w:color="auto" w:fill="EAEFF7"/>
            <w:tcMar>
              <w:top w:w="15" w:type="dxa"/>
              <w:left w:w="18" w:type="dxa"/>
              <w:bottom w:w="0" w:type="dxa"/>
              <w:right w:w="18" w:type="dxa"/>
            </w:tcMar>
            <w:vAlign w:val="center"/>
          </w:tcPr>
          <w:p w14:paraId="7ABB5CED" w14:textId="35F1E4EE" w:rsidR="00C210A7" w:rsidRPr="000A74CF" w:rsidRDefault="00C210A7" w:rsidP="00C210A7">
            <w:pPr>
              <w:spacing w:after="0"/>
              <w:jc w:val="left"/>
              <w:rPr>
                <w:rFonts w:eastAsiaTheme="minorHAnsi" w:cstheme="minorBidi"/>
                <w:lang w:eastAsia="en-US"/>
              </w:rPr>
            </w:pPr>
            <w:r w:rsidRPr="000A74CF">
              <w:rPr>
                <w:rFonts w:eastAsiaTheme="minorHAnsi" w:cstheme="minorBidi"/>
                <w:lang w:eastAsia="en-US"/>
              </w:rPr>
              <w:t>Wages in China are consistently higher than those in the project sites, so large numbers of women (and men) choose to cross the border to earn more cash</w:t>
            </w:r>
          </w:p>
        </w:tc>
        <w:tc>
          <w:tcPr>
            <w:tcW w:w="2344" w:type="pct"/>
            <w:tcBorders>
              <w:top w:val="single" w:sz="8" w:space="0" w:color="FFFFFF"/>
              <w:left w:val="single" w:sz="8" w:space="0" w:color="FFFFFF" w:themeColor="background1"/>
              <w:bottom w:val="single" w:sz="8" w:space="0" w:color="FFFFFF"/>
              <w:right w:val="single" w:sz="8" w:space="0" w:color="FFFFFF" w:themeColor="background1"/>
            </w:tcBorders>
            <w:shd w:val="clear" w:color="auto" w:fill="EAEFF7"/>
            <w:vAlign w:val="center"/>
          </w:tcPr>
          <w:p w14:paraId="00E8F194" w14:textId="6E7A121F" w:rsidR="00C210A7" w:rsidRPr="000A74CF" w:rsidRDefault="00C210A7" w:rsidP="00347784">
            <w:pPr>
              <w:spacing w:after="0"/>
              <w:jc w:val="left"/>
              <w:rPr>
                <w:rFonts w:eastAsiaTheme="minorHAnsi" w:cstheme="minorBidi"/>
                <w:lang w:eastAsia="en-US"/>
              </w:rPr>
            </w:pPr>
            <w:r w:rsidRPr="000A74CF">
              <w:rPr>
                <w:rFonts w:eastAsiaTheme="minorHAnsi" w:cstheme="minorBidi"/>
                <w:lang w:eastAsia="en-US"/>
              </w:rPr>
              <w:t xml:space="preserve">Include short-term migration strategies when consulting in communities, and when analysing and identifying </w:t>
            </w:r>
            <w:r w:rsidR="00FC07B9" w:rsidRPr="00FC07B9">
              <w:rPr>
                <w:rFonts w:eastAsiaTheme="minorHAnsi" w:cstheme="minorBidi"/>
                <w:i/>
                <w:lang w:eastAsia="en-US"/>
              </w:rPr>
              <w:t>GREAT</w:t>
            </w:r>
            <w:r w:rsidRPr="000A74CF">
              <w:rPr>
                <w:rFonts w:eastAsiaTheme="minorHAnsi" w:cstheme="minorBidi"/>
                <w:lang w:eastAsia="en-US"/>
              </w:rPr>
              <w:t xml:space="preserve"> strategies.</w:t>
            </w:r>
          </w:p>
        </w:tc>
        <w:tc>
          <w:tcPr>
            <w:tcW w:w="561" w:type="pct"/>
            <w:gridSpan w:val="2"/>
            <w:tcBorders>
              <w:top w:val="single" w:sz="8" w:space="0" w:color="FFFFFF"/>
              <w:left w:val="single" w:sz="8" w:space="0" w:color="FFFFFF" w:themeColor="background1"/>
              <w:bottom w:val="single" w:sz="8" w:space="0" w:color="FFFFFF"/>
              <w:right w:val="single" w:sz="8" w:space="0" w:color="FFFFFF" w:themeColor="background1"/>
            </w:tcBorders>
            <w:shd w:val="clear" w:color="auto" w:fill="EAEFF7"/>
            <w:vAlign w:val="center"/>
          </w:tcPr>
          <w:p w14:paraId="03886973" w14:textId="57141D69" w:rsidR="00C210A7" w:rsidRPr="000A74CF" w:rsidRDefault="00FC07B9" w:rsidP="00347784">
            <w:pPr>
              <w:spacing w:after="0"/>
              <w:jc w:val="left"/>
              <w:rPr>
                <w:rFonts w:eastAsiaTheme="minorHAnsi" w:cstheme="minorBidi"/>
                <w:lang w:eastAsia="en-US"/>
              </w:rPr>
            </w:pPr>
            <w:r w:rsidRPr="00FC07B9">
              <w:rPr>
                <w:rFonts w:eastAsiaTheme="minorHAnsi" w:cstheme="minorBidi"/>
                <w:i/>
                <w:lang w:eastAsia="en-US"/>
              </w:rPr>
              <w:t>GREAT</w:t>
            </w:r>
            <w:r w:rsidR="00C210A7" w:rsidRPr="000A74CF">
              <w:rPr>
                <w:rFonts w:eastAsiaTheme="minorHAnsi" w:cstheme="minorBidi"/>
                <w:lang w:eastAsia="en-US"/>
              </w:rPr>
              <w:t xml:space="preserve"> management</w:t>
            </w:r>
          </w:p>
        </w:tc>
        <w:tc>
          <w:tcPr>
            <w:tcW w:w="164" w:type="pct"/>
            <w:gridSpan w:val="2"/>
            <w:tcBorders>
              <w:top w:val="single" w:sz="8" w:space="0" w:color="FFFFFF"/>
              <w:left w:val="single" w:sz="8" w:space="0" w:color="FFFFFF" w:themeColor="background1"/>
              <w:bottom w:val="single" w:sz="8" w:space="0" w:color="FFFFFF"/>
              <w:right w:val="single" w:sz="8" w:space="0" w:color="FFFFFF" w:themeColor="background1"/>
            </w:tcBorders>
            <w:shd w:val="clear" w:color="auto" w:fill="EAEFF7"/>
            <w:textDirection w:val="tbRl"/>
            <w:vAlign w:val="center"/>
          </w:tcPr>
          <w:p w14:paraId="23421A7A" w14:textId="77777777" w:rsidR="00C210A7" w:rsidRPr="000A74CF" w:rsidRDefault="00C210A7" w:rsidP="00347784">
            <w:pPr>
              <w:spacing w:after="0"/>
              <w:ind w:left="113" w:right="113"/>
              <w:jc w:val="center"/>
              <w:rPr>
                <w:rFonts w:eastAsiaTheme="minorHAnsi" w:cstheme="minorBidi"/>
                <w:lang w:eastAsia="en-US"/>
              </w:rPr>
            </w:pPr>
            <w:r w:rsidRPr="000A74CF">
              <w:rPr>
                <w:rFonts w:eastAsiaTheme="minorHAnsi" w:cstheme="minorBidi"/>
                <w:lang w:eastAsia="en-US"/>
              </w:rPr>
              <w:t>Possible</w:t>
            </w:r>
          </w:p>
        </w:tc>
        <w:tc>
          <w:tcPr>
            <w:tcW w:w="95" w:type="pct"/>
            <w:gridSpan w:val="2"/>
            <w:tcBorders>
              <w:top w:val="single" w:sz="8" w:space="0" w:color="FFFFFF"/>
              <w:left w:val="single" w:sz="8" w:space="0" w:color="FFFFFF" w:themeColor="background1"/>
              <w:bottom w:val="single" w:sz="8" w:space="0" w:color="FFFFFF"/>
              <w:right w:val="single" w:sz="8" w:space="0" w:color="FFFFFF" w:themeColor="background1"/>
            </w:tcBorders>
            <w:shd w:val="clear" w:color="auto" w:fill="EAEFF7"/>
            <w:textDirection w:val="tbRl"/>
            <w:vAlign w:val="center"/>
          </w:tcPr>
          <w:p w14:paraId="39FE740C" w14:textId="77777777" w:rsidR="00C210A7" w:rsidRPr="000A74CF" w:rsidRDefault="00C210A7" w:rsidP="00347784">
            <w:pPr>
              <w:spacing w:after="0"/>
              <w:ind w:left="113" w:right="113"/>
              <w:jc w:val="center"/>
              <w:rPr>
                <w:rFonts w:eastAsiaTheme="minorHAnsi" w:cstheme="minorBidi"/>
                <w:lang w:eastAsia="en-US"/>
              </w:rPr>
            </w:pPr>
            <w:r w:rsidRPr="000A74CF">
              <w:rPr>
                <w:rFonts w:eastAsiaTheme="minorHAnsi" w:cstheme="minorBidi"/>
                <w:lang w:eastAsia="en-US"/>
              </w:rPr>
              <w:t xml:space="preserve">Negligible </w:t>
            </w:r>
          </w:p>
        </w:tc>
        <w:tc>
          <w:tcPr>
            <w:tcW w:w="112" w:type="pct"/>
            <w:gridSpan w:val="2"/>
            <w:tcBorders>
              <w:top w:val="single" w:sz="8" w:space="0" w:color="FFFFFF"/>
              <w:left w:val="single" w:sz="8" w:space="0" w:color="FFFFFF" w:themeColor="background1"/>
              <w:bottom w:val="single" w:sz="8" w:space="0" w:color="FFFFFF"/>
              <w:right w:val="single" w:sz="8" w:space="0" w:color="FFFFFF"/>
            </w:tcBorders>
            <w:shd w:val="clear" w:color="auto" w:fill="92D050"/>
            <w:textDirection w:val="tbRl"/>
            <w:vAlign w:val="center"/>
          </w:tcPr>
          <w:p w14:paraId="71B6D3F9" w14:textId="77777777" w:rsidR="00C210A7" w:rsidRPr="000A74CF" w:rsidRDefault="00C210A7" w:rsidP="00FA24F0">
            <w:pPr>
              <w:spacing w:after="0"/>
              <w:ind w:left="113" w:right="113"/>
              <w:jc w:val="center"/>
              <w:rPr>
                <w:rFonts w:eastAsiaTheme="minorHAnsi" w:cstheme="minorBidi"/>
                <w:lang w:eastAsia="en-US"/>
              </w:rPr>
            </w:pPr>
            <w:r w:rsidRPr="000A74CF">
              <w:rPr>
                <w:rFonts w:eastAsiaTheme="minorHAnsi" w:cstheme="minorBidi"/>
                <w:lang w:eastAsia="en-US"/>
              </w:rPr>
              <w:t>Low</w:t>
            </w:r>
          </w:p>
        </w:tc>
      </w:tr>
      <w:tr w:rsidR="00FA24F0" w:rsidRPr="000A74CF" w14:paraId="7F5AFA90" w14:textId="77777777" w:rsidTr="00C54195">
        <w:trPr>
          <w:cantSplit/>
          <w:trHeight w:val="45"/>
        </w:trPr>
        <w:tc>
          <w:tcPr>
            <w:tcW w:w="501" w:type="pct"/>
            <w:gridSpan w:val="2"/>
            <w:vMerge/>
            <w:tcBorders>
              <w:left w:val="single" w:sz="8" w:space="0" w:color="FFFFFF"/>
              <w:bottom w:val="single" w:sz="12" w:space="0" w:color="FFFFFF"/>
            </w:tcBorders>
            <w:shd w:val="clear" w:color="auto" w:fill="5B9BD5"/>
            <w:tcMar>
              <w:top w:w="15" w:type="dxa"/>
              <w:left w:w="18" w:type="dxa"/>
              <w:bottom w:w="0" w:type="dxa"/>
              <w:right w:w="18" w:type="dxa"/>
            </w:tcMar>
            <w:vAlign w:val="center"/>
          </w:tcPr>
          <w:p w14:paraId="239180DD" w14:textId="77777777" w:rsidR="00C210A7" w:rsidRPr="000A74CF" w:rsidRDefault="00C210A7" w:rsidP="00347784">
            <w:pPr>
              <w:spacing w:after="0"/>
              <w:jc w:val="left"/>
              <w:rPr>
                <w:rFonts w:eastAsiaTheme="minorHAnsi" w:cstheme="minorBidi"/>
                <w:b/>
                <w:bCs/>
                <w:lang w:eastAsia="en-US"/>
              </w:rPr>
            </w:pPr>
          </w:p>
        </w:tc>
        <w:tc>
          <w:tcPr>
            <w:tcW w:w="1223" w:type="pct"/>
            <w:gridSpan w:val="2"/>
            <w:tcBorders>
              <w:top w:val="single" w:sz="8" w:space="0" w:color="FFFFFF"/>
              <w:bottom w:val="single" w:sz="12" w:space="0" w:color="FFFFFF"/>
              <w:right w:val="single" w:sz="8" w:space="0" w:color="FFFFFF" w:themeColor="background1"/>
            </w:tcBorders>
            <w:shd w:val="clear" w:color="auto" w:fill="EAEFF7"/>
            <w:tcMar>
              <w:top w:w="15" w:type="dxa"/>
              <w:left w:w="18" w:type="dxa"/>
              <w:bottom w:w="0" w:type="dxa"/>
              <w:right w:w="18" w:type="dxa"/>
            </w:tcMar>
            <w:vAlign w:val="center"/>
          </w:tcPr>
          <w:p w14:paraId="200973DB" w14:textId="115EB343" w:rsidR="00C210A7" w:rsidRPr="000A74CF" w:rsidRDefault="00C210A7" w:rsidP="00347784">
            <w:pPr>
              <w:spacing w:after="0"/>
              <w:jc w:val="left"/>
              <w:rPr>
                <w:rFonts w:eastAsiaTheme="minorHAnsi" w:cstheme="minorBidi"/>
                <w:lang w:eastAsia="en-US"/>
              </w:rPr>
            </w:pPr>
            <w:r w:rsidRPr="000A74CF">
              <w:rPr>
                <w:rFonts w:eastAsiaTheme="minorHAnsi" w:cstheme="minorBidi"/>
                <w:lang w:eastAsia="en-US"/>
              </w:rPr>
              <w:t xml:space="preserve">Products from China exported to Vietnam are more competitive than from producers in </w:t>
            </w:r>
            <w:r w:rsidR="00FC07B9" w:rsidRPr="00FC07B9">
              <w:rPr>
                <w:rFonts w:eastAsiaTheme="minorHAnsi" w:cstheme="minorBidi"/>
                <w:i/>
                <w:lang w:eastAsia="en-US"/>
              </w:rPr>
              <w:t>GREAT</w:t>
            </w:r>
            <w:r w:rsidRPr="000A74CF">
              <w:rPr>
                <w:rFonts w:eastAsiaTheme="minorHAnsi" w:cstheme="minorBidi"/>
                <w:lang w:eastAsia="en-US"/>
              </w:rPr>
              <w:t xml:space="preserve"> areas</w:t>
            </w:r>
          </w:p>
        </w:tc>
        <w:tc>
          <w:tcPr>
            <w:tcW w:w="2344" w:type="pct"/>
            <w:tcBorders>
              <w:top w:val="single" w:sz="8" w:space="0" w:color="FFFFFF"/>
              <w:left w:val="single" w:sz="8" w:space="0" w:color="FFFFFF" w:themeColor="background1"/>
              <w:bottom w:val="single" w:sz="12" w:space="0" w:color="FFFFFF"/>
              <w:right w:val="single" w:sz="8" w:space="0" w:color="FFFFFF" w:themeColor="background1"/>
            </w:tcBorders>
            <w:shd w:val="clear" w:color="auto" w:fill="EAEFF7"/>
            <w:vAlign w:val="center"/>
          </w:tcPr>
          <w:p w14:paraId="25AE5CAC" w14:textId="77777777" w:rsidR="00C210A7" w:rsidRPr="000A74CF" w:rsidRDefault="00C210A7" w:rsidP="00347784">
            <w:pPr>
              <w:spacing w:after="0"/>
              <w:jc w:val="left"/>
              <w:rPr>
                <w:rFonts w:eastAsiaTheme="minorHAnsi" w:cstheme="minorBidi"/>
                <w:lang w:eastAsia="en-US"/>
              </w:rPr>
            </w:pPr>
            <w:r w:rsidRPr="000A74CF">
              <w:rPr>
                <w:rFonts w:eastAsiaTheme="minorHAnsi" w:cstheme="minorBidi"/>
                <w:lang w:eastAsia="en-US"/>
              </w:rPr>
              <w:t>Monitor relative prices; take this factor into consideration when selecting value chains and sectors</w:t>
            </w:r>
          </w:p>
        </w:tc>
        <w:tc>
          <w:tcPr>
            <w:tcW w:w="561" w:type="pct"/>
            <w:gridSpan w:val="2"/>
            <w:tcBorders>
              <w:top w:val="single" w:sz="8" w:space="0" w:color="FFFFFF"/>
              <w:left w:val="single" w:sz="8" w:space="0" w:color="FFFFFF" w:themeColor="background1"/>
              <w:bottom w:val="single" w:sz="12" w:space="0" w:color="FFFFFF"/>
              <w:right w:val="single" w:sz="8" w:space="0" w:color="FFFFFF" w:themeColor="background1"/>
            </w:tcBorders>
            <w:shd w:val="clear" w:color="auto" w:fill="EAEFF7"/>
            <w:vAlign w:val="center"/>
          </w:tcPr>
          <w:p w14:paraId="2D25EA3C" w14:textId="6BD0852D" w:rsidR="00C210A7" w:rsidRPr="000A74CF" w:rsidRDefault="00FC07B9" w:rsidP="00347784">
            <w:pPr>
              <w:spacing w:after="0"/>
              <w:jc w:val="left"/>
              <w:rPr>
                <w:rFonts w:eastAsiaTheme="minorHAnsi" w:cstheme="minorBidi"/>
                <w:lang w:eastAsia="en-US"/>
              </w:rPr>
            </w:pPr>
            <w:r w:rsidRPr="00FC07B9">
              <w:rPr>
                <w:rFonts w:eastAsiaTheme="minorHAnsi" w:cstheme="minorBidi"/>
                <w:i/>
                <w:lang w:eastAsia="en-US"/>
              </w:rPr>
              <w:t>GREAT</w:t>
            </w:r>
            <w:r w:rsidR="00C210A7" w:rsidRPr="000A74CF">
              <w:rPr>
                <w:rFonts w:eastAsiaTheme="minorHAnsi" w:cstheme="minorBidi"/>
                <w:lang w:eastAsia="en-US"/>
              </w:rPr>
              <w:t xml:space="preserve"> management</w:t>
            </w:r>
          </w:p>
        </w:tc>
        <w:tc>
          <w:tcPr>
            <w:tcW w:w="164" w:type="pct"/>
            <w:gridSpan w:val="2"/>
            <w:tcBorders>
              <w:top w:val="single" w:sz="8" w:space="0" w:color="FFFFFF"/>
              <w:left w:val="single" w:sz="8" w:space="0" w:color="FFFFFF" w:themeColor="background1"/>
              <w:bottom w:val="single" w:sz="12" w:space="0" w:color="FFFFFF"/>
              <w:right w:val="single" w:sz="8" w:space="0" w:color="FFFFFF" w:themeColor="background1"/>
            </w:tcBorders>
            <w:shd w:val="clear" w:color="auto" w:fill="EAEFF7"/>
            <w:textDirection w:val="tbRl"/>
            <w:vAlign w:val="center"/>
          </w:tcPr>
          <w:p w14:paraId="2297B8AB" w14:textId="77777777" w:rsidR="00C210A7" w:rsidRPr="000A74CF" w:rsidRDefault="00C210A7" w:rsidP="00347784">
            <w:pPr>
              <w:spacing w:after="0"/>
              <w:ind w:left="113" w:right="113"/>
              <w:jc w:val="center"/>
              <w:rPr>
                <w:rFonts w:eastAsiaTheme="minorHAnsi" w:cstheme="minorBidi"/>
                <w:lang w:eastAsia="en-US"/>
              </w:rPr>
            </w:pPr>
            <w:r w:rsidRPr="000A74CF">
              <w:rPr>
                <w:rFonts w:eastAsiaTheme="minorHAnsi" w:cstheme="minorBidi"/>
                <w:lang w:eastAsia="en-US"/>
              </w:rPr>
              <w:t>Unlikely</w:t>
            </w:r>
          </w:p>
        </w:tc>
        <w:tc>
          <w:tcPr>
            <w:tcW w:w="95" w:type="pct"/>
            <w:gridSpan w:val="2"/>
            <w:tcBorders>
              <w:top w:val="single" w:sz="8" w:space="0" w:color="FFFFFF"/>
              <w:left w:val="single" w:sz="8" w:space="0" w:color="FFFFFF" w:themeColor="background1"/>
              <w:bottom w:val="single" w:sz="12" w:space="0" w:color="FFFFFF"/>
              <w:right w:val="single" w:sz="8" w:space="0" w:color="FFFFFF" w:themeColor="background1"/>
            </w:tcBorders>
            <w:shd w:val="clear" w:color="auto" w:fill="EAEFF7"/>
            <w:textDirection w:val="tbRl"/>
            <w:vAlign w:val="center"/>
          </w:tcPr>
          <w:p w14:paraId="31944CCB" w14:textId="77777777" w:rsidR="00C210A7" w:rsidRPr="000A74CF" w:rsidRDefault="00C210A7" w:rsidP="00347784">
            <w:pPr>
              <w:spacing w:after="0"/>
              <w:ind w:left="113" w:right="113"/>
              <w:jc w:val="center"/>
              <w:rPr>
                <w:rFonts w:eastAsiaTheme="minorHAnsi" w:cstheme="minorBidi"/>
                <w:lang w:eastAsia="en-US"/>
              </w:rPr>
            </w:pPr>
            <w:r w:rsidRPr="000A74CF">
              <w:rPr>
                <w:rFonts w:eastAsiaTheme="minorHAnsi" w:cstheme="minorBidi"/>
                <w:lang w:eastAsia="en-US"/>
              </w:rPr>
              <w:t>Negligible</w:t>
            </w:r>
          </w:p>
        </w:tc>
        <w:tc>
          <w:tcPr>
            <w:tcW w:w="112" w:type="pct"/>
            <w:gridSpan w:val="2"/>
            <w:tcBorders>
              <w:top w:val="single" w:sz="8" w:space="0" w:color="FFFFFF"/>
              <w:left w:val="single" w:sz="8" w:space="0" w:color="FFFFFF" w:themeColor="background1"/>
              <w:bottom w:val="single" w:sz="12" w:space="0" w:color="FFFFFF"/>
              <w:right w:val="single" w:sz="8" w:space="0" w:color="FFFFFF"/>
            </w:tcBorders>
            <w:shd w:val="clear" w:color="auto" w:fill="92D050"/>
            <w:textDirection w:val="tbRl"/>
            <w:vAlign w:val="center"/>
          </w:tcPr>
          <w:p w14:paraId="2152C4F7" w14:textId="2632E039" w:rsidR="00C210A7" w:rsidRPr="000A74CF" w:rsidRDefault="002841E4" w:rsidP="00FA24F0">
            <w:pPr>
              <w:spacing w:after="0"/>
              <w:ind w:left="113" w:right="113"/>
              <w:jc w:val="center"/>
              <w:rPr>
                <w:rFonts w:eastAsiaTheme="minorHAnsi" w:cstheme="minorBidi"/>
                <w:lang w:eastAsia="en-US"/>
              </w:rPr>
            </w:pPr>
            <w:r w:rsidRPr="000A74CF">
              <w:rPr>
                <w:rFonts w:eastAsiaTheme="minorHAnsi" w:cstheme="minorBidi"/>
                <w:lang w:eastAsia="en-US"/>
              </w:rPr>
              <w:t>Low</w:t>
            </w:r>
          </w:p>
        </w:tc>
      </w:tr>
      <w:tr w:rsidR="00F52069" w:rsidRPr="000A74CF" w14:paraId="033E316C" w14:textId="77777777" w:rsidTr="00C54195">
        <w:trPr>
          <w:trHeight w:val="646"/>
        </w:trPr>
        <w:tc>
          <w:tcPr>
            <w:tcW w:w="397" w:type="pct"/>
            <w:tcBorders>
              <w:top w:val="single" w:sz="18" w:space="0" w:color="FFFFFF"/>
              <w:left w:val="single" w:sz="18" w:space="0" w:color="FFFFFF"/>
              <w:right w:val="single" w:sz="8" w:space="0" w:color="FFFFFF"/>
            </w:tcBorders>
            <w:shd w:val="clear" w:color="auto" w:fill="5B9BD5"/>
            <w:tcMar>
              <w:top w:w="15" w:type="dxa"/>
              <w:left w:w="18" w:type="dxa"/>
              <w:bottom w:w="0" w:type="dxa"/>
              <w:right w:w="18" w:type="dxa"/>
            </w:tcMar>
            <w:vAlign w:val="center"/>
          </w:tcPr>
          <w:p w14:paraId="5917E4B3" w14:textId="77777777" w:rsidR="00CD1AAB" w:rsidRPr="000A74CF" w:rsidRDefault="00CD1AAB" w:rsidP="00CD1AAB">
            <w:pPr>
              <w:spacing w:after="0"/>
              <w:jc w:val="left"/>
              <w:rPr>
                <w:rFonts w:eastAsiaTheme="minorHAnsi" w:cstheme="minorBidi"/>
                <w:b/>
                <w:bCs/>
                <w:lang w:eastAsia="en-US"/>
              </w:rPr>
            </w:pPr>
          </w:p>
        </w:tc>
        <w:tc>
          <w:tcPr>
            <w:tcW w:w="1123" w:type="pct"/>
            <w:gridSpan w:val="2"/>
            <w:tcBorders>
              <w:top w:val="single" w:sz="18" w:space="0" w:color="FFFFFF"/>
              <w:left w:val="single" w:sz="8" w:space="0" w:color="FFFFFF"/>
              <w:right w:val="single" w:sz="8" w:space="0" w:color="FFFFFF"/>
            </w:tcBorders>
            <w:shd w:val="clear" w:color="auto" w:fill="5B9BD5"/>
            <w:tcMar>
              <w:top w:w="15" w:type="dxa"/>
              <w:left w:w="18" w:type="dxa"/>
              <w:bottom w:w="0" w:type="dxa"/>
              <w:right w:w="18" w:type="dxa"/>
            </w:tcMar>
            <w:vAlign w:val="center"/>
          </w:tcPr>
          <w:p w14:paraId="04AD7ACD" w14:textId="6081C3BD" w:rsidR="00CD1AAB" w:rsidRPr="000A74CF" w:rsidRDefault="00CD1AAB" w:rsidP="00CD1AAB">
            <w:pPr>
              <w:spacing w:after="0"/>
              <w:jc w:val="left"/>
              <w:rPr>
                <w:rFonts w:eastAsiaTheme="minorHAnsi" w:cstheme="minorBidi"/>
                <w:lang w:eastAsia="en-US"/>
              </w:rPr>
            </w:pPr>
            <w:r w:rsidRPr="000A74CF">
              <w:rPr>
                <w:rFonts w:eastAsiaTheme="minorHAnsi" w:cstheme="minorBidi"/>
                <w:b/>
                <w:bCs/>
                <w:lang w:eastAsia="en-US"/>
              </w:rPr>
              <w:t>Event/Impact</w:t>
            </w:r>
          </w:p>
        </w:tc>
        <w:tc>
          <w:tcPr>
            <w:tcW w:w="2598" w:type="pct"/>
            <w:gridSpan w:val="3"/>
            <w:tcBorders>
              <w:top w:val="single" w:sz="18" w:space="0" w:color="FFFFFF"/>
              <w:left w:val="single" w:sz="8" w:space="0" w:color="FFFFFF"/>
              <w:right w:val="single" w:sz="8" w:space="0" w:color="FFFFFF"/>
            </w:tcBorders>
            <w:shd w:val="clear" w:color="auto" w:fill="5B9BD5"/>
            <w:tcMar>
              <w:top w:w="15" w:type="dxa"/>
              <w:left w:w="18" w:type="dxa"/>
              <w:bottom w:w="0" w:type="dxa"/>
              <w:right w:w="18" w:type="dxa"/>
            </w:tcMar>
            <w:vAlign w:val="center"/>
          </w:tcPr>
          <w:p w14:paraId="0E4CC0CD" w14:textId="6D3F0179" w:rsidR="00CD1AAB" w:rsidRPr="000A74CF" w:rsidRDefault="00CD1AAB" w:rsidP="00CD1AAB">
            <w:pPr>
              <w:spacing w:after="0"/>
              <w:jc w:val="left"/>
              <w:rPr>
                <w:rFonts w:eastAsiaTheme="minorHAnsi" w:cstheme="minorBidi"/>
                <w:lang w:eastAsia="en-US"/>
              </w:rPr>
            </w:pPr>
            <w:r w:rsidRPr="000A74CF">
              <w:rPr>
                <w:rFonts w:eastAsiaTheme="minorHAnsi" w:cstheme="minorBidi"/>
                <w:b/>
                <w:bCs/>
                <w:lang w:eastAsia="en-US"/>
              </w:rPr>
              <w:t>Mitigation / Treatment</w:t>
            </w:r>
          </w:p>
        </w:tc>
        <w:tc>
          <w:tcPr>
            <w:tcW w:w="512" w:type="pct"/>
            <w:tcBorders>
              <w:top w:val="single" w:sz="18" w:space="0" w:color="FFFFFF"/>
              <w:left w:val="single" w:sz="8" w:space="0" w:color="FFFFFF"/>
              <w:right w:val="single" w:sz="8" w:space="0" w:color="FFFFFF"/>
            </w:tcBorders>
            <w:shd w:val="clear" w:color="auto" w:fill="5B9BD5"/>
            <w:tcMar>
              <w:top w:w="15" w:type="dxa"/>
              <w:left w:w="18" w:type="dxa"/>
              <w:bottom w:w="0" w:type="dxa"/>
              <w:right w:w="18" w:type="dxa"/>
            </w:tcMar>
            <w:vAlign w:val="center"/>
          </w:tcPr>
          <w:p w14:paraId="318D2009" w14:textId="25287AAA" w:rsidR="00CD1AAB" w:rsidRPr="000A74CF" w:rsidRDefault="00CD1AAB" w:rsidP="00CD1AAB">
            <w:pPr>
              <w:spacing w:after="0"/>
              <w:jc w:val="left"/>
              <w:rPr>
                <w:rFonts w:eastAsiaTheme="minorHAnsi" w:cstheme="minorBidi"/>
                <w:lang w:eastAsia="en-US"/>
              </w:rPr>
            </w:pPr>
            <w:r w:rsidRPr="000A74CF">
              <w:rPr>
                <w:rFonts w:eastAsiaTheme="minorHAnsi" w:cstheme="minorBidi"/>
                <w:b/>
                <w:bCs/>
                <w:lang w:eastAsia="en-US"/>
              </w:rPr>
              <w:t>Responsibility</w:t>
            </w:r>
          </w:p>
        </w:tc>
        <w:tc>
          <w:tcPr>
            <w:tcW w:w="101" w:type="pct"/>
            <w:tcBorders>
              <w:top w:val="single" w:sz="18" w:space="0" w:color="FFFFFF"/>
              <w:left w:val="single" w:sz="8" w:space="0" w:color="FFFFFF"/>
              <w:right w:val="single" w:sz="18" w:space="0" w:color="FFFFFF"/>
            </w:tcBorders>
            <w:shd w:val="clear" w:color="auto" w:fill="5B9BD5"/>
            <w:tcMar>
              <w:top w:w="15" w:type="dxa"/>
              <w:left w:w="18" w:type="dxa"/>
              <w:bottom w:w="0" w:type="dxa"/>
              <w:right w:w="18" w:type="dxa"/>
            </w:tcMar>
            <w:vAlign w:val="center"/>
          </w:tcPr>
          <w:p w14:paraId="0E12CF84" w14:textId="4B28B7A7" w:rsidR="00CD1AAB" w:rsidRPr="00F52069" w:rsidRDefault="00F52069" w:rsidP="00F52069">
            <w:pPr>
              <w:spacing w:after="0"/>
              <w:jc w:val="left"/>
              <w:rPr>
                <w:rFonts w:eastAsiaTheme="minorHAnsi" w:cstheme="minorBidi"/>
                <w:b/>
                <w:bCs/>
                <w:lang w:eastAsia="en-US"/>
              </w:rPr>
            </w:pPr>
            <w:r>
              <w:rPr>
                <w:rFonts w:eastAsiaTheme="minorHAnsi" w:cstheme="minorBidi"/>
                <w:b/>
                <w:bCs/>
                <w:lang w:eastAsia="en-US"/>
              </w:rPr>
              <w:t>L</w:t>
            </w:r>
          </w:p>
        </w:tc>
        <w:tc>
          <w:tcPr>
            <w:tcW w:w="152" w:type="pct"/>
            <w:gridSpan w:val="2"/>
            <w:tcBorders>
              <w:top w:val="single" w:sz="18" w:space="0" w:color="FFFFFF"/>
              <w:left w:val="single" w:sz="18" w:space="0" w:color="FFFFFF"/>
              <w:right w:val="single" w:sz="8" w:space="0" w:color="FFFFFF"/>
            </w:tcBorders>
            <w:shd w:val="clear" w:color="auto" w:fill="5B9BD5"/>
            <w:tcMar>
              <w:top w:w="15" w:type="dxa"/>
              <w:left w:w="18" w:type="dxa"/>
              <w:bottom w:w="0" w:type="dxa"/>
              <w:right w:w="18" w:type="dxa"/>
            </w:tcMar>
            <w:vAlign w:val="center"/>
          </w:tcPr>
          <w:p w14:paraId="02AFB10E" w14:textId="2FA24733" w:rsidR="00CD1AAB" w:rsidRPr="00F52069" w:rsidRDefault="00F52069" w:rsidP="00F52069">
            <w:pPr>
              <w:spacing w:after="0"/>
              <w:jc w:val="left"/>
              <w:rPr>
                <w:rFonts w:eastAsiaTheme="minorHAnsi" w:cstheme="minorBidi"/>
                <w:b/>
                <w:bCs/>
                <w:lang w:eastAsia="en-US"/>
              </w:rPr>
            </w:pPr>
            <w:r>
              <w:rPr>
                <w:rFonts w:eastAsiaTheme="minorHAnsi" w:cstheme="minorBidi"/>
                <w:b/>
                <w:bCs/>
                <w:lang w:eastAsia="en-US"/>
              </w:rPr>
              <w:t>C</w:t>
            </w:r>
          </w:p>
        </w:tc>
        <w:tc>
          <w:tcPr>
            <w:tcW w:w="117" w:type="pct"/>
            <w:gridSpan w:val="3"/>
            <w:tcBorders>
              <w:top w:val="single" w:sz="18" w:space="0" w:color="FFFFFF"/>
              <w:left w:val="single" w:sz="8" w:space="0" w:color="FFFFFF"/>
              <w:right w:val="single" w:sz="8" w:space="0" w:color="FFFFFF"/>
            </w:tcBorders>
            <w:shd w:val="clear" w:color="auto" w:fill="5B9BD5"/>
            <w:tcMar>
              <w:top w:w="15" w:type="dxa"/>
              <w:left w:w="18" w:type="dxa"/>
              <w:bottom w:w="0" w:type="dxa"/>
              <w:right w:w="18" w:type="dxa"/>
            </w:tcMar>
            <w:vAlign w:val="center"/>
          </w:tcPr>
          <w:p w14:paraId="29281F1C" w14:textId="76028DA3" w:rsidR="00CD1AAB" w:rsidRPr="00F52069" w:rsidRDefault="00F52069" w:rsidP="00F52069">
            <w:pPr>
              <w:spacing w:after="0"/>
              <w:jc w:val="left"/>
              <w:rPr>
                <w:rFonts w:eastAsiaTheme="minorHAnsi" w:cstheme="minorBidi"/>
                <w:b/>
                <w:bCs/>
                <w:lang w:eastAsia="en-US"/>
              </w:rPr>
            </w:pPr>
            <w:r>
              <w:rPr>
                <w:rFonts w:eastAsiaTheme="minorHAnsi" w:cstheme="minorBidi"/>
                <w:b/>
                <w:bCs/>
                <w:lang w:eastAsia="en-US"/>
              </w:rPr>
              <w:t>R</w:t>
            </w:r>
          </w:p>
        </w:tc>
      </w:tr>
      <w:tr w:rsidR="00CD1AAB" w:rsidRPr="000A74CF" w14:paraId="179B9728" w14:textId="77777777" w:rsidTr="00C54195">
        <w:trPr>
          <w:trHeight w:val="646"/>
        </w:trPr>
        <w:tc>
          <w:tcPr>
            <w:tcW w:w="397" w:type="pct"/>
            <w:vMerge w:val="restart"/>
            <w:tcBorders>
              <w:top w:val="single" w:sz="12" w:space="0" w:color="FFFFFF"/>
              <w:left w:val="single" w:sz="8" w:space="0" w:color="FFFFFF"/>
            </w:tcBorders>
            <w:shd w:val="clear" w:color="auto" w:fill="5B9BD5"/>
            <w:tcMar>
              <w:top w:w="15" w:type="dxa"/>
              <w:left w:w="18" w:type="dxa"/>
              <w:bottom w:w="0" w:type="dxa"/>
              <w:right w:w="18" w:type="dxa"/>
            </w:tcMar>
            <w:vAlign w:val="center"/>
            <w:hideMark/>
          </w:tcPr>
          <w:p w14:paraId="604B676A" w14:textId="1AA8A9C3" w:rsidR="002841E4" w:rsidRPr="000A74CF" w:rsidRDefault="002841E4" w:rsidP="00347784">
            <w:pPr>
              <w:spacing w:after="0"/>
              <w:jc w:val="left"/>
              <w:rPr>
                <w:rFonts w:eastAsiaTheme="minorHAnsi" w:cstheme="minorBidi"/>
                <w:lang w:eastAsia="en-US"/>
              </w:rPr>
            </w:pPr>
            <w:r w:rsidRPr="000A74CF">
              <w:rPr>
                <w:rFonts w:eastAsiaTheme="minorHAnsi" w:cstheme="minorBidi"/>
                <w:b/>
                <w:bCs/>
                <w:lang w:eastAsia="en-US"/>
              </w:rPr>
              <w:t>Management</w:t>
            </w:r>
          </w:p>
        </w:tc>
        <w:tc>
          <w:tcPr>
            <w:tcW w:w="1123" w:type="pct"/>
            <w:gridSpan w:val="2"/>
            <w:tcBorders>
              <w:top w:val="single" w:sz="12" w:space="0" w:color="FFFFFF"/>
              <w:bottom w:val="single" w:sz="8" w:space="0" w:color="FFFFFF"/>
              <w:right w:val="single" w:sz="8" w:space="0" w:color="FFFFFF" w:themeColor="background1"/>
            </w:tcBorders>
            <w:shd w:val="clear" w:color="auto" w:fill="D2DEEF"/>
            <w:tcMar>
              <w:top w:w="15" w:type="dxa"/>
              <w:left w:w="18" w:type="dxa"/>
              <w:bottom w:w="0" w:type="dxa"/>
              <w:right w:w="18" w:type="dxa"/>
            </w:tcMar>
            <w:vAlign w:val="center"/>
            <w:hideMark/>
          </w:tcPr>
          <w:p w14:paraId="47CB2626" w14:textId="77777777" w:rsidR="002841E4" w:rsidRPr="000A74CF" w:rsidRDefault="002841E4" w:rsidP="00347784">
            <w:pPr>
              <w:spacing w:after="0"/>
              <w:jc w:val="left"/>
              <w:rPr>
                <w:rFonts w:eastAsiaTheme="minorHAnsi" w:cstheme="minorBidi"/>
                <w:lang w:eastAsia="en-US"/>
              </w:rPr>
            </w:pPr>
            <w:r w:rsidRPr="000A74CF">
              <w:rPr>
                <w:rFonts w:eastAsiaTheme="minorHAnsi" w:cstheme="minorBidi"/>
                <w:lang w:eastAsia="en-US"/>
              </w:rPr>
              <w:t>DFAT appetite for ‘quick wins’ eclipses their ability to accommodate the challenging reality that some aspects of the program will realise slower progress; and ongoing learning-by-doing will mean that some elements of the program will need to be abandoned or adjusted.</w:t>
            </w:r>
          </w:p>
        </w:tc>
        <w:tc>
          <w:tcPr>
            <w:tcW w:w="2598" w:type="pct"/>
            <w:gridSpan w:val="3"/>
            <w:tcBorders>
              <w:top w:val="single" w:sz="12" w:space="0" w:color="FFFFFF"/>
              <w:left w:val="single" w:sz="8" w:space="0" w:color="FFFFFF" w:themeColor="background1"/>
              <w:bottom w:val="single" w:sz="8" w:space="0" w:color="FFFFFF"/>
              <w:right w:val="single" w:sz="8" w:space="0" w:color="FFFFFF" w:themeColor="background1"/>
            </w:tcBorders>
            <w:shd w:val="clear" w:color="auto" w:fill="D2DEEF"/>
            <w:tcMar>
              <w:top w:w="15" w:type="dxa"/>
              <w:left w:w="18" w:type="dxa"/>
              <w:bottom w:w="0" w:type="dxa"/>
              <w:right w:w="18" w:type="dxa"/>
            </w:tcMar>
            <w:vAlign w:val="center"/>
            <w:hideMark/>
          </w:tcPr>
          <w:p w14:paraId="57835512" w14:textId="77777777" w:rsidR="002841E4" w:rsidRPr="000A74CF" w:rsidRDefault="002841E4" w:rsidP="00347784">
            <w:pPr>
              <w:spacing w:after="0"/>
              <w:jc w:val="left"/>
              <w:rPr>
                <w:rFonts w:eastAsiaTheme="minorHAnsi" w:cstheme="minorBidi"/>
                <w:lang w:eastAsia="en-US"/>
              </w:rPr>
            </w:pPr>
            <w:r w:rsidRPr="000A74CF">
              <w:rPr>
                <w:rFonts w:eastAsiaTheme="minorHAnsi" w:cstheme="minorBidi"/>
                <w:lang w:eastAsia="en-US"/>
              </w:rPr>
              <w:t>Current DFAT team understand the long-term nature of commitment required to see impact.</w:t>
            </w:r>
          </w:p>
          <w:p w14:paraId="64638880" w14:textId="77777777" w:rsidR="002841E4" w:rsidRPr="000A74CF" w:rsidRDefault="002841E4" w:rsidP="00347784">
            <w:pPr>
              <w:spacing w:after="0"/>
              <w:jc w:val="left"/>
              <w:rPr>
                <w:rFonts w:eastAsiaTheme="minorHAnsi" w:cstheme="minorBidi"/>
                <w:lang w:eastAsia="en-US"/>
              </w:rPr>
            </w:pPr>
            <w:r w:rsidRPr="000A74CF">
              <w:rPr>
                <w:rFonts w:eastAsiaTheme="minorHAnsi" w:cstheme="minorBidi"/>
                <w:lang w:eastAsia="en-US"/>
              </w:rPr>
              <w:t>Ensure regular communication stresses challenges and openly discusses DFAT expectations.</w:t>
            </w:r>
          </w:p>
          <w:p w14:paraId="59788518" w14:textId="573711ED" w:rsidR="002841E4" w:rsidRPr="000A74CF" w:rsidRDefault="002841E4" w:rsidP="00347784">
            <w:pPr>
              <w:spacing w:after="0"/>
              <w:jc w:val="left"/>
              <w:rPr>
                <w:rFonts w:eastAsiaTheme="minorHAnsi" w:cstheme="minorBidi"/>
                <w:lang w:eastAsia="en-US"/>
              </w:rPr>
            </w:pPr>
            <w:r w:rsidRPr="000A74CF">
              <w:rPr>
                <w:rFonts w:eastAsiaTheme="minorHAnsi" w:cstheme="minorBidi"/>
                <w:lang w:eastAsia="en-US"/>
              </w:rPr>
              <w:t>Carefully brief new DFAT officials early in their appointments; ensure the Managing Contractor is kept in touch with DFAT’s evolving policy.</w:t>
            </w:r>
          </w:p>
          <w:p w14:paraId="7F96C773" w14:textId="77777777" w:rsidR="002841E4" w:rsidRPr="000A74CF" w:rsidRDefault="002841E4" w:rsidP="00347784">
            <w:pPr>
              <w:spacing w:after="0"/>
              <w:jc w:val="left"/>
              <w:rPr>
                <w:rFonts w:eastAsiaTheme="minorHAnsi" w:cstheme="minorBidi"/>
                <w:lang w:eastAsia="en-US"/>
              </w:rPr>
            </w:pPr>
            <w:r w:rsidRPr="000A74CF">
              <w:rPr>
                <w:rFonts w:eastAsiaTheme="minorHAnsi" w:cstheme="minorBidi"/>
                <w:lang w:eastAsia="en-US"/>
              </w:rPr>
              <w:t>Good-quality MERL and sufficient policy linkages provide DFAT with evidence base required to agree a second phase (and, presumably, more higher-level outcomes)</w:t>
            </w:r>
          </w:p>
          <w:p w14:paraId="566E8FE5" w14:textId="77777777" w:rsidR="002841E4" w:rsidRPr="000A74CF" w:rsidRDefault="002841E4" w:rsidP="00347784">
            <w:pPr>
              <w:spacing w:after="0"/>
              <w:jc w:val="left"/>
              <w:rPr>
                <w:rFonts w:eastAsiaTheme="minorHAnsi" w:cstheme="minorBidi"/>
                <w:lang w:eastAsia="en-US"/>
              </w:rPr>
            </w:pPr>
            <w:r w:rsidRPr="000A74CF">
              <w:rPr>
                <w:rFonts w:eastAsiaTheme="minorHAnsi" w:cstheme="minorBidi"/>
                <w:lang w:eastAsia="en-US"/>
              </w:rPr>
              <w:t>Include some particularly promising partnerships in portfolio early on, to demonstrate potential and deliver public diplomacy.</w:t>
            </w:r>
          </w:p>
          <w:p w14:paraId="6A932D9D" w14:textId="77777777" w:rsidR="002841E4" w:rsidRPr="000A74CF" w:rsidRDefault="002841E4" w:rsidP="00347784">
            <w:pPr>
              <w:spacing w:after="0"/>
              <w:jc w:val="left"/>
              <w:rPr>
                <w:rFonts w:eastAsiaTheme="minorHAnsi" w:cstheme="minorBidi"/>
                <w:lang w:eastAsia="en-US"/>
              </w:rPr>
            </w:pPr>
            <w:r w:rsidRPr="000A74CF">
              <w:rPr>
                <w:rFonts w:eastAsiaTheme="minorHAnsi" w:cstheme="minorBidi"/>
                <w:lang w:eastAsia="en-US"/>
              </w:rPr>
              <w:t>Ensure communications are well funded in the program.</w:t>
            </w:r>
          </w:p>
        </w:tc>
        <w:tc>
          <w:tcPr>
            <w:tcW w:w="512" w:type="pct"/>
            <w:tcBorders>
              <w:top w:val="single" w:sz="12" w:space="0" w:color="FFFFFF"/>
              <w:left w:val="single" w:sz="8" w:space="0" w:color="FFFFFF" w:themeColor="background1"/>
              <w:bottom w:val="single" w:sz="8" w:space="0" w:color="FFFFFF"/>
              <w:right w:val="single" w:sz="8" w:space="0" w:color="FFFFFF" w:themeColor="background1"/>
            </w:tcBorders>
            <w:shd w:val="clear" w:color="auto" w:fill="D2DEEF"/>
            <w:tcMar>
              <w:top w:w="15" w:type="dxa"/>
              <w:left w:w="18" w:type="dxa"/>
              <w:bottom w:w="0" w:type="dxa"/>
              <w:right w:w="18" w:type="dxa"/>
            </w:tcMar>
            <w:vAlign w:val="center"/>
            <w:hideMark/>
          </w:tcPr>
          <w:p w14:paraId="2B49CFAE" w14:textId="77777777" w:rsidR="002841E4" w:rsidRPr="000A74CF" w:rsidRDefault="002841E4" w:rsidP="00347784">
            <w:pPr>
              <w:spacing w:after="0"/>
              <w:jc w:val="left"/>
              <w:rPr>
                <w:rFonts w:eastAsiaTheme="minorHAnsi" w:cstheme="minorBidi"/>
                <w:lang w:eastAsia="en-US"/>
              </w:rPr>
            </w:pPr>
            <w:r w:rsidRPr="000A74CF">
              <w:rPr>
                <w:rFonts w:eastAsiaTheme="minorHAnsi" w:cstheme="minorBidi"/>
                <w:lang w:eastAsia="en-US"/>
              </w:rPr>
              <w:t>DFAT</w:t>
            </w:r>
          </w:p>
          <w:p w14:paraId="49B1126A" w14:textId="2F385657" w:rsidR="002841E4" w:rsidRPr="000A74CF" w:rsidRDefault="00FC07B9" w:rsidP="00347784">
            <w:pPr>
              <w:spacing w:after="0"/>
              <w:jc w:val="left"/>
              <w:rPr>
                <w:rFonts w:eastAsiaTheme="minorHAnsi" w:cstheme="minorBidi"/>
                <w:lang w:eastAsia="en-US"/>
              </w:rPr>
            </w:pPr>
            <w:r w:rsidRPr="00FC07B9">
              <w:rPr>
                <w:rFonts w:eastAsiaTheme="minorHAnsi" w:cstheme="minorBidi"/>
                <w:i/>
                <w:lang w:eastAsia="en-US"/>
              </w:rPr>
              <w:t>GREAT</w:t>
            </w:r>
            <w:r w:rsidR="002841E4" w:rsidRPr="000A74CF">
              <w:rPr>
                <w:rFonts w:eastAsiaTheme="minorHAnsi" w:cstheme="minorBidi"/>
                <w:lang w:eastAsia="en-US"/>
              </w:rPr>
              <w:t xml:space="preserve"> management</w:t>
            </w:r>
          </w:p>
        </w:tc>
        <w:tc>
          <w:tcPr>
            <w:tcW w:w="101" w:type="pct"/>
            <w:tcBorders>
              <w:top w:val="single" w:sz="12" w:space="0" w:color="FFFFFF"/>
              <w:left w:val="single" w:sz="8" w:space="0" w:color="FFFFFF" w:themeColor="background1"/>
              <w:bottom w:val="single" w:sz="8" w:space="0" w:color="FFFFFF"/>
              <w:right w:val="single" w:sz="8" w:space="0" w:color="FFFFFF" w:themeColor="background1"/>
            </w:tcBorders>
            <w:shd w:val="clear" w:color="auto" w:fill="D2DEEF"/>
            <w:tcMar>
              <w:top w:w="15" w:type="dxa"/>
              <w:left w:w="18" w:type="dxa"/>
              <w:bottom w:w="0" w:type="dxa"/>
              <w:right w:w="18" w:type="dxa"/>
            </w:tcMar>
            <w:textDirection w:val="tbRl"/>
            <w:vAlign w:val="center"/>
            <w:hideMark/>
          </w:tcPr>
          <w:p w14:paraId="291C3BEF" w14:textId="77777777" w:rsidR="002841E4" w:rsidRPr="000A74CF" w:rsidRDefault="002841E4" w:rsidP="00347784">
            <w:pPr>
              <w:spacing w:after="0"/>
              <w:jc w:val="center"/>
              <w:rPr>
                <w:rFonts w:eastAsiaTheme="minorHAnsi" w:cstheme="minorBidi"/>
                <w:lang w:eastAsia="en-US"/>
              </w:rPr>
            </w:pPr>
            <w:r w:rsidRPr="000A74CF">
              <w:rPr>
                <w:rFonts w:eastAsiaTheme="minorHAnsi" w:cstheme="minorBidi"/>
                <w:lang w:eastAsia="en-US"/>
              </w:rPr>
              <w:t>Possible</w:t>
            </w:r>
          </w:p>
        </w:tc>
        <w:tc>
          <w:tcPr>
            <w:tcW w:w="152" w:type="pct"/>
            <w:gridSpan w:val="2"/>
            <w:tcBorders>
              <w:top w:val="single" w:sz="12" w:space="0" w:color="FFFFFF"/>
              <w:left w:val="single" w:sz="8" w:space="0" w:color="FFFFFF" w:themeColor="background1"/>
              <w:bottom w:val="single" w:sz="8" w:space="0" w:color="FFFFFF"/>
              <w:right w:val="single" w:sz="8" w:space="0" w:color="FFFFFF" w:themeColor="background1"/>
            </w:tcBorders>
            <w:shd w:val="clear" w:color="auto" w:fill="D2DEEF"/>
            <w:tcMar>
              <w:top w:w="15" w:type="dxa"/>
              <w:left w:w="18" w:type="dxa"/>
              <w:bottom w:w="0" w:type="dxa"/>
              <w:right w:w="18" w:type="dxa"/>
            </w:tcMar>
            <w:textDirection w:val="tbRl"/>
            <w:vAlign w:val="center"/>
            <w:hideMark/>
          </w:tcPr>
          <w:p w14:paraId="3B3407FB" w14:textId="77777777" w:rsidR="002841E4" w:rsidRPr="000A74CF" w:rsidRDefault="002841E4" w:rsidP="00347784">
            <w:pPr>
              <w:spacing w:after="0"/>
              <w:jc w:val="center"/>
              <w:rPr>
                <w:rFonts w:eastAsiaTheme="minorHAnsi" w:cstheme="minorBidi"/>
                <w:lang w:eastAsia="en-US"/>
              </w:rPr>
            </w:pPr>
            <w:r w:rsidRPr="000A74CF">
              <w:rPr>
                <w:rFonts w:eastAsiaTheme="minorHAnsi" w:cstheme="minorBidi"/>
                <w:lang w:eastAsia="en-US"/>
              </w:rPr>
              <w:t>Negligible</w:t>
            </w:r>
          </w:p>
        </w:tc>
        <w:tc>
          <w:tcPr>
            <w:tcW w:w="117" w:type="pct"/>
            <w:gridSpan w:val="3"/>
            <w:tcBorders>
              <w:top w:val="single" w:sz="12" w:space="0" w:color="FFFFFF"/>
              <w:left w:val="single" w:sz="8" w:space="0" w:color="FFFFFF" w:themeColor="background1"/>
              <w:bottom w:val="single" w:sz="8" w:space="0" w:color="FFFFFF"/>
              <w:right w:val="single" w:sz="8" w:space="0" w:color="FFFFFF"/>
            </w:tcBorders>
            <w:shd w:val="clear" w:color="auto" w:fill="92D050"/>
            <w:tcMar>
              <w:top w:w="15" w:type="dxa"/>
              <w:left w:w="18" w:type="dxa"/>
              <w:bottom w:w="0" w:type="dxa"/>
              <w:right w:w="18" w:type="dxa"/>
            </w:tcMar>
            <w:textDirection w:val="tbRl"/>
            <w:vAlign w:val="center"/>
            <w:hideMark/>
          </w:tcPr>
          <w:p w14:paraId="5622FEF3" w14:textId="77777777" w:rsidR="002841E4" w:rsidRPr="000A74CF" w:rsidRDefault="002841E4" w:rsidP="00347784">
            <w:pPr>
              <w:spacing w:after="0"/>
              <w:jc w:val="center"/>
              <w:rPr>
                <w:rFonts w:eastAsiaTheme="minorHAnsi" w:cstheme="minorBidi"/>
                <w:lang w:eastAsia="en-US"/>
              </w:rPr>
            </w:pPr>
            <w:r w:rsidRPr="000A74CF">
              <w:rPr>
                <w:rFonts w:eastAsiaTheme="minorHAnsi" w:cstheme="minorBidi"/>
                <w:lang w:eastAsia="en-US"/>
              </w:rPr>
              <w:t>Low</w:t>
            </w:r>
          </w:p>
        </w:tc>
      </w:tr>
      <w:tr w:rsidR="00CD1AAB" w:rsidRPr="000A74CF" w14:paraId="1F4DA3ED" w14:textId="77777777" w:rsidTr="00C54195">
        <w:trPr>
          <w:trHeight w:val="646"/>
        </w:trPr>
        <w:tc>
          <w:tcPr>
            <w:tcW w:w="397" w:type="pct"/>
            <w:vMerge/>
            <w:tcBorders>
              <w:top w:val="single" w:sz="12" w:space="0" w:color="FFFFFF"/>
              <w:left w:val="single" w:sz="8" w:space="0" w:color="FFFFFF"/>
            </w:tcBorders>
            <w:shd w:val="clear" w:color="auto" w:fill="5B9BD5"/>
            <w:tcMar>
              <w:top w:w="15" w:type="dxa"/>
              <w:left w:w="18" w:type="dxa"/>
              <w:bottom w:w="0" w:type="dxa"/>
              <w:right w:w="18" w:type="dxa"/>
            </w:tcMar>
            <w:vAlign w:val="center"/>
          </w:tcPr>
          <w:p w14:paraId="43B3B2DA" w14:textId="77777777" w:rsidR="002841E4" w:rsidRPr="000A74CF" w:rsidRDefault="002841E4" w:rsidP="00347784">
            <w:pPr>
              <w:spacing w:after="0"/>
              <w:jc w:val="left"/>
              <w:rPr>
                <w:rFonts w:eastAsiaTheme="minorHAnsi" w:cstheme="minorBidi"/>
                <w:b/>
                <w:bCs/>
                <w:lang w:eastAsia="en-US"/>
              </w:rPr>
            </w:pPr>
          </w:p>
        </w:tc>
        <w:tc>
          <w:tcPr>
            <w:tcW w:w="1123" w:type="pct"/>
            <w:gridSpan w:val="2"/>
            <w:tcBorders>
              <w:top w:val="single" w:sz="8" w:space="0" w:color="FFFFFF"/>
              <w:bottom w:val="single" w:sz="8" w:space="0" w:color="FFFFFF"/>
              <w:right w:val="single" w:sz="8" w:space="0" w:color="FFFFFF" w:themeColor="background1"/>
            </w:tcBorders>
            <w:shd w:val="clear" w:color="auto" w:fill="D2DEEF"/>
            <w:tcMar>
              <w:top w:w="15" w:type="dxa"/>
              <w:left w:w="18" w:type="dxa"/>
              <w:bottom w:w="0" w:type="dxa"/>
              <w:right w:w="18" w:type="dxa"/>
            </w:tcMar>
            <w:vAlign w:val="center"/>
          </w:tcPr>
          <w:p w14:paraId="5FE1291D" w14:textId="6C693669" w:rsidR="002841E4" w:rsidRPr="000A74CF" w:rsidRDefault="002841E4" w:rsidP="00347784">
            <w:pPr>
              <w:spacing w:after="0"/>
              <w:jc w:val="left"/>
              <w:rPr>
                <w:rFonts w:eastAsiaTheme="minorHAnsi" w:cstheme="minorBidi"/>
                <w:lang w:eastAsia="en-US"/>
              </w:rPr>
            </w:pPr>
            <w:r w:rsidRPr="000A74CF">
              <w:rPr>
                <w:rFonts w:eastAsiaTheme="minorHAnsi" w:cstheme="minorBidi"/>
                <w:lang w:eastAsia="en-US"/>
              </w:rPr>
              <w:t xml:space="preserve">Party/Government intervention and control over the program prevents a </w:t>
            </w:r>
            <w:r w:rsidR="00B875DB" w:rsidRPr="000A74CF">
              <w:rPr>
                <w:rFonts w:eastAsiaTheme="minorHAnsi" w:cstheme="minorBidi"/>
                <w:lang w:eastAsia="en-US"/>
              </w:rPr>
              <w:t>competitive private sector from emerging and supports vested interests.</w:t>
            </w:r>
          </w:p>
        </w:tc>
        <w:tc>
          <w:tcPr>
            <w:tcW w:w="2598" w:type="pct"/>
            <w:gridSpan w:val="3"/>
            <w:tcBorders>
              <w:top w:val="single" w:sz="8" w:space="0" w:color="FFFFFF"/>
              <w:left w:val="single" w:sz="8" w:space="0" w:color="FFFFFF" w:themeColor="background1"/>
              <w:bottom w:val="single" w:sz="8" w:space="0" w:color="FFFFFF"/>
              <w:right w:val="single" w:sz="8" w:space="0" w:color="FFFFFF" w:themeColor="background1"/>
            </w:tcBorders>
            <w:shd w:val="clear" w:color="auto" w:fill="D2DEEF"/>
            <w:tcMar>
              <w:top w:w="15" w:type="dxa"/>
              <w:left w:w="18" w:type="dxa"/>
              <w:bottom w:w="0" w:type="dxa"/>
              <w:right w:w="18" w:type="dxa"/>
            </w:tcMar>
            <w:vAlign w:val="center"/>
          </w:tcPr>
          <w:p w14:paraId="7BEAB10C" w14:textId="77777777" w:rsidR="002841E4" w:rsidRPr="000A74CF" w:rsidRDefault="00B875DB" w:rsidP="00347784">
            <w:pPr>
              <w:spacing w:after="0"/>
              <w:jc w:val="left"/>
              <w:rPr>
                <w:rFonts w:eastAsiaTheme="minorHAnsi" w:cstheme="minorBidi"/>
                <w:lang w:eastAsia="en-US"/>
              </w:rPr>
            </w:pPr>
            <w:r w:rsidRPr="000A74CF">
              <w:rPr>
                <w:rFonts w:eastAsiaTheme="minorHAnsi" w:cstheme="minorBidi"/>
                <w:lang w:eastAsia="en-US"/>
              </w:rPr>
              <w:t>Clearly outline the role of the Steering Committee and the principles of the program.</w:t>
            </w:r>
          </w:p>
          <w:p w14:paraId="091F482B" w14:textId="77777777" w:rsidR="00B875DB" w:rsidRPr="000A74CF" w:rsidRDefault="00B875DB" w:rsidP="00347784">
            <w:pPr>
              <w:spacing w:after="0"/>
              <w:jc w:val="left"/>
              <w:rPr>
                <w:rFonts w:eastAsiaTheme="minorHAnsi" w:cstheme="minorBidi"/>
                <w:lang w:eastAsia="en-US"/>
              </w:rPr>
            </w:pPr>
            <w:r w:rsidRPr="000A74CF">
              <w:rPr>
                <w:rFonts w:eastAsiaTheme="minorHAnsi" w:cstheme="minorBidi"/>
                <w:lang w:eastAsia="en-US"/>
              </w:rPr>
              <w:t>Undertake a careful assessment of the political economy around each investment and the scope for elite capture and anti-competitive impacts.</w:t>
            </w:r>
          </w:p>
          <w:p w14:paraId="1C757F84" w14:textId="77777777" w:rsidR="00B875DB" w:rsidRPr="000A74CF" w:rsidRDefault="00B875DB" w:rsidP="00347784">
            <w:pPr>
              <w:spacing w:after="0"/>
              <w:jc w:val="left"/>
              <w:rPr>
                <w:rFonts w:eastAsiaTheme="minorHAnsi" w:cstheme="minorBidi"/>
                <w:lang w:eastAsia="en-US"/>
              </w:rPr>
            </w:pPr>
            <w:r w:rsidRPr="000A74CF">
              <w:rPr>
                <w:rFonts w:eastAsiaTheme="minorHAnsi" w:cstheme="minorBidi"/>
                <w:lang w:eastAsia="en-US"/>
              </w:rPr>
              <w:t>Rely on the Managing Contractor to independently assess proposed partnerships.</w:t>
            </w:r>
          </w:p>
          <w:p w14:paraId="37185D21" w14:textId="69EBF727" w:rsidR="00B875DB" w:rsidRPr="000A74CF" w:rsidRDefault="00B875DB" w:rsidP="00347784">
            <w:pPr>
              <w:spacing w:after="0"/>
              <w:jc w:val="left"/>
              <w:rPr>
                <w:rFonts w:eastAsiaTheme="minorHAnsi" w:cstheme="minorBidi"/>
                <w:lang w:eastAsia="en-US"/>
              </w:rPr>
            </w:pPr>
            <w:r w:rsidRPr="000A74CF">
              <w:rPr>
                <w:rFonts w:eastAsiaTheme="minorHAnsi" w:cstheme="minorBidi"/>
                <w:lang w:eastAsia="en-US"/>
              </w:rPr>
              <w:t xml:space="preserve">Establish </w:t>
            </w:r>
            <w:proofErr w:type="gramStart"/>
            <w:r w:rsidRPr="000A74CF">
              <w:rPr>
                <w:rFonts w:eastAsiaTheme="minorHAnsi" w:cstheme="minorBidi"/>
                <w:lang w:eastAsia="en-US"/>
              </w:rPr>
              <w:t>a review/complaints mechanisms</w:t>
            </w:r>
            <w:proofErr w:type="gramEnd"/>
            <w:r w:rsidRPr="000A74CF">
              <w:rPr>
                <w:rFonts w:eastAsiaTheme="minorHAnsi" w:cstheme="minorBidi"/>
                <w:lang w:eastAsia="en-US"/>
              </w:rPr>
              <w:t xml:space="preserve"> involving the PPC, private sector and DFAT in each Province to assess any evidence of elite capture or anti-competitive behaviour.</w:t>
            </w:r>
          </w:p>
          <w:p w14:paraId="5BF32828" w14:textId="7DDCB868" w:rsidR="00B875DB" w:rsidRPr="000A74CF" w:rsidRDefault="00B875DB">
            <w:pPr>
              <w:spacing w:after="0"/>
              <w:jc w:val="left"/>
              <w:rPr>
                <w:rFonts w:eastAsiaTheme="minorHAnsi" w:cstheme="minorBidi"/>
                <w:lang w:eastAsia="en-US"/>
              </w:rPr>
            </w:pPr>
            <w:r w:rsidRPr="000A74CF">
              <w:rPr>
                <w:rFonts w:eastAsiaTheme="minorHAnsi" w:cstheme="minorBidi"/>
                <w:lang w:eastAsia="en-US"/>
              </w:rPr>
              <w:t>Withdraw from partnerships where inappropriate activity is proven.</w:t>
            </w:r>
          </w:p>
        </w:tc>
        <w:tc>
          <w:tcPr>
            <w:tcW w:w="512" w:type="pct"/>
            <w:tcBorders>
              <w:top w:val="single" w:sz="8" w:space="0" w:color="FFFFFF"/>
              <w:left w:val="single" w:sz="8" w:space="0" w:color="FFFFFF" w:themeColor="background1"/>
              <w:bottom w:val="single" w:sz="8" w:space="0" w:color="FFFFFF"/>
              <w:right w:val="single" w:sz="8" w:space="0" w:color="FFFFFF" w:themeColor="background1"/>
            </w:tcBorders>
            <w:shd w:val="clear" w:color="auto" w:fill="D2DEEF"/>
            <w:tcMar>
              <w:top w:w="15" w:type="dxa"/>
              <w:left w:w="18" w:type="dxa"/>
              <w:bottom w:w="0" w:type="dxa"/>
              <w:right w:w="18" w:type="dxa"/>
            </w:tcMar>
            <w:vAlign w:val="center"/>
          </w:tcPr>
          <w:p w14:paraId="4DE7D120" w14:textId="1C2DEF6A" w:rsidR="002841E4" w:rsidRPr="000A74CF" w:rsidRDefault="00FC07B9" w:rsidP="00347784">
            <w:pPr>
              <w:spacing w:after="0"/>
              <w:jc w:val="left"/>
              <w:rPr>
                <w:rFonts w:eastAsiaTheme="minorHAnsi" w:cstheme="minorBidi"/>
                <w:lang w:eastAsia="en-US"/>
              </w:rPr>
            </w:pPr>
            <w:r w:rsidRPr="00FC07B9">
              <w:rPr>
                <w:rFonts w:eastAsiaTheme="minorHAnsi" w:cstheme="minorBidi"/>
                <w:i/>
                <w:lang w:eastAsia="en-US"/>
              </w:rPr>
              <w:t>GREAT</w:t>
            </w:r>
            <w:r w:rsidR="00B875DB" w:rsidRPr="000A74CF">
              <w:rPr>
                <w:rFonts w:eastAsiaTheme="minorHAnsi" w:cstheme="minorBidi"/>
                <w:lang w:eastAsia="en-US"/>
              </w:rPr>
              <w:t xml:space="preserve"> Management;</w:t>
            </w:r>
          </w:p>
          <w:p w14:paraId="38F54C48" w14:textId="77777777" w:rsidR="00B875DB" w:rsidRPr="000A74CF" w:rsidRDefault="00B875DB" w:rsidP="00347784">
            <w:pPr>
              <w:spacing w:after="0"/>
              <w:jc w:val="left"/>
              <w:rPr>
                <w:rFonts w:eastAsiaTheme="minorHAnsi" w:cstheme="minorBidi"/>
                <w:lang w:eastAsia="en-US"/>
              </w:rPr>
            </w:pPr>
            <w:r w:rsidRPr="000A74CF">
              <w:rPr>
                <w:rFonts w:eastAsiaTheme="minorHAnsi" w:cstheme="minorBidi"/>
                <w:lang w:eastAsia="en-US"/>
              </w:rPr>
              <w:t>DFAT;</w:t>
            </w:r>
          </w:p>
          <w:p w14:paraId="1A587295" w14:textId="413DDE11" w:rsidR="00B875DB" w:rsidRPr="000A74CF" w:rsidRDefault="00B875DB" w:rsidP="00347784">
            <w:pPr>
              <w:spacing w:after="0"/>
              <w:jc w:val="left"/>
              <w:rPr>
                <w:rFonts w:eastAsiaTheme="minorHAnsi" w:cstheme="minorBidi"/>
                <w:lang w:eastAsia="en-US"/>
              </w:rPr>
            </w:pPr>
            <w:r w:rsidRPr="000A74CF">
              <w:rPr>
                <w:rFonts w:eastAsiaTheme="minorHAnsi" w:cstheme="minorBidi"/>
                <w:lang w:eastAsia="en-US"/>
              </w:rPr>
              <w:t>Steering Committee.</w:t>
            </w:r>
          </w:p>
        </w:tc>
        <w:tc>
          <w:tcPr>
            <w:tcW w:w="101" w:type="pct"/>
            <w:tcBorders>
              <w:top w:val="single" w:sz="8" w:space="0" w:color="FFFFFF"/>
              <w:left w:val="single" w:sz="8" w:space="0" w:color="FFFFFF" w:themeColor="background1"/>
              <w:bottom w:val="single" w:sz="8" w:space="0" w:color="FFFFFF"/>
              <w:right w:val="single" w:sz="8" w:space="0" w:color="FFFFFF" w:themeColor="background1"/>
            </w:tcBorders>
            <w:shd w:val="clear" w:color="auto" w:fill="D2DEEF"/>
            <w:tcMar>
              <w:top w:w="15" w:type="dxa"/>
              <w:left w:w="18" w:type="dxa"/>
              <w:bottom w:w="0" w:type="dxa"/>
              <w:right w:w="18" w:type="dxa"/>
            </w:tcMar>
            <w:textDirection w:val="tbRl"/>
            <w:vAlign w:val="center"/>
          </w:tcPr>
          <w:p w14:paraId="4E306EC2" w14:textId="4CA6EB36" w:rsidR="002841E4" w:rsidRPr="000A74CF" w:rsidRDefault="00B875DB" w:rsidP="00347784">
            <w:pPr>
              <w:spacing w:after="0"/>
              <w:jc w:val="center"/>
              <w:rPr>
                <w:rFonts w:eastAsiaTheme="minorHAnsi" w:cstheme="minorBidi"/>
                <w:lang w:eastAsia="en-US"/>
              </w:rPr>
            </w:pPr>
            <w:r w:rsidRPr="000A74CF">
              <w:rPr>
                <w:rFonts w:eastAsiaTheme="minorHAnsi" w:cstheme="minorBidi"/>
                <w:lang w:eastAsia="en-US"/>
              </w:rPr>
              <w:t>Possible</w:t>
            </w:r>
          </w:p>
        </w:tc>
        <w:tc>
          <w:tcPr>
            <w:tcW w:w="152" w:type="pct"/>
            <w:gridSpan w:val="2"/>
            <w:tcBorders>
              <w:top w:val="single" w:sz="8" w:space="0" w:color="FFFFFF"/>
              <w:left w:val="single" w:sz="8" w:space="0" w:color="FFFFFF" w:themeColor="background1"/>
              <w:bottom w:val="single" w:sz="8" w:space="0" w:color="FFFFFF"/>
              <w:right w:val="single" w:sz="8" w:space="0" w:color="FFFFFF" w:themeColor="background1"/>
            </w:tcBorders>
            <w:shd w:val="clear" w:color="auto" w:fill="D2DEEF"/>
            <w:tcMar>
              <w:top w:w="15" w:type="dxa"/>
              <w:left w:w="18" w:type="dxa"/>
              <w:bottom w:w="0" w:type="dxa"/>
              <w:right w:w="18" w:type="dxa"/>
            </w:tcMar>
            <w:textDirection w:val="tbRl"/>
            <w:vAlign w:val="center"/>
          </w:tcPr>
          <w:p w14:paraId="3315DDE5" w14:textId="0D2FA82A" w:rsidR="002841E4" w:rsidRPr="000A74CF" w:rsidRDefault="00B875DB" w:rsidP="00347784">
            <w:pPr>
              <w:spacing w:after="0"/>
              <w:jc w:val="center"/>
              <w:rPr>
                <w:rFonts w:eastAsiaTheme="minorHAnsi" w:cstheme="minorBidi"/>
                <w:lang w:eastAsia="en-US"/>
              </w:rPr>
            </w:pPr>
            <w:r w:rsidRPr="000A74CF">
              <w:rPr>
                <w:rFonts w:eastAsiaTheme="minorHAnsi" w:cstheme="minorBidi"/>
                <w:lang w:eastAsia="en-US"/>
              </w:rPr>
              <w:t>Moderate</w:t>
            </w:r>
          </w:p>
        </w:tc>
        <w:tc>
          <w:tcPr>
            <w:tcW w:w="117" w:type="pct"/>
            <w:gridSpan w:val="3"/>
            <w:tcBorders>
              <w:top w:val="single" w:sz="8" w:space="0" w:color="FFFFFF"/>
              <w:left w:val="single" w:sz="8" w:space="0" w:color="FFFFFF" w:themeColor="background1"/>
              <w:bottom w:val="single" w:sz="8" w:space="0" w:color="FFFFFF"/>
              <w:right w:val="single" w:sz="8" w:space="0" w:color="FFFFFF"/>
            </w:tcBorders>
            <w:shd w:val="clear" w:color="auto" w:fill="FFC000"/>
            <w:tcMar>
              <w:top w:w="15" w:type="dxa"/>
              <w:left w:w="18" w:type="dxa"/>
              <w:bottom w:w="0" w:type="dxa"/>
              <w:right w:w="18" w:type="dxa"/>
            </w:tcMar>
            <w:textDirection w:val="tbRl"/>
            <w:vAlign w:val="center"/>
          </w:tcPr>
          <w:p w14:paraId="68EE76BA" w14:textId="5985EF62" w:rsidR="002841E4" w:rsidRPr="000A74CF" w:rsidRDefault="00B875DB" w:rsidP="00347784">
            <w:pPr>
              <w:spacing w:after="0"/>
              <w:jc w:val="center"/>
              <w:rPr>
                <w:rFonts w:eastAsiaTheme="minorHAnsi" w:cstheme="minorBidi"/>
                <w:lang w:eastAsia="en-US"/>
              </w:rPr>
            </w:pPr>
            <w:r w:rsidRPr="000A74CF">
              <w:rPr>
                <w:rFonts w:eastAsiaTheme="minorHAnsi" w:cstheme="minorBidi"/>
                <w:lang w:eastAsia="en-US"/>
              </w:rPr>
              <w:t>High</w:t>
            </w:r>
          </w:p>
        </w:tc>
      </w:tr>
      <w:tr w:rsidR="00CD1AAB" w:rsidRPr="000A74CF" w14:paraId="54F6B9B9" w14:textId="77777777" w:rsidTr="00C54195">
        <w:trPr>
          <w:trHeight w:val="646"/>
        </w:trPr>
        <w:tc>
          <w:tcPr>
            <w:tcW w:w="397" w:type="pct"/>
            <w:vMerge/>
            <w:tcBorders>
              <w:left w:val="single" w:sz="8" w:space="0" w:color="FFFFFF"/>
            </w:tcBorders>
            <w:shd w:val="clear" w:color="auto" w:fill="5B9BD5"/>
            <w:tcMar>
              <w:top w:w="15" w:type="dxa"/>
              <w:left w:w="18" w:type="dxa"/>
              <w:bottom w:w="0" w:type="dxa"/>
              <w:right w:w="18" w:type="dxa"/>
            </w:tcMar>
            <w:vAlign w:val="center"/>
          </w:tcPr>
          <w:p w14:paraId="6CD4B994" w14:textId="77777777" w:rsidR="00CD1AAB" w:rsidRPr="000A74CF" w:rsidRDefault="00CD1AAB" w:rsidP="00347784">
            <w:pPr>
              <w:spacing w:after="0"/>
              <w:jc w:val="left"/>
              <w:rPr>
                <w:rFonts w:eastAsiaTheme="minorHAnsi" w:cstheme="minorBidi"/>
                <w:b/>
                <w:bCs/>
                <w:lang w:eastAsia="en-US"/>
              </w:rPr>
            </w:pPr>
          </w:p>
        </w:tc>
        <w:tc>
          <w:tcPr>
            <w:tcW w:w="1123" w:type="pct"/>
            <w:gridSpan w:val="2"/>
            <w:tcBorders>
              <w:top w:val="single" w:sz="8" w:space="0" w:color="FFFFFF"/>
              <w:bottom w:val="single" w:sz="8" w:space="0" w:color="FFFFFF"/>
              <w:right w:val="single" w:sz="8" w:space="0" w:color="FFFFFF" w:themeColor="background1"/>
            </w:tcBorders>
            <w:shd w:val="clear" w:color="auto" w:fill="D2DEEF"/>
            <w:tcMar>
              <w:top w:w="15" w:type="dxa"/>
              <w:left w:w="18" w:type="dxa"/>
              <w:bottom w:w="0" w:type="dxa"/>
              <w:right w:w="18" w:type="dxa"/>
            </w:tcMar>
            <w:vAlign w:val="center"/>
          </w:tcPr>
          <w:p w14:paraId="37E0449F" w14:textId="67B5D0B6" w:rsidR="00CD1AAB" w:rsidRPr="00F52069" w:rsidRDefault="00F52069" w:rsidP="00347784">
            <w:pPr>
              <w:spacing w:after="0"/>
              <w:jc w:val="left"/>
              <w:rPr>
                <w:rFonts w:eastAsiaTheme="minorHAnsi" w:cstheme="minorBidi"/>
                <w:lang w:eastAsia="en-US"/>
              </w:rPr>
            </w:pPr>
            <w:r>
              <w:rPr>
                <w:rFonts w:eastAsiaTheme="minorHAnsi" w:cstheme="minorBidi"/>
                <w:lang w:eastAsia="en-US"/>
              </w:rPr>
              <w:t>D</w:t>
            </w:r>
            <w:r w:rsidRPr="00F52069">
              <w:rPr>
                <w:rFonts w:eastAsiaTheme="minorHAnsi" w:cstheme="minorBidi"/>
                <w:lang w:eastAsia="en-US"/>
              </w:rPr>
              <w:t>elays in developing new partnerships in the target provinces with companies if any necessary local authority approvals are not forthcoming</w:t>
            </w:r>
          </w:p>
        </w:tc>
        <w:tc>
          <w:tcPr>
            <w:tcW w:w="2598" w:type="pct"/>
            <w:gridSpan w:val="3"/>
            <w:tcBorders>
              <w:top w:val="single" w:sz="8" w:space="0" w:color="FFFFFF"/>
              <w:left w:val="single" w:sz="8" w:space="0" w:color="FFFFFF" w:themeColor="background1"/>
              <w:bottom w:val="single" w:sz="8" w:space="0" w:color="FFFFFF"/>
              <w:right w:val="single" w:sz="8" w:space="0" w:color="FFFFFF" w:themeColor="background1"/>
            </w:tcBorders>
            <w:shd w:val="clear" w:color="auto" w:fill="D2DEEF"/>
            <w:tcMar>
              <w:top w:w="15" w:type="dxa"/>
              <w:left w:w="18" w:type="dxa"/>
              <w:bottom w:w="0" w:type="dxa"/>
              <w:right w:w="18" w:type="dxa"/>
            </w:tcMar>
            <w:vAlign w:val="center"/>
          </w:tcPr>
          <w:p w14:paraId="31B56A4B" w14:textId="197D7E0C" w:rsidR="00CD1AAB" w:rsidRPr="000A74CF" w:rsidRDefault="00F52069" w:rsidP="00F52069">
            <w:pPr>
              <w:spacing w:after="0"/>
              <w:jc w:val="left"/>
              <w:rPr>
                <w:rFonts w:eastAsiaTheme="minorHAnsi" w:cstheme="minorBidi"/>
                <w:lang w:eastAsia="en-US"/>
              </w:rPr>
            </w:pPr>
            <w:r>
              <w:rPr>
                <w:rFonts w:eastAsiaTheme="minorHAnsi" w:cstheme="minorBidi"/>
                <w:lang w:eastAsia="en-US"/>
              </w:rPr>
              <w:t>Work closely with the PMU to ensure broad awareness and departments who are central to approvals are involved and consulted at an early stage.</w:t>
            </w:r>
          </w:p>
        </w:tc>
        <w:tc>
          <w:tcPr>
            <w:tcW w:w="512" w:type="pct"/>
            <w:tcBorders>
              <w:top w:val="single" w:sz="8" w:space="0" w:color="FFFFFF"/>
              <w:left w:val="single" w:sz="8" w:space="0" w:color="FFFFFF" w:themeColor="background1"/>
              <w:bottom w:val="single" w:sz="8" w:space="0" w:color="FFFFFF"/>
              <w:right w:val="single" w:sz="8" w:space="0" w:color="FFFFFF" w:themeColor="background1"/>
            </w:tcBorders>
            <w:shd w:val="clear" w:color="auto" w:fill="D2DEEF"/>
            <w:tcMar>
              <w:top w:w="15" w:type="dxa"/>
              <w:left w:w="18" w:type="dxa"/>
              <w:bottom w:w="0" w:type="dxa"/>
              <w:right w:w="18" w:type="dxa"/>
            </w:tcMar>
            <w:vAlign w:val="center"/>
          </w:tcPr>
          <w:p w14:paraId="6E14429B" w14:textId="612EF276" w:rsidR="00CD1AAB" w:rsidRDefault="00F52069" w:rsidP="00347784">
            <w:pPr>
              <w:spacing w:after="0"/>
              <w:jc w:val="left"/>
              <w:rPr>
                <w:rFonts w:eastAsiaTheme="minorHAnsi" w:cstheme="minorBidi"/>
                <w:i/>
                <w:lang w:eastAsia="en-US"/>
              </w:rPr>
            </w:pPr>
            <w:r>
              <w:rPr>
                <w:rFonts w:eastAsiaTheme="minorHAnsi" w:cstheme="minorBidi"/>
                <w:i/>
                <w:lang w:eastAsia="en-US"/>
              </w:rPr>
              <w:t>GREAT Management</w:t>
            </w:r>
          </w:p>
          <w:p w14:paraId="17BB939E" w14:textId="276022AA" w:rsidR="00F52069" w:rsidRPr="00FC07B9" w:rsidRDefault="00F52069" w:rsidP="00347784">
            <w:pPr>
              <w:spacing w:after="0"/>
              <w:jc w:val="left"/>
              <w:rPr>
                <w:rFonts w:eastAsiaTheme="minorHAnsi" w:cstheme="minorBidi"/>
                <w:i/>
                <w:lang w:eastAsia="en-US"/>
              </w:rPr>
            </w:pPr>
            <w:r>
              <w:rPr>
                <w:rFonts w:eastAsiaTheme="minorHAnsi" w:cstheme="minorBidi"/>
                <w:i/>
                <w:lang w:eastAsia="en-US"/>
              </w:rPr>
              <w:t>PMU</w:t>
            </w:r>
          </w:p>
        </w:tc>
        <w:tc>
          <w:tcPr>
            <w:tcW w:w="101" w:type="pct"/>
            <w:tcBorders>
              <w:top w:val="single" w:sz="8" w:space="0" w:color="FFFFFF"/>
              <w:left w:val="single" w:sz="8" w:space="0" w:color="FFFFFF" w:themeColor="background1"/>
              <w:bottom w:val="single" w:sz="8" w:space="0" w:color="FFFFFF"/>
              <w:right w:val="single" w:sz="8" w:space="0" w:color="FFFFFF" w:themeColor="background1"/>
            </w:tcBorders>
            <w:shd w:val="clear" w:color="auto" w:fill="D2DEEF"/>
            <w:tcMar>
              <w:top w:w="15" w:type="dxa"/>
              <w:left w:w="18" w:type="dxa"/>
              <w:bottom w:w="0" w:type="dxa"/>
              <w:right w:w="18" w:type="dxa"/>
            </w:tcMar>
            <w:textDirection w:val="tbRl"/>
            <w:vAlign w:val="center"/>
          </w:tcPr>
          <w:p w14:paraId="121ADC1C" w14:textId="72D5B1BA" w:rsidR="00CD1AAB" w:rsidRPr="000A74CF" w:rsidRDefault="00F52069" w:rsidP="00347784">
            <w:pPr>
              <w:spacing w:after="0"/>
              <w:jc w:val="center"/>
              <w:rPr>
                <w:rFonts w:eastAsiaTheme="minorHAnsi" w:cstheme="minorBidi"/>
                <w:lang w:eastAsia="en-US"/>
              </w:rPr>
            </w:pPr>
            <w:r>
              <w:rPr>
                <w:rFonts w:eastAsiaTheme="minorHAnsi" w:cstheme="minorBidi"/>
                <w:lang w:eastAsia="en-US"/>
              </w:rPr>
              <w:t>Possible</w:t>
            </w:r>
          </w:p>
        </w:tc>
        <w:tc>
          <w:tcPr>
            <w:tcW w:w="152" w:type="pct"/>
            <w:gridSpan w:val="2"/>
            <w:tcBorders>
              <w:top w:val="single" w:sz="8" w:space="0" w:color="FFFFFF"/>
              <w:left w:val="single" w:sz="8" w:space="0" w:color="FFFFFF" w:themeColor="background1"/>
              <w:bottom w:val="single" w:sz="8" w:space="0" w:color="FFFFFF"/>
              <w:right w:val="single" w:sz="8" w:space="0" w:color="FFFFFF" w:themeColor="background1"/>
            </w:tcBorders>
            <w:shd w:val="clear" w:color="auto" w:fill="D2DEEF"/>
            <w:tcMar>
              <w:top w:w="15" w:type="dxa"/>
              <w:left w:w="18" w:type="dxa"/>
              <w:bottom w:w="0" w:type="dxa"/>
              <w:right w:w="18" w:type="dxa"/>
            </w:tcMar>
            <w:textDirection w:val="tbRl"/>
            <w:vAlign w:val="center"/>
          </w:tcPr>
          <w:p w14:paraId="2B7ACB21" w14:textId="2C8D6ADD" w:rsidR="00CD1AAB" w:rsidRPr="000A74CF" w:rsidRDefault="00F52069" w:rsidP="00347784">
            <w:pPr>
              <w:spacing w:after="0"/>
              <w:jc w:val="center"/>
              <w:rPr>
                <w:rFonts w:eastAsiaTheme="minorHAnsi" w:cstheme="minorBidi"/>
                <w:lang w:eastAsia="en-US"/>
              </w:rPr>
            </w:pPr>
            <w:r>
              <w:rPr>
                <w:rFonts w:eastAsiaTheme="minorHAnsi" w:cstheme="minorBidi"/>
                <w:lang w:eastAsia="en-US"/>
              </w:rPr>
              <w:t>Minor</w:t>
            </w:r>
          </w:p>
        </w:tc>
        <w:tc>
          <w:tcPr>
            <w:tcW w:w="117" w:type="pct"/>
            <w:gridSpan w:val="3"/>
            <w:tcBorders>
              <w:top w:val="single" w:sz="8" w:space="0" w:color="FFFFFF"/>
              <w:left w:val="single" w:sz="8" w:space="0" w:color="FFFFFF" w:themeColor="background1"/>
              <w:bottom w:val="single" w:sz="8" w:space="0" w:color="FFFFFF"/>
              <w:right w:val="single" w:sz="8" w:space="0" w:color="FFFFFF"/>
            </w:tcBorders>
            <w:shd w:val="clear" w:color="auto" w:fill="92D050"/>
            <w:tcMar>
              <w:top w:w="15" w:type="dxa"/>
              <w:left w:w="18" w:type="dxa"/>
              <w:bottom w:w="0" w:type="dxa"/>
              <w:right w:w="18" w:type="dxa"/>
            </w:tcMar>
            <w:textDirection w:val="tbRl"/>
            <w:vAlign w:val="center"/>
          </w:tcPr>
          <w:p w14:paraId="20CF8A3B" w14:textId="4F24CA5B" w:rsidR="00CD1AAB" w:rsidRPr="000A74CF" w:rsidRDefault="00F52069" w:rsidP="00347784">
            <w:pPr>
              <w:spacing w:after="0"/>
              <w:jc w:val="center"/>
              <w:rPr>
                <w:rFonts w:eastAsiaTheme="minorHAnsi" w:cstheme="minorBidi"/>
                <w:lang w:eastAsia="en-US"/>
              </w:rPr>
            </w:pPr>
            <w:r>
              <w:rPr>
                <w:rFonts w:eastAsiaTheme="minorHAnsi" w:cstheme="minorBidi"/>
                <w:lang w:eastAsia="en-US"/>
              </w:rPr>
              <w:t>Low</w:t>
            </w:r>
          </w:p>
        </w:tc>
      </w:tr>
      <w:tr w:rsidR="00CD1AAB" w:rsidRPr="000A74CF" w14:paraId="61C9FDDF" w14:textId="77777777" w:rsidTr="00C54195">
        <w:trPr>
          <w:trHeight w:val="646"/>
        </w:trPr>
        <w:tc>
          <w:tcPr>
            <w:tcW w:w="397" w:type="pct"/>
            <w:vMerge/>
            <w:tcBorders>
              <w:left w:val="single" w:sz="8" w:space="0" w:color="FFFFFF"/>
            </w:tcBorders>
            <w:shd w:val="clear" w:color="auto" w:fill="5B9BD5"/>
            <w:tcMar>
              <w:top w:w="15" w:type="dxa"/>
              <w:left w:w="18" w:type="dxa"/>
              <w:bottom w:w="0" w:type="dxa"/>
              <w:right w:w="18" w:type="dxa"/>
            </w:tcMar>
            <w:vAlign w:val="center"/>
          </w:tcPr>
          <w:p w14:paraId="31AD2E85" w14:textId="77777777" w:rsidR="002841E4" w:rsidRPr="000A74CF" w:rsidRDefault="002841E4" w:rsidP="00347784">
            <w:pPr>
              <w:spacing w:after="0"/>
              <w:jc w:val="left"/>
              <w:rPr>
                <w:rFonts w:eastAsiaTheme="minorHAnsi" w:cstheme="minorBidi"/>
                <w:b/>
                <w:bCs/>
                <w:lang w:eastAsia="en-US"/>
              </w:rPr>
            </w:pPr>
          </w:p>
        </w:tc>
        <w:tc>
          <w:tcPr>
            <w:tcW w:w="1123" w:type="pct"/>
            <w:gridSpan w:val="2"/>
            <w:tcBorders>
              <w:top w:val="single" w:sz="8" w:space="0" w:color="FFFFFF"/>
              <w:bottom w:val="single" w:sz="8" w:space="0" w:color="FFFFFF"/>
              <w:right w:val="single" w:sz="8" w:space="0" w:color="FFFFFF" w:themeColor="background1"/>
            </w:tcBorders>
            <w:shd w:val="clear" w:color="auto" w:fill="D2DEEF"/>
            <w:tcMar>
              <w:top w:w="15" w:type="dxa"/>
              <w:left w:w="18" w:type="dxa"/>
              <w:bottom w:w="0" w:type="dxa"/>
              <w:right w:w="18" w:type="dxa"/>
            </w:tcMar>
            <w:vAlign w:val="center"/>
          </w:tcPr>
          <w:p w14:paraId="5BDE6893" w14:textId="284C9072" w:rsidR="002841E4" w:rsidRPr="000A74CF" w:rsidRDefault="00FC07B9" w:rsidP="00347784">
            <w:pPr>
              <w:spacing w:after="0"/>
              <w:jc w:val="left"/>
              <w:rPr>
                <w:rFonts w:eastAsiaTheme="minorHAnsi" w:cstheme="minorBidi"/>
                <w:lang w:eastAsia="en-US"/>
              </w:rPr>
            </w:pPr>
            <w:r w:rsidRPr="00FC07B9">
              <w:rPr>
                <w:rFonts w:eastAsiaTheme="minorHAnsi" w:cstheme="minorBidi"/>
                <w:i/>
                <w:lang w:eastAsia="en-US"/>
              </w:rPr>
              <w:t>GREAT</w:t>
            </w:r>
            <w:r w:rsidR="002841E4" w:rsidRPr="000A74CF">
              <w:rPr>
                <w:rFonts w:eastAsiaTheme="minorHAnsi" w:cstheme="minorBidi"/>
                <w:lang w:eastAsia="en-US"/>
              </w:rPr>
              <w:t xml:space="preserve"> becomes too fragmented pursuing too many ideas concurrently</w:t>
            </w:r>
            <w:r w:rsidR="007C183F">
              <w:rPr>
                <w:rFonts w:eastAsiaTheme="minorHAnsi" w:cstheme="minorBidi"/>
                <w:lang w:eastAsia="en-US"/>
              </w:rPr>
              <w:t xml:space="preserve"> or being insufficiently strategic in its selection of partners.</w:t>
            </w:r>
          </w:p>
        </w:tc>
        <w:tc>
          <w:tcPr>
            <w:tcW w:w="2598" w:type="pct"/>
            <w:gridSpan w:val="3"/>
            <w:tcBorders>
              <w:top w:val="single" w:sz="8" w:space="0" w:color="FFFFFF"/>
              <w:left w:val="single" w:sz="8" w:space="0" w:color="FFFFFF" w:themeColor="background1"/>
              <w:bottom w:val="single" w:sz="8" w:space="0" w:color="FFFFFF"/>
              <w:right w:val="single" w:sz="8" w:space="0" w:color="FFFFFF" w:themeColor="background1"/>
            </w:tcBorders>
            <w:shd w:val="clear" w:color="auto" w:fill="D2DEEF"/>
            <w:tcMar>
              <w:top w:w="15" w:type="dxa"/>
              <w:left w:w="18" w:type="dxa"/>
              <w:bottom w:w="0" w:type="dxa"/>
              <w:right w:w="18" w:type="dxa"/>
            </w:tcMar>
            <w:vAlign w:val="center"/>
          </w:tcPr>
          <w:p w14:paraId="42FD3891" w14:textId="77777777" w:rsidR="002841E4" w:rsidRPr="000A74CF" w:rsidRDefault="002841E4" w:rsidP="00347784">
            <w:pPr>
              <w:spacing w:after="0"/>
              <w:jc w:val="left"/>
              <w:rPr>
                <w:rFonts w:eastAsiaTheme="minorHAnsi" w:cstheme="minorBidi"/>
                <w:lang w:eastAsia="en-US"/>
              </w:rPr>
            </w:pPr>
            <w:r w:rsidRPr="000A74CF">
              <w:rPr>
                <w:rFonts w:eastAsiaTheme="minorHAnsi" w:cstheme="minorBidi"/>
                <w:lang w:eastAsia="en-US"/>
              </w:rPr>
              <w:t>Understand all the options available and clearly recommend a phased and strategic approach.</w:t>
            </w:r>
          </w:p>
          <w:p w14:paraId="7E5EBB72" w14:textId="7E6F0B20" w:rsidR="002841E4" w:rsidRPr="000A74CF" w:rsidRDefault="002841E4" w:rsidP="000277C2">
            <w:pPr>
              <w:spacing w:after="0"/>
              <w:jc w:val="left"/>
              <w:rPr>
                <w:rFonts w:eastAsiaTheme="minorHAnsi" w:cstheme="minorBidi"/>
                <w:lang w:eastAsia="en-US"/>
              </w:rPr>
            </w:pPr>
            <w:r w:rsidRPr="000A74CF">
              <w:rPr>
                <w:rFonts w:eastAsiaTheme="minorHAnsi" w:cstheme="minorBidi"/>
                <w:lang w:eastAsia="en-US"/>
              </w:rPr>
              <w:t xml:space="preserve">Include the proposed approaches in the annual work plan and discuss widely with DFAT and the </w:t>
            </w:r>
            <w:r w:rsidR="00FC07B9" w:rsidRPr="00FC07B9">
              <w:rPr>
                <w:rFonts w:eastAsiaTheme="minorHAnsi" w:cstheme="minorBidi"/>
                <w:i/>
                <w:lang w:eastAsia="en-US"/>
              </w:rPr>
              <w:t>GREAT</w:t>
            </w:r>
            <w:r w:rsidRPr="000A74CF">
              <w:rPr>
                <w:rFonts w:eastAsiaTheme="minorHAnsi" w:cstheme="minorBidi"/>
                <w:lang w:eastAsia="en-US"/>
              </w:rPr>
              <w:t xml:space="preserve"> steering committee.</w:t>
            </w:r>
            <w:r w:rsidR="007C183F">
              <w:rPr>
                <w:rFonts w:eastAsiaTheme="minorHAnsi" w:cstheme="minorBidi"/>
                <w:lang w:eastAsia="en-US"/>
              </w:rPr>
              <w:t xml:space="preserve">  Establish partnerships with those groups best placed to deliver the strategic outcomes. </w:t>
            </w:r>
            <w:r w:rsidRPr="000A74CF">
              <w:rPr>
                <w:rFonts w:eastAsiaTheme="minorHAnsi" w:cstheme="minorBidi"/>
                <w:lang w:eastAsia="en-US"/>
              </w:rPr>
              <w:t>Monitor the program carefully and ensure sufficient resources (time, funding and partnerships) are in place to meaningfully address work plan activities.</w:t>
            </w:r>
          </w:p>
        </w:tc>
        <w:tc>
          <w:tcPr>
            <w:tcW w:w="512" w:type="pct"/>
            <w:tcBorders>
              <w:top w:val="single" w:sz="8" w:space="0" w:color="FFFFFF"/>
              <w:left w:val="single" w:sz="8" w:space="0" w:color="FFFFFF" w:themeColor="background1"/>
              <w:bottom w:val="single" w:sz="8" w:space="0" w:color="FFFFFF"/>
              <w:right w:val="single" w:sz="8" w:space="0" w:color="FFFFFF" w:themeColor="background1"/>
            </w:tcBorders>
            <w:shd w:val="clear" w:color="auto" w:fill="D2DEEF"/>
            <w:tcMar>
              <w:top w:w="15" w:type="dxa"/>
              <w:left w:w="18" w:type="dxa"/>
              <w:bottom w:w="0" w:type="dxa"/>
              <w:right w:w="18" w:type="dxa"/>
            </w:tcMar>
            <w:vAlign w:val="center"/>
          </w:tcPr>
          <w:p w14:paraId="092FEB2C" w14:textId="72BAD084" w:rsidR="002841E4" w:rsidRPr="000A74CF" w:rsidRDefault="00FC07B9" w:rsidP="00347784">
            <w:pPr>
              <w:spacing w:after="0"/>
              <w:jc w:val="left"/>
              <w:rPr>
                <w:rFonts w:eastAsiaTheme="minorHAnsi" w:cstheme="minorBidi"/>
                <w:lang w:eastAsia="en-US"/>
              </w:rPr>
            </w:pPr>
            <w:r w:rsidRPr="00FC07B9">
              <w:rPr>
                <w:rFonts w:eastAsiaTheme="minorHAnsi" w:cstheme="minorBidi"/>
                <w:i/>
                <w:lang w:eastAsia="en-US"/>
              </w:rPr>
              <w:t>GREAT</w:t>
            </w:r>
            <w:r w:rsidR="002841E4" w:rsidRPr="000A74CF">
              <w:rPr>
                <w:rFonts w:eastAsiaTheme="minorHAnsi" w:cstheme="minorBidi"/>
                <w:lang w:eastAsia="en-US"/>
              </w:rPr>
              <w:t xml:space="preserve"> Management</w:t>
            </w:r>
          </w:p>
          <w:p w14:paraId="31C78CAE" w14:textId="77777777" w:rsidR="002841E4" w:rsidRPr="000A74CF" w:rsidRDefault="002841E4" w:rsidP="00347784">
            <w:pPr>
              <w:spacing w:after="0"/>
              <w:jc w:val="left"/>
              <w:rPr>
                <w:rFonts w:eastAsiaTheme="minorHAnsi" w:cstheme="minorBidi"/>
                <w:lang w:eastAsia="en-US"/>
              </w:rPr>
            </w:pPr>
            <w:r w:rsidRPr="000A74CF">
              <w:rPr>
                <w:rFonts w:eastAsiaTheme="minorHAnsi" w:cstheme="minorBidi"/>
                <w:lang w:eastAsia="en-US"/>
              </w:rPr>
              <w:t>DFAT</w:t>
            </w:r>
          </w:p>
          <w:p w14:paraId="134A01C6" w14:textId="0150C615" w:rsidR="002841E4" w:rsidRPr="000A74CF" w:rsidRDefault="00FC07B9" w:rsidP="00347784">
            <w:pPr>
              <w:spacing w:after="0"/>
              <w:jc w:val="left"/>
              <w:rPr>
                <w:rFonts w:eastAsiaTheme="minorHAnsi" w:cstheme="minorBidi"/>
                <w:lang w:eastAsia="en-US"/>
              </w:rPr>
            </w:pPr>
            <w:r w:rsidRPr="00FC07B9">
              <w:rPr>
                <w:rFonts w:eastAsiaTheme="minorHAnsi" w:cstheme="minorBidi"/>
                <w:i/>
                <w:lang w:eastAsia="en-US"/>
              </w:rPr>
              <w:t>GREAT</w:t>
            </w:r>
            <w:r w:rsidR="002841E4" w:rsidRPr="000A74CF">
              <w:rPr>
                <w:rFonts w:eastAsiaTheme="minorHAnsi" w:cstheme="minorBidi"/>
                <w:lang w:eastAsia="en-US"/>
              </w:rPr>
              <w:t xml:space="preserve"> Steering Committee</w:t>
            </w:r>
          </w:p>
        </w:tc>
        <w:tc>
          <w:tcPr>
            <w:tcW w:w="101" w:type="pct"/>
            <w:tcBorders>
              <w:top w:val="single" w:sz="8" w:space="0" w:color="FFFFFF"/>
              <w:left w:val="single" w:sz="8" w:space="0" w:color="FFFFFF" w:themeColor="background1"/>
              <w:bottom w:val="single" w:sz="8" w:space="0" w:color="FFFFFF"/>
              <w:right w:val="single" w:sz="8" w:space="0" w:color="FFFFFF" w:themeColor="background1"/>
            </w:tcBorders>
            <w:shd w:val="clear" w:color="auto" w:fill="D2DEEF"/>
            <w:tcMar>
              <w:top w:w="15" w:type="dxa"/>
              <w:left w:w="18" w:type="dxa"/>
              <w:bottom w:w="0" w:type="dxa"/>
              <w:right w:w="18" w:type="dxa"/>
            </w:tcMar>
            <w:textDirection w:val="tbRl"/>
            <w:vAlign w:val="center"/>
          </w:tcPr>
          <w:p w14:paraId="1932B810" w14:textId="293758D4" w:rsidR="002841E4" w:rsidRPr="000A74CF" w:rsidRDefault="002841E4" w:rsidP="00347784">
            <w:pPr>
              <w:spacing w:after="0"/>
              <w:jc w:val="center"/>
              <w:rPr>
                <w:rFonts w:eastAsiaTheme="minorHAnsi" w:cstheme="minorBidi"/>
                <w:lang w:eastAsia="en-US"/>
              </w:rPr>
            </w:pPr>
            <w:r w:rsidRPr="000A74CF">
              <w:rPr>
                <w:rFonts w:eastAsiaTheme="minorHAnsi" w:cstheme="minorBidi"/>
                <w:lang w:eastAsia="en-US"/>
              </w:rPr>
              <w:t>Possible</w:t>
            </w:r>
          </w:p>
        </w:tc>
        <w:tc>
          <w:tcPr>
            <w:tcW w:w="152" w:type="pct"/>
            <w:gridSpan w:val="2"/>
            <w:tcBorders>
              <w:top w:val="single" w:sz="8" w:space="0" w:color="FFFFFF"/>
              <w:left w:val="single" w:sz="8" w:space="0" w:color="FFFFFF" w:themeColor="background1"/>
              <w:bottom w:val="single" w:sz="8" w:space="0" w:color="FFFFFF"/>
              <w:right w:val="single" w:sz="8" w:space="0" w:color="FFFFFF" w:themeColor="background1"/>
            </w:tcBorders>
            <w:shd w:val="clear" w:color="auto" w:fill="D2DEEF"/>
            <w:tcMar>
              <w:top w:w="15" w:type="dxa"/>
              <w:left w:w="18" w:type="dxa"/>
              <w:bottom w:w="0" w:type="dxa"/>
              <w:right w:w="18" w:type="dxa"/>
            </w:tcMar>
            <w:textDirection w:val="tbRl"/>
            <w:vAlign w:val="center"/>
          </w:tcPr>
          <w:p w14:paraId="49CBFAF4" w14:textId="4F006292" w:rsidR="002841E4" w:rsidRPr="000A74CF" w:rsidRDefault="002841E4" w:rsidP="00347784">
            <w:pPr>
              <w:spacing w:after="0"/>
              <w:jc w:val="center"/>
              <w:rPr>
                <w:rFonts w:eastAsiaTheme="minorHAnsi" w:cstheme="minorBidi"/>
                <w:lang w:eastAsia="en-US"/>
              </w:rPr>
            </w:pPr>
            <w:r w:rsidRPr="000A74CF">
              <w:rPr>
                <w:rFonts w:eastAsiaTheme="minorHAnsi" w:cstheme="minorBidi"/>
                <w:lang w:eastAsia="en-US"/>
              </w:rPr>
              <w:t>Moderate</w:t>
            </w:r>
          </w:p>
        </w:tc>
        <w:tc>
          <w:tcPr>
            <w:tcW w:w="117" w:type="pct"/>
            <w:gridSpan w:val="3"/>
            <w:tcBorders>
              <w:top w:val="single" w:sz="8" w:space="0" w:color="FFFFFF"/>
              <w:left w:val="single" w:sz="8" w:space="0" w:color="FFFFFF" w:themeColor="background1"/>
              <w:bottom w:val="single" w:sz="8" w:space="0" w:color="FFFFFF"/>
              <w:right w:val="single" w:sz="8" w:space="0" w:color="FFFFFF"/>
            </w:tcBorders>
            <w:shd w:val="clear" w:color="auto" w:fill="FFC000"/>
            <w:tcMar>
              <w:top w:w="15" w:type="dxa"/>
              <w:left w:w="18" w:type="dxa"/>
              <w:bottom w:w="0" w:type="dxa"/>
              <w:right w:w="18" w:type="dxa"/>
            </w:tcMar>
            <w:textDirection w:val="tbRl"/>
            <w:vAlign w:val="center"/>
          </w:tcPr>
          <w:p w14:paraId="316744DF" w14:textId="1DD03D41" w:rsidR="002841E4" w:rsidRPr="000A74CF" w:rsidRDefault="002841E4" w:rsidP="00347784">
            <w:pPr>
              <w:spacing w:after="0"/>
              <w:jc w:val="center"/>
              <w:rPr>
                <w:rFonts w:eastAsiaTheme="minorHAnsi" w:cstheme="minorBidi"/>
                <w:lang w:eastAsia="en-US"/>
              </w:rPr>
            </w:pPr>
            <w:r w:rsidRPr="000A74CF">
              <w:rPr>
                <w:rFonts w:eastAsiaTheme="minorHAnsi" w:cstheme="minorBidi"/>
                <w:lang w:eastAsia="en-US"/>
              </w:rPr>
              <w:t>High</w:t>
            </w:r>
          </w:p>
        </w:tc>
      </w:tr>
      <w:tr w:rsidR="00CD1AAB" w:rsidRPr="000A74CF" w14:paraId="2241900C" w14:textId="77777777" w:rsidTr="00C54195">
        <w:trPr>
          <w:trHeight w:val="646"/>
        </w:trPr>
        <w:tc>
          <w:tcPr>
            <w:tcW w:w="397" w:type="pct"/>
            <w:vMerge/>
            <w:tcBorders>
              <w:left w:val="single" w:sz="8" w:space="0" w:color="FFFFFF"/>
            </w:tcBorders>
            <w:shd w:val="clear" w:color="auto" w:fill="5B9BD5"/>
            <w:tcMar>
              <w:top w:w="15" w:type="dxa"/>
              <w:left w:w="18" w:type="dxa"/>
              <w:bottom w:w="0" w:type="dxa"/>
              <w:right w:w="18" w:type="dxa"/>
            </w:tcMar>
            <w:vAlign w:val="center"/>
          </w:tcPr>
          <w:p w14:paraId="47029C11" w14:textId="77777777" w:rsidR="002841E4" w:rsidRPr="000A74CF" w:rsidRDefault="002841E4" w:rsidP="00347784">
            <w:pPr>
              <w:spacing w:after="0"/>
              <w:jc w:val="left"/>
              <w:rPr>
                <w:rFonts w:eastAsiaTheme="minorHAnsi" w:cstheme="minorBidi"/>
                <w:b/>
                <w:bCs/>
                <w:lang w:eastAsia="en-US"/>
              </w:rPr>
            </w:pPr>
          </w:p>
        </w:tc>
        <w:tc>
          <w:tcPr>
            <w:tcW w:w="1123" w:type="pct"/>
            <w:gridSpan w:val="2"/>
            <w:tcBorders>
              <w:top w:val="single" w:sz="8" w:space="0" w:color="FFFFFF"/>
              <w:bottom w:val="single" w:sz="8" w:space="0" w:color="FFFFFF"/>
              <w:right w:val="single" w:sz="8" w:space="0" w:color="FFFFFF" w:themeColor="background1"/>
            </w:tcBorders>
            <w:shd w:val="clear" w:color="auto" w:fill="D2DEEF"/>
            <w:tcMar>
              <w:top w:w="15" w:type="dxa"/>
              <w:left w:w="18" w:type="dxa"/>
              <w:bottom w:w="0" w:type="dxa"/>
              <w:right w:w="18" w:type="dxa"/>
            </w:tcMar>
            <w:vAlign w:val="center"/>
          </w:tcPr>
          <w:p w14:paraId="4A2A1D67" w14:textId="2D6DF32C" w:rsidR="002841E4" w:rsidRPr="000A74CF" w:rsidRDefault="002841E4" w:rsidP="00347784">
            <w:pPr>
              <w:spacing w:after="0"/>
              <w:jc w:val="left"/>
              <w:rPr>
                <w:rFonts w:eastAsiaTheme="minorHAnsi" w:cstheme="minorBidi"/>
                <w:lang w:eastAsia="en-US"/>
              </w:rPr>
            </w:pPr>
            <w:r w:rsidRPr="000A74CF">
              <w:rPr>
                <w:rFonts w:eastAsiaTheme="minorHAnsi" w:cstheme="minorBidi"/>
                <w:lang w:eastAsia="en-US"/>
              </w:rPr>
              <w:t>Sound programming in this space will take a lot of consultation; progress is unlikely to be fast.  As a result, burn rate for funds may be lower than DFAT would like.</w:t>
            </w:r>
          </w:p>
        </w:tc>
        <w:tc>
          <w:tcPr>
            <w:tcW w:w="2598" w:type="pct"/>
            <w:gridSpan w:val="3"/>
            <w:tcBorders>
              <w:top w:val="single" w:sz="8" w:space="0" w:color="FFFFFF"/>
              <w:left w:val="single" w:sz="8" w:space="0" w:color="FFFFFF" w:themeColor="background1"/>
              <w:bottom w:val="single" w:sz="8" w:space="0" w:color="FFFFFF"/>
              <w:right w:val="single" w:sz="8" w:space="0" w:color="FFFFFF" w:themeColor="background1"/>
            </w:tcBorders>
            <w:shd w:val="clear" w:color="auto" w:fill="D2DEEF"/>
            <w:tcMar>
              <w:top w:w="15" w:type="dxa"/>
              <w:left w:w="18" w:type="dxa"/>
              <w:bottom w:w="0" w:type="dxa"/>
              <w:right w:w="18" w:type="dxa"/>
            </w:tcMar>
            <w:vAlign w:val="center"/>
          </w:tcPr>
          <w:p w14:paraId="4CB6E178" w14:textId="2D7FD58C" w:rsidR="002841E4" w:rsidRPr="000A74CF" w:rsidRDefault="002841E4" w:rsidP="00347784">
            <w:pPr>
              <w:spacing w:after="0"/>
              <w:jc w:val="left"/>
              <w:rPr>
                <w:rFonts w:eastAsiaTheme="minorHAnsi" w:cstheme="minorBidi"/>
                <w:lang w:eastAsia="en-US"/>
              </w:rPr>
            </w:pPr>
            <w:r w:rsidRPr="000A74CF">
              <w:rPr>
                <w:rFonts w:eastAsiaTheme="minorHAnsi" w:cstheme="minorBidi"/>
                <w:lang w:eastAsia="en-US"/>
              </w:rPr>
              <w:t xml:space="preserve">Relatively easily addressed but needs close monitoring, good communication with DFAT, and ability to spend relatively quickly on a few high-value activities if burn rate too slow.  (Example could be research or exchange visits.) DFAT and </w:t>
            </w:r>
            <w:r w:rsidR="00FC07B9" w:rsidRPr="00FC07B9">
              <w:rPr>
                <w:rFonts w:eastAsiaTheme="minorHAnsi" w:cstheme="minorBidi"/>
                <w:i/>
                <w:lang w:eastAsia="en-US"/>
              </w:rPr>
              <w:t>GREAT</w:t>
            </w:r>
            <w:r w:rsidRPr="000A74CF">
              <w:rPr>
                <w:rFonts w:eastAsiaTheme="minorHAnsi" w:cstheme="minorBidi"/>
                <w:lang w:eastAsia="en-US"/>
              </w:rPr>
              <w:t xml:space="preserve"> maintain a clear focus on learning and long-term results rather than dogged short-term delivery.</w:t>
            </w:r>
          </w:p>
        </w:tc>
        <w:tc>
          <w:tcPr>
            <w:tcW w:w="512" w:type="pct"/>
            <w:tcBorders>
              <w:top w:val="single" w:sz="8" w:space="0" w:color="FFFFFF"/>
              <w:left w:val="single" w:sz="8" w:space="0" w:color="FFFFFF" w:themeColor="background1"/>
              <w:bottom w:val="single" w:sz="8" w:space="0" w:color="FFFFFF"/>
              <w:right w:val="single" w:sz="8" w:space="0" w:color="FFFFFF" w:themeColor="background1"/>
            </w:tcBorders>
            <w:shd w:val="clear" w:color="auto" w:fill="D2DEEF"/>
            <w:tcMar>
              <w:top w:w="15" w:type="dxa"/>
              <w:left w:w="18" w:type="dxa"/>
              <w:bottom w:w="0" w:type="dxa"/>
              <w:right w:w="18" w:type="dxa"/>
            </w:tcMar>
            <w:vAlign w:val="center"/>
          </w:tcPr>
          <w:p w14:paraId="1EF48566" w14:textId="77777777" w:rsidR="002841E4" w:rsidRPr="000A74CF" w:rsidRDefault="002841E4" w:rsidP="00347784">
            <w:pPr>
              <w:spacing w:after="0"/>
              <w:jc w:val="left"/>
              <w:rPr>
                <w:rFonts w:eastAsiaTheme="minorHAnsi" w:cstheme="minorBidi"/>
                <w:lang w:eastAsia="en-US"/>
              </w:rPr>
            </w:pPr>
            <w:r w:rsidRPr="000A74CF">
              <w:rPr>
                <w:rFonts w:eastAsiaTheme="minorHAnsi" w:cstheme="minorBidi"/>
                <w:lang w:eastAsia="en-US"/>
              </w:rPr>
              <w:t>DFAT</w:t>
            </w:r>
          </w:p>
          <w:p w14:paraId="25AE5480" w14:textId="7B93CECB" w:rsidR="002841E4" w:rsidRPr="000A74CF" w:rsidRDefault="00FC07B9" w:rsidP="00347784">
            <w:pPr>
              <w:spacing w:after="0"/>
              <w:jc w:val="left"/>
              <w:rPr>
                <w:rFonts w:eastAsiaTheme="minorHAnsi" w:cstheme="minorBidi"/>
                <w:lang w:eastAsia="en-US"/>
              </w:rPr>
            </w:pPr>
            <w:r w:rsidRPr="00FC07B9">
              <w:rPr>
                <w:rFonts w:eastAsiaTheme="minorHAnsi" w:cstheme="minorBidi"/>
                <w:i/>
                <w:lang w:eastAsia="en-US"/>
              </w:rPr>
              <w:t>GREAT</w:t>
            </w:r>
            <w:r w:rsidR="002841E4" w:rsidRPr="000A74CF">
              <w:rPr>
                <w:rFonts w:eastAsiaTheme="minorHAnsi" w:cstheme="minorBidi"/>
                <w:lang w:eastAsia="en-US"/>
              </w:rPr>
              <w:t xml:space="preserve"> Management</w:t>
            </w:r>
          </w:p>
        </w:tc>
        <w:tc>
          <w:tcPr>
            <w:tcW w:w="101" w:type="pct"/>
            <w:tcBorders>
              <w:top w:val="single" w:sz="8" w:space="0" w:color="FFFFFF"/>
              <w:left w:val="single" w:sz="8" w:space="0" w:color="FFFFFF" w:themeColor="background1"/>
              <w:bottom w:val="single" w:sz="8" w:space="0" w:color="FFFFFF"/>
              <w:right w:val="single" w:sz="8" w:space="0" w:color="FFFFFF" w:themeColor="background1"/>
            </w:tcBorders>
            <w:shd w:val="clear" w:color="auto" w:fill="D2DEEF"/>
            <w:tcMar>
              <w:top w:w="15" w:type="dxa"/>
              <w:left w:w="18" w:type="dxa"/>
              <w:bottom w:w="0" w:type="dxa"/>
              <w:right w:w="18" w:type="dxa"/>
            </w:tcMar>
            <w:textDirection w:val="tbRl"/>
            <w:vAlign w:val="center"/>
          </w:tcPr>
          <w:p w14:paraId="2BEC800D" w14:textId="77777777" w:rsidR="002841E4" w:rsidRPr="000A74CF" w:rsidRDefault="002841E4" w:rsidP="00347784">
            <w:pPr>
              <w:spacing w:after="0"/>
              <w:jc w:val="center"/>
              <w:rPr>
                <w:rFonts w:eastAsiaTheme="minorHAnsi" w:cstheme="minorBidi"/>
                <w:lang w:eastAsia="en-US"/>
              </w:rPr>
            </w:pPr>
            <w:r w:rsidRPr="000A74CF">
              <w:rPr>
                <w:rFonts w:eastAsiaTheme="minorHAnsi" w:cstheme="minorBidi"/>
                <w:lang w:eastAsia="en-US"/>
              </w:rPr>
              <w:t>Possible</w:t>
            </w:r>
          </w:p>
        </w:tc>
        <w:tc>
          <w:tcPr>
            <w:tcW w:w="152" w:type="pct"/>
            <w:gridSpan w:val="2"/>
            <w:tcBorders>
              <w:top w:val="single" w:sz="8" w:space="0" w:color="FFFFFF"/>
              <w:left w:val="single" w:sz="8" w:space="0" w:color="FFFFFF" w:themeColor="background1"/>
              <w:bottom w:val="single" w:sz="8" w:space="0" w:color="FFFFFF"/>
              <w:right w:val="single" w:sz="8" w:space="0" w:color="FFFFFF" w:themeColor="background1"/>
            </w:tcBorders>
            <w:shd w:val="clear" w:color="auto" w:fill="D2DEEF"/>
            <w:tcMar>
              <w:top w:w="15" w:type="dxa"/>
              <w:left w:w="18" w:type="dxa"/>
              <w:bottom w:w="0" w:type="dxa"/>
              <w:right w:w="18" w:type="dxa"/>
            </w:tcMar>
            <w:textDirection w:val="tbRl"/>
            <w:vAlign w:val="center"/>
          </w:tcPr>
          <w:p w14:paraId="2AF94C7D" w14:textId="77777777" w:rsidR="002841E4" w:rsidRPr="000A74CF" w:rsidRDefault="002841E4" w:rsidP="00347784">
            <w:pPr>
              <w:spacing w:after="0"/>
              <w:jc w:val="center"/>
              <w:rPr>
                <w:rFonts w:eastAsiaTheme="minorHAnsi" w:cstheme="minorBidi"/>
                <w:lang w:eastAsia="en-US"/>
              </w:rPr>
            </w:pPr>
            <w:r w:rsidRPr="000A74CF">
              <w:rPr>
                <w:rFonts w:eastAsiaTheme="minorHAnsi" w:cstheme="minorBidi"/>
                <w:lang w:eastAsia="en-US"/>
              </w:rPr>
              <w:t>Negligible</w:t>
            </w:r>
          </w:p>
        </w:tc>
        <w:tc>
          <w:tcPr>
            <w:tcW w:w="117" w:type="pct"/>
            <w:gridSpan w:val="3"/>
            <w:tcBorders>
              <w:top w:val="single" w:sz="8" w:space="0" w:color="FFFFFF"/>
              <w:left w:val="single" w:sz="8" w:space="0" w:color="FFFFFF" w:themeColor="background1"/>
              <w:bottom w:val="single" w:sz="8" w:space="0" w:color="FFFFFF"/>
              <w:right w:val="single" w:sz="8" w:space="0" w:color="FFFFFF"/>
            </w:tcBorders>
            <w:shd w:val="clear" w:color="auto" w:fill="92D050"/>
            <w:tcMar>
              <w:top w:w="15" w:type="dxa"/>
              <w:left w:w="18" w:type="dxa"/>
              <w:bottom w:w="0" w:type="dxa"/>
              <w:right w:w="18" w:type="dxa"/>
            </w:tcMar>
            <w:textDirection w:val="tbRl"/>
            <w:vAlign w:val="center"/>
          </w:tcPr>
          <w:p w14:paraId="38F8221D" w14:textId="77777777" w:rsidR="002841E4" w:rsidRPr="000A74CF" w:rsidRDefault="002841E4" w:rsidP="00347784">
            <w:pPr>
              <w:spacing w:after="0"/>
              <w:jc w:val="center"/>
              <w:rPr>
                <w:rFonts w:eastAsiaTheme="minorHAnsi" w:cstheme="minorBidi"/>
                <w:lang w:eastAsia="en-US"/>
              </w:rPr>
            </w:pPr>
            <w:r w:rsidRPr="000A74CF">
              <w:rPr>
                <w:rFonts w:eastAsiaTheme="minorHAnsi" w:cstheme="minorBidi"/>
                <w:lang w:eastAsia="en-US"/>
              </w:rPr>
              <w:t>Low</w:t>
            </w:r>
          </w:p>
        </w:tc>
      </w:tr>
      <w:tr w:rsidR="00CD1AAB" w:rsidRPr="000A74CF" w14:paraId="2239DEE2" w14:textId="77777777" w:rsidTr="00C54195">
        <w:trPr>
          <w:trHeight w:val="646"/>
        </w:trPr>
        <w:tc>
          <w:tcPr>
            <w:tcW w:w="397" w:type="pct"/>
            <w:vMerge/>
            <w:tcBorders>
              <w:left w:val="single" w:sz="8" w:space="0" w:color="FFFFFF"/>
              <w:bottom w:val="single" w:sz="8" w:space="0" w:color="FFFFFF"/>
            </w:tcBorders>
            <w:shd w:val="clear" w:color="auto" w:fill="5B9BD5"/>
            <w:tcMar>
              <w:top w:w="15" w:type="dxa"/>
              <w:left w:w="18" w:type="dxa"/>
              <w:bottom w:w="0" w:type="dxa"/>
              <w:right w:w="18" w:type="dxa"/>
            </w:tcMar>
            <w:vAlign w:val="center"/>
          </w:tcPr>
          <w:p w14:paraId="483FEA36" w14:textId="77777777" w:rsidR="002841E4" w:rsidRPr="000A74CF" w:rsidRDefault="002841E4" w:rsidP="00347784">
            <w:pPr>
              <w:spacing w:after="0"/>
              <w:jc w:val="left"/>
              <w:rPr>
                <w:rFonts w:eastAsiaTheme="minorHAnsi" w:cstheme="minorBidi"/>
                <w:b/>
                <w:bCs/>
                <w:lang w:eastAsia="en-US"/>
              </w:rPr>
            </w:pPr>
          </w:p>
        </w:tc>
        <w:tc>
          <w:tcPr>
            <w:tcW w:w="1123" w:type="pct"/>
            <w:gridSpan w:val="2"/>
            <w:tcBorders>
              <w:top w:val="single" w:sz="8" w:space="0" w:color="FFFFFF"/>
              <w:bottom w:val="single" w:sz="8" w:space="0" w:color="FFFFFF"/>
              <w:right w:val="single" w:sz="8" w:space="0" w:color="FFFFFF" w:themeColor="background1"/>
            </w:tcBorders>
            <w:shd w:val="clear" w:color="auto" w:fill="D2DEEF"/>
            <w:tcMar>
              <w:top w:w="15" w:type="dxa"/>
              <w:left w:w="18" w:type="dxa"/>
              <w:bottom w:w="0" w:type="dxa"/>
              <w:right w:w="18" w:type="dxa"/>
            </w:tcMar>
            <w:vAlign w:val="center"/>
          </w:tcPr>
          <w:p w14:paraId="5708E8E4" w14:textId="5E98EE6E" w:rsidR="002841E4" w:rsidRPr="000A74CF" w:rsidRDefault="002841E4" w:rsidP="00347784">
            <w:pPr>
              <w:spacing w:after="0"/>
              <w:jc w:val="left"/>
              <w:rPr>
                <w:rFonts w:eastAsiaTheme="minorHAnsi" w:cstheme="minorBidi"/>
                <w:lang w:eastAsia="en-US"/>
              </w:rPr>
            </w:pPr>
            <w:r w:rsidRPr="000A74CF">
              <w:rPr>
                <w:rFonts w:eastAsiaTheme="minorHAnsi" w:cstheme="minorBidi"/>
                <w:lang w:eastAsia="en-US"/>
              </w:rPr>
              <w:t>The management consortium fails to achieve a dynamic partnership that drives learning and planning.  Instead it focuses on contractual and output based relationships.</w:t>
            </w:r>
          </w:p>
        </w:tc>
        <w:tc>
          <w:tcPr>
            <w:tcW w:w="2598" w:type="pct"/>
            <w:gridSpan w:val="3"/>
            <w:tcBorders>
              <w:top w:val="single" w:sz="8" w:space="0" w:color="FFFFFF"/>
              <w:left w:val="single" w:sz="8" w:space="0" w:color="FFFFFF" w:themeColor="background1"/>
              <w:bottom w:val="single" w:sz="8" w:space="0" w:color="FFFFFF"/>
              <w:right w:val="single" w:sz="8" w:space="0" w:color="FFFFFF" w:themeColor="background1"/>
            </w:tcBorders>
            <w:shd w:val="clear" w:color="auto" w:fill="D2DEEF"/>
            <w:tcMar>
              <w:top w:w="15" w:type="dxa"/>
              <w:left w:w="18" w:type="dxa"/>
              <w:bottom w:w="0" w:type="dxa"/>
              <w:right w:w="18" w:type="dxa"/>
            </w:tcMar>
            <w:vAlign w:val="center"/>
          </w:tcPr>
          <w:p w14:paraId="0BDB536A" w14:textId="5BC5075C" w:rsidR="002841E4" w:rsidRPr="000A74CF" w:rsidRDefault="002841E4" w:rsidP="00347784">
            <w:pPr>
              <w:spacing w:after="0"/>
              <w:jc w:val="left"/>
              <w:rPr>
                <w:rFonts w:eastAsiaTheme="minorHAnsi" w:cstheme="minorBidi"/>
                <w:lang w:eastAsia="en-US"/>
              </w:rPr>
            </w:pPr>
            <w:r w:rsidRPr="000A74CF">
              <w:rPr>
                <w:rFonts w:eastAsiaTheme="minorHAnsi" w:cstheme="minorBidi"/>
                <w:lang w:eastAsia="en-US"/>
              </w:rPr>
              <w:t xml:space="preserve">Careful identification of consortium partners; Significant resources for ‘partnership facilitation’ with key partners; Capacity to engage a third party facilitator if needed; Active DFAT stewardship designed into the program which helps confer a clear vision; significant investment in team building; regular shared learning events and active engagement across the consortium in </w:t>
            </w:r>
            <w:r w:rsidR="005D1C3D">
              <w:rPr>
                <w:rFonts w:eastAsiaTheme="minorHAnsi" w:cstheme="minorBidi"/>
                <w:lang w:eastAsia="en-US"/>
              </w:rPr>
              <w:t>decision-making</w:t>
            </w:r>
          </w:p>
        </w:tc>
        <w:tc>
          <w:tcPr>
            <w:tcW w:w="512" w:type="pct"/>
            <w:tcBorders>
              <w:top w:val="single" w:sz="8" w:space="0" w:color="FFFFFF"/>
              <w:left w:val="single" w:sz="8" w:space="0" w:color="FFFFFF" w:themeColor="background1"/>
              <w:bottom w:val="single" w:sz="8" w:space="0" w:color="FFFFFF"/>
              <w:right w:val="single" w:sz="8" w:space="0" w:color="FFFFFF" w:themeColor="background1"/>
            </w:tcBorders>
            <w:shd w:val="clear" w:color="auto" w:fill="D2DEEF"/>
            <w:tcMar>
              <w:top w:w="15" w:type="dxa"/>
              <w:left w:w="18" w:type="dxa"/>
              <w:bottom w:w="0" w:type="dxa"/>
              <w:right w:w="18" w:type="dxa"/>
            </w:tcMar>
            <w:vAlign w:val="center"/>
          </w:tcPr>
          <w:p w14:paraId="781BC227" w14:textId="437ECE9D" w:rsidR="002841E4" w:rsidRPr="000A74CF" w:rsidRDefault="00FC07B9" w:rsidP="00347784">
            <w:pPr>
              <w:spacing w:after="0"/>
              <w:jc w:val="left"/>
              <w:rPr>
                <w:rFonts w:eastAsiaTheme="minorHAnsi" w:cstheme="minorBidi"/>
                <w:lang w:eastAsia="en-US"/>
              </w:rPr>
            </w:pPr>
            <w:r w:rsidRPr="00FC07B9">
              <w:rPr>
                <w:rFonts w:eastAsiaTheme="minorHAnsi" w:cstheme="minorBidi"/>
                <w:i/>
                <w:lang w:eastAsia="en-US"/>
              </w:rPr>
              <w:t>GREAT</w:t>
            </w:r>
            <w:r w:rsidR="002841E4" w:rsidRPr="000A74CF">
              <w:rPr>
                <w:rFonts w:eastAsiaTheme="minorHAnsi" w:cstheme="minorBidi"/>
                <w:lang w:eastAsia="en-US"/>
              </w:rPr>
              <w:t xml:space="preserve"> management</w:t>
            </w:r>
          </w:p>
          <w:p w14:paraId="5BF4384B" w14:textId="77777777" w:rsidR="002841E4" w:rsidRPr="000A74CF" w:rsidRDefault="002841E4" w:rsidP="00347784">
            <w:pPr>
              <w:spacing w:after="0"/>
              <w:jc w:val="left"/>
              <w:rPr>
                <w:rFonts w:eastAsiaTheme="minorHAnsi" w:cstheme="minorBidi"/>
                <w:lang w:eastAsia="en-US"/>
              </w:rPr>
            </w:pPr>
            <w:r w:rsidRPr="000A74CF">
              <w:rPr>
                <w:rFonts w:eastAsiaTheme="minorHAnsi" w:cstheme="minorBidi"/>
                <w:lang w:eastAsia="en-US"/>
              </w:rPr>
              <w:t>Consortium partners</w:t>
            </w:r>
          </w:p>
          <w:p w14:paraId="43208544" w14:textId="77777777" w:rsidR="002841E4" w:rsidRPr="000A74CF" w:rsidRDefault="002841E4" w:rsidP="00347784">
            <w:pPr>
              <w:spacing w:after="0"/>
              <w:jc w:val="left"/>
              <w:rPr>
                <w:rFonts w:eastAsiaTheme="minorHAnsi" w:cstheme="minorBidi"/>
                <w:lang w:eastAsia="en-US"/>
              </w:rPr>
            </w:pPr>
            <w:r w:rsidRPr="000A74CF">
              <w:rPr>
                <w:rFonts w:eastAsiaTheme="minorHAnsi" w:cstheme="minorBidi"/>
                <w:lang w:eastAsia="en-US"/>
              </w:rPr>
              <w:t>DFAT</w:t>
            </w:r>
          </w:p>
        </w:tc>
        <w:tc>
          <w:tcPr>
            <w:tcW w:w="101" w:type="pct"/>
            <w:tcBorders>
              <w:top w:val="single" w:sz="8" w:space="0" w:color="FFFFFF"/>
              <w:left w:val="single" w:sz="8" w:space="0" w:color="FFFFFF" w:themeColor="background1"/>
              <w:bottom w:val="single" w:sz="8" w:space="0" w:color="FFFFFF"/>
              <w:right w:val="single" w:sz="8" w:space="0" w:color="FFFFFF" w:themeColor="background1"/>
            </w:tcBorders>
            <w:shd w:val="clear" w:color="auto" w:fill="D2DEEF"/>
            <w:tcMar>
              <w:top w:w="15" w:type="dxa"/>
              <w:left w:w="18" w:type="dxa"/>
              <w:bottom w:w="0" w:type="dxa"/>
              <w:right w:w="18" w:type="dxa"/>
            </w:tcMar>
            <w:textDirection w:val="tbRl"/>
            <w:vAlign w:val="center"/>
          </w:tcPr>
          <w:p w14:paraId="51A54A62" w14:textId="77777777" w:rsidR="002841E4" w:rsidRPr="000A74CF" w:rsidRDefault="002841E4" w:rsidP="00347784">
            <w:pPr>
              <w:spacing w:after="0"/>
              <w:jc w:val="center"/>
              <w:rPr>
                <w:rFonts w:eastAsiaTheme="minorHAnsi" w:cstheme="minorBidi"/>
                <w:lang w:eastAsia="en-US"/>
              </w:rPr>
            </w:pPr>
            <w:r w:rsidRPr="000A74CF">
              <w:rPr>
                <w:rFonts w:eastAsiaTheme="minorHAnsi" w:cstheme="minorBidi"/>
                <w:lang w:eastAsia="en-US"/>
              </w:rPr>
              <w:t>Possible</w:t>
            </w:r>
          </w:p>
        </w:tc>
        <w:tc>
          <w:tcPr>
            <w:tcW w:w="152" w:type="pct"/>
            <w:gridSpan w:val="2"/>
            <w:tcBorders>
              <w:top w:val="single" w:sz="8" w:space="0" w:color="FFFFFF"/>
              <w:left w:val="single" w:sz="8" w:space="0" w:color="FFFFFF" w:themeColor="background1"/>
              <w:bottom w:val="single" w:sz="8" w:space="0" w:color="FFFFFF"/>
              <w:right w:val="single" w:sz="8" w:space="0" w:color="FFFFFF" w:themeColor="background1"/>
            </w:tcBorders>
            <w:shd w:val="clear" w:color="auto" w:fill="D2DEEF"/>
            <w:tcMar>
              <w:top w:w="15" w:type="dxa"/>
              <w:left w:w="18" w:type="dxa"/>
              <w:bottom w:w="0" w:type="dxa"/>
              <w:right w:w="18" w:type="dxa"/>
            </w:tcMar>
            <w:textDirection w:val="tbRl"/>
            <w:vAlign w:val="center"/>
          </w:tcPr>
          <w:p w14:paraId="4D2372C8" w14:textId="77777777" w:rsidR="002841E4" w:rsidRPr="000A74CF" w:rsidRDefault="002841E4" w:rsidP="00347784">
            <w:pPr>
              <w:spacing w:after="0"/>
              <w:jc w:val="center"/>
              <w:rPr>
                <w:rFonts w:eastAsiaTheme="minorHAnsi" w:cstheme="minorBidi"/>
                <w:lang w:eastAsia="en-US"/>
              </w:rPr>
            </w:pPr>
            <w:r w:rsidRPr="000A74CF">
              <w:rPr>
                <w:rFonts w:eastAsiaTheme="minorHAnsi" w:cstheme="minorBidi"/>
                <w:lang w:eastAsia="en-US"/>
              </w:rPr>
              <w:t>Moderate</w:t>
            </w:r>
          </w:p>
        </w:tc>
        <w:tc>
          <w:tcPr>
            <w:tcW w:w="117" w:type="pct"/>
            <w:gridSpan w:val="3"/>
            <w:tcBorders>
              <w:top w:val="single" w:sz="8" w:space="0" w:color="FFFFFF"/>
              <w:left w:val="single" w:sz="8" w:space="0" w:color="FFFFFF" w:themeColor="background1"/>
              <w:bottom w:val="single" w:sz="8" w:space="0" w:color="FFFFFF"/>
              <w:right w:val="single" w:sz="8" w:space="0" w:color="FFFFFF"/>
            </w:tcBorders>
            <w:shd w:val="clear" w:color="auto" w:fill="FFC000"/>
            <w:tcMar>
              <w:top w:w="15" w:type="dxa"/>
              <w:left w:w="18" w:type="dxa"/>
              <w:bottom w:w="0" w:type="dxa"/>
              <w:right w:w="18" w:type="dxa"/>
            </w:tcMar>
            <w:textDirection w:val="tbRl"/>
            <w:vAlign w:val="center"/>
          </w:tcPr>
          <w:p w14:paraId="63F7530C" w14:textId="77777777" w:rsidR="002841E4" w:rsidRPr="000A74CF" w:rsidRDefault="002841E4" w:rsidP="00347784">
            <w:pPr>
              <w:spacing w:after="0"/>
              <w:jc w:val="center"/>
              <w:rPr>
                <w:rFonts w:eastAsiaTheme="minorHAnsi" w:cstheme="minorBidi"/>
                <w:lang w:eastAsia="en-US"/>
              </w:rPr>
            </w:pPr>
            <w:r w:rsidRPr="000A74CF">
              <w:rPr>
                <w:rFonts w:eastAsiaTheme="minorHAnsi" w:cstheme="minorBidi"/>
                <w:lang w:eastAsia="en-US"/>
              </w:rPr>
              <w:t>High</w:t>
            </w:r>
          </w:p>
        </w:tc>
      </w:tr>
    </w:tbl>
    <w:p w14:paraId="3B5D31BF" w14:textId="2872AFE0" w:rsidR="00BC54C6" w:rsidRPr="000A74CF" w:rsidRDefault="00BC54C6">
      <w:pPr>
        <w:spacing w:after="0"/>
        <w:jc w:val="left"/>
      </w:pPr>
    </w:p>
    <w:tbl>
      <w:tblPr>
        <w:tblW w:w="5005" w:type="pct"/>
        <w:tblCellMar>
          <w:left w:w="0" w:type="dxa"/>
          <w:right w:w="0" w:type="dxa"/>
        </w:tblCellMar>
        <w:tblLook w:val="04A0" w:firstRow="1" w:lastRow="0" w:firstColumn="1" w:lastColumn="0" w:noHBand="0" w:noVBand="1"/>
      </w:tblPr>
      <w:tblGrid>
        <w:gridCol w:w="1411"/>
        <w:gridCol w:w="3281"/>
        <w:gridCol w:w="6707"/>
        <w:gridCol w:w="1576"/>
        <w:gridCol w:w="454"/>
        <w:gridCol w:w="25"/>
        <w:gridCol w:w="261"/>
        <w:gridCol w:w="23"/>
        <w:gridCol w:w="266"/>
        <w:gridCol w:w="14"/>
      </w:tblGrid>
      <w:tr w:rsidR="00BC54C6" w:rsidRPr="000A74CF" w14:paraId="16F23A32" w14:textId="77777777" w:rsidTr="00BC54C6">
        <w:trPr>
          <w:gridAfter w:val="1"/>
          <w:wAfter w:w="5" w:type="pct"/>
          <w:trHeight w:val="358"/>
          <w:tblHeader/>
        </w:trPr>
        <w:tc>
          <w:tcPr>
            <w:tcW w:w="503" w:type="pct"/>
            <w:vMerge w:val="restart"/>
            <w:tcBorders>
              <w:top w:val="single" w:sz="18" w:space="0" w:color="FFFFFF"/>
              <w:left w:val="single" w:sz="18" w:space="0" w:color="FFFFFF"/>
              <w:right w:val="single" w:sz="8" w:space="0" w:color="FFFFFF"/>
            </w:tcBorders>
            <w:shd w:val="clear" w:color="auto" w:fill="5B9BD5"/>
            <w:tcMar>
              <w:top w:w="15" w:type="dxa"/>
              <w:left w:w="18" w:type="dxa"/>
              <w:bottom w:w="0" w:type="dxa"/>
              <w:right w:w="18" w:type="dxa"/>
            </w:tcMar>
            <w:vAlign w:val="center"/>
            <w:hideMark/>
          </w:tcPr>
          <w:p w14:paraId="0E29C724" w14:textId="0C6FB53C" w:rsidR="00BC54C6" w:rsidRPr="000A74CF" w:rsidRDefault="00E25586" w:rsidP="00D24B30">
            <w:pPr>
              <w:spacing w:after="0"/>
              <w:jc w:val="center"/>
              <w:rPr>
                <w:rFonts w:eastAsiaTheme="minorHAnsi" w:cstheme="minorBidi"/>
                <w:b/>
                <w:lang w:eastAsia="en-US"/>
              </w:rPr>
            </w:pPr>
            <w:r w:rsidRPr="000A74CF">
              <w:rPr>
                <w:rFonts w:eastAsiaTheme="minorHAnsi" w:cstheme="minorBidi"/>
                <w:b/>
                <w:lang w:eastAsia="en-US"/>
              </w:rPr>
              <w:lastRenderedPageBreak/>
              <w:t>Risk Area</w:t>
            </w:r>
          </w:p>
        </w:tc>
        <w:tc>
          <w:tcPr>
            <w:tcW w:w="1170" w:type="pct"/>
            <w:vMerge w:val="restart"/>
            <w:tcBorders>
              <w:top w:val="single" w:sz="18" w:space="0" w:color="FFFFFF"/>
              <w:left w:val="single" w:sz="8" w:space="0" w:color="FFFFFF"/>
              <w:right w:val="single" w:sz="8" w:space="0" w:color="FFFFFF"/>
            </w:tcBorders>
            <w:shd w:val="clear" w:color="auto" w:fill="5B9BD5"/>
            <w:tcMar>
              <w:top w:w="15" w:type="dxa"/>
              <w:left w:w="18" w:type="dxa"/>
              <w:bottom w:w="0" w:type="dxa"/>
              <w:right w:w="18" w:type="dxa"/>
            </w:tcMar>
            <w:vAlign w:val="center"/>
            <w:hideMark/>
          </w:tcPr>
          <w:p w14:paraId="73C9692C" w14:textId="77777777" w:rsidR="00BC54C6" w:rsidRPr="000A74CF" w:rsidRDefault="00BC54C6" w:rsidP="00D24B30">
            <w:pPr>
              <w:spacing w:after="0"/>
              <w:jc w:val="center"/>
              <w:rPr>
                <w:rFonts w:eastAsiaTheme="minorHAnsi" w:cstheme="minorBidi"/>
                <w:b/>
                <w:lang w:eastAsia="en-US"/>
              </w:rPr>
            </w:pPr>
            <w:r w:rsidRPr="000A74CF">
              <w:rPr>
                <w:rFonts w:eastAsiaTheme="minorHAnsi" w:cstheme="minorBidi"/>
                <w:b/>
                <w:bCs/>
                <w:lang w:eastAsia="en-US"/>
              </w:rPr>
              <w:t>Event/Impact</w:t>
            </w:r>
          </w:p>
        </w:tc>
        <w:tc>
          <w:tcPr>
            <w:tcW w:w="2392" w:type="pct"/>
            <w:vMerge w:val="restart"/>
            <w:tcBorders>
              <w:top w:val="single" w:sz="18" w:space="0" w:color="FFFFFF"/>
              <w:left w:val="single" w:sz="8" w:space="0" w:color="FFFFFF"/>
              <w:right w:val="single" w:sz="8" w:space="0" w:color="FFFFFF"/>
            </w:tcBorders>
            <w:shd w:val="clear" w:color="auto" w:fill="5B9BD5"/>
            <w:tcMar>
              <w:top w:w="15" w:type="dxa"/>
              <w:left w:w="18" w:type="dxa"/>
              <w:bottom w:w="0" w:type="dxa"/>
              <w:right w:w="18" w:type="dxa"/>
            </w:tcMar>
            <w:vAlign w:val="center"/>
            <w:hideMark/>
          </w:tcPr>
          <w:p w14:paraId="10D4A690" w14:textId="77777777" w:rsidR="00BC54C6" w:rsidRPr="000A74CF" w:rsidRDefault="00BC54C6" w:rsidP="00D24B30">
            <w:pPr>
              <w:spacing w:after="0"/>
              <w:jc w:val="center"/>
              <w:rPr>
                <w:rFonts w:eastAsiaTheme="minorHAnsi" w:cstheme="minorBidi"/>
                <w:b/>
                <w:bCs/>
                <w:lang w:eastAsia="en-US"/>
              </w:rPr>
            </w:pPr>
            <w:r w:rsidRPr="000A74CF">
              <w:rPr>
                <w:rFonts w:eastAsiaTheme="minorHAnsi" w:cstheme="minorBidi"/>
                <w:b/>
                <w:bCs/>
                <w:lang w:eastAsia="en-US"/>
              </w:rPr>
              <w:t>Mitigation / Treatment</w:t>
            </w:r>
          </w:p>
        </w:tc>
        <w:tc>
          <w:tcPr>
            <w:tcW w:w="562" w:type="pct"/>
            <w:vMerge w:val="restart"/>
            <w:tcBorders>
              <w:top w:val="single" w:sz="18" w:space="0" w:color="FFFFFF"/>
              <w:left w:val="single" w:sz="8" w:space="0" w:color="FFFFFF"/>
              <w:right w:val="single" w:sz="8" w:space="0" w:color="FFFFFF"/>
            </w:tcBorders>
            <w:shd w:val="clear" w:color="auto" w:fill="5B9BD5"/>
            <w:tcMar>
              <w:top w:w="15" w:type="dxa"/>
              <w:left w:w="18" w:type="dxa"/>
              <w:bottom w:w="0" w:type="dxa"/>
              <w:right w:w="18" w:type="dxa"/>
            </w:tcMar>
            <w:vAlign w:val="center"/>
            <w:hideMark/>
          </w:tcPr>
          <w:p w14:paraId="4906933E" w14:textId="77777777" w:rsidR="00BC54C6" w:rsidRPr="000A74CF" w:rsidRDefault="00BC54C6" w:rsidP="00D24B30">
            <w:pPr>
              <w:spacing w:after="0"/>
              <w:jc w:val="center"/>
              <w:rPr>
                <w:rFonts w:eastAsiaTheme="minorHAnsi" w:cstheme="minorBidi"/>
                <w:b/>
                <w:lang w:eastAsia="en-US"/>
              </w:rPr>
            </w:pPr>
            <w:r w:rsidRPr="000A74CF">
              <w:rPr>
                <w:rFonts w:eastAsiaTheme="minorHAnsi" w:cstheme="minorBidi"/>
                <w:b/>
                <w:bCs/>
                <w:lang w:eastAsia="en-US"/>
              </w:rPr>
              <w:t>Responsibility</w:t>
            </w:r>
          </w:p>
        </w:tc>
        <w:tc>
          <w:tcPr>
            <w:tcW w:w="367" w:type="pct"/>
            <w:gridSpan w:val="5"/>
            <w:tcBorders>
              <w:top w:val="single" w:sz="18" w:space="0" w:color="FFFFFF"/>
              <w:left w:val="single" w:sz="8" w:space="0" w:color="FFFFFF"/>
              <w:right w:val="single" w:sz="18" w:space="0" w:color="FFFFFF"/>
            </w:tcBorders>
            <w:shd w:val="clear" w:color="auto" w:fill="5B9BD5"/>
            <w:tcMar>
              <w:top w:w="15" w:type="dxa"/>
              <w:left w:w="18" w:type="dxa"/>
              <w:bottom w:w="0" w:type="dxa"/>
              <w:right w:w="18" w:type="dxa"/>
            </w:tcMar>
            <w:vAlign w:val="center"/>
            <w:hideMark/>
          </w:tcPr>
          <w:p w14:paraId="1C4B7C74" w14:textId="77777777" w:rsidR="00BC54C6" w:rsidRPr="000A74CF" w:rsidRDefault="00BC54C6" w:rsidP="00D24B30">
            <w:pPr>
              <w:spacing w:after="0"/>
              <w:jc w:val="center"/>
              <w:rPr>
                <w:rFonts w:eastAsiaTheme="minorHAnsi" w:cstheme="minorBidi"/>
                <w:b/>
                <w:lang w:eastAsia="en-US"/>
              </w:rPr>
            </w:pPr>
            <w:r w:rsidRPr="000A74CF">
              <w:rPr>
                <w:rFonts w:eastAsiaTheme="minorHAnsi" w:cstheme="minorBidi"/>
                <w:b/>
                <w:bCs/>
                <w:lang w:eastAsia="en-US"/>
              </w:rPr>
              <w:t>Rating after mitigation</w:t>
            </w:r>
          </w:p>
        </w:tc>
      </w:tr>
      <w:tr w:rsidR="00BC54C6" w:rsidRPr="000A74CF" w14:paraId="31A3A67B" w14:textId="77777777" w:rsidTr="00BC54C6">
        <w:trPr>
          <w:gridAfter w:val="1"/>
          <w:wAfter w:w="5" w:type="pct"/>
          <w:trHeight w:val="1066"/>
          <w:tblHeader/>
        </w:trPr>
        <w:tc>
          <w:tcPr>
            <w:tcW w:w="503" w:type="pct"/>
            <w:vMerge/>
            <w:tcBorders>
              <w:left w:val="single" w:sz="18" w:space="0" w:color="FFFFFF"/>
              <w:bottom w:val="single" w:sz="18" w:space="0" w:color="FFFFFF"/>
              <w:right w:val="single" w:sz="8" w:space="0" w:color="FFFFFF"/>
            </w:tcBorders>
            <w:vAlign w:val="center"/>
            <w:hideMark/>
          </w:tcPr>
          <w:p w14:paraId="65AF51A6" w14:textId="77777777" w:rsidR="00BC54C6" w:rsidRPr="000A74CF" w:rsidRDefault="00BC54C6" w:rsidP="00D24B30">
            <w:pPr>
              <w:spacing w:after="0"/>
              <w:jc w:val="left"/>
              <w:rPr>
                <w:rFonts w:eastAsiaTheme="minorHAnsi" w:cstheme="minorBidi"/>
                <w:lang w:eastAsia="en-US"/>
              </w:rPr>
            </w:pPr>
          </w:p>
        </w:tc>
        <w:tc>
          <w:tcPr>
            <w:tcW w:w="1170" w:type="pct"/>
            <w:vMerge/>
            <w:tcBorders>
              <w:left w:val="single" w:sz="8" w:space="0" w:color="FFFFFF"/>
              <w:bottom w:val="single" w:sz="18" w:space="0" w:color="FFFFFF"/>
              <w:right w:val="single" w:sz="8" w:space="0" w:color="FFFFFF"/>
            </w:tcBorders>
            <w:vAlign w:val="center"/>
            <w:hideMark/>
          </w:tcPr>
          <w:p w14:paraId="11DC4412" w14:textId="77777777" w:rsidR="00BC54C6" w:rsidRPr="000A74CF" w:rsidRDefault="00BC54C6" w:rsidP="00D24B30">
            <w:pPr>
              <w:spacing w:after="0"/>
              <w:jc w:val="left"/>
              <w:rPr>
                <w:rFonts w:eastAsiaTheme="minorHAnsi" w:cstheme="minorBidi"/>
                <w:lang w:eastAsia="en-US"/>
              </w:rPr>
            </w:pPr>
          </w:p>
        </w:tc>
        <w:tc>
          <w:tcPr>
            <w:tcW w:w="2392" w:type="pct"/>
            <w:vMerge/>
            <w:tcBorders>
              <w:left w:val="single" w:sz="8" w:space="0" w:color="FFFFFF"/>
              <w:bottom w:val="single" w:sz="18" w:space="0" w:color="FFFFFF"/>
              <w:right w:val="single" w:sz="8" w:space="0" w:color="FFFFFF"/>
            </w:tcBorders>
            <w:vAlign w:val="center"/>
            <w:hideMark/>
          </w:tcPr>
          <w:p w14:paraId="4A2C1631" w14:textId="77777777" w:rsidR="00BC54C6" w:rsidRPr="000A74CF" w:rsidRDefault="00BC54C6" w:rsidP="00D24B30">
            <w:pPr>
              <w:spacing w:after="0"/>
              <w:jc w:val="left"/>
              <w:rPr>
                <w:rFonts w:eastAsiaTheme="minorHAnsi" w:cstheme="minorBidi"/>
                <w:lang w:eastAsia="en-US"/>
              </w:rPr>
            </w:pPr>
          </w:p>
        </w:tc>
        <w:tc>
          <w:tcPr>
            <w:tcW w:w="562" w:type="pct"/>
            <w:vMerge/>
            <w:tcBorders>
              <w:left w:val="single" w:sz="8" w:space="0" w:color="FFFFFF"/>
              <w:bottom w:val="single" w:sz="18" w:space="0" w:color="FFFFFF"/>
              <w:right w:val="single" w:sz="8" w:space="0" w:color="FFFFFF"/>
            </w:tcBorders>
            <w:vAlign w:val="center"/>
            <w:hideMark/>
          </w:tcPr>
          <w:p w14:paraId="185C43B9" w14:textId="77777777" w:rsidR="00BC54C6" w:rsidRPr="000A74CF" w:rsidRDefault="00BC54C6" w:rsidP="00D24B30">
            <w:pPr>
              <w:spacing w:after="0"/>
              <w:jc w:val="left"/>
              <w:rPr>
                <w:rFonts w:eastAsiaTheme="minorHAnsi" w:cstheme="minorBidi"/>
                <w:lang w:eastAsia="en-US"/>
              </w:rPr>
            </w:pPr>
          </w:p>
        </w:tc>
        <w:tc>
          <w:tcPr>
            <w:tcW w:w="162" w:type="pct"/>
            <w:tcBorders>
              <w:left w:val="single" w:sz="8" w:space="0" w:color="FFFFFF"/>
              <w:bottom w:val="single" w:sz="18" w:space="0" w:color="FFFFFF"/>
              <w:right w:val="single" w:sz="8" w:space="0" w:color="FFFFFF"/>
            </w:tcBorders>
            <w:shd w:val="clear" w:color="auto" w:fill="D2DEEF"/>
            <w:tcMar>
              <w:top w:w="15" w:type="dxa"/>
              <w:left w:w="18" w:type="dxa"/>
              <w:bottom w:w="0" w:type="dxa"/>
              <w:right w:w="18" w:type="dxa"/>
            </w:tcMar>
            <w:textDirection w:val="tbRl"/>
            <w:vAlign w:val="center"/>
            <w:hideMark/>
          </w:tcPr>
          <w:p w14:paraId="269ED598" w14:textId="77777777" w:rsidR="00BC54C6" w:rsidRPr="000A74CF" w:rsidRDefault="00BC54C6" w:rsidP="00D24B30">
            <w:pPr>
              <w:spacing w:after="0"/>
              <w:jc w:val="left"/>
              <w:rPr>
                <w:rFonts w:eastAsiaTheme="minorHAnsi" w:cstheme="minorBidi"/>
                <w:lang w:eastAsia="en-US"/>
              </w:rPr>
            </w:pPr>
            <w:r w:rsidRPr="000A74CF">
              <w:rPr>
                <w:rFonts w:eastAsiaTheme="minorHAnsi" w:cstheme="minorBidi"/>
                <w:lang w:eastAsia="en-US"/>
              </w:rPr>
              <w:t>Likelihood</w:t>
            </w:r>
          </w:p>
        </w:tc>
        <w:tc>
          <w:tcPr>
            <w:tcW w:w="102" w:type="pct"/>
            <w:gridSpan w:val="2"/>
            <w:tcBorders>
              <w:left w:val="single" w:sz="8" w:space="0" w:color="FFFFFF"/>
              <w:bottom w:val="single" w:sz="18" w:space="0" w:color="FFFFFF"/>
              <w:right w:val="single" w:sz="8" w:space="0" w:color="FFFFFF"/>
            </w:tcBorders>
            <w:shd w:val="clear" w:color="auto" w:fill="D2DEEF"/>
            <w:tcMar>
              <w:top w:w="15" w:type="dxa"/>
              <w:left w:w="18" w:type="dxa"/>
              <w:bottom w:w="0" w:type="dxa"/>
              <w:right w:w="18" w:type="dxa"/>
            </w:tcMar>
            <w:textDirection w:val="tbRl"/>
            <w:vAlign w:val="center"/>
            <w:hideMark/>
          </w:tcPr>
          <w:p w14:paraId="3674E357" w14:textId="77777777" w:rsidR="00BC54C6" w:rsidRPr="000A74CF" w:rsidRDefault="00BC54C6" w:rsidP="00D24B30">
            <w:pPr>
              <w:spacing w:after="0"/>
              <w:jc w:val="left"/>
              <w:rPr>
                <w:rFonts w:eastAsiaTheme="minorHAnsi" w:cstheme="minorBidi"/>
                <w:lang w:eastAsia="en-US"/>
              </w:rPr>
            </w:pPr>
            <w:r w:rsidRPr="000A74CF">
              <w:rPr>
                <w:rFonts w:eastAsiaTheme="minorHAnsi" w:cstheme="minorBidi"/>
                <w:lang w:eastAsia="en-US"/>
              </w:rPr>
              <w:t>Consequence</w:t>
            </w:r>
          </w:p>
        </w:tc>
        <w:tc>
          <w:tcPr>
            <w:tcW w:w="103" w:type="pct"/>
            <w:gridSpan w:val="2"/>
            <w:tcBorders>
              <w:left w:val="single" w:sz="8" w:space="0" w:color="FFFFFF"/>
              <w:bottom w:val="single" w:sz="18" w:space="0" w:color="FFFFFF"/>
              <w:right w:val="single" w:sz="18" w:space="0" w:color="FFFFFF"/>
            </w:tcBorders>
            <w:shd w:val="clear" w:color="auto" w:fill="D2DEEF"/>
            <w:tcMar>
              <w:top w:w="15" w:type="dxa"/>
              <w:left w:w="18" w:type="dxa"/>
              <w:bottom w:w="0" w:type="dxa"/>
              <w:right w:w="18" w:type="dxa"/>
            </w:tcMar>
            <w:textDirection w:val="tbRl"/>
            <w:vAlign w:val="center"/>
            <w:hideMark/>
          </w:tcPr>
          <w:p w14:paraId="3D424025" w14:textId="77777777" w:rsidR="00BC54C6" w:rsidRPr="000A74CF" w:rsidRDefault="00BC54C6" w:rsidP="00D24B30">
            <w:pPr>
              <w:spacing w:after="0"/>
              <w:jc w:val="left"/>
              <w:rPr>
                <w:rFonts w:eastAsiaTheme="minorHAnsi" w:cstheme="minorBidi"/>
                <w:lang w:eastAsia="en-US"/>
              </w:rPr>
            </w:pPr>
            <w:r w:rsidRPr="000A74CF">
              <w:rPr>
                <w:rFonts w:eastAsiaTheme="minorHAnsi" w:cstheme="minorBidi"/>
                <w:lang w:eastAsia="en-US"/>
              </w:rPr>
              <w:t>Rating</w:t>
            </w:r>
          </w:p>
        </w:tc>
      </w:tr>
      <w:tr w:rsidR="00BC54C6" w:rsidRPr="000A74CF" w14:paraId="0F738592" w14:textId="77777777" w:rsidTr="00BC54C6">
        <w:trPr>
          <w:trHeight w:val="646"/>
        </w:trPr>
        <w:tc>
          <w:tcPr>
            <w:tcW w:w="503" w:type="pct"/>
            <w:vMerge w:val="restart"/>
            <w:tcBorders>
              <w:top w:val="single" w:sz="8" w:space="0" w:color="FFFFFF"/>
              <w:left w:val="single" w:sz="8" w:space="0" w:color="FFFFFF"/>
              <w:bottom w:val="single" w:sz="8" w:space="0" w:color="FFFFFF"/>
            </w:tcBorders>
            <w:shd w:val="clear" w:color="auto" w:fill="5B9BD5"/>
            <w:tcMar>
              <w:top w:w="15" w:type="dxa"/>
              <w:left w:w="18" w:type="dxa"/>
              <w:bottom w:w="0" w:type="dxa"/>
              <w:right w:w="18" w:type="dxa"/>
            </w:tcMar>
            <w:vAlign w:val="center"/>
            <w:hideMark/>
          </w:tcPr>
          <w:p w14:paraId="212850AE" w14:textId="77777777" w:rsidR="00347784" w:rsidRPr="000A74CF" w:rsidRDefault="00347784" w:rsidP="00347784">
            <w:pPr>
              <w:spacing w:after="0"/>
              <w:jc w:val="left"/>
              <w:rPr>
                <w:rFonts w:eastAsiaTheme="minorHAnsi" w:cstheme="minorBidi"/>
                <w:lang w:eastAsia="en-US"/>
              </w:rPr>
            </w:pPr>
            <w:r w:rsidRPr="000A74CF">
              <w:rPr>
                <w:rFonts w:eastAsiaTheme="minorHAnsi" w:cstheme="minorBidi"/>
                <w:b/>
                <w:bCs/>
                <w:lang w:eastAsia="en-US"/>
              </w:rPr>
              <w:t>Results</w:t>
            </w:r>
          </w:p>
        </w:tc>
        <w:tc>
          <w:tcPr>
            <w:tcW w:w="1170" w:type="pct"/>
            <w:tcBorders>
              <w:top w:val="single" w:sz="8" w:space="0" w:color="FFFFFF"/>
              <w:bottom w:val="single" w:sz="8" w:space="0" w:color="FFFFFF"/>
              <w:right w:val="single" w:sz="8" w:space="0" w:color="FFFFFF" w:themeColor="background1"/>
            </w:tcBorders>
            <w:shd w:val="clear" w:color="auto" w:fill="EAEFF7"/>
            <w:tcMar>
              <w:top w:w="15" w:type="dxa"/>
              <w:left w:w="18" w:type="dxa"/>
              <w:bottom w:w="0" w:type="dxa"/>
              <w:right w:w="18" w:type="dxa"/>
            </w:tcMar>
            <w:vAlign w:val="center"/>
            <w:hideMark/>
          </w:tcPr>
          <w:p w14:paraId="22ABEF1E" w14:textId="2B12CDF4" w:rsidR="00347784" w:rsidRPr="000A74CF" w:rsidRDefault="00347784" w:rsidP="00347784">
            <w:pPr>
              <w:spacing w:after="0"/>
              <w:jc w:val="left"/>
              <w:rPr>
                <w:rFonts w:eastAsiaTheme="minorHAnsi" w:cstheme="minorBidi"/>
                <w:lang w:eastAsia="en-US"/>
              </w:rPr>
            </w:pPr>
            <w:r w:rsidRPr="000A74CF">
              <w:rPr>
                <w:rFonts w:eastAsiaTheme="minorHAnsi" w:cstheme="minorBidi"/>
                <w:lang w:eastAsia="en-US"/>
              </w:rPr>
              <w:t>Meaningful opportunities for remote, ethnic minority women are extremely limited;</w:t>
            </w:r>
            <w:r w:rsidRPr="000A74CF">
              <w:rPr>
                <w:rFonts w:eastAsiaTheme="minorEastAsia" w:cstheme="minorBidi"/>
                <w:color w:val="000000" w:themeColor="text1"/>
                <w:kern w:val="24"/>
              </w:rPr>
              <w:t xml:space="preserve"> </w:t>
            </w:r>
            <w:r w:rsidR="00C54195">
              <w:rPr>
                <w:rFonts w:eastAsiaTheme="minorEastAsia" w:cstheme="minorBidi"/>
                <w:color w:val="000000" w:themeColor="text1"/>
                <w:kern w:val="24"/>
              </w:rPr>
              <w:t xml:space="preserve">ethnic women are slow to engage because of high levels of risk aversion; </w:t>
            </w:r>
            <w:r w:rsidRPr="000A74CF">
              <w:rPr>
                <w:rFonts w:eastAsiaTheme="minorHAnsi" w:cstheme="minorBidi"/>
                <w:lang w:eastAsia="en-US"/>
              </w:rPr>
              <w:t>the program is only able to drive WEE for a small number of women.</w:t>
            </w:r>
          </w:p>
        </w:tc>
        <w:tc>
          <w:tcPr>
            <w:tcW w:w="2392" w:type="pct"/>
            <w:tcBorders>
              <w:top w:val="single" w:sz="8" w:space="0" w:color="FFFFFF"/>
              <w:left w:val="single" w:sz="8" w:space="0" w:color="FFFFFF" w:themeColor="background1"/>
              <w:bottom w:val="single" w:sz="8" w:space="0" w:color="FFFFFF"/>
              <w:right w:val="single" w:sz="8" w:space="0" w:color="FFFFFF" w:themeColor="background1"/>
            </w:tcBorders>
            <w:shd w:val="clear" w:color="auto" w:fill="EAEFF7"/>
            <w:tcMar>
              <w:top w:w="15" w:type="dxa"/>
              <w:left w:w="18" w:type="dxa"/>
              <w:bottom w:w="0" w:type="dxa"/>
              <w:right w:w="18" w:type="dxa"/>
            </w:tcMar>
            <w:vAlign w:val="center"/>
            <w:hideMark/>
          </w:tcPr>
          <w:p w14:paraId="39010573" w14:textId="296FC372" w:rsidR="00347784" w:rsidRPr="000A74CF" w:rsidRDefault="00347784" w:rsidP="00C54195">
            <w:pPr>
              <w:spacing w:after="0"/>
              <w:jc w:val="left"/>
              <w:rPr>
                <w:rFonts w:eastAsiaTheme="minorHAnsi" w:cstheme="minorBidi"/>
                <w:lang w:eastAsia="en-US"/>
              </w:rPr>
            </w:pPr>
            <w:r w:rsidRPr="000A74CF">
              <w:rPr>
                <w:rFonts w:eastAsiaTheme="minorHAnsi" w:cstheme="minorBidi"/>
                <w:lang w:eastAsia="en-US"/>
              </w:rPr>
              <w:t>Clearly communicate that the program will be able to do little for those at the extreme margins</w:t>
            </w:r>
            <w:r w:rsidR="00B2476B" w:rsidRPr="000A74CF">
              <w:rPr>
                <w:rFonts w:eastAsiaTheme="minorHAnsi" w:cstheme="minorBidi"/>
                <w:lang w:eastAsia="en-US"/>
              </w:rPr>
              <w:t xml:space="preserve">.  </w:t>
            </w:r>
            <w:r w:rsidRPr="000A74CF">
              <w:rPr>
                <w:rFonts w:eastAsiaTheme="minorHAnsi" w:cstheme="minorBidi"/>
                <w:lang w:eastAsia="en-US"/>
              </w:rPr>
              <w:t>Opportunities for more inaccessible or disengaged communities will take longer – particularly for those groups whose priority may be better access to basic education, health care, and social assistance</w:t>
            </w:r>
            <w:r w:rsidR="00B2476B" w:rsidRPr="000A74CF">
              <w:rPr>
                <w:rFonts w:eastAsiaTheme="minorHAnsi" w:cstheme="minorBidi"/>
                <w:lang w:eastAsia="en-US"/>
              </w:rPr>
              <w:t xml:space="preserve">.  </w:t>
            </w:r>
            <w:r w:rsidRPr="000A74CF">
              <w:rPr>
                <w:rFonts w:eastAsiaTheme="minorHAnsi" w:cstheme="minorBidi"/>
                <w:lang w:eastAsia="en-US"/>
              </w:rPr>
              <w:t>Undertake quality research during inception – focus on the parts of the market economy which offer the most promise for ethnic minority women</w:t>
            </w:r>
            <w:r w:rsidR="00B2476B" w:rsidRPr="000A74CF">
              <w:rPr>
                <w:rFonts w:eastAsiaTheme="minorHAnsi" w:cstheme="minorBidi"/>
                <w:lang w:eastAsia="en-US"/>
              </w:rPr>
              <w:t xml:space="preserve">.  </w:t>
            </w:r>
            <w:r w:rsidR="00C54195">
              <w:rPr>
                <w:rFonts w:eastAsiaTheme="minorHAnsi" w:cstheme="minorBidi"/>
                <w:lang w:eastAsia="en-US"/>
              </w:rPr>
              <w:t xml:space="preserve">Start by focusing on quality engagement and models, rather than seeking quantity at the outset.  </w:t>
            </w:r>
            <w:r w:rsidR="00DD06F8">
              <w:rPr>
                <w:rFonts w:eastAsiaTheme="minorHAnsi" w:cstheme="minorBidi"/>
                <w:lang w:eastAsia="en-US"/>
              </w:rPr>
              <w:t>D</w:t>
            </w:r>
            <w:r w:rsidRPr="000A74CF">
              <w:rPr>
                <w:rFonts w:eastAsiaTheme="minorHAnsi" w:cstheme="minorBidi"/>
                <w:lang w:eastAsia="en-US"/>
              </w:rPr>
              <w:t>emonstrate models of successful engagement; Identify, understand and communicate instances of positive deviance.</w:t>
            </w:r>
            <w:r w:rsidR="00C54195">
              <w:rPr>
                <w:rFonts w:eastAsiaTheme="minorHAnsi" w:cstheme="minorBidi"/>
                <w:lang w:eastAsia="en-US"/>
              </w:rPr>
              <w:t xml:space="preserve">  Work with partners to communicate success.</w:t>
            </w:r>
          </w:p>
        </w:tc>
        <w:tc>
          <w:tcPr>
            <w:tcW w:w="562" w:type="pct"/>
            <w:tcBorders>
              <w:top w:val="single" w:sz="8" w:space="0" w:color="FFFFFF"/>
              <w:left w:val="single" w:sz="8" w:space="0" w:color="FFFFFF" w:themeColor="background1"/>
              <w:bottom w:val="single" w:sz="8" w:space="0" w:color="FFFFFF"/>
              <w:right w:val="single" w:sz="8" w:space="0" w:color="FFFFFF" w:themeColor="background1"/>
            </w:tcBorders>
            <w:shd w:val="clear" w:color="auto" w:fill="EAEFF7"/>
            <w:tcMar>
              <w:top w:w="15" w:type="dxa"/>
              <w:left w:w="18" w:type="dxa"/>
              <w:bottom w:w="0" w:type="dxa"/>
              <w:right w:w="18" w:type="dxa"/>
            </w:tcMar>
            <w:vAlign w:val="center"/>
            <w:hideMark/>
          </w:tcPr>
          <w:p w14:paraId="773AE56A" w14:textId="2AE0D158" w:rsidR="00347784" w:rsidRPr="000A74CF" w:rsidRDefault="00FC07B9" w:rsidP="00347784">
            <w:pPr>
              <w:spacing w:after="0"/>
              <w:jc w:val="left"/>
              <w:rPr>
                <w:rFonts w:eastAsiaTheme="minorHAnsi" w:cstheme="minorBidi"/>
                <w:lang w:eastAsia="en-US"/>
              </w:rPr>
            </w:pPr>
            <w:r w:rsidRPr="00FC07B9">
              <w:rPr>
                <w:rFonts w:eastAsiaTheme="minorHAnsi" w:cstheme="minorBidi"/>
                <w:i/>
                <w:lang w:eastAsia="en-US"/>
              </w:rPr>
              <w:t>GREAT</w:t>
            </w:r>
            <w:r w:rsidR="00347784" w:rsidRPr="000A74CF">
              <w:rPr>
                <w:rFonts w:eastAsiaTheme="minorHAnsi" w:cstheme="minorBidi"/>
                <w:lang w:eastAsia="en-US"/>
              </w:rPr>
              <w:t xml:space="preserve"> management</w:t>
            </w:r>
          </w:p>
        </w:tc>
        <w:tc>
          <w:tcPr>
            <w:tcW w:w="171" w:type="pct"/>
            <w:gridSpan w:val="2"/>
            <w:tcBorders>
              <w:top w:val="single" w:sz="8" w:space="0" w:color="FFFFFF"/>
              <w:left w:val="single" w:sz="8" w:space="0" w:color="FFFFFF" w:themeColor="background1"/>
              <w:bottom w:val="single" w:sz="8" w:space="0" w:color="FFFFFF"/>
              <w:right w:val="single" w:sz="8" w:space="0" w:color="FFFFFF" w:themeColor="background1"/>
            </w:tcBorders>
            <w:shd w:val="clear" w:color="auto" w:fill="EAEFF7"/>
            <w:tcMar>
              <w:top w:w="15" w:type="dxa"/>
              <w:left w:w="18" w:type="dxa"/>
              <w:bottom w:w="0" w:type="dxa"/>
              <w:right w:w="18" w:type="dxa"/>
            </w:tcMar>
            <w:textDirection w:val="tbRl"/>
            <w:vAlign w:val="center"/>
            <w:hideMark/>
          </w:tcPr>
          <w:p w14:paraId="29800F24" w14:textId="77777777" w:rsidR="00347784" w:rsidRPr="000A74CF" w:rsidRDefault="00347784" w:rsidP="00347784">
            <w:pPr>
              <w:spacing w:after="0"/>
              <w:jc w:val="center"/>
              <w:rPr>
                <w:rFonts w:eastAsiaTheme="minorHAnsi" w:cstheme="minorBidi"/>
                <w:lang w:eastAsia="en-US"/>
              </w:rPr>
            </w:pPr>
            <w:r w:rsidRPr="000A74CF">
              <w:rPr>
                <w:rFonts w:eastAsiaTheme="minorHAnsi" w:cstheme="minorBidi"/>
                <w:lang w:eastAsia="en-US"/>
              </w:rPr>
              <w:t>Possible</w:t>
            </w:r>
          </w:p>
        </w:tc>
        <w:tc>
          <w:tcPr>
            <w:tcW w:w="101" w:type="pct"/>
            <w:gridSpan w:val="2"/>
            <w:tcBorders>
              <w:top w:val="single" w:sz="8" w:space="0" w:color="FFFFFF"/>
              <w:left w:val="single" w:sz="8" w:space="0" w:color="FFFFFF" w:themeColor="background1"/>
              <w:bottom w:val="single" w:sz="8" w:space="0" w:color="FFFFFF"/>
              <w:right w:val="single" w:sz="8" w:space="0" w:color="FFFFFF" w:themeColor="background1"/>
            </w:tcBorders>
            <w:shd w:val="clear" w:color="auto" w:fill="EAEFF7"/>
            <w:tcMar>
              <w:top w:w="15" w:type="dxa"/>
              <w:left w:w="18" w:type="dxa"/>
              <w:bottom w:w="0" w:type="dxa"/>
              <w:right w:w="18" w:type="dxa"/>
            </w:tcMar>
            <w:textDirection w:val="tbRl"/>
            <w:vAlign w:val="center"/>
            <w:hideMark/>
          </w:tcPr>
          <w:p w14:paraId="30D1A6D4" w14:textId="77777777" w:rsidR="00347784" w:rsidRPr="000A74CF" w:rsidRDefault="00347784" w:rsidP="00347784">
            <w:pPr>
              <w:spacing w:after="0"/>
              <w:jc w:val="center"/>
              <w:rPr>
                <w:rFonts w:eastAsiaTheme="minorHAnsi" w:cstheme="minorBidi"/>
                <w:lang w:eastAsia="en-US"/>
              </w:rPr>
            </w:pPr>
            <w:r w:rsidRPr="000A74CF">
              <w:rPr>
                <w:rFonts w:eastAsiaTheme="minorHAnsi" w:cstheme="minorBidi"/>
                <w:lang w:eastAsia="en-US"/>
              </w:rPr>
              <w:t>Minor</w:t>
            </w:r>
          </w:p>
        </w:tc>
        <w:tc>
          <w:tcPr>
            <w:tcW w:w="100" w:type="pct"/>
            <w:gridSpan w:val="2"/>
            <w:tcBorders>
              <w:top w:val="single" w:sz="8" w:space="0" w:color="FFFFFF"/>
              <w:left w:val="single" w:sz="8" w:space="0" w:color="FFFFFF" w:themeColor="background1"/>
              <w:bottom w:val="single" w:sz="8" w:space="0" w:color="FFFFFF"/>
              <w:right w:val="single" w:sz="8" w:space="0" w:color="FFFFFF"/>
            </w:tcBorders>
            <w:shd w:val="clear" w:color="auto" w:fill="FFFF00"/>
            <w:tcMar>
              <w:top w:w="15" w:type="dxa"/>
              <w:left w:w="18" w:type="dxa"/>
              <w:bottom w:w="0" w:type="dxa"/>
              <w:right w:w="18" w:type="dxa"/>
            </w:tcMar>
            <w:textDirection w:val="tbRl"/>
            <w:vAlign w:val="center"/>
            <w:hideMark/>
          </w:tcPr>
          <w:p w14:paraId="75F9E92E" w14:textId="77777777" w:rsidR="00347784" w:rsidRPr="000A74CF" w:rsidRDefault="00347784" w:rsidP="00347784">
            <w:pPr>
              <w:spacing w:after="0"/>
              <w:jc w:val="center"/>
              <w:rPr>
                <w:rFonts w:eastAsiaTheme="minorHAnsi" w:cstheme="minorBidi"/>
                <w:lang w:eastAsia="en-US"/>
              </w:rPr>
            </w:pPr>
            <w:r w:rsidRPr="000A74CF">
              <w:rPr>
                <w:rFonts w:eastAsiaTheme="minorHAnsi" w:cstheme="minorBidi"/>
                <w:lang w:eastAsia="en-US"/>
              </w:rPr>
              <w:t>Moderate</w:t>
            </w:r>
          </w:p>
        </w:tc>
      </w:tr>
      <w:tr w:rsidR="00BC54C6" w:rsidRPr="000A74CF" w14:paraId="428A2E28" w14:textId="77777777" w:rsidTr="00BC54C6">
        <w:trPr>
          <w:trHeight w:val="646"/>
        </w:trPr>
        <w:tc>
          <w:tcPr>
            <w:tcW w:w="503" w:type="pct"/>
            <w:vMerge/>
            <w:tcBorders>
              <w:top w:val="single" w:sz="8" w:space="0" w:color="FFFFFF"/>
              <w:left w:val="single" w:sz="8" w:space="0" w:color="FFFFFF"/>
              <w:bottom w:val="single" w:sz="8" w:space="0" w:color="FFFFFF"/>
            </w:tcBorders>
            <w:shd w:val="clear" w:color="auto" w:fill="5B9BD5"/>
            <w:tcMar>
              <w:top w:w="15" w:type="dxa"/>
              <w:left w:w="18" w:type="dxa"/>
              <w:bottom w:w="0" w:type="dxa"/>
              <w:right w:w="18" w:type="dxa"/>
            </w:tcMar>
            <w:vAlign w:val="center"/>
          </w:tcPr>
          <w:p w14:paraId="5DD7EF41" w14:textId="77777777" w:rsidR="00347784" w:rsidRPr="000A74CF" w:rsidRDefault="00347784" w:rsidP="00347784">
            <w:pPr>
              <w:spacing w:after="0"/>
              <w:jc w:val="left"/>
              <w:rPr>
                <w:rFonts w:eastAsiaTheme="minorHAnsi" w:cstheme="minorBidi"/>
                <w:b/>
                <w:bCs/>
                <w:lang w:eastAsia="en-US"/>
              </w:rPr>
            </w:pPr>
          </w:p>
        </w:tc>
        <w:tc>
          <w:tcPr>
            <w:tcW w:w="1170" w:type="pct"/>
            <w:tcBorders>
              <w:top w:val="single" w:sz="8" w:space="0" w:color="FFFFFF"/>
              <w:bottom w:val="single" w:sz="8" w:space="0" w:color="FFFFFF"/>
              <w:right w:val="single" w:sz="8" w:space="0" w:color="FFFFFF" w:themeColor="background1"/>
            </w:tcBorders>
            <w:shd w:val="clear" w:color="auto" w:fill="EAEFF7"/>
            <w:tcMar>
              <w:top w:w="15" w:type="dxa"/>
              <w:left w:w="18" w:type="dxa"/>
              <w:bottom w:w="0" w:type="dxa"/>
              <w:right w:w="18" w:type="dxa"/>
            </w:tcMar>
            <w:vAlign w:val="center"/>
          </w:tcPr>
          <w:p w14:paraId="400279D0" w14:textId="4B8A092C" w:rsidR="00347784" w:rsidRPr="000A74CF" w:rsidRDefault="00FC07B9" w:rsidP="00347784">
            <w:pPr>
              <w:spacing w:after="0"/>
              <w:jc w:val="left"/>
              <w:rPr>
                <w:rFonts w:eastAsiaTheme="minorHAnsi" w:cstheme="minorBidi"/>
                <w:lang w:eastAsia="en-US"/>
              </w:rPr>
            </w:pPr>
            <w:r w:rsidRPr="00FC07B9">
              <w:rPr>
                <w:rFonts w:eastAsiaTheme="minorHAnsi" w:cstheme="minorBidi"/>
                <w:i/>
                <w:lang w:eastAsia="en-US"/>
              </w:rPr>
              <w:t>GREAT</w:t>
            </w:r>
            <w:r w:rsidR="00347784" w:rsidRPr="000A74CF">
              <w:rPr>
                <w:rFonts w:eastAsiaTheme="minorHAnsi" w:cstheme="minorBidi"/>
                <w:lang w:eastAsia="en-US"/>
              </w:rPr>
              <w:t xml:space="preserve"> exacerbates or fails to shift the inequality status quo by choosing people who have the near-to-market potential to engage with the economic focus of the program, while the more remote or ethnically excluded still have few options</w:t>
            </w:r>
            <w:r w:rsidR="00BA0A33">
              <w:rPr>
                <w:rFonts w:eastAsiaTheme="minorHAnsi" w:cstheme="minorBidi"/>
                <w:lang w:eastAsia="en-US"/>
              </w:rPr>
              <w:t>.</w:t>
            </w:r>
          </w:p>
        </w:tc>
        <w:tc>
          <w:tcPr>
            <w:tcW w:w="2392" w:type="pct"/>
            <w:tcBorders>
              <w:top w:val="single" w:sz="8" w:space="0" w:color="FFFFFF"/>
              <w:left w:val="single" w:sz="8" w:space="0" w:color="FFFFFF" w:themeColor="background1"/>
              <w:bottom w:val="single" w:sz="8" w:space="0" w:color="FFFFFF"/>
              <w:right w:val="single" w:sz="8" w:space="0" w:color="FFFFFF" w:themeColor="background1"/>
            </w:tcBorders>
            <w:shd w:val="clear" w:color="auto" w:fill="EAEFF7"/>
            <w:tcMar>
              <w:top w:w="15" w:type="dxa"/>
              <w:left w:w="18" w:type="dxa"/>
              <w:bottom w:w="0" w:type="dxa"/>
              <w:right w:w="18" w:type="dxa"/>
            </w:tcMar>
            <w:vAlign w:val="center"/>
          </w:tcPr>
          <w:p w14:paraId="3A07FB4D" w14:textId="77777777" w:rsidR="00347784" w:rsidRPr="000A74CF" w:rsidRDefault="00347784" w:rsidP="00347784">
            <w:pPr>
              <w:spacing w:after="0"/>
              <w:jc w:val="left"/>
              <w:rPr>
                <w:rFonts w:eastAsiaTheme="minorHAnsi" w:cstheme="minorBidi"/>
                <w:lang w:eastAsia="en-US"/>
              </w:rPr>
            </w:pPr>
            <w:r w:rsidRPr="000A74CF">
              <w:rPr>
                <w:rFonts w:eastAsiaTheme="minorHAnsi" w:cstheme="minorBidi"/>
                <w:lang w:eastAsia="en-US"/>
              </w:rPr>
              <w:t>Inception research and scenario planning</w:t>
            </w:r>
          </w:p>
          <w:p w14:paraId="5F409189" w14:textId="77777777" w:rsidR="00347784" w:rsidRPr="000A74CF" w:rsidRDefault="00347784" w:rsidP="00347784">
            <w:pPr>
              <w:spacing w:after="0"/>
              <w:jc w:val="left"/>
              <w:rPr>
                <w:rFonts w:eastAsiaTheme="minorHAnsi" w:cstheme="minorBidi"/>
                <w:lang w:eastAsia="en-US"/>
              </w:rPr>
            </w:pPr>
            <w:r w:rsidRPr="000A74CF">
              <w:rPr>
                <w:rFonts w:eastAsiaTheme="minorHAnsi" w:cstheme="minorBidi"/>
                <w:lang w:eastAsia="en-US"/>
              </w:rPr>
              <w:t>Clear communication of progressive nature of engagement; Ensure expectations for significant normative change are framed within a four year plus horizon.</w:t>
            </w:r>
          </w:p>
        </w:tc>
        <w:tc>
          <w:tcPr>
            <w:tcW w:w="562" w:type="pct"/>
            <w:tcBorders>
              <w:top w:val="single" w:sz="8" w:space="0" w:color="FFFFFF"/>
              <w:left w:val="single" w:sz="8" w:space="0" w:color="FFFFFF" w:themeColor="background1"/>
              <w:bottom w:val="single" w:sz="8" w:space="0" w:color="FFFFFF"/>
              <w:right w:val="single" w:sz="8" w:space="0" w:color="FFFFFF" w:themeColor="background1"/>
            </w:tcBorders>
            <w:shd w:val="clear" w:color="auto" w:fill="EAEFF7"/>
            <w:tcMar>
              <w:top w:w="15" w:type="dxa"/>
              <w:left w:w="18" w:type="dxa"/>
              <w:bottom w:w="0" w:type="dxa"/>
              <w:right w:w="18" w:type="dxa"/>
            </w:tcMar>
            <w:vAlign w:val="center"/>
          </w:tcPr>
          <w:p w14:paraId="4B1C296F" w14:textId="6FDB542A" w:rsidR="00347784" w:rsidRPr="000A74CF" w:rsidRDefault="00FC07B9" w:rsidP="00347784">
            <w:pPr>
              <w:spacing w:after="0"/>
              <w:jc w:val="left"/>
              <w:rPr>
                <w:rFonts w:eastAsiaTheme="minorHAnsi" w:cstheme="minorBidi"/>
                <w:lang w:eastAsia="en-US"/>
              </w:rPr>
            </w:pPr>
            <w:r w:rsidRPr="00FC07B9">
              <w:rPr>
                <w:rFonts w:eastAsiaTheme="minorHAnsi" w:cstheme="minorBidi"/>
                <w:i/>
                <w:lang w:eastAsia="en-US"/>
              </w:rPr>
              <w:t>GREAT</w:t>
            </w:r>
            <w:r w:rsidR="00347784" w:rsidRPr="000A74CF">
              <w:rPr>
                <w:rFonts w:eastAsiaTheme="minorHAnsi" w:cstheme="minorBidi"/>
                <w:lang w:eastAsia="en-US"/>
              </w:rPr>
              <w:t xml:space="preserve"> management</w:t>
            </w:r>
          </w:p>
        </w:tc>
        <w:tc>
          <w:tcPr>
            <w:tcW w:w="171" w:type="pct"/>
            <w:gridSpan w:val="2"/>
            <w:tcBorders>
              <w:top w:val="single" w:sz="8" w:space="0" w:color="FFFFFF"/>
              <w:left w:val="single" w:sz="8" w:space="0" w:color="FFFFFF" w:themeColor="background1"/>
              <w:bottom w:val="single" w:sz="8" w:space="0" w:color="FFFFFF"/>
              <w:right w:val="single" w:sz="8" w:space="0" w:color="FFFFFF" w:themeColor="background1"/>
            </w:tcBorders>
            <w:shd w:val="clear" w:color="auto" w:fill="EAEFF7"/>
            <w:tcMar>
              <w:top w:w="15" w:type="dxa"/>
              <w:left w:w="18" w:type="dxa"/>
              <w:bottom w:w="0" w:type="dxa"/>
              <w:right w:w="18" w:type="dxa"/>
            </w:tcMar>
            <w:textDirection w:val="tbRl"/>
            <w:vAlign w:val="center"/>
          </w:tcPr>
          <w:p w14:paraId="126E5A0C" w14:textId="77777777" w:rsidR="00347784" w:rsidRPr="000A74CF" w:rsidRDefault="00347784" w:rsidP="00347784">
            <w:pPr>
              <w:spacing w:after="0"/>
              <w:jc w:val="center"/>
              <w:rPr>
                <w:rFonts w:eastAsiaTheme="minorHAnsi" w:cstheme="minorBidi"/>
                <w:lang w:eastAsia="en-US"/>
              </w:rPr>
            </w:pPr>
            <w:r w:rsidRPr="000A74CF">
              <w:rPr>
                <w:rFonts w:eastAsiaTheme="minorHAnsi" w:cstheme="minorBidi"/>
                <w:lang w:eastAsia="en-US"/>
              </w:rPr>
              <w:t>Possible</w:t>
            </w:r>
          </w:p>
        </w:tc>
        <w:tc>
          <w:tcPr>
            <w:tcW w:w="101" w:type="pct"/>
            <w:gridSpan w:val="2"/>
            <w:tcBorders>
              <w:top w:val="single" w:sz="8" w:space="0" w:color="FFFFFF"/>
              <w:left w:val="single" w:sz="8" w:space="0" w:color="FFFFFF" w:themeColor="background1"/>
              <w:bottom w:val="single" w:sz="8" w:space="0" w:color="FFFFFF"/>
              <w:right w:val="single" w:sz="8" w:space="0" w:color="FFFFFF" w:themeColor="background1"/>
            </w:tcBorders>
            <w:shd w:val="clear" w:color="auto" w:fill="EAEFF7"/>
            <w:tcMar>
              <w:top w:w="15" w:type="dxa"/>
              <w:left w:w="18" w:type="dxa"/>
              <w:bottom w:w="0" w:type="dxa"/>
              <w:right w:w="18" w:type="dxa"/>
            </w:tcMar>
            <w:textDirection w:val="tbRl"/>
            <w:vAlign w:val="center"/>
          </w:tcPr>
          <w:p w14:paraId="2E814638" w14:textId="77777777" w:rsidR="00347784" w:rsidRPr="000A74CF" w:rsidRDefault="00347784" w:rsidP="00347784">
            <w:pPr>
              <w:spacing w:after="0"/>
              <w:jc w:val="center"/>
              <w:rPr>
                <w:rFonts w:eastAsiaTheme="minorHAnsi" w:cstheme="minorBidi"/>
                <w:lang w:eastAsia="en-US"/>
              </w:rPr>
            </w:pPr>
            <w:r w:rsidRPr="000A74CF">
              <w:rPr>
                <w:rFonts w:eastAsiaTheme="minorHAnsi" w:cstheme="minorBidi"/>
                <w:lang w:eastAsia="en-US"/>
              </w:rPr>
              <w:t>Minor</w:t>
            </w:r>
          </w:p>
        </w:tc>
        <w:tc>
          <w:tcPr>
            <w:tcW w:w="100" w:type="pct"/>
            <w:gridSpan w:val="2"/>
            <w:tcBorders>
              <w:top w:val="single" w:sz="8" w:space="0" w:color="FFFFFF"/>
              <w:left w:val="single" w:sz="8" w:space="0" w:color="FFFFFF" w:themeColor="background1"/>
              <w:bottom w:val="single" w:sz="8" w:space="0" w:color="FFFFFF"/>
              <w:right w:val="single" w:sz="8" w:space="0" w:color="FFFFFF"/>
            </w:tcBorders>
            <w:shd w:val="clear" w:color="auto" w:fill="FFFF00"/>
            <w:tcMar>
              <w:top w:w="15" w:type="dxa"/>
              <w:left w:w="18" w:type="dxa"/>
              <w:bottom w:w="0" w:type="dxa"/>
              <w:right w:w="18" w:type="dxa"/>
            </w:tcMar>
            <w:textDirection w:val="tbRl"/>
            <w:vAlign w:val="center"/>
          </w:tcPr>
          <w:p w14:paraId="306F8D3D" w14:textId="77777777" w:rsidR="00347784" w:rsidRPr="000A74CF" w:rsidRDefault="00347784" w:rsidP="00347784">
            <w:pPr>
              <w:spacing w:after="0"/>
              <w:jc w:val="center"/>
              <w:rPr>
                <w:rFonts w:eastAsiaTheme="minorHAnsi" w:cstheme="minorBidi"/>
                <w:lang w:eastAsia="en-US"/>
              </w:rPr>
            </w:pPr>
            <w:r w:rsidRPr="000A74CF">
              <w:rPr>
                <w:rFonts w:eastAsiaTheme="minorHAnsi" w:cstheme="minorBidi"/>
                <w:lang w:eastAsia="en-US"/>
              </w:rPr>
              <w:t>Moderate</w:t>
            </w:r>
          </w:p>
        </w:tc>
      </w:tr>
      <w:tr w:rsidR="00BC54C6" w:rsidRPr="000A74CF" w14:paraId="5893C6F2" w14:textId="77777777" w:rsidTr="00BC54C6">
        <w:trPr>
          <w:trHeight w:val="646"/>
        </w:trPr>
        <w:tc>
          <w:tcPr>
            <w:tcW w:w="503" w:type="pct"/>
            <w:vMerge/>
            <w:tcBorders>
              <w:top w:val="single" w:sz="8" w:space="0" w:color="FFFFFF"/>
              <w:left w:val="single" w:sz="8" w:space="0" w:color="FFFFFF"/>
              <w:bottom w:val="single" w:sz="8" w:space="0" w:color="FFFFFF"/>
            </w:tcBorders>
            <w:shd w:val="clear" w:color="auto" w:fill="5B9BD5"/>
            <w:tcMar>
              <w:top w:w="15" w:type="dxa"/>
              <w:left w:w="18" w:type="dxa"/>
              <w:bottom w:w="0" w:type="dxa"/>
              <w:right w:w="18" w:type="dxa"/>
            </w:tcMar>
            <w:vAlign w:val="center"/>
          </w:tcPr>
          <w:p w14:paraId="4A199BEF" w14:textId="77777777" w:rsidR="00347784" w:rsidRPr="000A74CF" w:rsidRDefault="00347784" w:rsidP="00347784">
            <w:pPr>
              <w:spacing w:after="0"/>
              <w:jc w:val="left"/>
              <w:rPr>
                <w:rFonts w:eastAsiaTheme="minorHAnsi" w:cstheme="minorBidi"/>
                <w:b/>
                <w:bCs/>
                <w:lang w:eastAsia="en-US"/>
              </w:rPr>
            </w:pPr>
          </w:p>
        </w:tc>
        <w:tc>
          <w:tcPr>
            <w:tcW w:w="1170" w:type="pct"/>
            <w:tcBorders>
              <w:top w:val="single" w:sz="8" w:space="0" w:color="FFFFFF"/>
              <w:bottom w:val="single" w:sz="8" w:space="0" w:color="FFFFFF"/>
              <w:right w:val="single" w:sz="8" w:space="0" w:color="FFFFFF" w:themeColor="background1"/>
            </w:tcBorders>
            <w:shd w:val="clear" w:color="auto" w:fill="EAEFF7"/>
            <w:tcMar>
              <w:top w:w="15" w:type="dxa"/>
              <w:left w:w="18" w:type="dxa"/>
              <w:bottom w:w="0" w:type="dxa"/>
              <w:right w:w="18" w:type="dxa"/>
            </w:tcMar>
            <w:vAlign w:val="center"/>
          </w:tcPr>
          <w:p w14:paraId="537FECC6" w14:textId="3AA9B18C" w:rsidR="00347784" w:rsidRPr="000A74CF" w:rsidRDefault="00347784" w:rsidP="00347784">
            <w:pPr>
              <w:spacing w:after="0"/>
              <w:jc w:val="left"/>
              <w:rPr>
                <w:rFonts w:eastAsiaTheme="minorHAnsi" w:cstheme="minorBidi"/>
                <w:lang w:eastAsia="en-US"/>
              </w:rPr>
            </w:pPr>
            <w:r w:rsidRPr="000A74CF">
              <w:rPr>
                <w:rFonts w:eastAsiaTheme="minorHAnsi" w:cstheme="minorBidi"/>
                <w:lang w:eastAsia="en-US"/>
              </w:rPr>
              <w:t xml:space="preserve">Fundamental gender norms are so entrenched that </w:t>
            </w:r>
            <w:r w:rsidR="00FC07B9" w:rsidRPr="00FC07B9">
              <w:rPr>
                <w:rFonts w:eastAsiaTheme="minorHAnsi" w:cstheme="minorBidi"/>
                <w:i/>
                <w:lang w:eastAsia="en-US"/>
              </w:rPr>
              <w:t>GREAT</w:t>
            </w:r>
            <w:r w:rsidRPr="000A74CF">
              <w:rPr>
                <w:rFonts w:eastAsiaTheme="minorHAnsi" w:cstheme="minorBidi"/>
                <w:lang w:eastAsia="en-US"/>
              </w:rPr>
              <w:t xml:space="preserve"> cannot make purposeful change to social and psychological perceptions</w:t>
            </w:r>
            <w:r w:rsidR="00B2476B" w:rsidRPr="000A74CF">
              <w:rPr>
                <w:rFonts w:eastAsiaTheme="minorHAnsi" w:cstheme="minorBidi"/>
                <w:lang w:eastAsia="en-US"/>
              </w:rPr>
              <w:t xml:space="preserve">.  </w:t>
            </w:r>
            <w:r w:rsidRPr="000A74CF">
              <w:rPr>
                <w:rFonts w:eastAsiaTheme="minorHAnsi" w:cstheme="minorBidi"/>
                <w:lang w:eastAsia="en-US"/>
              </w:rPr>
              <w:t xml:space="preserve">Instead we move economic empowerment without changing norms </w:t>
            </w:r>
          </w:p>
        </w:tc>
        <w:tc>
          <w:tcPr>
            <w:tcW w:w="2392" w:type="pct"/>
            <w:tcBorders>
              <w:top w:val="single" w:sz="8" w:space="0" w:color="FFFFFF"/>
              <w:left w:val="single" w:sz="8" w:space="0" w:color="FFFFFF" w:themeColor="background1"/>
              <w:bottom w:val="single" w:sz="8" w:space="0" w:color="FFFFFF"/>
              <w:right w:val="single" w:sz="8" w:space="0" w:color="FFFFFF" w:themeColor="background1"/>
            </w:tcBorders>
            <w:shd w:val="clear" w:color="auto" w:fill="EAEFF7"/>
            <w:tcMar>
              <w:top w:w="15" w:type="dxa"/>
              <w:left w:w="18" w:type="dxa"/>
              <w:bottom w:w="0" w:type="dxa"/>
              <w:right w:w="18" w:type="dxa"/>
            </w:tcMar>
            <w:vAlign w:val="center"/>
          </w:tcPr>
          <w:p w14:paraId="6DAB56AC" w14:textId="77777777" w:rsidR="00347784" w:rsidRPr="000A74CF" w:rsidRDefault="00347784" w:rsidP="00347784">
            <w:pPr>
              <w:spacing w:after="0"/>
              <w:jc w:val="left"/>
              <w:rPr>
                <w:rFonts w:eastAsiaTheme="minorHAnsi" w:cstheme="minorBidi"/>
                <w:lang w:eastAsia="en-US"/>
              </w:rPr>
            </w:pPr>
            <w:r w:rsidRPr="000A74CF">
              <w:rPr>
                <w:rFonts w:eastAsiaTheme="minorHAnsi" w:cstheme="minorBidi"/>
                <w:lang w:eastAsia="en-US"/>
              </w:rPr>
              <w:t>At regular junctures, ask ‘How are women benefiting beyond access?’ Dimension of women’s agency must be included – or at least considered - in each partnership.</w:t>
            </w:r>
          </w:p>
          <w:p w14:paraId="6128F028" w14:textId="5ACA91B2" w:rsidR="00347784" w:rsidRPr="000A74CF" w:rsidRDefault="00347784" w:rsidP="00347784">
            <w:pPr>
              <w:spacing w:after="0"/>
              <w:jc w:val="left"/>
              <w:rPr>
                <w:rFonts w:eastAsiaTheme="minorHAnsi" w:cstheme="minorBidi"/>
                <w:lang w:eastAsia="en-US"/>
              </w:rPr>
            </w:pPr>
            <w:r w:rsidRPr="000A74CF">
              <w:rPr>
                <w:rFonts w:eastAsiaTheme="minorHAnsi" w:cstheme="minorBidi"/>
                <w:lang w:eastAsia="en-US"/>
              </w:rPr>
              <w:t>Agency and other psycho-social dimensions of empowerment may be slower to emerge than economic dimensions – but it will be monitored</w:t>
            </w:r>
            <w:r w:rsidR="00B2476B" w:rsidRPr="000A74CF">
              <w:rPr>
                <w:rFonts w:eastAsiaTheme="minorHAnsi" w:cstheme="minorBidi"/>
                <w:lang w:eastAsia="en-US"/>
              </w:rPr>
              <w:t xml:space="preserve">.  </w:t>
            </w:r>
            <w:r w:rsidRPr="000A74CF">
              <w:rPr>
                <w:rFonts w:eastAsiaTheme="minorHAnsi" w:cstheme="minorBidi"/>
                <w:lang w:eastAsia="en-US"/>
              </w:rPr>
              <w:t>Monitoring tools will need to be designed to discern incremental changes in social norms and agency; and to assess significance, trends, and attribution</w:t>
            </w:r>
            <w:r w:rsidR="00B2476B" w:rsidRPr="000A74CF">
              <w:rPr>
                <w:rFonts w:eastAsiaTheme="minorHAnsi" w:cstheme="minorBidi"/>
                <w:lang w:eastAsia="en-US"/>
              </w:rPr>
              <w:t xml:space="preserve">.  </w:t>
            </w:r>
          </w:p>
        </w:tc>
        <w:tc>
          <w:tcPr>
            <w:tcW w:w="562" w:type="pct"/>
            <w:tcBorders>
              <w:top w:val="single" w:sz="8" w:space="0" w:color="FFFFFF"/>
              <w:left w:val="single" w:sz="8" w:space="0" w:color="FFFFFF" w:themeColor="background1"/>
              <w:bottom w:val="single" w:sz="8" w:space="0" w:color="FFFFFF"/>
              <w:right w:val="single" w:sz="8" w:space="0" w:color="FFFFFF" w:themeColor="background1"/>
            </w:tcBorders>
            <w:shd w:val="clear" w:color="auto" w:fill="EAEFF7"/>
            <w:tcMar>
              <w:top w:w="15" w:type="dxa"/>
              <w:left w:w="18" w:type="dxa"/>
              <w:bottom w:w="0" w:type="dxa"/>
              <w:right w:w="18" w:type="dxa"/>
            </w:tcMar>
            <w:vAlign w:val="center"/>
          </w:tcPr>
          <w:p w14:paraId="7A92091E" w14:textId="5EAAE60A" w:rsidR="00347784" w:rsidRPr="000A74CF" w:rsidRDefault="00FC07B9" w:rsidP="00347784">
            <w:pPr>
              <w:spacing w:after="0"/>
              <w:jc w:val="left"/>
              <w:rPr>
                <w:rFonts w:eastAsiaTheme="minorHAnsi" w:cstheme="minorBidi"/>
                <w:lang w:eastAsia="en-US"/>
              </w:rPr>
            </w:pPr>
            <w:r w:rsidRPr="00FC07B9">
              <w:rPr>
                <w:rFonts w:eastAsiaTheme="minorHAnsi" w:cstheme="minorBidi"/>
                <w:i/>
                <w:lang w:eastAsia="en-US"/>
              </w:rPr>
              <w:t>GREAT</w:t>
            </w:r>
            <w:r w:rsidR="00347784" w:rsidRPr="000A74CF">
              <w:rPr>
                <w:rFonts w:eastAsiaTheme="minorHAnsi" w:cstheme="minorBidi"/>
                <w:lang w:eastAsia="en-US"/>
              </w:rPr>
              <w:t xml:space="preserve"> management</w:t>
            </w:r>
          </w:p>
        </w:tc>
        <w:tc>
          <w:tcPr>
            <w:tcW w:w="171" w:type="pct"/>
            <w:gridSpan w:val="2"/>
            <w:tcBorders>
              <w:top w:val="single" w:sz="8" w:space="0" w:color="FFFFFF"/>
              <w:left w:val="single" w:sz="8" w:space="0" w:color="FFFFFF" w:themeColor="background1"/>
              <w:bottom w:val="single" w:sz="8" w:space="0" w:color="FFFFFF"/>
              <w:right w:val="single" w:sz="8" w:space="0" w:color="FFFFFF" w:themeColor="background1"/>
            </w:tcBorders>
            <w:shd w:val="clear" w:color="auto" w:fill="EAEFF7"/>
            <w:tcMar>
              <w:top w:w="15" w:type="dxa"/>
              <w:left w:w="18" w:type="dxa"/>
              <w:bottom w:w="0" w:type="dxa"/>
              <w:right w:w="18" w:type="dxa"/>
            </w:tcMar>
            <w:textDirection w:val="tbRl"/>
            <w:vAlign w:val="center"/>
          </w:tcPr>
          <w:p w14:paraId="4F74B4E4" w14:textId="77777777" w:rsidR="00347784" w:rsidRPr="000A74CF" w:rsidRDefault="00347784" w:rsidP="00347784">
            <w:pPr>
              <w:spacing w:after="0"/>
              <w:jc w:val="center"/>
              <w:rPr>
                <w:rFonts w:eastAsiaTheme="minorHAnsi" w:cstheme="minorBidi"/>
                <w:lang w:eastAsia="en-US"/>
              </w:rPr>
            </w:pPr>
            <w:r w:rsidRPr="000A74CF">
              <w:rPr>
                <w:rFonts w:eastAsiaTheme="minorHAnsi" w:cstheme="minorBidi"/>
                <w:lang w:eastAsia="en-US"/>
              </w:rPr>
              <w:t>Likely</w:t>
            </w:r>
          </w:p>
        </w:tc>
        <w:tc>
          <w:tcPr>
            <w:tcW w:w="101" w:type="pct"/>
            <w:gridSpan w:val="2"/>
            <w:tcBorders>
              <w:top w:val="single" w:sz="8" w:space="0" w:color="FFFFFF"/>
              <w:left w:val="single" w:sz="8" w:space="0" w:color="FFFFFF" w:themeColor="background1"/>
              <w:bottom w:val="single" w:sz="8" w:space="0" w:color="FFFFFF"/>
              <w:right w:val="single" w:sz="8" w:space="0" w:color="FFFFFF" w:themeColor="background1"/>
            </w:tcBorders>
            <w:shd w:val="clear" w:color="auto" w:fill="EAEFF7"/>
            <w:tcMar>
              <w:top w:w="15" w:type="dxa"/>
              <w:left w:w="18" w:type="dxa"/>
              <w:bottom w:w="0" w:type="dxa"/>
              <w:right w:w="18" w:type="dxa"/>
            </w:tcMar>
            <w:textDirection w:val="tbRl"/>
            <w:vAlign w:val="center"/>
          </w:tcPr>
          <w:p w14:paraId="4B4C655F" w14:textId="77777777" w:rsidR="00347784" w:rsidRPr="000A74CF" w:rsidRDefault="00347784" w:rsidP="00347784">
            <w:pPr>
              <w:spacing w:after="0"/>
              <w:jc w:val="center"/>
              <w:rPr>
                <w:rFonts w:eastAsiaTheme="minorHAnsi" w:cstheme="minorBidi"/>
                <w:lang w:eastAsia="en-US"/>
              </w:rPr>
            </w:pPr>
            <w:r w:rsidRPr="000A74CF">
              <w:rPr>
                <w:rFonts w:eastAsiaTheme="minorHAnsi" w:cstheme="minorBidi"/>
                <w:lang w:eastAsia="en-US"/>
              </w:rPr>
              <w:t>Moderate</w:t>
            </w:r>
          </w:p>
        </w:tc>
        <w:tc>
          <w:tcPr>
            <w:tcW w:w="100" w:type="pct"/>
            <w:gridSpan w:val="2"/>
            <w:tcBorders>
              <w:top w:val="single" w:sz="8" w:space="0" w:color="FFFFFF"/>
              <w:left w:val="single" w:sz="8" w:space="0" w:color="FFFFFF" w:themeColor="background1"/>
              <w:bottom w:val="single" w:sz="8" w:space="0" w:color="FFFFFF"/>
              <w:right w:val="single" w:sz="8" w:space="0" w:color="FFFFFF"/>
            </w:tcBorders>
            <w:shd w:val="clear" w:color="auto" w:fill="FFC000"/>
            <w:tcMar>
              <w:top w:w="15" w:type="dxa"/>
              <w:left w:w="18" w:type="dxa"/>
              <w:bottom w:w="0" w:type="dxa"/>
              <w:right w:w="18" w:type="dxa"/>
            </w:tcMar>
            <w:textDirection w:val="tbRl"/>
            <w:vAlign w:val="center"/>
          </w:tcPr>
          <w:p w14:paraId="4CD9BF7C" w14:textId="77777777" w:rsidR="00347784" w:rsidRPr="000A74CF" w:rsidRDefault="00347784" w:rsidP="00347784">
            <w:pPr>
              <w:spacing w:after="0"/>
              <w:jc w:val="center"/>
              <w:rPr>
                <w:rFonts w:eastAsiaTheme="minorHAnsi" w:cstheme="minorBidi"/>
                <w:lang w:eastAsia="en-US"/>
              </w:rPr>
            </w:pPr>
            <w:r w:rsidRPr="000A74CF">
              <w:rPr>
                <w:rFonts w:eastAsiaTheme="minorHAnsi" w:cstheme="minorBidi"/>
                <w:lang w:eastAsia="en-US"/>
              </w:rPr>
              <w:t>High</w:t>
            </w:r>
          </w:p>
        </w:tc>
      </w:tr>
      <w:tr w:rsidR="00BC54C6" w:rsidRPr="000A74CF" w14:paraId="6C0C1D92" w14:textId="77777777" w:rsidTr="00BC54C6">
        <w:trPr>
          <w:trHeight w:val="646"/>
        </w:trPr>
        <w:tc>
          <w:tcPr>
            <w:tcW w:w="503" w:type="pct"/>
            <w:vMerge/>
            <w:tcBorders>
              <w:top w:val="single" w:sz="8" w:space="0" w:color="FFFFFF"/>
              <w:left w:val="single" w:sz="8" w:space="0" w:color="FFFFFF"/>
              <w:bottom w:val="single" w:sz="8" w:space="0" w:color="FFFFFF"/>
            </w:tcBorders>
            <w:shd w:val="clear" w:color="auto" w:fill="5B9BD5"/>
            <w:tcMar>
              <w:top w:w="15" w:type="dxa"/>
              <w:left w:w="18" w:type="dxa"/>
              <w:bottom w:w="0" w:type="dxa"/>
              <w:right w:w="18" w:type="dxa"/>
            </w:tcMar>
            <w:vAlign w:val="center"/>
          </w:tcPr>
          <w:p w14:paraId="38441605" w14:textId="77777777" w:rsidR="00347784" w:rsidRPr="000A74CF" w:rsidRDefault="00347784" w:rsidP="00347784">
            <w:pPr>
              <w:spacing w:after="0"/>
              <w:jc w:val="left"/>
              <w:rPr>
                <w:rFonts w:eastAsiaTheme="minorHAnsi" w:cstheme="minorBidi"/>
                <w:b/>
                <w:bCs/>
                <w:lang w:eastAsia="en-US"/>
              </w:rPr>
            </w:pPr>
          </w:p>
        </w:tc>
        <w:tc>
          <w:tcPr>
            <w:tcW w:w="1170" w:type="pct"/>
            <w:tcBorders>
              <w:top w:val="single" w:sz="8" w:space="0" w:color="FFFFFF"/>
              <w:bottom w:val="single" w:sz="8" w:space="0" w:color="FFFFFF"/>
              <w:right w:val="single" w:sz="8" w:space="0" w:color="FFFFFF" w:themeColor="background1"/>
            </w:tcBorders>
            <w:shd w:val="clear" w:color="auto" w:fill="EAEFF7"/>
            <w:tcMar>
              <w:top w:w="15" w:type="dxa"/>
              <w:left w:w="18" w:type="dxa"/>
              <w:bottom w:w="0" w:type="dxa"/>
              <w:right w:w="18" w:type="dxa"/>
            </w:tcMar>
            <w:vAlign w:val="center"/>
          </w:tcPr>
          <w:p w14:paraId="270D8B12" w14:textId="77777777" w:rsidR="00347784" w:rsidRPr="000A74CF" w:rsidRDefault="00347784" w:rsidP="00347784">
            <w:pPr>
              <w:spacing w:after="0"/>
              <w:jc w:val="left"/>
              <w:rPr>
                <w:rFonts w:eastAsiaTheme="minorHAnsi" w:cstheme="minorBidi"/>
                <w:lang w:eastAsia="en-US"/>
              </w:rPr>
            </w:pPr>
            <w:r w:rsidRPr="000A74CF">
              <w:rPr>
                <w:rFonts w:eastAsiaTheme="minorHAnsi" w:cstheme="minorBidi"/>
                <w:lang w:eastAsia="en-US"/>
              </w:rPr>
              <w:t xml:space="preserve">Time poverty, exhaustion, or loss of social capital result from women’s economic gains and increased integration into markets </w:t>
            </w:r>
          </w:p>
        </w:tc>
        <w:tc>
          <w:tcPr>
            <w:tcW w:w="2392" w:type="pct"/>
            <w:tcBorders>
              <w:top w:val="single" w:sz="8" w:space="0" w:color="FFFFFF"/>
              <w:left w:val="single" w:sz="8" w:space="0" w:color="FFFFFF" w:themeColor="background1"/>
              <w:bottom w:val="single" w:sz="8" w:space="0" w:color="FFFFFF"/>
              <w:right w:val="single" w:sz="8" w:space="0" w:color="FFFFFF" w:themeColor="background1"/>
            </w:tcBorders>
            <w:shd w:val="clear" w:color="auto" w:fill="EAEFF7"/>
            <w:tcMar>
              <w:top w:w="15" w:type="dxa"/>
              <w:left w:w="18" w:type="dxa"/>
              <w:bottom w:w="0" w:type="dxa"/>
              <w:right w:w="18" w:type="dxa"/>
            </w:tcMar>
            <w:vAlign w:val="center"/>
          </w:tcPr>
          <w:p w14:paraId="4D9CEF6E" w14:textId="77777777" w:rsidR="00347784" w:rsidRPr="000A74CF" w:rsidRDefault="00347784" w:rsidP="00347784">
            <w:pPr>
              <w:spacing w:after="0"/>
              <w:jc w:val="left"/>
              <w:rPr>
                <w:rFonts w:eastAsiaTheme="minorHAnsi" w:cstheme="minorBidi"/>
                <w:lang w:eastAsia="en-US"/>
              </w:rPr>
            </w:pPr>
            <w:r w:rsidRPr="000A74CF">
              <w:rPr>
                <w:rFonts w:eastAsiaTheme="minorHAnsi" w:cstheme="minorBidi"/>
                <w:lang w:eastAsia="en-US"/>
              </w:rPr>
              <w:t>Close monitoring for unintended consequences by embedded researchers</w:t>
            </w:r>
          </w:p>
        </w:tc>
        <w:tc>
          <w:tcPr>
            <w:tcW w:w="562" w:type="pct"/>
            <w:tcBorders>
              <w:top w:val="single" w:sz="8" w:space="0" w:color="FFFFFF"/>
              <w:left w:val="single" w:sz="8" w:space="0" w:color="FFFFFF" w:themeColor="background1"/>
              <w:bottom w:val="single" w:sz="8" w:space="0" w:color="FFFFFF"/>
              <w:right w:val="single" w:sz="8" w:space="0" w:color="FFFFFF" w:themeColor="background1"/>
            </w:tcBorders>
            <w:shd w:val="clear" w:color="auto" w:fill="EAEFF7"/>
            <w:tcMar>
              <w:top w:w="15" w:type="dxa"/>
              <w:left w:w="18" w:type="dxa"/>
              <w:bottom w:w="0" w:type="dxa"/>
              <w:right w:w="18" w:type="dxa"/>
            </w:tcMar>
            <w:vAlign w:val="center"/>
          </w:tcPr>
          <w:p w14:paraId="189A2A27" w14:textId="77777777" w:rsidR="00347784" w:rsidRPr="000A74CF" w:rsidRDefault="00347784" w:rsidP="00347784">
            <w:pPr>
              <w:spacing w:after="0"/>
              <w:jc w:val="left"/>
              <w:rPr>
                <w:rFonts w:eastAsiaTheme="minorHAnsi" w:cstheme="minorBidi"/>
                <w:lang w:eastAsia="en-US"/>
              </w:rPr>
            </w:pPr>
            <w:r w:rsidRPr="000A74CF">
              <w:rPr>
                <w:rFonts w:eastAsiaTheme="minorHAnsi" w:cstheme="minorBidi"/>
                <w:lang w:eastAsia="en-US"/>
              </w:rPr>
              <w:t>MERL team; commissioned research</w:t>
            </w:r>
          </w:p>
        </w:tc>
        <w:tc>
          <w:tcPr>
            <w:tcW w:w="171" w:type="pct"/>
            <w:gridSpan w:val="2"/>
            <w:tcBorders>
              <w:top w:val="single" w:sz="8" w:space="0" w:color="FFFFFF"/>
              <w:left w:val="single" w:sz="8" w:space="0" w:color="FFFFFF" w:themeColor="background1"/>
              <w:bottom w:val="single" w:sz="8" w:space="0" w:color="FFFFFF"/>
              <w:right w:val="single" w:sz="8" w:space="0" w:color="FFFFFF" w:themeColor="background1"/>
            </w:tcBorders>
            <w:shd w:val="clear" w:color="auto" w:fill="EAEFF7"/>
            <w:tcMar>
              <w:top w:w="15" w:type="dxa"/>
              <w:left w:w="18" w:type="dxa"/>
              <w:bottom w:w="0" w:type="dxa"/>
              <w:right w:w="18" w:type="dxa"/>
            </w:tcMar>
            <w:textDirection w:val="tbRl"/>
            <w:vAlign w:val="center"/>
          </w:tcPr>
          <w:p w14:paraId="6D4FCFD0" w14:textId="77777777" w:rsidR="00347784" w:rsidRPr="000A74CF" w:rsidRDefault="00347784" w:rsidP="00347784">
            <w:pPr>
              <w:spacing w:after="0"/>
              <w:jc w:val="center"/>
              <w:rPr>
                <w:rFonts w:eastAsiaTheme="minorHAnsi" w:cstheme="minorBidi"/>
                <w:lang w:eastAsia="en-US"/>
              </w:rPr>
            </w:pPr>
            <w:r w:rsidRPr="000A74CF">
              <w:rPr>
                <w:rFonts w:eastAsiaTheme="minorHAnsi" w:cstheme="minorBidi"/>
                <w:lang w:eastAsia="en-US"/>
              </w:rPr>
              <w:t>Rare</w:t>
            </w:r>
          </w:p>
        </w:tc>
        <w:tc>
          <w:tcPr>
            <w:tcW w:w="101" w:type="pct"/>
            <w:gridSpan w:val="2"/>
            <w:tcBorders>
              <w:top w:val="single" w:sz="8" w:space="0" w:color="FFFFFF"/>
              <w:left w:val="single" w:sz="8" w:space="0" w:color="FFFFFF" w:themeColor="background1"/>
              <w:bottom w:val="single" w:sz="8" w:space="0" w:color="FFFFFF"/>
              <w:right w:val="single" w:sz="8" w:space="0" w:color="FFFFFF" w:themeColor="background1"/>
            </w:tcBorders>
            <w:shd w:val="clear" w:color="auto" w:fill="EAEFF7"/>
            <w:tcMar>
              <w:top w:w="15" w:type="dxa"/>
              <w:left w:w="18" w:type="dxa"/>
              <w:bottom w:w="0" w:type="dxa"/>
              <w:right w:w="18" w:type="dxa"/>
            </w:tcMar>
            <w:textDirection w:val="tbRl"/>
            <w:vAlign w:val="center"/>
          </w:tcPr>
          <w:p w14:paraId="29E460DD" w14:textId="77777777" w:rsidR="00347784" w:rsidRPr="000A74CF" w:rsidRDefault="00347784" w:rsidP="00347784">
            <w:pPr>
              <w:spacing w:after="0"/>
              <w:jc w:val="center"/>
              <w:rPr>
                <w:rFonts w:eastAsiaTheme="minorHAnsi" w:cstheme="minorBidi"/>
                <w:lang w:eastAsia="en-US"/>
              </w:rPr>
            </w:pPr>
            <w:r w:rsidRPr="000A74CF">
              <w:rPr>
                <w:rFonts w:eastAsiaTheme="minorHAnsi" w:cstheme="minorBidi"/>
                <w:lang w:eastAsia="en-US"/>
              </w:rPr>
              <w:t>Moderate</w:t>
            </w:r>
          </w:p>
        </w:tc>
        <w:tc>
          <w:tcPr>
            <w:tcW w:w="100" w:type="pct"/>
            <w:gridSpan w:val="2"/>
            <w:tcBorders>
              <w:top w:val="single" w:sz="8" w:space="0" w:color="FFFFFF"/>
              <w:left w:val="single" w:sz="8" w:space="0" w:color="FFFFFF" w:themeColor="background1"/>
              <w:bottom w:val="single" w:sz="8" w:space="0" w:color="FFFFFF"/>
              <w:right w:val="single" w:sz="8" w:space="0" w:color="FFFFFF"/>
            </w:tcBorders>
            <w:shd w:val="clear" w:color="auto" w:fill="FFFF00"/>
            <w:tcMar>
              <w:top w:w="15" w:type="dxa"/>
              <w:left w:w="18" w:type="dxa"/>
              <w:bottom w:w="0" w:type="dxa"/>
              <w:right w:w="18" w:type="dxa"/>
            </w:tcMar>
            <w:textDirection w:val="tbRl"/>
            <w:vAlign w:val="center"/>
          </w:tcPr>
          <w:p w14:paraId="3964D354" w14:textId="77777777" w:rsidR="00347784" w:rsidRPr="000A74CF" w:rsidRDefault="00347784" w:rsidP="00347784">
            <w:pPr>
              <w:spacing w:after="0"/>
              <w:jc w:val="center"/>
              <w:rPr>
                <w:rFonts w:eastAsiaTheme="minorHAnsi" w:cstheme="minorBidi"/>
                <w:lang w:eastAsia="en-US"/>
              </w:rPr>
            </w:pPr>
            <w:r w:rsidRPr="000A74CF">
              <w:rPr>
                <w:rFonts w:eastAsiaTheme="minorHAnsi" w:cstheme="minorBidi"/>
                <w:lang w:eastAsia="en-US"/>
              </w:rPr>
              <w:t>Moderate</w:t>
            </w:r>
          </w:p>
        </w:tc>
      </w:tr>
      <w:tr w:rsidR="00BC54C6" w:rsidRPr="000A74CF" w14:paraId="1D7CCE3C" w14:textId="77777777" w:rsidTr="00BC54C6">
        <w:trPr>
          <w:trHeight w:val="646"/>
        </w:trPr>
        <w:tc>
          <w:tcPr>
            <w:tcW w:w="503" w:type="pct"/>
            <w:vMerge w:val="restart"/>
            <w:tcBorders>
              <w:top w:val="single" w:sz="8" w:space="0" w:color="FFFFFF"/>
              <w:left w:val="single" w:sz="8" w:space="0" w:color="FFFFFF"/>
              <w:bottom w:val="single" w:sz="8" w:space="0" w:color="FFFFFF"/>
            </w:tcBorders>
            <w:shd w:val="clear" w:color="auto" w:fill="5B9BD5"/>
            <w:tcMar>
              <w:top w:w="15" w:type="dxa"/>
              <w:left w:w="18" w:type="dxa"/>
              <w:bottom w:w="0" w:type="dxa"/>
              <w:right w:w="18" w:type="dxa"/>
            </w:tcMar>
            <w:vAlign w:val="center"/>
            <w:hideMark/>
          </w:tcPr>
          <w:p w14:paraId="27D76500" w14:textId="77777777" w:rsidR="00347784" w:rsidRPr="000A74CF" w:rsidRDefault="00347784" w:rsidP="00347784">
            <w:pPr>
              <w:spacing w:after="0"/>
              <w:jc w:val="left"/>
              <w:rPr>
                <w:rFonts w:eastAsiaTheme="minorHAnsi" w:cstheme="minorBidi"/>
                <w:lang w:eastAsia="en-US"/>
              </w:rPr>
            </w:pPr>
            <w:r w:rsidRPr="000A74CF">
              <w:rPr>
                <w:rFonts w:eastAsiaTheme="minorHAnsi" w:cstheme="minorBidi"/>
                <w:b/>
                <w:bCs/>
                <w:lang w:eastAsia="en-US"/>
              </w:rPr>
              <w:t>Safeguards</w:t>
            </w:r>
          </w:p>
        </w:tc>
        <w:tc>
          <w:tcPr>
            <w:tcW w:w="1170" w:type="pct"/>
            <w:tcBorders>
              <w:top w:val="single" w:sz="8" w:space="0" w:color="FFFFFF"/>
              <w:bottom w:val="single" w:sz="8" w:space="0" w:color="FFFFFF"/>
              <w:right w:val="single" w:sz="8" w:space="0" w:color="FFFFFF" w:themeColor="background1"/>
            </w:tcBorders>
            <w:shd w:val="clear" w:color="auto" w:fill="D2DEEF"/>
            <w:tcMar>
              <w:top w:w="15" w:type="dxa"/>
              <w:left w:w="18" w:type="dxa"/>
              <w:bottom w:w="0" w:type="dxa"/>
              <w:right w:w="18" w:type="dxa"/>
            </w:tcMar>
            <w:vAlign w:val="center"/>
            <w:hideMark/>
          </w:tcPr>
          <w:p w14:paraId="0D4A6754" w14:textId="77777777" w:rsidR="00347784" w:rsidRPr="000A74CF" w:rsidRDefault="00347784" w:rsidP="00347784">
            <w:pPr>
              <w:spacing w:after="0"/>
              <w:jc w:val="left"/>
              <w:rPr>
                <w:rFonts w:eastAsiaTheme="minorHAnsi" w:cstheme="minorBidi"/>
                <w:lang w:eastAsia="en-US"/>
              </w:rPr>
            </w:pPr>
            <w:r w:rsidRPr="000A74CF">
              <w:rPr>
                <w:rFonts w:eastAsiaTheme="minorHAnsi" w:cstheme="minorBidi"/>
                <w:lang w:eastAsia="en-US"/>
              </w:rPr>
              <w:t>Domestic violence can be an unintended consequence of WEE programs (not common, but possible).</w:t>
            </w:r>
          </w:p>
        </w:tc>
        <w:tc>
          <w:tcPr>
            <w:tcW w:w="2392" w:type="pct"/>
            <w:tcBorders>
              <w:top w:val="single" w:sz="8" w:space="0" w:color="FFFFFF"/>
              <w:left w:val="single" w:sz="8" w:space="0" w:color="FFFFFF" w:themeColor="background1"/>
              <w:bottom w:val="single" w:sz="8" w:space="0" w:color="FFFFFF"/>
              <w:right w:val="single" w:sz="8" w:space="0" w:color="FFFFFF" w:themeColor="background1"/>
            </w:tcBorders>
            <w:shd w:val="clear" w:color="auto" w:fill="D2DEEF"/>
            <w:tcMar>
              <w:top w:w="15" w:type="dxa"/>
              <w:left w:w="18" w:type="dxa"/>
              <w:bottom w:w="0" w:type="dxa"/>
              <w:right w:w="18" w:type="dxa"/>
            </w:tcMar>
            <w:vAlign w:val="center"/>
            <w:hideMark/>
          </w:tcPr>
          <w:p w14:paraId="7A6AA913" w14:textId="21FD15AA" w:rsidR="00347784" w:rsidRPr="000A74CF" w:rsidRDefault="00347784" w:rsidP="00347784">
            <w:pPr>
              <w:spacing w:after="0"/>
              <w:jc w:val="left"/>
              <w:rPr>
                <w:rFonts w:eastAsiaTheme="minorHAnsi" w:cstheme="minorBidi"/>
                <w:lang w:eastAsia="en-US"/>
              </w:rPr>
            </w:pPr>
            <w:r w:rsidRPr="000A74CF">
              <w:rPr>
                <w:rFonts w:eastAsiaTheme="minorHAnsi" w:cstheme="minorBidi"/>
                <w:lang w:eastAsia="en-US"/>
              </w:rPr>
              <w:t>Researchers and community workers will receive training about what questions are appropriate and what are not</w:t>
            </w:r>
            <w:r w:rsidR="00B2476B" w:rsidRPr="000A74CF">
              <w:rPr>
                <w:rFonts w:eastAsiaTheme="minorHAnsi" w:cstheme="minorBidi"/>
                <w:lang w:eastAsia="en-US"/>
              </w:rPr>
              <w:t xml:space="preserve">.  </w:t>
            </w:r>
            <w:r w:rsidRPr="000A74CF">
              <w:rPr>
                <w:rFonts w:eastAsiaTheme="minorHAnsi" w:cstheme="minorBidi"/>
                <w:lang w:eastAsia="en-US"/>
              </w:rPr>
              <w:t>Perceptions of personal safety could be included in community research</w:t>
            </w:r>
            <w:r w:rsidR="00B2476B" w:rsidRPr="000A74CF">
              <w:rPr>
                <w:rFonts w:eastAsiaTheme="minorHAnsi" w:cstheme="minorBidi"/>
                <w:lang w:eastAsia="en-US"/>
              </w:rPr>
              <w:t xml:space="preserve">.  </w:t>
            </w:r>
            <w:r w:rsidRPr="000A74CF">
              <w:rPr>
                <w:rFonts w:eastAsiaTheme="minorHAnsi" w:cstheme="minorBidi"/>
                <w:lang w:eastAsia="en-US"/>
              </w:rPr>
              <w:t>Protocols and training will be developed on how to handle suspected or known cases of abuse</w:t>
            </w:r>
            <w:r w:rsidR="00B2476B" w:rsidRPr="000A74CF">
              <w:rPr>
                <w:rFonts w:eastAsiaTheme="minorHAnsi" w:cstheme="minorBidi"/>
                <w:lang w:eastAsia="en-US"/>
              </w:rPr>
              <w:t xml:space="preserve">.  </w:t>
            </w:r>
          </w:p>
        </w:tc>
        <w:tc>
          <w:tcPr>
            <w:tcW w:w="562" w:type="pct"/>
            <w:tcBorders>
              <w:top w:val="single" w:sz="8" w:space="0" w:color="FFFFFF"/>
              <w:left w:val="single" w:sz="8" w:space="0" w:color="FFFFFF" w:themeColor="background1"/>
              <w:bottom w:val="single" w:sz="8" w:space="0" w:color="FFFFFF"/>
              <w:right w:val="single" w:sz="8" w:space="0" w:color="FFFFFF" w:themeColor="background1"/>
            </w:tcBorders>
            <w:shd w:val="clear" w:color="auto" w:fill="D2DEEF"/>
            <w:tcMar>
              <w:top w:w="15" w:type="dxa"/>
              <w:left w:w="18" w:type="dxa"/>
              <w:bottom w:w="0" w:type="dxa"/>
              <w:right w:w="18" w:type="dxa"/>
            </w:tcMar>
            <w:vAlign w:val="center"/>
            <w:hideMark/>
          </w:tcPr>
          <w:p w14:paraId="68E53A82" w14:textId="2B87B31F" w:rsidR="00347784" w:rsidRPr="000A74CF" w:rsidRDefault="00FC07B9" w:rsidP="00347784">
            <w:pPr>
              <w:spacing w:after="0"/>
              <w:jc w:val="left"/>
              <w:rPr>
                <w:rFonts w:eastAsiaTheme="minorHAnsi" w:cstheme="minorBidi"/>
                <w:lang w:eastAsia="en-US"/>
              </w:rPr>
            </w:pPr>
            <w:r w:rsidRPr="00FC07B9">
              <w:rPr>
                <w:rFonts w:eastAsiaTheme="minorHAnsi" w:cstheme="minorBidi"/>
                <w:i/>
                <w:lang w:eastAsia="en-US"/>
              </w:rPr>
              <w:t>GREAT</w:t>
            </w:r>
            <w:r w:rsidR="00347784" w:rsidRPr="000A74CF">
              <w:rPr>
                <w:rFonts w:eastAsiaTheme="minorHAnsi" w:cstheme="minorBidi"/>
                <w:lang w:eastAsia="en-US"/>
              </w:rPr>
              <w:t xml:space="preserve"> leadership</w:t>
            </w:r>
          </w:p>
        </w:tc>
        <w:tc>
          <w:tcPr>
            <w:tcW w:w="171" w:type="pct"/>
            <w:gridSpan w:val="2"/>
            <w:tcBorders>
              <w:top w:val="single" w:sz="8" w:space="0" w:color="FFFFFF"/>
              <w:left w:val="single" w:sz="8" w:space="0" w:color="FFFFFF" w:themeColor="background1"/>
              <w:bottom w:val="single" w:sz="8" w:space="0" w:color="FFFFFF"/>
              <w:right w:val="single" w:sz="8" w:space="0" w:color="FFFFFF" w:themeColor="background1"/>
            </w:tcBorders>
            <w:shd w:val="clear" w:color="auto" w:fill="D2DEEF"/>
            <w:tcMar>
              <w:top w:w="15" w:type="dxa"/>
              <w:left w:w="18" w:type="dxa"/>
              <w:bottom w:w="0" w:type="dxa"/>
              <w:right w:w="18" w:type="dxa"/>
            </w:tcMar>
            <w:textDirection w:val="tbRl"/>
            <w:vAlign w:val="center"/>
            <w:hideMark/>
          </w:tcPr>
          <w:p w14:paraId="3D0269C3" w14:textId="77777777" w:rsidR="00347784" w:rsidRPr="000A74CF" w:rsidRDefault="00347784" w:rsidP="00347784">
            <w:pPr>
              <w:spacing w:after="0"/>
              <w:jc w:val="center"/>
              <w:rPr>
                <w:rFonts w:eastAsiaTheme="minorHAnsi" w:cstheme="minorBidi"/>
                <w:lang w:eastAsia="en-US"/>
              </w:rPr>
            </w:pPr>
            <w:r w:rsidRPr="000A74CF">
              <w:rPr>
                <w:rFonts w:eastAsiaTheme="minorHAnsi" w:cstheme="minorBidi"/>
                <w:lang w:eastAsia="en-US"/>
              </w:rPr>
              <w:t>Rare</w:t>
            </w:r>
          </w:p>
        </w:tc>
        <w:tc>
          <w:tcPr>
            <w:tcW w:w="101" w:type="pct"/>
            <w:gridSpan w:val="2"/>
            <w:tcBorders>
              <w:top w:val="single" w:sz="8" w:space="0" w:color="FFFFFF"/>
              <w:left w:val="single" w:sz="8" w:space="0" w:color="FFFFFF" w:themeColor="background1"/>
              <w:bottom w:val="single" w:sz="8" w:space="0" w:color="FFFFFF"/>
              <w:right w:val="single" w:sz="8" w:space="0" w:color="FFFFFF" w:themeColor="background1"/>
            </w:tcBorders>
            <w:shd w:val="clear" w:color="auto" w:fill="D2DEEF"/>
            <w:tcMar>
              <w:top w:w="15" w:type="dxa"/>
              <w:left w:w="18" w:type="dxa"/>
              <w:bottom w:w="0" w:type="dxa"/>
              <w:right w:w="18" w:type="dxa"/>
            </w:tcMar>
            <w:textDirection w:val="tbRl"/>
            <w:vAlign w:val="center"/>
            <w:hideMark/>
          </w:tcPr>
          <w:p w14:paraId="20A04432" w14:textId="77777777" w:rsidR="00347784" w:rsidRPr="000A74CF" w:rsidRDefault="00347784" w:rsidP="00347784">
            <w:pPr>
              <w:spacing w:after="0"/>
              <w:jc w:val="center"/>
              <w:rPr>
                <w:rFonts w:eastAsiaTheme="minorHAnsi" w:cstheme="minorBidi"/>
                <w:lang w:eastAsia="en-US"/>
              </w:rPr>
            </w:pPr>
            <w:r w:rsidRPr="000A74CF">
              <w:rPr>
                <w:rFonts w:eastAsiaTheme="minorHAnsi" w:cstheme="minorBidi"/>
                <w:lang w:eastAsia="en-US"/>
              </w:rPr>
              <w:t>Moderate</w:t>
            </w:r>
          </w:p>
        </w:tc>
        <w:tc>
          <w:tcPr>
            <w:tcW w:w="100" w:type="pct"/>
            <w:gridSpan w:val="2"/>
            <w:tcBorders>
              <w:top w:val="single" w:sz="8" w:space="0" w:color="FFFFFF"/>
              <w:left w:val="single" w:sz="8" w:space="0" w:color="FFFFFF" w:themeColor="background1"/>
              <w:bottom w:val="single" w:sz="8" w:space="0" w:color="FFFFFF"/>
              <w:right w:val="single" w:sz="8" w:space="0" w:color="FFFFFF"/>
            </w:tcBorders>
            <w:shd w:val="clear" w:color="auto" w:fill="FFFF00"/>
            <w:tcMar>
              <w:top w:w="15" w:type="dxa"/>
              <w:left w:w="18" w:type="dxa"/>
              <w:bottom w:w="0" w:type="dxa"/>
              <w:right w:w="18" w:type="dxa"/>
            </w:tcMar>
            <w:textDirection w:val="tbRl"/>
            <w:vAlign w:val="center"/>
            <w:hideMark/>
          </w:tcPr>
          <w:p w14:paraId="3F64EA49" w14:textId="77777777" w:rsidR="00347784" w:rsidRPr="000A74CF" w:rsidRDefault="00347784" w:rsidP="00347784">
            <w:pPr>
              <w:spacing w:after="0"/>
              <w:jc w:val="center"/>
              <w:rPr>
                <w:rFonts w:eastAsiaTheme="minorHAnsi" w:cstheme="minorBidi"/>
                <w:lang w:eastAsia="en-US"/>
              </w:rPr>
            </w:pPr>
            <w:r w:rsidRPr="000A74CF">
              <w:rPr>
                <w:rFonts w:eastAsiaTheme="minorHAnsi" w:cstheme="minorBidi"/>
                <w:lang w:eastAsia="en-US"/>
              </w:rPr>
              <w:t>Moderate</w:t>
            </w:r>
          </w:p>
        </w:tc>
      </w:tr>
      <w:tr w:rsidR="0089347D" w:rsidRPr="000A74CF" w14:paraId="3EC9B0BB" w14:textId="77777777" w:rsidTr="00BC54C6">
        <w:trPr>
          <w:trHeight w:val="646"/>
        </w:trPr>
        <w:tc>
          <w:tcPr>
            <w:tcW w:w="503" w:type="pct"/>
            <w:vMerge/>
            <w:tcBorders>
              <w:top w:val="single" w:sz="8" w:space="0" w:color="FFFFFF"/>
              <w:left w:val="single" w:sz="8" w:space="0" w:color="FFFFFF"/>
              <w:bottom w:val="single" w:sz="8" w:space="0" w:color="FFFFFF"/>
            </w:tcBorders>
            <w:shd w:val="clear" w:color="auto" w:fill="5B9BD5"/>
            <w:tcMar>
              <w:top w:w="15" w:type="dxa"/>
              <w:left w:w="18" w:type="dxa"/>
              <w:bottom w:w="0" w:type="dxa"/>
              <w:right w:w="18" w:type="dxa"/>
            </w:tcMar>
            <w:vAlign w:val="center"/>
          </w:tcPr>
          <w:p w14:paraId="39750CC8" w14:textId="77777777" w:rsidR="0089347D" w:rsidRPr="000A74CF" w:rsidRDefault="0089347D" w:rsidP="00347784">
            <w:pPr>
              <w:spacing w:after="0"/>
              <w:jc w:val="left"/>
              <w:rPr>
                <w:rFonts w:eastAsiaTheme="minorHAnsi" w:cstheme="minorBidi"/>
                <w:b/>
                <w:bCs/>
                <w:lang w:eastAsia="en-US"/>
              </w:rPr>
            </w:pPr>
          </w:p>
        </w:tc>
        <w:tc>
          <w:tcPr>
            <w:tcW w:w="1170" w:type="pct"/>
            <w:tcBorders>
              <w:top w:val="single" w:sz="8" w:space="0" w:color="FFFFFF"/>
              <w:bottom w:val="single" w:sz="8" w:space="0" w:color="FFFFFF"/>
              <w:right w:val="single" w:sz="8" w:space="0" w:color="FFFFFF" w:themeColor="background1"/>
            </w:tcBorders>
            <w:shd w:val="clear" w:color="auto" w:fill="D2DEEF"/>
            <w:tcMar>
              <w:top w:w="15" w:type="dxa"/>
              <w:left w:w="18" w:type="dxa"/>
              <w:bottom w:w="0" w:type="dxa"/>
              <w:right w:w="18" w:type="dxa"/>
            </w:tcMar>
            <w:vAlign w:val="center"/>
          </w:tcPr>
          <w:p w14:paraId="5A783563" w14:textId="3F9CFA0E" w:rsidR="0089347D" w:rsidRPr="000A74CF" w:rsidRDefault="0089347D" w:rsidP="0089347D">
            <w:pPr>
              <w:spacing w:after="0"/>
              <w:jc w:val="left"/>
              <w:rPr>
                <w:rFonts w:eastAsiaTheme="minorHAnsi" w:cstheme="minorBidi"/>
                <w:lang w:eastAsia="en-US"/>
              </w:rPr>
            </w:pPr>
            <w:r>
              <w:rPr>
                <w:rFonts w:eastAsiaTheme="minorHAnsi" w:cstheme="minorBidi"/>
                <w:lang w:eastAsia="en-US"/>
              </w:rPr>
              <w:t>Tourism activities may be associated with sexual exploitation, paedophilia or increased AIDS risks.</w:t>
            </w:r>
          </w:p>
        </w:tc>
        <w:tc>
          <w:tcPr>
            <w:tcW w:w="2392" w:type="pct"/>
            <w:tcBorders>
              <w:top w:val="single" w:sz="8" w:space="0" w:color="FFFFFF"/>
              <w:left w:val="single" w:sz="8" w:space="0" w:color="FFFFFF" w:themeColor="background1"/>
              <w:bottom w:val="single" w:sz="8" w:space="0" w:color="FFFFFF"/>
              <w:right w:val="single" w:sz="8" w:space="0" w:color="FFFFFF" w:themeColor="background1"/>
            </w:tcBorders>
            <w:shd w:val="clear" w:color="auto" w:fill="D2DEEF"/>
            <w:tcMar>
              <w:top w:w="15" w:type="dxa"/>
              <w:left w:w="18" w:type="dxa"/>
              <w:bottom w:w="0" w:type="dxa"/>
              <w:right w:w="18" w:type="dxa"/>
            </w:tcMar>
            <w:vAlign w:val="center"/>
          </w:tcPr>
          <w:p w14:paraId="50A503E9" w14:textId="3D8BBBBC" w:rsidR="0089347D" w:rsidRPr="000A74CF" w:rsidRDefault="0089347D" w:rsidP="0089347D">
            <w:pPr>
              <w:spacing w:after="0"/>
              <w:jc w:val="left"/>
              <w:rPr>
                <w:rFonts w:eastAsiaTheme="minorHAnsi" w:cstheme="minorBidi"/>
                <w:lang w:eastAsia="en-US"/>
              </w:rPr>
            </w:pPr>
            <w:r>
              <w:rPr>
                <w:rFonts w:eastAsiaTheme="minorHAnsi" w:cstheme="minorBidi"/>
                <w:lang w:eastAsia="en-US"/>
              </w:rPr>
              <w:t>Tourism activities must proactively mitigate the likelihood of seedier or illegal activities increasing and train staff to prevent these issues from arising</w:t>
            </w:r>
          </w:p>
        </w:tc>
        <w:tc>
          <w:tcPr>
            <w:tcW w:w="562" w:type="pct"/>
            <w:tcBorders>
              <w:top w:val="single" w:sz="8" w:space="0" w:color="FFFFFF"/>
              <w:left w:val="single" w:sz="8" w:space="0" w:color="FFFFFF" w:themeColor="background1"/>
              <w:bottom w:val="single" w:sz="8" w:space="0" w:color="FFFFFF"/>
              <w:right w:val="single" w:sz="8" w:space="0" w:color="FFFFFF" w:themeColor="background1"/>
            </w:tcBorders>
            <w:shd w:val="clear" w:color="auto" w:fill="D2DEEF"/>
            <w:tcMar>
              <w:top w:w="15" w:type="dxa"/>
              <w:left w:w="18" w:type="dxa"/>
              <w:bottom w:w="0" w:type="dxa"/>
              <w:right w:w="18" w:type="dxa"/>
            </w:tcMar>
            <w:vAlign w:val="center"/>
          </w:tcPr>
          <w:p w14:paraId="6593DF87" w14:textId="56AA1668" w:rsidR="0089347D" w:rsidRPr="00FC07B9" w:rsidRDefault="0089347D" w:rsidP="00347784">
            <w:pPr>
              <w:spacing w:after="0"/>
              <w:jc w:val="left"/>
              <w:rPr>
                <w:rFonts w:eastAsiaTheme="minorHAnsi" w:cstheme="minorBidi"/>
                <w:i/>
                <w:lang w:eastAsia="en-US"/>
              </w:rPr>
            </w:pPr>
            <w:r>
              <w:rPr>
                <w:rFonts w:eastAsiaTheme="minorHAnsi" w:cstheme="minorBidi"/>
                <w:i/>
                <w:lang w:eastAsia="en-US"/>
              </w:rPr>
              <w:t>Managing Contractor and Consortium members</w:t>
            </w:r>
          </w:p>
        </w:tc>
        <w:tc>
          <w:tcPr>
            <w:tcW w:w="171" w:type="pct"/>
            <w:gridSpan w:val="2"/>
            <w:tcBorders>
              <w:top w:val="single" w:sz="8" w:space="0" w:color="FFFFFF"/>
              <w:left w:val="single" w:sz="8" w:space="0" w:color="FFFFFF" w:themeColor="background1"/>
              <w:bottom w:val="single" w:sz="8" w:space="0" w:color="FFFFFF"/>
              <w:right w:val="single" w:sz="8" w:space="0" w:color="FFFFFF" w:themeColor="background1"/>
            </w:tcBorders>
            <w:shd w:val="clear" w:color="auto" w:fill="D2DEEF"/>
            <w:tcMar>
              <w:top w:w="15" w:type="dxa"/>
              <w:left w:w="18" w:type="dxa"/>
              <w:bottom w:w="0" w:type="dxa"/>
              <w:right w:w="18" w:type="dxa"/>
            </w:tcMar>
            <w:textDirection w:val="tbRl"/>
            <w:vAlign w:val="center"/>
          </w:tcPr>
          <w:p w14:paraId="74F32EBB" w14:textId="117CCA98" w:rsidR="0089347D" w:rsidRPr="000A74CF" w:rsidRDefault="0089347D" w:rsidP="00347784">
            <w:pPr>
              <w:spacing w:after="0"/>
              <w:jc w:val="center"/>
              <w:rPr>
                <w:rFonts w:eastAsiaTheme="minorHAnsi" w:cstheme="minorBidi"/>
                <w:lang w:eastAsia="en-US"/>
              </w:rPr>
            </w:pPr>
            <w:r>
              <w:rPr>
                <w:rFonts w:eastAsiaTheme="minorHAnsi" w:cstheme="minorBidi"/>
                <w:lang w:eastAsia="en-US"/>
              </w:rPr>
              <w:t>Unlikely</w:t>
            </w:r>
          </w:p>
        </w:tc>
        <w:tc>
          <w:tcPr>
            <w:tcW w:w="101" w:type="pct"/>
            <w:gridSpan w:val="2"/>
            <w:tcBorders>
              <w:top w:val="single" w:sz="8" w:space="0" w:color="FFFFFF"/>
              <w:left w:val="single" w:sz="8" w:space="0" w:color="FFFFFF" w:themeColor="background1"/>
              <w:bottom w:val="single" w:sz="8" w:space="0" w:color="FFFFFF"/>
              <w:right w:val="single" w:sz="8" w:space="0" w:color="FFFFFF" w:themeColor="background1"/>
            </w:tcBorders>
            <w:shd w:val="clear" w:color="auto" w:fill="D2DEEF"/>
            <w:tcMar>
              <w:top w:w="15" w:type="dxa"/>
              <w:left w:w="18" w:type="dxa"/>
              <w:bottom w:w="0" w:type="dxa"/>
              <w:right w:w="18" w:type="dxa"/>
            </w:tcMar>
            <w:textDirection w:val="tbRl"/>
            <w:vAlign w:val="center"/>
          </w:tcPr>
          <w:p w14:paraId="3054C355" w14:textId="0C5F6058" w:rsidR="0089347D" w:rsidRPr="000A74CF" w:rsidRDefault="0089347D" w:rsidP="00347784">
            <w:pPr>
              <w:spacing w:after="0"/>
              <w:jc w:val="center"/>
              <w:rPr>
                <w:rFonts w:eastAsiaTheme="minorHAnsi" w:cstheme="minorBidi"/>
                <w:lang w:eastAsia="en-US"/>
              </w:rPr>
            </w:pPr>
            <w:r>
              <w:rPr>
                <w:rFonts w:eastAsiaTheme="minorHAnsi" w:cstheme="minorBidi"/>
                <w:lang w:eastAsia="en-US"/>
              </w:rPr>
              <w:t>Moderate</w:t>
            </w:r>
          </w:p>
        </w:tc>
        <w:tc>
          <w:tcPr>
            <w:tcW w:w="100" w:type="pct"/>
            <w:gridSpan w:val="2"/>
            <w:tcBorders>
              <w:top w:val="single" w:sz="8" w:space="0" w:color="FFFFFF"/>
              <w:left w:val="single" w:sz="8" w:space="0" w:color="FFFFFF" w:themeColor="background1"/>
              <w:bottom w:val="single" w:sz="8" w:space="0" w:color="FFFFFF"/>
              <w:right w:val="single" w:sz="8" w:space="0" w:color="FFFFFF"/>
            </w:tcBorders>
            <w:shd w:val="clear" w:color="auto" w:fill="FFFF00"/>
            <w:tcMar>
              <w:top w:w="15" w:type="dxa"/>
              <w:left w:w="18" w:type="dxa"/>
              <w:bottom w:w="0" w:type="dxa"/>
              <w:right w:w="18" w:type="dxa"/>
            </w:tcMar>
            <w:textDirection w:val="tbRl"/>
            <w:vAlign w:val="center"/>
          </w:tcPr>
          <w:p w14:paraId="3ED6500C" w14:textId="554CACD3" w:rsidR="0089347D" w:rsidRPr="000A74CF" w:rsidRDefault="0089347D" w:rsidP="00347784">
            <w:pPr>
              <w:spacing w:after="0"/>
              <w:jc w:val="center"/>
              <w:rPr>
                <w:rFonts w:eastAsiaTheme="minorHAnsi" w:cstheme="minorBidi"/>
                <w:lang w:eastAsia="en-US"/>
              </w:rPr>
            </w:pPr>
            <w:r>
              <w:rPr>
                <w:rFonts w:eastAsiaTheme="minorHAnsi" w:cstheme="minorBidi"/>
                <w:lang w:eastAsia="en-US"/>
              </w:rPr>
              <w:t>Moderate</w:t>
            </w:r>
          </w:p>
        </w:tc>
      </w:tr>
      <w:tr w:rsidR="00BC54C6" w:rsidRPr="000A74CF" w14:paraId="57035B4E" w14:textId="77777777" w:rsidTr="00BC54C6">
        <w:trPr>
          <w:trHeight w:val="646"/>
        </w:trPr>
        <w:tc>
          <w:tcPr>
            <w:tcW w:w="503" w:type="pct"/>
            <w:vMerge/>
            <w:tcBorders>
              <w:top w:val="single" w:sz="8" w:space="0" w:color="FFFFFF"/>
              <w:left w:val="single" w:sz="8" w:space="0" w:color="FFFFFF"/>
              <w:bottom w:val="single" w:sz="8" w:space="0" w:color="FFFFFF"/>
            </w:tcBorders>
            <w:shd w:val="clear" w:color="auto" w:fill="5B9BD5"/>
            <w:tcMar>
              <w:top w:w="15" w:type="dxa"/>
              <w:left w:w="18" w:type="dxa"/>
              <w:bottom w:w="0" w:type="dxa"/>
              <w:right w:w="18" w:type="dxa"/>
            </w:tcMar>
            <w:vAlign w:val="center"/>
          </w:tcPr>
          <w:p w14:paraId="580093DC" w14:textId="77777777" w:rsidR="00347784" w:rsidRPr="000A74CF" w:rsidRDefault="00347784" w:rsidP="00347784">
            <w:pPr>
              <w:spacing w:after="0"/>
              <w:jc w:val="left"/>
              <w:rPr>
                <w:rFonts w:eastAsiaTheme="minorHAnsi" w:cstheme="minorBidi"/>
                <w:b/>
                <w:bCs/>
                <w:lang w:eastAsia="en-US"/>
              </w:rPr>
            </w:pPr>
          </w:p>
        </w:tc>
        <w:tc>
          <w:tcPr>
            <w:tcW w:w="1170" w:type="pct"/>
            <w:tcBorders>
              <w:top w:val="single" w:sz="8" w:space="0" w:color="FFFFFF"/>
              <w:bottom w:val="single" w:sz="8" w:space="0" w:color="FFFFFF"/>
              <w:right w:val="single" w:sz="8" w:space="0" w:color="FFFFFF" w:themeColor="background1"/>
            </w:tcBorders>
            <w:shd w:val="clear" w:color="auto" w:fill="D2DEEF"/>
            <w:tcMar>
              <w:top w:w="15" w:type="dxa"/>
              <w:left w:w="18" w:type="dxa"/>
              <w:bottom w:w="0" w:type="dxa"/>
              <w:right w:w="18" w:type="dxa"/>
            </w:tcMar>
            <w:vAlign w:val="center"/>
          </w:tcPr>
          <w:p w14:paraId="29354460" w14:textId="6FAE2B02" w:rsidR="00347784" w:rsidRPr="000A74CF" w:rsidRDefault="00347784" w:rsidP="00274CA9">
            <w:pPr>
              <w:spacing w:after="0"/>
              <w:jc w:val="left"/>
              <w:rPr>
                <w:rFonts w:eastAsiaTheme="minorHAnsi" w:cstheme="minorBidi"/>
                <w:lang w:eastAsia="en-US"/>
              </w:rPr>
            </w:pPr>
            <w:r w:rsidRPr="000A74CF">
              <w:rPr>
                <w:rFonts w:eastAsiaTheme="minorHAnsi" w:cstheme="minorBidi"/>
                <w:lang w:eastAsia="en-US"/>
              </w:rPr>
              <w:t xml:space="preserve">Child protection/ Child labour – some under-18 girls and boys will be involved in appropriate activities, and </w:t>
            </w:r>
            <w:r w:rsidR="00FC07B9" w:rsidRPr="00FC07B9">
              <w:rPr>
                <w:rFonts w:eastAsiaTheme="minorHAnsi" w:cstheme="minorBidi"/>
                <w:i/>
                <w:lang w:eastAsia="en-US"/>
              </w:rPr>
              <w:t>GREAT</w:t>
            </w:r>
            <w:r w:rsidRPr="000A74CF">
              <w:rPr>
                <w:rFonts w:eastAsiaTheme="minorHAnsi" w:cstheme="minorBidi"/>
                <w:lang w:eastAsia="en-US"/>
              </w:rPr>
              <w:t xml:space="preserve"> staff or consultants may </w:t>
            </w:r>
            <w:r w:rsidR="00274CA9">
              <w:rPr>
                <w:rFonts w:eastAsiaTheme="minorHAnsi" w:cstheme="minorBidi"/>
                <w:lang w:eastAsia="en-US"/>
              </w:rPr>
              <w:t>stay</w:t>
            </w:r>
            <w:r w:rsidR="00993DA8" w:rsidRPr="000A74CF">
              <w:rPr>
                <w:rFonts w:eastAsiaTheme="minorHAnsi" w:cstheme="minorBidi"/>
                <w:lang w:eastAsia="en-US"/>
              </w:rPr>
              <w:t xml:space="preserve"> </w:t>
            </w:r>
            <w:r w:rsidRPr="000A74CF">
              <w:rPr>
                <w:rFonts w:eastAsiaTheme="minorHAnsi" w:cstheme="minorBidi"/>
                <w:lang w:eastAsia="en-US"/>
              </w:rPr>
              <w:t>in communities</w:t>
            </w:r>
            <w:r w:rsidR="00B2476B" w:rsidRPr="000A74CF">
              <w:rPr>
                <w:rFonts w:eastAsiaTheme="minorHAnsi" w:cstheme="minorBidi"/>
                <w:lang w:eastAsia="en-US"/>
              </w:rPr>
              <w:t xml:space="preserve">.  </w:t>
            </w:r>
          </w:p>
        </w:tc>
        <w:tc>
          <w:tcPr>
            <w:tcW w:w="2392" w:type="pct"/>
            <w:tcBorders>
              <w:top w:val="single" w:sz="8" w:space="0" w:color="FFFFFF"/>
              <w:left w:val="single" w:sz="8" w:space="0" w:color="FFFFFF" w:themeColor="background1"/>
              <w:bottom w:val="single" w:sz="8" w:space="0" w:color="FFFFFF"/>
              <w:right w:val="single" w:sz="8" w:space="0" w:color="FFFFFF" w:themeColor="background1"/>
            </w:tcBorders>
            <w:shd w:val="clear" w:color="auto" w:fill="D2DEEF"/>
            <w:tcMar>
              <w:top w:w="15" w:type="dxa"/>
              <w:left w:w="18" w:type="dxa"/>
              <w:bottom w:w="0" w:type="dxa"/>
              <w:right w:w="18" w:type="dxa"/>
            </w:tcMar>
            <w:vAlign w:val="center"/>
          </w:tcPr>
          <w:p w14:paraId="7B8CEE76" w14:textId="2A28746C" w:rsidR="00347784" w:rsidRPr="000A74CF" w:rsidRDefault="00347784" w:rsidP="00347784">
            <w:pPr>
              <w:spacing w:after="0"/>
              <w:jc w:val="left"/>
              <w:rPr>
                <w:rFonts w:eastAsiaTheme="minorHAnsi" w:cstheme="minorBidi"/>
                <w:lang w:eastAsia="en-US"/>
              </w:rPr>
            </w:pPr>
            <w:r w:rsidRPr="000A74CF">
              <w:rPr>
                <w:rFonts w:eastAsiaTheme="minorHAnsi" w:cstheme="minorBidi"/>
                <w:lang w:eastAsia="en-US"/>
              </w:rPr>
              <w:t>Project staff, researchers and key delivery partners will receive child protection training</w:t>
            </w:r>
            <w:r w:rsidR="00B2476B" w:rsidRPr="000A74CF">
              <w:rPr>
                <w:rFonts w:eastAsiaTheme="minorHAnsi" w:cstheme="minorBidi"/>
                <w:lang w:eastAsia="en-US"/>
              </w:rPr>
              <w:t xml:space="preserve">.  </w:t>
            </w:r>
            <w:r w:rsidRPr="000A74CF">
              <w:rPr>
                <w:rFonts w:eastAsiaTheme="minorHAnsi" w:cstheme="minorBidi"/>
                <w:lang w:eastAsia="en-US"/>
              </w:rPr>
              <w:t>The project will have a child protection policy</w:t>
            </w:r>
            <w:r w:rsidR="00B2476B" w:rsidRPr="000A74CF">
              <w:rPr>
                <w:rFonts w:eastAsiaTheme="minorHAnsi" w:cstheme="minorBidi"/>
                <w:lang w:eastAsia="en-US"/>
              </w:rPr>
              <w:t xml:space="preserve">.  </w:t>
            </w:r>
            <w:r w:rsidRPr="000A74CF">
              <w:rPr>
                <w:rFonts w:eastAsiaTheme="minorHAnsi" w:cstheme="minorBidi"/>
                <w:lang w:eastAsia="en-US"/>
              </w:rPr>
              <w:t>(Images, contact, etc.)  Close monitoring of expectations for children</w:t>
            </w:r>
            <w:r w:rsidR="00B2476B" w:rsidRPr="000A74CF">
              <w:rPr>
                <w:rFonts w:eastAsiaTheme="minorHAnsi" w:cstheme="minorBidi"/>
                <w:lang w:eastAsia="en-US"/>
              </w:rPr>
              <w:t xml:space="preserve">.  </w:t>
            </w:r>
          </w:p>
        </w:tc>
        <w:tc>
          <w:tcPr>
            <w:tcW w:w="562" w:type="pct"/>
            <w:tcBorders>
              <w:top w:val="single" w:sz="8" w:space="0" w:color="FFFFFF"/>
              <w:left w:val="single" w:sz="8" w:space="0" w:color="FFFFFF" w:themeColor="background1"/>
              <w:bottom w:val="single" w:sz="8" w:space="0" w:color="FFFFFF"/>
              <w:right w:val="single" w:sz="8" w:space="0" w:color="FFFFFF" w:themeColor="background1"/>
            </w:tcBorders>
            <w:shd w:val="clear" w:color="auto" w:fill="D2DEEF"/>
            <w:tcMar>
              <w:top w:w="15" w:type="dxa"/>
              <w:left w:w="18" w:type="dxa"/>
              <w:bottom w:w="0" w:type="dxa"/>
              <w:right w:w="18" w:type="dxa"/>
            </w:tcMar>
            <w:vAlign w:val="center"/>
          </w:tcPr>
          <w:p w14:paraId="68A53208" w14:textId="3FB55EB3" w:rsidR="00347784" w:rsidRPr="000A74CF" w:rsidRDefault="00FC07B9" w:rsidP="00347784">
            <w:pPr>
              <w:spacing w:after="0"/>
              <w:jc w:val="left"/>
              <w:rPr>
                <w:rFonts w:eastAsiaTheme="minorHAnsi" w:cstheme="minorBidi"/>
                <w:lang w:eastAsia="en-US"/>
              </w:rPr>
            </w:pPr>
            <w:r w:rsidRPr="00FC07B9">
              <w:rPr>
                <w:rFonts w:eastAsiaTheme="minorHAnsi" w:cstheme="minorBidi"/>
                <w:i/>
                <w:lang w:eastAsia="en-US"/>
              </w:rPr>
              <w:t>GREAT</w:t>
            </w:r>
            <w:r w:rsidR="00347784" w:rsidRPr="000A74CF">
              <w:rPr>
                <w:rFonts w:eastAsiaTheme="minorHAnsi" w:cstheme="minorBidi"/>
                <w:lang w:eastAsia="en-US"/>
              </w:rPr>
              <w:t xml:space="preserve"> leadership</w:t>
            </w:r>
          </w:p>
        </w:tc>
        <w:tc>
          <w:tcPr>
            <w:tcW w:w="171" w:type="pct"/>
            <w:gridSpan w:val="2"/>
            <w:tcBorders>
              <w:top w:val="single" w:sz="8" w:space="0" w:color="FFFFFF"/>
              <w:left w:val="single" w:sz="8" w:space="0" w:color="FFFFFF" w:themeColor="background1"/>
              <w:bottom w:val="single" w:sz="8" w:space="0" w:color="FFFFFF"/>
              <w:right w:val="single" w:sz="8" w:space="0" w:color="FFFFFF" w:themeColor="background1"/>
            </w:tcBorders>
            <w:shd w:val="clear" w:color="auto" w:fill="D2DEEF"/>
            <w:tcMar>
              <w:top w:w="15" w:type="dxa"/>
              <w:left w:w="18" w:type="dxa"/>
              <w:bottom w:w="0" w:type="dxa"/>
              <w:right w:w="18" w:type="dxa"/>
            </w:tcMar>
            <w:textDirection w:val="tbRl"/>
            <w:vAlign w:val="center"/>
          </w:tcPr>
          <w:p w14:paraId="247D3ED7" w14:textId="77777777" w:rsidR="00347784" w:rsidRPr="000A74CF" w:rsidRDefault="00347784" w:rsidP="00347784">
            <w:pPr>
              <w:spacing w:after="0"/>
              <w:jc w:val="center"/>
              <w:rPr>
                <w:rFonts w:eastAsiaTheme="minorHAnsi" w:cstheme="minorBidi"/>
                <w:lang w:eastAsia="en-US"/>
              </w:rPr>
            </w:pPr>
            <w:r w:rsidRPr="000A74CF">
              <w:rPr>
                <w:rFonts w:eastAsiaTheme="minorHAnsi" w:cstheme="minorBidi"/>
                <w:lang w:eastAsia="en-US"/>
              </w:rPr>
              <w:t>Rare</w:t>
            </w:r>
          </w:p>
        </w:tc>
        <w:tc>
          <w:tcPr>
            <w:tcW w:w="101" w:type="pct"/>
            <w:gridSpan w:val="2"/>
            <w:tcBorders>
              <w:top w:val="single" w:sz="8" w:space="0" w:color="FFFFFF"/>
              <w:left w:val="single" w:sz="8" w:space="0" w:color="FFFFFF" w:themeColor="background1"/>
              <w:bottom w:val="single" w:sz="8" w:space="0" w:color="FFFFFF"/>
              <w:right w:val="single" w:sz="8" w:space="0" w:color="FFFFFF" w:themeColor="background1"/>
            </w:tcBorders>
            <w:shd w:val="clear" w:color="auto" w:fill="D2DEEF"/>
            <w:tcMar>
              <w:top w:w="15" w:type="dxa"/>
              <w:left w:w="18" w:type="dxa"/>
              <w:bottom w:w="0" w:type="dxa"/>
              <w:right w:w="18" w:type="dxa"/>
            </w:tcMar>
            <w:textDirection w:val="tbRl"/>
            <w:vAlign w:val="center"/>
          </w:tcPr>
          <w:p w14:paraId="73E08117" w14:textId="77777777" w:rsidR="00347784" w:rsidRPr="000A74CF" w:rsidRDefault="00347784" w:rsidP="00347784">
            <w:pPr>
              <w:spacing w:after="0"/>
              <w:jc w:val="center"/>
              <w:rPr>
                <w:rFonts w:eastAsiaTheme="minorHAnsi" w:cstheme="minorBidi"/>
                <w:lang w:eastAsia="en-US"/>
              </w:rPr>
            </w:pPr>
            <w:r w:rsidRPr="000A74CF">
              <w:rPr>
                <w:rFonts w:eastAsiaTheme="minorHAnsi" w:cstheme="minorBidi"/>
                <w:lang w:eastAsia="en-US"/>
              </w:rPr>
              <w:t>Moderate</w:t>
            </w:r>
          </w:p>
        </w:tc>
        <w:tc>
          <w:tcPr>
            <w:tcW w:w="100" w:type="pct"/>
            <w:gridSpan w:val="2"/>
            <w:tcBorders>
              <w:top w:val="single" w:sz="8" w:space="0" w:color="FFFFFF"/>
              <w:left w:val="single" w:sz="8" w:space="0" w:color="FFFFFF" w:themeColor="background1"/>
              <w:bottom w:val="single" w:sz="8" w:space="0" w:color="FFFFFF"/>
              <w:right w:val="single" w:sz="8" w:space="0" w:color="FFFFFF"/>
            </w:tcBorders>
            <w:shd w:val="clear" w:color="auto" w:fill="FFFF00"/>
            <w:tcMar>
              <w:top w:w="15" w:type="dxa"/>
              <w:left w:w="18" w:type="dxa"/>
              <w:bottom w:w="0" w:type="dxa"/>
              <w:right w:w="18" w:type="dxa"/>
            </w:tcMar>
            <w:textDirection w:val="tbRl"/>
            <w:vAlign w:val="center"/>
          </w:tcPr>
          <w:p w14:paraId="06C53809" w14:textId="77777777" w:rsidR="00347784" w:rsidRPr="000A74CF" w:rsidRDefault="00347784" w:rsidP="00347784">
            <w:pPr>
              <w:spacing w:after="0"/>
              <w:jc w:val="center"/>
              <w:rPr>
                <w:rFonts w:eastAsiaTheme="minorHAnsi" w:cstheme="minorBidi"/>
                <w:lang w:eastAsia="en-US"/>
              </w:rPr>
            </w:pPr>
            <w:r w:rsidRPr="000A74CF">
              <w:rPr>
                <w:rFonts w:eastAsiaTheme="minorHAnsi" w:cstheme="minorBidi"/>
                <w:lang w:eastAsia="en-US"/>
              </w:rPr>
              <w:t>Moderate</w:t>
            </w:r>
          </w:p>
        </w:tc>
      </w:tr>
      <w:tr w:rsidR="00BC54C6" w:rsidRPr="000A74CF" w14:paraId="2DDC2E05" w14:textId="77777777" w:rsidTr="00BC54C6">
        <w:trPr>
          <w:trHeight w:val="646"/>
        </w:trPr>
        <w:tc>
          <w:tcPr>
            <w:tcW w:w="503" w:type="pct"/>
            <w:vMerge/>
            <w:tcBorders>
              <w:top w:val="single" w:sz="8" w:space="0" w:color="FFFFFF"/>
              <w:left w:val="single" w:sz="8" w:space="0" w:color="FFFFFF"/>
              <w:bottom w:val="single" w:sz="8" w:space="0" w:color="FFFFFF"/>
            </w:tcBorders>
            <w:shd w:val="clear" w:color="auto" w:fill="5B9BD5"/>
            <w:tcMar>
              <w:top w:w="15" w:type="dxa"/>
              <w:left w:w="18" w:type="dxa"/>
              <w:bottom w:w="0" w:type="dxa"/>
              <w:right w:w="18" w:type="dxa"/>
            </w:tcMar>
            <w:vAlign w:val="center"/>
          </w:tcPr>
          <w:p w14:paraId="36D2955B" w14:textId="77777777" w:rsidR="00347784" w:rsidRPr="000A74CF" w:rsidRDefault="00347784" w:rsidP="00347784">
            <w:pPr>
              <w:spacing w:after="0"/>
              <w:jc w:val="left"/>
              <w:rPr>
                <w:rFonts w:eastAsiaTheme="minorHAnsi" w:cstheme="minorBidi"/>
                <w:b/>
                <w:bCs/>
                <w:lang w:eastAsia="en-US"/>
              </w:rPr>
            </w:pPr>
          </w:p>
        </w:tc>
        <w:tc>
          <w:tcPr>
            <w:tcW w:w="1170" w:type="pct"/>
            <w:tcBorders>
              <w:top w:val="single" w:sz="8" w:space="0" w:color="FFFFFF"/>
              <w:bottom w:val="single" w:sz="8" w:space="0" w:color="FFFFFF"/>
              <w:right w:val="single" w:sz="8" w:space="0" w:color="FFFFFF" w:themeColor="background1"/>
            </w:tcBorders>
            <w:shd w:val="clear" w:color="auto" w:fill="D2DEEF"/>
            <w:tcMar>
              <w:top w:w="15" w:type="dxa"/>
              <w:left w:w="18" w:type="dxa"/>
              <w:bottom w:w="0" w:type="dxa"/>
              <w:right w:w="18" w:type="dxa"/>
            </w:tcMar>
            <w:vAlign w:val="center"/>
          </w:tcPr>
          <w:p w14:paraId="47B88B9D" w14:textId="1B8A3801" w:rsidR="00347784" w:rsidRPr="000A74CF" w:rsidRDefault="00347784" w:rsidP="00347784">
            <w:pPr>
              <w:spacing w:after="0"/>
              <w:jc w:val="left"/>
              <w:rPr>
                <w:rFonts w:eastAsiaTheme="minorHAnsi" w:cstheme="minorBidi"/>
                <w:lang w:eastAsia="en-US"/>
              </w:rPr>
            </w:pPr>
            <w:r w:rsidRPr="000A74CF">
              <w:rPr>
                <w:rFonts w:eastAsiaTheme="minorHAnsi" w:cstheme="minorBidi"/>
                <w:lang w:eastAsia="en-US"/>
              </w:rPr>
              <w:t>Environmental risks – further degradation of marginal lands</w:t>
            </w:r>
            <w:r w:rsidR="00EC621F">
              <w:rPr>
                <w:rFonts w:eastAsiaTheme="minorHAnsi" w:cstheme="minorBidi"/>
                <w:lang w:eastAsia="en-US"/>
              </w:rPr>
              <w:t xml:space="preserve"> results from intensified economic activity by communities or businesses proposed practices.</w:t>
            </w:r>
          </w:p>
        </w:tc>
        <w:tc>
          <w:tcPr>
            <w:tcW w:w="2392" w:type="pct"/>
            <w:tcBorders>
              <w:top w:val="single" w:sz="8" w:space="0" w:color="FFFFFF"/>
              <w:left w:val="single" w:sz="8" w:space="0" w:color="FFFFFF" w:themeColor="background1"/>
              <w:bottom w:val="single" w:sz="8" w:space="0" w:color="FFFFFF"/>
              <w:right w:val="single" w:sz="8" w:space="0" w:color="FFFFFF" w:themeColor="background1"/>
            </w:tcBorders>
            <w:shd w:val="clear" w:color="auto" w:fill="D2DEEF"/>
            <w:tcMar>
              <w:top w:w="15" w:type="dxa"/>
              <w:left w:w="18" w:type="dxa"/>
              <w:bottom w:w="0" w:type="dxa"/>
              <w:right w:w="18" w:type="dxa"/>
            </w:tcMar>
            <w:vAlign w:val="center"/>
          </w:tcPr>
          <w:p w14:paraId="0DD0F1C9" w14:textId="68C769E6" w:rsidR="00347784" w:rsidRPr="000A74CF" w:rsidRDefault="00347784" w:rsidP="00EC621F">
            <w:pPr>
              <w:spacing w:after="0"/>
              <w:jc w:val="left"/>
              <w:rPr>
                <w:rFonts w:eastAsiaTheme="minorHAnsi" w:cstheme="minorBidi"/>
                <w:lang w:eastAsia="en-US"/>
              </w:rPr>
            </w:pPr>
            <w:r w:rsidRPr="000A74CF">
              <w:rPr>
                <w:rFonts w:eastAsiaTheme="minorHAnsi" w:cstheme="minorBidi"/>
                <w:lang w:eastAsia="en-US"/>
              </w:rPr>
              <w:t xml:space="preserve">(As relevant) Each potential investment or partnership </w:t>
            </w:r>
            <w:r w:rsidR="00EC621F">
              <w:rPr>
                <w:rFonts w:eastAsiaTheme="minorHAnsi" w:cstheme="minorBidi"/>
                <w:lang w:eastAsia="en-US"/>
              </w:rPr>
              <w:t>will</w:t>
            </w:r>
            <w:r w:rsidRPr="000A74CF">
              <w:rPr>
                <w:rFonts w:eastAsiaTheme="minorHAnsi" w:cstheme="minorBidi"/>
                <w:lang w:eastAsia="en-US"/>
              </w:rPr>
              <w:t xml:space="preserve"> include environmental screening – e.g</w:t>
            </w:r>
            <w:r w:rsidR="00B2476B" w:rsidRPr="000A74CF">
              <w:rPr>
                <w:rFonts w:eastAsiaTheme="minorHAnsi" w:cstheme="minorBidi"/>
                <w:lang w:eastAsia="en-US"/>
              </w:rPr>
              <w:t xml:space="preserve">.  </w:t>
            </w:r>
            <w:proofErr w:type="gramStart"/>
            <w:r w:rsidRPr="000A74CF">
              <w:rPr>
                <w:rFonts w:eastAsiaTheme="minorHAnsi" w:cstheme="minorBidi"/>
                <w:lang w:eastAsia="en-US"/>
              </w:rPr>
              <w:t>if</w:t>
            </w:r>
            <w:proofErr w:type="gramEnd"/>
            <w:r w:rsidRPr="000A74CF">
              <w:rPr>
                <w:rFonts w:eastAsiaTheme="minorHAnsi" w:cstheme="minorBidi"/>
                <w:lang w:eastAsia="en-US"/>
              </w:rPr>
              <w:t xml:space="preserve"> the maize value chain were under consideration</w:t>
            </w:r>
            <w:r w:rsidR="00EC621F">
              <w:rPr>
                <w:rFonts w:eastAsiaTheme="minorHAnsi" w:cstheme="minorBidi"/>
                <w:lang w:eastAsia="en-US"/>
              </w:rPr>
              <w:t xml:space="preserve"> then intensification within the </w:t>
            </w:r>
            <w:proofErr w:type="spellStart"/>
            <w:r w:rsidR="00EC621F">
              <w:rPr>
                <w:rFonts w:eastAsiaTheme="minorHAnsi" w:cstheme="minorBidi" w:hint="eastAsia"/>
                <w:lang w:eastAsia="en-US"/>
              </w:rPr>
              <w:t>S</w:t>
            </w:r>
            <w:r w:rsidR="00EC621F">
              <w:rPr>
                <w:rFonts w:ascii="Calibri" w:eastAsiaTheme="minorHAnsi" w:hAnsi="Calibri" w:cs="Calibri"/>
                <w:lang w:eastAsia="en-US"/>
              </w:rPr>
              <w:t>ơ</w:t>
            </w:r>
            <w:r w:rsidR="00EC621F">
              <w:rPr>
                <w:rFonts w:eastAsiaTheme="minorHAnsi" w:cstheme="minorBidi" w:hint="eastAsia"/>
                <w:lang w:eastAsia="en-US"/>
              </w:rPr>
              <w:t>n</w:t>
            </w:r>
            <w:proofErr w:type="spellEnd"/>
            <w:r w:rsidR="00EC621F">
              <w:rPr>
                <w:rFonts w:eastAsiaTheme="minorHAnsi" w:cstheme="minorBidi" w:hint="eastAsia"/>
                <w:lang w:eastAsia="en-US"/>
              </w:rPr>
              <w:t xml:space="preserve"> La</w:t>
            </w:r>
            <w:r w:rsidR="00EC621F">
              <w:rPr>
                <w:rFonts w:eastAsiaTheme="minorHAnsi" w:cstheme="minorBidi"/>
                <w:lang w:eastAsia="en-US"/>
              </w:rPr>
              <w:t xml:space="preserve"> hydroelectric catchment should raise alarms given the major soil erosion and degradation already associated with this</w:t>
            </w:r>
            <w:r w:rsidR="00B2476B" w:rsidRPr="000A74CF">
              <w:rPr>
                <w:rFonts w:eastAsiaTheme="minorHAnsi" w:cstheme="minorBidi"/>
                <w:lang w:eastAsia="en-US"/>
              </w:rPr>
              <w:t xml:space="preserve">.  </w:t>
            </w:r>
          </w:p>
        </w:tc>
        <w:tc>
          <w:tcPr>
            <w:tcW w:w="562" w:type="pct"/>
            <w:tcBorders>
              <w:top w:val="single" w:sz="8" w:space="0" w:color="FFFFFF"/>
              <w:left w:val="single" w:sz="8" w:space="0" w:color="FFFFFF" w:themeColor="background1"/>
              <w:bottom w:val="single" w:sz="8" w:space="0" w:color="FFFFFF"/>
              <w:right w:val="single" w:sz="8" w:space="0" w:color="FFFFFF" w:themeColor="background1"/>
            </w:tcBorders>
            <w:shd w:val="clear" w:color="auto" w:fill="D2DEEF"/>
            <w:tcMar>
              <w:top w:w="15" w:type="dxa"/>
              <w:left w:w="18" w:type="dxa"/>
              <w:bottom w:w="0" w:type="dxa"/>
              <w:right w:w="18" w:type="dxa"/>
            </w:tcMar>
            <w:vAlign w:val="center"/>
          </w:tcPr>
          <w:p w14:paraId="23D86724" w14:textId="67379F7C" w:rsidR="00347784" w:rsidRPr="000A74CF" w:rsidRDefault="00FC07B9" w:rsidP="00347784">
            <w:pPr>
              <w:spacing w:after="0"/>
              <w:jc w:val="left"/>
              <w:rPr>
                <w:rFonts w:eastAsiaTheme="minorHAnsi" w:cstheme="minorBidi"/>
                <w:lang w:eastAsia="en-US"/>
              </w:rPr>
            </w:pPr>
            <w:r w:rsidRPr="00FC07B9">
              <w:rPr>
                <w:rFonts w:eastAsiaTheme="minorHAnsi" w:cstheme="minorBidi"/>
                <w:i/>
                <w:lang w:eastAsia="en-US"/>
              </w:rPr>
              <w:t>GREAT</w:t>
            </w:r>
            <w:r w:rsidR="00347784" w:rsidRPr="000A74CF">
              <w:rPr>
                <w:rFonts w:eastAsiaTheme="minorHAnsi" w:cstheme="minorBidi"/>
                <w:lang w:eastAsia="en-US"/>
              </w:rPr>
              <w:t xml:space="preserve"> leadership</w:t>
            </w:r>
          </w:p>
        </w:tc>
        <w:tc>
          <w:tcPr>
            <w:tcW w:w="171" w:type="pct"/>
            <w:gridSpan w:val="2"/>
            <w:tcBorders>
              <w:top w:val="single" w:sz="8" w:space="0" w:color="FFFFFF"/>
              <w:left w:val="single" w:sz="8" w:space="0" w:color="FFFFFF" w:themeColor="background1"/>
              <w:bottom w:val="single" w:sz="8" w:space="0" w:color="FFFFFF"/>
              <w:right w:val="single" w:sz="8" w:space="0" w:color="FFFFFF" w:themeColor="background1"/>
            </w:tcBorders>
            <w:shd w:val="clear" w:color="auto" w:fill="D2DEEF"/>
            <w:tcMar>
              <w:top w:w="15" w:type="dxa"/>
              <w:left w:w="18" w:type="dxa"/>
              <w:bottom w:w="0" w:type="dxa"/>
              <w:right w:w="18" w:type="dxa"/>
            </w:tcMar>
            <w:textDirection w:val="tbRl"/>
            <w:vAlign w:val="center"/>
          </w:tcPr>
          <w:p w14:paraId="3FF98F9E" w14:textId="77777777" w:rsidR="00347784" w:rsidRPr="000A74CF" w:rsidRDefault="00347784" w:rsidP="00347784">
            <w:pPr>
              <w:spacing w:after="0"/>
              <w:jc w:val="center"/>
              <w:rPr>
                <w:rFonts w:eastAsiaTheme="minorHAnsi" w:cstheme="minorBidi"/>
                <w:lang w:eastAsia="en-US"/>
              </w:rPr>
            </w:pPr>
            <w:r w:rsidRPr="000A74CF">
              <w:rPr>
                <w:rFonts w:eastAsiaTheme="minorHAnsi" w:cstheme="minorBidi"/>
                <w:lang w:eastAsia="en-US"/>
              </w:rPr>
              <w:t>Unlikely</w:t>
            </w:r>
          </w:p>
        </w:tc>
        <w:tc>
          <w:tcPr>
            <w:tcW w:w="101" w:type="pct"/>
            <w:gridSpan w:val="2"/>
            <w:tcBorders>
              <w:top w:val="single" w:sz="8" w:space="0" w:color="FFFFFF"/>
              <w:left w:val="single" w:sz="8" w:space="0" w:color="FFFFFF" w:themeColor="background1"/>
              <w:bottom w:val="single" w:sz="8" w:space="0" w:color="FFFFFF"/>
              <w:right w:val="single" w:sz="8" w:space="0" w:color="FFFFFF" w:themeColor="background1"/>
            </w:tcBorders>
            <w:shd w:val="clear" w:color="auto" w:fill="D2DEEF"/>
            <w:tcMar>
              <w:top w:w="15" w:type="dxa"/>
              <w:left w:w="18" w:type="dxa"/>
              <w:bottom w:w="0" w:type="dxa"/>
              <w:right w:w="18" w:type="dxa"/>
            </w:tcMar>
            <w:textDirection w:val="tbRl"/>
            <w:vAlign w:val="center"/>
          </w:tcPr>
          <w:p w14:paraId="64077B6F" w14:textId="77777777" w:rsidR="00347784" w:rsidRPr="000A74CF" w:rsidRDefault="00347784" w:rsidP="00347784">
            <w:pPr>
              <w:spacing w:after="0"/>
              <w:jc w:val="center"/>
              <w:rPr>
                <w:rFonts w:eastAsiaTheme="minorHAnsi" w:cstheme="minorBidi"/>
                <w:lang w:eastAsia="en-US"/>
              </w:rPr>
            </w:pPr>
            <w:r w:rsidRPr="000A74CF">
              <w:rPr>
                <w:rFonts w:eastAsiaTheme="minorHAnsi" w:cstheme="minorBidi"/>
                <w:lang w:eastAsia="en-US"/>
              </w:rPr>
              <w:t>Minor</w:t>
            </w:r>
          </w:p>
        </w:tc>
        <w:tc>
          <w:tcPr>
            <w:tcW w:w="100" w:type="pct"/>
            <w:gridSpan w:val="2"/>
            <w:tcBorders>
              <w:top w:val="single" w:sz="8" w:space="0" w:color="FFFFFF"/>
              <w:left w:val="single" w:sz="8" w:space="0" w:color="FFFFFF" w:themeColor="background1"/>
              <w:bottom w:val="single" w:sz="8" w:space="0" w:color="FFFFFF"/>
              <w:right w:val="single" w:sz="8" w:space="0" w:color="FFFFFF"/>
            </w:tcBorders>
            <w:shd w:val="clear" w:color="auto" w:fill="92D050"/>
            <w:tcMar>
              <w:top w:w="15" w:type="dxa"/>
              <w:left w:w="18" w:type="dxa"/>
              <w:bottom w:w="0" w:type="dxa"/>
              <w:right w:w="18" w:type="dxa"/>
            </w:tcMar>
            <w:textDirection w:val="tbRl"/>
            <w:vAlign w:val="center"/>
          </w:tcPr>
          <w:p w14:paraId="0E1745C4" w14:textId="77777777" w:rsidR="00347784" w:rsidRPr="000A74CF" w:rsidRDefault="00347784" w:rsidP="00347784">
            <w:pPr>
              <w:spacing w:after="0"/>
              <w:jc w:val="center"/>
              <w:rPr>
                <w:rFonts w:eastAsiaTheme="minorHAnsi" w:cstheme="minorBidi"/>
                <w:lang w:eastAsia="en-US"/>
              </w:rPr>
            </w:pPr>
            <w:r w:rsidRPr="000A74CF">
              <w:rPr>
                <w:rFonts w:eastAsiaTheme="minorHAnsi" w:cstheme="minorBidi"/>
                <w:lang w:eastAsia="en-US"/>
              </w:rPr>
              <w:t>Low</w:t>
            </w:r>
          </w:p>
        </w:tc>
      </w:tr>
      <w:tr w:rsidR="00BC54C6" w:rsidRPr="000A74CF" w14:paraId="679027DC" w14:textId="77777777" w:rsidTr="00BC54C6">
        <w:trPr>
          <w:trHeight w:val="646"/>
        </w:trPr>
        <w:tc>
          <w:tcPr>
            <w:tcW w:w="503" w:type="pct"/>
            <w:vMerge/>
            <w:tcBorders>
              <w:top w:val="single" w:sz="8" w:space="0" w:color="FFFFFF"/>
              <w:left w:val="single" w:sz="8" w:space="0" w:color="FFFFFF"/>
              <w:bottom w:val="single" w:sz="8" w:space="0" w:color="FFFFFF"/>
            </w:tcBorders>
            <w:shd w:val="clear" w:color="auto" w:fill="5B9BD5"/>
            <w:tcMar>
              <w:top w:w="15" w:type="dxa"/>
              <w:left w:w="18" w:type="dxa"/>
              <w:bottom w:w="0" w:type="dxa"/>
              <w:right w:w="18" w:type="dxa"/>
            </w:tcMar>
            <w:vAlign w:val="center"/>
          </w:tcPr>
          <w:p w14:paraId="72DE4A08" w14:textId="77777777" w:rsidR="00347784" w:rsidRPr="000A74CF" w:rsidRDefault="00347784" w:rsidP="00347784">
            <w:pPr>
              <w:spacing w:after="0"/>
              <w:jc w:val="left"/>
              <w:rPr>
                <w:rFonts w:eastAsiaTheme="minorHAnsi" w:cstheme="minorBidi"/>
                <w:b/>
                <w:bCs/>
                <w:lang w:eastAsia="en-US"/>
              </w:rPr>
            </w:pPr>
          </w:p>
        </w:tc>
        <w:tc>
          <w:tcPr>
            <w:tcW w:w="1170" w:type="pct"/>
            <w:tcBorders>
              <w:top w:val="single" w:sz="8" w:space="0" w:color="FFFFFF"/>
              <w:bottom w:val="single" w:sz="8" w:space="0" w:color="FFFFFF"/>
              <w:right w:val="single" w:sz="8" w:space="0" w:color="FFFFFF" w:themeColor="background1"/>
            </w:tcBorders>
            <w:shd w:val="clear" w:color="auto" w:fill="D2DEEF"/>
            <w:tcMar>
              <w:top w:w="15" w:type="dxa"/>
              <w:left w:w="18" w:type="dxa"/>
              <w:bottom w:w="0" w:type="dxa"/>
              <w:right w:w="18" w:type="dxa"/>
            </w:tcMar>
            <w:vAlign w:val="center"/>
          </w:tcPr>
          <w:p w14:paraId="54CB1B67" w14:textId="4D530846" w:rsidR="00347784" w:rsidRPr="000A74CF" w:rsidRDefault="00347784" w:rsidP="00347784">
            <w:pPr>
              <w:spacing w:after="0"/>
              <w:jc w:val="left"/>
              <w:rPr>
                <w:rFonts w:eastAsiaTheme="minorHAnsi" w:cstheme="minorBidi"/>
                <w:lang w:eastAsia="en-US"/>
              </w:rPr>
            </w:pPr>
            <w:r w:rsidRPr="000A74CF">
              <w:rPr>
                <w:rFonts w:eastAsiaTheme="minorHAnsi" w:cstheme="minorBidi"/>
                <w:lang w:eastAsia="en-US"/>
              </w:rPr>
              <w:t>Farmers take on new crops or technologies; these crops fail</w:t>
            </w:r>
            <w:r w:rsidR="00B2476B" w:rsidRPr="000A74CF">
              <w:rPr>
                <w:rFonts w:eastAsiaTheme="minorHAnsi" w:cstheme="minorBidi"/>
                <w:lang w:eastAsia="en-US"/>
              </w:rPr>
              <w:t xml:space="preserve">.  </w:t>
            </w:r>
          </w:p>
        </w:tc>
        <w:tc>
          <w:tcPr>
            <w:tcW w:w="2392" w:type="pct"/>
            <w:tcBorders>
              <w:top w:val="single" w:sz="8" w:space="0" w:color="FFFFFF"/>
              <w:left w:val="single" w:sz="8" w:space="0" w:color="FFFFFF" w:themeColor="background1"/>
              <w:bottom w:val="single" w:sz="8" w:space="0" w:color="FFFFFF"/>
              <w:right w:val="single" w:sz="8" w:space="0" w:color="FFFFFF" w:themeColor="background1"/>
            </w:tcBorders>
            <w:shd w:val="clear" w:color="auto" w:fill="D2DEEF"/>
            <w:tcMar>
              <w:top w:w="15" w:type="dxa"/>
              <w:left w:w="18" w:type="dxa"/>
              <w:bottom w:w="0" w:type="dxa"/>
              <w:right w:w="18" w:type="dxa"/>
            </w:tcMar>
            <w:vAlign w:val="center"/>
          </w:tcPr>
          <w:p w14:paraId="0EE71A0F" w14:textId="43BF3813" w:rsidR="00347784" w:rsidRPr="000A74CF" w:rsidRDefault="00FC07B9" w:rsidP="00347784">
            <w:pPr>
              <w:spacing w:after="0"/>
              <w:jc w:val="left"/>
              <w:rPr>
                <w:rFonts w:eastAsiaTheme="minorHAnsi" w:cstheme="minorBidi"/>
                <w:lang w:eastAsia="en-US"/>
              </w:rPr>
            </w:pPr>
            <w:r w:rsidRPr="00FC07B9">
              <w:rPr>
                <w:rFonts w:eastAsiaTheme="minorHAnsi" w:cstheme="minorBidi"/>
                <w:i/>
                <w:lang w:eastAsia="en-US"/>
              </w:rPr>
              <w:t>GREAT</w:t>
            </w:r>
            <w:r w:rsidR="00347784" w:rsidRPr="000A74CF">
              <w:rPr>
                <w:rFonts w:eastAsiaTheme="minorHAnsi" w:cstheme="minorBidi"/>
                <w:lang w:eastAsia="en-US"/>
              </w:rPr>
              <w:t xml:space="preserve"> must carefully analyse risks and inform all partners (business and producers)</w:t>
            </w:r>
            <w:r w:rsidR="00B2476B" w:rsidRPr="000A74CF">
              <w:rPr>
                <w:rFonts w:eastAsiaTheme="minorHAnsi" w:cstheme="minorBidi"/>
                <w:lang w:eastAsia="en-US"/>
              </w:rPr>
              <w:t xml:space="preserve">.  </w:t>
            </w:r>
            <w:r w:rsidR="00347784" w:rsidRPr="000A74CF">
              <w:rPr>
                <w:rFonts w:eastAsiaTheme="minorHAnsi" w:cstheme="minorBidi"/>
                <w:lang w:eastAsia="en-US"/>
              </w:rPr>
              <w:t>Choice must be free, informed and involve all parties</w:t>
            </w:r>
            <w:r w:rsidR="00B2476B" w:rsidRPr="000A74CF">
              <w:rPr>
                <w:rFonts w:eastAsiaTheme="minorHAnsi" w:cstheme="minorBidi"/>
                <w:lang w:eastAsia="en-US"/>
              </w:rPr>
              <w:t xml:space="preserve">.  </w:t>
            </w:r>
            <w:r w:rsidR="00347784" w:rsidRPr="000A74CF">
              <w:rPr>
                <w:rFonts w:eastAsiaTheme="minorHAnsi" w:cstheme="minorBidi"/>
                <w:lang w:eastAsia="en-US"/>
              </w:rPr>
              <w:t>Businesses will be encouraged to consider some form of purchase guarantee and/or input loan/support for any new or non-traditional enterprise</w:t>
            </w:r>
            <w:r w:rsidR="00B2476B" w:rsidRPr="000A74CF">
              <w:rPr>
                <w:rFonts w:eastAsiaTheme="minorHAnsi" w:cstheme="minorBidi"/>
                <w:lang w:eastAsia="en-US"/>
              </w:rPr>
              <w:t xml:space="preserve">.  </w:t>
            </w:r>
            <w:r w:rsidRPr="00FC07B9">
              <w:rPr>
                <w:rFonts w:eastAsiaTheme="minorHAnsi" w:cstheme="minorBidi"/>
                <w:i/>
                <w:lang w:eastAsia="en-US"/>
              </w:rPr>
              <w:t>GREAT</w:t>
            </w:r>
            <w:r w:rsidR="00347784" w:rsidRPr="000A74CF">
              <w:rPr>
                <w:rFonts w:eastAsiaTheme="minorHAnsi" w:cstheme="minorBidi"/>
                <w:lang w:eastAsia="en-US"/>
              </w:rPr>
              <w:t xml:space="preserve"> to consider adopting its own underwriting or compensation policy, possibly similar to ACIAR’s</w:t>
            </w:r>
            <w:r w:rsidR="00B2476B" w:rsidRPr="000A74CF">
              <w:rPr>
                <w:rFonts w:eastAsiaTheme="minorHAnsi" w:cstheme="minorBidi"/>
                <w:lang w:eastAsia="en-US"/>
              </w:rPr>
              <w:t xml:space="preserve">.  </w:t>
            </w:r>
          </w:p>
        </w:tc>
        <w:tc>
          <w:tcPr>
            <w:tcW w:w="562" w:type="pct"/>
            <w:tcBorders>
              <w:top w:val="single" w:sz="8" w:space="0" w:color="FFFFFF"/>
              <w:left w:val="single" w:sz="8" w:space="0" w:color="FFFFFF" w:themeColor="background1"/>
              <w:bottom w:val="single" w:sz="8" w:space="0" w:color="FFFFFF"/>
              <w:right w:val="single" w:sz="8" w:space="0" w:color="FFFFFF" w:themeColor="background1"/>
            </w:tcBorders>
            <w:shd w:val="clear" w:color="auto" w:fill="D2DEEF"/>
            <w:tcMar>
              <w:top w:w="15" w:type="dxa"/>
              <w:left w:w="18" w:type="dxa"/>
              <w:bottom w:w="0" w:type="dxa"/>
              <w:right w:w="18" w:type="dxa"/>
            </w:tcMar>
            <w:vAlign w:val="center"/>
          </w:tcPr>
          <w:p w14:paraId="52DF6A8B" w14:textId="6C2B1104" w:rsidR="00347784" w:rsidRPr="000A74CF" w:rsidRDefault="00FC07B9" w:rsidP="00347784">
            <w:pPr>
              <w:spacing w:after="0"/>
              <w:jc w:val="left"/>
              <w:rPr>
                <w:rFonts w:eastAsiaTheme="minorHAnsi" w:cstheme="minorBidi"/>
                <w:lang w:eastAsia="en-US"/>
              </w:rPr>
            </w:pPr>
            <w:r w:rsidRPr="00FC07B9">
              <w:rPr>
                <w:rFonts w:eastAsiaTheme="minorHAnsi" w:cstheme="minorBidi"/>
                <w:i/>
                <w:lang w:eastAsia="en-US"/>
              </w:rPr>
              <w:t>GREAT</w:t>
            </w:r>
            <w:r w:rsidR="00347784" w:rsidRPr="000A74CF">
              <w:rPr>
                <w:rFonts w:eastAsiaTheme="minorHAnsi" w:cstheme="minorBidi"/>
                <w:lang w:eastAsia="en-US"/>
              </w:rPr>
              <w:t xml:space="preserve"> leadership</w:t>
            </w:r>
          </w:p>
        </w:tc>
        <w:tc>
          <w:tcPr>
            <w:tcW w:w="171" w:type="pct"/>
            <w:gridSpan w:val="2"/>
            <w:tcBorders>
              <w:top w:val="single" w:sz="8" w:space="0" w:color="FFFFFF"/>
              <w:left w:val="single" w:sz="8" w:space="0" w:color="FFFFFF" w:themeColor="background1"/>
              <w:bottom w:val="single" w:sz="8" w:space="0" w:color="FFFFFF"/>
              <w:right w:val="single" w:sz="8" w:space="0" w:color="FFFFFF" w:themeColor="background1"/>
            </w:tcBorders>
            <w:shd w:val="clear" w:color="auto" w:fill="D2DEEF"/>
            <w:tcMar>
              <w:top w:w="15" w:type="dxa"/>
              <w:left w:w="18" w:type="dxa"/>
              <w:bottom w:w="0" w:type="dxa"/>
              <w:right w:w="18" w:type="dxa"/>
            </w:tcMar>
            <w:textDirection w:val="tbRl"/>
            <w:vAlign w:val="center"/>
          </w:tcPr>
          <w:p w14:paraId="60074012" w14:textId="77777777" w:rsidR="00347784" w:rsidRPr="000A74CF" w:rsidRDefault="00347784" w:rsidP="00347784">
            <w:pPr>
              <w:spacing w:after="0"/>
              <w:jc w:val="center"/>
              <w:rPr>
                <w:rFonts w:eastAsiaTheme="minorHAnsi" w:cstheme="minorBidi"/>
                <w:lang w:eastAsia="en-US"/>
              </w:rPr>
            </w:pPr>
            <w:r w:rsidRPr="000A74CF">
              <w:rPr>
                <w:rFonts w:eastAsiaTheme="minorHAnsi" w:cstheme="minorBidi"/>
                <w:lang w:eastAsia="en-US"/>
              </w:rPr>
              <w:t>Unlikely</w:t>
            </w:r>
          </w:p>
        </w:tc>
        <w:tc>
          <w:tcPr>
            <w:tcW w:w="101" w:type="pct"/>
            <w:gridSpan w:val="2"/>
            <w:tcBorders>
              <w:top w:val="single" w:sz="8" w:space="0" w:color="FFFFFF"/>
              <w:left w:val="single" w:sz="8" w:space="0" w:color="FFFFFF" w:themeColor="background1"/>
              <w:bottom w:val="single" w:sz="8" w:space="0" w:color="FFFFFF"/>
              <w:right w:val="single" w:sz="8" w:space="0" w:color="FFFFFF" w:themeColor="background1"/>
            </w:tcBorders>
            <w:shd w:val="clear" w:color="auto" w:fill="D2DEEF"/>
            <w:tcMar>
              <w:top w:w="15" w:type="dxa"/>
              <w:left w:w="18" w:type="dxa"/>
              <w:bottom w:w="0" w:type="dxa"/>
              <w:right w:w="18" w:type="dxa"/>
            </w:tcMar>
            <w:textDirection w:val="tbRl"/>
            <w:vAlign w:val="center"/>
          </w:tcPr>
          <w:p w14:paraId="1131C9C2" w14:textId="77777777" w:rsidR="00347784" w:rsidRPr="000A74CF" w:rsidRDefault="00347784" w:rsidP="00347784">
            <w:pPr>
              <w:spacing w:after="0"/>
              <w:jc w:val="center"/>
              <w:rPr>
                <w:rFonts w:eastAsiaTheme="minorHAnsi" w:cstheme="minorBidi"/>
                <w:lang w:eastAsia="en-US"/>
              </w:rPr>
            </w:pPr>
            <w:r w:rsidRPr="000A74CF">
              <w:rPr>
                <w:rFonts w:eastAsiaTheme="minorHAnsi" w:cstheme="minorBidi"/>
                <w:lang w:eastAsia="en-US"/>
              </w:rPr>
              <w:t>Moderate</w:t>
            </w:r>
          </w:p>
        </w:tc>
        <w:tc>
          <w:tcPr>
            <w:tcW w:w="100" w:type="pct"/>
            <w:gridSpan w:val="2"/>
            <w:tcBorders>
              <w:top w:val="single" w:sz="8" w:space="0" w:color="FFFFFF"/>
              <w:left w:val="single" w:sz="8" w:space="0" w:color="FFFFFF" w:themeColor="background1"/>
              <w:bottom w:val="single" w:sz="8" w:space="0" w:color="FFFFFF"/>
              <w:right w:val="single" w:sz="8" w:space="0" w:color="FFFFFF"/>
            </w:tcBorders>
            <w:shd w:val="clear" w:color="auto" w:fill="FFFF00"/>
            <w:tcMar>
              <w:top w:w="15" w:type="dxa"/>
              <w:left w:w="18" w:type="dxa"/>
              <w:bottom w:w="0" w:type="dxa"/>
              <w:right w:w="18" w:type="dxa"/>
            </w:tcMar>
            <w:textDirection w:val="tbRl"/>
            <w:vAlign w:val="center"/>
          </w:tcPr>
          <w:p w14:paraId="3E15DB70" w14:textId="77777777" w:rsidR="00347784" w:rsidRPr="000A74CF" w:rsidRDefault="00347784" w:rsidP="00347784">
            <w:pPr>
              <w:spacing w:after="0"/>
              <w:jc w:val="center"/>
              <w:rPr>
                <w:rFonts w:eastAsiaTheme="minorHAnsi" w:cstheme="minorBidi"/>
                <w:lang w:eastAsia="en-US"/>
              </w:rPr>
            </w:pPr>
            <w:r w:rsidRPr="000A74CF">
              <w:rPr>
                <w:rFonts w:eastAsiaTheme="minorHAnsi" w:cstheme="minorBidi"/>
                <w:lang w:eastAsia="en-US"/>
              </w:rPr>
              <w:t>Moderate</w:t>
            </w:r>
          </w:p>
        </w:tc>
      </w:tr>
      <w:tr w:rsidR="00BC54C6" w:rsidRPr="000A74CF" w14:paraId="788210B3" w14:textId="77777777" w:rsidTr="00BC54C6">
        <w:trPr>
          <w:trHeight w:val="646"/>
        </w:trPr>
        <w:tc>
          <w:tcPr>
            <w:tcW w:w="503" w:type="pct"/>
            <w:tcBorders>
              <w:top w:val="single" w:sz="8" w:space="0" w:color="FFFFFF"/>
              <w:left w:val="single" w:sz="8" w:space="0" w:color="FFFFFF"/>
              <w:bottom w:val="single" w:sz="8" w:space="0" w:color="FFFFFF"/>
            </w:tcBorders>
            <w:shd w:val="clear" w:color="auto" w:fill="5B9BD5"/>
            <w:tcMar>
              <w:top w:w="15" w:type="dxa"/>
              <w:left w:w="18" w:type="dxa"/>
              <w:bottom w:w="0" w:type="dxa"/>
              <w:right w:w="18" w:type="dxa"/>
            </w:tcMar>
            <w:vAlign w:val="center"/>
            <w:hideMark/>
          </w:tcPr>
          <w:p w14:paraId="20560A66" w14:textId="77777777" w:rsidR="00347784" w:rsidRPr="000A74CF" w:rsidRDefault="00347784" w:rsidP="00347784">
            <w:pPr>
              <w:spacing w:after="0"/>
              <w:jc w:val="left"/>
              <w:rPr>
                <w:rFonts w:eastAsiaTheme="minorHAnsi" w:cstheme="minorBidi"/>
                <w:lang w:eastAsia="en-US"/>
              </w:rPr>
            </w:pPr>
            <w:r w:rsidRPr="000A74CF">
              <w:rPr>
                <w:rFonts w:eastAsiaTheme="minorHAnsi" w:cstheme="minorBidi"/>
                <w:b/>
                <w:bCs/>
                <w:lang w:eastAsia="en-US"/>
              </w:rPr>
              <w:t>Fraud/Fiduciary</w:t>
            </w:r>
          </w:p>
        </w:tc>
        <w:tc>
          <w:tcPr>
            <w:tcW w:w="1170" w:type="pct"/>
            <w:tcBorders>
              <w:top w:val="single" w:sz="8" w:space="0" w:color="FFFFFF"/>
              <w:bottom w:val="single" w:sz="8" w:space="0" w:color="FFFFFF"/>
              <w:right w:val="single" w:sz="8" w:space="0" w:color="FFFFFF" w:themeColor="background1"/>
            </w:tcBorders>
            <w:shd w:val="clear" w:color="auto" w:fill="EAEFF7"/>
            <w:tcMar>
              <w:top w:w="15" w:type="dxa"/>
              <w:left w:w="18" w:type="dxa"/>
              <w:bottom w:w="0" w:type="dxa"/>
              <w:right w:w="18" w:type="dxa"/>
            </w:tcMar>
            <w:vAlign w:val="center"/>
            <w:hideMark/>
          </w:tcPr>
          <w:p w14:paraId="1FD9BEFA" w14:textId="5C29ECC7" w:rsidR="00347784" w:rsidRPr="000A74CF" w:rsidRDefault="00347784" w:rsidP="00347784">
            <w:pPr>
              <w:spacing w:after="0"/>
              <w:jc w:val="left"/>
              <w:rPr>
                <w:rFonts w:eastAsiaTheme="minorHAnsi" w:cstheme="minorBidi"/>
                <w:lang w:eastAsia="en-US"/>
              </w:rPr>
            </w:pPr>
            <w:r w:rsidRPr="000A74CF">
              <w:rPr>
                <w:rFonts w:eastAsiaTheme="minorHAnsi" w:cstheme="minorBidi"/>
                <w:lang w:eastAsia="en-US"/>
              </w:rPr>
              <w:t xml:space="preserve">Partners engaged in the program, or </w:t>
            </w:r>
            <w:r w:rsidR="00FC07B9" w:rsidRPr="00FC07B9">
              <w:rPr>
                <w:rFonts w:eastAsiaTheme="minorHAnsi" w:cstheme="minorBidi"/>
                <w:i/>
                <w:lang w:eastAsia="en-US"/>
              </w:rPr>
              <w:t>GREAT</w:t>
            </w:r>
            <w:r w:rsidRPr="000A74CF">
              <w:rPr>
                <w:rFonts w:eastAsiaTheme="minorHAnsi" w:cstheme="minorBidi"/>
                <w:lang w:eastAsia="en-US"/>
              </w:rPr>
              <w:t xml:space="preserve"> staff act fraudulently.</w:t>
            </w:r>
          </w:p>
        </w:tc>
        <w:tc>
          <w:tcPr>
            <w:tcW w:w="2392" w:type="pct"/>
            <w:tcBorders>
              <w:top w:val="single" w:sz="8" w:space="0" w:color="FFFFFF"/>
              <w:left w:val="single" w:sz="8" w:space="0" w:color="FFFFFF" w:themeColor="background1"/>
              <w:bottom w:val="single" w:sz="8" w:space="0" w:color="FFFFFF"/>
              <w:right w:val="single" w:sz="8" w:space="0" w:color="FFFFFF" w:themeColor="background1"/>
            </w:tcBorders>
            <w:shd w:val="clear" w:color="auto" w:fill="EAEFF7"/>
            <w:tcMar>
              <w:top w:w="15" w:type="dxa"/>
              <w:left w:w="18" w:type="dxa"/>
              <w:bottom w:w="0" w:type="dxa"/>
              <w:right w:w="18" w:type="dxa"/>
            </w:tcMar>
            <w:vAlign w:val="center"/>
            <w:hideMark/>
          </w:tcPr>
          <w:p w14:paraId="1E7486AE" w14:textId="77777777" w:rsidR="00347784" w:rsidRDefault="00347784" w:rsidP="00347784">
            <w:pPr>
              <w:spacing w:after="0"/>
              <w:jc w:val="left"/>
              <w:rPr>
                <w:rFonts w:eastAsiaTheme="minorHAnsi" w:cstheme="minorBidi"/>
                <w:lang w:eastAsia="en-US"/>
              </w:rPr>
            </w:pPr>
            <w:r w:rsidRPr="000A74CF">
              <w:rPr>
                <w:rFonts w:eastAsiaTheme="minorHAnsi" w:cstheme="minorBidi"/>
                <w:lang w:eastAsia="en-US"/>
              </w:rPr>
              <w:t>Ensure all employment and partnership agreements clearly specify Australia’s zero tolerance of fraud and the immediate consequences of termination and legal action</w:t>
            </w:r>
            <w:r w:rsidR="00B2476B" w:rsidRPr="000A74CF">
              <w:rPr>
                <w:rFonts w:eastAsiaTheme="minorHAnsi" w:cstheme="minorBidi"/>
                <w:lang w:eastAsia="en-US"/>
              </w:rPr>
              <w:t xml:space="preserve">.  </w:t>
            </w:r>
            <w:r w:rsidRPr="000A74CF">
              <w:rPr>
                <w:rFonts w:eastAsiaTheme="minorHAnsi" w:cstheme="minorBidi"/>
                <w:lang w:eastAsia="en-US"/>
              </w:rPr>
              <w:t>Ensure accounting, procurement and audit procedures comply or exceed the standards.</w:t>
            </w:r>
          </w:p>
          <w:p w14:paraId="7F804114" w14:textId="43C6AEF0" w:rsidR="005237B3" w:rsidRPr="000A74CF" w:rsidRDefault="005237B3" w:rsidP="00347784">
            <w:pPr>
              <w:spacing w:after="0"/>
              <w:jc w:val="left"/>
              <w:rPr>
                <w:rFonts w:eastAsiaTheme="minorHAnsi" w:cstheme="minorBidi"/>
                <w:lang w:eastAsia="en-US"/>
              </w:rPr>
            </w:pPr>
            <w:r>
              <w:rPr>
                <w:rFonts w:eastAsiaTheme="minorHAnsi" w:cstheme="minorBidi"/>
                <w:lang w:eastAsia="en-US"/>
              </w:rPr>
              <w:t>Ensure all partnerships involve cost sharing by the partner agency.</w:t>
            </w:r>
          </w:p>
        </w:tc>
        <w:tc>
          <w:tcPr>
            <w:tcW w:w="562" w:type="pct"/>
            <w:tcBorders>
              <w:top w:val="single" w:sz="8" w:space="0" w:color="FFFFFF"/>
              <w:left w:val="single" w:sz="8" w:space="0" w:color="FFFFFF" w:themeColor="background1"/>
              <w:bottom w:val="single" w:sz="8" w:space="0" w:color="FFFFFF"/>
              <w:right w:val="single" w:sz="8" w:space="0" w:color="FFFFFF" w:themeColor="background1"/>
            </w:tcBorders>
            <w:shd w:val="clear" w:color="auto" w:fill="EAEFF7"/>
            <w:tcMar>
              <w:top w:w="15" w:type="dxa"/>
              <w:left w:w="18" w:type="dxa"/>
              <w:bottom w:w="0" w:type="dxa"/>
              <w:right w:w="18" w:type="dxa"/>
            </w:tcMar>
            <w:vAlign w:val="center"/>
            <w:hideMark/>
          </w:tcPr>
          <w:p w14:paraId="764D884F" w14:textId="343AC6C6" w:rsidR="00347784" w:rsidRPr="000A74CF" w:rsidRDefault="00FC07B9" w:rsidP="00347784">
            <w:pPr>
              <w:spacing w:after="0"/>
              <w:jc w:val="left"/>
              <w:rPr>
                <w:rFonts w:eastAsiaTheme="minorHAnsi" w:cstheme="minorBidi"/>
                <w:lang w:eastAsia="en-US"/>
              </w:rPr>
            </w:pPr>
            <w:r w:rsidRPr="00FC07B9">
              <w:rPr>
                <w:rFonts w:eastAsiaTheme="minorHAnsi" w:cstheme="minorBidi"/>
                <w:i/>
                <w:lang w:eastAsia="en-US"/>
              </w:rPr>
              <w:t>GREAT</w:t>
            </w:r>
            <w:r w:rsidR="00347784" w:rsidRPr="000A74CF">
              <w:rPr>
                <w:rFonts w:eastAsiaTheme="minorHAnsi" w:cstheme="minorBidi"/>
                <w:lang w:eastAsia="en-US"/>
              </w:rPr>
              <w:t xml:space="preserve"> finance team; TL</w:t>
            </w:r>
          </w:p>
        </w:tc>
        <w:tc>
          <w:tcPr>
            <w:tcW w:w="171" w:type="pct"/>
            <w:gridSpan w:val="2"/>
            <w:tcBorders>
              <w:top w:val="single" w:sz="8" w:space="0" w:color="FFFFFF"/>
              <w:left w:val="single" w:sz="8" w:space="0" w:color="FFFFFF" w:themeColor="background1"/>
              <w:bottom w:val="single" w:sz="8" w:space="0" w:color="FFFFFF"/>
              <w:right w:val="single" w:sz="8" w:space="0" w:color="FFFFFF" w:themeColor="background1"/>
            </w:tcBorders>
            <w:shd w:val="clear" w:color="auto" w:fill="EAEFF7"/>
            <w:tcMar>
              <w:top w:w="15" w:type="dxa"/>
              <w:left w:w="18" w:type="dxa"/>
              <w:bottom w:w="0" w:type="dxa"/>
              <w:right w:w="18" w:type="dxa"/>
            </w:tcMar>
            <w:textDirection w:val="tbRl"/>
            <w:vAlign w:val="center"/>
            <w:hideMark/>
          </w:tcPr>
          <w:p w14:paraId="17733C35" w14:textId="77777777" w:rsidR="00347784" w:rsidRPr="000A74CF" w:rsidRDefault="00347784" w:rsidP="00347784">
            <w:pPr>
              <w:spacing w:after="0"/>
              <w:jc w:val="center"/>
              <w:rPr>
                <w:rFonts w:eastAsiaTheme="minorHAnsi" w:cstheme="minorBidi"/>
                <w:lang w:eastAsia="en-US"/>
              </w:rPr>
            </w:pPr>
            <w:r w:rsidRPr="000A74CF">
              <w:rPr>
                <w:rFonts w:eastAsiaTheme="minorHAnsi" w:cstheme="minorBidi"/>
                <w:lang w:eastAsia="en-US"/>
              </w:rPr>
              <w:t>Rare</w:t>
            </w:r>
          </w:p>
        </w:tc>
        <w:tc>
          <w:tcPr>
            <w:tcW w:w="101" w:type="pct"/>
            <w:gridSpan w:val="2"/>
            <w:tcBorders>
              <w:top w:val="single" w:sz="8" w:space="0" w:color="FFFFFF"/>
              <w:left w:val="single" w:sz="8" w:space="0" w:color="FFFFFF" w:themeColor="background1"/>
              <w:bottom w:val="single" w:sz="8" w:space="0" w:color="FFFFFF"/>
              <w:right w:val="single" w:sz="8" w:space="0" w:color="FFFFFF" w:themeColor="background1"/>
            </w:tcBorders>
            <w:shd w:val="clear" w:color="auto" w:fill="EAEFF7"/>
            <w:tcMar>
              <w:top w:w="15" w:type="dxa"/>
              <w:left w:w="18" w:type="dxa"/>
              <w:bottom w:w="0" w:type="dxa"/>
              <w:right w:w="18" w:type="dxa"/>
            </w:tcMar>
            <w:textDirection w:val="tbRl"/>
            <w:vAlign w:val="center"/>
            <w:hideMark/>
          </w:tcPr>
          <w:p w14:paraId="3AD97A52" w14:textId="77777777" w:rsidR="00347784" w:rsidRPr="000A74CF" w:rsidRDefault="00347784" w:rsidP="00347784">
            <w:pPr>
              <w:spacing w:after="0"/>
              <w:jc w:val="center"/>
              <w:rPr>
                <w:rFonts w:eastAsiaTheme="minorHAnsi" w:cstheme="minorBidi"/>
                <w:lang w:eastAsia="en-US"/>
              </w:rPr>
            </w:pPr>
            <w:r w:rsidRPr="000A74CF">
              <w:rPr>
                <w:rFonts w:eastAsiaTheme="minorHAnsi" w:cstheme="minorBidi"/>
                <w:lang w:eastAsia="en-US"/>
              </w:rPr>
              <w:t>Moderate</w:t>
            </w:r>
          </w:p>
        </w:tc>
        <w:tc>
          <w:tcPr>
            <w:tcW w:w="100" w:type="pct"/>
            <w:gridSpan w:val="2"/>
            <w:tcBorders>
              <w:top w:val="single" w:sz="8" w:space="0" w:color="FFFFFF"/>
              <w:left w:val="single" w:sz="8" w:space="0" w:color="FFFFFF" w:themeColor="background1"/>
              <w:bottom w:val="single" w:sz="8" w:space="0" w:color="FFFFFF"/>
              <w:right w:val="single" w:sz="8" w:space="0" w:color="FFFFFF"/>
            </w:tcBorders>
            <w:shd w:val="clear" w:color="auto" w:fill="FFFF00"/>
            <w:tcMar>
              <w:top w:w="15" w:type="dxa"/>
              <w:left w:w="18" w:type="dxa"/>
              <w:bottom w:w="0" w:type="dxa"/>
              <w:right w:w="18" w:type="dxa"/>
            </w:tcMar>
            <w:textDirection w:val="tbRl"/>
            <w:vAlign w:val="center"/>
            <w:hideMark/>
          </w:tcPr>
          <w:p w14:paraId="4436770D" w14:textId="77777777" w:rsidR="00347784" w:rsidRPr="000A74CF" w:rsidRDefault="00347784" w:rsidP="00347784">
            <w:pPr>
              <w:spacing w:after="0"/>
              <w:jc w:val="center"/>
              <w:rPr>
                <w:rFonts w:eastAsiaTheme="minorHAnsi" w:cstheme="minorBidi"/>
                <w:lang w:eastAsia="en-US"/>
              </w:rPr>
            </w:pPr>
            <w:r w:rsidRPr="000A74CF">
              <w:rPr>
                <w:rFonts w:eastAsiaTheme="minorHAnsi" w:cstheme="minorBidi"/>
                <w:lang w:eastAsia="en-US"/>
              </w:rPr>
              <w:t>Moderate</w:t>
            </w:r>
          </w:p>
        </w:tc>
      </w:tr>
      <w:tr w:rsidR="00560446" w:rsidRPr="000A74CF" w14:paraId="6BEC71FA" w14:textId="77777777" w:rsidTr="007C183F">
        <w:trPr>
          <w:trHeight w:val="646"/>
        </w:trPr>
        <w:tc>
          <w:tcPr>
            <w:tcW w:w="503" w:type="pct"/>
            <w:vMerge w:val="restart"/>
            <w:tcBorders>
              <w:top w:val="single" w:sz="8" w:space="0" w:color="FFFFFF"/>
              <w:left w:val="single" w:sz="8" w:space="0" w:color="FFFFFF"/>
            </w:tcBorders>
            <w:shd w:val="clear" w:color="auto" w:fill="5B9BD5"/>
            <w:tcMar>
              <w:top w:w="15" w:type="dxa"/>
              <w:left w:w="18" w:type="dxa"/>
              <w:bottom w:w="0" w:type="dxa"/>
              <w:right w:w="18" w:type="dxa"/>
            </w:tcMar>
            <w:vAlign w:val="center"/>
            <w:hideMark/>
          </w:tcPr>
          <w:p w14:paraId="30C7A135" w14:textId="77777777" w:rsidR="00560446" w:rsidRPr="000A74CF" w:rsidRDefault="00560446" w:rsidP="00347784">
            <w:pPr>
              <w:spacing w:after="0"/>
              <w:jc w:val="left"/>
              <w:rPr>
                <w:rFonts w:eastAsiaTheme="minorHAnsi" w:cstheme="minorBidi"/>
                <w:lang w:eastAsia="en-US"/>
              </w:rPr>
            </w:pPr>
            <w:r w:rsidRPr="000A74CF">
              <w:rPr>
                <w:rFonts w:eastAsiaTheme="minorHAnsi" w:cstheme="minorBidi"/>
                <w:b/>
                <w:bCs/>
                <w:lang w:eastAsia="en-US"/>
              </w:rPr>
              <w:t>Reputation</w:t>
            </w:r>
          </w:p>
        </w:tc>
        <w:tc>
          <w:tcPr>
            <w:tcW w:w="1170" w:type="pct"/>
            <w:tcBorders>
              <w:top w:val="single" w:sz="8" w:space="0" w:color="FFFFFF"/>
              <w:right w:val="single" w:sz="8" w:space="0" w:color="FFFFFF" w:themeColor="background1"/>
            </w:tcBorders>
            <w:shd w:val="clear" w:color="auto" w:fill="D2DEEF"/>
            <w:tcMar>
              <w:top w:w="15" w:type="dxa"/>
              <w:left w:w="18" w:type="dxa"/>
              <w:bottom w:w="0" w:type="dxa"/>
              <w:right w:w="18" w:type="dxa"/>
            </w:tcMar>
            <w:vAlign w:val="center"/>
            <w:hideMark/>
          </w:tcPr>
          <w:p w14:paraId="75804398" w14:textId="67A015E7" w:rsidR="00560446" w:rsidRPr="000A74CF" w:rsidRDefault="00560446" w:rsidP="00347784">
            <w:pPr>
              <w:spacing w:after="0"/>
              <w:jc w:val="left"/>
              <w:rPr>
                <w:rFonts w:eastAsiaTheme="minorHAnsi" w:cstheme="minorBidi"/>
                <w:lang w:eastAsia="en-US"/>
              </w:rPr>
            </w:pPr>
            <w:r w:rsidRPr="00FC07B9">
              <w:rPr>
                <w:rFonts w:eastAsiaTheme="minorHAnsi" w:cstheme="minorBidi"/>
                <w:i/>
                <w:lang w:eastAsia="en-US"/>
              </w:rPr>
              <w:t>GREAT</w:t>
            </w:r>
            <w:r w:rsidRPr="000A74CF">
              <w:rPr>
                <w:rFonts w:eastAsiaTheme="minorHAnsi" w:cstheme="minorBidi"/>
                <w:lang w:eastAsia="en-US"/>
              </w:rPr>
              <w:t xml:space="preserve"> does not focus on what has been identified as the root causes of ethnic development e.g.  </w:t>
            </w:r>
            <w:proofErr w:type="gramStart"/>
            <w:r w:rsidRPr="000A74CF">
              <w:rPr>
                <w:rFonts w:eastAsiaTheme="minorHAnsi" w:cstheme="minorBidi"/>
                <w:lang w:eastAsia="en-US"/>
              </w:rPr>
              <w:t>education</w:t>
            </w:r>
            <w:proofErr w:type="gramEnd"/>
            <w:r w:rsidRPr="000A74CF">
              <w:rPr>
                <w:rFonts w:eastAsiaTheme="minorHAnsi" w:cstheme="minorBidi"/>
                <w:lang w:eastAsia="en-US"/>
              </w:rPr>
              <w:t>, nutrition and WASH.</w:t>
            </w:r>
          </w:p>
        </w:tc>
        <w:tc>
          <w:tcPr>
            <w:tcW w:w="2392" w:type="pct"/>
            <w:tcBorders>
              <w:top w:val="single" w:sz="8" w:space="0" w:color="FFFFFF"/>
              <w:left w:val="single" w:sz="8" w:space="0" w:color="FFFFFF" w:themeColor="background1"/>
              <w:right w:val="single" w:sz="8" w:space="0" w:color="FFFFFF" w:themeColor="background1"/>
            </w:tcBorders>
            <w:shd w:val="clear" w:color="auto" w:fill="D2DEEF"/>
            <w:tcMar>
              <w:top w:w="15" w:type="dxa"/>
              <w:left w:w="18" w:type="dxa"/>
              <w:bottom w:w="0" w:type="dxa"/>
              <w:right w:w="18" w:type="dxa"/>
            </w:tcMar>
            <w:vAlign w:val="center"/>
            <w:hideMark/>
          </w:tcPr>
          <w:p w14:paraId="54AE1A26" w14:textId="41FB1157" w:rsidR="00560446" w:rsidRPr="000A74CF" w:rsidRDefault="00560446" w:rsidP="00347784">
            <w:pPr>
              <w:spacing w:after="0"/>
              <w:jc w:val="left"/>
              <w:rPr>
                <w:rFonts w:eastAsiaTheme="minorHAnsi" w:cstheme="minorBidi"/>
                <w:lang w:eastAsia="en-US"/>
              </w:rPr>
            </w:pPr>
            <w:r w:rsidRPr="000A74CF">
              <w:rPr>
                <w:rFonts w:eastAsiaTheme="minorHAnsi" w:cstheme="minorBidi"/>
                <w:lang w:eastAsia="en-US"/>
              </w:rPr>
              <w:t xml:space="preserve">Need to be seen that </w:t>
            </w:r>
            <w:r w:rsidRPr="00FC07B9">
              <w:rPr>
                <w:rFonts w:eastAsiaTheme="minorHAnsi" w:cstheme="minorBidi"/>
                <w:i/>
                <w:lang w:eastAsia="en-US"/>
              </w:rPr>
              <w:t>GREAT</w:t>
            </w:r>
            <w:r w:rsidRPr="000A74CF">
              <w:rPr>
                <w:rFonts w:eastAsiaTheme="minorHAnsi" w:cstheme="minorBidi"/>
                <w:lang w:eastAsia="en-US"/>
              </w:rPr>
              <w:t>:</w:t>
            </w:r>
          </w:p>
          <w:p w14:paraId="362E0E6E" w14:textId="77777777" w:rsidR="00560446" w:rsidRPr="000A74CF" w:rsidRDefault="00560446" w:rsidP="00C06274">
            <w:pPr>
              <w:numPr>
                <w:ilvl w:val="0"/>
                <w:numId w:val="60"/>
              </w:numPr>
              <w:spacing w:after="0"/>
              <w:jc w:val="left"/>
              <w:rPr>
                <w:rFonts w:eastAsiaTheme="minorHAnsi" w:cstheme="minorBidi"/>
                <w:lang w:eastAsia="en-US"/>
              </w:rPr>
            </w:pPr>
            <w:r w:rsidRPr="000A74CF">
              <w:rPr>
                <w:rFonts w:eastAsiaTheme="minorHAnsi" w:cstheme="minorBidi"/>
                <w:lang w:eastAsia="en-US"/>
              </w:rPr>
              <w:t>complements a core Government role,</w:t>
            </w:r>
          </w:p>
          <w:p w14:paraId="1FEC57A6" w14:textId="77777777" w:rsidR="00560446" w:rsidRPr="000A74CF" w:rsidRDefault="00560446" w:rsidP="00C06274">
            <w:pPr>
              <w:numPr>
                <w:ilvl w:val="0"/>
                <w:numId w:val="60"/>
              </w:numPr>
              <w:spacing w:after="0"/>
              <w:jc w:val="left"/>
              <w:rPr>
                <w:rFonts w:eastAsiaTheme="minorHAnsi" w:cstheme="minorBidi"/>
                <w:lang w:eastAsia="en-US"/>
              </w:rPr>
            </w:pPr>
            <w:r w:rsidRPr="000A74CF">
              <w:rPr>
                <w:rFonts w:eastAsiaTheme="minorHAnsi" w:cstheme="minorBidi"/>
                <w:lang w:eastAsia="en-US"/>
              </w:rPr>
              <w:t>provides opportunities for graduation - a vision for development; and</w:t>
            </w:r>
          </w:p>
          <w:p w14:paraId="48EB2BEF" w14:textId="416393A6" w:rsidR="00560446" w:rsidRPr="000A74CF" w:rsidRDefault="00560446" w:rsidP="00C06274">
            <w:pPr>
              <w:numPr>
                <w:ilvl w:val="0"/>
                <w:numId w:val="60"/>
              </w:numPr>
              <w:spacing w:after="0"/>
              <w:jc w:val="left"/>
              <w:rPr>
                <w:rFonts w:eastAsiaTheme="minorHAnsi" w:cstheme="minorBidi"/>
                <w:lang w:eastAsia="en-US"/>
              </w:rPr>
            </w:pPr>
            <w:proofErr w:type="gramStart"/>
            <w:r w:rsidRPr="000A74CF">
              <w:rPr>
                <w:rFonts w:eastAsiaTheme="minorHAnsi" w:cstheme="minorBidi"/>
                <w:lang w:eastAsia="en-US"/>
              </w:rPr>
              <w:t>provides</w:t>
            </w:r>
            <w:proofErr w:type="gramEnd"/>
            <w:r w:rsidRPr="000A74CF">
              <w:rPr>
                <w:rFonts w:eastAsiaTheme="minorHAnsi" w:cstheme="minorBidi"/>
                <w:lang w:eastAsia="en-US"/>
              </w:rPr>
              <w:t xml:space="preserve"> grant aid vs loan, and should not be duplicating Government roles.  </w:t>
            </w:r>
          </w:p>
        </w:tc>
        <w:tc>
          <w:tcPr>
            <w:tcW w:w="562" w:type="pct"/>
            <w:tcBorders>
              <w:top w:val="single" w:sz="8" w:space="0" w:color="FFFFFF"/>
              <w:left w:val="single" w:sz="8" w:space="0" w:color="FFFFFF" w:themeColor="background1"/>
              <w:right w:val="single" w:sz="8" w:space="0" w:color="FFFFFF" w:themeColor="background1"/>
            </w:tcBorders>
            <w:shd w:val="clear" w:color="auto" w:fill="D2DEEF"/>
            <w:tcMar>
              <w:top w:w="15" w:type="dxa"/>
              <w:left w:w="18" w:type="dxa"/>
              <w:bottom w:w="0" w:type="dxa"/>
              <w:right w:w="18" w:type="dxa"/>
            </w:tcMar>
            <w:vAlign w:val="center"/>
            <w:hideMark/>
          </w:tcPr>
          <w:p w14:paraId="0101453F" w14:textId="265FFA82" w:rsidR="00560446" w:rsidRPr="000A74CF" w:rsidRDefault="00560446" w:rsidP="00347784">
            <w:pPr>
              <w:spacing w:after="0"/>
              <w:jc w:val="left"/>
              <w:rPr>
                <w:rFonts w:eastAsiaTheme="minorHAnsi" w:cstheme="minorBidi"/>
                <w:lang w:eastAsia="en-US"/>
              </w:rPr>
            </w:pPr>
            <w:r w:rsidRPr="00FC07B9">
              <w:rPr>
                <w:rFonts w:eastAsiaTheme="minorHAnsi" w:cstheme="minorBidi"/>
                <w:i/>
                <w:lang w:eastAsia="en-US"/>
              </w:rPr>
              <w:t>GREAT</w:t>
            </w:r>
            <w:r w:rsidRPr="000A74CF">
              <w:rPr>
                <w:rFonts w:eastAsiaTheme="minorHAnsi" w:cstheme="minorBidi"/>
                <w:lang w:eastAsia="en-US"/>
              </w:rPr>
              <w:t xml:space="preserve"> leadership and DFAT</w:t>
            </w:r>
          </w:p>
        </w:tc>
        <w:tc>
          <w:tcPr>
            <w:tcW w:w="171" w:type="pct"/>
            <w:gridSpan w:val="2"/>
            <w:tcBorders>
              <w:top w:val="single" w:sz="8" w:space="0" w:color="FFFFFF"/>
              <w:left w:val="single" w:sz="8" w:space="0" w:color="FFFFFF" w:themeColor="background1"/>
              <w:right w:val="single" w:sz="8" w:space="0" w:color="FFFFFF" w:themeColor="background1"/>
            </w:tcBorders>
            <w:shd w:val="clear" w:color="auto" w:fill="D2DEEF"/>
            <w:tcMar>
              <w:top w:w="15" w:type="dxa"/>
              <w:left w:w="18" w:type="dxa"/>
              <w:bottom w:w="0" w:type="dxa"/>
              <w:right w:w="18" w:type="dxa"/>
            </w:tcMar>
            <w:textDirection w:val="tbRl"/>
            <w:vAlign w:val="center"/>
            <w:hideMark/>
          </w:tcPr>
          <w:p w14:paraId="28CA3810" w14:textId="77777777" w:rsidR="00560446" w:rsidRPr="000A74CF" w:rsidRDefault="00560446" w:rsidP="00347784">
            <w:pPr>
              <w:spacing w:after="0"/>
              <w:jc w:val="center"/>
              <w:rPr>
                <w:rFonts w:eastAsiaTheme="minorHAnsi" w:cstheme="minorBidi"/>
                <w:lang w:eastAsia="en-US"/>
              </w:rPr>
            </w:pPr>
            <w:r w:rsidRPr="000A74CF">
              <w:rPr>
                <w:rFonts w:eastAsiaTheme="minorHAnsi" w:cstheme="minorBidi"/>
                <w:lang w:eastAsia="en-US"/>
              </w:rPr>
              <w:t>Low</w:t>
            </w:r>
          </w:p>
        </w:tc>
        <w:tc>
          <w:tcPr>
            <w:tcW w:w="101" w:type="pct"/>
            <w:gridSpan w:val="2"/>
            <w:tcBorders>
              <w:top w:val="single" w:sz="8" w:space="0" w:color="FFFFFF"/>
              <w:left w:val="single" w:sz="8" w:space="0" w:color="FFFFFF" w:themeColor="background1"/>
              <w:right w:val="single" w:sz="8" w:space="0" w:color="FFFFFF" w:themeColor="background1"/>
            </w:tcBorders>
            <w:shd w:val="clear" w:color="auto" w:fill="D2DEEF"/>
            <w:tcMar>
              <w:top w:w="15" w:type="dxa"/>
              <w:left w:w="18" w:type="dxa"/>
              <w:bottom w:w="0" w:type="dxa"/>
              <w:right w:w="18" w:type="dxa"/>
            </w:tcMar>
            <w:textDirection w:val="tbRl"/>
            <w:vAlign w:val="center"/>
            <w:hideMark/>
          </w:tcPr>
          <w:p w14:paraId="70D57DCD" w14:textId="77777777" w:rsidR="00560446" w:rsidRPr="000A74CF" w:rsidRDefault="00560446" w:rsidP="00347784">
            <w:pPr>
              <w:spacing w:after="0"/>
              <w:jc w:val="center"/>
              <w:rPr>
                <w:rFonts w:eastAsiaTheme="minorHAnsi" w:cstheme="minorBidi"/>
                <w:lang w:eastAsia="en-US"/>
              </w:rPr>
            </w:pPr>
            <w:r w:rsidRPr="000A74CF">
              <w:rPr>
                <w:rFonts w:eastAsiaTheme="minorHAnsi" w:cstheme="minorBidi"/>
                <w:lang w:eastAsia="en-US"/>
              </w:rPr>
              <w:t>Minor</w:t>
            </w:r>
          </w:p>
        </w:tc>
        <w:tc>
          <w:tcPr>
            <w:tcW w:w="100" w:type="pct"/>
            <w:gridSpan w:val="2"/>
            <w:tcBorders>
              <w:top w:val="single" w:sz="8" w:space="0" w:color="FFFFFF"/>
              <w:left w:val="single" w:sz="8" w:space="0" w:color="FFFFFF" w:themeColor="background1"/>
              <w:right w:val="single" w:sz="8" w:space="0" w:color="FFFFFF"/>
            </w:tcBorders>
            <w:shd w:val="clear" w:color="auto" w:fill="92D050"/>
            <w:tcMar>
              <w:top w:w="15" w:type="dxa"/>
              <w:left w:w="18" w:type="dxa"/>
              <w:bottom w:w="0" w:type="dxa"/>
              <w:right w:w="18" w:type="dxa"/>
            </w:tcMar>
            <w:textDirection w:val="tbRl"/>
            <w:vAlign w:val="center"/>
            <w:hideMark/>
          </w:tcPr>
          <w:p w14:paraId="49480B75" w14:textId="77777777" w:rsidR="00560446" w:rsidRPr="000A74CF" w:rsidRDefault="00560446" w:rsidP="00347784">
            <w:pPr>
              <w:spacing w:after="0"/>
              <w:jc w:val="center"/>
              <w:rPr>
                <w:rFonts w:eastAsiaTheme="minorHAnsi" w:cstheme="minorBidi"/>
                <w:lang w:eastAsia="en-US"/>
              </w:rPr>
            </w:pPr>
            <w:r w:rsidRPr="000A74CF">
              <w:rPr>
                <w:rFonts w:eastAsiaTheme="minorHAnsi" w:cstheme="minorBidi"/>
                <w:lang w:eastAsia="en-US"/>
              </w:rPr>
              <w:t>Low</w:t>
            </w:r>
          </w:p>
        </w:tc>
      </w:tr>
      <w:tr w:rsidR="00560446" w:rsidRPr="000A74CF" w14:paraId="67011C75" w14:textId="77777777" w:rsidTr="007C183F">
        <w:trPr>
          <w:trHeight w:val="646"/>
        </w:trPr>
        <w:tc>
          <w:tcPr>
            <w:tcW w:w="503" w:type="pct"/>
            <w:vMerge/>
            <w:tcBorders>
              <w:left w:val="single" w:sz="8" w:space="0" w:color="FFFFFF"/>
              <w:bottom w:val="single" w:sz="8" w:space="0" w:color="FFFFFF"/>
            </w:tcBorders>
            <w:shd w:val="clear" w:color="auto" w:fill="5B9BD5"/>
            <w:tcMar>
              <w:top w:w="15" w:type="dxa"/>
              <w:left w:w="18" w:type="dxa"/>
              <w:bottom w:w="0" w:type="dxa"/>
              <w:right w:w="18" w:type="dxa"/>
            </w:tcMar>
            <w:vAlign w:val="center"/>
          </w:tcPr>
          <w:p w14:paraId="75AE9DEA" w14:textId="77777777" w:rsidR="00560446" w:rsidRPr="000A74CF" w:rsidRDefault="00560446" w:rsidP="00347784">
            <w:pPr>
              <w:spacing w:after="0"/>
              <w:jc w:val="left"/>
              <w:rPr>
                <w:rFonts w:eastAsiaTheme="minorHAnsi" w:cstheme="minorBidi"/>
                <w:b/>
                <w:bCs/>
                <w:lang w:eastAsia="en-US"/>
              </w:rPr>
            </w:pPr>
          </w:p>
        </w:tc>
        <w:tc>
          <w:tcPr>
            <w:tcW w:w="1170" w:type="pct"/>
            <w:tcBorders>
              <w:top w:val="single" w:sz="8" w:space="0" w:color="FFFFFF"/>
              <w:right w:val="single" w:sz="8" w:space="0" w:color="FFFFFF" w:themeColor="background1"/>
            </w:tcBorders>
            <w:shd w:val="clear" w:color="auto" w:fill="D2DEEF"/>
            <w:tcMar>
              <w:top w:w="15" w:type="dxa"/>
              <w:left w:w="18" w:type="dxa"/>
              <w:bottom w:w="0" w:type="dxa"/>
              <w:right w:w="18" w:type="dxa"/>
            </w:tcMar>
            <w:vAlign w:val="center"/>
          </w:tcPr>
          <w:p w14:paraId="46ED0BAD" w14:textId="206A4DB4" w:rsidR="00560446" w:rsidRPr="00560446" w:rsidRDefault="00560446" w:rsidP="00347784">
            <w:pPr>
              <w:spacing w:after="0"/>
              <w:jc w:val="left"/>
              <w:rPr>
                <w:rFonts w:eastAsiaTheme="minorHAnsi" w:cstheme="minorBidi"/>
                <w:lang w:eastAsia="en-US"/>
              </w:rPr>
            </w:pPr>
            <w:r w:rsidRPr="00560446">
              <w:rPr>
                <w:rFonts w:eastAsiaTheme="minorHAnsi" w:cstheme="minorBidi"/>
                <w:lang w:eastAsia="en-US"/>
              </w:rPr>
              <w:t>Australia’s contribution and ‘brand’ are not appropriately reflected given the large number of partners involved.</w:t>
            </w:r>
          </w:p>
        </w:tc>
        <w:tc>
          <w:tcPr>
            <w:tcW w:w="2392" w:type="pct"/>
            <w:tcBorders>
              <w:top w:val="single" w:sz="8" w:space="0" w:color="FFFFFF"/>
              <w:left w:val="single" w:sz="8" w:space="0" w:color="FFFFFF" w:themeColor="background1"/>
              <w:right w:val="single" w:sz="8" w:space="0" w:color="FFFFFF" w:themeColor="background1"/>
            </w:tcBorders>
            <w:shd w:val="clear" w:color="auto" w:fill="D2DEEF"/>
            <w:tcMar>
              <w:top w:w="15" w:type="dxa"/>
              <w:left w:w="18" w:type="dxa"/>
              <w:bottom w:w="0" w:type="dxa"/>
              <w:right w:w="18" w:type="dxa"/>
            </w:tcMar>
            <w:vAlign w:val="center"/>
          </w:tcPr>
          <w:p w14:paraId="0EE5B475" w14:textId="5DFD88F8" w:rsidR="00560446" w:rsidRPr="000A74CF" w:rsidRDefault="00560446" w:rsidP="00347784">
            <w:pPr>
              <w:spacing w:after="0"/>
              <w:jc w:val="left"/>
              <w:rPr>
                <w:rFonts w:eastAsiaTheme="minorHAnsi" w:cstheme="minorBidi"/>
                <w:lang w:eastAsia="en-US"/>
              </w:rPr>
            </w:pPr>
            <w:r>
              <w:rPr>
                <w:rFonts w:eastAsiaTheme="minorHAnsi" w:cstheme="minorBidi"/>
                <w:lang w:eastAsia="en-US"/>
              </w:rPr>
              <w:t xml:space="preserve">The </w:t>
            </w:r>
            <w:r w:rsidR="007C7293">
              <w:rPr>
                <w:rFonts w:eastAsiaTheme="minorHAnsi" w:cstheme="minorBidi"/>
                <w:lang w:eastAsia="en-US"/>
              </w:rPr>
              <w:t>Managing</w:t>
            </w:r>
            <w:r>
              <w:rPr>
                <w:rFonts w:eastAsiaTheme="minorHAnsi" w:cstheme="minorBidi"/>
                <w:lang w:eastAsia="en-US"/>
              </w:rPr>
              <w:t xml:space="preserve"> Contractor must stipulate in their Communication Plan and each Partnership agreement an appropriate reflection of the </w:t>
            </w:r>
            <w:r w:rsidR="007C7293">
              <w:rPr>
                <w:rFonts w:eastAsiaTheme="minorHAnsi" w:cstheme="minorBidi"/>
                <w:lang w:eastAsia="en-US"/>
              </w:rPr>
              <w:t>Australian</w:t>
            </w:r>
            <w:r>
              <w:rPr>
                <w:rFonts w:eastAsiaTheme="minorHAnsi" w:cstheme="minorBidi"/>
                <w:lang w:eastAsia="en-US"/>
              </w:rPr>
              <w:t xml:space="preserve"> contribution and brand.  This must be actively monitored and </w:t>
            </w:r>
            <w:r w:rsidR="007C7293">
              <w:rPr>
                <w:rFonts w:eastAsiaTheme="minorHAnsi" w:cstheme="minorBidi"/>
                <w:lang w:eastAsia="en-US"/>
              </w:rPr>
              <w:t>assessed.</w:t>
            </w:r>
          </w:p>
        </w:tc>
        <w:tc>
          <w:tcPr>
            <w:tcW w:w="562" w:type="pct"/>
            <w:tcBorders>
              <w:top w:val="single" w:sz="8" w:space="0" w:color="FFFFFF"/>
              <w:left w:val="single" w:sz="8" w:space="0" w:color="FFFFFF" w:themeColor="background1"/>
              <w:right w:val="single" w:sz="8" w:space="0" w:color="FFFFFF" w:themeColor="background1"/>
            </w:tcBorders>
            <w:shd w:val="clear" w:color="auto" w:fill="D2DEEF"/>
            <w:tcMar>
              <w:top w:w="15" w:type="dxa"/>
              <w:left w:w="18" w:type="dxa"/>
              <w:bottom w:w="0" w:type="dxa"/>
              <w:right w:w="18" w:type="dxa"/>
            </w:tcMar>
            <w:vAlign w:val="center"/>
          </w:tcPr>
          <w:p w14:paraId="1D48A05B" w14:textId="2AEA9B9D" w:rsidR="00560446" w:rsidRPr="00FC07B9" w:rsidRDefault="007C7293" w:rsidP="00347784">
            <w:pPr>
              <w:spacing w:after="0"/>
              <w:jc w:val="left"/>
              <w:rPr>
                <w:rFonts w:eastAsiaTheme="minorHAnsi" w:cstheme="minorBidi"/>
                <w:i/>
                <w:lang w:eastAsia="en-US"/>
              </w:rPr>
            </w:pPr>
            <w:r>
              <w:rPr>
                <w:rFonts w:eastAsiaTheme="minorHAnsi" w:cstheme="minorBidi"/>
                <w:i/>
                <w:lang w:eastAsia="en-US"/>
              </w:rPr>
              <w:t>Managing Contractor</w:t>
            </w:r>
          </w:p>
        </w:tc>
        <w:tc>
          <w:tcPr>
            <w:tcW w:w="171" w:type="pct"/>
            <w:gridSpan w:val="2"/>
            <w:tcBorders>
              <w:top w:val="single" w:sz="8" w:space="0" w:color="FFFFFF"/>
              <w:left w:val="single" w:sz="8" w:space="0" w:color="FFFFFF" w:themeColor="background1"/>
              <w:right w:val="single" w:sz="8" w:space="0" w:color="FFFFFF" w:themeColor="background1"/>
            </w:tcBorders>
            <w:shd w:val="clear" w:color="auto" w:fill="D2DEEF"/>
            <w:tcMar>
              <w:top w:w="15" w:type="dxa"/>
              <w:left w:w="18" w:type="dxa"/>
              <w:bottom w:w="0" w:type="dxa"/>
              <w:right w:w="18" w:type="dxa"/>
            </w:tcMar>
            <w:textDirection w:val="tbRl"/>
            <w:vAlign w:val="center"/>
          </w:tcPr>
          <w:p w14:paraId="063C9136" w14:textId="3202E1D9" w:rsidR="00560446" w:rsidRPr="000A74CF" w:rsidRDefault="007C7293" w:rsidP="00347784">
            <w:pPr>
              <w:spacing w:after="0"/>
              <w:jc w:val="center"/>
              <w:rPr>
                <w:rFonts w:eastAsiaTheme="minorHAnsi" w:cstheme="minorBidi"/>
                <w:lang w:eastAsia="en-US"/>
              </w:rPr>
            </w:pPr>
            <w:r>
              <w:rPr>
                <w:rFonts w:eastAsiaTheme="minorHAnsi" w:cstheme="minorBidi"/>
                <w:lang w:eastAsia="en-US"/>
              </w:rPr>
              <w:t>Low</w:t>
            </w:r>
          </w:p>
        </w:tc>
        <w:tc>
          <w:tcPr>
            <w:tcW w:w="101" w:type="pct"/>
            <w:gridSpan w:val="2"/>
            <w:tcBorders>
              <w:top w:val="single" w:sz="8" w:space="0" w:color="FFFFFF"/>
              <w:left w:val="single" w:sz="8" w:space="0" w:color="FFFFFF" w:themeColor="background1"/>
              <w:right w:val="single" w:sz="8" w:space="0" w:color="FFFFFF" w:themeColor="background1"/>
            </w:tcBorders>
            <w:shd w:val="clear" w:color="auto" w:fill="D2DEEF"/>
            <w:tcMar>
              <w:top w:w="15" w:type="dxa"/>
              <w:left w:w="18" w:type="dxa"/>
              <w:bottom w:w="0" w:type="dxa"/>
              <w:right w:w="18" w:type="dxa"/>
            </w:tcMar>
            <w:textDirection w:val="tbRl"/>
            <w:vAlign w:val="center"/>
          </w:tcPr>
          <w:p w14:paraId="5C9B8966" w14:textId="2BDD9FC3" w:rsidR="00560446" w:rsidRPr="000A74CF" w:rsidRDefault="007C7293" w:rsidP="00347784">
            <w:pPr>
              <w:spacing w:after="0"/>
              <w:jc w:val="center"/>
              <w:rPr>
                <w:rFonts w:eastAsiaTheme="minorHAnsi" w:cstheme="minorBidi"/>
                <w:lang w:eastAsia="en-US"/>
              </w:rPr>
            </w:pPr>
            <w:r>
              <w:rPr>
                <w:rFonts w:eastAsiaTheme="minorHAnsi" w:cstheme="minorBidi"/>
                <w:lang w:eastAsia="en-US"/>
              </w:rPr>
              <w:t>Minor</w:t>
            </w:r>
          </w:p>
        </w:tc>
        <w:tc>
          <w:tcPr>
            <w:tcW w:w="100" w:type="pct"/>
            <w:gridSpan w:val="2"/>
            <w:tcBorders>
              <w:top w:val="single" w:sz="8" w:space="0" w:color="FFFFFF"/>
              <w:left w:val="single" w:sz="8" w:space="0" w:color="FFFFFF" w:themeColor="background1"/>
              <w:right w:val="single" w:sz="8" w:space="0" w:color="FFFFFF"/>
            </w:tcBorders>
            <w:shd w:val="clear" w:color="auto" w:fill="92D050"/>
            <w:tcMar>
              <w:top w:w="15" w:type="dxa"/>
              <w:left w:w="18" w:type="dxa"/>
              <w:bottom w:w="0" w:type="dxa"/>
              <w:right w:w="18" w:type="dxa"/>
            </w:tcMar>
            <w:textDirection w:val="tbRl"/>
            <w:vAlign w:val="center"/>
          </w:tcPr>
          <w:p w14:paraId="55F30484" w14:textId="62A152BD" w:rsidR="00560446" w:rsidRPr="000A74CF" w:rsidRDefault="007C7293" w:rsidP="00347784">
            <w:pPr>
              <w:spacing w:after="0"/>
              <w:jc w:val="center"/>
              <w:rPr>
                <w:rFonts w:eastAsiaTheme="minorHAnsi" w:cstheme="minorBidi"/>
                <w:lang w:eastAsia="en-US"/>
              </w:rPr>
            </w:pPr>
            <w:r>
              <w:rPr>
                <w:rFonts w:eastAsiaTheme="minorHAnsi" w:cstheme="minorBidi"/>
                <w:lang w:eastAsia="en-US"/>
              </w:rPr>
              <w:t>Low</w:t>
            </w:r>
          </w:p>
        </w:tc>
      </w:tr>
      <w:tr w:rsidR="00BC54C6" w:rsidRPr="000A74CF" w14:paraId="5FFD83E2" w14:textId="77777777" w:rsidTr="00BC54C6">
        <w:trPr>
          <w:trHeight w:val="646"/>
        </w:trPr>
        <w:tc>
          <w:tcPr>
            <w:tcW w:w="503" w:type="pct"/>
            <w:vMerge w:val="restart"/>
            <w:tcBorders>
              <w:top w:val="single" w:sz="8" w:space="0" w:color="FFFFFF"/>
              <w:left w:val="single" w:sz="8" w:space="0" w:color="FFFFFF"/>
              <w:bottom w:val="single" w:sz="8" w:space="0" w:color="FFFFFF"/>
            </w:tcBorders>
            <w:shd w:val="clear" w:color="auto" w:fill="5B9BD5"/>
            <w:tcMar>
              <w:top w:w="15" w:type="dxa"/>
              <w:left w:w="18" w:type="dxa"/>
              <w:bottom w:w="0" w:type="dxa"/>
              <w:right w:w="18" w:type="dxa"/>
            </w:tcMar>
            <w:vAlign w:val="center"/>
            <w:hideMark/>
          </w:tcPr>
          <w:p w14:paraId="68DD61EE" w14:textId="77777777" w:rsidR="00347784" w:rsidRPr="000A74CF" w:rsidRDefault="00347784" w:rsidP="00347784">
            <w:pPr>
              <w:spacing w:after="0"/>
              <w:jc w:val="left"/>
              <w:rPr>
                <w:rFonts w:eastAsiaTheme="minorHAnsi" w:cstheme="minorBidi"/>
                <w:lang w:eastAsia="en-US"/>
              </w:rPr>
            </w:pPr>
            <w:r w:rsidRPr="000A74CF">
              <w:rPr>
                <w:rFonts w:eastAsiaTheme="minorHAnsi" w:cstheme="minorBidi"/>
                <w:b/>
                <w:bCs/>
                <w:lang w:eastAsia="en-US"/>
              </w:rPr>
              <w:t>Partner relations</w:t>
            </w:r>
          </w:p>
        </w:tc>
        <w:tc>
          <w:tcPr>
            <w:tcW w:w="1170" w:type="pct"/>
            <w:tcBorders>
              <w:bottom w:val="single" w:sz="8" w:space="0" w:color="FFFFFF"/>
            </w:tcBorders>
            <w:shd w:val="clear" w:color="auto" w:fill="EAEFF7"/>
            <w:tcMar>
              <w:top w:w="15" w:type="dxa"/>
              <w:left w:w="18" w:type="dxa"/>
              <w:bottom w:w="0" w:type="dxa"/>
              <w:right w:w="18" w:type="dxa"/>
            </w:tcMar>
            <w:vAlign w:val="center"/>
            <w:hideMark/>
          </w:tcPr>
          <w:p w14:paraId="1002C6B3" w14:textId="598809E3" w:rsidR="00347784" w:rsidRPr="000A74CF" w:rsidRDefault="00347784" w:rsidP="00347784">
            <w:pPr>
              <w:spacing w:after="0"/>
              <w:jc w:val="left"/>
              <w:rPr>
                <w:rFonts w:eastAsiaTheme="minorHAnsi" w:cstheme="minorBidi"/>
                <w:lang w:eastAsia="en-US"/>
              </w:rPr>
            </w:pPr>
            <w:r w:rsidRPr="000A74CF">
              <w:rPr>
                <w:rFonts w:eastAsiaTheme="minorHAnsi" w:cstheme="minorBidi"/>
                <w:lang w:eastAsia="en-US"/>
              </w:rPr>
              <w:t xml:space="preserve">The availability of quality partners and staff for the program constrains its ability to dynamically engage – particularly in </w:t>
            </w:r>
            <w:proofErr w:type="spellStart"/>
            <w:r w:rsidR="00627591" w:rsidRPr="000A74CF">
              <w:rPr>
                <w:rFonts w:eastAsiaTheme="minorHAnsi" w:cstheme="minorBidi"/>
                <w:lang w:eastAsia="en-US"/>
              </w:rPr>
              <w:t>S</w:t>
            </w:r>
            <w:r w:rsidR="00627591" w:rsidRPr="000A74CF">
              <w:rPr>
                <w:rFonts w:ascii="Calibri" w:eastAsiaTheme="minorHAnsi" w:hAnsi="Calibri" w:cs="Calibri"/>
                <w:lang w:eastAsia="en-US"/>
              </w:rPr>
              <w:t>ơ</w:t>
            </w:r>
            <w:r w:rsidR="00627591" w:rsidRPr="000A74CF">
              <w:rPr>
                <w:rFonts w:eastAsiaTheme="minorHAnsi" w:cstheme="minorBidi"/>
                <w:lang w:eastAsia="en-US"/>
              </w:rPr>
              <w:t>n</w:t>
            </w:r>
            <w:proofErr w:type="spellEnd"/>
            <w:r w:rsidR="00627591" w:rsidRPr="000A74CF">
              <w:rPr>
                <w:rFonts w:eastAsiaTheme="minorHAnsi" w:cstheme="minorBidi"/>
                <w:lang w:eastAsia="en-US"/>
              </w:rPr>
              <w:t xml:space="preserve"> La</w:t>
            </w:r>
            <w:r w:rsidRPr="000A74CF">
              <w:rPr>
                <w:rFonts w:eastAsiaTheme="minorHAnsi" w:cstheme="minorBidi"/>
                <w:lang w:eastAsia="en-US"/>
              </w:rPr>
              <w:t>, where there are few NGOs</w:t>
            </w:r>
          </w:p>
        </w:tc>
        <w:tc>
          <w:tcPr>
            <w:tcW w:w="2392" w:type="pct"/>
            <w:tcBorders>
              <w:bottom w:val="single" w:sz="8" w:space="0" w:color="FFFFFF"/>
            </w:tcBorders>
            <w:shd w:val="clear" w:color="auto" w:fill="EAEFF7"/>
            <w:tcMar>
              <w:top w:w="15" w:type="dxa"/>
              <w:left w:w="18" w:type="dxa"/>
              <w:bottom w:w="0" w:type="dxa"/>
              <w:right w:w="18" w:type="dxa"/>
            </w:tcMar>
            <w:vAlign w:val="center"/>
            <w:hideMark/>
          </w:tcPr>
          <w:p w14:paraId="558D6F55" w14:textId="77777777" w:rsidR="00347784" w:rsidRPr="000A74CF" w:rsidRDefault="00347784" w:rsidP="00347784">
            <w:pPr>
              <w:spacing w:after="0"/>
              <w:jc w:val="left"/>
              <w:rPr>
                <w:rFonts w:eastAsiaTheme="minorHAnsi" w:cstheme="minorBidi"/>
                <w:lang w:eastAsia="en-US"/>
              </w:rPr>
            </w:pPr>
            <w:r w:rsidRPr="000A74CF">
              <w:rPr>
                <w:rFonts w:eastAsiaTheme="minorHAnsi" w:cstheme="minorBidi"/>
                <w:lang w:eastAsia="en-US"/>
              </w:rPr>
              <w:t>Early evidence shows strong potential candidates in business, social enterprises and NGOs; Undertake a partner/institutional survey prior to mobilisation; Monitor partner performance; Provide training and support in areas of weakness.</w:t>
            </w:r>
          </w:p>
        </w:tc>
        <w:tc>
          <w:tcPr>
            <w:tcW w:w="562" w:type="pct"/>
            <w:tcBorders>
              <w:bottom w:val="single" w:sz="8" w:space="0" w:color="FFFFFF"/>
            </w:tcBorders>
            <w:shd w:val="clear" w:color="auto" w:fill="EAEFF7"/>
            <w:tcMar>
              <w:top w:w="15" w:type="dxa"/>
              <w:left w:w="18" w:type="dxa"/>
              <w:bottom w:w="0" w:type="dxa"/>
              <w:right w:w="18" w:type="dxa"/>
            </w:tcMar>
            <w:vAlign w:val="center"/>
            <w:hideMark/>
          </w:tcPr>
          <w:p w14:paraId="2DF4F376" w14:textId="4106DAA3" w:rsidR="00347784" w:rsidRPr="000A74CF" w:rsidRDefault="00FC07B9" w:rsidP="00347784">
            <w:pPr>
              <w:spacing w:after="0"/>
              <w:jc w:val="left"/>
              <w:rPr>
                <w:rFonts w:eastAsiaTheme="minorHAnsi" w:cstheme="minorBidi"/>
                <w:lang w:eastAsia="en-US"/>
              </w:rPr>
            </w:pPr>
            <w:r w:rsidRPr="00FC07B9">
              <w:rPr>
                <w:rFonts w:eastAsiaTheme="minorHAnsi" w:cstheme="minorBidi"/>
                <w:i/>
                <w:lang w:eastAsia="en-US"/>
              </w:rPr>
              <w:t>GREAT</w:t>
            </w:r>
            <w:r w:rsidR="00347784" w:rsidRPr="000A74CF">
              <w:rPr>
                <w:rFonts w:eastAsiaTheme="minorHAnsi" w:cstheme="minorBidi"/>
                <w:lang w:eastAsia="en-US"/>
              </w:rPr>
              <w:t xml:space="preserve"> leadership</w:t>
            </w:r>
          </w:p>
        </w:tc>
        <w:tc>
          <w:tcPr>
            <w:tcW w:w="171" w:type="pct"/>
            <w:gridSpan w:val="2"/>
            <w:tcBorders>
              <w:bottom w:val="single" w:sz="8" w:space="0" w:color="FFFFFF"/>
            </w:tcBorders>
            <w:shd w:val="clear" w:color="auto" w:fill="EAEFF7"/>
            <w:tcMar>
              <w:top w:w="15" w:type="dxa"/>
              <w:left w:w="18" w:type="dxa"/>
              <w:bottom w:w="0" w:type="dxa"/>
              <w:right w:w="18" w:type="dxa"/>
            </w:tcMar>
            <w:textDirection w:val="tbRl"/>
            <w:vAlign w:val="center"/>
            <w:hideMark/>
          </w:tcPr>
          <w:p w14:paraId="292CB8B4" w14:textId="77777777" w:rsidR="00347784" w:rsidRPr="000A74CF" w:rsidRDefault="00347784" w:rsidP="00347784">
            <w:pPr>
              <w:spacing w:after="0"/>
              <w:jc w:val="center"/>
              <w:rPr>
                <w:rFonts w:eastAsiaTheme="minorHAnsi" w:cstheme="minorBidi"/>
                <w:lang w:eastAsia="en-US"/>
              </w:rPr>
            </w:pPr>
            <w:r w:rsidRPr="000A74CF">
              <w:rPr>
                <w:rFonts w:eastAsiaTheme="minorHAnsi" w:cstheme="minorBidi"/>
                <w:lang w:eastAsia="en-US"/>
              </w:rPr>
              <w:t>Low</w:t>
            </w:r>
          </w:p>
        </w:tc>
        <w:tc>
          <w:tcPr>
            <w:tcW w:w="101" w:type="pct"/>
            <w:gridSpan w:val="2"/>
            <w:tcBorders>
              <w:bottom w:val="single" w:sz="8" w:space="0" w:color="FFFFFF"/>
            </w:tcBorders>
            <w:shd w:val="clear" w:color="auto" w:fill="EAEFF7"/>
            <w:tcMar>
              <w:top w:w="15" w:type="dxa"/>
              <w:left w:w="18" w:type="dxa"/>
              <w:bottom w:w="0" w:type="dxa"/>
              <w:right w:w="18" w:type="dxa"/>
            </w:tcMar>
            <w:textDirection w:val="tbRl"/>
            <w:vAlign w:val="center"/>
            <w:hideMark/>
          </w:tcPr>
          <w:p w14:paraId="33B6AC21" w14:textId="77777777" w:rsidR="00347784" w:rsidRPr="000A74CF" w:rsidRDefault="00347784" w:rsidP="00347784">
            <w:pPr>
              <w:spacing w:after="0"/>
              <w:jc w:val="center"/>
              <w:rPr>
                <w:rFonts w:eastAsiaTheme="minorHAnsi" w:cstheme="minorBidi"/>
                <w:lang w:eastAsia="en-US"/>
              </w:rPr>
            </w:pPr>
            <w:r w:rsidRPr="000A74CF">
              <w:rPr>
                <w:rFonts w:eastAsiaTheme="minorHAnsi" w:cstheme="minorBidi"/>
                <w:lang w:eastAsia="en-US"/>
              </w:rPr>
              <w:t>Minor</w:t>
            </w:r>
          </w:p>
        </w:tc>
        <w:tc>
          <w:tcPr>
            <w:tcW w:w="100" w:type="pct"/>
            <w:gridSpan w:val="2"/>
            <w:tcBorders>
              <w:bottom w:val="single" w:sz="8" w:space="0" w:color="FFFFFF"/>
              <w:right w:val="single" w:sz="8" w:space="0" w:color="FFFFFF"/>
            </w:tcBorders>
            <w:shd w:val="clear" w:color="auto" w:fill="92D050"/>
            <w:tcMar>
              <w:top w:w="15" w:type="dxa"/>
              <w:left w:w="18" w:type="dxa"/>
              <w:bottom w:w="0" w:type="dxa"/>
              <w:right w:w="18" w:type="dxa"/>
            </w:tcMar>
            <w:textDirection w:val="tbRl"/>
            <w:vAlign w:val="center"/>
            <w:hideMark/>
          </w:tcPr>
          <w:p w14:paraId="01F6468F" w14:textId="77777777" w:rsidR="00347784" w:rsidRPr="000A74CF" w:rsidRDefault="00347784" w:rsidP="00347784">
            <w:pPr>
              <w:spacing w:after="0"/>
              <w:jc w:val="center"/>
              <w:rPr>
                <w:rFonts w:eastAsiaTheme="minorHAnsi" w:cstheme="minorBidi"/>
                <w:lang w:eastAsia="en-US"/>
              </w:rPr>
            </w:pPr>
            <w:r w:rsidRPr="000A74CF">
              <w:rPr>
                <w:rFonts w:eastAsiaTheme="minorHAnsi" w:cstheme="minorBidi"/>
                <w:lang w:eastAsia="en-US"/>
              </w:rPr>
              <w:t>Low</w:t>
            </w:r>
          </w:p>
        </w:tc>
      </w:tr>
      <w:tr w:rsidR="00805B02" w:rsidRPr="000A74CF" w14:paraId="3DD043BE" w14:textId="77777777" w:rsidTr="00805B02">
        <w:trPr>
          <w:trHeight w:val="849"/>
        </w:trPr>
        <w:tc>
          <w:tcPr>
            <w:tcW w:w="503" w:type="pct"/>
            <w:vMerge/>
            <w:tcBorders>
              <w:top w:val="single" w:sz="8" w:space="0" w:color="FFFFFF"/>
              <w:left w:val="single" w:sz="8" w:space="0" w:color="FFFFFF"/>
              <w:bottom w:val="single" w:sz="8" w:space="0" w:color="FFFFFF"/>
            </w:tcBorders>
            <w:shd w:val="clear" w:color="auto" w:fill="5B9BD5"/>
            <w:tcMar>
              <w:top w:w="15" w:type="dxa"/>
              <w:left w:w="18" w:type="dxa"/>
              <w:bottom w:w="0" w:type="dxa"/>
              <w:right w:w="18" w:type="dxa"/>
            </w:tcMar>
            <w:vAlign w:val="center"/>
          </w:tcPr>
          <w:p w14:paraId="00C3B5EF" w14:textId="77777777" w:rsidR="00805B02" w:rsidRPr="000A74CF" w:rsidRDefault="00805B02" w:rsidP="00347784">
            <w:pPr>
              <w:spacing w:after="0"/>
              <w:jc w:val="left"/>
              <w:rPr>
                <w:rFonts w:eastAsiaTheme="minorHAnsi" w:cstheme="minorBidi"/>
                <w:b/>
                <w:bCs/>
                <w:lang w:eastAsia="en-US"/>
              </w:rPr>
            </w:pPr>
          </w:p>
        </w:tc>
        <w:tc>
          <w:tcPr>
            <w:tcW w:w="1170" w:type="pct"/>
            <w:tcBorders>
              <w:top w:val="single" w:sz="8" w:space="0" w:color="FFFFFF"/>
              <w:bottom w:val="single" w:sz="8" w:space="0" w:color="FFFFFF"/>
            </w:tcBorders>
            <w:shd w:val="clear" w:color="auto" w:fill="EAEFF7"/>
            <w:tcMar>
              <w:top w:w="15" w:type="dxa"/>
              <w:left w:w="18" w:type="dxa"/>
              <w:bottom w:w="0" w:type="dxa"/>
              <w:right w:w="18" w:type="dxa"/>
            </w:tcMar>
            <w:vAlign w:val="center"/>
          </w:tcPr>
          <w:p w14:paraId="6F2731F7" w14:textId="7F078507" w:rsidR="00805B02" w:rsidRPr="000A74CF" w:rsidRDefault="00805B02" w:rsidP="00805B02">
            <w:pPr>
              <w:spacing w:after="0"/>
              <w:jc w:val="left"/>
              <w:rPr>
                <w:rFonts w:eastAsiaTheme="minorHAnsi" w:cstheme="minorBidi"/>
                <w:lang w:eastAsia="en-US"/>
              </w:rPr>
            </w:pPr>
            <w:r>
              <w:rPr>
                <w:rFonts w:eastAsiaTheme="minorHAnsi" w:cstheme="minorBidi"/>
                <w:lang w:eastAsia="en-US"/>
              </w:rPr>
              <w:t>An inexperienced Managing Contractor causes implementation delays and alienates partners.</w:t>
            </w:r>
          </w:p>
        </w:tc>
        <w:tc>
          <w:tcPr>
            <w:tcW w:w="2392" w:type="pct"/>
            <w:tcBorders>
              <w:top w:val="single" w:sz="8" w:space="0" w:color="FFFFFF"/>
              <w:bottom w:val="single" w:sz="8" w:space="0" w:color="FFFFFF"/>
            </w:tcBorders>
            <w:shd w:val="clear" w:color="auto" w:fill="EAEFF7"/>
            <w:tcMar>
              <w:top w:w="15" w:type="dxa"/>
              <w:left w:w="18" w:type="dxa"/>
              <w:bottom w:w="0" w:type="dxa"/>
              <w:right w:w="18" w:type="dxa"/>
            </w:tcMar>
            <w:vAlign w:val="center"/>
          </w:tcPr>
          <w:p w14:paraId="4DB4CE03" w14:textId="6E5A5777" w:rsidR="00805B02" w:rsidRPr="000A74CF" w:rsidRDefault="00805B02" w:rsidP="00347784">
            <w:pPr>
              <w:spacing w:after="0"/>
              <w:jc w:val="left"/>
              <w:rPr>
                <w:rFonts w:eastAsiaTheme="minorHAnsi" w:cstheme="minorBidi"/>
                <w:lang w:eastAsia="en-US"/>
              </w:rPr>
            </w:pPr>
            <w:r>
              <w:rPr>
                <w:rFonts w:eastAsiaTheme="minorHAnsi" w:cstheme="minorBidi"/>
                <w:lang w:eastAsia="en-US"/>
              </w:rPr>
              <w:t>Careful tendering identifies a MC who is committed to close partnerships, building Australia’s profile and timely implementation.</w:t>
            </w:r>
          </w:p>
        </w:tc>
        <w:tc>
          <w:tcPr>
            <w:tcW w:w="562" w:type="pct"/>
            <w:tcBorders>
              <w:top w:val="single" w:sz="8" w:space="0" w:color="FFFFFF"/>
              <w:bottom w:val="single" w:sz="8" w:space="0" w:color="FFFFFF"/>
            </w:tcBorders>
            <w:shd w:val="clear" w:color="auto" w:fill="EAEFF7"/>
            <w:tcMar>
              <w:top w:w="15" w:type="dxa"/>
              <w:left w:w="18" w:type="dxa"/>
              <w:bottom w:w="0" w:type="dxa"/>
              <w:right w:w="18" w:type="dxa"/>
            </w:tcMar>
            <w:vAlign w:val="center"/>
          </w:tcPr>
          <w:p w14:paraId="2C502315" w14:textId="7DD7886C" w:rsidR="00805B02" w:rsidRPr="00FC07B9" w:rsidRDefault="00805B02" w:rsidP="00347784">
            <w:pPr>
              <w:spacing w:after="0"/>
              <w:jc w:val="left"/>
              <w:rPr>
                <w:rFonts w:eastAsiaTheme="minorHAnsi" w:cstheme="minorBidi"/>
                <w:i/>
                <w:lang w:eastAsia="en-US"/>
              </w:rPr>
            </w:pPr>
            <w:r>
              <w:rPr>
                <w:rFonts w:eastAsiaTheme="minorHAnsi" w:cstheme="minorBidi"/>
                <w:i/>
                <w:lang w:eastAsia="en-US"/>
              </w:rPr>
              <w:t>DFAT Tender Process</w:t>
            </w:r>
          </w:p>
        </w:tc>
        <w:tc>
          <w:tcPr>
            <w:tcW w:w="171" w:type="pct"/>
            <w:gridSpan w:val="2"/>
            <w:tcBorders>
              <w:top w:val="single" w:sz="8" w:space="0" w:color="FFFFFF"/>
              <w:bottom w:val="single" w:sz="8" w:space="0" w:color="FFFFFF"/>
            </w:tcBorders>
            <w:shd w:val="clear" w:color="auto" w:fill="EAEFF7"/>
            <w:tcMar>
              <w:top w:w="15" w:type="dxa"/>
              <w:left w:w="18" w:type="dxa"/>
              <w:bottom w:w="0" w:type="dxa"/>
              <w:right w:w="18" w:type="dxa"/>
            </w:tcMar>
            <w:textDirection w:val="tbRl"/>
            <w:vAlign w:val="center"/>
          </w:tcPr>
          <w:p w14:paraId="195E95E0" w14:textId="0C8C412B" w:rsidR="00805B02" w:rsidRPr="000A74CF" w:rsidRDefault="00805B02" w:rsidP="00347784">
            <w:pPr>
              <w:spacing w:after="0"/>
              <w:jc w:val="center"/>
              <w:rPr>
                <w:rFonts w:eastAsiaTheme="minorHAnsi" w:cstheme="minorBidi"/>
                <w:lang w:eastAsia="en-US"/>
              </w:rPr>
            </w:pPr>
            <w:r>
              <w:rPr>
                <w:rFonts w:eastAsiaTheme="minorHAnsi" w:cstheme="minorBidi"/>
                <w:lang w:eastAsia="en-US"/>
              </w:rPr>
              <w:t>Low</w:t>
            </w:r>
          </w:p>
        </w:tc>
        <w:tc>
          <w:tcPr>
            <w:tcW w:w="101" w:type="pct"/>
            <w:gridSpan w:val="2"/>
            <w:tcBorders>
              <w:top w:val="single" w:sz="8" w:space="0" w:color="FFFFFF"/>
              <w:bottom w:val="single" w:sz="8" w:space="0" w:color="FFFFFF"/>
            </w:tcBorders>
            <w:shd w:val="clear" w:color="auto" w:fill="EAEFF7"/>
            <w:tcMar>
              <w:top w:w="15" w:type="dxa"/>
              <w:left w:w="18" w:type="dxa"/>
              <w:bottom w:w="0" w:type="dxa"/>
              <w:right w:w="18" w:type="dxa"/>
            </w:tcMar>
            <w:textDirection w:val="tbRl"/>
            <w:vAlign w:val="center"/>
          </w:tcPr>
          <w:p w14:paraId="5CA88385" w14:textId="7030CA0D" w:rsidR="00805B02" w:rsidRPr="000A74CF" w:rsidRDefault="00805B02" w:rsidP="00347784">
            <w:pPr>
              <w:spacing w:after="0"/>
              <w:jc w:val="center"/>
              <w:rPr>
                <w:rFonts w:eastAsiaTheme="minorHAnsi" w:cstheme="minorBidi"/>
                <w:lang w:eastAsia="en-US"/>
              </w:rPr>
            </w:pPr>
            <w:r>
              <w:rPr>
                <w:rFonts w:eastAsiaTheme="minorHAnsi" w:cstheme="minorBidi"/>
                <w:lang w:eastAsia="en-US"/>
              </w:rPr>
              <w:t>Moderate</w:t>
            </w:r>
          </w:p>
        </w:tc>
        <w:tc>
          <w:tcPr>
            <w:tcW w:w="100" w:type="pct"/>
            <w:gridSpan w:val="2"/>
            <w:tcBorders>
              <w:top w:val="single" w:sz="8" w:space="0" w:color="FFFFFF"/>
              <w:bottom w:val="single" w:sz="8" w:space="0" w:color="FFFFFF"/>
              <w:right w:val="single" w:sz="8" w:space="0" w:color="FFFFFF"/>
            </w:tcBorders>
            <w:shd w:val="clear" w:color="auto" w:fill="EAEFF7"/>
            <w:tcMar>
              <w:top w:w="15" w:type="dxa"/>
              <w:left w:w="18" w:type="dxa"/>
              <w:bottom w:w="0" w:type="dxa"/>
              <w:right w:w="18" w:type="dxa"/>
            </w:tcMar>
            <w:textDirection w:val="tbRl"/>
            <w:vAlign w:val="center"/>
          </w:tcPr>
          <w:p w14:paraId="47CA7AA7" w14:textId="0377E099" w:rsidR="00805B02" w:rsidRPr="000A74CF" w:rsidRDefault="00805B02" w:rsidP="00347784">
            <w:pPr>
              <w:spacing w:after="0"/>
              <w:jc w:val="center"/>
              <w:rPr>
                <w:rFonts w:eastAsiaTheme="minorHAnsi" w:cstheme="minorBidi"/>
                <w:highlight w:val="yellow"/>
                <w:lang w:eastAsia="en-US"/>
              </w:rPr>
            </w:pPr>
            <w:r>
              <w:rPr>
                <w:rFonts w:eastAsiaTheme="minorHAnsi" w:cstheme="minorBidi"/>
                <w:highlight w:val="yellow"/>
                <w:lang w:eastAsia="en-US"/>
              </w:rPr>
              <w:t>Moderate</w:t>
            </w:r>
          </w:p>
        </w:tc>
      </w:tr>
      <w:tr w:rsidR="00BC54C6" w:rsidRPr="000A74CF" w14:paraId="3F6B2DFE" w14:textId="77777777" w:rsidTr="00BC54C6">
        <w:trPr>
          <w:trHeight w:val="646"/>
        </w:trPr>
        <w:tc>
          <w:tcPr>
            <w:tcW w:w="503" w:type="pct"/>
            <w:vMerge/>
            <w:tcBorders>
              <w:top w:val="single" w:sz="8" w:space="0" w:color="FFFFFF"/>
              <w:left w:val="single" w:sz="8" w:space="0" w:color="FFFFFF"/>
              <w:bottom w:val="single" w:sz="8" w:space="0" w:color="FFFFFF"/>
            </w:tcBorders>
            <w:shd w:val="clear" w:color="auto" w:fill="5B9BD5"/>
            <w:tcMar>
              <w:top w:w="15" w:type="dxa"/>
              <w:left w:w="18" w:type="dxa"/>
              <w:bottom w:w="0" w:type="dxa"/>
              <w:right w:w="18" w:type="dxa"/>
            </w:tcMar>
            <w:vAlign w:val="center"/>
          </w:tcPr>
          <w:p w14:paraId="1BB96E31" w14:textId="77777777" w:rsidR="00347784" w:rsidRPr="000A74CF" w:rsidRDefault="00347784" w:rsidP="00347784">
            <w:pPr>
              <w:spacing w:after="0"/>
              <w:jc w:val="left"/>
              <w:rPr>
                <w:rFonts w:eastAsiaTheme="minorHAnsi" w:cstheme="minorBidi"/>
                <w:b/>
                <w:bCs/>
                <w:lang w:eastAsia="en-US"/>
              </w:rPr>
            </w:pPr>
          </w:p>
        </w:tc>
        <w:tc>
          <w:tcPr>
            <w:tcW w:w="1170" w:type="pct"/>
            <w:tcBorders>
              <w:top w:val="single" w:sz="8" w:space="0" w:color="FFFFFF"/>
              <w:bottom w:val="single" w:sz="8" w:space="0" w:color="FFFFFF"/>
            </w:tcBorders>
            <w:shd w:val="clear" w:color="auto" w:fill="EAEFF7"/>
            <w:tcMar>
              <w:top w:w="15" w:type="dxa"/>
              <w:left w:w="18" w:type="dxa"/>
              <w:bottom w:w="0" w:type="dxa"/>
              <w:right w:w="18" w:type="dxa"/>
            </w:tcMar>
            <w:vAlign w:val="center"/>
          </w:tcPr>
          <w:p w14:paraId="33C5064C" w14:textId="77777777" w:rsidR="00347784" w:rsidRPr="000A74CF" w:rsidRDefault="00347784" w:rsidP="00347784">
            <w:pPr>
              <w:spacing w:after="0"/>
              <w:jc w:val="left"/>
              <w:rPr>
                <w:rFonts w:eastAsiaTheme="minorHAnsi" w:cstheme="minorBidi"/>
                <w:lang w:eastAsia="en-US"/>
              </w:rPr>
            </w:pPr>
            <w:r w:rsidRPr="000A74CF">
              <w:rPr>
                <w:rFonts w:eastAsiaTheme="minorHAnsi" w:cstheme="minorBidi"/>
                <w:lang w:eastAsia="en-US"/>
              </w:rPr>
              <w:t>Excessive control from provincial and local government, and heavy donor funding, makes the entire process slow and ineffective and swamps with bureaucracy the few opportunities that are identified by the program for effective PS development.</w:t>
            </w:r>
          </w:p>
        </w:tc>
        <w:tc>
          <w:tcPr>
            <w:tcW w:w="2392" w:type="pct"/>
            <w:tcBorders>
              <w:top w:val="single" w:sz="8" w:space="0" w:color="FFFFFF"/>
              <w:bottom w:val="single" w:sz="8" w:space="0" w:color="FFFFFF"/>
            </w:tcBorders>
            <w:shd w:val="clear" w:color="auto" w:fill="EAEFF7"/>
            <w:tcMar>
              <w:top w:w="15" w:type="dxa"/>
              <w:left w:w="18" w:type="dxa"/>
              <w:bottom w:w="0" w:type="dxa"/>
              <w:right w:w="18" w:type="dxa"/>
            </w:tcMar>
            <w:vAlign w:val="center"/>
          </w:tcPr>
          <w:p w14:paraId="288F69CD" w14:textId="660FAA8A" w:rsidR="00347784" w:rsidRPr="000A74CF" w:rsidRDefault="00347784" w:rsidP="00347784">
            <w:pPr>
              <w:spacing w:after="0"/>
              <w:jc w:val="left"/>
              <w:rPr>
                <w:rFonts w:eastAsiaTheme="minorHAnsi" w:cstheme="minorBidi"/>
                <w:lang w:eastAsia="en-US"/>
              </w:rPr>
            </w:pPr>
            <w:r w:rsidRPr="000A74CF">
              <w:rPr>
                <w:rFonts w:eastAsiaTheme="minorHAnsi" w:cstheme="minorBidi"/>
                <w:lang w:eastAsia="en-US"/>
              </w:rPr>
              <w:t>A conscious balance to be struck between careful safeguarding donor funds, and providing innovative, responsive support to the private sector</w:t>
            </w:r>
            <w:r w:rsidR="00B2476B" w:rsidRPr="000A74CF">
              <w:rPr>
                <w:rFonts w:eastAsiaTheme="minorHAnsi" w:cstheme="minorBidi"/>
                <w:lang w:eastAsia="en-US"/>
              </w:rPr>
              <w:t xml:space="preserve">.  </w:t>
            </w:r>
            <w:r w:rsidRPr="000A74CF">
              <w:rPr>
                <w:rFonts w:eastAsiaTheme="minorHAnsi" w:cstheme="minorBidi"/>
                <w:lang w:eastAsia="en-US"/>
              </w:rPr>
              <w:t>Keep sector engagement broad so that the program can easily disengage from segments should other investments become too distorting</w:t>
            </w:r>
            <w:r w:rsidR="00B2476B" w:rsidRPr="000A74CF">
              <w:rPr>
                <w:rFonts w:eastAsiaTheme="minorHAnsi" w:cstheme="minorBidi"/>
                <w:lang w:eastAsia="en-US"/>
              </w:rPr>
              <w:t xml:space="preserve">.  </w:t>
            </w:r>
          </w:p>
        </w:tc>
        <w:tc>
          <w:tcPr>
            <w:tcW w:w="562" w:type="pct"/>
            <w:tcBorders>
              <w:top w:val="single" w:sz="8" w:space="0" w:color="FFFFFF"/>
              <w:bottom w:val="single" w:sz="8" w:space="0" w:color="FFFFFF"/>
            </w:tcBorders>
            <w:shd w:val="clear" w:color="auto" w:fill="EAEFF7"/>
            <w:tcMar>
              <w:top w:w="15" w:type="dxa"/>
              <w:left w:w="18" w:type="dxa"/>
              <w:bottom w:w="0" w:type="dxa"/>
              <w:right w:w="18" w:type="dxa"/>
            </w:tcMar>
            <w:vAlign w:val="center"/>
          </w:tcPr>
          <w:p w14:paraId="20DAAF4C" w14:textId="4573A8DE" w:rsidR="00347784" w:rsidRPr="000A74CF" w:rsidRDefault="00FC07B9" w:rsidP="00347784">
            <w:pPr>
              <w:spacing w:after="0"/>
              <w:jc w:val="left"/>
              <w:rPr>
                <w:rFonts w:eastAsiaTheme="minorHAnsi" w:cstheme="minorBidi"/>
                <w:lang w:eastAsia="en-US"/>
              </w:rPr>
            </w:pPr>
            <w:r w:rsidRPr="00FC07B9">
              <w:rPr>
                <w:rFonts w:eastAsiaTheme="minorHAnsi" w:cstheme="minorBidi"/>
                <w:i/>
                <w:lang w:eastAsia="en-US"/>
              </w:rPr>
              <w:t>GREAT</w:t>
            </w:r>
            <w:r w:rsidR="00347784" w:rsidRPr="000A74CF">
              <w:rPr>
                <w:rFonts w:eastAsiaTheme="minorHAnsi" w:cstheme="minorBidi"/>
                <w:lang w:eastAsia="en-US"/>
              </w:rPr>
              <w:t xml:space="preserve"> leadership, in close consultation with DFAT</w:t>
            </w:r>
          </w:p>
        </w:tc>
        <w:tc>
          <w:tcPr>
            <w:tcW w:w="171" w:type="pct"/>
            <w:gridSpan w:val="2"/>
            <w:tcBorders>
              <w:top w:val="single" w:sz="8" w:space="0" w:color="FFFFFF"/>
              <w:bottom w:val="single" w:sz="8" w:space="0" w:color="FFFFFF"/>
            </w:tcBorders>
            <w:shd w:val="clear" w:color="auto" w:fill="EAEFF7"/>
            <w:tcMar>
              <w:top w:w="15" w:type="dxa"/>
              <w:left w:w="18" w:type="dxa"/>
              <w:bottom w:w="0" w:type="dxa"/>
              <w:right w:w="18" w:type="dxa"/>
            </w:tcMar>
            <w:textDirection w:val="tbRl"/>
            <w:vAlign w:val="center"/>
          </w:tcPr>
          <w:p w14:paraId="0083B794" w14:textId="77777777" w:rsidR="00347784" w:rsidRPr="000A74CF" w:rsidRDefault="00347784" w:rsidP="00347784">
            <w:pPr>
              <w:spacing w:after="0"/>
              <w:jc w:val="center"/>
              <w:rPr>
                <w:rFonts w:eastAsiaTheme="minorHAnsi" w:cstheme="minorBidi"/>
                <w:lang w:eastAsia="en-US"/>
              </w:rPr>
            </w:pPr>
            <w:r w:rsidRPr="000A74CF">
              <w:rPr>
                <w:rFonts w:eastAsiaTheme="minorHAnsi" w:cstheme="minorBidi"/>
                <w:lang w:eastAsia="en-US"/>
              </w:rPr>
              <w:t>Moderate</w:t>
            </w:r>
          </w:p>
        </w:tc>
        <w:tc>
          <w:tcPr>
            <w:tcW w:w="101" w:type="pct"/>
            <w:gridSpan w:val="2"/>
            <w:tcBorders>
              <w:top w:val="single" w:sz="8" w:space="0" w:color="FFFFFF"/>
              <w:bottom w:val="single" w:sz="8" w:space="0" w:color="FFFFFF"/>
            </w:tcBorders>
            <w:shd w:val="clear" w:color="auto" w:fill="EAEFF7"/>
            <w:tcMar>
              <w:top w:w="15" w:type="dxa"/>
              <w:left w:w="18" w:type="dxa"/>
              <w:bottom w:w="0" w:type="dxa"/>
              <w:right w:w="18" w:type="dxa"/>
            </w:tcMar>
            <w:textDirection w:val="tbRl"/>
            <w:vAlign w:val="center"/>
          </w:tcPr>
          <w:p w14:paraId="58264862" w14:textId="77777777" w:rsidR="00347784" w:rsidRPr="000A74CF" w:rsidRDefault="00347784" w:rsidP="00347784">
            <w:pPr>
              <w:spacing w:after="0"/>
              <w:jc w:val="center"/>
              <w:rPr>
                <w:rFonts w:eastAsiaTheme="minorHAnsi" w:cstheme="minorBidi"/>
                <w:lang w:eastAsia="en-US"/>
              </w:rPr>
            </w:pPr>
            <w:r w:rsidRPr="000A74CF">
              <w:rPr>
                <w:rFonts w:eastAsiaTheme="minorHAnsi" w:cstheme="minorBidi"/>
                <w:lang w:eastAsia="en-US"/>
              </w:rPr>
              <w:t>Moderate</w:t>
            </w:r>
          </w:p>
        </w:tc>
        <w:tc>
          <w:tcPr>
            <w:tcW w:w="100" w:type="pct"/>
            <w:gridSpan w:val="2"/>
            <w:tcBorders>
              <w:top w:val="single" w:sz="8" w:space="0" w:color="FFFFFF"/>
              <w:bottom w:val="single" w:sz="8" w:space="0" w:color="FFFFFF"/>
              <w:right w:val="single" w:sz="8" w:space="0" w:color="FFFFFF"/>
            </w:tcBorders>
            <w:shd w:val="clear" w:color="auto" w:fill="EAEFF7"/>
            <w:tcMar>
              <w:top w:w="15" w:type="dxa"/>
              <w:left w:w="18" w:type="dxa"/>
              <w:bottom w:w="0" w:type="dxa"/>
              <w:right w:w="18" w:type="dxa"/>
            </w:tcMar>
            <w:textDirection w:val="tbRl"/>
            <w:vAlign w:val="center"/>
          </w:tcPr>
          <w:p w14:paraId="4FB3CA78" w14:textId="77777777" w:rsidR="00347784" w:rsidRPr="000A74CF" w:rsidRDefault="00347784" w:rsidP="00347784">
            <w:pPr>
              <w:spacing w:after="0"/>
              <w:jc w:val="center"/>
              <w:rPr>
                <w:rFonts w:eastAsiaTheme="minorHAnsi" w:cstheme="minorBidi"/>
                <w:lang w:eastAsia="en-US"/>
              </w:rPr>
            </w:pPr>
            <w:r w:rsidRPr="000A74CF">
              <w:rPr>
                <w:rFonts w:eastAsiaTheme="minorHAnsi" w:cstheme="minorBidi"/>
                <w:highlight w:val="yellow"/>
                <w:lang w:eastAsia="en-US"/>
              </w:rPr>
              <w:t>Moderate</w:t>
            </w:r>
          </w:p>
        </w:tc>
      </w:tr>
      <w:tr w:rsidR="00BC54C6" w:rsidRPr="000A74CF" w14:paraId="001C2EB6" w14:textId="77777777" w:rsidTr="00BC54C6">
        <w:trPr>
          <w:trHeight w:val="646"/>
        </w:trPr>
        <w:tc>
          <w:tcPr>
            <w:tcW w:w="503" w:type="pct"/>
            <w:vMerge/>
            <w:tcBorders>
              <w:top w:val="single" w:sz="8" w:space="0" w:color="FFFFFF"/>
              <w:left w:val="single" w:sz="8" w:space="0" w:color="FFFFFF"/>
              <w:bottom w:val="single" w:sz="8" w:space="0" w:color="FFFFFF"/>
            </w:tcBorders>
            <w:shd w:val="clear" w:color="auto" w:fill="5B9BD5"/>
            <w:tcMar>
              <w:top w:w="15" w:type="dxa"/>
              <w:left w:w="18" w:type="dxa"/>
              <w:bottom w:w="0" w:type="dxa"/>
              <w:right w:w="18" w:type="dxa"/>
            </w:tcMar>
            <w:vAlign w:val="center"/>
          </w:tcPr>
          <w:p w14:paraId="0DD03F4B" w14:textId="77777777" w:rsidR="00347784" w:rsidRPr="000A74CF" w:rsidRDefault="00347784" w:rsidP="00347784">
            <w:pPr>
              <w:spacing w:after="0"/>
              <w:jc w:val="left"/>
              <w:rPr>
                <w:rFonts w:eastAsiaTheme="minorHAnsi" w:cstheme="minorBidi"/>
                <w:b/>
                <w:bCs/>
                <w:lang w:eastAsia="en-US"/>
              </w:rPr>
            </w:pPr>
          </w:p>
        </w:tc>
        <w:tc>
          <w:tcPr>
            <w:tcW w:w="1170" w:type="pct"/>
            <w:tcBorders>
              <w:top w:val="single" w:sz="8" w:space="0" w:color="FFFFFF"/>
              <w:bottom w:val="single" w:sz="8" w:space="0" w:color="FFFFFF"/>
            </w:tcBorders>
            <w:shd w:val="clear" w:color="auto" w:fill="EAEFF7"/>
            <w:tcMar>
              <w:top w:w="15" w:type="dxa"/>
              <w:left w:w="18" w:type="dxa"/>
              <w:bottom w:w="0" w:type="dxa"/>
              <w:right w:w="18" w:type="dxa"/>
            </w:tcMar>
            <w:vAlign w:val="center"/>
          </w:tcPr>
          <w:p w14:paraId="0918E7CE" w14:textId="1605FCC4" w:rsidR="00347784" w:rsidRPr="000A74CF" w:rsidRDefault="00FC07B9" w:rsidP="00347784">
            <w:pPr>
              <w:spacing w:after="0"/>
              <w:jc w:val="left"/>
              <w:rPr>
                <w:rFonts w:eastAsiaTheme="minorHAnsi" w:cstheme="minorBidi"/>
                <w:lang w:eastAsia="en-US"/>
              </w:rPr>
            </w:pPr>
            <w:r w:rsidRPr="00FC07B9">
              <w:rPr>
                <w:rFonts w:eastAsiaTheme="minorHAnsi" w:cstheme="minorBidi"/>
                <w:i/>
                <w:lang w:eastAsia="en-US"/>
              </w:rPr>
              <w:t>GREAT</w:t>
            </w:r>
            <w:r w:rsidR="00347784" w:rsidRPr="000A74CF">
              <w:rPr>
                <w:rFonts w:eastAsiaTheme="minorHAnsi" w:cstheme="minorBidi"/>
                <w:lang w:eastAsia="en-US"/>
              </w:rPr>
              <w:t xml:space="preserve"> inadvertently distorts the market, by providing support to certain parts of value chains, by advising some businesses but not others.</w:t>
            </w:r>
          </w:p>
        </w:tc>
        <w:tc>
          <w:tcPr>
            <w:tcW w:w="2392" w:type="pct"/>
            <w:tcBorders>
              <w:top w:val="single" w:sz="8" w:space="0" w:color="FFFFFF"/>
              <w:bottom w:val="single" w:sz="8" w:space="0" w:color="FFFFFF"/>
            </w:tcBorders>
            <w:shd w:val="clear" w:color="auto" w:fill="EAEFF7"/>
            <w:tcMar>
              <w:top w:w="15" w:type="dxa"/>
              <w:left w:w="18" w:type="dxa"/>
              <w:bottom w:w="0" w:type="dxa"/>
              <w:right w:w="18" w:type="dxa"/>
            </w:tcMar>
            <w:vAlign w:val="center"/>
          </w:tcPr>
          <w:p w14:paraId="1B818F39" w14:textId="74109CE7" w:rsidR="00347784" w:rsidRPr="000A74CF" w:rsidRDefault="00347784" w:rsidP="00347784">
            <w:pPr>
              <w:spacing w:after="0"/>
              <w:jc w:val="left"/>
              <w:rPr>
                <w:rFonts w:eastAsiaTheme="minorHAnsi" w:cstheme="minorBidi"/>
                <w:lang w:eastAsia="en-US"/>
              </w:rPr>
            </w:pPr>
            <w:r w:rsidRPr="000A74CF">
              <w:rPr>
                <w:rFonts w:eastAsiaTheme="minorHAnsi" w:cstheme="minorBidi"/>
                <w:lang w:eastAsia="en-US"/>
              </w:rPr>
              <w:t xml:space="preserve">Ensure </w:t>
            </w:r>
            <w:r w:rsidR="00FC07B9" w:rsidRPr="00FC07B9">
              <w:rPr>
                <w:rFonts w:eastAsiaTheme="minorHAnsi" w:cstheme="minorBidi"/>
                <w:i/>
                <w:lang w:eastAsia="en-US"/>
              </w:rPr>
              <w:t>GREAT</w:t>
            </w:r>
            <w:r w:rsidRPr="000A74CF">
              <w:rPr>
                <w:rFonts w:eastAsiaTheme="minorHAnsi" w:cstheme="minorBidi"/>
                <w:lang w:eastAsia="en-US"/>
              </w:rPr>
              <w:t xml:space="preserve"> investment is balanced, catalytic and strongly leveraged with business co-contribution</w:t>
            </w:r>
            <w:r w:rsidR="00B2476B" w:rsidRPr="000A74CF">
              <w:rPr>
                <w:rFonts w:eastAsiaTheme="minorHAnsi" w:cstheme="minorBidi"/>
                <w:lang w:eastAsia="en-US"/>
              </w:rPr>
              <w:t xml:space="preserve">.  </w:t>
            </w:r>
            <w:r w:rsidRPr="000A74CF">
              <w:rPr>
                <w:rFonts w:eastAsiaTheme="minorHAnsi" w:cstheme="minorBidi"/>
                <w:lang w:eastAsia="en-US"/>
              </w:rPr>
              <w:t>Ensure investments stimulate new opportunities or new ways of doing things</w:t>
            </w:r>
            <w:r w:rsidR="00B2476B" w:rsidRPr="000A74CF">
              <w:rPr>
                <w:rFonts w:eastAsiaTheme="minorHAnsi" w:cstheme="minorBidi"/>
                <w:lang w:eastAsia="en-US"/>
              </w:rPr>
              <w:t xml:space="preserve">.  </w:t>
            </w:r>
            <w:r w:rsidRPr="000A74CF">
              <w:rPr>
                <w:rFonts w:eastAsiaTheme="minorHAnsi" w:cstheme="minorBidi"/>
                <w:lang w:eastAsia="en-US"/>
              </w:rPr>
              <w:t>Ensure all potential players have the opportunity to discuss their plans.</w:t>
            </w:r>
          </w:p>
        </w:tc>
        <w:tc>
          <w:tcPr>
            <w:tcW w:w="562" w:type="pct"/>
            <w:tcBorders>
              <w:top w:val="single" w:sz="8" w:space="0" w:color="FFFFFF"/>
              <w:bottom w:val="single" w:sz="8" w:space="0" w:color="FFFFFF"/>
            </w:tcBorders>
            <w:shd w:val="clear" w:color="auto" w:fill="EAEFF7"/>
            <w:tcMar>
              <w:top w:w="15" w:type="dxa"/>
              <w:left w:w="18" w:type="dxa"/>
              <w:bottom w:w="0" w:type="dxa"/>
              <w:right w:w="18" w:type="dxa"/>
            </w:tcMar>
            <w:vAlign w:val="center"/>
          </w:tcPr>
          <w:p w14:paraId="546038D3" w14:textId="563ECB0A" w:rsidR="00347784" w:rsidRPr="000A74CF" w:rsidRDefault="00FC07B9" w:rsidP="00347784">
            <w:pPr>
              <w:spacing w:after="0"/>
              <w:jc w:val="left"/>
              <w:rPr>
                <w:rFonts w:eastAsiaTheme="minorHAnsi" w:cstheme="minorBidi"/>
                <w:lang w:eastAsia="en-US"/>
              </w:rPr>
            </w:pPr>
            <w:r w:rsidRPr="00FC07B9">
              <w:rPr>
                <w:rFonts w:eastAsiaTheme="minorHAnsi" w:cstheme="minorBidi"/>
                <w:i/>
                <w:lang w:eastAsia="en-US"/>
              </w:rPr>
              <w:t>GREAT</w:t>
            </w:r>
            <w:r w:rsidR="00347784" w:rsidRPr="000A74CF">
              <w:rPr>
                <w:rFonts w:eastAsiaTheme="minorHAnsi" w:cstheme="minorBidi"/>
                <w:lang w:eastAsia="en-US"/>
              </w:rPr>
              <w:t xml:space="preserve"> management</w:t>
            </w:r>
          </w:p>
        </w:tc>
        <w:tc>
          <w:tcPr>
            <w:tcW w:w="171" w:type="pct"/>
            <w:gridSpan w:val="2"/>
            <w:tcBorders>
              <w:top w:val="single" w:sz="8" w:space="0" w:color="FFFFFF"/>
              <w:bottom w:val="single" w:sz="8" w:space="0" w:color="FFFFFF"/>
            </w:tcBorders>
            <w:shd w:val="clear" w:color="auto" w:fill="EAEFF7"/>
            <w:tcMar>
              <w:top w:w="15" w:type="dxa"/>
              <w:left w:w="18" w:type="dxa"/>
              <w:bottom w:w="0" w:type="dxa"/>
              <w:right w:w="18" w:type="dxa"/>
            </w:tcMar>
            <w:textDirection w:val="tbRl"/>
            <w:vAlign w:val="center"/>
          </w:tcPr>
          <w:p w14:paraId="0A70DC8F" w14:textId="77777777" w:rsidR="00347784" w:rsidRPr="000A74CF" w:rsidRDefault="00347784" w:rsidP="00347784">
            <w:pPr>
              <w:spacing w:after="0"/>
              <w:jc w:val="center"/>
              <w:rPr>
                <w:rFonts w:eastAsiaTheme="minorHAnsi" w:cstheme="minorBidi"/>
                <w:lang w:eastAsia="en-US"/>
              </w:rPr>
            </w:pPr>
            <w:r w:rsidRPr="000A74CF">
              <w:rPr>
                <w:rFonts w:eastAsiaTheme="minorHAnsi" w:cstheme="minorBidi"/>
                <w:lang w:eastAsia="en-US"/>
              </w:rPr>
              <w:t>Low</w:t>
            </w:r>
          </w:p>
        </w:tc>
        <w:tc>
          <w:tcPr>
            <w:tcW w:w="101" w:type="pct"/>
            <w:gridSpan w:val="2"/>
            <w:tcBorders>
              <w:top w:val="single" w:sz="8" w:space="0" w:color="FFFFFF"/>
              <w:bottom w:val="single" w:sz="8" w:space="0" w:color="FFFFFF"/>
            </w:tcBorders>
            <w:shd w:val="clear" w:color="auto" w:fill="EAEFF7"/>
            <w:tcMar>
              <w:top w:w="15" w:type="dxa"/>
              <w:left w:w="18" w:type="dxa"/>
              <w:bottom w:w="0" w:type="dxa"/>
              <w:right w:w="18" w:type="dxa"/>
            </w:tcMar>
            <w:textDirection w:val="tbRl"/>
            <w:vAlign w:val="center"/>
          </w:tcPr>
          <w:p w14:paraId="26CA0EA0" w14:textId="77777777" w:rsidR="00347784" w:rsidRPr="000A74CF" w:rsidRDefault="00347784" w:rsidP="00347784">
            <w:pPr>
              <w:spacing w:after="0"/>
              <w:jc w:val="center"/>
              <w:rPr>
                <w:rFonts w:eastAsiaTheme="minorHAnsi" w:cstheme="minorBidi"/>
                <w:lang w:eastAsia="en-US"/>
              </w:rPr>
            </w:pPr>
            <w:r w:rsidRPr="000A74CF">
              <w:rPr>
                <w:rFonts w:eastAsiaTheme="minorHAnsi" w:cstheme="minorBidi"/>
                <w:lang w:eastAsia="en-US"/>
              </w:rPr>
              <w:t>Low</w:t>
            </w:r>
          </w:p>
        </w:tc>
        <w:tc>
          <w:tcPr>
            <w:tcW w:w="100" w:type="pct"/>
            <w:gridSpan w:val="2"/>
            <w:tcBorders>
              <w:top w:val="single" w:sz="8" w:space="0" w:color="FFFFFF"/>
              <w:bottom w:val="single" w:sz="8" w:space="0" w:color="FFFFFF"/>
              <w:right w:val="single" w:sz="8" w:space="0" w:color="FFFFFF"/>
            </w:tcBorders>
            <w:shd w:val="clear" w:color="auto" w:fill="92D050"/>
            <w:tcMar>
              <w:top w:w="15" w:type="dxa"/>
              <w:left w:w="18" w:type="dxa"/>
              <w:bottom w:w="0" w:type="dxa"/>
              <w:right w:w="18" w:type="dxa"/>
            </w:tcMar>
            <w:textDirection w:val="tbRl"/>
            <w:vAlign w:val="center"/>
          </w:tcPr>
          <w:p w14:paraId="309FDE34" w14:textId="77777777" w:rsidR="00347784" w:rsidRPr="000A74CF" w:rsidRDefault="00347784" w:rsidP="00347784">
            <w:pPr>
              <w:spacing w:after="0"/>
              <w:jc w:val="center"/>
              <w:rPr>
                <w:rFonts w:eastAsiaTheme="minorHAnsi" w:cstheme="minorBidi"/>
                <w:lang w:eastAsia="en-US"/>
              </w:rPr>
            </w:pPr>
            <w:r w:rsidRPr="000A74CF">
              <w:rPr>
                <w:rFonts w:eastAsiaTheme="minorHAnsi" w:cstheme="minorBidi"/>
                <w:lang w:eastAsia="en-US"/>
              </w:rPr>
              <w:t>Low</w:t>
            </w:r>
          </w:p>
        </w:tc>
      </w:tr>
      <w:tr w:rsidR="00BC54C6" w:rsidRPr="000A74CF" w14:paraId="60AB1534" w14:textId="77777777" w:rsidTr="00BC54C6">
        <w:trPr>
          <w:trHeight w:val="646"/>
        </w:trPr>
        <w:tc>
          <w:tcPr>
            <w:tcW w:w="503" w:type="pct"/>
            <w:tcBorders>
              <w:top w:val="single" w:sz="8" w:space="0" w:color="FFFFFF"/>
              <w:left w:val="single" w:sz="8" w:space="0" w:color="FFFFFF"/>
              <w:bottom w:val="single" w:sz="8" w:space="0" w:color="FFFFFF"/>
            </w:tcBorders>
            <w:shd w:val="clear" w:color="auto" w:fill="5B9BD5"/>
            <w:tcMar>
              <w:top w:w="15" w:type="dxa"/>
              <w:left w:w="18" w:type="dxa"/>
              <w:bottom w:w="0" w:type="dxa"/>
              <w:right w:w="18" w:type="dxa"/>
            </w:tcMar>
            <w:vAlign w:val="center"/>
            <w:hideMark/>
          </w:tcPr>
          <w:p w14:paraId="5438A9F9" w14:textId="77777777" w:rsidR="00347784" w:rsidRPr="000A74CF" w:rsidRDefault="00347784" w:rsidP="00347784">
            <w:pPr>
              <w:spacing w:after="0"/>
              <w:jc w:val="left"/>
              <w:rPr>
                <w:rFonts w:eastAsiaTheme="minorHAnsi" w:cstheme="minorBidi"/>
                <w:lang w:eastAsia="en-US"/>
              </w:rPr>
            </w:pPr>
            <w:r w:rsidRPr="000A74CF">
              <w:rPr>
                <w:rFonts w:eastAsiaTheme="minorHAnsi" w:cstheme="minorBidi"/>
                <w:b/>
                <w:bCs/>
                <w:lang w:eastAsia="en-US"/>
              </w:rPr>
              <w:t>Other</w:t>
            </w:r>
          </w:p>
        </w:tc>
        <w:tc>
          <w:tcPr>
            <w:tcW w:w="1170" w:type="pct"/>
            <w:tcBorders>
              <w:top w:val="single" w:sz="8" w:space="0" w:color="FFFFFF"/>
              <w:bottom w:val="single" w:sz="8" w:space="0" w:color="FFFFFF"/>
            </w:tcBorders>
            <w:shd w:val="clear" w:color="auto" w:fill="D2DEEF"/>
            <w:tcMar>
              <w:top w:w="15" w:type="dxa"/>
              <w:left w:w="18" w:type="dxa"/>
              <w:bottom w:w="0" w:type="dxa"/>
              <w:right w:w="18" w:type="dxa"/>
            </w:tcMar>
            <w:vAlign w:val="center"/>
            <w:hideMark/>
          </w:tcPr>
          <w:p w14:paraId="1CDD9598" w14:textId="77777777" w:rsidR="00347784" w:rsidRPr="000A74CF" w:rsidRDefault="00347784" w:rsidP="00347784">
            <w:pPr>
              <w:spacing w:after="0"/>
              <w:jc w:val="left"/>
              <w:rPr>
                <w:rFonts w:eastAsiaTheme="minorHAnsi" w:cstheme="minorBidi"/>
                <w:lang w:eastAsia="en-US"/>
              </w:rPr>
            </w:pPr>
            <w:r w:rsidRPr="000A74CF">
              <w:rPr>
                <w:rFonts w:eastAsiaTheme="minorHAnsi" w:cstheme="minorBidi"/>
                <w:lang w:eastAsia="en-US"/>
              </w:rPr>
              <w:t>Materialist and economic incentives may not be drivers for some ethnic minorities.</w:t>
            </w:r>
          </w:p>
        </w:tc>
        <w:tc>
          <w:tcPr>
            <w:tcW w:w="2392" w:type="pct"/>
            <w:tcBorders>
              <w:top w:val="single" w:sz="8" w:space="0" w:color="FFFFFF"/>
              <w:bottom w:val="single" w:sz="8" w:space="0" w:color="FFFFFF"/>
            </w:tcBorders>
            <w:shd w:val="clear" w:color="auto" w:fill="D2DEEF"/>
            <w:tcMar>
              <w:top w:w="15" w:type="dxa"/>
              <w:left w:w="18" w:type="dxa"/>
              <w:bottom w:w="0" w:type="dxa"/>
              <w:right w:w="18" w:type="dxa"/>
            </w:tcMar>
            <w:vAlign w:val="center"/>
            <w:hideMark/>
          </w:tcPr>
          <w:p w14:paraId="7BC0ABCD" w14:textId="77777777" w:rsidR="00347784" w:rsidRPr="000A74CF" w:rsidRDefault="00347784" w:rsidP="00347784">
            <w:pPr>
              <w:spacing w:after="0"/>
              <w:jc w:val="left"/>
              <w:rPr>
                <w:rFonts w:eastAsiaTheme="minorHAnsi" w:cstheme="minorBidi"/>
                <w:lang w:eastAsia="en-US"/>
              </w:rPr>
            </w:pPr>
            <w:r w:rsidRPr="000A74CF">
              <w:rPr>
                <w:rFonts w:eastAsiaTheme="minorHAnsi" w:cstheme="minorBidi"/>
                <w:lang w:eastAsia="en-US"/>
              </w:rPr>
              <w:t>First principle is to consult and analyse what people want to achieve.</w:t>
            </w:r>
          </w:p>
          <w:p w14:paraId="298BD188" w14:textId="732BD44D" w:rsidR="00347784" w:rsidRPr="000A74CF" w:rsidRDefault="00347784" w:rsidP="00347784">
            <w:pPr>
              <w:spacing w:after="0"/>
              <w:jc w:val="left"/>
              <w:rPr>
                <w:rFonts w:eastAsiaTheme="minorHAnsi" w:cstheme="minorBidi"/>
                <w:lang w:eastAsia="en-US"/>
              </w:rPr>
            </w:pPr>
            <w:r w:rsidRPr="000A74CF">
              <w:rPr>
                <w:rFonts w:eastAsiaTheme="minorHAnsi" w:cstheme="minorBidi"/>
                <w:lang w:eastAsia="en-US"/>
              </w:rPr>
              <w:t>Some women may not aspire to economic empowerment</w:t>
            </w:r>
            <w:r w:rsidR="00B2476B" w:rsidRPr="000A74CF">
              <w:rPr>
                <w:rFonts w:eastAsiaTheme="minorHAnsi" w:cstheme="minorBidi"/>
                <w:lang w:eastAsia="en-US"/>
              </w:rPr>
              <w:t xml:space="preserve">.  </w:t>
            </w:r>
            <w:r w:rsidRPr="000A74CF">
              <w:rPr>
                <w:rFonts w:eastAsiaTheme="minorHAnsi" w:cstheme="minorBidi"/>
                <w:lang w:eastAsia="en-US"/>
              </w:rPr>
              <w:t>Issues such as nutrition or child health can (hopefully) be referred to other more relevant programs, including those led by Government.</w:t>
            </w:r>
          </w:p>
        </w:tc>
        <w:tc>
          <w:tcPr>
            <w:tcW w:w="562" w:type="pct"/>
            <w:tcBorders>
              <w:top w:val="single" w:sz="8" w:space="0" w:color="FFFFFF"/>
              <w:bottom w:val="single" w:sz="8" w:space="0" w:color="FFFFFF"/>
            </w:tcBorders>
            <w:shd w:val="clear" w:color="auto" w:fill="D2DEEF"/>
            <w:tcMar>
              <w:top w:w="15" w:type="dxa"/>
              <w:left w:w="18" w:type="dxa"/>
              <w:bottom w:w="0" w:type="dxa"/>
              <w:right w:w="18" w:type="dxa"/>
            </w:tcMar>
            <w:vAlign w:val="center"/>
            <w:hideMark/>
          </w:tcPr>
          <w:p w14:paraId="73F22432" w14:textId="1BFC25FF" w:rsidR="00347784" w:rsidRPr="000A74CF" w:rsidRDefault="00FC07B9" w:rsidP="00347784">
            <w:pPr>
              <w:spacing w:after="0"/>
              <w:jc w:val="left"/>
              <w:rPr>
                <w:rFonts w:eastAsiaTheme="minorHAnsi" w:cstheme="minorBidi"/>
                <w:lang w:eastAsia="en-US"/>
              </w:rPr>
            </w:pPr>
            <w:r w:rsidRPr="00FC07B9">
              <w:rPr>
                <w:rFonts w:eastAsiaTheme="minorHAnsi" w:cstheme="minorBidi"/>
                <w:i/>
                <w:lang w:eastAsia="en-US"/>
              </w:rPr>
              <w:t>GREAT</w:t>
            </w:r>
            <w:r w:rsidR="00347784" w:rsidRPr="000A74CF">
              <w:rPr>
                <w:rFonts w:eastAsiaTheme="minorHAnsi" w:cstheme="minorBidi"/>
                <w:lang w:eastAsia="en-US"/>
              </w:rPr>
              <w:t xml:space="preserve"> leadership and M&amp;E specialists and community development specialists</w:t>
            </w:r>
          </w:p>
        </w:tc>
        <w:tc>
          <w:tcPr>
            <w:tcW w:w="171" w:type="pct"/>
            <w:gridSpan w:val="2"/>
            <w:tcBorders>
              <w:top w:val="single" w:sz="8" w:space="0" w:color="FFFFFF"/>
              <w:bottom w:val="single" w:sz="8" w:space="0" w:color="FFFFFF"/>
            </w:tcBorders>
            <w:shd w:val="clear" w:color="auto" w:fill="D2DEEF"/>
            <w:tcMar>
              <w:top w:w="15" w:type="dxa"/>
              <w:left w:w="18" w:type="dxa"/>
              <w:bottom w:w="0" w:type="dxa"/>
              <w:right w:w="18" w:type="dxa"/>
            </w:tcMar>
            <w:textDirection w:val="tbRl"/>
            <w:vAlign w:val="center"/>
            <w:hideMark/>
          </w:tcPr>
          <w:p w14:paraId="2B63918B" w14:textId="77777777" w:rsidR="00347784" w:rsidRPr="000A74CF" w:rsidRDefault="00347784" w:rsidP="00347784">
            <w:pPr>
              <w:spacing w:after="0"/>
              <w:jc w:val="center"/>
              <w:rPr>
                <w:rFonts w:eastAsiaTheme="minorHAnsi" w:cstheme="minorBidi"/>
                <w:lang w:eastAsia="en-US"/>
              </w:rPr>
            </w:pPr>
            <w:r w:rsidRPr="000A74CF">
              <w:rPr>
                <w:rFonts w:eastAsiaTheme="minorHAnsi" w:cstheme="minorBidi"/>
                <w:lang w:eastAsia="en-US"/>
              </w:rPr>
              <w:t>Low</w:t>
            </w:r>
          </w:p>
        </w:tc>
        <w:tc>
          <w:tcPr>
            <w:tcW w:w="101" w:type="pct"/>
            <w:gridSpan w:val="2"/>
            <w:tcBorders>
              <w:top w:val="single" w:sz="8" w:space="0" w:color="FFFFFF"/>
              <w:bottom w:val="single" w:sz="8" w:space="0" w:color="FFFFFF"/>
            </w:tcBorders>
            <w:shd w:val="clear" w:color="auto" w:fill="D2DEEF"/>
            <w:tcMar>
              <w:top w:w="15" w:type="dxa"/>
              <w:left w:w="18" w:type="dxa"/>
              <w:bottom w:w="0" w:type="dxa"/>
              <w:right w:w="18" w:type="dxa"/>
            </w:tcMar>
            <w:textDirection w:val="tbRl"/>
            <w:vAlign w:val="center"/>
            <w:hideMark/>
          </w:tcPr>
          <w:p w14:paraId="25D3533F" w14:textId="77777777" w:rsidR="00347784" w:rsidRPr="000A74CF" w:rsidRDefault="00347784" w:rsidP="00347784">
            <w:pPr>
              <w:spacing w:after="0"/>
              <w:jc w:val="center"/>
              <w:rPr>
                <w:rFonts w:eastAsiaTheme="minorHAnsi" w:cstheme="minorBidi"/>
                <w:lang w:eastAsia="en-US"/>
              </w:rPr>
            </w:pPr>
            <w:r w:rsidRPr="000A74CF">
              <w:rPr>
                <w:rFonts w:eastAsiaTheme="minorHAnsi" w:cstheme="minorBidi"/>
                <w:lang w:eastAsia="en-US"/>
              </w:rPr>
              <w:t>Low</w:t>
            </w:r>
          </w:p>
        </w:tc>
        <w:tc>
          <w:tcPr>
            <w:tcW w:w="100" w:type="pct"/>
            <w:gridSpan w:val="2"/>
            <w:tcBorders>
              <w:top w:val="single" w:sz="8" w:space="0" w:color="FFFFFF"/>
              <w:bottom w:val="single" w:sz="8" w:space="0" w:color="FFFFFF"/>
              <w:right w:val="single" w:sz="8" w:space="0" w:color="FFFFFF"/>
            </w:tcBorders>
            <w:shd w:val="clear" w:color="auto" w:fill="92D050"/>
            <w:tcMar>
              <w:top w:w="15" w:type="dxa"/>
              <w:left w:w="18" w:type="dxa"/>
              <w:bottom w:w="0" w:type="dxa"/>
              <w:right w:w="18" w:type="dxa"/>
            </w:tcMar>
            <w:textDirection w:val="tbRl"/>
            <w:vAlign w:val="center"/>
            <w:hideMark/>
          </w:tcPr>
          <w:p w14:paraId="372D51E2" w14:textId="77777777" w:rsidR="00347784" w:rsidRPr="000A74CF" w:rsidRDefault="00347784" w:rsidP="00347784">
            <w:pPr>
              <w:spacing w:after="0"/>
              <w:jc w:val="center"/>
              <w:rPr>
                <w:rFonts w:eastAsiaTheme="minorHAnsi" w:cstheme="minorBidi"/>
                <w:lang w:eastAsia="en-US"/>
              </w:rPr>
            </w:pPr>
            <w:r w:rsidRPr="000A74CF">
              <w:rPr>
                <w:rFonts w:eastAsiaTheme="minorHAnsi" w:cstheme="minorBidi"/>
                <w:lang w:eastAsia="en-US"/>
              </w:rPr>
              <w:t>Low</w:t>
            </w:r>
          </w:p>
        </w:tc>
      </w:tr>
      <w:tr w:rsidR="00BC54C6" w:rsidRPr="000A74CF" w14:paraId="2EB926BA" w14:textId="77777777" w:rsidTr="00BC54C6">
        <w:trPr>
          <w:trHeight w:val="1045"/>
        </w:trPr>
        <w:tc>
          <w:tcPr>
            <w:tcW w:w="503" w:type="pct"/>
            <w:tcBorders>
              <w:top w:val="single" w:sz="8" w:space="0" w:color="FFFFFF"/>
              <w:left w:val="single" w:sz="8" w:space="0" w:color="FFFFFF"/>
              <w:bottom w:val="single" w:sz="8" w:space="0" w:color="FFFFFF"/>
            </w:tcBorders>
            <w:shd w:val="clear" w:color="auto" w:fill="5B9BD5"/>
            <w:tcMar>
              <w:top w:w="15" w:type="dxa"/>
              <w:left w:w="18" w:type="dxa"/>
              <w:bottom w:w="0" w:type="dxa"/>
              <w:right w:w="18" w:type="dxa"/>
            </w:tcMar>
            <w:vAlign w:val="center"/>
            <w:hideMark/>
          </w:tcPr>
          <w:p w14:paraId="1E595E62" w14:textId="77777777" w:rsidR="00347784" w:rsidRPr="000A74CF" w:rsidRDefault="00347784" w:rsidP="00347784">
            <w:pPr>
              <w:spacing w:after="0"/>
              <w:jc w:val="left"/>
              <w:rPr>
                <w:rFonts w:eastAsiaTheme="minorHAnsi" w:cstheme="minorBidi"/>
                <w:lang w:eastAsia="en-US"/>
              </w:rPr>
            </w:pPr>
            <w:r w:rsidRPr="000A74CF">
              <w:rPr>
                <w:rFonts w:eastAsiaTheme="minorHAnsi" w:cstheme="minorBidi"/>
                <w:b/>
                <w:bCs/>
                <w:lang w:eastAsia="en-US"/>
              </w:rPr>
              <w:t>Overall Risk Rating</w:t>
            </w:r>
          </w:p>
        </w:tc>
        <w:tc>
          <w:tcPr>
            <w:tcW w:w="1170" w:type="pct"/>
            <w:tcBorders>
              <w:top w:val="single" w:sz="8" w:space="0" w:color="FFFFFF"/>
              <w:bottom w:val="single" w:sz="8" w:space="0" w:color="FFFFFF"/>
            </w:tcBorders>
            <w:shd w:val="clear" w:color="auto" w:fill="EAEFF7"/>
            <w:tcMar>
              <w:top w:w="15" w:type="dxa"/>
              <w:left w:w="18" w:type="dxa"/>
              <w:bottom w:w="0" w:type="dxa"/>
              <w:right w:w="18" w:type="dxa"/>
            </w:tcMar>
            <w:vAlign w:val="center"/>
            <w:hideMark/>
          </w:tcPr>
          <w:p w14:paraId="65869E0E" w14:textId="77777777" w:rsidR="00347784" w:rsidRPr="000A74CF" w:rsidRDefault="00347784" w:rsidP="00347784">
            <w:pPr>
              <w:spacing w:after="0"/>
              <w:jc w:val="left"/>
              <w:rPr>
                <w:rFonts w:eastAsiaTheme="minorHAnsi" w:cstheme="minorBidi"/>
                <w:lang w:eastAsia="en-US"/>
              </w:rPr>
            </w:pPr>
          </w:p>
        </w:tc>
        <w:tc>
          <w:tcPr>
            <w:tcW w:w="2392" w:type="pct"/>
            <w:tcBorders>
              <w:top w:val="single" w:sz="8" w:space="0" w:color="FFFFFF"/>
              <w:bottom w:val="single" w:sz="8" w:space="0" w:color="FFFFFF"/>
            </w:tcBorders>
            <w:shd w:val="clear" w:color="auto" w:fill="EAEFF7"/>
            <w:tcMar>
              <w:top w:w="15" w:type="dxa"/>
              <w:left w:w="18" w:type="dxa"/>
              <w:bottom w:w="0" w:type="dxa"/>
              <w:right w:w="18" w:type="dxa"/>
            </w:tcMar>
            <w:vAlign w:val="center"/>
            <w:hideMark/>
          </w:tcPr>
          <w:p w14:paraId="786A71B9" w14:textId="77777777" w:rsidR="00347784" w:rsidRPr="000A74CF" w:rsidRDefault="00347784" w:rsidP="00347784">
            <w:pPr>
              <w:spacing w:after="0"/>
              <w:jc w:val="left"/>
              <w:rPr>
                <w:rFonts w:eastAsiaTheme="minorHAnsi" w:cstheme="minorBidi"/>
                <w:lang w:eastAsia="en-US"/>
              </w:rPr>
            </w:pPr>
          </w:p>
        </w:tc>
        <w:tc>
          <w:tcPr>
            <w:tcW w:w="562" w:type="pct"/>
            <w:tcBorders>
              <w:top w:val="single" w:sz="8" w:space="0" w:color="FFFFFF"/>
              <w:bottom w:val="single" w:sz="8" w:space="0" w:color="FFFFFF"/>
            </w:tcBorders>
            <w:shd w:val="clear" w:color="auto" w:fill="EAEFF7"/>
            <w:tcMar>
              <w:top w:w="15" w:type="dxa"/>
              <w:left w:w="18" w:type="dxa"/>
              <w:bottom w:w="0" w:type="dxa"/>
              <w:right w:w="18" w:type="dxa"/>
            </w:tcMar>
            <w:vAlign w:val="center"/>
            <w:hideMark/>
          </w:tcPr>
          <w:p w14:paraId="2699C2F7" w14:textId="77777777" w:rsidR="00347784" w:rsidRPr="000A74CF" w:rsidRDefault="00347784" w:rsidP="00347784">
            <w:pPr>
              <w:spacing w:after="0"/>
              <w:jc w:val="left"/>
              <w:rPr>
                <w:rFonts w:eastAsiaTheme="minorHAnsi" w:cstheme="minorBidi"/>
                <w:lang w:eastAsia="en-US"/>
              </w:rPr>
            </w:pPr>
          </w:p>
        </w:tc>
        <w:tc>
          <w:tcPr>
            <w:tcW w:w="171" w:type="pct"/>
            <w:gridSpan w:val="2"/>
            <w:tcBorders>
              <w:top w:val="single" w:sz="8" w:space="0" w:color="FFFFFF"/>
              <w:bottom w:val="single" w:sz="8" w:space="0" w:color="FFFFFF"/>
            </w:tcBorders>
            <w:shd w:val="clear" w:color="auto" w:fill="EAEFF7"/>
            <w:tcMar>
              <w:top w:w="15" w:type="dxa"/>
              <w:left w:w="18" w:type="dxa"/>
              <w:bottom w:w="0" w:type="dxa"/>
              <w:right w:w="18" w:type="dxa"/>
            </w:tcMar>
            <w:textDirection w:val="tbRl"/>
            <w:vAlign w:val="center"/>
            <w:hideMark/>
          </w:tcPr>
          <w:p w14:paraId="73D941D6" w14:textId="77777777" w:rsidR="00347784" w:rsidRPr="000A74CF" w:rsidRDefault="00347784" w:rsidP="00347784">
            <w:pPr>
              <w:spacing w:after="0"/>
              <w:jc w:val="center"/>
              <w:rPr>
                <w:rFonts w:eastAsiaTheme="minorHAnsi" w:cstheme="minorBidi"/>
                <w:lang w:eastAsia="en-US"/>
              </w:rPr>
            </w:pPr>
          </w:p>
        </w:tc>
        <w:tc>
          <w:tcPr>
            <w:tcW w:w="101" w:type="pct"/>
            <w:gridSpan w:val="2"/>
            <w:tcBorders>
              <w:top w:val="single" w:sz="8" w:space="0" w:color="FFFFFF"/>
              <w:bottom w:val="single" w:sz="8" w:space="0" w:color="FFFFFF"/>
            </w:tcBorders>
            <w:shd w:val="clear" w:color="auto" w:fill="EAEFF7"/>
            <w:tcMar>
              <w:top w:w="15" w:type="dxa"/>
              <w:left w:w="18" w:type="dxa"/>
              <w:bottom w:w="0" w:type="dxa"/>
              <w:right w:w="18" w:type="dxa"/>
            </w:tcMar>
            <w:textDirection w:val="tbRl"/>
            <w:vAlign w:val="center"/>
            <w:hideMark/>
          </w:tcPr>
          <w:p w14:paraId="70BFB336" w14:textId="77777777" w:rsidR="00347784" w:rsidRPr="000A74CF" w:rsidRDefault="00347784" w:rsidP="00347784">
            <w:pPr>
              <w:spacing w:after="0"/>
              <w:jc w:val="center"/>
              <w:rPr>
                <w:rFonts w:eastAsiaTheme="minorHAnsi" w:cstheme="minorBidi"/>
                <w:lang w:eastAsia="en-US"/>
              </w:rPr>
            </w:pPr>
          </w:p>
        </w:tc>
        <w:tc>
          <w:tcPr>
            <w:tcW w:w="100" w:type="pct"/>
            <w:gridSpan w:val="2"/>
            <w:tcBorders>
              <w:top w:val="single" w:sz="8" w:space="0" w:color="FFFFFF"/>
              <w:bottom w:val="single" w:sz="8" w:space="0" w:color="FFFFFF"/>
              <w:right w:val="single" w:sz="8" w:space="0" w:color="FFFFFF"/>
            </w:tcBorders>
            <w:shd w:val="clear" w:color="auto" w:fill="FFFF00"/>
            <w:tcMar>
              <w:top w:w="15" w:type="dxa"/>
              <w:left w:w="18" w:type="dxa"/>
              <w:bottom w:w="0" w:type="dxa"/>
              <w:right w:w="18" w:type="dxa"/>
            </w:tcMar>
            <w:textDirection w:val="tbRl"/>
            <w:vAlign w:val="center"/>
            <w:hideMark/>
          </w:tcPr>
          <w:p w14:paraId="054B2438" w14:textId="77777777" w:rsidR="00347784" w:rsidRPr="000A74CF" w:rsidRDefault="00347784" w:rsidP="00347784">
            <w:pPr>
              <w:spacing w:after="0"/>
              <w:jc w:val="center"/>
              <w:rPr>
                <w:rFonts w:eastAsiaTheme="minorHAnsi" w:cstheme="minorBidi"/>
                <w:lang w:eastAsia="en-US"/>
              </w:rPr>
            </w:pPr>
            <w:r w:rsidRPr="000A74CF">
              <w:rPr>
                <w:rFonts w:eastAsiaTheme="minorHAnsi" w:cstheme="minorBidi"/>
                <w:lang w:eastAsia="en-US"/>
              </w:rPr>
              <w:t>Moderate</w:t>
            </w:r>
          </w:p>
        </w:tc>
      </w:tr>
    </w:tbl>
    <w:p w14:paraId="5AA0B9D7" w14:textId="77777777" w:rsidR="00057A4D" w:rsidRPr="000A74CF" w:rsidRDefault="00057A4D" w:rsidP="00C06274">
      <w:pPr>
        <w:pStyle w:val="Heading1"/>
        <w:numPr>
          <w:ilvl w:val="0"/>
          <w:numId w:val="4"/>
        </w:numPr>
      </w:pPr>
      <w:r w:rsidRPr="000A74CF">
        <w:br w:type="page"/>
      </w:r>
      <w:bookmarkStart w:id="216" w:name="_Ref399074977"/>
      <w:bookmarkStart w:id="217" w:name="_Ref399075023"/>
      <w:bookmarkStart w:id="218" w:name="_Toc460940412"/>
      <w:r w:rsidRPr="000A74CF">
        <w:lastRenderedPageBreak/>
        <w:t>Investment Safeguards Checklist</w:t>
      </w:r>
      <w:bookmarkEnd w:id="216"/>
      <w:bookmarkEnd w:id="217"/>
      <w:bookmarkEnd w:id="2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99"/>
        <w:gridCol w:w="887"/>
        <w:gridCol w:w="479"/>
        <w:gridCol w:w="1409"/>
      </w:tblGrid>
      <w:tr w:rsidR="00057A4D" w:rsidRPr="000A74CF" w14:paraId="06B063AC" w14:textId="77777777" w:rsidTr="00A5247B">
        <w:tc>
          <w:tcPr>
            <w:tcW w:w="4021" w:type="pct"/>
            <w:tcBorders>
              <w:top w:val="nil"/>
              <w:left w:val="nil"/>
              <w:bottom w:val="single" w:sz="4" w:space="0" w:color="auto"/>
              <w:right w:val="double" w:sz="4" w:space="0" w:color="auto"/>
            </w:tcBorders>
            <w:shd w:val="clear" w:color="auto" w:fill="auto"/>
          </w:tcPr>
          <w:p w14:paraId="63064B4A" w14:textId="77777777" w:rsidR="00057A4D" w:rsidRPr="000A74CF" w:rsidRDefault="00057A4D" w:rsidP="00ED02F8"/>
        </w:tc>
        <w:tc>
          <w:tcPr>
            <w:tcW w:w="313" w:type="pct"/>
            <w:tcBorders>
              <w:left w:val="double" w:sz="4" w:space="0" w:color="auto"/>
              <w:bottom w:val="single" w:sz="4" w:space="0" w:color="auto"/>
            </w:tcBorders>
            <w:shd w:val="clear" w:color="auto" w:fill="auto"/>
          </w:tcPr>
          <w:p w14:paraId="03833C17" w14:textId="77777777" w:rsidR="00057A4D" w:rsidRPr="000A74CF" w:rsidRDefault="00057A4D" w:rsidP="00ED02F8">
            <w:r w:rsidRPr="000A74CF">
              <w:t>Yes</w:t>
            </w:r>
          </w:p>
        </w:tc>
        <w:tc>
          <w:tcPr>
            <w:tcW w:w="169" w:type="pct"/>
            <w:tcBorders>
              <w:bottom w:val="single" w:sz="4" w:space="0" w:color="auto"/>
            </w:tcBorders>
            <w:shd w:val="clear" w:color="auto" w:fill="auto"/>
          </w:tcPr>
          <w:p w14:paraId="5CA4E88A" w14:textId="77777777" w:rsidR="00057A4D" w:rsidRPr="000A74CF" w:rsidRDefault="00057A4D" w:rsidP="00ED02F8">
            <w:r w:rsidRPr="000A74CF">
              <w:t>No</w:t>
            </w:r>
          </w:p>
        </w:tc>
        <w:tc>
          <w:tcPr>
            <w:tcW w:w="497" w:type="pct"/>
            <w:tcBorders>
              <w:bottom w:val="single" w:sz="4" w:space="0" w:color="auto"/>
            </w:tcBorders>
            <w:shd w:val="clear" w:color="auto" w:fill="auto"/>
          </w:tcPr>
          <w:p w14:paraId="3D79DA16" w14:textId="77777777" w:rsidR="00057A4D" w:rsidRPr="000A74CF" w:rsidRDefault="00057A4D" w:rsidP="00ED02F8">
            <w:r w:rsidRPr="000A74CF">
              <w:t>Not Sure</w:t>
            </w:r>
          </w:p>
        </w:tc>
      </w:tr>
      <w:tr w:rsidR="00057A4D" w:rsidRPr="000A74CF" w14:paraId="0600FC6B" w14:textId="77777777" w:rsidTr="00A5247B">
        <w:tc>
          <w:tcPr>
            <w:tcW w:w="4021" w:type="pct"/>
            <w:tcBorders>
              <w:right w:val="double" w:sz="4" w:space="0" w:color="auto"/>
            </w:tcBorders>
            <w:shd w:val="clear" w:color="auto" w:fill="FCF3BA"/>
          </w:tcPr>
          <w:p w14:paraId="37EC839E" w14:textId="77777777" w:rsidR="00057A4D" w:rsidRPr="000A74CF" w:rsidRDefault="00057A4D" w:rsidP="00ED02F8">
            <w:r w:rsidRPr="000A74CF">
              <w:t>Child protection</w:t>
            </w:r>
          </w:p>
        </w:tc>
        <w:tc>
          <w:tcPr>
            <w:tcW w:w="313" w:type="pct"/>
            <w:tcBorders>
              <w:left w:val="double" w:sz="4" w:space="0" w:color="auto"/>
            </w:tcBorders>
            <w:shd w:val="clear" w:color="auto" w:fill="FCF3BA"/>
            <w:vAlign w:val="center"/>
          </w:tcPr>
          <w:p w14:paraId="07821ED7" w14:textId="77777777" w:rsidR="00057A4D" w:rsidRPr="000A74CF" w:rsidRDefault="00057A4D" w:rsidP="00ED02F8"/>
        </w:tc>
        <w:tc>
          <w:tcPr>
            <w:tcW w:w="169" w:type="pct"/>
            <w:shd w:val="clear" w:color="auto" w:fill="FCF3BA"/>
            <w:vAlign w:val="center"/>
          </w:tcPr>
          <w:p w14:paraId="25E5DACD" w14:textId="77777777" w:rsidR="00057A4D" w:rsidRPr="000A74CF" w:rsidRDefault="00057A4D" w:rsidP="00ED02F8"/>
        </w:tc>
        <w:tc>
          <w:tcPr>
            <w:tcW w:w="497" w:type="pct"/>
            <w:shd w:val="clear" w:color="auto" w:fill="FCF3BA"/>
            <w:vAlign w:val="center"/>
          </w:tcPr>
          <w:p w14:paraId="7E07A2E4" w14:textId="77777777" w:rsidR="00057A4D" w:rsidRPr="000A74CF" w:rsidRDefault="00057A4D" w:rsidP="00ED02F8"/>
        </w:tc>
      </w:tr>
      <w:tr w:rsidR="00057A4D" w:rsidRPr="000A74CF" w14:paraId="760C42F3" w14:textId="77777777" w:rsidTr="00A5247B">
        <w:tc>
          <w:tcPr>
            <w:tcW w:w="4021" w:type="pct"/>
            <w:tcBorders>
              <w:right w:val="double" w:sz="4" w:space="0" w:color="auto"/>
            </w:tcBorders>
            <w:shd w:val="clear" w:color="auto" w:fill="auto"/>
          </w:tcPr>
          <w:p w14:paraId="6EE04473" w14:textId="77777777" w:rsidR="00057A4D" w:rsidRPr="000A74CF" w:rsidRDefault="00057A4D" w:rsidP="00ED02F8">
            <w:r w:rsidRPr="000A74CF">
              <w:t>Is the investment likely to involve contact with or access to children (0-18 years old) due to the nature of the activity or the working environment?</w:t>
            </w:r>
          </w:p>
        </w:tc>
        <w:tc>
          <w:tcPr>
            <w:tcW w:w="313" w:type="pct"/>
            <w:tcBorders>
              <w:left w:val="double" w:sz="4" w:space="0" w:color="auto"/>
            </w:tcBorders>
            <w:shd w:val="clear" w:color="auto" w:fill="auto"/>
            <w:vAlign w:val="center"/>
          </w:tcPr>
          <w:p w14:paraId="2CAED6BB" w14:textId="77777777" w:rsidR="00057A4D" w:rsidRPr="000A74CF" w:rsidRDefault="00057A4D" w:rsidP="00ED02F8">
            <w:r w:rsidRPr="000A74CF">
              <w:t>Yes</w:t>
            </w:r>
          </w:p>
        </w:tc>
        <w:tc>
          <w:tcPr>
            <w:tcW w:w="169" w:type="pct"/>
            <w:shd w:val="clear" w:color="auto" w:fill="auto"/>
            <w:vAlign w:val="center"/>
          </w:tcPr>
          <w:p w14:paraId="4A708D96" w14:textId="77777777" w:rsidR="00057A4D" w:rsidRPr="000A74CF" w:rsidRDefault="00057A4D" w:rsidP="00ED02F8"/>
        </w:tc>
        <w:tc>
          <w:tcPr>
            <w:tcW w:w="497" w:type="pct"/>
            <w:shd w:val="clear" w:color="auto" w:fill="auto"/>
            <w:vAlign w:val="center"/>
          </w:tcPr>
          <w:p w14:paraId="5AF4A289" w14:textId="77777777" w:rsidR="00057A4D" w:rsidRPr="000A74CF" w:rsidRDefault="00057A4D" w:rsidP="00ED02F8"/>
        </w:tc>
      </w:tr>
      <w:tr w:rsidR="00057A4D" w:rsidRPr="000A74CF" w14:paraId="79A35141" w14:textId="77777777" w:rsidTr="00A5247B">
        <w:tc>
          <w:tcPr>
            <w:tcW w:w="4021" w:type="pct"/>
            <w:tcBorders>
              <w:bottom w:val="single" w:sz="4" w:space="0" w:color="auto"/>
              <w:right w:val="double" w:sz="4" w:space="0" w:color="auto"/>
            </w:tcBorders>
            <w:shd w:val="clear" w:color="auto" w:fill="auto"/>
          </w:tcPr>
          <w:p w14:paraId="4F7154AB" w14:textId="77777777" w:rsidR="00057A4D" w:rsidRPr="000A74CF" w:rsidRDefault="00057A4D" w:rsidP="00ED02F8">
            <w:r w:rsidRPr="000A74CF">
              <w:t>Will the investment involve personnel working with children?</w:t>
            </w:r>
          </w:p>
        </w:tc>
        <w:tc>
          <w:tcPr>
            <w:tcW w:w="313" w:type="pct"/>
            <w:tcBorders>
              <w:left w:val="double" w:sz="4" w:space="0" w:color="auto"/>
              <w:bottom w:val="single" w:sz="4" w:space="0" w:color="auto"/>
            </w:tcBorders>
            <w:shd w:val="clear" w:color="auto" w:fill="auto"/>
            <w:vAlign w:val="center"/>
          </w:tcPr>
          <w:p w14:paraId="49CA0FA5" w14:textId="77777777" w:rsidR="00057A4D" w:rsidRPr="000A74CF" w:rsidRDefault="00057A4D" w:rsidP="00ED02F8"/>
        </w:tc>
        <w:tc>
          <w:tcPr>
            <w:tcW w:w="169" w:type="pct"/>
            <w:tcBorders>
              <w:bottom w:val="single" w:sz="4" w:space="0" w:color="auto"/>
            </w:tcBorders>
            <w:shd w:val="clear" w:color="auto" w:fill="auto"/>
            <w:vAlign w:val="center"/>
          </w:tcPr>
          <w:p w14:paraId="67C6F984" w14:textId="77777777" w:rsidR="00057A4D" w:rsidRPr="000A74CF" w:rsidRDefault="00057A4D" w:rsidP="00ED02F8">
            <w:r w:rsidRPr="000A74CF">
              <w:t>No</w:t>
            </w:r>
          </w:p>
        </w:tc>
        <w:tc>
          <w:tcPr>
            <w:tcW w:w="497" w:type="pct"/>
            <w:tcBorders>
              <w:bottom w:val="single" w:sz="4" w:space="0" w:color="auto"/>
            </w:tcBorders>
            <w:shd w:val="clear" w:color="auto" w:fill="auto"/>
            <w:vAlign w:val="center"/>
          </w:tcPr>
          <w:p w14:paraId="575F2F38" w14:textId="77777777" w:rsidR="00057A4D" w:rsidRPr="000A74CF" w:rsidRDefault="00057A4D" w:rsidP="00ED02F8"/>
        </w:tc>
      </w:tr>
      <w:tr w:rsidR="00057A4D" w:rsidRPr="000A74CF" w14:paraId="51D134B3" w14:textId="77777777" w:rsidTr="00A5247B">
        <w:tc>
          <w:tcPr>
            <w:tcW w:w="4021" w:type="pct"/>
            <w:tcBorders>
              <w:right w:val="double" w:sz="4" w:space="0" w:color="auto"/>
            </w:tcBorders>
            <w:shd w:val="clear" w:color="auto" w:fill="FCF3BA"/>
          </w:tcPr>
          <w:p w14:paraId="0971299F" w14:textId="77777777" w:rsidR="00057A4D" w:rsidRPr="000A74CF" w:rsidRDefault="00057A4D" w:rsidP="00ED02F8">
            <w:r w:rsidRPr="000A74CF">
              <w:t>Displacement and resettlement</w:t>
            </w:r>
          </w:p>
        </w:tc>
        <w:tc>
          <w:tcPr>
            <w:tcW w:w="313" w:type="pct"/>
            <w:tcBorders>
              <w:left w:val="double" w:sz="4" w:space="0" w:color="auto"/>
            </w:tcBorders>
            <w:shd w:val="clear" w:color="auto" w:fill="FCF3BA"/>
            <w:vAlign w:val="center"/>
          </w:tcPr>
          <w:p w14:paraId="555667BE" w14:textId="77777777" w:rsidR="00057A4D" w:rsidRPr="000A74CF" w:rsidRDefault="00057A4D" w:rsidP="00ED02F8"/>
        </w:tc>
        <w:tc>
          <w:tcPr>
            <w:tcW w:w="169" w:type="pct"/>
            <w:shd w:val="clear" w:color="auto" w:fill="FCF3BA"/>
            <w:vAlign w:val="center"/>
          </w:tcPr>
          <w:p w14:paraId="6ED6B997" w14:textId="77777777" w:rsidR="00057A4D" w:rsidRPr="000A74CF" w:rsidRDefault="00057A4D" w:rsidP="00ED02F8"/>
        </w:tc>
        <w:tc>
          <w:tcPr>
            <w:tcW w:w="497" w:type="pct"/>
            <w:shd w:val="clear" w:color="auto" w:fill="FCF3BA"/>
            <w:vAlign w:val="center"/>
          </w:tcPr>
          <w:p w14:paraId="3E9AC054" w14:textId="77777777" w:rsidR="00057A4D" w:rsidRPr="000A74CF" w:rsidRDefault="00057A4D" w:rsidP="00ED02F8"/>
        </w:tc>
      </w:tr>
      <w:tr w:rsidR="00057A4D" w:rsidRPr="000A74CF" w14:paraId="1B8DB5D4" w14:textId="77777777" w:rsidTr="00A5247B">
        <w:tc>
          <w:tcPr>
            <w:tcW w:w="4021" w:type="pct"/>
            <w:tcBorders>
              <w:right w:val="double" w:sz="4" w:space="0" w:color="auto"/>
            </w:tcBorders>
            <w:shd w:val="clear" w:color="auto" w:fill="auto"/>
          </w:tcPr>
          <w:p w14:paraId="61DF9D3A" w14:textId="77777777" w:rsidR="00057A4D" w:rsidRPr="000A74CF" w:rsidRDefault="00057A4D" w:rsidP="00ED02F8">
            <w:r w:rsidRPr="000A74CF">
              <w:t xml:space="preserve">Does the </w:t>
            </w:r>
            <w:proofErr w:type="gramStart"/>
            <w:r w:rsidRPr="000A74CF">
              <w:t>investment involve</w:t>
            </w:r>
            <w:proofErr w:type="gramEnd"/>
            <w:r w:rsidRPr="000A74CF">
              <w:t xml:space="preserve"> construction on: exclusion from: or repurposing of land that is occupied, accessed to generate livelihoods or of cultural or traditional importance?</w:t>
            </w:r>
          </w:p>
        </w:tc>
        <w:tc>
          <w:tcPr>
            <w:tcW w:w="313" w:type="pct"/>
            <w:tcBorders>
              <w:left w:val="double" w:sz="4" w:space="0" w:color="auto"/>
            </w:tcBorders>
            <w:shd w:val="clear" w:color="auto" w:fill="auto"/>
            <w:vAlign w:val="center"/>
          </w:tcPr>
          <w:p w14:paraId="5A9FB0FB" w14:textId="77777777" w:rsidR="00057A4D" w:rsidRPr="000A74CF" w:rsidRDefault="00057A4D" w:rsidP="00ED02F8"/>
        </w:tc>
        <w:tc>
          <w:tcPr>
            <w:tcW w:w="169" w:type="pct"/>
            <w:shd w:val="clear" w:color="auto" w:fill="auto"/>
            <w:vAlign w:val="center"/>
          </w:tcPr>
          <w:p w14:paraId="3B557123" w14:textId="77777777" w:rsidR="00057A4D" w:rsidRPr="000A74CF" w:rsidRDefault="00057A4D" w:rsidP="00ED02F8">
            <w:r w:rsidRPr="000A74CF">
              <w:t>No</w:t>
            </w:r>
          </w:p>
        </w:tc>
        <w:tc>
          <w:tcPr>
            <w:tcW w:w="497" w:type="pct"/>
            <w:shd w:val="clear" w:color="auto" w:fill="auto"/>
            <w:vAlign w:val="center"/>
          </w:tcPr>
          <w:p w14:paraId="57E23164" w14:textId="77777777" w:rsidR="00057A4D" w:rsidRPr="000A74CF" w:rsidRDefault="00057A4D" w:rsidP="00ED02F8"/>
        </w:tc>
      </w:tr>
      <w:tr w:rsidR="00057A4D" w:rsidRPr="000A74CF" w14:paraId="2100AB85" w14:textId="77777777" w:rsidTr="00A5247B">
        <w:tc>
          <w:tcPr>
            <w:tcW w:w="4021" w:type="pct"/>
            <w:tcBorders>
              <w:bottom w:val="single" w:sz="4" w:space="0" w:color="auto"/>
              <w:right w:val="double" w:sz="4" w:space="0" w:color="auto"/>
            </w:tcBorders>
            <w:shd w:val="clear" w:color="auto" w:fill="auto"/>
          </w:tcPr>
          <w:p w14:paraId="26853A18" w14:textId="77777777" w:rsidR="00057A4D" w:rsidRPr="000A74CF" w:rsidRDefault="00057A4D" w:rsidP="00ED02F8">
            <w:r w:rsidRPr="000A74CF">
              <w:t xml:space="preserve">Does the investment’s success depend on other development activities that may involve construction on; exclusion from; or repurposing of land that is occupied, accessed to generate livelihoods; or of cultural or traditional importance? </w:t>
            </w:r>
          </w:p>
        </w:tc>
        <w:tc>
          <w:tcPr>
            <w:tcW w:w="313" w:type="pct"/>
            <w:tcBorders>
              <w:left w:val="double" w:sz="4" w:space="0" w:color="auto"/>
              <w:bottom w:val="single" w:sz="4" w:space="0" w:color="auto"/>
            </w:tcBorders>
            <w:shd w:val="clear" w:color="auto" w:fill="auto"/>
            <w:vAlign w:val="center"/>
          </w:tcPr>
          <w:p w14:paraId="60126769" w14:textId="77777777" w:rsidR="00057A4D" w:rsidRPr="000A74CF" w:rsidRDefault="00057A4D" w:rsidP="00ED02F8"/>
        </w:tc>
        <w:tc>
          <w:tcPr>
            <w:tcW w:w="169" w:type="pct"/>
            <w:tcBorders>
              <w:bottom w:val="single" w:sz="4" w:space="0" w:color="auto"/>
            </w:tcBorders>
            <w:shd w:val="clear" w:color="auto" w:fill="auto"/>
            <w:vAlign w:val="center"/>
          </w:tcPr>
          <w:p w14:paraId="3D1605EE" w14:textId="77777777" w:rsidR="00057A4D" w:rsidRPr="000A74CF" w:rsidRDefault="00057A4D" w:rsidP="00ED02F8">
            <w:r w:rsidRPr="000A74CF">
              <w:t>No</w:t>
            </w:r>
          </w:p>
        </w:tc>
        <w:tc>
          <w:tcPr>
            <w:tcW w:w="497" w:type="pct"/>
            <w:tcBorders>
              <w:bottom w:val="single" w:sz="4" w:space="0" w:color="auto"/>
            </w:tcBorders>
            <w:shd w:val="clear" w:color="auto" w:fill="auto"/>
            <w:vAlign w:val="center"/>
          </w:tcPr>
          <w:p w14:paraId="10EE4CB0" w14:textId="77777777" w:rsidR="00057A4D" w:rsidRPr="000A74CF" w:rsidRDefault="00057A4D" w:rsidP="00ED02F8"/>
        </w:tc>
      </w:tr>
      <w:tr w:rsidR="00057A4D" w:rsidRPr="000A74CF" w14:paraId="5B169B00" w14:textId="77777777" w:rsidTr="00A5247B">
        <w:tc>
          <w:tcPr>
            <w:tcW w:w="4021" w:type="pct"/>
            <w:tcBorders>
              <w:bottom w:val="single" w:sz="4" w:space="0" w:color="auto"/>
              <w:right w:val="double" w:sz="4" w:space="0" w:color="auto"/>
            </w:tcBorders>
            <w:shd w:val="clear" w:color="auto" w:fill="auto"/>
          </w:tcPr>
          <w:p w14:paraId="31C0CDE8" w14:textId="77777777" w:rsidR="00057A4D" w:rsidRPr="000A74CF" w:rsidRDefault="00057A4D" w:rsidP="00ED02F8">
            <w:r w:rsidRPr="000A74CF">
              <w:t>Does the investment involve planning for, advising on or designing the economic or physical displacement of people to make way for infrastructure development, disaster risk reduction or exclusion of the local population from land accessed to generate livelihoods?</w:t>
            </w:r>
          </w:p>
        </w:tc>
        <w:tc>
          <w:tcPr>
            <w:tcW w:w="313" w:type="pct"/>
            <w:tcBorders>
              <w:left w:val="double" w:sz="4" w:space="0" w:color="auto"/>
              <w:bottom w:val="single" w:sz="4" w:space="0" w:color="auto"/>
            </w:tcBorders>
            <w:shd w:val="clear" w:color="auto" w:fill="auto"/>
            <w:vAlign w:val="center"/>
          </w:tcPr>
          <w:p w14:paraId="4CA806C9" w14:textId="77777777" w:rsidR="00057A4D" w:rsidRPr="000A74CF" w:rsidRDefault="00057A4D" w:rsidP="00ED02F8"/>
        </w:tc>
        <w:tc>
          <w:tcPr>
            <w:tcW w:w="169" w:type="pct"/>
            <w:tcBorders>
              <w:bottom w:val="single" w:sz="4" w:space="0" w:color="auto"/>
            </w:tcBorders>
            <w:shd w:val="clear" w:color="auto" w:fill="auto"/>
            <w:vAlign w:val="center"/>
          </w:tcPr>
          <w:p w14:paraId="65192E20" w14:textId="77777777" w:rsidR="00057A4D" w:rsidRPr="000A74CF" w:rsidRDefault="00057A4D" w:rsidP="00ED02F8">
            <w:r w:rsidRPr="000A74CF">
              <w:t>No</w:t>
            </w:r>
          </w:p>
        </w:tc>
        <w:tc>
          <w:tcPr>
            <w:tcW w:w="497" w:type="pct"/>
            <w:tcBorders>
              <w:bottom w:val="single" w:sz="4" w:space="0" w:color="auto"/>
            </w:tcBorders>
            <w:shd w:val="clear" w:color="auto" w:fill="auto"/>
            <w:vAlign w:val="center"/>
          </w:tcPr>
          <w:p w14:paraId="120B6B0D" w14:textId="77777777" w:rsidR="00057A4D" w:rsidRPr="000A74CF" w:rsidRDefault="00057A4D" w:rsidP="00ED02F8"/>
        </w:tc>
      </w:tr>
      <w:tr w:rsidR="00057A4D" w:rsidRPr="000A74CF" w14:paraId="02EEC6FF" w14:textId="77777777" w:rsidTr="00A5247B">
        <w:tc>
          <w:tcPr>
            <w:tcW w:w="4021" w:type="pct"/>
            <w:tcBorders>
              <w:right w:val="double" w:sz="4" w:space="0" w:color="auto"/>
            </w:tcBorders>
            <w:shd w:val="clear" w:color="auto" w:fill="FCF3BA"/>
          </w:tcPr>
          <w:p w14:paraId="0D454192" w14:textId="77777777" w:rsidR="00057A4D" w:rsidRPr="000A74CF" w:rsidRDefault="00057A4D" w:rsidP="00ED02F8">
            <w:r w:rsidRPr="000A74CF">
              <w:t>Environment</w:t>
            </w:r>
          </w:p>
        </w:tc>
        <w:tc>
          <w:tcPr>
            <w:tcW w:w="313" w:type="pct"/>
            <w:tcBorders>
              <w:left w:val="double" w:sz="4" w:space="0" w:color="auto"/>
            </w:tcBorders>
            <w:shd w:val="clear" w:color="auto" w:fill="FCF3BA"/>
            <w:vAlign w:val="center"/>
          </w:tcPr>
          <w:p w14:paraId="34F1271A" w14:textId="77777777" w:rsidR="00057A4D" w:rsidRPr="000A74CF" w:rsidRDefault="00057A4D" w:rsidP="00ED02F8"/>
        </w:tc>
        <w:tc>
          <w:tcPr>
            <w:tcW w:w="169" w:type="pct"/>
            <w:shd w:val="clear" w:color="auto" w:fill="FCF3BA"/>
            <w:vAlign w:val="center"/>
          </w:tcPr>
          <w:p w14:paraId="2275D89A" w14:textId="77777777" w:rsidR="00057A4D" w:rsidRPr="000A74CF" w:rsidRDefault="00057A4D" w:rsidP="00ED02F8"/>
        </w:tc>
        <w:tc>
          <w:tcPr>
            <w:tcW w:w="497" w:type="pct"/>
            <w:shd w:val="clear" w:color="auto" w:fill="FCF3BA"/>
            <w:vAlign w:val="center"/>
          </w:tcPr>
          <w:p w14:paraId="1E0362B7" w14:textId="77777777" w:rsidR="00057A4D" w:rsidRPr="000A74CF" w:rsidRDefault="00057A4D" w:rsidP="00ED02F8"/>
        </w:tc>
      </w:tr>
      <w:tr w:rsidR="00057A4D" w:rsidRPr="000A74CF" w14:paraId="468ACB6E" w14:textId="77777777" w:rsidTr="00A5247B">
        <w:tc>
          <w:tcPr>
            <w:tcW w:w="4021" w:type="pct"/>
            <w:tcBorders>
              <w:right w:val="double" w:sz="4" w:space="0" w:color="auto"/>
            </w:tcBorders>
            <w:shd w:val="clear" w:color="auto" w:fill="auto"/>
          </w:tcPr>
          <w:p w14:paraId="2644881A" w14:textId="3061785F" w:rsidR="00B2476B" w:rsidRPr="000A74CF" w:rsidRDefault="00057A4D" w:rsidP="00ED02F8">
            <w:r w:rsidRPr="000A74CF">
              <w:t xml:space="preserve">Will the investment support any of the </w:t>
            </w:r>
            <w:r w:rsidR="00EE6553" w:rsidRPr="000A74CF">
              <w:t>following?</w:t>
            </w:r>
          </w:p>
          <w:p w14:paraId="45F2E2F7" w14:textId="2B74433F" w:rsidR="00057A4D" w:rsidRPr="000A74CF" w:rsidRDefault="00057A4D" w:rsidP="00C06274">
            <w:pPr>
              <w:pStyle w:val="ListParagraph"/>
              <w:numPr>
                <w:ilvl w:val="0"/>
                <w:numId w:val="22"/>
              </w:numPr>
            </w:pPr>
            <w:r w:rsidRPr="000A74CF">
              <w:t>medium to large-scale infrastructure such as roads, bridges, railways, ports, infrastructure for energy generation; or</w:t>
            </w:r>
          </w:p>
          <w:p w14:paraId="11F9EF55" w14:textId="77777777" w:rsidR="00057A4D" w:rsidRPr="000A74CF" w:rsidRDefault="00057A4D" w:rsidP="00C06274">
            <w:pPr>
              <w:pStyle w:val="ListParagraph"/>
              <w:numPr>
                <w:ilvl w:val="0"/>
                <w:numId w:val="22"/>
              </w:numPr>
            </w:pPr>
            <w:r w:rsidRPr="000A74CF">
              <w:t>development of irrigation and drainage, diversion of water; or</w:t>
            </w:r>
          </w:p>
          <w:p w14:paraId="06D2634F" w14:textId="77777777" w:rsidR="00B2476B" w:rsidRPr="000A74CF" w:rsidRDefault="00057A4D" w:rsidP="00C06274">
            <w:pPr>
              <w:pStyle w:val="ListParagraph"/>
              <w:numPr>
                <w:ilvl w:val="0"/>
                <w:numId w:val="22"/>
              </w:numPr>
            </w:pPr>
            <w:r w:rsidRPr="000A74CF">
              <w:t>land clearing, intensification of land use; or</w:t>
            </w:r>
          </w:p>
          <w:p w14:paraId="24CE755B" w14:textId="77777777" w:rsidR="00B2476B" w:rsidRPr="000A74CF" w:rsidRDefault="00057A4D" w:rsidP="00C06274">
            <w:pPr>
              <w:pStyle w:val="ListParagraph"/>
              <w:numPr>
                <w:ilvl w:val="0"/>
                <w:numId w:val="22"/>
              </w:numPr>
            </w:pPr>
            <w:r w:rsidRPr="000A74CF">
              <w:t>hazardous materials and wastes; or</w:t>
            </w:r>
          </w:p>
          <w:p w14:paraId="366610D9" w14:textId="50388EE3" w:rsidR="00057A4D" w:rsidRPr="000A74CF" w:rsidRDefault="00057A4D" w:rsidP="00C06274">
            <w:pPr>
              <w:pStyle w:val="ListParagraph"/>
              <w:numPr>
                <w:ilvl w:val="0"/>
                <w:numId w:val="22"/>
              </w:numPr>
            </w:pPr>
            <w:proofErr w:type="gramStart"/>
            <w:r w:rsidRPr="000A74CF">
              <w:t>activity</w:t>
            </w:r>
            <w:proofErr w:type="gramEnd"/>
            <w:r w:rsidRPr="000A74CF">
              <w:t xml:space="preserve"> in mining, energy, forestry, fisheries, water supply, urban development, transport, tourism or manufacturing sectors?</w:t>
            </w:r>
          </w:p>
        </w:tc>
        <w:tc>
          <w:tcPr>
            <w:tcW w:w="313" w:type="pct"/>
            <w:tcBorders>
              <w:left w:val="double" w:sz="4" w:space="0" w:color="auto"/>
            </w:tcBorders>
            <w:shd w:val="clear" w:color="auto" w:fill="auto"/>
            <w:vAlign w:val="center"/>
          </w:tcPr>
          <w:p w14:paraId="04A12B27" w14:textId="77777777" w:rsidR="00057A4D" w:rsidRPr="000A74CF" w:rsidRDefault="00057A4D" w:rsidP="00ED02F8"/>
        </w:tc>
        <w:tc>
          <w:tcPr>
            <w:tcW w:w="169" w:type="pct"/>
            <w:shd w:val="clear" w:color="auto" w:fill="auto"/>
            <w:vAlign w:val="center"/>
          </w:tcPr>
          <w:p w14:paraId="3601343C" w14:textId="4FFD5098" w:rsidR="00057A4D" w:rsidRPr="000A74CF" w:rsidRDefault="00057A4D" w:rsidP="00ED02F8">
            <w:r w:rsidRPr="000A74CF">
              <w:t>No</w:t>
            </w:r>
          </w:p>
        </w:tc>
        <w:tc>
          <w:tcPr>
            <w:tcW w:w="497" w:type="pct"/>
            <w:shd w:val="clear" w:color="auto" w:fill="auto"/>
            <w:vAlign w:val="center"/>
          </w:tcPr>
          <w:p w14:paraId="673DBD0F" w14:textId="53A3DA5F" w:rsidR="00057A4D" w:rsidRPr="000A74CF" w:rsidRDefault="00057A4D" w:rsidP="00ED02F8"/>
        </w:tc>
      </w:tr>
      <w:tr w:rsidR="00057A4D" w:rsidRPr="000A74CF" w14:paraId="12EEFEB4" w14:textId="77777777" w:rsidTr="00A5247B">
        <w:tc>
          <w:tcPr>
            <w:tcW w:w="4021" w:type="pct"/>
            <w:tcBorders>
              <w:right w:val="double" w:sz="4" w:space="0" w:color="auto"/>
            </w:tcBorders>
            <w:shd w:val="clear" w:color="auto" w:fill="auto"/>
          </w:tcPr>
          <w:p w14:paraId="7BD73E95" w14:textId="26539CE5" w:rsidR="00B2476B" w:rsidRPr="000A74CF" w:rsidRDefault="00057A4D" w:rsidP="00ED02F8">
            <w:r w:rsidRPr="000A74CF">
              <w:t xml:space="preserve">Will the investment support any of the </w:t>
            </w:r>
            <w:r w:rsidR="00EE6553" w:rsidRPr="000A74CF">
              <w:t>following?</w:t>
            </w:r>
          </w:p>
          <w:p w14:paraId="4EE09F89" w14:textId="1F78E433" w:rsidR="00057A4D" w:rsidRPr="000A74CF" w:rsidRDefault="00057A4D" w:rsidP="00C06274">
            <w:pPr>
              <w:pStyle w:val="ListParagraph"/>
              <w:numPr>
                <w:ilvl w:val="0"/>
                <w:numId w:val="23"/>
              </w:numPr>
            </w:pPr>
            <w:r w:rsidRPr="000A74CF">
              <w:t>small to medium scale infrastructure such as localised water supply and/or sanitation infrastructure; irrigation and drainage; rural electrification, rural roads; or</w:t>
            </w:r>
          </w:p>
          <w:p w14:paraId="1A552476" w14:textId="77777777" w:rsidR="00057A4D" w:rsidRPr="000A74CF" w:rsidRDefault="00057A4D" w:rsidP="00C06274">
            <w:pPr>
              <w:pStyle w:val="ListParagraph"/>
              <w:numPr>
                <w:ilvl w:val="0"/>
                <w:numId w:val="23"/>
              </w:numPr>
            </w:pPr>
            <w:r w:rsidRPr="000A74CF">
              <w:t>construction/renovation/refurbishment/demolition of any building for example: schools, hospitals or public buildings; or</w:t>
            </w:r>
          </w:p>
          <w:p w14:paraId="6B880E19" w14:textId="7E175F61" w:rsidR="00057A4D" w:rsidRPr="000A74CF" w:rsidRDefault="00057A4D" w:rsidP="00C06274">
            <w:pPr>
              <w:pStyle w:val="ListParagraph"/>
              <w:numPr>
                <w:ilvl w:val="0"/>
                <w:numId w:val="23"/>
              </w:numPr>
            </w:pPr>
            <w:proofErr w:type="gramStart"/>
            <w:r w:rsidRPr="000A74CF">
              <w:t>localised</w:t>
            </w:r>
            <w:proofErr w:type="gramEnd"/>
            <w:r w:rsidRPr="000A74CF">
              <w:t xml:space="preserve"> use of natural resources, including small-scale water diversion, agriculture, or other types of land-use change?</w:t>
            </w:r>
          </w:p>
        </w:tc>
        <w:tc>
          <w:tcPr>
            <w:tcW w:w="313" w:type="pct"/>
            <w:tcBorders>
              <w:left w:val="double" w:sz="4" w:space="0" w:color="auto"/>
            </w:tcBorders>
            <w:shd w:val="clear" w:color="auto" w:fill="auto"/>
            <w:vAlign w:val="center"/>
          </w:tcPr>
          <w:p w14:paraId="5D91B450" w14:textId="2A530560" w:rsidR="00057A4D" w:rsidRPr="000A74CF" w:rsidRDefault="00057A4D" w:rsidP="00ED02F8">
            <w:r w:rsidRPr="000A74CF">
              <w:t>Yes</w:t>
            </w:r>
          </w:p>
        </w:tc>
        <w:tc>
          <w:tcPr>
            <w:tcW w:w="169" w:type="pct"/>
            <w:shd w:val="clear" w:color="auto" w:fill="auto"/>
            <w:vAlign w:val="center"/>
          </w:tcPr>
          <w:p w14:paraId="39BF5C2C" w14:textId="77777777" w:rsidR="00057A4D" w:rsidRPr="000A74CF" w:rsidRDefault="00057A4D" w:rsidP="00ED02F8"/>
        </w:tc>
        <w:tc>
          <w:tcPr>
            <w:tcW w:w="497" w:type="pct"/>
            <w:shd w:val="clear" w:color="auto" w:fill="auto"/>
            <w:vAlign w:val="center"/>
          </w:tcPr>
          <w:p w14:paraId="7D3FC82A" w14:textId="4E01F849" w:rsidR="00057A4D" w:rsidRPr="000A74CF" w:rsidRDefault="00057A4D" w:rsidP="00ED02F8"/>
        </w:tc>
      </w:tr>
      <w:tr w:rsidR="00057A4D" w:rsidRPr="000A74CF" w14:paraId="3D11FA67" w14:textId="77777777" w:rsidTr="00A5247B">
        <w:tc>
          <w:tcPr>
            <w:tcW w:w="4021" w:type="pct"/>
            <w:tcBorders>
              <w:right w:val="double" w:sz="4" w:space="0" w:color="auto"/>
            </w:tcBorders>
            <w:shd w:val="clear" w:color="auto" w:fill="auto"/>
          </w:tcPr>
          <w:p w14:paraId="5E8CA393" w14:textId="2B70477B" w:rsidR="00057A4D" w:rsidRPr="000A74CF" w:rsidRDefault="00057A4D" w:rsidP="00ED02F8">
            <w:r w:rsidRPr="000A74CF">
              <w:t xml:space="preserve">Will the investment contribute to, directly or indirectly, or facilitate, activities such as those listed above, including </w:t>
            </w:r>
            <w:r w:rsidR="00274CA9" w:rsidRPr="000A74CF">
              <w:t>through:</w:t>
            </w:r>
          </w:p>
          <w:p w14:paraId="546C323E" w14:textId="77777777" w:rsidR="00057A4D" w:rsidRPr="000A74CF" w:rsidRDefault="00057A4D" w:rsidP="00C06274">
            <w:pPr>
              <w:pStyle w:val="ListParagraph"/>
              <w:numPr>
                <w:ilvl w:val="0"/>
                <w:numId w:val="24"/>
              </w:numPr>
            </w:pPr>
            <w:r w:rsidRPr="000A74CF">
              <w:t>trust funds, procurement facilities; or</w:t>
            </w:r>
          </w:p>
          <w:p w14:paraId="55D04751" w14:textId="77777777" w:rsidR="00057A4D" w:rsidRPr="000A74CF" w:rsidRDefault="00057A4D" w:rsidP="00C06274">
            <w:pPr>
              <w:pStyle w:val="ListParagraph"/>
              <w:numPr>
                <w:ilvl w:val="0"/>
                <w:numId w:val="24"/>
              </w:numPr>
            </w:pPr>
            <w:r w:rsidRPr="000A74CF">
              <w:lastRenderedPageBreak/>
              <w:t>co-financing contributions; or</w:t>
            </w:r>
          </w:p>
          <w:p w14:paraId="324CE39D" w14:textId="77777777" w:rsidR="00057A4D" w:rsidRPr="000A74CF" w:rsidRDefault="00057A4D" w:rsidP="00C06274">
            <w:pPr>
              <w:pStyle w:val="ListParagraph"/>
              <w:numPr>
                <w:ilvl w:val="0"/>
                <w:numId w:val="24"/>
              </w:numPr>
            </w:pPr>
            <w:r w:rsidRPr="000A74CF">
              <w:t>support for planning, change to regulatory frameworks, technical advice, training or;</w:t>
            </w:r>
          </w:p>
          <w:p w14:paraId="421E0C95" w14:textId="4AC4DB2C" w:rsidR="00057A4D" w:rsidRPr="000A74CF" w:rsidRDefault="00057A4D" w:rsidP="00C06274">
            <w:pPr>
              <w:pStyle w:val="ListParagraph"/>
              <w:numPr>
                <w:ilvl w:val="0"/>
                <w:numId w:val="24"/>
              </w:numPr>
            </w:pPr>
            <w:proofErr w:type="gramStart"/>
            <w:r w:rsidRPr="000A74CF">
              <w:t>applied</w:t>
            </w:r>
            <w:proofErr w:type="gramEnd"/>
            <w:r w:rsidRPr="000A74CF">
              <w:t xml:space="preserve"> research?</w:t>
            </w:r>
          </w:p>
        </w:tc>
        <w:tc>
          <w:tcPr>
            <w:tcW w:w="313" w:type="pct"/>
            <w:tcBorders>
              <w:left w:val="double" w:sz="4" w:space="0" w:color="auto"/>
            </w:tcBorders>
            <w:shd w:val="clear" w:color="auto" w:fill="auto"/>
            <w:vAlign w:val="center"/>
          </w:tcPr>
          <w:p w14:paraId="15D588D9" w14:textId="3F2A1F7B" w:rsidR="00057A4D" w:rsidRPr="000A74CF" w:rsidRDefault="00057A4D" w:rsidP="00ED02F8">
            <w:r w:rsidRPr="000A74CF">
              <w:lastRenderedPageBreak/>
              <w:t>Yes</w:t>
            </w:r>
          </w:p>
        </w:tc>
        <w:tc>
          <w:tcPr>
            <w:tcW w:w="169" w:type="pct"/>
            <w:shd w:val="clear" w:color="auto" w:fill="auto"/>
            <w:vAlign w:val="center"/>
          </w:tcPr>
          <w:p w14:paraId="3BEFA2B5" w14:textId="77777777" w:rsidR="00057A4D" w:rsidRPr="000A74CF" w:rsidRDefault="00057A4D" w:rsidP="00ED02F8"/>
        </w:tc>
        <w:tc>
          <w:tcPr>
            <w:tcW w:w="497" w:type="pct"/>
            <w:shd w:val="clear" w:color="auto" w:fill="auto"/>
            <w:vAlign w:val="center"/>
          </w:tcPr>
          <w:p w14:paraId="7341C43B" w14:textId="4E0676D8" w:rsidR="00057A4D" w:rsidRPr="000A74CF" w:rsidRDefault="00057A4D" w:rsidP="00ED02F8"/>
        </w:tc>
      </w:tr>
      <w:tr w:rsidR="00057A4D" w:rsidRPr="000A74CF" w14:paraId="1CFDDB98" w14:textId="77777777" w:rsidTr="00A5247B">
        <w:tc>
          <w:tcPr>
            <w:tcW w:w="4021" w:type="pct"/>
            <w:tcBorders>
              <w:right w:val="double" w:sz="4" w:space="0" w:color="auto"/>
            </w:tcBorders>
            <w:shd w:val="clear" w:color="auto" w:fill="auto"/>
          </w:tcPr>
          <w:p w14:paraId="6E2729CB" w14:textId="48EB90FF" w:rsidR="00057A4D" w:rsidRPr="000A74CF" w:rsidRDefault="00057A4D" w:rsidP="00ED02F8">
            <w:r w:rsidRPr="000A74CF">
              <w:lastRenderedPageBreak/>
              <w:t>Has an environmental review of the proposed investment already been, or will be completed by an implementing partner or donor?</w:t>
            </w:r>
          </w:p>
        </w:tc>
        <w:tc>
          <w:tcPr>
            <w:tcW w:w="313" w:type="pct"/>
            <w:tcBorders>
              <w:left w:val="double" w:sz="4" w:space="0" w:color="auto"/>
            </w:tcBorders>
            <w:shd w:val="clear" w:color="auto" w:fill="auto"/>
            <w:vAlign w:val="center"/>
          </w:tcPr>
          <w:p w14:paraId="6F7B3A8B" w14:textId="5850E72B" w:rsidR="00057A4D" w:rsidRPr="000A74CF" w:rsidRDefault="00057A4D" w:rsidP="00ED02F8">
            <w:r w:rsidRPr="000A74CF">
              <w:t>Yes – will be in inception</w:t>
            </w:r>
          </w:p>
        </w:tc>
        <w:tc>
          <w:tcPr>
            <w:tcW w:w="169" w:type="pct"/>
            <w:shd w:val="clear" w:color="auto" w:fill="auto"/>
            <w:vAlign w:val="center"/>
          </w:tcPr>
          <w:p w14:paraId="6581D29E" w14:textId="77777777" w:rsidR="00057A4D" w:rsidRPr="000A74CF" w:rsidRDefault="00057A4D" w:rsidP="00ED02F8"/>
        </w:tc>
        <w:tc>
          <w:tcPr>
            <w:tcW w:w="497" w:type="pct"/>
            <w:shd w:val="clear" w:color="auto" w:fill="auto"/>
            <w:vAlign w:val="center"/>
          </w:tcPr>
          <w:p w14:paraId="4079D56F" w14:textId="77777777" w:rsidR="00057A4D" w:rsidRPr="000A74CF" w:rsidRDefault="00057A4D" w:rsidP="00ED02F8"/>
        </w:tc>
      </w:tr>
      <w:tr w:rsidR="00057A4D" w:rsidRPr="000A74CF" w14:paraId="5AAA7C33" w14:textId="77777777" w:rsidTr="00A5247B">
        <w:tc>
          <w:tcPr>
            <w:tcW w:w="4021" w:type="pct"/>
            <w:tcBorders>
              <w:right w:val="double" w:sz="4" w:space="0" w:color="auto"/>
            </w:tcBorders>
            <w:shd w:val="clear" w:color="auto" w:fill="auto"/>
          </w:tcPr>
          <w:p w14:paraId="2EF50FDB" w14:textId="102659E3" w:rsidR="00057A4D" w:rsidRPr="000A74CF" w:rsidRDefault="00057A4D" w:rsidP="00ED02F8">
            <w:r w:rsidRPr="000A74CF">
              <w:t>Does this investment need to meet any national environmental standards or requirements?</w:t>
            </w:r>
          </w:p>
        </w:tc>
        <w:tc>
          <w:tcPr>
            <w:tcW w:w="313" w:type="pct"/>
            <w:tcBorders>
              <w:left w:val="double" w:sz="4" w:space="0" w:color="auto"/>
            </w:tcBorders>
            <w:shd w:val="clear" w:color="auto" w:fill="auto"/>
            <w:vAlign w:val="center"/>
          </w:tcPr>
          <w:p w14:paraId="0A6DFE1B" w14:textId="32C136E9" w:rsidR="00057A4D" w:rsidRPr="000A74CF" w:rsidRDefault="00057A4D" w:rsidP="00ED02F8">
            <w:r w:rsidRPr="000A74CF">
              <w:t>Yes</w:t>
            </w:r>
          </w:p>
        </w:tc>
        <w:tc>
          <w:tcPr>
            <w:tcW w:w="169" w:type="pct"/>
            <w:shd w:val="clear" w:color="auto" w:fill="auto"/>
            <w:vAlign w:val="center"/>
          </w:tcPr>
          <w:p w14:paraId="38BA1877" w14:textId="77777777" w:rsidR="00057A4D" w:rsidRPr="000A74CF" w:rsidRDefault="00057A4D" w:rsidP="00ED02F8"/>
        </w:tc>
        <w:tc>
          <w:tcPr>
            <w:tcW w:w="497" w:type="pct"/>
            <w:shd w:val="clear" w:color="auto" w:fill="auto"/>
            <w:vAlign w:val="center"/>
          </w:tcPr>
          <w:p w14:paraId="56497215" w14:textId="77777777" w:rsidR="00057A4D" w:rsidRPr="000A74CF" w:rsidRDefault="00057A4D" w:rsidP="00ED02F8"/>
        </w:tc>
      </w:tr>
    </w:tbl>
    <w:p w14:paraId="5DDA63A3" w14:textId="77777777" w:rsidR="00057A4D" w:rsidRPr="000A74CF" w:rsidRDefault="00057A4D" w:rsidP="00ED02F8">
      <w:pPr>
        <w:sectPr w:rsidR="00057A4D" w:rsidRPr="000A74CF" w:rsidSect="00362106">
          <w:headerReference w:type="even" r:id="rId41"/>
          <w:headerReference w:type="default" r:id="rId42"/>
          <w:footerReference w:type="default" r:id="rId43"/>
          <w:headerReference w:type="first" r:id="rId44"/>
          <w:pgSz w:w="16838" w:h="11906" w:orient="landscape"/>
          <w:pgMar w:top="1440" w:right="1440" w:bottom="1440" w:left="1440" w:header="708" w:footer="708" w:gutter="0"/>
          <w:cols w:space="708"/>
          <w:docGrid w:linePitch="360"/>
        </w:sectPr>
      </w:pPr>
    </w:p>
    <w:p w14:paraId="4ABBEA96" w14:textId="5393089A" w:rsidR="00057A4D" w:rsidRPr="000A74CF" w:rsidRDefault="00C51629" w:rsidP="00C06274">
      <w:pPr>
        <w:pStyle w:val="Heading1"/>
        <w:numPr>
          <w:ilvl w:val="0"/>
          <w:numId w:val="4"/>
        </w:numPr>
      </w:pPr>
      <w:bookmarkStart w:id="219" w:name="_Toc460940413"/>
      <w:bookmarkStart w:id="220" w:name="_Ref449866554"/>
      <w:r>
        <w:lastRenderedPageBreak/>
        <w:t>NOT PROVIDED</w:t>
      </w:r>
      <w:bookmarkEnd w:id="219"/>
      <w:r>
        <w:t xml:space="preserve"> </w:t>
      </w:r>
      <w:bookmarkEnd w:id="220"/>
    </w:p>
    <w:p w14:paraId="45EE51C1" w14:textId="77777777" w:rsidR="00DE42DE" w:rsidRPr="000A74CF" w:rsidRDefault="00DE42DE" w:rsidP="00ED02F8">
      <w:pPr>
        <w:rPr>
          <w:rFonts w:cs="Arial"/>
          <w:color w:val="007FAD"/>
          <w:spacing w:val="-10"/>
          <w:kern w:val="28"/>
          <w:sz w:val="28"/>
          <w:szCs w:val="28"/>
        </w:rPr>
      </w:pPr>
      <w:bookmarkStart w:id="221" w:name="_Ref418410790"/>
      <w:bookmarkStart w:id="222" w:name="_Ref418411607"/>
      <w:bookmarkStart w:id="223" w:name="_Ref398882993"/>
      <w:r w:rsidRPr="000A74CF">
        <w:br w:type="page"/>
      </w:r>
    </w:p>
    <w:p w14:paraId="143EA96F" w14:textId="1CDC5420" w:rsidR="00165D3B" w:rsidRPr="000A74CF" w:rsidRDefault="0082165D" w:rsidP="00C06274">
      <w:pPr>
        <w:pStyle w:val="Heading1"/>
        <w:numPr>
          <w:ilvl w:val="0"/>
          <w:numId w:val="4"/>
        </w:numPr>
      </w:pPr>
      <w:bookmarkStart w:id="224" w:name="_Ref454109898"/>
      <w:bookmarkStart w:id="225" w:name="_Toc460940414"/>
      <w:r w:rsidRPr="000A74CF">
        <w:lastRenderedPageBreak/>
        <w:t>Monitoring, Evaluation Research and Learning</w:t>
      </w:r>
      <w:bookmarkEnd w:id="221"/>
      <w:bookmarkEnd w:id="222"/>
      <w:bookmarkEnd w:id="224"/>
      <w:bookmarkEnd w:id="225"/>
    </w:p>
    <w:p w14:paraId="327C1F0B" w14:textId="77777777" w:rsidR="0082165D" w:rsidRPr="000A74CF" w:rsidRDefault="0082165D" w:rsidP="003B3C4F">
      <w:pPr>
        <w:pStyle w:val="Heading2"/>
        <w:numPr>
          <w:ilvl w:val="0"/>
          <w:numId w:val="0"/>
        </w:numPr>
      </w:pPr>
      <w:bookmarkStart w:id="226" w:name="_Toc450295461"/>
      <w:bookmarkStart w:id="227" w:name="_Toc453771874"/>
      <w:bookmarkStart w:id="228" w:name="_Toc454090367"/>
      <w:bookmarkStart w:id="229" w:name="_Toc454110852"/>
      <w:bookmarkStart w:id="230" w:name="_Toc454187415"/>
      <w:bookmarkStart w:id="231" w:name="_Toc456166453"/>
      <w:bookmarkStart w:id="232" w:name="_Toc459888423"/>
      <w:bookmarkStart w:id="233" w:name="_Toc460940415"/>
      <w:r w:rsidRPr="000A74CF">
        <w:t>Introduction</w:t>
      </w:r>
      <w:bookmarkEnd w:id="226"/>
      <w:bookmarkEnd w:id="227"/>
      <w:bookmarkEnd w:id="228"/>
      <w:bookmarkEnd w:id="229"/>
      <w:bookmarkEnd w:id="230"/>
      <w:bookmarkEnd w:id="231"/>
      <w:bookmarkEnd w:id="232"/>
      <w:bookmarkEnd w:id="233"/>
    </w:p>
    <w:p w14:paraId="5EBFBB91" w14:textId="30E786CD" w:rsidR="0082165D" w:rsidRPr="000A74CF" w:rsidRDefault="0082165D" w:rsidP="003B3C4F">
      <w:r w:rsidRPr="000A74CF">
        <w:t xml:space="preserve">This annex provides </w:t>
      </w:r>
      <w:r w:rsidR="00FC07B9" w:rsidRPr="00FC07B9">
        <w:rPr>
          <w:i/>
        </w:rPr>
        <w:t>GREAT</w:t>
      </w:r>
      <w:r w:rsidRPr="000A74CF">
        <w:t xml:space="preserve"> guidance on monitoring, evaluation, research and learning (MERL)</w:t>
      </w:r>
      <w:r w:rsidR="00B2476B" w:rsidRPr="000A74CF">
        <w:t xml:space="preserve">.  </w:t>
      </w:r>
      <w:r w:rsidRPr="000A74CF">
        <w:t>This annex also includes an initial ‘light touch’ theory of change, which is intended to provide a starting point for the program implementation team</w:t>
      </w:r>
      <w:r w:rsidR="00B2476B" w:rsidRPr="000A74CF">
        <w:t xml:space="preserve">.  </w:t>
      </w:r>
      <w:r w:rsidRPr="000A74CF">
        <w:t>During the inception period, the team will in turn generate their own, much more detailed, theory of change and results framework.</w:t>
      </w:r>
    </w:p>
    <w:p w14:paraId="7C8B89F5" w14:textId="16F02868" w:rsidR="0082165D" w:rsidRPr="000A74CF" w:rsidRDefault="0082165D" w:rsidP="003B3C4F">
      <w:r w:rsidRPr="000A74CF">
        <w:t>The guidance in this annex is informed by DFAT’s own M&amp;E guidance documents</w:t>
      </w:r>
      <w:sdt>
        <w:sdtPr>
          <w:id w:val="-1939515680"/>
          <w:citation/>
        </w:sdtPr>
        <w:sdtEndPr/>
        <w:sdtContent>
          <w:r w:rsidR="00C93C45" w:rsidRPr="001F5BF4">
            <w:fldChar w:fldCharType="begin"/>
          </w:r>
          <w:r w:rsidR="00C93C45" w:rsidRPr="001F5BF4">
            <w:instrText xml:space="preserve"> CITATION DFA142 \l 5129 </w:instrText>
          </w:r>
          <w:r w:rsidR="00C93C45" w:rsidRPr="001F5BF4">
            <w:fldChar w:fldCharType="separate"/>
          </w:r>
          <w:r w:rsidR="00CE2EEE">
            <w:rPr>
              <w:noProof/>
            </w:rPr>
            <w:t xml:space="preserve"> </w:t>
          </w:r>
          <w:r w:rsidR="00CE2EEE" w:rsidRPr="00CE2EEE">
            <w:rPr>
              <w:noProof/>
            </w:rPr>
            <w:t>(DFAT, 2014)</w:t>
          </w:r>
          <w:r w:rsidR="00C93C45" w:rsidRPr="001F5BF4">
            <w:fldChar w:fldCharType="end"/>
          </w:r>
        </w:sdtContent>
      </w:sdt>
      <w:r w:rsidRPr="000A74CF">
        <w:rPr>
          <w:b/>
          <w:color w:val="1F4D78"/>
          <w:spacing w:val="15"/>
          <w:vertAlign w:val="superscript"/>
        </w:rPr>
        <w:footnoteReference w:id="37"/>
      </w:r>
      <w:r w:rsidRPr="000A74CF">
        <w:t>, and WEE M&amp;E technical papers from the International Centre for Research on Women, the Donor Committee for Enterprise Development, the UN Foundation, the Oxford Poverty and Human Development Initiative, and the Overseas Development Institute</w:t>
      </w:r>
      <w:r w:rsidR="00B2476B" w:rsidRPr="000A74CF">
        <w:t xml:space="preserve">.  </w:t>
      </w:r>
      <w:r w:rsidRPr="000A74CF">
        <w:t>A selection of references is listed at the end of this annex.</w:t>
      </w:r>
    </w:p>
    <w:p w14:paraId="10386582" w14:textId="77777777" w:rsidR="0082165D" w:rsidRPr="000A74CF" w:rsidRDefault="0082165D" w:rsidP="003B3C4F">
      <w:pPr>
        <w:pStyle w:val="Heading2"/>
        <w:numPr>
          <w:ilvl w:val="0"/>
          <w:numId w:val="0"/>
        </w:numPr>
      </w:pPr>
      <w:bookmarkStart w:id="234" w:name="_Toc450295462"/>
      <w:bookmarkStart w:id="235" w:name="_Toc453771875"/>
      <w:bookmarkStart w:id="236" w:name="_Toc454090368"/>
      <w:bookmarkStart w:id="237" w:name="_Toc454110853"/>
      <w:bookmarkStart w:id="238" w:name="_Toc454187416"/>
      <w:bookmarkStart w:id="239" w:name="_Toc456166454"/>
      <w:bookmarkStart w:id="240" w:name="_Toc459888424"/>
      <w:bookmarkStart w:id="241" w:name="_Toc460940416"/>
      <w:r w:rsidRPr="000A74CF">
        <w:t>Context and ‘first principles’</w:t>
      </w:r>
      <w:bookmarkEnd w:id="234"/>
      <w:bookmarkEnd w:id="235"/>
      <w:bookmarkEnd w:id="236"/>
      <w:bookmarkEnd w:id="237"/>
      <w:bookmarkEnd w:id="238"/>
      <w:bookmarkEnd w:id="239"/>
      <w:bookmarkEnd w:id="240"/>
      <w:bookmarkEnd w:id="241"/>
    </w:p>
    <w:p w14:paraId="5E9AD61C" w14:textId="127E8E1B" w:rsidR="0082165D" w:rsidRPr="000A74CF" w:rsidRDefault="0082165D" w:rsidP="003B3C4F">
      <w:r w:rsidRPr="000A74CF">
        <w:t>A robust M&amp;E system plays an important role in any development intervention</w:t>
      </w:r>
      <w:r w:rsidR="00B2476B" w:rsidRPr="000A74CF">
        <w:t xml:space="preserve">.  </w:t>
      </w:r>
      <w:r w:rsidRPr="000A74CF">
        <w:t>If working well, an M&amp;E system will provide information on whether a program is on track, and the extent to which anticipated changes in people’s lives are actually happening (or are likely to happen)</w:t>
      </w:r>
      <w:r w:rsidR="00B2476B" w:rsidRPr="000A74CF">
        <w:t xml:space="preserve">.  </w:t>
      </w:r>
      <w:r w:rsidR="00FC07B9" w:rsidRPr="00FC07B9">
        <w:rPr>
          <w:i/>
        </w:rPr>
        <w:t>GREAT</w:t>
      </w:r>
      <w:r w:rsidRPr="000A74CF">
        <w:t>’s MERL system will need to deliver this information – and much more</w:t>
      </w:r>
      <w:r w:rsidR="00B2476B" w:rsidRPr="000A74CF">
        <w:t xml:space="preserve">.  </w:t>
      </w:r>
      <w:r w:rsidRPr="000A74CF">
        <w:t xml:space="preserve">It is important to note up front that </w:t>
      </w:r>
      <w:r w:rsidR="00FC07B9" w:rsidRPr="00FC07B9">
        <w:rPr>
          <w:i/>
        </w:rPr>
        <w:t>GREAT</w:t>
      </w:r>
      <w:r w:rsidRPr="000A74CF">
        <w:t>’s MERL obligations will be considerably more challenging than in a relatively straightforward project, such as building a bridge or training a cadre of nurses.</w:t>
      </w:r>
    </w:p>
    <w:p w14:paraId="7514DE9D" w14:textId="77777777" w:rsidR="0082165D" w:rsidRPr="000A74CF" w:rsidRDefault="0082165D" w:rsidP="003B3C4F">
      <w:r w:rsidRPr="000A74CF">
        <w:t>A list of first principles, below, is a reflection of the ambitious nature of the project, and the contexts in which it will be implemented.</w:t>
      </w:r>
    </w:p>
    <w:p w14:paraId="3CAD2333" w14:textId="53C5F72A" w:rsidR="0082165D" w:rsidRPr="000A74CF" w:rsidRDefault="0082165D" w:rsidP="003B3C4F">
      <w:r w:rsidRPr="000A74CF">
        <w:t xml:space="preserve">An effective MERL system for </w:t>
      </w:r>
      <w:r w:rsidR="00FC07B9" w:rsidRPr="00FC07B9">
        <w:rPr>
          <w:i/>
        </w:rPr>
        <w:t>GREAT</w:t>
      </w:r>
      <w:r w:rsidRPr="000A74CF">
        <w:t xml:space="preserve"> will:</w:t>
      </w:r>
    </w:p>
    <w:p w14:paraId="592C203C" w14:textId="4E36F9F1" w:rsidR="0082165D" w:rsidRPr="000A74CF" w:rsidRDefault="0082165D" w:rsidP="00C06274">
      <w:pPr>
        <w:pStyle w:val="ListParagraph"/>
        <w:numPr>
          <w:ilvl w:val="0"/>
          <w:numId w:val="114"/>
        </w:numPr>
      </w:pPr>
      <w:r w:rsidRPr="000A74CF">
        <w:rPr>
          <w:b/>
        </w:rPr>
        <w:t>Expect complexity</w:t>
      </w:r>
      <w:r w:rsidR="00B2476B" w:rsidRPr="000A74CF">
        <w:t xml:space="preserve">.  </w:t>
      </w:r>
      <w:r w:rsidRPr="000A74CF">
        <w:t>‘Women’s economic empowerment’ is neither universally defined nor easily measured</w:t>
      </w:r>
      <w:r w:rsidR="00B2476B" w:rsidRPr="000A74CF">
        <w:t xml:space="preserve">.  </w:t>
      </w:r>
      <w:r w:rsidRPr="000A74CF">
        <w:t>Pathways to empowerment will be multiple, unpredictable, non-linear, and not always well-understood</w:t>
      </w:r>
      <w:r w:rsidR="00B2476B" w:rsidRPr="000A74CF">
        <w:t xml:space="preserve">.  </w:t>
      </w:r>
      <w:r w:rsidRPr="000A74CF">
        <w:t>Relationships between different dimensions of empowerment will not always be clear</w:t>
      </w:r>
      <w:r w:rsidR="00B2476B" w:rsidRPr="000A74CF">
        <w:t xml:space="preserve">.  </w:t>
      </w:r>
      <w:r w:rsidRPr="000A74CF">
        <w:t>The Managing Contractor will need to invest team time in establishing a common vision of ‘women’s economic empowerment’ for the NW of Vietnam, and building a shared picture of how change is likely to happen in communities and in the private sector.</w:t>
      </w:r>
    </w:p>
    <w:p w14:paraId="0CDD8D4B" w14:textId="10833F57" w:rsidR="0082165D" w:rsidRPr="000A74CF" w:rsidRDefault="0082165D" w:rsidP="00C06274">
      <w:pPr>
        <w:pStyle w:val="ListParagraph"/>
        <w:numPr>
          <w:ilvl w:val="0"/>
          <w:numId w:val="114"/>
        </w:numPr>
      </w:pPr>
      <w:r w:rsidRPr="000A74CF">
        <w:rPr>
          <w:b/>
        </w:rPr>
        <w:t>Listen to and heed women’s voices</w:t>
      </w:r>
      <w:r w:rsidRPr="000A74CF">
        <w:t xml:space="preserve">: Before setting project indicators for agency, access, and economic empowerment, </w:t>
      </w:r>
      <w:r w:rsidR="00FC07B9" w:rsidRPr="00FC07B9">
        <w:rPr>
          <w:i/>
        </w:rPr>
        <w:t>GREAT</w:t>
      </w:r>
      <w:r w:rsidRPr="000A74CF">
        <w:t xml:space="preserve"> must explore carefully the values and aspirations of the likely (diverse) women whom </w:t>
      </w:r>
      <w:r w:rsidR="00FC07B9" w:rsidRPr="00FC07B9">
        <w:rPr>
          <w:i/>
        </w:rPr>
        <w:t>GREAT</w:t>
      </w:r>
      <w:r w:rsidRPr="000A74CF">
        <w:t xml:space="preserve"> directly engages with</w:t>
      </w:r>
      <w:r w:rsidR="00B2476B" w:rsidRPr="000A74CF">
        <w:t xml:space="preserve">.  </w:t>
      </w:r>
      <w:r w:rsidRPr="000A74CF">
        <w:t>These aspirations are likely to be quite different in different cultural contexts, and will take skill, trust and time to understand</w:t>
      </w:r>
      <w:r w:rsidR="00B2476B" w:rsidRPr="000A74CF">
        <w:t xml:space="preserve">.  </w:t>
      </w:r>
      <w:r w:rsidRPr="000A74CF">
        <w:t>Through this understanding, the program’s key indicators of change will be grounded on women’s views and experience</w:t>
      </w:r>
      <w:r w:rsidR="00B2476B" w:rsidRPr="000A74CF">
        <w:t xml:space="preserve">.  </w:t>
      </w:r>
      <w:r w:rsidRPr="000A74CF">
        <w:t xml:space="preserve">(What does ‘more equitable division of labour’ or ‘a more reliable market’ mean in one ethnic group in a particular agro-economic zone? Or to younger or older women? And what do the same concepts mean in a different cultural and livelihood context?)  Principles from participatory M&amp;E will be particularly relevant for </w:t>
      </w:r>
      <w:r w:rsidR="00FC07B9" w:rsidRPr="00FC07B9">
        <w:rPr>
          <w:i/>
        </w:rPr>
        <w:t>GREAT</w:t>
      </w:r>
      <w:r w:rsidRPr="000A74CF">
        <w:t>.</w:t>
      </w:r>
    </w:p>
    <w:p w14:paraId="2A823483" w14:textId="2354B3D0" w:rsidR="0082165D" w:rsidRPr="000A74CF" w:rsidRDefault="0082165D" w:rsidP="00C06274">
      <w:pPr>
        <w:pStyle w:val="ListParagraph"/>
        <w:numPr>
          <w:ilvl w:val="0"/>
          <w:numId w:val="114"/>
        </w:numPr>
      </w:pPr>
      <w:r w:rsidRPr="000A74CF">
        <w:rPr>
          <w:b/>
        </w:rPr>
        <w:t xml:space="preserve">… </w:t>
      </w:r>
      <w:proofErr w:type="gramStart"/>
      <w:r w:rsidRPr="000A74CF">
        <w:rPr>
          <w:b/>
        </w:rPr>
        <w:t>and</w:t>
      </w:r>
      <w:proofErr w:type="gramEnd"/>
      <w:r w:rsidRPr="000A74CF">
        <w:rPr>
          <w:b/>
        </w:rPr>
        <w:t xml:space="preserve"> don’t forget to listen to men and boys</w:t>
      </w:r>
      <w:r w:rsidR="00B2476B" w:rsidRPr="000A74CF">
        <w:t xml:space="preserve">.  </w:t>
      </w:r>
      <w:r w:rsidRPr="000A74CF">
        <w:t>Their views on women’s capabilities and roles are an essential element of economic empowerment, and their support is critical to the creation of an environment that encourages women</w:t>
      </w:r>
      <w:r w:rsidR="00B2476B" w:rsidRPr="000A74CF">
        <w:t xml:space="preserve">.  </w:t>
      </w:r>
      <w:r w:rsidRPr="000A74CF">
        <w:t xml:space="preserve">And it is expected that men will be both direct and indirect beneficiaries of some </w:t>
      </w:r>
      <w:r w:rsidR="00FC07B9" w:rsidRPr="00FC07B9">
        <w:rPr>
          <w:i/>
        </w:rPr>
        <w:t>GREAT</w:t>
      </w:r>
      <w:r w:rsidRPr="000A74CF">
        <w:t>’s activities</w:t>
      </w:r>
      <w:r w:rsidR="00B2476B" w:rsidRPr="000A74CF">
        <w:t xml:space="preserve">.  </w:t>
      </w:r>
      <w:r w:rsidRPr="000A74CF">
        <w:t>The MERL system will need to capture some aspects of men and boys’ views and experiences.</w:t>
      </w:r>
    </w:p>
    <w:p w14:paraId="60255D41" w14:textId="5041397C" w:rsidR="0082165D" w:rsidRPr="000A74CF" w:rsidRDefault="0082165D" w:rsidP="00C06274">
      <w:pPr>
        <w:pStyle w:val="ListParagraph"/>
        <w:numPr>
          <w:ilvl w:val="0"/>
          <w:numId w:val="114"/>
        </w:numPr>
      </w:pPr>
      <w:r w:rsidRPr="000A74CF">
        <w:rPr>
          <w:b/>
        </w:rPr>
        <w:t>Embrace - and seek to understand - diversity</w:t>
      </w:r>
      <w:r w:rsidRPr="000A74CF">
        <w:t>: The program will be working across a wide range of communities and markets, with women and men, with younger and older women, and with distinct cultures - across which ‘empowerment’ is likely to have different meanings</w:t>
      </w:r>
      <w:r w:rsidR="00B2476B" w:rsidRPr="000A74CF">
        <w:t xml:space="preserve">.  </w:t>
      </w:r>
      <w:r w:rsidRPr="000A74CF">
        <w:t xml:space="preserve">For many of the </w:t>
      </w:r>
      <w:r w:rsidR="00FC07B9" w:rsidRPr="00FC07B9">
        <w:rPr>
          <w:i/>
        </w:rPr>
        <w:t>GREAT</w:t>
      </w:r>
      <w:r w:rsidRPr="000A74CF">
        <w:t xml:space="preserve">’s indicators, the data will need to be disaggregated not only by sex and age, but </w:t>
      </w:r>
      <w:r w:rsidRPr="000A74CF">
        <w:rPr>
          <w:b/>
        </w:rPr>
        <w:t>also by ethnic group</w:t>
      </w:r>
      <w:r w:rsidR="00B2476B" w:rsidRPr="000A74CF">
        <w:t xml:space="preserve">.  </w:t>
      </w:r>
      <w:r w:rsidRPr="000A74CF">
        <w:t>Applying this ‘double diversity lens’ will require more MERL resources than would a program delivered to a homogeneous ethnic group.</w:t>
      </w:r>
    </w:p>
    <w:p w14:paraId="14777463" w14:textId="521BA2EB" w:rsidR="0082165D" w:rsidRPr="000A74CF" w:rsidRDefault="0082165D" w:rsidP="00C06274">
      <w:pPr>
        <w:pStyle w:val="ListParagraph"/>
        <w:numPr>
          <w:ilvl w:val="0"/>
          <w:numId w:val="114"/>
        </w:numPr>
      </w:pPr>
      <w:r w:rsidRPr="000A74CF">
        <w:rPr>
          <w:b/>
        </w:rPr>
        <w:t>Assess</w:t>
      </w:r>
      <w:r w:rsidRPr="000A74CF">
        <w:t xml:space="preserve"> </w:t>
      </w:r>
      <w:r w:rsidRPr="000A74CF">
        <w:rPr>
          <w:b/>
        </w:rPr>
        <w:t>economic changes</w:t>
      </w:r>
      <w:r w:rsidRPr="000A74CF">
        <w:t xml:space="preserve"> </w:t>
      </w:r>
      <w:r w:rsidRPr="000A74CF">
        <w:rPr>
          <w:b/>
        </w:rPr>
        <w:t>at multiple levels</w:t>
      </w:r>
      <w:r w:rsidRPr="000A74CF">
        <w:t xml:space="preserve">: </w:t>
      </w:r>
      <w:r w:rsidR="00FC07B9" w:rsidRPr="00FC07B9">
        <w:rPr>
          <w:i/>
        </w:rPr>
        <w:t>GREAT</w:t>
      </w:r>
      <w:r w:rsidRPr="000A74CF">
        <w:t xml:space="preserve"> will need to track changes occurring in women’s lives, in households, in individual businesses, in value chains, and in sectors</w:t>
      </w:r>
      <w:r w:rsidR="00B2476B" w:rsidRPr="000A74CF">
        <w:t xml:space="preserve">.  </w:t>
      </w:r>
      <w:r w:rsidRPr="000A74CF">
        <w:t>In addition, data collected from men will be important in forming a picture of the extent to which gaps between men and women are closing.</w:t>
      </w:r>
    </w:p>
    <w:p w14:paraId="45B8B169" w14:textId="7CE4E3E0" w:rsidR="0082165D" w:rsidRPr="000A74CF" w:rsidRDefault="0082165D" w:rsidP="00C06274">
      <w:pPr>
        <w:pStyle w:val="ListParagraph"/>
        <w:numPr>
          <w:ilvl w:val="0"/>
          <w:numId w:val="114"/>
        </w:numPr>
      </w:pPr>
      <w:r w:rsidRPr="000A74CF">
        <w:t>Use monitoring, research and learning to</w:t>
      </w:r>
      <w:r w:rsidRPr="000A74CF">
        <w:rPr>
          <w:b/>
        </w:rPr>
        <w:t xml:space="preserve"> identify approaches that are not working early – then learn and adapt</w:t>
      </w:r>
      <w:r w:rsidR="00B2476B" w:rsidRPr="000A74CF">
        <w:rPr>
          <w:b/>
        </w:rPr>
        <w:t xml:space="preserve">.  </w:t>
      </w:r>
      <w:r w:rsidRPr="000A74CF">
        <w:t>Adaptive programs are, by definition, programs that: invest in the continuous generation of evidence and analysis; actively reflect on implications of the emerging evidence; and adapt the program to incorporate an ever-</w:t>
      </w:r>
      <w:r w:rsidRPr="000A74CF">
        <w:lastRenderedPageBreak/>
        <w:t>deepening understanding of complex environments based on experience of what works and what does not work in that context</w:t>
      </w:r>
      <w:r w:rsidR="00B2476B" w:rsidRPr="000A74CF">
        <w:t xml:space="preserve">.  </w:t>
      </w:r>
      <w:r w:rsidRPr="000A74CF">
        <w:t>The MERL system must produce information in formats and frequencies that enable decision makers to adapt quickly.</w:t>
      </w:r>
    </w:p>
    <w:p w14:paraId="6AC0D2AE" w14:textId="5D42E6EC" w:rsidR="00B2476B" w:rsidRPr="000A74CF" w:rsidRDefault="0082165D" w:rsidP="003B3C4F">
      <w:pPr>
        <w:pStyle w:val="Heading2"/>
        <w:numPr>
          <w:ilvl w:val="0"/>
          <w:numId w:val="0"/>
        </w:numPr>
      </w:pPr>
      <w:bookmarkStart w:id="242" w:name="_Toc450295463"/>
      <w:bookmarkStart w:id="243" w:name="_Toc453771876"/>
      <w:bookmarkStart w:id="244" w:name="_Toc454090369"/>
      <w:bookmarkStart w:id="245" w:name="_Toc454110854"/>
      <w:bookmarkStart w:id="246" w:name="_Toc454187417"/>
      <w:bookmarkStart w:id="247" w:name="_Toc456166455"/>
      <w:bookmarkStart w:id="248" w:name="_Toc459888425"/>
      <w:bookmarkStart w:id="249" w:name="_Toc460940417"/>
      <w:r w:rsidRPr="000A74CF">
        <w:t xml:space="preserve">What will </w:t>
      </w:r>
      <w:r w:rsidR="00FC07B9" w:rsidRPr="00FC07B9">
        <w:rPr>
          <w:i/>
        </w:rPr>
        <w:t>GREAT</w:t>
      </w:r>
      <w:r w:rsidRPr="000A74CF">
        <w:t xml:space="preserve"> measure? Examples of likely outcomes and indicators</w:t>
      </w:r>
      <w:bookmarkEnd w:id="242"/>
      <w:bookmarkEnd w:id="243"/>
      <w:bookmarkEnd w:id="244"/>
      <w:bookmarkEnd w:id="245"/>
      <w:bookmarkEnd w:id="246"/>
      <w:bookmarkEnd w:id="247"/>
      <w:bookmarkEnd w:id="248"/>
      <w:bookmarkEnd w:id="249"/>
    </w:p>
    <w:p w14:paraId="6938818D" w14:textId="39CB030C" w:rsidR="0082165D" w:rsidRPr="000A74CF" w:rsidRDefault="003B3C4F" w:rsidP="003B3C4F">
      <w:r w:rsidRPr="001F5BF4">
        <w:rPr>
          <w:rFonts w:cs="Arial"/>
          <w:noProof/>
          <w:sz w:val="24"/>
        </w:rPr>
        <mc:AlternateContent>
          <mc:Choice Requires="wps">
            <w:drawing>
              <wp:anchor distT="45720" distB="45720" distL="114300" distR="114300" simplePos="0" relativeHeight="251657728" behindDoc="0" locked="0" layoutInCell="1" allowOverlap="1" wp14:anchorId="34D56622" wp14:editId="0BDC9D88">
                <wp:simplePos x="0" y="0"/>
                <wp:positionH relativeFrom="column">
                  <wp:posOffset>4219575</wp:posOffset>
                </wp:positionH>
                <wp:positionV relativeFrom="paragraph">
                  <wp:posOffset>219710</wp:posOffset>
                </wp:positionV>
                <wp:extent cx="1629410" cy="1466850"/>
                <wp:effectExtent l="0" t="0" r="2794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1466850"/>
                        </a:xfrm>
                        <a:prstGeom prst="rect">
                          <a:avLst/>
                        </a:prstGeom>
                        <a:solidFill>
                          <a:srgbClr val="FFF6D9"/>
                        </a:solidFill>
                        <a:ln w="19050">
                          <a:solidFill>
                            <a:schemeClr val="tx1"/>
                          </a:solidFill>
                          <a:miter lim="800000"/>
                          <a:headEnd/>
                          <a:tailEnd/>
                        </a:ln>
                      </wps:spPr>
                      <wps:txbx>
                        <w:txbxContent>
                          <w:p w14:paraId="48C55687" w14:textId="77777777" w:rsidR="007C183F" w:rsidRPr="003B3C4F" w:rsidRDefault="007C183F" w:rsidP="003B3C4F">
                            <w:pPr>
                              <w:jc w:val="center"/>
                              <w:rPr>
                                <w:rFonts w:eastAsiaTheme="minorHAnsi"/>
                                <w:b/>
                              </w:rPr>
                            </w:pPr>
                            <w:r w:rsidRPr="003B3C4F">
                              <w:rPr>
                                <w:rFonts w:eastAsiaTheme="minorHAnsi"/>
                                <w:b/>
                              </w:rPr>
                              <w:t>WEE Defined</w:t>
                            </w:r>
                          </w:p>
                          <w:p w14:paraId="0332CF4D" w14:textId="117CDF6A" w:rsidR="007C183F" w:rsidRDefault="007C183F" w:rsidP="003B3C4F">
                            <w:r w:rsidRPr="008B62FB">
                              <w:rPr>
                                <w:rFonts w:eastAsiaTheme="minorHAnsi"/>
                                <w:sz w:val="18"/>
                              </w:rPr>
                              <w:t xml:space="preserve"> “</w:t>
                            </w:r>
                            <w:r w:rsidRPr="008B62FB">
                              <w:rPr>
                                <w:rFonts w:asciiTheme="minorHAnsi" w:hAnsiTheme="minorHAnsi" w:cstheme="minorHAnsi"/>
                              </w:rPr>
                              <w:t>A woman is economically</w:t>
                            </w:r>
                            <w:r>
                              <w:rPr>
                                <w:rFonts w:asciiTheme="minorHAnsi" w:hAnsiTheme="minorHAnsi" w:cstheme="minorHAnsi"/>
                              </w:rPr>
                              <w:t xml:space="preserve"> </w:t>
                            </w:r>
                            <w:r w:rsidRPr="008B62FB">
                              <w:rPr>
                                <w:rFonts w:asciiTheme="minorHAnsi" w:hAnsiTheme="minorHAnsi" w:cstheme="minorHAnsi"/>
                              </w:rPr>
                              <w:t xml:space="preserve">empowered when she has both the ability to succeed and advance </w:t>
                            </w:r>
                            <w:r w:rsidRPr="008B62FB">
                              <w:rPr>
                                <w:rFonts w:asciiTheme="minorHAnsi" w:hAnsiTheme="minorHAnsi" w:cstheme="minorHAnsi"/>
                                <w:i/>
                              </w:rPr>
                              <w:t>economically</w:t>
                            </w:r>
                            <w:r w:rsidRPr="008B62FB">
                              <w:rPr>
                                <w:rFonts w:asciiTheme="minorHAnsi" w:hAnsiTheme="minorHAnsi" w:cstheme="minorHAnsi"/>
                              </w:rPr>
                              <w:t xml:space="preserve"> and the </w:t>
                            </w:r>
                            <w:r w:rsidRPr="008B62FB">
                              <w:rPr>
                                <w:rFonts w:asciiTheme="minorHAnsi" w:hAnsiTheme="minorHAnsi" w:cstheme="minorHAnsi"/>
                                <w:i/>
                              </w:rPr>
                              <w:t>power</w:t>
                            </w:r>
                            <w:r w:rsidRPr="008B62FB">
                              <w:rPr>
                                <w:rFonts w:asciiTheme="minorHAnsi" w:hAnsiTheme="minorHAnsi" w:cstheme="minorHAnsi"/>
                              </w:rPr>
                              <w:t xml:space="preserve"> to make and act on economic decisions.” </w:t>
                            </w:r>
                            <w:sdt>
                              <w:sdtPr>
                                <w:rPr>
                                  <w:rFonts w:asciiTheme="minorHAnsi" w:hAnsiTheme="minorHAnsi" w:cstheme="minorHAnsi"/>
                                </w:rPr>
                                <w:id w:val="-534814149"/>
                                <w:citation/>
                              </w:sdtPr>
                              <w:sdtEndPr/>
                              <w:sdtContent>
                                <w:r>
                                  <w:rPr>
                                    <w:rFonts w:asciiTheme="minorHAnsi" w:hAnsiTheme="minorHAnsi" w:cstheme="minorHAnsi"/>
                                  </w:rPr>
                                  <w:fldChar w:fldCharType="begin"/>
                                </w:r>
                                <w:r>
                                  <w:rPr>
                                    <w:rFonts w:asciiTheme="minorHAnsi" w:hAnsiTheme="minorHAnsi" w:cstheme="minorHAnsi"/>
                                    <w:lang w:val="en-NZ"/>
                                  </w:rPr>
                                  <w:instrText xml:space="preserve"> CITATION ICR11 \l 5129 </w:instrText>
                                </w:r>
                                <w:r>
                                  <w:rPr>
                                    <w:rFonts w:asciiTheme="minorHAnsi" w:hAnsiTheme="minorHAnsi" w:cstheme="minorHAnsi"/>
                                  </w:rPr>
                                  <w:fldChar w:fldCharType="separate"/>
                                </w:r>
                                <w:r w:rsidRPr="003B3C4F">
                                  <w:rPr>
                                    <w:rFonts w:asciiTheme="minorHAnsi" w:hAnsiTheme="minorHAnsi" w:cstheme="minorHAnsi"/>
                                    <w:noProof/>
                                    <w:lang w:val="en-NZ"/>
                                  </w:rPr>
                                  <w:t>(ICRW, 2011)</w:t>
                                </w:r>
                                <w:r>
                                  <w:rPr>
                                    <w:rFonts w:asciiTheme="minorHAnsi" w:hAnsiTheme="minorHAnsi" w:cstheme="minorHAnsi"/>
                                  </w:rPr>
                                  <w:fldChar w:fldCharType="end"/>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32.25pt;margin-top:17.3pt;width:128.3pt;height:115.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" fillcolor="#fff6d9" strokecolor="black [3213]" strokeweight="1.5pt">
                <v:textbox>
                  <w:txbxContent>
                    <w:p w14:paraId="48C55687" w14:textId="77777777" w:rsidR="007C183F" w:rsidRPr="003B3C4F" w:rsidRDefault="007C183F" w:rsidP="003B3C4F">
                      <w:pPr>
                        <w:jc w:val="center"/>
                        <w:rPr>
                          <w:rFonts w:eastAsiaTheme="minorHAnsi"/>
                          <w:b/>
                        </w:rPr>
                      </w:pPr>
                      <w:r w:rsidRPr="003B3C4F">
                        <w:rPr>
                          <w:rFonts w:eastAsiaTheme="minorHAnsi"/>
                          <w:b/>
                        </w:rPr>
                        <w:t>WEE Defined</w:t>
                      </w:r>
                    </w:p>
                    <w:p w14:paraId="0332CF4D" w14:textId="117CDF6A" w:rsidR="007C183F" w:rsidRDefault="007C183F" w:rsidP="003B3C4F">
                      <w:r w:rsidRPr="008B62FB">
                        <w:rPr>
                          <w:rFonts w:eastAsiaTheme="minorHAnsi"/>
                          <w:sz w:val="18"/>
                        </w:rPr>
                        <w:t xml:space="preserve"> “</w:t>
                      </w:r>
                      <w:r w:rsidRPr="008B62FB">
                        <w:rPr>
                          <w:rFonts w:asciiTheme="minorHAnsi" w:hAnsiTheme="minorHAnsi" w:cstheme="minorHAnsi"/>
                        </w:rPr>
                        <w:t>A woman is economically</w:t>
                      </w:r>
                      <w:r>
                        <w:rPr>
                          <w:rFonts w:asciiTheme="minorHAnsi" w:hAnsiTheme="minorHAnsi" w:cstheme="minorHAnsi"/>
                        </w:rPr>
                        <w:t xml:space="preserve"> </w:t>
                      </w:r>
                      <w:r w:rsidRPr="008B62FB">
                        <w:rPr>
                          <w:rFonts w:asciiTheme="minorHAnsi" w:hAnsiTheme="minorHAnsi" w:cstheme="minorHAnsi"/>
                        </w:rPr>
                        <w:t xml:space="preserve">empowered when she has both the ability to succeed and advance </w:t>
                      </w:r>
                      <w:r w:rsidRPr="008B62FB">
                        <w:rPr>
                          <w:rFonts w:asciiTheme="minorHAnsi" w:hAnsiTheme="minorHAnsi" w:cstheme="minorHAnsi"/>
                          <w:i/>
                        </w:rPr>
                        <w:t>economically</w:t>
                      </w:r>
                      <w:r w:rsidRPr="008B62FB">
                        <w:rPr>
                          <w:rFonts w:asciiTheme="minorHAnsi" w:hAnsiTheme="minorHAnsi" w:cstheme="minorHAnsi"/>
                        </w:rPr>
                        <w:t xml:space="preserve"> and the </w:t>
                      </w:r>
                      <w:r w:rsidRPr="008B62FB">
                        <w:rPr>
                          <w:rFonts w:asciiTheme="minorHAnsi" w:hAnsiTheme="minorHAnsi" w:cstheme="minorHAnsi"/>
                          <w:i/>
                        </w:rPr>
                        <w:t>power</w:t>
                      </w:r>
                      <w:r w:rsidRPr="008B62FB">
                        <w:rPr>
                          <w:rFonts w:asciiTheme="minorHAnsi" w:hAnsiTheme="minorHAnsi" w:cstheme="minorHAnsi"/>
                        </w:rPr>
                        <w:t xml:space="preserve"> to make and act on economic decisions.” </w:t>
                      </w:r>
                      <w:sdt>
                        <w:sdtPr>
                          <w:rPr>
                            <w:rFonts w:asciiTheme="minorHAnsi" w:hAnsiTheme="minorHAnsi" w:cstheme="minorHAnsi"/>
                          </w:rPr>
                          <w:id w:val="-534814149"/>
                          <w:citation/>
                        </w:sdtPr>
                        <w:sdtEndPr/>
                        <w:sdtContent>
                          <w:r>
                            <w:rPr>
                              <w:rFonts w:asciiTheme="minorHAnsi" w:hAnsiTheme="minorHAnsi" w:cstheme="minorHAnsi"/>
                            </w:rPr>
                            <w:fldChar w:fldCharType="begin"/>
                          </w:r>
                          <w:r>
                            <w:rPr>
                              <w:rFonts w:asciiTheme="minorHAnsi" w:hAnsiTheme="minorHAnsi" w:cstheme="minorHAnsi"/>
                              <w:lang w:val="en-NZ"/>
                            </w:rPr>
                            <w:instrText xml:space="preserve"> CITATION ICR11 \l 5129 </w:instrText>
                          </w:r>
                          <w:r>
                            <w:rPr>
                              <w:rFonts w:asciiTheme="minorHAnsi" w:hAnsiTheme="minorHAnsi" w:cstheme="minorHAnsi"/>
                            </w:rPr>
                            <w:fldChar w:fldCharType="separate"/>
                          </w:r>
                          <w:r w:rsidRPr="003B3C4F">
                            <w:rPr>
                              <w:rFonts w:asciiTheme="minorHAnsi" w:hAnsiTheme="minorHAnsi" w:cstheme="minorHAnsi"/>
                              <w:noProof/>
                              <w:lang w:val="en-NZ"/>
                            </w:rPr>
                            <w:t>(ICRW, 2011)</w:t>
                          </w:r>
                          <w:r>
                            <w:rPr>
                              <w:rFonts w:asciiTheme="minorHAnsi" w:hAnsiTheme="minorHAnsi" w:cstheme="minorHAnsi"/>
                            </w:rPr>
                            <w:fldChar w:fldCharType="end"/>
                          </w:r>
                        </w:sdtContent>
                      </w:sdt>
                    </w:p>
                  </w:txbxContent>
                </v:textbox>
                <w10:wrap type="square"/>
              </v:shape>
            </w:pict>
          </mc:Fallback>
        </mc:AlternateContent>
      </w:r>
      <w:r w:rsidR="0082165D" w:rsidRPr="000A74CF">
        <w:t>The program logic statements drafted for this design document will be refined by the implementation team during the inception period</w:t>
      </w:r>
      <w:r w:rsidR="00B2476B" w:rsidRPr="000A74CF">
        <w:t xml:space="preserve">.  </w:t>
      </w:r>
      <w:r w:rsidR="0082165D" w:rsidRPr="000A74CF">
        <w:t>(See draft theory of change</w:t>
      </w:r>
      <w:r w:rsidRPr="000A74CF">
        <w:t xml:space="preserve"> </w:t>
      </w:r>
      <w:r w:rsidRPr="001F5BF4">
        <w:fldChar w:fldCharType="begin"/>
      </w:r>
      <w:r w:rsidRPr="000A74CF">
        <w:instrText xml:space="preserve"> REF _Ref412455109 \h  \* MERGEFORMAT </w:instrText>
      </w:r>
      <w:r w:rsidRPr="001F5BF4">
        <w:fldChar w:fldCharType="separate"/>
      </w:r>
      <w:r w:rsidR="005164EA" w:rsidRPr="000A74CF">
        <w:t xml:space="preserve">Figure </w:t>
      </w:r>
      <w:r w:rsidR="005164EA" w:rsidRPr="005164EA">
        <w:rPr>
          <w:noProof/>
        </w:rPr>
        <w:t>6</w:t>
      </w:r>
      <w:r w:rsidRPr="001F5BF4">
        <w:fldChar w:fldCharType="end"/>
      </w:r>
      <w:r w:rsidRPr="000A74CF">
        <w:t xml:space="preserve"> on page</w:t>
      </w:r>
      <w:r w:rsidRPr="001F5BF4">
        <w:fldChar w:fldCharType="begin"/>
      </w:r>
      <w:r w:rsidRPr="000A74CF">
        <w:instrText xml:space="preserve"> PAGEREF _Ref450294379 \h </w:instrText>
      </w:r>
      <w:r w:rsidRPr="001F5BF4">
        <w:fldChar w:fldCharType="separate"/>
      </w:r>
      <w:r w:rsidR="005164EA">
        <w:rPr>
          <w:noProof/>
        </w:rPr>
        <w:t>19</w:t>
      </w:r>
      <w:r w:rsidRPr="001F5BF4">
        <w:fldChar w:fldCharType="end"/>
      </w:r>
      <w:r w:rsidR="0082165D" w:rsidRPr="000A74CF">
        <w:t>) Revisions to the draft program logic will be informed by research on value chains and market systems, and on close consultation with ethnic minority women and the communities in which they live</w:t>
      </w:r>
      <w:r w:rsidR="00B2476B" w:rsidRPr="000A74CF">
        <w:t xml:space="preserve">.  </w:t>
      </w:r>
      <w:r w:rsidR="0082165D" w:rsidRPr="000A74CF">
        <w:t xml:space="preserve">The precise words in the program logic and the targets and indicators selected will be adjusted as the program evolves - but the essence of </w:t>
      </w:r>
      <w:r w:rsidR="00FC07B9" w:rsidRPr="00FC07B9">
        <w:rPr>
          <w:i/>
        </w:rPr>
        <w:t>GREAT</w:t>
      </w:r>
      <w:r w:rsidR="0082165D" w:rsidRPr="000A74CF">
        <w:t>’s objectives will remain the same: women’s economic empowerment</w:t>
      </w:r>
      <w:r w:rsidR="00B2476B" w:rsidRPr="000A74CF">
        <w:t xml:space="preserve">.  </w:t>
      </w:r>
      <w:r w:rsidR="0082165D" w:rsidRPr="000A74CF">
        <w:t xml:space="preserve">In contrast to WEE projects with a narrow economic focus, </w:t>
      </w:r>
      <w:r w:rsidR="00FC07B9" w:rsidRPr="00FC07B9">
        <w:rPr>
          <w:i/>
        </w:rPr>
        <w:t>GREAT</w:t>
      </w:r>
      <w:r w:rsidR="0082165D" w:rsidRPr="000A74CF">
        <w:t xml:space="preserve"> will take a holistic approach to measuring empowerment.</w:t>
      </w:r>
      <w:r w:rsidR="0082165D" w:rsidRPr="000A74CF">
        <w:rPr>
          <w:rStyle w:val="FootnoteReference"/>
        </w:rPr>
        <w:footnoteReference w:id="38"/>
      </w:r>
      <w:r w:rsidR="0082165D" w:rsidRPr="000A74CF">
        <w:t xml:space="preserve">  Measurement of ‘economic empowerment’ in </w:t>
      </w:r>
      <w:r w:rsidR="00FC07B9" w:rsidRPr="00FC07B9">
        <w:rPr>
          <w:i/>
        </w:rPr>
        <w:t>GREAT</w:t>
      </w:r>
      <w:r w:rsidR="0082165D" w:rsidRPr="000A74CF">
        <w:t xml:space="preserve"> sites will require both economic indicators (access to productive resources) </w:t>
      </w:r>
      <w:r w:rsidR="0082165D" w:rsidRPr="000A74CF">
        <w:rPr>
          <w:i/>
        </w:rPr>
        <w:t>and</w:t>
      </w:r>
      <w:r w:rsidR="0082165D" w:rsidRPr="000A74CF">
        <w:t xml:space="preserve"> psychosocial indicators (agency)</w:t>
      </w:r>
      <w:r w:rsidR="00B2476B" w:rsidRPr="000A74CF">
        <w:t xml:space="preserve">.  </w:t>
      </w:r>
      <w:r w:rsidR="0082165D" w:rsidRPr="000A74CF">
        <w:t>Both qualitative and quantitative data will be necessary.</w:t>
      </w:r>
    </w:p>
    <w:p w14:paraId="37CEF582" w14:textId="664050B2" w:rsidR="0082165D" w:rsidRPr="000A74CF" w:rsidRDefault="0082165D" w:rsidP="003B3C4F">
      <w:r w:rsidRPr="000A74CF">
        <w:t>Some of the most significant, higher-level ‘empowerment’ impacts may take ten or more years to realise</w:t>
      </w:r>
      <w:r w:rsidR="00B2476B" w:rsidRPr="000A74CF">
        <w:t xml:space="preserve">.  </w:t>
      </w:r>
      <w:r w:rsidRPr="000A74CF">
        <w:t>This is particularly the case for changes in attitudes (individuals as well as households) and social norms</w:t>
      </w:r>
      <w:r w:rsidR="00B2476B" w:rsidRPr="000A74CF">
        <w:t xml:space="preserve">.  </w:t>
      </w:r>
      <w:r w:rsidRPr="000A74CF">
        <w:t>Establishing attribution for what causes those changes in attitudes, behaviours and norms is also a challenge</w:t>
      </w:r>
      <w:r w:rsidR="00B2476B" w:rsidRPr="000A74CF">
        <w:t xml:space="preserve">.  </w:t>
      </w:r>
      <w:r w:rsidRPr="000A74CF">
        <w:t>Difficult as it may be, measuring and understanding higher-level qualitative changes will be an important element of the MERL strategy</w:t>
      </w:r>
      <w:r w:rsidR="00B2476B" w:rsidRPr="000A74CF">
        <w:t xml:space="preserve">.  </w:t>
      </w:r>
      <w:r w:rsidRPr="000A74CF">
        <w:t xml:space="preserve">A key challenge for the </w:t>
      </w:r>
      <w:r w:rsidR="00FC07B9" w:rsidRPr="00FC07B9">
        <w:rPr>
          <w:i/>
        </w:rPr>
        <w:t>GREAT</w:t>
      </w:r>
      <w:r w:rsidRPr="000A74CF">
        <w:t xml:space="preserve"> will be to understanding the interaction between purely material changes (such as increases in income) and less tangible changes (such as confidence, intra-household power dynamics, autonomy and choice).</w:t>
      </w:r>
    </w:p>
    <w:p w14:paraId="19AD5CA9" w14:textId="4F2FE803" w:rsidR="0082165D" w:rsidRPr="000A74CF" w:rsidRDefault="0082165D" w:rsidP="003B3C4F">
      <w:r w:rsidRPr="000A74CF">
        <w:t>There are, however, some changes which do not take decades, and can be monitored with relatively straightforward quantitative indicators</w:t>
      </w:r>
      <w:r w:rsidR="00B2476B" w:rsidRPr="000A74CF">
        <w:t xml:space="preserve">.  </w:t>
      </w:r>
      <w:r w:rsidRPr="000A74CF">
        <w:t xml:space="preserve">The three tables below provide an indication of the types of measures and methods the </w:t>
      </w:r>
      <w:r w:rsidR="00FC07B9" w:rsidRPr="00FC07B9">
        <w:rPr>
          <w:i/>
        </w:rPr>
        <w:t>GREAT</w:t>
      </w:r>
      <w:r w:rsidRPr="000A74CF">
        <w:t xml:space="preserve"> implementation team should consider including in their MERL strategy</w:t>
      </w:r>
      <w:r w:rsidR="00B2476B" w:rsidRPr="000A74CF">
        <w:t xml:space="preserve">.  </w:t>
      </w:r>
      <w:r w:rsidRPr="000A74CF">
        <w:t>The list is indicative not prescriptive</w:t>
      </w:r>
      <w:r w:rsidR="00B2476B" w:rsidRPr="000A74CF">
        <w:t xml:space="preserve">.  </w:t>
      </w:r>
      <w:r w:rsidRPr="000A74CF">
        <w:t>Nor is it an exhaustive list</w:t>
      </w:r>
      <w:r w:rsidR="00B2476B" w:rsidRPr="000A74CF">
        <w:t xml:space="preserve">.  </w:t>
      </w:r>
      <w:r w:rsidRPr="000A74CF">
        <w:t>Further guidance on outcomes and indicators can be found in the resources listed at the end of this annex.</w:t>
      </w:r>
    </w:p>
    <w:p w14:paraId="2AC89078" w14:textId="388CB8ED" w:rsidR="0082165D" w:rsidRDefault="0082165D" w:rsidP="003B3C4F">
      <w:r w:rsidRPr="000A74CF">
        <w:t xml:space="preserve">Particularly for a program of this nature, many of </w:t>
      </w:r>
      <w:r w:rsidR="00FC07B9" w:rsidRPr="00FC07B9">
        <w:rPr>
          <w:i/>
        </w:rPr>
        <w:t>GREAT</w:t>
      </w:r>
      <w:r w:rsidRPr="000A74CF">
        <w:t>’s success</w:t>
      </w:r>
      <w:r w:rsidRPr="000A74CF">
        <w:rPr>
          <w:i/>
        </w:rPr>
        <w:t xml:space="preserve"> </w:t>
      </w:r>
      <w:r w:rsidRPr="000A74CF">
        <w:t xml:space="preserve">measures </w:t>
      </w:r>
      <w:r w:rsidRPr="000A74CF">
        <w:rPr>
          <w:i/>
        </w:rPr>
        <w:t>should be identified and defined by women from a range of ethnic minority groups</w:t>
      </w:r>
      <w:r w:rsidR="00B2476B" w:rsidRPr="000A74CF">
        <w:t xml:space="preserve">.  </w:t>
      </w:r>
      <w:r w:rsidRPr="000A74CF">
        <w:t xml:space="preserve">This participatory approach to M&amp;E would also suggest that women are engaged in the periodic collection and (particularly) the analysis of </w:t>
      </w:r>
      <w:r w:rsidR="00FC07B9" w:rsidRPr="00FC07B9">
        <w:rPr>
          <w:i/>
        </w:rPr>
        <w:t>GREAT</w:t>
      </w:r>
      <w:r w:rsidRPr="000A74CF">
        <w:t>’s M&amp;E data.</w:t>
      </w:r>
      <w:r w:rsidRPr="000A74CF">
        <w:rPr>
          <w:rStyle w:val="FootnoteReference"/>
        </w:rPr>
        <w:footnoteReference w:id="39"/>
      </w:r>
      <w:r w:rsidRPr="000A74CF">
        <w:t xml:space="preserve">  Rather than impose a universal – and potentially incorrect – definition of what ‘economically empowered’ means for ethnic minority women in Vietnam, </w:t>
      </w:r>
      <w:r w:rsidR="00FC07B9" w:rsidRPr="00FC07B9">
        <w:rPr>
          <w:i/>
        </w:rPr>
        <w:t>GREAT</w:t>
      </w:r>
      <w:r w:rsidRPr="000A74CF">
        <w:t xml:space="preserve"> should ensure that its results framework is as representative as possible of women’s voices</w:t>
      </w:r>
      <w:r w:rsidR="00B2476B" w:rsidRPr="000A74CF">
        <w:t xml:space="preserve">.  </w:t>
      </w:r>
      <w:r w:rsidRPr="000A74CF">
        <w:t>Women (from different ethnic groups and livelihood systems) should be the judge of what it means to be ‘empowered’ in different domains, in their own context</w:t>
      </w:r>
      <w:r w:rsidR="00B2476B" w:rsidRPr="000A74CF">
        <w:t xml:space="preserve">.  </w:t>
      </w:r>
      <w:r w:rsidRPr="000A74CF">
        <w:t>They could be asked to define in locally-specific terms what it means to be empowered across a range of domains: production, resources, income, leadership, and time.</w:t>
      </w:r>
      <w:r w:rsidRPr="000A74CF">
        <w:rPr>
          <w:rStyle w:val="FootnoteReference"/>
        </w:rPr>
        <w:footnoteReference w:id="40"/>
      </w:r>
    </w:p>
    <w:p w14:paraId="0E42FEA0" w14:textId="77777777" w:rsidR="00BA0A33" w:rsidRPr="000A74CF" w:rsidRDefault="00BA0A33" w:rsidP="00BA0A33">
      <w:pPr>
        <w:pStyle w:val="Heading2"/>
        <w:numPr>
          <w:ilvl w:val="0"/>
          <w:numId w:val="0"/>
        </w:numPr>
      </w:pPr>
      <w:bookmarkStart w:id="250" w:name="_Toc450295464"/>
      <w:bookmarkStart w:id="251" w:name="_Toc453771877"/>
      <w:bookmarkStart w:id="252" w:name="_Toc454090370"/>
      <w:bookmarkStart w:id="253" w:name="_Toc454110855"/>
      <w:bookmarkStart w:id="254" w:name="_Toc454187418"/>
      <w:bookmarkStart w:id="255" w:name="_Toc456166456"/>
      <w:bookmarkStart w:id="256" w:name="_Toc459888426"/>
      <w:bookmarkStart w:id="257" w:name="_Toc460940418"/>
      <w:r w:rsidRPr="000A74CF">
        <w:t>Indicators should contribute to a coherent story</w:t>
      </w:r>
      <w:bookmarkEnd w:id="250"/>
      <w:bookmarkEnd w:id="251"/>
      <w:bookmarkEnd w:id="252"/>
      <w:bookmarkEnd w:id="253"/>
      <w:bookmarkEnd w:id="254"/>
      <w:bookmarkEnd w:id="255"/>
      <w:bookmarkEnd w:id="256"/>
      <w:bookmarkEnd w:id="257"/>
    </w:p>
    <w:p w14:paraId="3B2EF566" w14:textId="77777777" w:rsidR="00BA0A33" w:rsidRPr="000A74CF" w:rsidRDefault="00BA0A33" w:rsidP="00BA0A33">
      <w:r w:rsidRPr="00FC07B9">
        <w:rPr>
          <w:i/>
        </w:rPr>
        <w:t>GREAT</w:t>
      </w:r>
      <w:r w:rsidRPr="000A74CF">
        <w:t xml:space="preserve"> will be implemented through a range of evolving ‘partnerships’ – these ensure sustainability as </w:t>
      </w:r>
      <w:r w:rsidRPr="00FC07B9">
        <w:rPr>
          <w:i/>
        </w:rPr>
        <w:t>GREAT</w:t>
      </w:r>
      <w:r w:rsidRPr="000A74CF">
        <w:t xml:space="preserve"> will act as a facilitator and not a primary actor in the market.  These partnerships could include business/enterprise partnerships, social empowerment partnerships, advocacy partnerships, network partnerships or a combination of these.  During inception, </w:t>
      </w:r>
      <w:r w:rsidRPr="00FC07B9">
        <w:rPr>
          <w:i/>
        </w:rPr>
        <w:t>GREAT</w:t>
      </w:r>
      <w:r w:rsidRPr="000A74CF">
        <w:t xml:space="preserve"> will develop a detailed </w:t>
      </w:r>
      <w:proofErr w:type="spellStart"/>
      <w:r w:rsidRPr="000A74CF">
        <w:t>ToC</w:t>
      </w:r>
      <w:proofErr w:type="spellEnd"/>
      <w:r w:rsidRPr="000A74CF">
        <w:t xml:space="preserve"> for its engagement; this </w:t>
      </w:r>
      <w:proofErr w:type="spellStart"/>
      <w:r w:rsidRPr="000A74CF">
        <w:t>ToC</w:t>
      </w:r>
      <w:proofErr w:type="spellEnd"/>
      <w:r w:rsidRPr="000A74CF">
        <w:t xml:space="preserve"> will be updated regularly during the life of the program.  For each partnership a results chain will be developed (as per DCED standards) that is a part of the overall </w:t>
      </w:r>
      <w:proofErr w:type="spellStart"/>
      <w:r w:rsidRPr="000A74CF">
        <w:t>ToC</w:t>
      </w:r>
      <w:proofErr w:type="spellEnd"/>
      <w:r w:rsidRPr="000A74CF">
        <w:t>, and a monitoring plan will be developed for each results chain.  Ongoing assessments will be made regarding the achievement of each partnership, its contribution to anticipated change, and the potential to reach scale by catalysing systemic change.</w:t>
      </w:r>
    </w:p>
    <w:p w14:paraId="13892984" w14:textId="77777777" w:rsidR="00BA0A33" w:rsidRPr="000A74CF" w:rsidRDefault="00BA0A33" w:rsidP="00BA0A33">
      <w:r w:rsidRPr="000A74CF">
        <w:t xml:space="preserve">Each results chain will have associated </w:t>
      </w:r>
      <w:r w:rsidRPr="000A74CF">
        <w:rPr>
          <w:b/>
        </w:rPr>
        <w:t>sets of</w:t>
      </w:r>
      <w:r w:rsidRPr="000A74CF">
        <w:t xml:space="preserve"> </w:t>
      </w:r>
      <w:r w:rsidRPr="000A74CF">
        <w:rPr>
          <w:b/>
        </w:rPr>
        <w:t>indicators</w:t>
      </w:r>
      <w:r w:rsidRPr="000A74CF">
        <w:t xml:space="preserve"> </w:t>
      </w:r>
      <w:r w:rsidRPr="000A74CF">
        <w:rPr>
          <w:b/>
        </w:rPr>
        <w:t xml:space="preserve">that are logically linked.  </w:t>
      </w:r>
      <w:r w:rsidRPr="000A74CF">
        <w:t>Example:</w:t>
      </w:r>
    </w:p>
    <w:p w14:paraId="100A702B" w14:textId="77777777" w:rsidR="00BA0A33" w:rsidRPr="000A74CF" w:rsidRDefault="00BA0A33" w:rsidP="00BA0A33">
      <w:pPr>
        <w:pStyle w:val="ListParagraph"/>
        <w:numPr>
          <w:ilvl w:val="0"/>
          <w:numId w:val="115"/>
        </w:numPr>
      </w:pPr>
      <w:r w:rsidRPr="000A74CF">
        <w:lastRenderedPageBreak/>
        <w:t>Training in a new method of vegetable production and processing (input) provides a land-owning woman with new skills and an introduction to new networks (direct outcomes);</w:t>
      </w:r>
    </w:p>
    <w:p w14:paraId="7B7DD279" w14:textId="77777777" w:rsidR="00BA0A33" w:rsidRPr="000A74CF" w:rsidRDefault="00BA0A33" w:rsidP="00BA0A33">
      <w:pPr>
        <w:pStyle w:val="ListParagraph"/>
        <w:numPr>
          <w:ilvl w:val="0"/>
          <w:numId w:val="115"/>
        </w:numPr>
      </w:pPr>
      <w:r w:rsidRPr="000A74CF">
        <w:t>The woman entrepreneur is then able to sell to higher-value markets (intermediate outcome);</w:t>
      </w:r>
    </w:p>
    <w:p w14:paraId="25005648" w14:textId="77777777" w:rsidR="00BA0A33" w:rsidRPr="000A74CF" w:rsidRDefault="00BA0A33" w:rsidP="00BA0A33">
      <w:pPr>
        <w:pStyle w:val="ListParagraph"/>
        <w:numPr>
          <w:ilvl w:val="0"/>
          <w:numId w:val="115"/>
        </w:numPr>
      </w:pPr>
      <w:r w:rsidRPr="000A74CF">
        <w:t>Higher sales volume and production efficiencies lead to bigger profits (intermediate outcome);</w:t>
      </w:r>
    </w:p>
    <w:p w14:paraId="18FAD868" w14:textId="77777777" w:rsidR="00BA0A33" w:rsidRPr="000A74CF" w:rsidRDefault="00BA0A33" w:rsidP="00BA0A33">
      <w:pPr>
        <w:pStyle w:val="ListParagraph"/>
        <w:numPr>
          <w:ilvl w:val="0"/>
          <w:numId w:val="115"/>
        </w:numPr>
      </w:pPr>
      <w:r w:rsidRPr="000A74CF">
        <w:t>Which in turn contributes to the ability to invest in more productive technologies (another intermediate outcome);</w:t>
      </w:r>
    </w:p>
    <w:p w14:paraId="6A4CD5DC" w14:textId="77777777" w:rsidR="00BA0A33" w:rsidRPr="000A74CF" w:rsidRDefault="00BA0A33" w:rsidP="00BA0A33">
      <w:pPr>
        <w:pStyle w:val="ListParagraph"/>
        <w:numPr>
          <w:ilvl w:val="0"/>
          <w:numId w:val="115"/>
        </w:numPr>
        <w:rPr>
          <w:rFonts w:cstheme="minorHAnsi"/>
        </w:rPr>
      </w:pPr>
      <w:r w:rsidRPr="000A74CF">
        <w:t>Over time, she is able to have more influence over major household decisions, her household’s livelihood is more secure and diverse, and she has higher expectations of her daughter’s potential (all impact-level outcomes).</w:t>
      </w:r>
    </w:p>
    <w:p w14:paraId="20B54F16" w14:textId="313CBAB7" w:rsidR="00BA0A33" w:rsidRDefault="00BA0A33" w:rsidP="00BA0A33">
      <w:r w:rsidRPr="000A74CF">
        <w:t>A different results chain would be developed for women in formal employment or in the tourism sector, for businesses and/or cooperatives.</w:t>
      </w:r>
      <w:r w:rsidRPr="000A74CF">
        <w:rPr>
          <w:rStyle w:val="FootnoteReference"/>
        </w:rPr>
        <w:footnoteReference w:id="41"/>
      </w:r>
    </w:p>
    <w:tbl>
      <w:tblPr>
        <w:tblStyle w:val="PlainTable110"/>
        <w:tblW w:w="5000" w:type="pct"/>
        <w:tblBorders>
          <w:top w:val="single" w:sz="36" w:space="0" w:color="auto"/>
          <w:left w:val="single" w:sz="36" w:space="0" w:color="auto"/>
          <w:bottom w:val="single" w:sz="36" w:space="0" w:color="auto"/>
          <w:right w:val="single" w:sz="36" w:space="0" w:color="auto"/>
        </w:tblBorders>
        <w:tblLook w:val="04A0" w:firstRow="1" w:lastRow="0" w:firstColumn="1" w:lastColumn="0" w:noHBand="0" w:noVBand="1"/>
      </w:tblPr>
      <w:tblGrid>
        <w:gridCol w:w="2034"/>
        <w:gridCol w:w="4079"/>
        <w:gridCol w:w="1900"/>
        <w:gridCol w:w="1229"/>
      </w:tblGrid>
      <w:tr w:rsidR="0082165D" w:rsidRPr="00BE1658" w14:paraId="5EF24FEA" w14:textId="77777777" w:rsidTr="00BA0A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8" w:space="0" w:color="auto"/>
              <w:left w:val="single" w:sz="8" w:space="0" w:color="auto"/>
              <w:bottom w:val="single" w:sz="4" w:space="0" w:color="BFBFBF" w:themeColor="background1" w:themeShade="BF"/>
              <w:right w:val="single" w:sz="8" w:space="0" w:color="auto"/>
            </w:tcBorders>
            <w:shd w:val="clear" w:color="auto" w:fill="FFDC6D"/>
          </w:tcPr>
          <w:p w14:paraId="50A870EB" w14:textId="58D0F14A" w:rsidR="0082165D" w:rsidRPr="00BE1658" w:rsidRDefault="00BE1658" w:rsidP="00BE1658">
            <w:pPr>
              <w:spacing w:after="0"/>
              <w:rPr>
                <w:sz w:val="20"/>
                <w:szCs w:val="20"/>
              </w:rPr>
            </w:pPr>
            <w:r w:rsidRPr="00BE1658">
              <w:rPr>
                <w:sz w:val="20"/>
                <w:szCs w:val="20"/>
              </w:rPr>
              <w:t>I</w:t>
            </w:r>
            <w:r w:rsidR="0082165D" w:rsidRPr="00BE1658">
              <w:rPr>
                <w:sz w:val="20"/>
                <w:szCs w:val="20"/>
              </w:rPr>
              <w:t>mpact-level / final outcomes and indicators (indicative)</w:t>
            </w:r>
          </w:p>
          <w:p w14:paraId="6900CE2C" w14:textId="0887BF7B" w:rsidR="0082165D" w:rsidRPr="00BE1658" w:rsidRDefault="0082165D" w:rsidP="00BE1658">
            <w:pPr>
              <w:spacing w:after="0"/>
              <w:rPr>
                <w:sz w:val="20"/>
                <w:szCs w:val="20"/>
              </w:rPr>
            </w:pPr>
            <w:r w:rsidRPr="00BE1658">
              <w:rPr>
                <w:sz w:val="20"/>
                <w:szCs w:val="20"/>
              </w:rPr>
              <w:t xml:space="preserve">These outcomes are </w:t>
            </w:r>
            <w:r w:rsidRPr="00BE1658">
              <w:rPr>
                <w:i/>
                <w:sz w:val="20"/>
                <w:szCs w:val="20"/>
              </w:rPr>
              <w:t>why</w:t>
            </w:r>
            <w:r w:rsidRPr="00BE1658">
              <w:rPr>
                <w:sz w:val="20"/>
                <w:szCs w:val="20"/>
              </w:rPr>
              <w:t xml:space="preserve"> DFAT has committed to funding </w:t>
            </w:r>
            <w:r w:rsidR="00FC07B9" w:rsidRPr="00BE1658">
              <w:rPr>
                <w:i/>
                <w:sz w:val="20"/>
                <w:szCs w:val="20"/>
              </w:rPr>
              <w:t>GREAT</w:t>
            </w:r>
            <w:r w:rsidRPr="00BE1658">
              <w:rPr>
                <w:sz w:val="20"/>
                <w:szCs w:val="20"/>
              </w:rPr>
              <w:t>, the ultimate reason for the project</w:t>
            </w:r>
            <w:r w:rsidR="00B2476B" w:rsidRPr="00BE1658">
              <w:rPr>
                <w:sz w:val="20"/>
                <w:szCs w:val="20"/>
              </w:rPr>
              <w:t xml:space="preserve">.  </w:t>
            </w:r>
            <w:r w:rsidRPr="00BE1658">
              <w:rPr>
                <w:sz w:val="20"/>
                <w:szCs w:val="20"/>
              </w:rPr>
              <w:t>These high-level outcomes tend to be realised in the longer-term – some of them may take place beyond the lifetime of the project</w:t>
            </w:r>
            <w:r w:rsidR="00B2476B" w:rsidRPr="00BE1658">
              <w:rPr>
                <w:sz w:val="20"/>
                <w:szCs w:val="20"/>
              </w:rPr>
              <w:t xml:space="preserve">.  </w:t>
            </w:r>
            <w:r w:rsidRPr="00BE1658">
              <w:rPr>
                <w:sz w:val="20"/>
                <w:szCs w:val="20"/>
              </w:rPr>
              <w:t>These changes would be measured infrequently – perhaps only two or three times in ten years</w:t>
            </w:r>
            <w:r w:rsidR="00B2476B" w:rsidRPr="00BE1658">
              <w:rPr>
                <w:sz w:val="20"/>
                <w:szCs w:val="20"/>
              </w:rPr>
              <w:t xml:space="preserve">.  </w:t>
            </w:r>
            <w:r w:rsidR="00FC07B9" w:rsidRPr="00BE1658">
              <w:rPr>
                <w:i/>
                <w:sz w:val="20"/>
                <w:szCs w:val="20"/>
              </w:rPr>
              <w:t>GREAT</w:t>
            </w:r>
            <w:r w:rsidRPr="00BE1658">
              <w:rPr>
                <w:sz w:val="20"/>
                <w:szCs w:val="20"/>
              </w:rPr>
              <w:t xml:space="preserve"> would be one of many factors causing these changes</w:t>
            </w:r>
            <w:r w:rsidR="00B2476B" w:rsidRPr="00BE1658">
              <w:rPr>
                <w:sz w:val="20"/>
                <w:szCs w:val="20"/>
              </w:rPr>
              <w:t xml:space="preserve">.  </w:t>
            </w:r>
            <w:r w:rsidRPr="00BE1658">
              <w:rPr>
                <w:sz w:val="20"/>
                <w:szCs w:val="20"/>
              </w:rPr>
              <w:t>It is therefore appropriate to assess contribution rather than attribution at this level</w:t>
            </w:r>
            <w:r w:rsidR="00B2476B" w:rsidRPr="00BE1658">
              <w:rPr>
                <w:sz w:val="20"/>
                <w:szCs w:val="20"/>
              </w:rPr>
              <w:t xml:space="preserve">.  </w:t>
            </w:r>
          </w:p>
        </w:tc>
      </w:tr>
      <w:tr w:rsidR="0082165D" w:rsidRPr="00BE1658" w14:paraId="1FF5A151" w14:textId="77777777" w:rsidTr="00BE1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Borders>
              <w:top w:val="single" w:sz="4" w:space="0" w:color="BFBFBF" w:themeColor="background1" w:themeShade="BF"/>
              <w:left w:val="single" w:sz="8" w:space="0" w:color="auto"/>
              <w:bottom w:val="single" w:sz="4" w:space="0" w:color="BFBFBF" w:themeColor="background1" w:themeShade="BF"/>
            </w:tcBorders>
          </w:tcPr>
          <w:p w14:paraId="10F0AD5C" w14:textId="77777777" w:rsidR="0082165D" w:rsidRPr="00BE1658" w:rsidRDefault="0082165D" w:rsidP="00BE1658">
            <w:pPr>
              <w:spacing w:after="0"/>
              <w:rPr>
                <w:sz w:val="20"/>
                <w:szCs w:val="20"/>
              </w:rPr>
            </w:pPr>
            <w:r w:rsidRPr="00BE1658">
              <w:rPr>
                <w:sz w:val="20"/>
                <w:szCs w:val="20"/>
              </w:rPr>
              <w:t>Outcome</w:t>
            </w:r>
          </w:p>
        </w:tc>
        <w:tc>
          <w:tcPr>
            <w:tcW w:w="2207" w:type="pct"/>
            <w:tcBorders>
              <w:top w:val="single" w:sz="4" w:space="0" w:color="BFBFBF" w:themeColor="background1" w:themeShade="BF"/>
              <w:bottom w:val="single" w:sz="4" w:space="0" w:color="BFBFBF" w:themeColor="background1" w:themeShade="BF"/>
            </w:tcBorders>
          </w:tcPr>
          <w:p w14:paraId="7C3764BB" w14:textId="77777777" w:rsidR="0082165D" w:rsidRPr="00BE1658" w:rsidRDefault="0082165D" w:rsidP="00BE16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BE1658">
              <w:rPr>
                <w:sz w:val="20"/>
                <w:szCs w:val="20"/>
              </w:rPr>
              <w:t>Sample indicator</w:t>
            </w:r>
          </w:p>
        </w:tc>
        <w:tc>
          <w:tcPr>
            <w:tcW w:w="1028" w:type="pct"/>
            <w:tcBorders>
              <w:top w:val="single" w:sz="4" w:space="0" w:color="BFBFBF" w:themeColor="background1" w:themeShade="BF"/>
              <w:bottom w:val="single" w:sz="4" w:space="0" w:color="BFBFBF" w:themeColor="background1" w:themeShade="BF"/>
            </w:tcBorders>
          </w:tcPr>
          <w:p w14:paraId="7420509E" w14:textId="77777777" w:rsidR="0082165D" w:rsidRPr="00BE1658" w:rsidRDefault="0082165D" w:rsidP="00BE16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BE1658">
              <w:rPr>
                <w:sz w:val="20"/>
                <w:szCs w:val="20"/>
              </w:rPr>
              <w:t xml:space="preserve">Unit of analysis </w:t>
            </w:r>
          </w:p>
        </w:tc>
        <w:tc>
          <w:tcPr>
            <w:tcW w:w="664" w:type="pct"/>
            <w:tcBorders>
              <w:top w:val="single" w:sz="4" w:space="0" w:color="BFBFBF" w:themeColor="background1" w:themeShade="BF"/>
              <w:bottom w:val="single" w:sz="4" w:space="0" w:color="BFBFBF" w:themeColor="background1" w:themeShade="BF"/>
              <w:right w:val="single" w:sz="8" w:space="0" w:color="auto"/>
            </w:tcBorders>
          </w:tcPr>
          <w:p w14:paraId="16C1B2D0" w14:textId="77777777" w:rsidR="0082165D" w:rsidRPr="00BE1658" w:rsidRDefault="0082165D" w:rsidP="00BE16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BE1658">
              <w:rPr>
                <w:sz w:val="20"/>
                <w:szCs w:val="20"/>
              </w:rPr>
              <w:t>Qualitative / Quantitative</w:t>
            </w:r>
          </w:p>
        </w:tc>
      </w:tr>
      <w:tr w:rsidR="0082165D" w:rsidRPr="00BE1658" w14:paraId="3A9ABC6B" w14:textId="77777777" w:rsidTr="00BE1658">
        <w:tc>
          <w:tcPr>
            <w:cnfStyle w:val="001000000000" w:firstRow="0" w:lastRow="0" w:firstColumn="1" w:lastColumn="0" w:oddVBand="0" w:evenVBand="0" w:oddHBand="0" w:evenHBand="0" w:firstRowFirstColumn="0" w:firstRowLastColumn="0" w:lastRowFirstColumn="0" w:lastRowLastColumn="0"/>
            <w:tcW w:w="1100" w:type="pct"/>
            <w:tcBorders>
              <w:top w:val="single" w:sz="4" w:space="0" w:color="BFBFBF" w:themeColor="background1" w:themeShade="BF"/>
              <w:left w:val="single" w:sz="8" w:space="0" w:color="auto"/>
              <w:bottom w:val="single" w:sz="4" w:space="0" w:color="BFBFBF" w:themeColor="background1" w:themeShade="BF"/>
            </w:tcBorders>
            <w:vAlign w:val="center"/>
          </w:tcPr>
          <w:p w14:paraId="2D3A6C68" w14:textId="77777777" w:rsidR="0082165D" w:rsidRPr="00BE1658" w:rsidRDefault="0082165D" w:rsidP="00BE1658">
            <w:pPr>
              <w:spacing w:after="0"/>
              <w:rPr>
                <w:b w:val="0"/>
                <w:sz w:val="20"/>
                <w:szCs w:val="20"/>
              </w:rPr>
            </w:pPr>
            <w:r w:rsidRPr="00BE1658">
              <w:rPr>
                <w:sz w:val="20"/>
                <w:szCs w:val="20"/>
              </w:rPr>
              <w:t xml:space="preserve">Increases in asset ownership </w:t>
            </w:r>
          </w:p>
        </w:tc>
        <w:tc>
          <w:tcPr>
            <w:tcW w:w="2207" w:type="pct"/>
            <w:tcBorders>
              <w:top w:val="single" w:sz="4" w:space="0" w:color="BFBFBF" w:themeColor="background1" w:themeShade="BF"/>
              <w:bottom w:val="single" w:sz="4" w:space="0" w:color="BFBFBF" w:themeColor="background1" w:themeShade="BF"/>
            </w:tcBorders>
          </w:tcPr>
          <w:p w14:paraId="355D8C4D" w14:textId="77777777" w:rsidR="0082165D" w:rsidRPr="00BE1658" w:rsidRDefault="0082165D" w:rsidP="00BE165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BE1658">
              <w:rPr>
                <w:sz w:val="20"/>
                <w:szCs w:val="20"/>
              </w:rPr>
              <w:t>Women’s ownership and control of land, water, animals, machinery (rural), property</w:t>
            </w:r>
          </w:p>
          <w:p w14:paraId="60DC3A7D" w14:textId="77777777" w:rsidR="0082165D" w:rsidRPr="00BE1658" w:rsidRDefault="0082165D" w:rsidP="00BE165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BE1658">
              <w:rPr>
                <w:sz w:val="20"/>
                <w:szCs w:val="20"/>
              </w:rPr>
              <w:t>Income or savings (urban women or wage earners).</w:t>
            </w:r>
          </w:p>
        </w:tc>
        <w:tc>
          <w:tcPr>
            <w:tcW w:w="1028" w:type="pct"/>
            <w:tcBorders>
              <w:top w:val="single" w:sz="4" w:space="0" w:color="BFBFBF" w:themeColor="background1" w:themeShade="BF"/>
              <w:bottom w:val="single" w:sz="4" w:space="0" w:color="BFBFBF" w:themeColor="background1" w:themeShade="BF"/>
            </w:tcBorders>
          </w:tcPr>
          <w:p w14:paraId="7BBCC96A" w14:textId="77777777" w:rsidR="0082165D" w:rsidRPr="00BE1658" w:rsidRDefault="0082165D" w:rsidP="00BE165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BE1658">
              <w:rPr>
                <w:sz w:val="20"/>
                <w:szCs w:val="20"/>
              </w:rPr>
              <w:t>Individual (off-farm/ on=farm); household (off-farm; on farm); possibly small business</w:t>
            </w:r>
          </w:p>
        </w:tc>
        <w:tc>
          <w:tcPr>
            <w:tcW w:w="664" w:type="pct"/>
            <w:tcBorders>
              <w:top w:val="single" w:sz="4" w:space="0" w:color="BFBFBF" w:themeColor="background1" w:themeShade="BF"/>
              <w:bottom w:val="single" w:sz="4" w:space="0" w:color="BFBFBF" w:themeColor="background1" w:themeShade="BF"/>
              <w:right w:val="single" w:sz="8" w:space="0" w:color="auto"/>
            </w:tcBorders>
          </w:tcPr>
          <w:p w14:paraId="1487D8F4" w14:textId="77777777" w:rsidR="0082165D" w:rsidRPr="00BE1658" w:rsidRDefault="0082165D" w:rsidP="00BE165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BE1658">
              <w:rPr>
                <w:sz w:val="20"/>
                <w:szCs w:val="20"/>
              </w:rPr>
              <w:t xml:space="preserve">Quantitative and qualitative </w:t>
            </w:r>
          </w:p>
        </w:tc>
      </w:tr>
      <w:tr w:rsidR="0082165D" w:rsidRPr="00BE1658" w14:paraId="71ED918E" w14:textId="77777777" w:rsidTr="00BE1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Borders>
              <w:top w:val="single" w:sz="4" w:space="0" w:color="BFBFBF" w:themeColor="background1" w:themeShade="BF"/>
              <w:left w:val="single" w:sz="8" w:space="0" w:color="auto"/>
              <w:bottom w:val="single" w:sz="4" w:space="0" w:color="BFBFBF" w:themeColor="background1" w:themeShade="BF"/>
            </w:tcBorders>
            <w:vAlign w:val="center"/>
          </w:tcPr>
          <w:p w14:paraId="5D3B1C0D" w14:textId="77777777" w:rsidR="0082165D" w:rsidRPr="00BE1658" w:rsidRDefault="0082165D" w:rsidP="00BE1658">
            <w:pPr>
              <w:spacing w:after="0"/>
              <w:rPr>
                <w:b w:val="0"/>
                <w:sz w:val="20"/>
                <w:szCs w:val="20"/>
              </w:rPr>
            </w:pPr>
            <w:r w:rsidRPr="00BE1658">
              <w:rPr>
                <w:sz w:val="20"/>
                <w:szCs w:val="20"/>
              </w:rPr>
              <w:t>More women with more options for high quality work</w:t>
            </w:r>
          </w:p>
        </w:tc>
        <w:tc>
          <w:tcPr>
            <w:tcW w:w="2207" w:type="pct"/>
            <w:tcBorders>
              <w:top w:val="single" w:sz="4" w:space="0" w:color="BFBFBF" w:themeColor="background1" w:themeShade="BF"/>
              <w:bottom w:val="single" w:sz="4" w:space="0" w:color="BFBFBF" w:themeColor="background1" w:themeShade="BF"/>
            </w:tcBorders>
          </w:tcPr>
          <w:p w14:paraId="3FB00DFE" w14:textId="77777777" w:rsidR="0082165D" w:rsidRPr="00BE1658" w:rsidRDefault="0082165D" w:rsidP="00BE16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BE1658">
              <w:rPr>
                <w:sz w:val="20"/>
                <w:szCs w:val="20"/>
              </w:rPr>
              <w:t>Off-farm employment rates.</w:t>
            </w:r>
          </w:p>
          <w:p w14:paraId="601598FF" w14:textId="613BD942" w:rsidR="0082165D" w:rsidRPr="00BE1658" w:rsidRDefault="0082165D" w:rsidP="00BE16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BE1658">
              <w:rPr>
                <w:sz w:val="20"/>
                <w:szCs w:val="20"/>
              </w:rPr>
              <w:t>Rates of out=migration for work</w:t>
            </w:r>
            <w:r w:rsidR="00B2476B" w:rsidRPr="00BE1658">
              <w:rPr>
                <w:sz w:val="20"/>
                <w:szCs w:val="20"/>
              </w:rPr>
              <w:t xml:space="preserve">.  </w:t>
            </w:r>
            <w:r w:rsidRPr="00BE1658">
              <w:rPr>
                <w:sz w:val="20"/>
                <w:szCs w:val="20"/>
              </w:rPr>
              <w:t>remittances;</w:t>
            </w:r>
          </w:p>
          <w:p w14:paraId="379B52AB" w14:textId="77777777" w:rsidR="0082165D" w:rsidRPr="00BE1658" w:rsidRDefault="0082165D" w:rsidP="00BE16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BE1658">
              <w:rPr>
                <w:sz w:val="20"/>
                <w:szCs w:val="20"/>
              </w:rPr>
              <w:t>Regularity / security of employment.</w:t>
            </w:r>
          </w:p>
        </w:tc>
        <w:tc>
          <w:tcPr>
            <w:tcW w:w="1028" w:type="pct"/>
            <w:tcBorders>
              <w:top w:val="single" w:sz="4" w:space="0" w:color="BFBFBF" w:themeColor="background1" w:themeShade="BF"/>
              <w:bottom w:val="single" w:sz="4" w:space="0" w:color="BFBFBF" w:themeColor="background1" w:themeShade="BF"/>
            </w:tcBorders>
          </w:tcPr>
          <w:p w14:paraId="5CBF3067" w14:textId="77777777" w:rsidR="0082165D" w:rsidRPr="00BE1658" w:rsidRDefault="0082165D" w:rsidP="00BE16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BE1658">
              <w:rPr>
                <w:sz w:val="20"/>
                <w:szCs w:val="20"/>
              </w:rPr>
              <w:t>Women and men</w:t>
            </w:r>
          </w:p>
        </w:tc>
        <w:tc>
          <w:tcPr>
            <w:tcW w:w="664" w:type="pct"/>
            <w:tcBorders>
              <w:top w:val="single" w:sz="4" w:space="0" w:color="BFBFBF" w:themeColor="background1" w:themeShade="BF"/>
              <w:bottom w:val="single" w:sz="4" w:space="0" w:color="BFBFBF" w:themeColor="background1" w:themeShade="BF"/>
              <w:right w:val="single" w:sz="8" w:space="0" w:color="auto"/>
            </w:tcBorders>
          </w:tcPr>
          <w:p w14:paraId="2DB0C7CB" w14:textId="77777777" w:rsidR="0082165D" w:rsidRPr="00BE1658" w:rsidRDefault="0082165D" w:rsidP="00BE16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BE1658">
              <w:rPr>
                <w:sz w:val="20"/>
                <w:szCs w:val="20"/>
              </w:rPr>
              <w:t>Quantitative</w:t>
            </w:r>
          </w:p>
        </w:tc>
      </w:tr>
      <w:tr w:rsidR="0082165D" w:rsidRPr="00BE1658" w14:paraId="3E1CA045" w14:textId="77777777" w:rsidTr="00BE1658">
        <w:tc>
          <w:tcPr>
            <w:cnfStyle w:val="001000000000" w:firstRow="0" w:lastRow="0" w:firstColumn="1" w:lastColumn="0" w:oddVBand="0" w:evenVBand="0" w:oddHBand="0" w:evenHBand="0" w:firstRowFirstColumn="0" w:firstRowLastColumn="0" w:lastRowFirstColumn="0" w:lastRowLastColumn="0"/>
            <w:tcW w:w="1100" w:type="pct"/>
            <w:tcBorders>
              <w:top w:val="single" w:sz="4" w:space="0" w:color="BFBFBF" w:themeColor="background1" w:themeShade="BF"/>
              <w:left w:val="single" w:sz="8" w:space="0" w:color="auto"/>
              <w:bottom w:val="single" w:sz="4" w:space="0" w:color="BFBFBF" w:themeColor="background1" w:themeShade="BF"/>
            </w:tcBorders>
            <w:vAlign w:val="center"/>
          </w:tcPr>
          <w:p w14:paraId="41F5FA7C" w14:textId="77777777" w:rsidR="0082165D" w:rsidRPr="00BE1658" w:rsidRDefault="0082165D" w:rsidP="00BE1658">
            <w:pPr>
              <w:spacing w:after="0"/>
              <w:rPr>
                <w:b w:val="0"/>
                <w:sz w:val="20"/>
                <w:szCs w:val="20"/>
              </w:rPr>
            </w:pPr>
            <w:r w:rsidRPr="00BE1658">
              <w:rPr>
                <w:sz w:val="20"/>
                <w:szCs w:val="20"/>
              </w:rPr>
              <w:t>Increases in business inclusiveness</w:t>
            </w:r>
          </w:p>
        </w:tc>
        <w:tc>
          <w:tcPr>
            <w:tcW w:w="2207" w:type="pct"/>
            <w:tcBorders>
              <w:top w:val="single" w:sz="4" w:space="0" w:color="BFBFBF" w:themeColor="background1" w:themeShade="BF"/>
              <w:bottom w:val="single" w:sz="4" w:space="0" w:color="BFBFBF" w:themeColor="background1" w:themeShade="BF"/>
            </w:tcBorders>
          </w:tcPr>
          <w:p w14:paraId="1AB894EC" w14:textId="77777777" w:rsidR="00B2476B" w:rsidRPr="00BE1658" w:rsidRDefault="0082165D" w:rsidP="00BE165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BE1658">
              <w:rPr>
                <w:sz w:val="20"/>
                <w:szCs w:val="20"/>
              </w:rPr>
              <w:t>Sex-disaggregated employment rates by sector</w:t>
            </w:r>
          </w:p>
          <w:p w14:paraId="074B310A" w14:textId="025F3D20" w:rsidR="0082165D" w:rsidRPr="00BE1658" w:rsidRDefault="0082165D" w:rsidP="00BE165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BE1658">
              <w:rPr>
                <w:sz w:val="20"/>
                <w:szCs w:val="20"/>
              </w:rPr>
              <w:t xml:space="preserve">Increase in </w:t>
            </w:r>
            <w:proofErr w:type="spellStart"/>
            <w:r w:rsidRPr="00BE1658">
              <w:rPr>
                <w:sz w:val="20"/>
                <w:szCs w:val="20"/>
              </w:rPr>
              <w:t>Kinh</w:t>
            </w:r>
            <w:proofErr w:type="spellEnd"/>
            <w:r w:rsidRPr="00BE1658">
              <w:rPr>
                <w:sz w:val="20"/>
                <w:szCs w:val="20"/>
              </w:rPr>
              <w:t xml:space="preserve"> and non-</w:t>
            </w:r>
            <w:proofErr w:type="spellStart"/>
            <w:r w:rsidRPr="00BE1658">
              <w:rPr>
                <w:sz w:val="20"/>
                <w:szCs w:val="20"/>
              </w:rPr>
              <w:t>Kinh</w:t>
            </w:r>
            <w:proofErr w:type="spellEnd"/>
            <w:r w:rsidRPr="00BE1658">
              <w:rPr>
                <w:sz w:val="20"/>
                <w:szCs w:val="20"/>
              </w:rPr>
              <w:t xml:space="preserve"> women represented as owners of small, medium and larger businesses (including as traders), and in business leadership</w:t>
            </w:r>
          </w:p>
        </w:tc>
        <w:tc>
          <w:tcPr>
            <w:tcW w:w="1028" w:type="pct"/>
            <w:tcBorders>
              <w:top w:val="single" w:sz="4" w:space="0" w:color="BFBFBF" w:themeColor="background1" w:themeShade="BF"/>
              <w:bottom w:val="single" w:sz="4" w:space="0" w:color="BFBFBF" w:themeColor="background1" w:themeShade="BF"/>
            </w:tcBorders>
          </w:tcPr>
          <w:p w14:paraId="6AA50CD8" w14:textId="77777777" w:rsidR="0082165D" w:rsidRPr="00BE1658" w:rsidRDefault="0082165D" w:rsidP="00BE165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BE1658">
              <w:rPr>
                <w:sz w:val="20"/>
                <w:szCs w:val="20"/>
              </w:rPr>
              <w:t>Businesses; individuals</w:t>
            </w:r>
          </w:p>
        </w:tc>
        <w:tc>
          <w:tcPr>
            <w:tcW w:w="664" w:type="pct"/>
            <w:tcBorders>
              <w:top w:val="single" w:sz="4" w:space="0" w:color="BFBFBF" w:themeColor="background1" w:themeShade="BF"/>
              <w:bottom w:val="single" w:sz="4" w:space="0" w:color="BFBFBF" w:themeColor="background1" w:themeShade="BF"/>
              <w:right w:val="single" w:sz="8" w:space="0" w:color="auto"/>
            </w:tcBorders>
          </w:tcPr>
          <w:p w14:paraId="58EAADDB" w14:textId="77777777" w:rsidR="0082165D" w:rsidRPr="00BE1658" w:rsidRDefault="0082165D" w:rsidP="00BE165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BE1658">
              <w:rPr>
                <w:sz w:val="20"/>
                <w:szCs w:val="20"/>
              </w:rPr>
              <w:t>Quantitative</w:t>
            </w:r>
          </w:p>
        </w:tc>
      </w:tr>
      <w:tr w:rsidR="0082165D" w:rsidRPr="00BE1658" w14:paraId="303F6DE2" w14:textId="77777777" w:rsidTr="00BE1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Borders>
              <w:top w:val="single" w:sz="4" w:space="0" w:color="BFBFBF" w:themeColor="background1" w:themeShade="BF"/>
              <w:left w:val="single" w:sz="8" w:space="0" w:color="auto"/>
              <w:bottom w:val="single" w:sz="4" w:space="0" w:color="BFBFBF" w:themeColor="background1" w:themeShade="BF"/>
            </w:tcBorders>
            <w:vAlign w:val="center"/>
          </w:tcPr>
          <w:p w14:paraId="6B3D5E9D" w14:textId="77777777" w:rsidR="0082165D" w:rsidRPr="00BE1658" w:rsidRDefault="0082165D" w:rsidP="00BE1658">
            <w:pPr>
              <w:spacing w:after="0"/>
              <w:rPr>
                <w:b w:val="0"/>
                <w:sz w:val="20"/>
                <w:szCs w:val="20"/>
              </w:rPr>
            </w:pPr>
            <w:r w:rsidRPr="00BE1658">
              <w:rPr>
                <w:sz w:val="20"/>
                <w:szCs w:val="20"/>
              </w:rPr>
              <w:t>More equitable gender roles and social norms</w:t>
            </w:r>
          </w:p>
        </w:tc>
        <w:tc>
          <w:tcPr>
            <w:tcW w:w="2207" w:type="pct"/>
            <w:tcBorders>
              <w:top w:val="single" w:sz="4" w:space="0" w:color="BFBFBF" w:themeColor="background1" w:themeShade="BF"/>
              <w:bottom w:val="single" w:sz="4" w:space="0" w:color="BFBFBF" w:themeColor="background1" w:themeShade="BF"/>
            </w:tcBorders>
          </w:tcPr>
          <w:p w14:paraId="2C63AE4A" w14:textId="77777777" w:rsidR="0082165D" w:rsidRPr="00BE1658" w:rsidRDefault="0082165D" w:rsidP="00BE16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BE1658">
              <w:rPr>
                <w:sz w:val="20"/>
                <w:szCs w:val="20"/>
              </w:rPr>
              <w:t>Men’s / women’s / girls’ perceptions of ‘appropriate’ jobs for males and females.</w:t>
            </w:r>
          </w:p>
          <w:p w14:paraId="07220D1A" w14:textId="77777777" w:rsidR="0082165D" w:rsidRPr="00BE1658" w:rsidRDefault="0082165D" w:rsidP="00BE16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BE1658">
              <w:rPr>
                <w:sz w:val="20"/>
                <w:szCs w:val="20"/>
              </w:rPr>
              <w:t>Change in share of (unpaid) domestic work performed by women and men.</w:t>
            </w:r>
          </w:p>
          <w:p w14:paraId="405D451C" w14:textId="77777777" w:rsidR="0082165D" w:rsidRPr="00BE1658" w:rsidRDefault="0082165D" w:rsidP="00BE16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BE1658">
              <w:rPr>
                <w:sz w:val="20"/>
                <w:szCs w:val="20"/>
              </w:rPr>
              <w:t>Change in gender and ethnic proportion in management or leadership positions.</w:t>
            </w:r>
          </w:p>
          <w:p w14:paraId="55311285" w14:textId="77777777" w:rsidR="0082165D" w:rsidRPr="00BE1658" w:rsidRDefault="0082165D" w:rsidP="00BE16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BE1658">
              <w:rPr>
                <w:sz w:val="20"/>
                <w:szCs w:val="20"/>
              </w:rPr>
              <w:t>Gender segregation of male and female work.</w:t>
            </w:r>
          </w:p>
          <w:p w14:paraId="56A05FDE" w14:textId="77777777" w:rsidR="0082165D" w:rsidRPr="00BE1658" w:rsidRDefault="0082165D" w:rsidP="00BE16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BE1658">
              <w:rPr>
                <w:sz w:val="20"/>
                <w:szCs w:val="20"/>
              </w:rPr>
              <w:t>Gender segregation of ability to enter profitable jobs.</w:t>
            </w:r>
          </w:p>
          <w:p w14:paraId="618AA289" w14:textId="77777777" w:rsidR="0082165D" w:rsidRPr="00BE1658" w:rsidRDefault="0082165D" w:rsidP="00BE16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BE1658">
              <w:rPr>
                <w:sz w:val="20"/>
                <w:szCs w:val="20"/>
              </w:rPr>
              <w:t>Changes in aspirations for daughters over life of program</w:t>
            </w:r>
          </w:p>
        </w:tc>
        <w:tc>
          <w:tcPr>
            <w:tcW w:w="1028" w:type="pct"/>
            <w:tcBorders>
              <w:top w:val="single" w:sz="4" w:space="0" w:color="BFBFBF" w:themeColor="background1" w:themeShade="BF"/>
              <w:bottom w:val="single" w:sz="4" w:space="0" w:color="BFBFBF" w:themeColor="background1" w:themeShade="BF"/>
            </w:tcBorders>
          </w:tcPr>
          <w:p w14:paraId="1E8A4846" w14:textId="77777777" w:rsidR="0082165D" w:rsidRPr="00BE1658" w:rsidRDefault="0082165D" w:rsidP="00BE16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BE1658">
              <w:rPr>
                <w:sz w:val="20"/>
                <w:szCs w:val="20"/>
              </w:rPr>
              <w:t>Household, community, businesses, authority/ elected bodies</w:t>
            </w:r>
          </w:p>
        </w:tc>
        <w:tc>
          <w:tcPr>
            <w:tcW w:w="664" w:type="pct"/>
            <w:tcBorders>
              <w:top w:val="single" w:sz="4" w:space="0" w:color="BFBFBF" w:themeColor="background1" w:themeShade="BF"/>
              <w:bottom w:val="single" w:sz="4" w:space="0" w:color="BFBFBF" w:themeColor="background1" w:themeShade="BF"/>
              <w:right w:val="single" w:sz="8" w:space="0" w:color="auto"/>
            </w:tcBorders>
          </w:tcPr>
          <w:p w14:paraId="3A036B7D" w14:textId="77777777" w:rsidR="0082165D" w:rsidRPr="00BE1658" w:rsidRDefault="0082165D" w:rsidP="00BE16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BE1658">
              <w:rPr>
                <w:sz w:val="20"/>
                <w:szCs w:val="20"/>
              </w:rPr>
              <w:t>Qualitative, with some quantitative</w:t>
            </w:r>
          </w:p>
        </w:tc>
      </w:tr>
      <w:tr w:rsidR="0082165D" w:rsidRPr="00BE1658" w14:paraId="6BC93770" w14:textId="77777777" w:rsidTr="00BE1658">
        <w:tc>
          <w:tcPr>
            <w:cnfStyle w:val="001000000000" w:firstRow="0" w:lastRow="0" w:firstColumn="1" w:lastColumn="0" w:oddVBand="0" w:evenVBand="0" w:oddHBand="0" w:evenHBand="0" w:firstRowFirstColumn="0" w:firstRowLastColumn="0" w:lastRowFirstColumn="0" w:lastRowLastColumn="0"/>
            <w:tcW w:w="1100" w:type="pct"/>
            <w:tcBorders>
              <w:top w:val="single" w:sz="4" w:space="0" w:color="BFBFBF" w:themeColor="background1" w:themeShade="BF"/>
              <w:left w:val="single" w:sz="8" w:space="0" w:color="auto"/>
              <w:bottom w:val="single" w:sz="4" w:space="0" w:color="BFBFBF" w:themeColor="background1" w:themeShade="BF"/>
            </w:tcBorders>
            <w:vAlign w:val="center"/>
          </w:tcPr>
          <w:p w14:paraId="0C6737EB" w14:textId="77777777" w:rsidR="0082165D" w:rsidRPr="00BE1658" w:rsidRDefault="0082165D" w:rsidP="00BE1658">
            <w:pPr>
              <w:spacing w:after="0"/>
              <w:rPr>
                <w:b w:val="0"/>
                <w:sz w:val="20"/>
                <w:szCs w:val="20"/>
              </w:rPr>
            </w:pPr>
            <w:r w:rsidRPr="00BE1658">
              <w:rPr>
                <w:sz w:val="20"/>
                <w:szCs w:val="20"/>
              </w:rPr>
              <w:t>Increased self-confidence/ self-esteem (women)</w:t>
            </w:r>
          </w:p>
        </w:tc>
        <w:tc>
          <w:tcPr>
            <w:tcW w:w="2207" w:type="pct"/>
            <w:tcBorders>
              <w:top w:val="single" w:sz="4" w:space="0" w:color="BFBFBF" w:themeColor="background1" w:themeShade="BF"/>
              <w:bottom w:val="single" w:sz="4" w:space="0" w:color="BFBFBF" w:themeColor="background1" w:themeShade="BF"/>
            </w:tcBorders>
          </w:tcPr>
          <w:p w14:paraId="6ED8EA6A" w14:textId="426419F1" w:rsidR="0082165D" w:rsidRPr="00BE1658" w:rsidRDefault="0082165D" w:rsidP="00BE165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BE1658">
              <w:rPr>
                <w:sz w:val="20"/>
                <w:szCs w:val="20"/>
              </w:rPr>
              <w:t>Women’s involvement in major household decisions i.e</w:t>
            </w:r>
            <w:r w:rsidR="00B2476B" w:rsidRPr="00BE1658">
              <w:rPr>
                <w:sz w:val="20"/>
                <w:szCs w:val="20"/>
              </w:rPr>
              <w:t xml:space="preserve">.  </w:t>
            </w:r>
            <w:proofErr w:type="gramStart"/>
            <w:r w:rsidRPr="00BE1658">
              <w:rPr>
                <w:sz w:val="20"/>
                <w:szCs w:val="20"/>
              </w:rPr>
              <w:t>large</w:t>
            </w:r>
            <w:proofErr w:type="gramEnd"/>
            <w:r w:rsidRPr="00BE1658">
              <w:rPr>
                <w:sz w:val="20"/>
                <w:szCs w:val="20"/>
              </w:rPr>
              <w:t xml:space="preserve"> purchases (house, land, appliances), agricultural decisions.</w:t>
            </w:r>
          </w:p>
          <w:p w14:paraId="12A5DF9E" w14:textId="77777777" w:rsidR="0082165D" w:rsidRPr="00BE1658" w:rsidRDefault="0082165D" w:rsidP="00BE165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BE1658">
              <w:rPr>
                <w:sz w:val="20"/>
                <w:szCs w:val="20"/>
              </w:rPr>
              <w:t>Social and business networks expanded and deepened.</w:t>
            </w:r>
          </w:p>
          <w:p w14:paraId="008074AA" w14:textId="77777777" w:rsidR="0082165D" w:rsidRPr="00BE1658" w:rsidRDefault="0082165D" w:rsidP="00BE165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BE1658">
              <w:rPr>
                <w:sz w:val="20"/>
                <w:szCs w:val="20"/>
              </w:rPr>
              <w:t>Increased representation and active participation of women in community meetings, including evidence of their interests being voiced and met</w:t>
            </w:r>
          </w:p>
          <w:p w14:paraId="5B083D14" w14:textId="77777777" w:rsidR="0082165D" w:rsidRPr="00BE1658" w:rsidRDefault="0082165D" w:rsidP="00BE165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BE1658">
              <w:rPr>
                <w:sz w:val="20"/>
                <w:szCs w:val="20"/>
              </w:rPr>
              <w:t>Increased mobility of women within communities, including to markets</w:t>
            </w:r>
          </w:p>
        </w:tc>
        <w:tc>
          <w:tcPr>
            <w:tcW w:w="1028" w:type="pct"/>
            <w:tcBorders>
              <w:top w:val="single" w:sz="4" w:space="0" w:color="BFBFBF" w:themeColor="background1" w:themeShade="BF"/>
              <w:bottom w:val="single" w:sz="4" w:space="0" w:color="BFBFBF" w:themeColor="background1" w:themeShade="BF"/>
            </w:tcBorders>
          </w:tcPr>
          <w:p w14:paraId="661BFF42" w14:textId="77777777" w:rsidR="0082165D" w:rsidRPr="00BE1658" w:rsidRDefault="0082165D" w:rsidP="00BE165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BE1658">
              <w:rPr>
                <w:sz w:val="20"/>
                <w:szCs w:val="20"/>
              </w:rPr>
              <w:t>Women, men</w:t>
            </w:r>
          </w:p>
        </w:tc>
        <w:tc>
          <w:tcPr>
            <w:tcW w:w="664" w:type="pct"/>
            <w:tcBorders>
              <w:top w:val="single" w:sz="4" w:space="0" w:color="BFBFBF" w:themeColor="background1" w:themeShade="BF"/>
              <w:bottom w:val="single" w:sz="4" w:space="0" w:color="BFBFBF" w:themeColor="background1" w:themeShade="BF"/>
              <w:right w:val="single" w:sz="8" w:space="0" w:color="auto"/>
            </w:tcBorders>
          </w:tcPr>
          <w:p w14:paraId="5B1C67DC" w14:textId="77777777" w:rsidR="0082165D" w:rsidRPr="00BE1658" w:rsidRDefault="0082165D" w:rsidP="00BE165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BE1658">
              <w:rPr>
                <w:sz w:val="20"/>
                <w:szCs w:val="20"/>
              </w:rPr>
              <w:t>Mostly qualitative, some quantitative</w:t>
            </w:r>
          </w:p>
        </w:tc>
      </w:tr>
      <w:tr w:rsidR="0082165D" w:rsidRPr="00BE1658" w14:paraId="2DC22B74" w14:textId="77777777" w:rsidTr="00BE1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Borders>
              <w:top w:val="single" w:sz="4" w:space="0" w:color="BFBFBF" w:themeColor="background1" w:themeShade="BF"/>
              <w:left w:val="single" w:sz="8" w:space="0" w:color="auto"/>
              <w:bottom w:val="single" w:sz="8" w:space="0" w:color="auto"/>
            </w:tcBorders>
            <w:vAlign w:val="center"/>
          </w:tcPr>
          <w:p w14:paraId="2160BFB2" w14:textId="77777777" w:rsidR="0082165D" w:rsidRPr="00BE1658" w:rsidRDefault="0082165D" w:rsidP="00BE1658">
            <w:pPr>
              <w:spacing w:after="0"/>
              <w:rPr>
                <w:b w:val="0"/>
                <w:sz w:val="20"/>
                <w:szCs w:val="20"/>
              </w:rPr>
            </w:pPr>
            <w:r w:rsidRPr="00BE1658">
              <w:rPr>
                <w:sz w:val="20"/>
                <w:szCs w:val="20"/>
              </w:rPr>
              <w:t>Market systems that are more inclusive</w:t>
            </w:r>
          </w:p>
        </w:tc>
        <w:tc>
          <w:tcPr>
            <w:tcW w:w="2207" w:type="pct"/>
            <w:tcBorders>
              <w:top w:val="single" w:sz="4" w:space="0" w:color="BFBFBF" w:themeColor="background1" w:themeShade="BF"/>
              <w:bottom w:val="single" w:sz="8" w:space="0" w:color="auto"/>
            </w:tcBorders>
          </w:tcPr>
          <w:p w14:paraId="17A6DAD2" w14:textId="77777777" w:rsidR="0082165D" w:rsidRPr="00BE1658" w:rsidRDefault="0082165D" w:rsidP="00BE16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BE1658">
              <w:rPr>
                <w:sz w:val="20"/>
                <w:szCs w:val="20"/>
              </w:rPr>
              <w:t>Change in gender equality within multiple segments of the market system (finance, planning, networks, informal rules, regulations, land, etc.).</w:t>
            </w:r>
          </w:p>
        </w:tc>
        <w:tc>
          <w:tcPr>
            <w:tcW w:w="1028" w:type="pct"/>
            <w:tcBorders>
              <w:top w:val="single" w:sz="4" w:space="0" w:color="BFBFBF" w:themeColor="background1" w:themeShade="BF"/>
              <w:bottom w:val="single" w:sz="8" w:space="0" w:color="auto"/>
            </w:tcBorders>
          </w:tcPr>
          <w:p w14:paraId="772564E1" w14:textId="77777777" w:rsidR="0082165D" w:rsidRPr="00BE1658" w:rsidRDefault="0082165D" w:rsidP="00BE16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BE1658">
              <w:rPr>
                <w:sz w:val="20"/>
                <w:szCs w:val="20"/>
              </w:rPr>
              <w:t>Women, Men</w:t>
            </w:r>
          </w:p>
        </w:tc>
        <w:tc>
          <w:tcPr>
            <w:tcW w:w="664" w:type="pct"/>
            <w:tcBorders>
              <w:top w:val="single" w:sz="4" w:space="0" w:color="BFBFBF" w:themeColor="background1" w:themeShade="BF"/>
              <w:bottom w:val="single" w:sz="8" w:space="0" w:color="auto"/>
              <w:right w:val="single" w:sz="8" w:space="0" w:color="auto"/>
            </w:tcBorders>
          </w:tcPr>
          <w:p w14:paraId="709C0D96" w14:textId="77777777" w:rsidR="0082165D" w:rsidRPr="00BE1658" w:rsidRDefault="0082165D" w:rsidP="00BE16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BE1658">
              <w:rPr>
                <w:sz w:val="20"/>
                <w:szCs w:val="20"/>
              </w:rPr>
              <w:t>Mostly quantitative</w:t>
            </w:r>
          </w:p>
        </w:tc>
      </w:tr>
    </w:tbl>
    <w:p w14:paraId="3ECCDAAF" w14:textId="77777777" w:rsidR="00BE1658" w:rsidRDefault="00BE1658"/>
    <w:tbl>
      <w:tblPr>
        <w:tblStyle w:val="PlainTable110"/>
        <w:tblW w:w="5000" w:type="pct"/>
        <w:tblBorders>
          <w:top w:val="single" w:sz="36" w:space="0" w:color="auto"/>
          <w:left w:val="single" w:sz="36" w:space="0" w:color="auto"/>
          <w:bottom w:val="single" w:sz="36" w:space="0" w:color="auto"/>
          <w:right w:val="single" w:sz="36" w:space="0" w:color="auto"/>
        </w:tblBorders>
        <w:tblLook w:val="04A0" w:firstRow="1" w:lastRow="0" w:firstColumn="1" w:lastColumn="0" w:noHBand="0" w:noVBand="1"/>
      </w:tblPr>
      <w:tblGrid>
        <w:gridCol w:w="2171"/>
        <w:gridCol w:w="409"/>
        <w:gridCol w:w="3127"/>
        <w:gridCol w:w="543"/>
        <w:gridCol w:w="1495"/>
        <w:gridCol w:w="137"/>
        <w:gridCol w:w="1360"/>
      </w:tblGrid>
      <w:tr w:rsidR="0082165D" w:rsidRPr="00BE1658" w14:paraId="481CE6A2" w14:textId="77777777" w:rsidTr="00BA0A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8" w:space="0" w:color="auto"/>
              <w:left w:val="single" w:sz="8" w:space="0" w:color="auto"/>
              <w:bottom w:val="single" w:sz="4" w:space="0" w:color="BFBFBF" w:themeColor="background1" w:themeShade="BF"/>
              <w:right w:val="single" w:sz="8" w:space="0" w:color="auto"/>
            </w:tcBorders>
            <w:shd w:val="clear" w:color="auto" w:fill="FFECAF"/>
          </w:tcPr>
          <w:p w14:paraId="4D08ED87" w14:textId="77777777" w:rsidR="0082165D" w:rsidRPr="00BE1658" w:rsidRDefault="0082165D" w:rsidP="00BE1658">
            <w:pPr>
              <w:spacing w:after="0"/>
              <w:rPr>
                <w:sz w:val="20"/>
                <w:szCs w:val="20"/>
              </w:rPr>
            </w:pPr>
            <w:r w:rsidRPr="00BE1658">
              <w:rPr>
                <w:sz w:val="20"/>
                <w:szCs w:val="20"/>
              </w:rPr>
              <w:lastRenderedPageBreak/>
              <w:t>Intermediate outcomes and indicators (indicative)</w:t>
            </w:r>
          </w:p>
          <w:p w14:paraId="6A8D41A9" w14:textId="12BD165A" w:rsidR="0082165D" w:rsidRPr="00BE1658" w:rsidRDefault="0082165D" w:rsidP="00BE1658">
            <w:pPr>
              <w:spacing w:after="0"/>
              <w:rPr>
                <w:b w:val="0"/>
                <w:sz w:val="20"/>
                <w:szCs w:val="20"/>
              </w:rPr>
            </w:pPr>
            <w:r w:rsidRPr="00BE1658">
              <w:rPr>
                <w:sz w:val="20"/>
                <w:szCs w:val="20"/>
              </w:rPr>
              <w:t xml:space="preserve">The practice or behaviour </w:t>
            </w:r>
            <w:proofErr w:type="gramStart"/>
            <w:r w:rsidRPr="00BE1658">
              <w:rPr>
                <w:sz w:val="20"/>
                <w:szCs w:val="20"/>
              </w:rPr>
              <w:t>change</w:t>
            </w:r>
            <w:proofErr w:type="gramEnd"/>
            <w:r w:rsidRPr="00BE1658">
              <w:rPr>
                <w:sz w:val="20"/>
                <w:szCs w:val="20"/>
              </w:rPr>
              <w:t xml:space="preserve"> that results from the direct outcome (e.g</w:t>
            </w:r>
            <w:r w:rsidR="00B2476B" w:rsidRPr="00BE1658">
              <w:rPr>
                <w:sz w:val="20"/>
                <w:szCs w:val="20"/>
              </w:rPr>
              <w:t xml:space="preserve">.  </w:t>
            </w:r>
            <w:proofErr w:type="gramStart"/>
            <w:r w:rsidRPr="00BE1658">
              <w:rPr>
                <w:sz w:val="20"/>
                <w:szCs w:val="20"/>
              </w:rPr>
              <w:t>a</w:t>
            </w:r>
            <w:proofErr w:type="gramEnd"/>
            <w:r w:rsidRPr="00BE1658">
              <w:rPr>
                <w:sz w:val="20"/>
                <w:szCs w:val="20"/>
              </w:rPr>
              <w:t xml:space="preserve"> change in business practices or a shift in the household division of labour)</w:t>
            </w:r>
            <w:r w:rsidR="00B2476B" w:rsidRPr="00BE1658">
              <w:rPr>
                <w:sz w:val="20"/>
                <w:szCs w:val="20"/>
              </w:rPr>
              <w:t xml:space="preserve">.  </w:t>
            </w:r>
            <w:r w:rsidRPr="00BE1658">
              <w:rPr>
                <w:sz w:val="20"/>
                <w:szCs w:val="20"/>
              </w:rPr>
              <w:t>What is considered an intermediate outcome in one context might be considered an impact/ final outcome in another context.</w:t>
            </w:r>
          </w:p>
        </w:tc>
      </w:tr>
      <w:tr w:rsidR="0082165D" w:rsidRPr="00BE1658" w14:paraId="24B44C18" w14:textId="77777777" w:rsidTr="00BE1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pct"/>
            <w:gridSpan w:val="2"/>
            <w:tcBorders>
              <w:top w:val="single" w:sz="4" w:space="0" w:color="BFBFBF" w:themeColor="background1" w:themeShade="BF"/>
              <w:left w:val="single" w:sz="8" w:space="0" w:color="auto"/>
              <w:bottom w:val="single" w:sz="4" w:space="0" w:color="BFBFBF" w:themeColor="background1" w:themeShade="BF"/>
            </w:tcBorders>
          </w:tcPr>
          <w:p w14:paraId="17C8A075" w14:textId="77777777" w:rsidR="0082165D" w:rsidRPr="00BE1658" w:rsidRDefault="0082165D" w:rsidP="00BE1658">
            <w:pPr>
              <w:spacing w:after="0"/>
              <w:rPr>
                <w:sz w:val="20"/>
                <w:szCs w:val="20"/>
              </w:rPr>
            </w:pPr>
            <w:r w:rsidRPr="00BE1658">
              <w:rPr>
                <w:sz w:val="20"/>
                <w:szCs w:val="20"/>
              </w:rPr>
              <w:t>Outcome</w:t>
            </w:r>
          </w:p>
        </w:tc>
        <w:tc>
          <w:tcPr>
            <w:tcW w:w="1986" w:type="pct"/>
            <w:gridSpan w:val="2"/>
            <w:tcBorders>
              <w:top w:val="single" w:sz="4" w:space="0" w:color="BFBFBF" w:themeColor="background1" w:themeShade="BF"/>
              <w:bottom w:val="single" w:sz="4" w:space="0" w:color="BFBFBF" w:themeColor="background1" w:themeShade="BF"/>
            </w:tcBorders>
          </w:tcPr>
          <w:p w14:paraId="06C0668C" w14:textId="77777777" w:rsidR="0082165D" w:rsidRPr="00BE1658" w:rsidRDefault="0082165D" w:rsidP="00BE16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BE1658">
              <w:rPr>
                <w:sz w:val="20"/>
                <w:szCs w:val="20"/>
              </w:rPr>
              <w:t>Sample indicator</w:t>
            </w:r>
          </w:p>
        </w:tc>
        <w:tc>
          <w:tcPr>
            <w:tcW w:w="883" w:type="pct"/>
            <w:gridSpan w:val="2"/>
            <w:tcBorders>
              <w:top w:val="single" w:sz="4" w:space="0" w:color="BFBFBF" w:themeColor="background1" w:themeShade="BF"/>
              <w:bottom w:val="single" w:sz="4" w:space="0" w:color="BFBFBF" w:themeColor="background1" w:themeShade="BF"/>
            </w:tcBorders>
          </w:tcPr>
          <w:p w14:paraId="1E2ACB9F" w14:textId="77777777" w:rsidR="0082165D" w:rsidRPr="00BE1658" w:rsidRDefault="0082165D" w:rsidP="00BE16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BE1658">
              <w:rPr>
                <w:sz w:val="20"/>
                <w:szCs w:val="20"/>
              </w:rPr>
              <w:t xml:space="preserve">Unit of analysis </w:t>
            </w:r>
          </w:p>
        </w:tc>
        <w:tc>
          <w:tcPr>
            <w:tcW w:w="737" w:type="pct"/>
            <w:tcBorders>
              <w:top w:val="single" w:sz="4" w:space="0" w:color="BFBFBF" w:themeColor="background1" w:themeShade="BF"/>
              <w:bottom w:val="single" w:sz="4" w:space="0" w:color="BFBFBF" w:themeColor="background1" w:themeShade="BF"/>
              <w:right w:val="single" w:sz="8" w:space="0" w:color="auto"/>
            </w:tcBorders>
          </w:tcPr>
          <w:p w14:paraId="6AD26687" w14:textId="77777777" w:rsidR="0082165D" w:rsidRPr="00BE1658" w:rsidRDefault="0082165D" w:rsidP="00BE16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BE1658">
              <w:rPr>
                <w:sz w:val="20"/>
                <w:szCs w:val="20"/>
              </w:rPr>
              <w:t>Qualitative / Quantitative</w:t>
            </w:r>
          </w:p>
        </w:tc>
      </w:tr>
      <w:tr w:rsidR="0082165D" w:rsidRPr="00BE1658" w14:paraId="1360125C" w14:textId="77777777" w:rsidTr="00BE1658">
        <w:tc>
          <w:tcPr>
            <w:cnfStyle w:val="001000000000" w:firstRow="0" w:lastRow="0" w:firstColumn="1" w:lastColumn="0" w:oddVBand="0" w:evenVBand="0" w:oddHBand="0" w:evenHBand="0" w:firstRowFirstColumn="0" w:firstRowLastColumn="0" w:lastRowFirstColumn="0" w:lastRowLastColumn="0"/>
            <w:tcW w:w="1395" w:type="pct"/>
            <w:gridSpan w:val="2"/>
            <w:tcBorders>
              <w:top w:val="single" w:sz="4" w:space="0" w:color="BFBFBF" w:themeColor="background1" w:themeShade="BF"/>
              <w:left w:val="single" w:sz="8" w:space="0" w:color="auto"/>
              <w:bottom w:val="single" w:sz="4" w:space="0" w:color="BFBFBF" w:themeColor="background1" w:themeShade="BF"/>
            </w:tcBorders>
          </w:tcPr>
          <w:p w14:paraId="33D802B8" w14:textId="77777777" w:rsidR="0082165D" w:rsidRPr="00BE1658" w:rsidRDefault="0082165D" w:rsidP="00BE1658">
            <w:pPr>
              <w:spacing w:after="0"/>
              <w:rPr>
                <w:b w:val="0"/>
                <w:sz w:val="20"/>
                <w:szCs w:val="20"/>
              </w:rPr>
            </w:pPr>
            <w:r w:rsidRPr="00BE1658">
              <w:rPr>
                <w:sz w:val="20"/>
                <w:szCs w:val="20"/>
              </w:rPr>
              <w:t>Safe and flexible working conditions in target businesses</w:t>
            </w:r>
          </w:p>
        </w:tc>
        <w:tc>
          <w:tcPr>
            <w:tcW w:w="1986" w:type="pct"/>
            <w:gridSpan w:val="2"/>
            <w:tcBorders>
              <w:top w:val="single" w:sz="4" w:space="0" w:color="BFBFBF" w:themeColor="background1" w:themeShade="BF"/>
              <w:bottom w:val="single" w:sz="4" w:space="0" w:color="BFBFBF" w:themeColor="background1" w:themeShade="BF"/>
            </w:tcBorders>
          </w:tcPr>
          <w:p w14:paraId="00ED2A0F" w14:textId="77777777" w:rsidR="0082165D" w:rsidRPr="00BE1658" w:rsidRDefault="0082165D" w:rsidP="00BE165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BE1658">
              <w:rPr>
                <w:sz w:val="20"/>
                <w:szCs w:val="20"/>
              </w:rPr>
              <w:t>Incidence of sexual harassment and unfair dismissal.</w:t>
            </w:r>
          </w:p>
          <w:p w14:paraId="2573336E" w14:textId="77777777" w:rsidR="0082165D" w:rsidRPr="00BE1658" w:rsidRDefault="0082165D" w:rsidP="00BE165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BE1658">
              <w:rPr>
                <w:sz w:val="20"/>
                <w:szCs w:val="20"/>
              </w:rPr>
              <w:t>Fair recruitment criteria (non-discriminatory on the basis of gender, ethnicity, etc.)</w:t>
            </w:r>
          </w:p>
          <w:p w14:paraId="4F88BC5B" w14:textId="77777777" w:rsidR="0082165D" w:rsidRPr="00BE1658" w:rsidRDefault="0082165D" w:rsidP="00BE165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BE1658">
              <w:rPr>
                <w:sz w:val="20"/>
                <w:szCs w:val="20"/>
              </w:rPr>
              <w:t>Fair working conditions (wages, hours, entitlements)</w:t>
            </w:r>
          </w:p>
          <w:p w14:paraId="4BAED9A5" w14:textId="0062436F" w:rsidR="0082165D" w:rsidRPr="00BE1658" w:rsidRDefault="0082165D" w:rsidP="00BE165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BE1658">
              <w:rPr>
                <w:sz w:val="20"/>
                <w:szCs w:val="20"/>
              </w:rPr>
              <w:t>No</w:t>
            </w:r>
            <w:r w:rsidR="00B2476B" w:rsidRPr="00BE1658">
              <w:rPr>
                <w:sz w:val="20"/>
                <w:szCs w:val="20"/>
              </w:rPr>
              <w:t xml:space="preserve">.  </w:t>
            </w:r>
            <w:r w:rsidRPr="00BE1658">
              <w:rPr>
                <w:sz w:val="20"/>
                <w:szCs w:val="20"/>
              </w:rPr>
              <w:t xml:space="preserve">of businesses engaging with </w:t>
            </w:r>
            <w:r w:rsidR="00FC07B9" w:rsidRPr="00BE1658">
              <w:rPr>
                <w:i/>
                <w:sz w:val="20"/>
                <w:szCs w:val="20"/>
              </w:rPr>
              <w:t>GREAT</w:t>
            </w:r>
            <w:r w:rsidRPr="00BE1658">
              <w:rPr>
                <w:sz w:val="20"/>
                <w:szCs w:val="20"/>
              </w:rPr>
              <w:t xml:space="preserve"> to promote women’s waged employment</w:t>
            </w:r>
          </w:p>
        </w:tc>
        <w:tc>
          <w:tcPr>
            <w:tcW w:w="883" w:type="pct"/>
            <w:gridSpan w:val="2"/>
            <w:tcBorders>
              <w:top w:val="single" w:sz="4" w:space="0" w:color="BFBFBF" w:themeColor="background1" w:themeShade="BF"/>
              <w:bottom w:val="single" w:sz="4" w:space="0" w:color="BFBFBF" w:themeColor="background1" w:themeShade="BF"/>
            </w:tcBorders>
          </w:tcPr>
          <w:p w14:paraId="0DE0645D" w14:textId="77777777" w:rsidR="0082165D" w:rsidRPr="00BE1658" w:rsidRDefault="0082165D" w:rsidP="00BE165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BE1658">
              <w:rPr>
                <w:sz w:val="20"/>
                <w:szCs w:val="20"/>
              </w:rPr>
              <w:t>Businesses</w:t>
            </w:r>
          </w:p>
        </w:tc>
        <w:tc>
          <w:tcPr>
            <w:tcW w:w="737" w:type="pct"/>
            <w:tcBorders>
              <w:top w:val="single" w:sz="4" w:space="0" w:color="BFBFBF" w:themeColor="background1" w:themeShade="BF"/>
              <w:bottom w:val="single" w:sz="4" w:space="0" w:color="BFBFBF" w:themeColor="background1" w:themeShade="BF"/>
              <w:right w:val="single" w:sz="8" w:space="0" w:color="auto"/>
            </w:tcBorders>
          </w:tcPr>
          <w:p w14:paraId="7476F9F5" w14:textId="77777777" w:rsidR="0082165D" w:rsidRPr="00BE1658" w:rsidRDefault="0082165D" w:rsidP="00BE165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BE1658">
              <w:rPr>
                <w:sz w:val="20"/>
                <w:szCs w:val="20"/>
              </w:rPr>
              <w:t>Quantitative / qualitative</w:t>
            </w:r>
          </w:p>
        </w:tc>
      </w:tr>
      <w:tr w:rsidR="0082165D" w:rsidRPr="00BE1658" w14:paraId="53CECAB8" w14:textId="77777777" w:rsidTr="00BE1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pct"/>
            <w:gridSpan w:val="2"/>
            <w:tcBorders>
              <w:top w:val="single" w:sz="4" w:space="0" w:color="BFBFBF" w:themeColor="background1" w:themeShade="BF"/>
              <w:left w:val="single" w:sz="8" w:space="0" w:color="auto"/>
              <w:bottom w:val="single" w:sz="4" w:space="0" w:color="BFBFBF" w:themeColor="background1" w:themeShade="BF"/>
            </w:tcBorders>
          </w:tcPr>
          <w:p w14:paraId="67AD0BB1" w14:textId="77777777" w:rsidR="0082165D" w:rsidRPr="00BE1658" w:rsidRDefault="0082165D" w:rsidP="00BE1658">
            <w:pPr>
              <w:spacing w:after="0"/>
              <w:rPr>
                <w:b w:val="0"/>
                <w:sz w:val="20"/>
                <w:szCs w:val="20"/>
              </w:rPr>
            </w:pPr>
            <w:r w:rsidRPr="00BE1658">
              <w:rPr>
                <w:sz w:val="20"/>
                <w:szCs w:val="20"/>
              </w:rPr>
              <w:t>More effective, and more inclusive, common interest groups, cooperatives, and social enterprises.</w:t>
            </w:r>
          </w:p>
        </w:tc>
        <w:tc>
          <w:tcPr>
            <w:tcW w:w="1986" w:type="pct"/>
            <w:gridSpan w:val="2"/>
            <w:tcBorders>
              <w:top w:val="single" w:sz="4" w:space="0" w:color="BFBFBF" w:themeColor="background1" w:themeShade="BF"/>
              <w:bottom w:val="single" w:sz="4" w:space="0" w:color="BFBFBF" w:themeColor="background1" w:themeShade="BF"/>
            </w:tcBorders>
          </w:tcPr>
          <w:p w14:paraId="74A66EF2" w14:textId="77777777" w:rsidR="0082165D" w:rsidRPr="00BE1658" w:rsidRDefault="0082165D" w:rsidP="00BE16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BE1658">
              <w:rPr>
                <w:sz w:val="20"/>
                <w:szCs w:val="20"/>
              </w:rPr>
              <w:t>Group representativeness.</w:t>
            </w:r>
          </w:p>
          <w:p w14:paraId="2FFB3E77" w14:textId="77777777" w:rsidR="0082165D" w:rsidRPr="00BE1658" w:rsidRDefault="0082165D" w:rsidP="00BE16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BE1658">
              <w:rPr>
                <w:sz w:val="20"/>
                <w:szCs w:val="20"/>
              </w:rPr>
              <w:t>Extent to which women in groups influence decisions.</w:t>
            </w:r>
          </w:p>
          <w:p w14:paraId="54981B25" w14:textId="77777777" w:rsidR="0082165D" w:rsidRPr="00BE1658" w:rsidRDefault="0082165D" w:rsidP="00BE16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BE1658">
              <w:rPr>
                <w:sz w:val="20"/>
                <w:szCs w:val="20"/>
              </w:rPr>
              <w:t>Change in group productivity.</w:t>
            </w:r>
          </w:p>
          <w:p w14:paraId="6A5631F5" w14:textId="77777777" w:rsidR="0082165D" w:rsidRPr="00BE1658" w:rsidRDefault="0082165D" w:rsidP="00BE1658">
            <w:pPr>
              <w:spacing w:after="0"/>
              <w:cnfStyle w:val="000000100000" w:firstRow="0" w:lastRow="0" w:firstColumn="0" w:lastColumn="0" w:oddVBand="0" w:evenVBand="0" w:oddHBand="1" w:evenHBand="0" w:firstRowFirstColumn="0" w:firstRowLastColumn="0" w:lastRowFirstColumn="0" w:lastRowLastColumn="0"/>
              <w:rPr>
                <w:sz w:val="20"/>
                <w:szCs w:val="20"/>
              </w:rPr>
            </w:pPr>
            <w:proofErr w:type="gramStart"/>
            <w:r w:rsidRPr="00BE1658">
              <w:rPr>
                <w:sz w:val="20"/>
                <w:szCs w:val="20"/>
              </w:rPr>
              <w:t>group</w:t>
            </w:r>
            <w:proofErr w:type="gramEnd"/>
            <w:r w:rsidRPr="00BE1658">
              <w:rPr>
                <w:sz w:val="20"/>
                <w:szCs w:val="20"/>
              </w:rPr>
              <w:t xml:space="preserve"> stability.</w:t>
            </w:r>
          </w:p>
        </w:tc>
        <w:tc>
          <w:tcPr>
            <w:tcW w:w="883" w:type="pct"/>
            <w:gridSpan w:val="2"/>
            <w:tcBorders>
              <w:top w:val="single" w:sz="4" w:space="0" w:color="BFBFBF" w:themeColor="background1" w:themeShade="BF"/>
              <w:bottom w:val="single" w:sz="4" w:space="0" w:color="BFBFBF" w:themeColor="background1" w:themeShade="BF"/>
            </w:tcBorders>
          </w:tcPr>
          <w:p w14:paraId="07C763D7" w14:textId="77777777" w:rsidR="0082165D" w:rsidRPr="00BE1658" w:rsidRDefault="0082165D" w:rsidP="00BE16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BE1658">
              <w:rPr>
                <w:sz w:val="20"/>
                <w:szCs w:val="20"/>
              </w:rPr>
              <w:t>Producer groups</w:t>
            </w:r>
          </w:p>
        </w:tc>
        <w:tc>
          <w:tcPr>
            <w:tcW w:w="737" w:type="pct"/>
            <w:tcBorders>
              <w:top w:val="single" w:sz="4" w:space="0" w:color="BFBFBF" w:themeColor="background1" w:themeShade="BF"/>
              <w:bottom w:val="single" w:sz="4" w:space="0" w:color="BFBFBF" w:themeColor="background1" w:themeShade="BF"/>
              <w:right w:val="single" w:sz="8" w:space="0" w:color="auto"/>
            </w:tcBorders>
          </w:tcPr>
          <w:p w14:paraId="074DEECC" w14:textId="77777777" w:rsidR="0082165D" w:rsidRPr="00BE1658" w:rsidRDefault="0082165D" w:rsidP="00BE16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BE1658">
              <w:rPr>
                <w:sz w:val="20"/>
                <w:szCs w:val="20"/>
              </w:rPr>
              <w:t>Qualitative and quantitative</w:t>
            </w:r>
          </w:p>
        </w:tc>
      </w:tr>
      <w:tr w:rsidR="0082165D" w:rsidRPr="00BE1658" w14:paraId="6EBAD918" w14:textId="77777777" w:rsidTr="00BE1658">
        <w:tc>
          <w:tcPr>
            <w:cnfStyle w:val="001000000000" w:firstRow="0" w:lastRow="0" w:firstColumn="1" w:lastColumn="0" w:oddVBand="0" w:evenVBand="0" w:oddHBand="0" w:evenHBand="0" w:firstRowFirstColumn="0" w:firstRowLastColumn="0" w:lastRowFirstColumn="0" w:lastRowLastColumn="0"/>
            <w:tcW w:w="1395" w:type="pct"/>
            <w:gridSpan w:val="2"/>
            <w:tcBorders>
              <w:top w:val="single" w:sz="4" w:space="0" w:color="BFBFBF" w:themeColor="background1" w:themeShade="BF"/>
              <w:left w:val="single" w:sz="8" w:space="0" w:color="auto"/>
              <w:bottom w:val="single" w:sz="4" w:space="0" w:color="auto"/>
            </w:tcBorders>
          </w:tcPr>
          <w:p w14:paraId="3F43E10A" w14:textId="77777777" w:rsidR="0082165D" w:rsidRPr="00BE1658" w:rsidRDefault="0082165D" w:rsidP="00BE1658">
            <w:pPr>
              <w:spacing w:after="0"/>
              <w:rPr>
                <w:b w:val="0"/>
                <w:sz w:val="20"/>
                <w:szCs w:val="20"/>
              </w:rPr>
            </w:pPr>
            <w:r w:rsidRPr="00BE1658">
              <w:rPr>
                <w:sz w:val="20"/>
                <w:szCs w:val="20"/>
              </w:rPr>
              <w:t>More ethnic minority women employed in more responsible positions (could also be a final outcome)</w:t>
            </w:r>
          </w:p>
        </w:tc>
        <w:tc>
          <w:tcPr>
            <w:tcW w:w="1986" w:type="pct"/>
            <w:gridSpan w:val="2"/>
            <w:tcBorders>
              <w:top w:val="single" w:sz="4" w:space="0" w:color="BFBFBF" w:themeColor="background1" w:themeShade="BF"/>
              <w:bottom w:val="single" w:sz="4" w:space="0" w:color="auto"/>
            </w:tcBorders>
          </w:tcPr>
          <w:p w14:paraId="2A1D2190" w14:textId="77777777" w:rsidR="0082165D" w:rsidRPr="00BE1658" w:rsidRDefault="0082165D" w:rsidP="00BE165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BE1658">
              <w:rPr>
                <w:sz w:val="20"/>
                <w:szCs w:val="20"/>
              </w:rPr>
              <w:t>Number of ethnic minority women employed.</w:t>
            </w:r>
          </w:p>
          <w:p w14:paraId="3A9D5E7D" w14:textId="77777777" w:rsidR="0082165D" w:rsidRPr="00BE1658" w:rsidRDefault="0082165D" w:rsidP="00BE165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BE1658">
              <w:rPr>
                <w:sz w:val="20"/>
                <w:szCs w:val="20"/>
              </w:rPr>
              <w:t>Pay grades and levels of seniority.</w:t>
            </w:r>
          </w:p>
        </w:tc>
        <w:tc>
          <w:tcPr>
            <w:tcW w:w="883" w:type="pct"/>
            <w:gridSpan w:val="2"/>
            <w:tcBorders>
              <w:top w:val="single" w:sz="4" w:space="0" w:color="BFBFBF" w:themeColor="background1" w:themeShade="BF"/>
              <w:bottom w:val="single" w:sz="4" w:space="0" w:color="auto"/>
            </w:tcBorders>
          </w:tcPr>
          <w:p w14:paraId="423EBEB2" w14:textId="77777777" w:rsidR="0082165D" w:rsidRPr="00BE1658" w:rsidRDefault="0082165D" w:rsidP="00BE165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BE1658">
              <w:rPr>
                <w:sz w:val="20"/>
                <w:szCs w:val="20"/>
              </w:rPr>
              <w:t>Women and men, businesses</w:t>
            </w:r>
          </w:p>
        </w:tc>
        <w:tc>
          <w:tcPr>
            <w:tcW w:w="737" w:type="pct"/>
            <w:tcBorders>
              <w:top w:val="single" w:sz="4" w:space="0" w:color="BFBFBF" w:themeColor="background1" w:themeShade="BF"/>
              <w:bottom w:val="single" w:sz="4" w:space="0" w:color="auto"/>
              <w:right w:val="single" w:sz="8" w:space="0" w:color="auto"/>
            </w:tcBorders>
          </w:tcPr>
          <w:p w14:paraId="7C2691F8" w14:textId="77777777" w:rsidR="0082165D" w:rsidRPr="00BE1658" w:rsidRDefault="0082165D" w:rsidP="00BE165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BE1658">
              <w:rPr>
                <w:sz w:val="20"/>
                <w:szCs w:val="20"/>
              </w:rPr>
              <w:t>Quantitative</w:t>
            </w:r>
          </w:p>
        </w:tc>
      </w:tr>
      <w:tr w:rsidR="0082165D" w:rsidRPr="00BE1658" w14:paraId="73A492B1" w14:textId="77777777" w:rsidTr="00BA0A33">
        <w:tblPrEx>
          <w:tblBorders>
            <w:top w:val="single" w:sz="8" w:space="0" w:color="auto"/>
            <w:left w:val="single" w:sz="8" w:space="0" w:color="auto"/>
            <w:bottom w:val="single" w:sz="4" w:space="0" w:color="auto"/>
            <w:right w:val="single" w:sz="8"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FF6D9"/>
          </w:tcPr>
          <w:p w14:paraId="2BCB80DE" w14:textId="77777777" w:rsidR="0082165D" w:rsidRPr="00BE1658" w:rsidRDefault="0082165D" w:rsidP="00BE1658">
            <w:pPr>
              <w:spacing w:after="0"/>
              <w:rPr>
                <w:sz w:val="20"/>
                <w:szCs w:val="20"/>
              </w:rPr>
            </w:pPr>
            <w:r w:rsidRPr="00BE1658">
              <w:rPr>
                <w:sz w:val="20"/>
                <w:szCs w:val="20"/>
              </w:rPr>
              <w:t>Direct outcomes and indicators (indicative)</w:t>
            </w:r>
          </w:p>
          <w:p w14:paraId="391B9EB7" w14:textId="2DFBD724" w:rsidR="0082165D" w:rsidRPr="00BE1658" w:rsidRDefault="0082165D" w:rsidP="00BE1658">
            <w:pPr>
              <w:spacing w:after="0"/>
              <w:rPr>
                <w:b w:val="0"/>
                <w:sz w:val="20"/>
                <w:szCs w:val="20"/>
              </w:rPr>
            </w:pPr>
            <w:r w:rsidRPr="00BE1658">
              <w:rPr>
                <w:sz w:val="20"/>
                <w:szCs w:val="20"/>
              </w:rPr>
              <w:t>These outcomes and indicators are most closely linked with the program’s activities</w:t>
            </w:r>
            <w:r w:rsidR="00B2476B" w:rsidRPr="00BE1658">
              <w:rPr>
                <w:sz w:val="20"/>
                <w:szCs w:val="20"/>
              </w:rPr>
              <w:t xml:space="preserve">.  </w:t>
            </w:r>
            <w:r w:rsidRPr="00BE1658">
              <w:rPr>
                <w:sz w:val="20"/>
                <w:szCs w:val="20"/>
              </w:rPr>
              <w:t>These pick up the most immediate effects of specific interventions</w:t>
            </w:r>
            <w:r w:rsidR="00B2476B" w:rsidRPr="00BE1658">
              <w:rPr>
                <w:sz w:val="20"/>
                <w:szCs w:val="20"/>
              </w:rPr>
              <w:t xml:space="preserve">.  </w:t>
            </w:r>
            <w:r w:rsidRPr="00BE1658">
              <w:rPr>
                <w:sz w:val="20"/>
                <w:szCs w:val="20"/>
              </w:rPr>
              <w:t>Indicators at this level are particularly important for monitoring whether project activities are relevant and high quality.</w:t>
            </w:r>
          </w:p>
        </w:tc>
      </w:tr>
      <w:tr w:rsidR="0082165D" w:rsidRPr="00BE1658" w14:paraId="147A52EB" w14:textId="77777777" w:rsidTr="00BE1658">
        <w:tblPrEx>
          <w:tblBorders>
            <w:top w:val="single" w:sz="8" w:space="0" w:color="auto"/>
            <w:left w:val="single" w:sz="8" w:space="0" w:color="auto"/>
            <w:bottom w:val="single" w:sz="4" w:space="0" w:color="auto"/>
            <w:right w:val="single" w:sz="8" w:space="0" w:color="auto"/>
          </w:tblBorders>
        </w:tblPrEx>
        <w:tc>
          <w:tcPr>
            <w:cnfStyle w:val="001000000000" w:firstRow="0" w:lastRow="0" w:firstColumn="1" w:lastColumn="0" w:oddVBand="0" w:evenVBand="0" w:oddHBand="0" w:evenHBand="0" w:firstRowFirstColumn="0" w:firstRowLastColumn="0" w:lastRowFirstColumn="0" w:lastRowLastColumn="0"/>
            <w:tcW w:w="1174" w:type="pct"/>
          </w:tcPr>
          <w:p w14:paraId="0B9C83B2" w14:textId="77777777" w:rsidR="0082165D" w:rsidRPr="00BE1658" w:rsidRDefault="0082165D" w:rsidP="00BE1658">
            <w:pPr>
              <w:spacing w:after="0"/>
              <w:rPr>
                <w:sz w:val="20"/>
                <w:szCs w:val="20"/>
              </w:rPr>
            </w:pPr>
            <w:r w:rsidRPr="00BE1658">
              <w:rPr>
                <w:sz w:val="20"/>
                <w:szCs w:val="20"/>
              </w:rPr>
              <w:t>Outcome</w:t>
            </w:r>
          </w:p>
        </w:tc>
        <w:tc>
          <w:tcPr>
            <w:tcW w:w="1913" w:type="pct"/>
            <w:gridSpan w:val="2"/>
          </w:tcPr>
          <w:p w14:paraId="0E74ECA7" w14:textId="77777777" w:rsidR="0082165D" w:rsidRPr="00BE1658" w:rsidRDefault="0082165D" w:rsidP="00BE165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BE1658">
              <w:rPr>
                <w:sz w:val="20"/>
                <w:szCs w:val="20"/>
              </w:rPr>
              <w:t>Sample indicator</w:t>
            </w:r>
          </w:p>
        </w:tc>
        <w:tc>
          <w:tcPr>
            <w:tcW w:w="1103" w:type="pct"/>
            <w:gridSpan w:val="2"/>
          </w:tcPr>
          <w:p w14:paraId="36A783DB" w14:textId="77777777" w:rsidR="0082165D" w:rsidRPr="00BE1658" w:rsidRDefault="0082165D" w:rsidP="00BE165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BE1658">
              <w:rPr>
                <w:sz w:val="20"/>
                <w:szCs w:val="20"/>
              </w:rPr>
              <w:t xml:space="preserve">Unit of analysis </w:t>
            </w:r>
          </w:p>
        </w:tc>
        <w:tc>
          <w:tcPr>
            <w:tcW w:w="811" w:type="pct"/>
            <w:gridSpan w:val="2"/>
          </w:tcPr>
          <w:p w14:paraId="537A4372" w14:textId="77777777" w:rsidR="0082165D" w:rsidRPr="00BE1658" w:rsidRDefault="0082165D" w:rsidP="00BE165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BE1658">
              <w:rPr>
                <w:sz w:val="20"/>
                <w:szCs w:val="20"/>
              </w:rPr>
              <w:t>Qualitative / Quantitative</w:t>
            </w:r>
          </w:p>
        </w:tc>
      </w:tr>
      <w:tr w:rsidR="0082165D" w:rsidRPr="00BE1658" w14:paraId="257A86F7" w14:textId="77777777" w:rsidTr="00BE1658">
        <w:tblPrEx>
          <w:tblBorders>
            <w:top w:val="single" w:sz="8" w:space="0" w:color="auto"/>
            <w:left w:val="single" w:sz="8" w:space="0" w:color="auto"/>
            <w:bottom w:val="single" w:sz="4" w:space="0" w:color="auto"/>
            <w:right w:val="single" w:sz="8"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Pr>
          <w:p w14:paraId="33CBC76E" w14:textId="77777777" w:rsidR="0082165D" w:rsidRPr="00BE1658" w:rsidRDefault="0082165D" w:rsidP="00BE1658">
            <w:pPr>
              <w:spacing w:after="0"/>
              <w:rPr>
                <w:b w:val="0"/>
                <w:sz w:val="20"/>
                <w:szCs w:val="20"/>
              </w:rPr>
            </w:pPr>
            <w:r w:rsidRPr="00BE1658">
              <w:rPr>
                <w:sz w:val="20"/>
                <w:szCs w:val="20"/>
              </w:rPr>
              <w:t>New knowledge, skills and productive assets acquired</w:t>
            </w:r>
          </w:p>
        </w:tc>
        <w:tc>
          <w:tcPr>
            <w:tcW w:w="1913" w:type="pct"/>
            <w:gridSpan w:val="2"/>
          </w:tcPr>
          <w:p w14:paraId="2BAE9A6F" w14:textId="77777777" w:rsidR="0082165D" w:rsidRPr="00BE1658" w:rsidRDefault="0082165D" w:rsidP="00BE16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BE1658">
              <w:rPr>
                <w:sz w:val="20"/>
                <w:szCs w:val="20"/>
              </w:rPr>
              <w:t>Number of women aware of the importance of having a written contract</w:t>
            </w:r>
          </w:p>
          <w:p w14:paraId="64675523" w14:textId="77777777" w:rsidR="0082165D" w:rsidRPr="00BE1658" w:rsidRDefault="0082165D" w:rsidP="00BE16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BE1658">
              <w:rPr>
                <w:sz w:val="20"/>
                <w:szCs w:val="20"/>
              </w:rPr>
              <w:t>Number of women with improved contract negotiation skills.</w:t>
            </w:r>
          </w:p>
          <w:p w14:paraId="6B39FE1F" w14:textId="77777777" w:rsidR="0082165D" w:rsidRPr="00BE1658" w:rsidRDefault="0082165D" w:rsidP="00BE16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BE1658">
              <w:rPr>
                <w:sz w:val="20"/>
                <w:szCs w:val="20"/>
              </w:rPr>
              <w:t>Number of cooperatives with increased physical assets (storage facilities and/or reliable transport).</w:t>
            </w:r>
          </w:p>
          <w:p w14:paraId="2AD6E65F" w14:textId="77777777" w:rsidR="0082165D" w:rsidRPr="00BE1658" w:rsidRDefault="0082165D" w:rsidP="00BE16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BE1658">
              <w:rPr>
                <w:sz w:val="20"/>
                <w:szCs w:val="20"/>
              </w:rPr>
              <w:t>Number of young women from specific ethnic groups who have completed hospitality or hotel management courses.</w:t>
            </w:r>
          </w:p>
        </w:tc>
        <w:tc>
          <w:tcPr>
            <w:tcW w:w="1103" w:type="pct"/>
            <w:gridSpan w:val="2"/>
          </w:tcPr>
          <w:p w14:paraId="11508EC6" w14:textId="77777777" w:rsidR="0082165D" w:rsidRPr="00BE1658" w:rsidRDefault="0082165D" w:rsidP="00BE16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BE1658">
              <w:rPr>
                <w:sz w:val="20"/>
                <w:szCs w:val="20"/>
              </w:rPr>
              <w:t>Women (disaggregated by ethnic group or location), some men</w:t>
            </w:r>
          </w:p>
          <w:p w14:paraId="5A82079D" w14:textId="77777777" w:rsidR="0082165D" w:rsidRPr="00BE1658" w:rsidRDefault="0082165D" w:rsidP="00BE16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BE1658">
              <w:rPr>
                <w:sz w:val="20"/>
                <w:szCs w:val="20"/>
              </w:rPr>
              <w:t>Cooperatives or producer groups</w:t>
            </w:r>
          </w:p>
        </w:tc>
        <w:tc>
          <w:tcPr>
            <w:tcW w:w="811" w:type="pct"/>
            <w:gridSpan w:val="2"/>
          </w:tcPr>
          <w:p w14:paraId="496AE907" w14:textId="77777777" w:rsidR="0082165D" w:rsidRPr="00BE1658" w:rsidRDefault="0082165D" w:rsidP="00BE16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BE1658">
              <w:rPr>
                <w:sz w:val="20"/>
                <w:szCs w:val="20"/>
              </w:rPr>
              <w:t>Quantitative</w:t>
            </w:r>
          </w:p>
        </w:tc>
      </w:tr>
      <w:tr w:rsidR="0082165D" w:rsidRPr="00BE1658" w14:paraId="54640021" w14:textId="77777777" w:rsidTr="00BE1658">
        <w:tblPrEx>
          <w:tblBorders>
            <w:top w:val="single" w:sz="8" w:space="0" w:color="auto"/>
            <w:left w:val="single" w:sz="8" w:space="0" w:color="auto"/>
            <w:bottom w:val="single" w:sz="4" w:space="0" w:color="auto"/>
            <w:right w:val="single" w:sz="8" w:space="0" w:color="auto"/>
          </w:tblBorders>
        </w:tblPrEx>
        <w:tc>
          <w:tcPr>
            <w:cnfStyle w:val="001000000000" w:firstRow="0" w:lastRow="0" w:firstColumn="1" w:lastColumn="0" w:oddVBand="0" w:evenVBand="0" w:oddHBand="0" w:evenHBand="0" w:firstRowFirstColumn="0" w:firstRowLastColumn="0" w:lastRowFirstColumn="0" w:lastRowLastColumn="0"/>
            <w:tcW w:w="1174" w:type="pct"/>
          </w:tcPr>
          <w:p w14:paraId="689867E7" w14:textId="77777777" w:rsidR="0082165D" w:rsidRPr="00BE1658" w:rsidRDefault="0082165D" w:rsidP="00BE1658">
            <w:pPr>
              <w:spacing w:after="0"/>
              <w:rPr>
                <w:b w:val="0"/>
                <w:sz w:val="20"/>
                <w:szCs w:val="20"/>
              </w:rPr>
            </w:pPr>
            <w:r w:rsidRPr="00BE1658">
              <w:rPr>
                <w:sz w:val="20"/>
                <w:szCs w:val="20"/>
              </w:rPr>
              <w:t>New technologies effectively used (could also be an intermediate outcome)</w:t>
            </w:r>
          </w:p>
        </w:tc>
        <w:tc>
          <w:tcPr>
            <w:tcW w:w="1913" w:type="pct"/>
            <w:gridSpan w:val="2"/>
          </w:tcPr>
          <w:p w14:paraId="39D6EF45" w14:textId="77777777" w:rsidR="0082165D" w:rsidRPr="00BE1658" w:rsidRDefault="0082165D" w:rsidP="00BE165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BE1658">
              <w:rPr>
                <w:sz w:val="20"/>
                <w:szCs w:val="20"/>
              </w:rPr>
              <w:t xml:space="preserve">Number of women and men farmers whose produce consistently meets </w:t>
            </w:r>
            <w:proofErr w:type="spellStart"/>
            <w:r w:rsidRPr="00BE1658">
              <w:rPr>
                <w:sz w:val="20"/>
                <w:szCs w:val="20"/>
              </w:rPr>
              <w:t>VietGAP</w:t>
            </w:r>
            <w:proofErr w:type="spellEnd"/>
            <w:r w:rsidRPr="00BE1658">
              <w:rPr>
                <w:sz w:val="20"/>
                <w:szCs w:val="20"/>
              </w:rPr>
              <w:t xml:space="preserve"> standards.</w:t>
            </w:r>
          </w:p>
          <w:p w14:paraId="05A6088E" w14:textId="77777777" w:rsidR="0082165D" w:rsidRPr="00BE1658" w:rsidRDefault="0082165D" w:rsidP="00BE165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BE1658">
              <w:rPr>
                <w:sz w:val="20"/>
                <w:szCs w:val="20"/>
              </w:rPr>
              <w:t>Number of large businesses using human resource software that provides sex-disaggregated information.</w:t>
            </w:r>
          </w:p>
        </w:tc>
        <w:tc>
          <w:tcPr>
            <w:tcW w:w="1103" w:type="pct"/>
            <w:gridSpan w:val="2"/>
          </w:tcPr>
          <w:p w14:paraId="4DA2E4EF" w14:textId="16282D4E" w:rsidR="0082165D" w:rsidRPr="00BE1658" w:rsidRDefault="0082165D" w:rsidP="00BE165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BE1658">
              <w:rPr>
                <w:sz w:val="20"/>
                <w:szCs w:val="20"/>
              </w:rPr>
              <w:t>Women (disaggregated by ethnic group or location)</w:t>
            </w:r>
            <w:r w:rsidR="00B2476B" w:rsidRPr="00BE1658">
              <w:rPr>
                <w:sz w:val="20"/>
                <w:szCs w:val="20"/>
              </w:rPr>
              <w:t xml:space="preserve">.  </w:t>
            </w:r>
            <w:r w:rsidRPr="00BE1658">
              <w:rPr>
                <w:sz w:val="20"/>
                <w:szCs w:val="20"/>
              </w:rPr>
              <w:t>Some men</w:t>
            </w:r>
          </w:p>
          <w:p w14:paraId="7D358B3F" w14:textId="77777777" w:rsidR="0082165D" w:rsidRPr="00BE1658" w:rsidRDefault="0082165D" w:rsidP="00BE165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BE1658">
              <w:rPr>
                <w:sz w:val="20"/>
                <w:szCs w:val="20"/>
              </w:rPr>
              <w:t>Businesses</w:t>
            </w:r>
          </w:p>
        </w:tc>
        <w:tc>
          <w:tcPr>
            <w:tcW w:w="811" w:type="pct"/>
            <w:gridSpan w:val="2"/>
          </w:tcPr>
          <w:p w14:paraId="0A2BFBB5" w14:textId="77777777" w:rsidR="0082165D" w:rsidRPr="00BE1658" w:rsidRDefault="0082165D" w:rsidP="00BE165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BE1658">
              <w:rPr>
                <w:sz w:val="20"/>
                <w:szCs w:val="20"/>
              </w:rPr>
              <w:t>Qualitative and quantitative</w:t>
            </w:r>
          </w:p>
        </w:tc>
      </w:tr>
      <w:tr w:rsidR="0082165D" w:rsidRPr="00BE1658" w14:paraId="469DB6A7" w14:textId="77777777" w:rsidTr="00BE1658">
        <w:tblPrEx>
          <w:tblBorders>
            <w:top w:val="single" w:sz="8" w:space="0" w:color="auto"/>
            <w:left w:val="single" w:sz="8" w:space="0" w:color="auto"/>
            <w:bottom w:val="single" w:sz="4" w:space="0" w:color="auto"/>
            <w:right w:val="single" w:sz="8"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Pr>
          <w:p w14:paraId="1B65E6BB" w14:textId="77777777" w:rsidR="0082165D" w:rsidRPr="00BE1658" w:rsidRDefault="0082165D" w:rsidP="00BE1658">
            <w:pPr>
              <w:spacing w:after="0"/>
              <w:rPr>
                <w:b w:val="0"/>
                <w:sz w:val="20"/>
                <w:szCs w:val="20"/>
              </w:rPr>
            </w:pPr>
            <w:r w:rsidRPr="00BE1658">
              <w:rPr>
                <w:sz w:val="20"/>
                <w:szCs w:val="20"/>
              </w:rPr>
              <w:t>New linkages established to potential producers/ suppliers/ employees (who are mostly ethnic minority women)</w:t>
            </w:r>
          </w:p>
        </w:tc>
        <w:tc>
          <w:tcPr>
            <w:tcW w:w="1913" w:type="pct"/>
            <w:gridSpan w:val="2"/>
          </w:tcPr>
          <w:p w14:paraId="2F514743" w14:textId="77777777" w:rsidR="0082165D" w:rsidRPr="00BE1658" w:rsidRDefault="0082165D" w:rsidP="00BE16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BE1658">
              <w:rPr>
                <w:sz w:val="20"/>
                <w:szCs w:val="20"/>
              </w:rPr>
              <w:t>Number and quality of trade fairs, exchange visits, demonstrations.</w:t>
            </w:r>
          </w:p>
          <w:p w14:paraId="5C279913" w14:textId="77777777" w:rsidR="0082165D" w:rsidRPr="00BE1658" w:rsidRDefault="0082165D" w:rsidP="00BE16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BE1658">
              <w:rPr>
                <w:sz w:val="20"/>
                <w:szCs w:val="20"/>
              </w:rPr>
              <w:t>Number of farmers with real-time price information.</w:t>
            </w:r>
          </w:p>
          <w:p w14:paraId="76284F88" w14:textId="745B03C0" w:rsidR="0082165D" w:rsidRPr="00BE1658" w:rsidRDefault="0082165D" w:rsidP="00BE16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BE1658">
              <w:rPr>
                <w:sz w:val="20"/>
                <w:szCs w:val="20"/>
              </w:rPr>
              <w:t>Number of home-</w:t>
            </w:r>
            <w:r w:rsidR="00274CA9" w:rsidRPr="00BE1658">
              <w:rPr>
                <w:sz w:val="20"/>
                <w:szCs w:val="20"/>
              </w:rPr>
              <w:t>stay</w:t>
            </w:r>
            <w:r w:rsidR="00993DA8" w:rsidRPr="00BE1658">
              <w:rPr>
                <w:sz w:val="20"/>
                <w:szCs w:val="20"/>
              </w:rPr>
              <w:t xml:space="preserve"> </w:t>
            </w:r>
            <w:r w:rsidRPr="00BE1658">
              <w:rPr>
                <w:sz w:val="20"/>
                <w:szCs w:val="20"/>
              </w:rPr>
              <w:t>providers linked to Hanoi travel agents.</w:t>
            </w:r>
          </w:p>
          <w:p w14:paraId="03800840" w14:textId="77777777" w:rsidR="0082165D" w:rsidRPr="00BE1658" w:rsidRDefault="0082165D" w:rsidP="00BE16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BE1658">
              <w:rPr>
                <w:sz w:val="20"/>
                <w:szCs w:val="20"/>
              </w:rPr>
              <w:t>New market linkages between provincial suppliers (within province/beyond)</w:t>
            </w:r>
          </w:p>
        </w:tc>
        <w:tc>
          <w:tcPr>
            <w:tcW w:w="1103" w:type="pct"/>
            <w:gridSpan w:val="2"/>
          </w:tcPr>
          <w:p w14:paraId="4BE7EE48" w14:textId="77777777" w:rsidR="00B2476B" w:rsidRPr="00BE1658" w:rsidRDefault="0082165D" w:rsidP="00BE16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BE1658">
              <w:rPr>
                <w:sz w:val="20"/>
                <w:szCs w:val="20"/>
              </w:rPr>
              <w:t>Businesses</w:t>
            </w:r>
          </w:p>
          <w:p w14:paraId="7DA36723" w14:textId="3635E03A" w:rsidR="0082165D" w:rsidRPr="00BE1658" w:rsidRDefault="0082165D" w:rsidP="00BE16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BE1658">
              <w:rPr>
                <w:sz w:val="20"/>
                <w:szCs w:val="20"/>
              </w:rPr>
              <w:t>Women and men</w:t>
            </w:r>
          </w:p>
        </w:tc>
        <w:tc>
          <w:tcPr>
            <w:tcW w:w="811" w:type="pct"/>
            <w:gridSpan w:val="2"/>
          </w:tcPr>
          <w:p w14:paraId="00B8A4FA" w14:textId="77777777" w:rsidR="0082165D" w:rsidRPr="00BE1658" w:rsidRDefault="0082165D" w:rsidP="00BE1658">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BE1658">
              <w:rPr>
                <w:sz w:val="20"/>
                <w:szCs w:val="20"/>
              </w:rPr>
              <w:t xml:space="preserve">Qualitative and quantitative </w:t>
            </w:r>
          </w:p>
        </w:tc>
      </w:tr>
    </w:tbl>
    <w:p w14:paraId="1628C2D3" w14:textId="56BE8CE8" w:rsidR="0082165D" w:rsidRPr="000A74CF" w:rsidRDefault="0082165D" w:rsidP="003B3C4F">
      <w:pPr>
        <w:pStyle w:val="Heading2"/>
        <w:numPr>
          <w:ilvl w:val="0"/>
          <w:numId w:val="0"/>
        </w:numPr>
      </w:pPr>
      <w:bookmarkStart w:id="258" w:name="_Toc450295465"/>
      <w:bookmarkStart w:id="259" w:name="_Toc453771878"/>
      <w:bookmarkStart w:id="260" w:name="_Toc454090371"/>
      <w:bookmarkStart w:id="261" w:name="_Toc454110856"/>
      <w:bookmarkStart w:id="262" w:name="_Toc454187419"/>
      <w:bookmarkStart w:id="263" w:name="_Toc456166457"/>
      <w:bookmarkStart w:id="264" w:name="_Toc459888427"/>
      <w:bookmarkStart w:id="265" w:name="_Toc460940419"/>
      <w:r w:rsidRPr="000A74CF">
        <w:t>Select indicators that are robust, relevant – and relatively few</w:t>
      </w:r>
      <w:bookmarkEnd w:id="258"/>
      <w:bookmarkEnd w:id="259"/>
      <w:bookmarkEnd w:id="260"/>
      <w:bookmarkEnd w:id="261"/>
      <w:bookmarkEnd w:id="262"/>
      <w:bookmarkEnd w:id="263"/>
      <w:bookmarkEnd w:id="264"/>
      <w:bookmarkEnd w:id="265"/>
    </w:p>
    <w:p w14:paraId="34C6E18F" w14:textId="091B69D0" w:rsidR="0082165D" w:rsidRPr="000A74CF" w:rsidRDefault="00026C8A" w:rsidP="00026C8A">
      <w:r w:rsidRPr="001F5BF4">
        <w:rPr>
          <w:b/>
          <w:noProof/>
          <w:sz w:val="28"/>
        </w:rPr>
        <w:lastRenderedPageBreak/>
        <mc:AlternateContent>
          <mc:Choice Requires="wps">
            <w:drawing>
              <wp:anchor distT="45720" distB="45720" distL="114300" distR="114300" simplePos="0" relativeHeight="251658752" behindDoc="0" locked="0" layoutInCell="1" allowOverlap="1" wp14:anchorId="39CB0738" wp14:editId="6CA2803B">
                <wp:simplePos x="0" y="0"/>
                <wp:positionH relativeFrom="margin">
                  <wp:align>right</wp:align>
                </wp:positionH>
                <wp:positionV relativeFrom="paragraph">
                  <wp:posOffset>7620</wp:posOffset>
                </wp:positionV>
                <wp:extent cx="2085975" cy="4851400"/>
                <wp:effectExtent l="0" t="0" r="28575" b="2095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4851400"/>
                        </a:xfrm>
                        <a:prstGeom prst="rect">
                          <a:avLst/>
                        </a:prstGeom>
                        <a:solidFill>
                          <a:srgbClr val="FEF6F0"/>
                        </a:solidFill>
                        <a:ln w="12700">
                          <a:solidFill>
                            <a:srgbClr val="000000"/>
                          </a:solidFill>
                          <a:miter lim="800000"/>
                          <a:headEnd/>
                          <a:tailEnd/>
                        </a:ln>
                      </wps:spPr>
                      <wps:txbx>
                        <w:txbxContent>
                          <w:p w14:paraId="4F477E3C" w14:textId="77777777" w:rsidR="007C183F" w:rsidRPr="00026C8A" w:rsidRDefault="007C183F" w:rsidP="00026C8A">
                            <w:pPr>
                              <w:jc w:val="center"/>
                              <w:rPr>
                                <w:b/>
                              </w:rPr>
                            </w:pPr>
                            <w:r w:rsidRPr="00026C8A">
                              <w:rPr>
                                <w:b/>
                              </w:rPr>
                              <w:t>The Donor Committee for Enterprise Development ‘Standard’</w:t>
                            </w:r>
                          </w:p>
                          <w:p w14:paraId="04C2A5A9" w14:textId="0DCB08CF" w:rsidR="007C183F" w:rsidRPr="00026C8A" w:rsidRDefault="007C183F" w:rsidP="00026C8A">
                            <w:r w:rsidRPr="00026C8A">
                              <w:t>Since it was established in 2008, over 100 private sector development programs have used the DCED Standard for Results Measurement</w:t>
                            </w:r>
                            <w:r>
                              <w:t xml:space="preserve">.  </w:t>
                            </w:r>
                            <w:r w:rsidRPr="00026C8A">
                              <w:t>The Standard is a framework, tools and incentives to monitor results</w:t>
                            </w:r>
                            <w:r>
                              <w:t xml:space="preserve">.  </w:t>
                            </w:r>
                            <w:r w:rsidRPr="00026C8A">
                              <w:t>It has been developed particularly for market systems and private sector programs</w:t>
                            </w:r>
                            <w:r>
                              <w:t xml:space="preserve">.  </w:t>
                            </w:r>
                            <w:r w:rsidRPr="00026C8A">
                              <w:t>The Standard emphasizes the importance of a clearly articulated results chain, selecting good measures and tracking them closely, capturing wider changes in the market, and tracking program costs.</w:t>
                            </w:r>
                          </w:p>
                          <w:p w14:paraId="3A59F10D" w14:textId="78DAC378" w:rsidR="007C183F" w:rsidRPr="00026C8A" w:rsidRDefault="007C183F" w:rsidP="00026C8A">
                            <w:r w:rsidRPr="00026C8A">
                              <w:t>Some projects opt for an external audit of the DCED Standard</w:t>
                            </w:r>
                            <w:r>
                              <w:t>.  GREAT</w:t>
                            </w:r>
                            <w:r w:rsidRPr="00026C8A">
                              <w:t xml:space="preserve"> should consider signing up for an audit – but only after working through a detailed theory of change and reflecting on the extent to which the DCED standard is good fit for </w:t>
                            </w:r>
                            <w:r>
                              <w:t>GREAT</w:t>
                            </w:r>
                            <w:r w:rsidRPr="00026C8A">
                              <w:t>’s MERL requirements</w:t>
                            </w:r>
                            <w:r>
                              <w:t xml:space="preserve">.  </w:t>
                            </w:r>
                            <w:r w:rsidRPr="00026C8A">
                              <w:t xml:space="preserve">It may be that the DCED standard is more enterprise-focussed than is appropriate for the context in which </w:t>
                            </w:r>
                            <w:r>
                              <w:t>GREAT</w:t>
                            </w:r>
                            <w:r w:rsidRPr="00026C8A">
                              <w:t xml:space="preserve"> will work.</w:t>
                            </w:r>
                          </w:p>
                          <w:p w14:paraId="27816374" w14:textId="77777777" w:rsidR="007C183F" w:rsidRPr="00D52E4F" w:rsidRDefault="006C36CE" w:rsidP="00026C8A">
                            <w:pPr>
                              <w:rPr>
                                <w:sz w:val="18"/>
                              </w:rPr>
                            </w:pPr>
                            <w:hyperlink r:id="rId45" w:history="1">
                              <w:r w:rsidR="007C183F" w:rsidRPr="007555CD">
                                <w:rPr>
                                  <w:rStyle w:val="Hyperlink"/>
                                  <w:sz w:val="18"/>
                                </w:rPr>
                                <w:t>www.Enterprise-Development.org/page/measuring-andreporting-results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113.05pt;margin-top:.6pt;width:164.25pt;height:382pt;z-index:2516587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" fillcolor="#fef6f0" strokeweight="1pt">
                <v:textbox style="mso-fit-shape-to-text:t">
                  <w:txbxContent>
                    <w:p w14:paraId="4F477E3C" w14:textId="77777777" w:rsidR="007C183F" w:rsidRPr="00026C8A" w:rsidRDefault="007C183F" w:rsidP="00026C8A">
                      <w:pPr>
                        <w:jc w:val="center"/>
                        <w:rPr>
                          <w:b/>
                        </w:rPr>
                      </w:pPr>
                      <w:r w:rsidRPr="00026C8A">
                        <w:rPr>
                          <w:b/>
                        </w:rPr>
                        <w:t>The Donor Committee for Enterprise Development ‘Standard’</w:t>
                      </w:r>
                    </w:p>
                    <w:p w14:paraId="04C2A5A9" w14:textId="0DCB08CF" w:rsidR="007C183F" w:rsidRPr="00026C8A" w:rsidRDefault="007C183F" w:rsidP="00026C8A">
                      <w:r w:rsidRPr="00026C8A">
                        <w:t>Since it was established in 2008, over 100 private sector development programs have used the DCED Standard for Results Measurement</w:t>
                      </w:r>
                      <w:r>
                        <w:t xml:space="preserve">.  </w:t>
                      </w:r>
                      <w:r w:rsidRPr="00026C8A">
                        <w:t>The Standard is a framework, tools and incentives to monitor results</w:t>
                      </w:r>
                      <w:r>
                        <w:t xml:space="preserve">.  </w:t>
                      </w:r>
                      <w:r w:rsidRPr="00026C8A">
                        <w:t>It has been developed particularly for market systems and private sector programs</w:t>
                      </w:r>
                      <w:r>
                        <w:t xml:space="preserve">.  </w:t>
                      </w:r>
                      <w:r w:rsidRPr="00026C8A">
                        <w:t>The Standard emphasizes the importance of a clearly articulated results chain, selecting good measures and tracking them closely, capturing wider changes in the market, and tracking program costs.</w:t>
                      </w:r>
                    </w:p>
                    <w:p w14:paraId="3A59F10D" w14:textId="78DAC378" w:rsidR="007C183F" w:rsidRPr="00026C8A" w:rsidRDefault="007C183F" w:rsidP="00026C8A">
                      <w:r w:rsidRPr="00026C8A">
                        <w:t>Some projects opt for an external audit of the DCED Standard</w:t>
                      </w:r>
                      <w:r>
                        <w:t>.  GREAT</w:t>
                      </w:r>
                      <w:r w:rsidRPr="00026C8A">
                        <w:t xml:space="preserve"> should consider signing up for an audit – but only after working through a detailed theory of change and reflecting on the extent to which the DCED standard is good fit for </w:t>
                      </w:r>
                      <w:r>
                        <w:t>GREAT</w:t>
                      </w:r>
                      <w:r w:rsidRPr="00026C8A">
                        <w:t>’s MERL requirements</w:t>
                      </w:r>
                      <w:r>
                        <w:t xml:space="preserve">.  </w:t>
                      </w:r>
                      <w:r w:rsidRPr="00026C8A">
                        <w:t xml:space="preserve">It may be that the DCED standard is more enterprise-focussed than is appropriate for the context in which </w:t>
                      </w:r>
                      <w:r>
                        <w:t>GREAT</w:t>
                      </w:r>
                      <w:r w:rsidRPr="00026C8A">
                        <w:t xml:space="preserve"> will work.</w:t>
                      </w:r>
                    </w:p>
                    <w:p w14:paraId="27816374" w14:textId="77777777" w:rsidR="007C183F" w:rsidRPr="00D52E4F" w:rsidRDefault="006C36CE" w:rsidP="00026C8A">
                      <w:pPr>
                        <w:rPr>
                          <w:sz w:val="18"/>
                        </w:rPr>
                      </w:pPr>
                      <w:hyperlink r:id="rId46" w:history="1">
                        <w:r w:rsidR="007C183F" w:rsidRPr="007555CD">
                          <w:rPr>
                            <w:rStyle w:val="Hyperlink"/>
                            <w:sz w:val="18"/>
                          </w:rPr>
                          <w:t>www.Enterprise-Development.org/page/measuring-andreporting-results</w:t>
                        </w:r>
                      </w:hyperlink>
                    </w:p>
                  </w:txbxContent>
                </v:textbox>
                <w10:wrap type="square" anchorx="margin"/>
              </v:shape>
            </w:pict>
          </mc:Fallback>
        </mc:AlternateContent>
      </w:r>
      <w:r w:rsidR="0082165D" w:rsidRPr="000A74CF">
        <w:t xml:space="preserve">Although the program will learn and adapt its activities and approaches throughout the life of the program, a number of </w:t>
      </w:r>
      <w:r w:rsidR="0082165D" w:rsidRPr="000A74CF">
        <w:rPr>
          <w:b/>
        </w:rPr>
        <w:t>bedrock indicators</w:t>
      </w:r>
      <w:r w:rsidR="0082165D" w:rsidRPr="000A74CF">
        <w:t xml:space="preserve"> </w:t>
      </w:r>
      <w:r w:rsidR="0082165D" w:rsidRPr="000A74CF">
        <w:rPr>
          <w:b/>
        </w:rPr>
        <w:t>will be unchanged throughout the life of the program</w:t>
      </w:r>
      <w:r w:rsidR="00B2476B" w:rsidRPr="000A74CF">
        <w:rPr>
          <w:b/>
        </w:rPr>
        <w:t xml:space="preserve">.  </w:t>
      </w:r>
      <w:r w:rsidR="0082165D" w:rsidRPr="000A74CF">
        <w:t>These measures will provide DFAT and others with a picture of longitudinal change across key themes such as economic advancement, inclusiveness of livelihoods strategies, and women’s agency</w:t>
      </w:r>
      <w:r w:rsidR="00B2476B" w:rsidRPr="000A74CF">
        <w:t xml:space="preserve">.  </w:t>
      </w:r>
      <w:r w:rsidR="0082165D" w:rsidRPr="000A74CF">
        <w:t>These ‘bedrock’ indicators will appear at impact and intermediate outcome levels – the higher-level objectives.</w:t>
      </w:r>
    </w:p>
    <w:p w14:paraId="4CC7FAAC" w14:textId="4ECFF486" w:rsidR="0082165D" w:rsidRPr="000A74CF" w:rsidRDefault="0082165D" w:rsidP="00026C8A">
      <w:r w:rsidRPr="000A74CF">
        <w:t>Bedrock indicators will be heavily informed by WEE M&amp;E frameworks developed by organisations such as ICRW, IFPRI, DCED, CARE and the UN foundation</w:t>
      </w:r>
      <w:r w:rsidR="00B2476B" w:rsidRPr="000A74CF">
        <w:t xml:space="preserve">.  </w:t>
      </w:r>
      <w:r w:rsidRPr="000A74CF">
        <w:t>These frameworks are useful in that they identify key domains of change, and offer potential indicators</w:t>
      </w:r>
      <w:r w:rsidR="00B2476B" w:rsidRPr="000A74CF">
        <w:t xml:space="preserve">.  </w:t>
      </w:r>
      <w:r w:rsidRPr="000A74CF">
        <w:t>However, none of the frameworks or indicators can be used ‘off the shelf’</w:t>
      </w:r>
      <w:r w:rsidR="00B2476B" w:rsidRPr="000A74CF">
        <w:t xml:space="preserve">.  </w:t>
      </w:r>
      <w:r w:rsidRPr="000A74CF">
        <w:t>They will need to be modified to suit the particular context(s) in which the program works.</w:t>
      </w:r>
    </w:p>
    <w:p w14:paraId="2EE87C84" w14:textId="2A436F06" w:rsidR="0082165D" w:rsidRPr="000A74CF" w:rsidRDefault="0082165D" w:rsidP="00026C8A">
      <w:r w:rsidRPr="000A74CF">
        <w:t xml:space="preserve">For the direct outcome level, the program will develop a larger </w:t>
      </w:r>
      <w:r w:rsidRPr="000A74CF">
        <w:rPr>
          <w:b/>
        </w:rPr>
        <w:t>basket of indicators</w:t>
      </w:r>
      <w:r w:rsidRPr="000A74CF">
        <w:t>, which may change over the course of the program, as our approaches and activities change</w:t>
      </w:r>
      <w:r w:rsidR="00B2476B" w:rsidRPr="000A74CF">
        <w:t xml:space="preserve">.  </w:t>
      </w:r>
      <w:r w:rsidRPr="000A74CF">
        <w:t xml:space="preserve">Or </w:t>
      </w:r>
      <w:r w:rsidR="00FC07B9" w:rsidRPr="00FC07B9">
        <w:rPr>
          <w:i/>
        </w:rPr>
        <w:t>GREAT</w:t>
      </w:r>
      <w:r w:rsidRPr="000A74CF">
        <w:t xml:space="preserve"> may monitor different issues in different locations, with different tools – all based around the nature of the specific partnership</w:t>
      </w:r>
      <w:r w:rsidR="00B2476B" w:rsidRPr="000A74CF">
        <w:t xml:space="preserve">.  </w:t>
      </w:r>
      <w:r w:rsidRPr="000A74CF">
        <w:t>For instance, if the risk of indebtedness is thought to be high in particular communities, close monitoring of that issue would be a priority in some locations but not in all</w:t>
      </w:r>
      <w:r w:rsidR="00B2476B" w:rsidRPr="000A74CF">
        <w:t xml:space="preserve">.  </w:t>
      </w:r>
      <w:r w:rsidRPr="000A74CF">
        <w:t>In some communities, the main focus of our M&amp;E effort may be the shift from pure subsistence to engagement with cash crops</w:t>
      </w:r>
      <w:r w:rsidR="00B2476B" w:rsidRPr="000A74CF">
        <w:t xml:space="preserve">.  </w:t>
      </w:r>
      <w:r w:rsidRPr="000A74CF">
        <w:t>In other contexts, what we measure may be the appropriateness of life skills and vocational training available to young women.</w:t>
      </w:r>
    </w:p>
    <w:p w14:paraId="27FD9A3D" w14:textId="370E7A46" w:rsidR="0082165D" w:rsidRPr="000A74CF" w:rsidRDefault="0082165D" w:rsidP="00026C8A">
      <w:r w:rsidRPr="000A74CF">
        <w:rPr>
          <w:b/>
        </w:rPr>
        <w:t>Proportionality and selectivity</w:t>
      </w:r>
      <w:r w:rsidRPr="000A74CF">
        <w:t>: An emphasis on learning does not mean the project should gather information on an exhaustive number of issues or data points</w:t>
      </w:r>
      <w:r w:rsidR="00B2476B" w:rsidRPr="000A74CF">
        <w:t xml:space="preserve">.  </w:t>
      </w:r>
      <w:r w:rsidRPr="000A74CF">
        <w:t>The collection and analysis of information has high costs for communities and for the project, and data overload can be the enemy of learning</w:t>
      </w:r>
      <w:r w:rsidR="00B2476B" w:rsidRPr="000A74CF">
        <w:t xml:space="preserve">.  </w:t>
      </w:r>
      <w:r w:rsidRPr="000A74CF">
        <w:t>Each potential indicator would need to pass several tests, including: ‘how costly is it to collect this information?’ ‘</w:t>
      </w:r>
      <w:proofErr w:type="gramStart"/>
      <w:r w:rsidRPr="000A74CF">
        <w:t>who</w:t>
      </w:r>
      <w:proofErr w:type="gramEnd"/>
      <w:r w:rsidRPr="000A74CF">
        <w:t xml:space="preserve"> will use the data?’ and ‘why is it important?’.</w:t>
      </w:r>
    </w:p>
    <w:p w14:paraId="4712D82C" w14:textId="77777777" w:rsidR="0082165D" w:rsidRPr="000A74CF" w:rsidRDefault="0082165D" w:rsidP="003B3C4F">
      <w:pPr>
        <w:pStyle w:val="Heading2"/>
        <w:numPr>
          <w:ilvl w:val="0"/>
          <w:numId w:val="0"/>
        </w:numPr>
      </w:pPr>
      <w:bookmarkStart w:id="266" w:name="_Toc450295466"/>
      <w:bookmarkStart w:id="267" w:name="_Toc453771879"/>
      <w:bookmarkStart w:id="268" w:name="_Toc454090372"/>
      <w:bookmarkStart w:id="269" w:name="_Toc454110857"/>
      <w:bookmarkStart w:id="270" w:name="_Toc454187420"/>
      <w:bookmarkStart w:id="271" w:name="_Toc456166458"/>
      <w:bookmarkStart w:id="272" w:name="_Toc459888428"/>
      <w:bookmarkStart w:id="273" w:name="_Toc460940420"/>
      <w:r w:rsidRPr="000A74CF">
        <w:t>Embedding research</w:t>
      </w:r>
      <w:bookmarkEnd w:id="266"/>
      <w:bookmarkEnd w:id="267"/>
      <w:bookmarkEnd w:id="268"/>
      <w:bookmarkEnd w:id="269"/>
      <w:bookmarkEnd w:id="270"/>
      <w:bookmarkEnd w:id="271"/>
      <w:bookmarkEnd w:id="272"/>
      <w:bookmarkEnd w:id="273"/>
    </w:p>
    <w:p w14:paraId="3F8AD68D" w14:textId="77777777" w:rsidR="00B2476B" w:rsidRPr="000A74CF" w:rsidRDefault="0082165D" w:rsidP="00026C8A">
      <w:r w:rsidRPr="000A74CF">
        <w:t>In addition to quantitative measures, the program must capture deep, qualitative understanding of what changes are taking place, and how those changes happen</w:t>
      </w:r>
      <w:r w:rsidR="00B2476B" w:rsidRPr="000A74CF">
        <w:t xml:space="preserve">.  </w:t>
      </w:r>
      <w:r w:rsidRPr="000A74CF">
        <w:t>Research could be commissioned to produce three or four life-of-project case studies in each province</w:t>
      </w:r>
      <w:r w:rsidR="00B2476B" w:rsidRPr="000A74CF">
        <w:t xml:space="preserve">.  </w:t>
      </w:r>
      <w:r w:rsidRPr="000A74CF">
        <w:t>The focal point of the studies would initially be at the community-level with a strong gender focus, but over time would include interactions with the private sector and government as the project evolves</w:t>
      </w:r>
      <w:r w:rsidR="00B2476B" w:rsidRPr="000A74CF">
        <w:t xml:space="preserve">.  </w:t>
      </w:r>
      <w:r w:rsidRPr="000A74CF">
        <w:t>At least one member of the research team would need to be fluent in the local language(s), and participatory field work would take place at least every three months</w:t>
      </w:r>
      <w:r w:rsidR="00B2476B" w:rsidRPr="000A74CF">
        <w:t xml:space="preserve">.  </w:t>
      </w:r>
      <w:r w:rsidRPr="000A74CF">
        <w:t>It is hoped that recruitment and training of local researchers will be an element of the program’s approach to research and M&amp;E</w:t>
      </w:r>
      <w:r w:rsidR="00B2476B" w:rsidRPr="000A74CF">
        <w:t>.</w:t>
      </w:r>
    </w:p>
    <w:p w14:paraId="336B73A5" w14:textId="265FAD5F" w:rsidR="0082165D" w:rsidRPr="000A74CF" w:rsidRDefault="0082165D" w:rsidP="00026C8A">
      <w:r w:rsidRPr="000A74CF">
        <w:t>The focus would be on capturing information to ensure the project records and understands important changes, and can adapt its approach if needed</w:t>
      </w:r>
      <w:r w:rsidR="00B2476B" w:rsidRPr="000A74CF">
        <w:t xml:space="preserve">.  </w:t>
      </w:r>
      <w:r w:rsidRPr="000A74CF">
        <w:t>Outputs of embedded research could include:</w:t>
      </w:r>
    </w:p>
    <w:p w14:paraId="3C404B1F" w14:textId="77777777" w:rsidR="0082165D" w:rsidRPr="000A74CF" w:rsidRDefault="0082165D" w:rsidP="00C06274">
      <w:pPr>
        <w:pStyle w:val="ListParagraph"/>
        <w:numPr>
          <w:ilvl w:val="0"/>
          <w:numId w:val="116"/>
        </w:numPr>
      </w:pPr>
      <w:r w:rsidRPr="000A74CF">
        <w:t>Identification of a diverse range of culturally appropriate aspirations and measures of change;</w:t>
      </w:r>
    </w:p>
    <w:p w14:paraId="098EB75C" w14:textId="77777777" w:rsidR="0082165D" w:rsidRPr="000A74CF" w:rsidRDefault="0082165D" w:rsidP="00C06274">
      <w:pPr>
        <w:pStyle w:val="ListParagraph"/>
        <w:numPr>
          <w:ilvl w:val="0"/>
          <w:numId w:val="116"/>
        </w:numPr>
      </w:pPr>
      <w:r w:rsidRPr="000A74CF">
        <w:t>Provision of early social/ gender analysis of the roles and tasks of women/men in communities, and an understanding of context-specific social norms that influence WEE;</w:t>
      </w:r>
    </w:p>
    <w:p w14:paraId="431D08C2" w14:textId="77777777" w:rsidR="0082165D" w:rsidRPr="000A74CF" w:rsidRDefault="0082165D" w:rsidP="00C06274">
      <w:pPr>
        <w:pStyle w:val="ListParagraph"/>
        <w:numPr>
          <w:ilvl w:val="0"/>
          <w:numId w:val="116"/>
        </w:numPr>
      </w:pPr>
      <w:r w:rsidRPr="000A74CF">
        <w:rPr>
          <w:iCs/>
        </w:rPr>
        <w:t>New perspectives on</w:t>
      </w:r>
      <w:r w:rsidRPr="000A74CF">
        <w:rPr>
          <w:i/>
          <w:iCs/>
        </w:rPr>
        <w:t xml:space="preserve"> how</w:t>
      </w:r>
      <w:r w:rsidRPr="000A74CF">
        <w:t xml:space="preserve"> change happens (or doesn’t); and</w:t>
      </w:r>
    </w:p>
    <w:p w14:paraId="4BE5C721" w14:textId="77777777" w:rsidR="0082165D" w:rsidRPr="000A74CF" w:rsidRDefault="0082165D" w:rsidP="00C06274">
      <w:pPr>
        <w:pStyle w:val="ListParagraph"/>
        <w:numPr>
          <w:ilvl w:val="0"/>
          <w:numId w:val="116"/>
        </w:numPr>
      </w:pPr>
      <w:r w:rsidRPr="000A74CF">
        <w:t>Provision of a monitoring/safeguarding function against unintended consequences such as intensification of workload, conflict, violence or indebtedness.</w:t>
      </w:r>
      <w:r w:rsidRPr="000A74CF">
        <w:rPr>
          <w:rStyle w:val="FootnoteReference"/>
        </w:rPr>
        <w:footnoteReference w:id="42"/>
      </w:r>
    </w:p>
    <w:p w14:paraId="480E40B7" w14:textId="3D66D28E" w:rsidR="0082165D" w:rsidRPr="000A74CF" w:rsidRDefault="0082165D" w:rsidP="00026C8A">
      <w:r w:rsidRPr="000A74CF">
        <w:lastRenderedPageBreak/>
        <w:t xml:space="preserve">Much of the information that </w:t>
      </w:r>
      <w:r w:rsidR="00FC07B9" w:rsidRPr="00FC07B9">
        <w:rPr>
          <w:i/>
        </w:rPr>
        <w:t>GREAT</w:t>
      </w:r>
      <w:r w:rsidRPr="000A74CF">
        <w:t xml:space="preserve"> will be collecting is sensitive: income and profit, perceptions of fairness, power balances in personal relationships, etc</w:t>
      </w:r>
      <w:r w:rsidR="00B2476B" w:rsidRPr="000A74CF">
        <w:t xml:space="preserve">.  </w:t>
      </w:r>
      <w:r w:rsidRPr="000A74CF">
        <w:t xml:space="preserve">To ensure this information is gathered in a thoughtful way, and to ensure the data is as accurate as possible, there needs to be a </w:t>
      </w:r>
      <w:r w:rsidRPr="000A74CF">
        <w:rPr>
          <w:b/>
        </w:rPr>
        <w:t>high level of trust</w:t>
      </w:r>
      <w:r w:rsidRPr="000A74CF">
        <w:t xml:space="preserve"> between the enumerator/ researcher and the informant(s)</w:t>
      </w:r>
      <w:r w:rsidR="00B2476B" w:rsidRPr="000A74CF">
        <w:t xml:space="preserve">.  </w:t>
      </w:r>
      <w:r w:rsidRPr="000A74CF">
        <w:t>This level of trust and veracity is much more likely to be present when the researcher speaks the same language as the informant(s), and if at least one member of the research team is from the same ethnic group and sex.</w:t>
      </w:r>
    </w:p>
    <w:p w14:paraId="3C14B187" w14:textId="77777777" w:rsidR="00B2476B" w:rsidRPr="000A74CF" w:rsidRDefault="0082165D" w:rsidP="003B3C4F">
      <w:pPr>
        <w:pStyle w:val="Heading2"/>
        <w:numPr>
          <w:ilvl w:val="0"/>
          <w:numId w:val="0"/>
        </w:numPr>
      </w:pPr>
      <w:bookmarkStart w:id="274" w:name="_Toc450295467"/>
      <w:bookmarkStart w:id="275" w:name="_Toc453771880"/>
      <w:bookmarkStart w:id="276" w:name="_Toc454090373"/>
      <w:bookmarkStart w:id="277" w:name="_Toc454110858"/>
      <w:bookmarkStart w:id="278" w:name="_Toc454187421"/>
      <w:bookmarkStart w:id="279" w:name="_Toc456166459"/>
      <w:bookmarkStart w:id="280" w:name="_Toc459888429"/>
      <w:bookmarkStart w:id="281" w:name="_Toc460940421"/>
      <w:r w:rsidRPr="000A74CF">
        <w:t>Review and Evaluation</w:t>
      </w:r>
      <w:bookmarkEnd w:id="274"/>
      <w:bookmarkEnd w:id="275"/>
      <w:bookmarkEnd w:id="276"/>
      <w:bookmarkEnd w:id="277"/>
      <w:bookmarkEnd w:id="278"/>
      <w:bookmarkEnd w:id="279"/>
      <w:bookmarkEnd w:id="280"/>
      <w:bookmarkEnd w:id="281"/>
    </w:p>
    <w:p w14:paraId="4B6F2AE2" w14:textId="1FAFF347" w:rsidR="0082165D" w:rsidRPr="000A74CF" w:rsidRDefault="0082165D" w:rsidP="003B3C4F">
      <w:pPr>
        <w:pStyle w:val="Heading3"/>
        <w:numPr>
          <w:ilvl w:val="0"/>
          <w:numId w:val="0"/>
        </w:numPr>
        <w:ind w:left="284"/>
      </w:pPr>
      <w:r w:rsidRPr="000A74CF">
        <w:t>Active learning</w:t>
      </w:r>
    </w:p>
    <w:p w14:paraId="5E090FF3" w14:textId="77777777" w:rsidR="00B2476B" w:rsidRPr="000A74CF" w:rsidRDefault="0082165D" w:rsidP="00026C8A">
      <w:r w:rsidRPr="000A74CF">
        <w:t>In an adaptive program with learning at its heart, a culture of review and reflection should be embedded through regular team-wide reflection and learning events</w:t>
      </w:r>
      <w:r w:rsidR="00B2476B" w:rsidRPr="000A74CF">
        <w:t xml:space="preserve">.  </w:t>
      </w:r>
      <w:r w:rsidRPr="000A74CF">
        <w:rPr>
          <w:b/>
        </w:rPr>
        <w:t>Quarterly team-wide events</w:t>
      </w:r>
      <w:r w:rsidRPr="000A74CF">
        <w:t xml:space="preserve"> could include topics such as:</w:t>
      </w:r>
    </w:p>
    <w:p w14:paraId="0D9778FA" w14:textId="00EB4D81" w:rsidR="0082165D" w:rsidRPr="000A74CF" w:rsidRDefault="0082165D" w:rsidP="00C06274">
      <w:pPr>
        <w:pStyle w:val="ListParagraph"/>
        <w:numPr>
          <w:ilvl w:val="0"/>
          <w:numId w:val="117"/>
        </w:numPr>
      </w:pPr>
      <w:r w:rsidRPr="000A74CF">
        <w:t>Assess changes in the wider context which may affect the project: political economy, economic trends, weather events, legislation, elections, border issues, regional trade;</w:t>
      </w:r>
    </w:p>
    <w:p w14:paraId="0708B497" w14:textId="77777777" w:rsidR="0082165D" w:rsidRPr="000A74CF" w:rsidRDefault="0082165D" w:rsidP="00C06274">
      <w:pPr>
        <w:pStyle w:val="ListParagraph"/>
        <w:numPr>
          <w:ilvl w:val="0"/>
          <w:numId w:val="117"/>
        </w:numPr>
      </w:pPr>
      <w:r w:rsidRPr="000A74CF">
        <w:t>Refining results chains, problem statements, and the theory of change - in light of real-world experience and new evidence;</w:t>
      </w:r>
    </w:p>
    <w:p w14:paraId="7404BDF3" w14:textId="77777777" w:rsidR="0082165D" w:rsidRPr="000A74CF" w:rsidRDefault="0082165D" w:rsidP="00C06274">
      <w:pPr>
        <w:pStyle w:val="ListParagraph"/>
        <w:numPr>
          <w:ilvl w:val="0"/>
          <w:numId w:val="117"/>
        </w:numPr>
      </w:pPr>
      <w:r w:rsidRPr="000A74CF">
        <w:t>Updating the risk analysis, including revising mitigation strategies if needed;</w:t>
      </w:r>
    </w:p>
    <w:p w14:paraId="74F7FCD9" w14:textId="77777777" w:rsidR="0082165D" w:rsidRPr="000A74CF" w:rsidRDefault="0082165D" w:rsidP="00C06274">
      <w:pPr>
        <w:pStyle w:val="ListParagraph"/>
        <w:numPr>
          <w:ilvl w:val="0"/>
          <w:numId w:val="117"/>
        </w:numPr>
      </w:pPr>
      <w:r w:rsidRPr="000A74CF">
        <w:t>Identifying knowledge gaps and agreeing studies or research commissioned;</w:t>
      </w:r>
    </w:p>
    <w:p w14:paraId="68AC0E7C" w14:textId="77777777" w:rsidR="0082165D" w:rsidRPr="000A74CF" w:rsidRDefault="0082165D" w:rsidP="00C06274">
      <w:pPr>
        <w:pStyle w:val="ListParagraph"/>
        <w:numPr>
          <w:ilvl w:val="0"/>
          <w:numId w:val="117"/>
        </w:numPr>
      </w:pPr>
      <w:r w:rsidRPr="000A74CF">
        <w:t>Evaluating the effectiveness of monitoring tools;</w:t>
      </w:r>
    </w:p>
    <w:p w14:paraId="2BB49C6A" w14:textId="77777777" w:rsidR="0082165D" w:rsidRPr="000A74CF" w:rsidRDefault="0082165D" w:rsidP="00C06274">
      <w:pPr>
        <w:pStyle w:val="ListParagraph"/>
        <w:numPr>
          <w:ilvl w:val="0"/>
          <w:numId w:val="117"/>
        </w:numPr>
      </w:pPr>
      <w:r w:rsidRPr="000A74CF">
        <w:t>Flagging up unintended consequences (positive or negative);</w:t>
      </w:r>
    </w:p>
    <w:p w14:paraId="4AE16187" w14:textId="77777777" w:rsidR="0082165D" w:rsidRPr="000A74CF" w:rsidRDefault="0082165D" w:rsidP="00C06274">
      <w:pPr>
        <w:pStyle w:val="ListParagraph"/>
        <w:numPr>
          <w:ilvl w:val="0"/>
          <w:numId w:val="117"/>
        </w:numPr>
      </w:pPr>
      <w:r w:rsidRPr="000A74CF">
        <w:t>Reflecting on feedback from private sector partners about the quality of advice;</w:t>
      </w:r>
    </w:p>
    <w:p w14:paraId="43675BC6" w14:textId="77777777" w:rsidR="0082165D" w:rsidRPr="000A74CF" w:rsidRDefault="0082165D" w:rsidP="00C06274">
      <w:pPr>
        <w:pStyle w:val="ListParagraph"/>
        <w:numPr>
          <w:ilvl w:val="0"/>
          <w:numId w:val="117"/>
        </w:numPr>
      </w:pPr>
      <w:r w:rsidRPr="000A74CF">
        <w:t>A focus on the experience of women in a particular ethnic group or age; a focus on a particular value chain; or</w:t>
      </w:r>
    </w:p>
    <w:p w14:paraId="6F388BB3" w14:textId="77777777" w:rsidR="0082165D" w:rsidRPr="000A74CF" w:rsidRDefault="0082165D" w:rsidP="00C06274">
      <w:pPr>
        <w:pStyle w:val="ListParagraph"/>
        <w:numPr>
          <w:ilvl w:val="0"/>
          <w:numId w:val="117"/>
        </w:numPr>
      </w:pPr>
      <w:r w:rsidRPr="000A74CF">
        <w:t>Agree if any changes need to be made to the work plan, or if resources should be re-allocated.</w:t>
      </w:r>
    </w:p>
    <w:p w14:paraId="67544AE2" w14:textId="46C025D2" w:rsidR="0082165D" w:rsidRPr="000A74CF" w:rsidRDefault="0082165D" w:rsidP="00026C8A">
      <w:r w:rsidRPr="000A74CF">
        <w:rPr>
          <w:noProof/>
        </w:rPr>
        <w:t>Few</w:t>
      </w:r>
      <w:r w:rsidRPr="000A74CF">
        <w:t xml:space="preserve"> projects make sufficient time and space to stand back and reflect on important questions during implementation</w:t>
      </w:r>
      <w:r w:rsidR="00B2476B" w:rsidRPr="000A74CF">
        <w:t xml:space="preserve">.  </w:t>
      </w:r>
      <w:r w:rsidRPr="000A74CF">
        <w:t>Too often, a dogged commitment to delivering pre-planned targets means that it is only at the annual or mid-term review that important issues are raised.</w:t>
      </w:r>
    </w:p>
    <w:p w14:paraId="036F8954" w14:textId="1308A511" w:rsidR="00B2476B" w:rsidRDefault="0082165D" w:rsidP="00026C8A">
      <w:r w:rsidRPr="000A74CF">
        <w:t>Adults learn best in small groups, face to face, in settings characterised by high levels of trust and respect</w:t>
      </w:r>
      <w:r w:rsidR="00B2476B" w:rsidRPr="000A74CF">
        <w:t xml:space="preserve">.  </w:t>
      </w:r>
      <w:proofErr w:type="gramStart"/>
      <w:r w:rsidRPr="000A74CF">
        <w:t>A setting needs</w:t>
      </w:r>
      <w:proofErr w:type="gramEnd"/>
      <w:r w:rsidRPr="000A74CF">
        <w:t xml:space="preserve"> to be established in which aspects of the program which are not working – even failing miserably - can be framed as opportunities to improve or to try something new</w:t>
      </w:r>
      <w:r w:rsidR="00B2476B" w:rsidRPr="000A74CF">
        <w:t xml:space="preserve">.  </w:t>
      </w:r>
      <w:r w:rsidRPr="000A74CF">
        <w:t>Increasingly, successful programs ring fence time for thinking and learning</w:t>
      </w:r>
      <w:r w:rsidR="00B2476B" w:rsidRPr="000A74CF">
        <w:t xml:space="preserve">.  </w:t>
      </w:r>
      <w:r w:rsidRPr="000A74CF">
        <w:rPr>
          <w:b/>
        </w:rPr>
        <w:t>Two team-wide ‘retreat days’ each quarter is a good rule of thumb</w:t>
      </w:r>
      <w:r w:rsidR="00B2476B" w:rsidRPr="000A74CF">
        <w:rPr>
          <w:b/>
        </w:rPr>
        <w:t xml:space="preserve">.  </w:t>
      </w:r>
      <w:r w:rsidRPr="000A74CF">
        <w:t>If possible, a DFAT staff member would be an active participant in these quarterly retreats.</w:t>
      </w:r>
      <w:r w:rsidRPr="000A74CF">
        <w:rPr>
          <w:rStyle w:val="FootnoteReference"/>
        </w:rPr>
        <w:footnoteReference w:id="43"/>
      </w:r>
    </w:p>
    <w:p w14:paraId="3EA34D00" w14:textId="52CB4040" w:rsidR="0053700D" w:rsidRDefault="0053700D" w:rsidP="0053700D">
      <w:r>
        <w:t xml:space="preserve">In addition to the ‘internal’ learning </w:t>
      </w:r>
      <w:r w:rsidR="00FC07B9" w:rsidRPr="00FC07B9">
        <w:rPr>
          <w:i/>
        </w:rPr>
        <w:t>GREAT</w:t>
      </w:r>
      <w:r>
        <w:t xml:space="preserve"> must also become an effective partner within the development community-of-practice.  </w:t>
      </w:r>
      <w:r w:rsidR="00FC07B9" w:rsidRPr="00FC07B9">
        <w:rPr>
          <w:i/>
        </w:rPr>
        <w:t>GREAT</w:t>
      </w:r>
      <w:r w:rsidRPr="0053700D">
        <w:t xml:space="preserve"> will be </w:t>
      </w:r>
      <w:r>
        <w:t>Australia’s</w:t>
      </w:r>
      <w:r w:rsidRPr="0053700D">
        <w:t xml:space="preserve"> ‘flagship program’ </w:t>
      </w:r>
      <w:r>
        <w:t>for women’s economic empowerment</w:t>
      </w:r>
      <w:r w:rsidRPr="0053700D">
        <w:t xml:space="preserve"> in Vietnam</w:t>
      </w:r>
      <w:r>
        <w:t xml:space="preserve">.  As such it must proactively work with and through DFAT to inform dialogues </w:t>
      </w:r>
      <w:r w:rsidRPr="0053700D">
        <w:t xml:space="preserve">that encompasses economic/trade diplomacy, public diplomacy </w:t>
      </w:r>
      <w:r>
        <w:t xml:space="preserve">and </w:t>
      </w:r>
      <w:r w:rsidRPr="0053700D">
        <w:t>foreign policy</w:t>
      </w:r>
      <w:r>
        <w:t>.  These interactions must</w:t>
      </w:r>
      <w:r w:rsidRPr="0053700D">
        <w:t xml:space="preserve"> complement</w:t>
      </w:r>
      <w:r>
        <w:t xml:space="preserve"> other Australian initiatives and</w:t>
      </w:r>
      <w:r w:rsidRPr="0053700D">
        <w:t xml:space="preserve"> inform and substantiate Australia’s policy positions, public profile, and diplomatic engagement with </w:t>
      </w:r>
      <w:r>
        <w:t xml:space="preserve">the </w:t>
      </w:r>
      <w:r w:rsidRPr="0053700D">
        <w:t>G</w:t>
      </w:r>
      <w:r>
        <w:t>overnment of Vietnam</w:t>
      </w:r>
      <w:r w:rsidRPr="0053700D">
        <w:t xml:space="preserve">. </w:t>
      </w:r>
      <w:r>
        <w:t>E</w:t>
      </w:r>
      <w:r w:rsidRPr="0053700D">
        <w:t xml:space="preserve">vidence and learning from </w:t>
      </w:r>
      <w:r w:rsidR="00FC07B9" w:rsidRPr="00FC07B9">
        <w:rPr>
          <w:i/>
        </w:rPr>
        <w:t>GREAT</w:t>
      </w:r>
      <w:r>
        <w:t xml:space="preserve"> must</w:t>
      </w:r>
      <w:r w:rsidRPr="0053700D">
        <w:t xml:space="preserve"> build Australia’s credibility as a partner who can engage with confidence and influence in </w:t>
      </w:r>
      <w:r>
        <w:t xml:space="preserve">development </w:t>
      </w:r>
      <w:r w:rsidRPr="0053700D">
        <w:t>discussions.</w:t>
      </w:r>
    </w:p>
    <w:p w14:paraId="01D202CA" w14:textId="1CB5BF10" w:rsidR="0082165D" w:rsidRPr="000A74CF" w:rsidRDefault="00026C8A" w:rsidP="00026C8A">
      <w:r w:rsidRPr="001F5BF4">
        <w:rPr>
          <w:noProof/>
        </w:rPr>
        <mc:AlternateContent>
          <mc:Choice Requires="wps">
            <w:drawing>
              <wp:anchor distT="45720" distB="45720" distL="114300" distR="114300" simplePos="0" relativeHeight="251659776" behindDoc="0" locked="0" layoutInCell="1" allowOverlap="1" wp14:anchorId="14D275ED" wp14:editId="14374203">
                <wp:simplePos x="0" y="0"/>
                <wp:positionH relativeFrom="margin">
                  <wp:align>right</wp:align>
                </wp:positionH>
                <wp:positionV relativeFrom="paragraph">
                  <wp:posOffset>9525</wp:posOffset>
                </wp:positionV>
                <wp:extent cx="2251075" cy="2619375"/>
                <wp:effectExtent l="0" t="0" r="158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2619375"/>
                        </a:xfrm>
                        <a:prstGeom prst="rect">
                          <a:avLst/>
                        </a:prstGeom>
                        <a:solidFill>
                          <a:srgbClr val="FFF6D9"/>
                        </a:solidFill>
                        <a:ln w="9525">
                          <a:solidFill>
                            <a:srgbClr val="000000"/>
                          </a:solidFill>
                          <a:miter lim="800000"/>
                          <a:headEnd/>
                          <a:tailEnd/>
                        </a:ln>
                      </wps:spPr>
                      <wps:txbx>
                        <w:txbxContent>
                          <w:p w14:paraId="2B9C269A" w14:textId="77777777" w:rsidR="007C183F" w:rsidRDefault="007C183F" w:rsidP="0082165D">
                            <w:pPr>
                              <w:rPr>
                                <w:b/>
                              </w:rPr>
                            </w:pPr>
                            <w:r>
                              <w:rPr>
                                <w:b/>
                              </w:rPr>
                              <w:t>An influential program articulates the true costs of ‘what works’</w:t>
                            </w:r>
                          </w:p>
                          <w:p w14:paraId="6EB5D62D" w14:textId="3A745696" w:rsidR="007C183F" w:rsidRPr="008F748C" w:rsidRDefault="007C183F" w:rsidP="0082165D">
                            <w:pPr>
                              <w:rPr>
                                <w:sz w:val="19"/>
                                <w:szCs w:val="19"/>
                              </w:rPr>
                            </w:pPr>
                            <w:r>
                              <w:rPr>
                                <w:sz w:val="19"/>
                                <w:szCs w:val="19"/>
                              </w:rPr>
                              <w:t>A well-</w:t>
                            </w:r>
                            <w:r w:rsidRPr="008F748C">
                              <w:rPr>
                                <w:sz w:val="19"/>
                                <w:szCs w:val="19"/>
                              </w:rPr>
                              <w:t>designed M&amp;E system generate</w:t>
                            </w:r>
                            <w:r>
                              <w:rPr>
                                <w:sz w:val="19"/>
                                <w:szCs w:val="19"/>
                              </w:rPr>
                              <w:t>s</w:t>
                            </w:r>
                            <w:r w:rsidRPr="008F748C">
                              <w:rPr>
                                <w:sz w:val="19"/>
                                <w:szCs w:val="19"/>
                              </w:rPr>
                              <w:t xml:space="preserve"> information about whether a program is working, which elements are working better than others</w:t>
                            </w:r>
                            <w:r>
                              <w:rPr>
                                <w:sz w:val="19"/>
                                <w:szCs w:val="19"/>
                              </w:rPr>
                              <w:t xml:space="preserve">, and what combination of inputs are most effective.  </w:t>
                            </w:r>
                            <w:r w:rsidRPr="008F748C">
                              <w:rPr>
                                <w:sz w:val="19"/>
                                <w:szCs w:val="19"/>
                              </w:rPr>
                              <w:t xml:space="preserve">Most programs, however, </w:t>
                            </w:r>
                            <w:r>
                              <w:rPr>
                                <w:sz w:val="19"/>
                                <w:szCs w:val="19"/>
                              </w:rPr>
                              <w:t>fall short when asked</w:t>
                            </w:r>
                            <w:r w:rsidRPr="008F748C">
                              <w:rPr>
                                <w:sz w:val="19"/>
                                <w:szCs w:val="19"/>
                              </w:rPr>
                              <w:t xml:space="preserve"> to articulate how much success </w:t>
                            </w:r>
                            <w:r>
                              <w:rPr>
                                <w:sz w:val="19"/>
                                <w:szCs w:val="19"/>
                              </w:rPr>
                              <w:t xml:space="preserve">actually </w:t>
                            </w:r>
                            <w:r w:rsidRPr="008F748C">
                              <w:rPr>
                                <w:sz w:val="19"/>
                                <w:szCs w:val="19"/>
                              </w:rPr>
                              <w:t>costs</w:t>
                            </w:r>
                            <w:r>
                              <w:rPr>
                                <w:sz w:val="19"/>
                                <w:szCs w:val="19"/>
                              </w:rPr>
                              <w:t xml:space="preserve">.  </w:t>
                            </w:r>
                            <w:r w:rsidRPr="008F748C">
                              <w:rPr>
                                <w:sz w:val="19"/>
                                <w:szCs w:val="19"/>
                              </w:rPr>
                              <w:t xml:space="preserve">If the lessons learned in </w:t>
                            </w:r>
                            <w:r>
                              <w:t>GREAT</w:t>
                            </w:r>
                            <w:r w:rsidRPr="008F748C">
                              <w:rPr>
                                <w:sz w:val="19"/>
                                <w:szCs w:val="19"/>
                              </w:rPr>
                              <w:t xml:space="preserve"> are to be relevant to government or donors in the future, the MERL system must develop systems to generate information on the true costs of the </w:t>
                            </w:r>
                            <w:r>
                              <w:t>GREAT</w:t>
                            </w:r>
                            <w:r w:rsidRPr="008F748C">
                              <w:rPr>
                                <w:sz w:val="19"/>
                                <w:szCs w:val="19"/>
                              </w:rPr>
                              <w:t xml:space="preserve"> program and its most successful elements</w:t>
                            </w:r>
                            <w:r>
                              <w:rPr>
                                <w:sz w:val="19"/>
                                <w:szCs w:val="19"/>
                              </w:rPr>
                              <w:t xml:space="preserve">.  Only with detailed information about costs would governments and businesses be able to replicate any of </w:t>
                            </w:r>
                            <w:r>
                              <w:t>GREAT</w:t>
                            </w:r>
                            <w:r>
                              <w:rPr>
                                <w:sz w:val="19"/>
                                <w:szCs w:val="19"/>
                              </w:rPr>
                              <w:t>’s initiatives.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26.05pt;margin-top:.75pt;width:177.25pt;height:206.25pt;z-index:251659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" fillcolor="#fff6d9">
                <v:textbox>
                  <w:txbxContent>
                    <w:p w14:paraId="2B9C269A" w14:textId="77777777" w:rsidR="007C183F" w:rsidRDefault="007C183F" w:rsidP="0082165D">
                      <w:pPr>
                        <w:rPr>
                          <w:b/>
                        </w:rPr>
                      </w:pPr>
                      <w:r>
                        <w:rPr>
                          <w:b/>
                        </w:rPr>
                        <w:t>An influential program articulates the true costs of ‘what works’</w:t>
                      </w:r>
                    </w:p>
                    <w:p w14:paraId="6EB5D62D" w14:textId="3A745696" w:rsidR="007C183F" w:rsidRPr="008F748C" w:rsidRDefault="007C183F" w:rsidP="0082165D">
                      <w:pPr>
                        <w:rPr>
                          <w:sz w:val="19"/>
                          <w:szCs w:val="19"/>
                        </w:rPr>
                      </w:pPr>
                      <w:r>
                        <w:rPr>
                          <w:sz w:val="19"/>
                          <w:szCs w:val="19"/>
                        </w:rPr>
                        <w:t>A well-</w:t>
                      </w:r>
                      <w:r w:rsidRPr="008F748C">
                        <w:rPr>
                          <w:sz w:val="19"/>
                          <w:szCs w:val="19"/>
                        </w:rPr>
                        <w:t>designed M&amp;E system generate</w:t>
                      </w:r>
                      <w:r>
                        <w:rPr>
                          <w:sz w:val="19"/>
                          <w:szCs w:val="19"/>
                        </w:rPr>
                        <w:t>s</w:t>
                      </w:r>
                      <w:r w:rsidRPr="008F748C">
                        <w:rPr>
                          <w:sz w:val="19"/>
                          <w:szCs w:val="19"/>
                        </w:rPr>
                        <w:t xml:space="preserve"> information about whether a program is working, which elements are working better than others</w:t>
                      </w:r>
                      <w:r>
                        <w:rPr>
                          <w:sz w:val="19"/>
                          <w:szCs w:val="19"/>
                        </w:rPr>
                        <w:t xml:space="preserve">, and what combination of inputs are most effective.  </w:t>
                      </w:r>
                      <w:r w:rsidRPr="008F748C">
                        <w:rPr>
                          <w:sz w:val="19"/>
                          <w:szCs w:val="19"/>
                        </w:rPr>
                        <w:t xml:space="preserve">Most programs, however, </w:t>
                      </w:r>
                      <w:r>
                        <w:rPr>
                          <w:sz w:val="19"/>
                          <w:szCs w:val="19"/>
                        </w:rPr>
                        <w:t>fall short when asked</w:t>
                      </w:r>
                      <w:r w:rsidRPr="008F748C">
                        <w:rPr>
                          <w:sz w:val="19"/>
                          <w:szCs w:val="19"/>
                        </w:rPr>
                        <w:t xml:space="preserve"> to articulate how much success </w:t>
                      </w:r>
                      <w:r>
                        <w:rPr>
                          <w:sz w:val="19"/>
                          <w:szCs w:val="19"/>
                        </w:rPr>
                        <w:t xml:space="preserve">actually </w:t>
                      </w:r>
                      <w:r w:rsidRPr="008F748C">
                        <w:rPr>
                          <w:sz w:val="19"/>
                          <w:szCs w:val="19"/>
                        </w:rPr>
                        <w:t>costs</w:t>
                      </w:r>
                      <w:r>
                        <w:rPr>
                          <w:sz w:val="19"/>
                          <w:szCs w:val="19"/>
                        </w:rPr>
                        <w:t xml:space="preserve">.  </w:t>
                      </w:r>
                      <w:r w:rsidRPr="008F748C">
                        <w:rPr>
                          <w:sz w:val="19"/>
                          <w:szCs w:val="19"/>
                        </w:rPr>
                        <w:t xml:space="preserve">If the lessons learned in </w:t>
                      </w:r>
                      <w:r>
                        <w:t>GREAT</w:t>
                      </w:r>
                      <w:r w:rsidRPr="008F748C">
                        <w:rPr>
                          <w:sz w:val="19"/>
                          <w:szCs w:val="19"/>
                        </w:rPr>
                        <w:t xml:space="preserve"> are to be relevant to government or donors in the future, the MERL system must develop systems to generate information on the true costs of the </w:t>
                      </w:r>
                      <w:r>
                        <w:t>GREAT</w:t>
                      </w:r>
                      <w:r w:rsidRPr="008F748C">
                        <w:rPr>
                          <w:sz w:val="19"/>
                          <w:szCs w:val="19"/>
                        </w:rPr>
                        <w:t xml:space="preserve"> program and its most successful elements</w:t>
                      </w:r>
                      <w:r>
                        <w:rPr>
                          <w:sz w:val="19"/>
                          <w:szCs w:val="19"/>
                        </w:rPr>
                        <w:t xml:space="preserve">.  Only with detailed information about costs would governments and businesses be able to replicate any of </w:t>
                      </w:r>
                      <w:r>
                        <w:t>GREAT</w:t>
                      </w:r>
                      <w:r>
                        <w:rPr>
                          <w:sz w:val="19"/>
                          <w:szCs w:val="19"/>
                        </w:rPr>
                        <w:t>’s initiatives.</w:t>
                      </w:r>
                    </w:p>
                  </w:txbxContent>
                </v:textbox>
                <w10:wrap type="square" anchorx="margin"/>
              </v:shape>
            </w:pict>
          </mc:Fallback>
        </mc:AlternateContent>
      </w:r>
      <w:r w:rsidR="0082165D" w:rsidRPr="000A74CF">
        <w:rPr>
          <w:b/>
        </w:rPr>
        <w:t>Adaptation logs</w:t>
      </w:r>
      <w:r w:rsidR="0082165D" w:rsidRPr="000A74CF">
        <w:t xml:space="preserve"> are a particularly useful tool for use in adaptive programs</w:t>
      </w:r>
      <w:r w:rsidR="00B2476B" w:rsidRPr="000A74CF">
        <w:t xml:space="preserve">.  </w:t>
      </w:r>
      <w:r w:rsidR="0082165D" w:rsidRPr="000A74CF">
        <w:t>In this log, all changes to the theory of change or program approaches are noted, including the rationale for any changes</w:t>
      </w:r>
      <w:r w:rsidR="00B2476B" w:rsidRPr="000A74CF">
        <w:t xml:space="preserve">.  </w:t>
      </w:r>
      <w:r w:rsidR="0082165D" w:rsidRPr="000A74CF">
        <w:t>This record is an essential piece of evidence that can demonstrate to the donor and to reviewers that program managers are actively learning and adjusting</w:t>
      </w:r>
      <w:r w:rsidR="00B2476B" w:rsidRPr="000A74CF">
        <w:t xml:space="preserve">.  </w:t>
      </w:r>
      <w:r w:rsidR="0082165D" w:rsidRPr="000A74CF">
        <w:t>The log is also useful to help new staff to make sense of where the program started, and wha</w:t>
      </w:r>
      <w:r w:rsidRPr="000A74CF">
        <w:t>t is has learned along the way.</w:t>
      </w:r>
    </w:p>
    <w:p w14:paraId="70C1A4C5" w14:textId="50E44C0A" w:rsidR="0082165D" w:rsidRPr="000A74CF" w:rsidRDefault="0082165D" w:rsidP="00026C8A">
      <w:r w:rsidRPr="000A74CF">
        <w:rPr>
          <w:b/>
        </w:rPr>
        <w:lastRenderedPageBreak/>
        <w:t>Annual reviews</w:t>
      </w:r>
      <w:r w:rsidRPr="000A74CF">
        <w:t xml:space="preserve"> would be an ideal time to bring together key DFAT staff and TAG members to assess whether the program is on track, whether the team is working well, and to check in with key </w:t>
      </w:r>
      <w:proofErr w:type="spellStart"/>
      <w:r w:rsidRPr="000A74CF">
        <w:t>actors</w:t>
      </w:r>
      <w:proofErr w:type="spellEnd"/>
      <w:r w:rsidRPr="000A74CF">
        <w:t xml:space="preserve"> such as provincial government an</w:t>
      </w:r>
      <w:r w:rsidR="00026C8A" w:rsidRPr="000A74CF">
        <w:t>d private sector stakeholders.</w:t>
      </w:r>
    </w:p>
    <w:p w14:paraId="7831BDF3" w14:textId="77777777" w:rsidR="00B2476B" w:rsidRPr="000A74CF" w:rsidRDefault="0082165D" w:rsidP="00026C8A">
      <w:r w:rsidRPr="000A74CF">
        <w:rPr>
          <w:b/>
        </w:rPr>
        <w:t>Mid-term reviews (MTRs)</w:t>
      </w:r>
      <w:r w:rsidRPr="000A74CF">
        <w:t xml:space="preserve"> should be resourced with independent expertise that brings knowledge of market systems approaches, women’s economic empowerment, and knowledge of the context of north</w:t>
      </w:r>
      <w:r w:rsidR="003B465B" w:rsidRPr="000A74CF">
        <w:t>-</w:t>
      </w:r>
      <w:r w:rsidRPr="000A74CF">
        <w:t>west Vietnam</w:t>
      </w:r>
      <w:r w:rsidR="00B2476B" w:rsidRPr="000A74CF">
        <w:t xml:space="preserve">.  </w:t>
      </w:r>
      <w:r w:rsidRPr="000A74CF">
        <w:t>The MTR will take place late in Year 3 or early in Year 4</w:t>
      </w:r>
      <w:r w:rsidR="00B2476B" w:rsidRPr="000A74CF">
        <w:t xml:space="preserve">.  </w:t>
      </w:r>
      <w:r w:rsidRPr="000A74CF">
        <w:t>MTR questions are likely to include:</w:t>
      </w:r>
    </w:p>
    <w:p w14:paraId="2164BB3E" w14:textId="68F41E0D" w:rsidR="0082165D" w:rsidRPr="000A74CF" w:rsidRDefault="0082165D" w:rsidP="00C06274">
      <w:pPr>
        <w:pStyle w:val="ListParagraph"/>
        <w:numPr>
          <w:ilvl w:val="0"/>
          <w:numId w:val="118"/>
        </w:numPr>
      </w:pPr>
      <w:r w:rsidRPr="000A74CF">
        <w:t>Is the program likely to reach its targets by Year 5?</w:t>
      </w:r>
    </w:p>
    <w:p w14:paraId="30700BF2" w14:textId="1562A195" w:rsidR="0082165D" w:rsidRPr="000A74CF" w:rsidRDefault="0082165D" w:rsidP="00C06274">
      <w:pPr>
        <w:pStyle w:val="ListParagraph"/>
        <w:numPr>
          <w:ilvl w:val="0"/>
          <w:numId w:val="118"/>
        </w:numPr>
      </w:pPr>
      <w:r w:rsidRPr="000A74CF">
        <w:t xml:space="preserve">Are </w:t>
      </w:r>
      <w:r w:rsidR="00FC07B9" w:rsidRPr="00FC07B9">
        <w:rPr>
          <w:i/>
        </w:rPr>
        <w:t>GREAT</w:t>
      </w:r>
      <w:r w:rsidRPr="000A74CF">
        <w:t>’s community sites and partner private sector organisations the right ones?</w:t>
      </w:r>
    </w:p>
    <w:p w14:paraId="55871542" w14:textId="77777777" w:rsidR="0082165D" w:rsidRPr="000A74CF" w:rsidRDefault="0082165D" w:rsidP="00C06274">
      <w:pPr>
        <w:pStyle w:val="ListParagraph"/>
        <w:numPr>
          <w:ilvl w:val="0"/>
          <w:numId w:val="118"/>
        </w:numPr>
      </w:pPr>
      <w:r w:rsidRPr="000A74CF">
        <w:t>Should the portfolio look different?</w:t>
      </w:r>
    </w:p>
    <w:p w14:paraId="3A4776B8" w14:textId="68738F18" w:rsidR="0082165D" w:rsidRPr="000A74CF" w:rsidRDefault="0082165D" w:rsidP="00C06274">
      <w:pPr>
        <w:pStyle w:val="ListParagraph"/>
        <w:numPr>
          <w:ilvl w:val="0"/>
          <w:numId w:val="118"/>
        </w:numPr>
      </w:pPr>
      <w:r w:rsidRPr="000A74CF">
        <w:t xml:space="preserve">Is </w:t>
      </w:r>
      <w:r w:rsidR="00FC07B9" w:rsidRPr="00FC07B9">
        <w:rPr>
          <w:i/>
        </w:rPr>
        <w:t>GREAT</w:t>
      </w:r>
      <w:r w:rsidRPr="000A74CF">
        <w:t>’s advice to the private sector and support appropriate? Is it well-received?</w:t>
      </w:r>
    </w:p>
    <w:p w14:paraId="62A24057" w14:textId="67895745" w:rsidR="0082165D" w:rsidRPr="000A74CF" w:rsidRDefault="0082165D" w:rsidP="00C06274">
      <w:pPr>
        <w:pStyle w:val="ListParagraph"/>
        <w:numPr>
          <w:ilvl w:val="0"/>
          <w:numId w:val="118"/>
        </w:numPr>
      </w:pPr>
      <w:r w:rsidRPr="000A74CF">
        <w:t xml:space="preserve">Are </w:t>
      </w:r>
      <w:r w:rsidR="00FC07B9" w:rsidRPr="00FC07B9">
        <w:rPr>
          <w:i/>
        </w:rPr>
        <w:t>GREAT</w:t>
      </w:r>
      <w:r w:rsidRPr="000A74CF">
        <w:t>’s community-level interventions tailored to different cultural contexts?</w:t>
      </w:r>
    </w:p>
    <w:p w14:paraId="058B3F19" w14:textId="022A5724" w:rsidR="0082165D" w:rsidRPr="000A74CF" w:rsidRDefault="0082165D" w:rsidP="00C06274">
      <w:pPr>
        <w:pStyle w:val="ListParagraph"/>
        <w:numPr>
          <w:ilvl w:val="0"/>
          <w:numId w:val="118"/>
        </w:numPr>
      </w:pPr>
      <w:r w:rsidRPr="000A74CF">
        <w:t xml:space="preserve">To what extent is </w:t>
      </w:r>
      <w:r w:rsidR="00FC07B9" w:rsidRPr="00FC07B9">
        <w:rPr>
          <w:i/>
        </w:rPr>
        <w:t>GREAT</w:t>
      </w:r>
      <w:r w:rsidRPr="000A74CF">
        <w:t xml:space="preserve"> succeeding with older women (</w:t>
      </w:r>
      <w:proofErr w:type="gramStart"/>
      <w:r w:rsidRPr="000A74CF">
        <w:t>e.g</w:t>
      </w:r>
      <w:r w:rsidR="00B2476B" w:rsidRPr="000A74CF">
        <w:t>.</w:t>
      </w:r>
      <w:proofErr w:type="gramEnd"/>
      <w:r w:rsidR="00B2476B" w:rsidRPr="000A74CF">
        <w:t xml:space="preserve">  </w:t>
      </w:r>
      <w:r w:rsidRPr="000A74CF">
        <w:t xml:space="preserve">35-55 </w:t>
      </w:r>
      <w:r w:rsidR="00EE6553" w:rsidRPr="000A74CF">
        <w:t>years) vs</w:t>
      </w:r>
      <w:r w:rsidRPr="000A74CF">
        <w:t xml:space="preserve"> younger women (e.g</w:t>
      </w:r>
      <w:r w:rsidR="00B2476B" w:rsidRPr="000A74CF">
        <w:t xml:space="preserve">.  </w:t>
      </w:r>
      <w:r w:rsidRPr="000A74CF">
        <w:t>18-35 years), with agricultural livelihoods vs off-farm employment?</w:t>
      </w:r>
    </w:p>
    <w:p w14:paraId="4A004E5D" w14:textId="7CAD380D" w:rsidR="0082165D" w:rsidRPr="000A74CF" w:rsidRDefault="0082165D" w:rsidP="00C06274">
      <w:pPr>
        <w:pStyle w:val="ListParagraph"/>
        <w:numPr>
          <w:ilvl w:val="0"/>
          <w:numId w:val="118"/>
        </w:numPr>
      </w:pPr>
      <w:r w:rsidRPr="000A74CF">
        <w:t xml:space="preserve">How is </w:t>
      </w:r>
      <w:r w:rsidR="00FC07B9" w:rsidRPr="00FC07B9">
        <w:rPr>
          <w:i/>
        </w:rPr>
        <w:t>GREAT</w:t>
      </w:r>
      <w:r w:rsidRPr="000A74CF">
        <w:t xml:space="preserve"> perceived at different levels of government?</w:t>
      </w:r>
    </w:p>
    <w:p w14:paraId="08CB2D0A" w14:textId="37EB805D" w:rsidR="0082165D" w:rsidRPr="000A74CF" w:rsidRDefault="0082165D" w:rsidP="00C06274">
      <w:pPr>
        <w:pStyle w:val="ListParagraph"/>
        <w:numPr>
          <w:ilvl w:val="0"/>
          <w:numId w:val="118"/>
        </w:numPr>
      </w:pPr>
      <w:r w:rsidRPr="000A74CF">
        <w:t xml:space="preserve">Has </w:t>
      </w:r>
      <w:r w:rsidR="00FC07B9" w:rsidRPr="00FC07B9">
        <w:rPr>
          <w:i/>
        </w:rPr>
        <w:t>GREAT</w:t>
      </w:r>
      <w:r w:rsidRPr="000A74CF">
        <w:t xml:space="preserve"> established a locally-relevant, conceptually robust definition of women’s empowerment?</w:t>
      </w:r>
    </w:p>
    <w:p w14:paraId="758B97A5" w14:textId="77777777" w:rsidR="0082165D" w:rsidRPr="000A74CF" w:rsidRDefault="0082165D" w:rsidP="00C06274">
      <w:pPr>
        <w:pStyle w:val="ListParagraph"/>
        <w:numPr>
          <w:ilvl w:val="0"/>
          <w:numId w:val="118"/>
        </w:numPr>
      </w:pPr>
      <w:r w:rsidRPr="000A74CF">
        <w:t>What gains are likely to be sustained beyond the lifetime of the program? What success are fragile and potentially at risk?</w:t>
      </w:r>
    </w:p>
    <w:p w14:paraId="07458BEE" w14:textId="77777777" w:rsidR="0082165D" w:rsidRPr="000A74CF" w:rsidRDefault="0082165D" w:rsidP="00C06274">
      <w:pPr>
        <w:pStyle w:val="ListParagraph"/>
        <w:numPr>
          <w:ilvl w:val="0"/>
          <w:numId w:val="118"/>
        </w:numPr>
      </w:pPr>
      <w:r w:rsidRPr="000A74CF">
        <w:t>What are the costs of the program, in relation to benefits achieved? Value for money?</w:t>
      </w:r>
    </w:p>
    <w:p w14:paraId="1215EE06" w14:textId="307F8EEE" w:rsidR="0082165D" w:rsidRPr="000A74CF" w:rsidRDefault="0082165D" w:rsidP="00C06274">
      <w:pPr>
        <w:pStyle w:val="ListParagraph"/>
        <w:numPr>
          <w:ilvl w:val="0"/>
          <w:numId w:val="118"/>
        </w:numPr>
      </w:pPr>
      <w:r w:rsidRPr="000A74CF">
        <w:t xml:space="preserve">What aspects of the program are likely to be replicable? What learning should be more actively shared outside </w:t>
      </w:r>
      <w:r w:rsidR="00FC07B9" w:rsidRPr="00FC07B9">
        <w:rPr>
          <w:i/>
        </w:rPr>
        <w:t>GREAT</w:t>
      </w:r>
      <w:r w:rsidRPr="000A74CF">
        <w:t>?</w:t>
      </w:r>
    </w:p>
    <w:p w14:paraId="6E59175F" w14:textId="6166AC7B" w:rsidR="0082165D" w:rsidRPr="000A74CF" w:rsidRDefault="0082165D" w:rsidP="00C06274">
      <w:pPr>
        <w:pStyle w:val="ListParagraph"/>
        <w:numPr>
          <w:ilvl w:val="0"/>
          <w:numId w:val="118"/>
        </w:numPr>
      </w:pPr>
      <w:r w:rsidRPr="000A74CF">
        <w:t xml:space="preserve">To what extent does </w:t>
      </w:r>
      <w:r w:rsidR="00FC07B9" w:rsidRPr="00FC07B9">
        <w:rPr>
          <w:i/>
        </w:rPr>
        <w:t>GREAT</w:t>
      </w:r>
      <w:r w:rsidRPr="000A74CF">
        <w:t>’s experience help us understand how variables of ethnic identity and location influence ‘what works’ for economic empowerment?</w:t>
      </w:r>
    </w:p>
    <w:p w14:paraId="6AE28461" w14:textId="34E6B8EE" w:rsidR="0082165D" w:rsidRPr="000A74CF" w:rsidRDefault="0082165D" w:rsidP="00C06274">
      <w:pPr>
        <w:pStyle w:val="ListParagraph"/>
        <w:numPr>
          <w:ilvl w:val="0"/>
          <w:numId w:val="118"/>
        </w:numPr>
      </w:pPr>
      <w:r w:rsidRPr="000A74CF">
        <w:t xml:space="preserve">What changes should </w:t>
      </w:r>
      <w:r w:rsidR="00FC07B9" w:rsidRPr="00FC07B9">
        <w:rPr>
          <w:i/>
        </w:rPr>
        <w:t>GREAT</w:t>
      </w:r>
      <w:r w:rsidRPr="000A74CF">
        <w:t xml:space="preserve"> undertake after the MTR? (Recommendations.)</w:t>
      </w:r>
    </w:p>
    <w:p w14:paraId="0EFD7A99" w14:textId="77777777" w:rsidR="0082165D" w:rsidRPr="000A74CF" w:rsidRDefault="0082165D" w:rsidP="00C06274">
      <w:pPr>
        <w:pStyle w:val="ListParagraph"/>
        <w:numPr>
          <w:ilvl w:val="0"/>
          <w:numId w:val="118"/>
        </w:numPr>
      </w:pPr>
      <w:r w:rsidRPr="000A74CF">
        <w:t>Should DFAT release funds for a second five-year phase?</w:t>
      </w:r>
    </w:p>
    <w:p w14:paraId="2D54EEB7" w14:textId="77777777" w:rsidR="0082165D" w:rsidRPr="000A74CF" w:rsidRDefault="0082165D" w:rsidP="00026C8A">
      <w:r w:rsidRPr="000A74CF">
        <w:t>An end of project review in Year 5 should assess:</w:t>
      </w:r>
    </w:p>
    <w:p w14:paraId="2E569FA0" w14:textId="77777777" w:rsidR="0082165D" w:rsidRPr="000A74CF" w:rsidRDefault="0082165D" w:rsidP="00C06274">
      <w:pPr>
        <w:pStyle w:val="ListParagraph"/>
        <w:numPr>
          <w:ilvl w:val="0"/>
          <w:numId w:val="118"/>
        </w:numPr>
      </w:pPr>
      <w:r w:rsidRPr="000A74CF">
        <w:t>the extent to which the program succeeded in its objectives;</w:t>
      </w:r>
    </w:p>
    <w:p w14:paraId="4C3678FE" w14:textId="55323472" w:rsidR="0082165D" w:rsidRPr="000A74CF" w:rsidRDefault="00FC07B9" w:rsidP="00C06274">
      <w:pPr>
        <w:pStyle w:val="ListParagraph"/>
        <w:numPr>
          <w:ilvl w:val="0"/>
          <w:numId w:val="118"/>
        </w:numPr>
      </w:pPr>
      <w:r w:rsidRPr="00FC07B9">
        <w:rPr>
          <w:i/>
        </w:rPr>
        <w:t>GREAT</w:t>
      </w:r>
      <w:r w:rsidR="0082165D" w:rsidRPr="000A74CF">
        <w:t>’s contribution vs attribution to observed changes;</w:t>
      </w:r>
    </w:p>
    <w:p w14:paraId="60CC8722" w14:textId="77777777" w:rsidR="0082165D" w:rsidRPr="000A74CF" w:rsidRDefault="0082165D" w:rsidP="00C06274">
      <w:pPr>
        <w:pStyle w:val="ListParagraph"/>
        <w:numPr>
          <w:ilvl w:val="0"/>
          <w:numId w:val="118"/>
        </w:numPr>
      </w:pPr>
      <w:r w:rsidRPr="000A74CF">
        <w:t>recommend measures that support consolidation of any progress made;</w:t>
      </w:r>
    </w:p>
    <w:p w14:paraId="0DBB02BB" w14:textId="2AD42D08" w:rsidR="00B2476B" w:rsidRPr="000A74CF" w:rsidRDefault="0082165D" w:rsidP="00C06274">
      <w:pPr>
        <w:pStyle w:val="ListParagraph"/>
        <w:numPr>
          <w:ilvl w:val="0"/>
          <w:numId w:val="118"/>
        </w:numPr>
      </w:pPr>
      <w:r w:rsidRPr="000A74CF">
        <w:t xml:space="preserve">recommendations for </w:t>
      </w:r>
      <w:r w:rsidR="00FC07B9" w:rsidRPr="00FC07B9">
        <w:rPr>
          <w:i/>
        </w:rPr>
        <w:t>GREAT</w:t>
      </w:r>
      <w:r w:rsidRPr="000A74CF">
        <w:t xml:space="preserve"> Phase 2;</w:t>
      </w:r>
    </w:p>
    <w:p w14:paraId="5386D551" w14:textId="4C55AC2C" w:rsidR="0082165D" w:rsidRPr="000A74CF" w:rsidRDefault="0082165D" w:rsidP="00C06274">
      <w:pPr>
        <w:pStyle w:val="ListParagraph"/>
        <w:numPr>
          <w:ilvl w:val="0"/>
          <w:numId w:val="118"/>
        </w:numPr>
      </w:pPr>
      <w:proofErr w:type="gramStart"/>
      <w:r w:rsidRPr="000A74CF">
        <w:t>lessons</w:t>
      </w:r>
      <w:proofErr w:type="gramEnd"/>
      <w:r w:rsidRPr="000A74CF">
        <w:t xml:space="preserve"> relevant to future DFAT WEE programs.</w:t>
      </w:r>
    </w:p>
    <w:p w14:paraId="68ECEF77" w14:textId="77777777" w:rsidR="00B2476B" w:rsidRPr="000A74CF" w:rsidRDefault="0082165D" w:rsidP="003B3C4F">
      <w:pPr>
        <w:pStyle w:val="Heading3"/>
        <w:numPr>
          <w:ilvl w:val="0"/>
          <w:numId w:val="0"/>
        </w:numPr>
        <w:ind w:left="284"/>
      </w:pPr>
      <w:r w:rsidRPr="000A74CF">
        <w:t>Evaluation</w:t>
      </w:r>
    </w:p>
    <w:p w14:paraId="35DC9119" w14:textId="28F99FC5" w:rsidR="0082165D" w:rsidRPr="000A74CF" w:rsidRDefault="0082165D" w:rsidP="00026C8A">
      <w:r w:rsidRPr="000A74CF">
        <w:t xml:space="preserve">During the inception period, the </w:t>
      </w:r>
      <w:r w:rsidR="00FC07B9" w:rsidRPr="00FC07B9">
        <w:rPr>
          <w:i/>
        </w:rPr>
        <w:t>GREAT</w:t>
      </w:r>
      <w:r w:rsidRPr="000A74CF">
        <w:t xml:space="preserve"> team, in discussion with DFAT, should weigh up the case for a program evaluation</w:t>
      </w:r>
      <w:r w:rsidR="00B2476B" w:rsidRPr="000A74CF">
        <w:t xml:space="preserve">.  </w:t>
      </w:r>
      <w:r w:rsidRPr="000A74CF">
        <w:t xml:space="preserve">On balance, the design team advises against a traditional-style impact evaluation for </w:t>
      </w:r>
      <w:r w:rsidR="00FC07B9" w:rsidRPr="00FC07B9">
        <w:rPr>
          <w:i/>
        </w:rPr>
        <w:t>GREAT</w:t>
      </w:r>
      <w:r w:rsidRPr="000A74CF">
        <w:t xml:space="preserve"> after only five years</w:t>
      </w:r>
      <w:r w:rsidR="00B2476B" w:rsidRPr="000A74CF">
        <w:t xml:space="preserve">.  </w:t>
      </w:r>
      <w:r w:rsidRPr="000A74CF">
        <w:t>The emphasis on learning should, rather, be embedded throughout the implementation period, and ownership of that learning should sit within the team, not with an outside evaluator.</w:t>
      </w:r>
    </w:p>
    <w:p w14:paraId="69B738BB" w14:textId="5997517D" w:rsidR="0082165D" w:rsidRPr="000A74CF" w:rsidRDefault="0082165D" w:rsidP="00026C8A">
      <w:r w:rsidRPr="000A74CF">
        <w:t xml:space="preserve">Further, the most important evaluation questions are not clear at this early stage, nor do we know whether there is an audience for </w:t>
      </w:r>
      <w:proofErr w:type="gramStart"/>
      <w:r w:rsidRPr="000A74CF">
        <w:t>an</w:t>
      </w:r>
      <w:proofErr w:type="gramEnd"/>
      <w:r w:rsidRPr="000A74CF">
        <w:t xml:space="preserve"> </w:t>
      </w:r>
      <w:r w:rsidR="00FC07B9" w:rsidRPr="00FC07B9">
        <w:rPr>
          <w:i/>
        </w:rPr>
        <w:t>GREAT</w:t>
      </w:r>
      <w:r w:rsidRPr="000A74CF">
        <w:t xml:space="preserve"> evaluation</w:t>
      </w:r>
      <w:r w:rsidR="00B2476B" w:rsidRPr="000A74CF">
        <w:t xml:space="preserve">.  </w:t>
      </w:r>
      <w:r w:rsidRPr="000A74CF">
        <w:t>The activities of the program and the sites it will be working in will be so diverse that there will be no single ‘treatment’ or ‘package’ that can be assessed as successful or unsuccessful</w:t>
      </w:r>
      <w:r w:rsidR="00B2476B" w:rsidRPr="000A74CF">
        <w:t xml:space="preserve">.  </w:t>
      </w:r>
      <w:r w:rsidRPr="000A74CF">
        <w:t>There will be no directly comparable control group which could be studied as a counterfactual</w:t>
      </w:r>
      <w:r w:rsidR="00B2476B" w:rsidRPr="000A74CF">
        <w:t xml:space="preserve">.  </w:t>
      </w:r>
      <w:r w:rsidRPr="000A74CF">
        <w:t>Additionally, high-quality evaluations are very expensive – those resources could arguably be put to better use elsewhere in the program.</w:t>
      </w:r>
    </w:p>
    <w:p w14:paraId="3508572B" w14:textId="250F4E7E" w:rsidR="0082165D" w:rsidRPr="000A74CF" w:rsidRDefault="0082165D" w:rsidP="00026C8A">
      <w:r w:rsidRPr="000A74CF">
        <w:t xml:space="preserve">An evaluation towards the end of a second phase of </w:t>
      </w:r>
      <w:r w:rsidR="00FC07B9" w:rsidRPr="00FC07B9">
        <w:rPr>
          <w:i/>
        </w:rPr>
        <w:t>GREAT</w:t>
      </w:r>
      <w:r w:rsidRPr="000A74CF">
        <w:t xml:space="preserve"> could, however, be an excellent investment</w:t>
      </w:r>
      <w:r w:rsidR="00B2476B" w:rsidRPr="000A74CF">
        <w:t xml:space="preserve">.  </w:t>
      </w:r>
      <w:r w:rsidRPr="000A74CF">
        <w:t xml:space="preserve">Eight or more years into the program, the evidence </w:t>
      </w:r>
      <w:proofErr w:type="gramStart"/>
      <w:r w:rsidRPr="000A74CF">
        <w:t>base for some of the more intangible results of program are</w:t>
      </w:r>
      <w:proofErr w:type="gramEnd"/>
      <w:r w:rsidRPr="000A74CF">
        <w:t xml:space="preserve"> likely to be evident, and the relationship between different dimensions of empowerment will be clearer.</w:t>
      </w:r>
    </w:p>
    <w:p w14:paraId="1C04E26B" w14:textId="52685579" w:rsidR="0082165D" w:rsidRPr="000A74CF" w:rsidRDefault="0082165D" w:rsidP="00026C8A">
      <w:r w:rsidRPr="000A74CF">
        <w:t xml:space="preserve">Ideally </w:t>
      </w:r>
      <w:proofErr w:type="gramStart"/>
      <w:r w:rsidRPr="000A74CF">
        <w:rPr>
          <w:b/>
        </w:rPr>
        <w:t>an</w:t>
      </w:r>
      <w:proofErr w:type="gramEnd"/>
      <w:r w:rsidRPr="000A74CF">
        <w:rPr>
          <w:b/>
        </w:rPr>
        <w:t xml:space="preserve"> </w:t>
      </w:r>
      <w:r w:rsidR="00FC07B9" w:rsidRPr="00FC07B9">
        <w:rPr>
          <w:b/>
          <w:i/>
        </w:rPr>
        <w:t>GREAT</w:t>
      </w:r>
      <w:r w:rsidRPr="000A74CF">
        <w:rPr>
          <w:b/>
        </w:rPr>
        <w:t xml:space="preserve"> evaluation would take a more developmental than traditional</w:t>
      </w:r>
      <w:r w:rsidRPr="000A74CF">
        <w:t xml:space="preserve"> </w:t>
      </w:r>
      <w:r w:rsidRPr="000A74CF">
        <w:rPr>
          <w:b/>
        </w:rPr>
        <w:t>approach</w:t>
      </w:r>
      <w:r w:rsidR="00B2476B" w:rsidRPr="000A74CF">
        <w:t xml:space="preserve">.  </w:t>
      </w:r>
      <w:r w:rsidRPr="000A74CF">
        <w:t xml:space="preserve">Participatory methods will be particularly relevant to </w:t>
      </w:r>
      <w:r w:rsidR="00FC07B9" w:rsidRPr="00FC07B9">
        <w:rPr>
          <w:i/>
        </w:rPr>
        <w:t>GREAT</w:t>
      </w:r>
      <w:r w:rsidRPr="000A74CF">
        <w:t>; including but not limited to methods appropriat</w:t>
      </w:r>
      <w:r w:rsidR="00C411E6" w:rsidRPr="000A74CF">
        <w:t xml:space="preserve">e such participatory video and </w:t>
      </w:r>
      <w:proofErr w:type="spellStart"/>
      <w:r w:rsidR="00C411E6" w:rsidRPr="000A74CF">
        <w:t>P</w:t>
      </w:r>
      <w:r w:rsidRPr="000A74CF">
        <w:t>hoto</w:t>
      </w:r>
      <w:r w:rsidR="00C411E6" w:rsidRPr="000A74CF">
        <w:t>V</w:t>
      </w:r>
      <w:r w:rsidRPr="000A74CF">
        <w:t>oice</w:t>
      </w:r>
      <w:proofErr w:type="spellEnd"/>
      <w:r w:rsidRPr="000A74CF">
        <w:t>, which can be employed by non-literate people</w:t>
      </w:r>
      <w:r w:rsidR="00B2476B" w:rsidRPr="000A74CF">
        <w:t xml:space="preserve">.  </w:t>
      </w:r>
      <w:r w:rsidRPr="000A74CF">
        <w:t xml:space="preserve"> Developmental and traditional approaches are compared in the table below.</w:t>
      </w:r>
      <w:r w:rsidRPr="000A74CF">
        <w:rPr>
          <w:rStyle w:val="FootnoteReference"/>
        </w:rPr>
        <w:footnoteReference w:id="44"/>
      </w:r>
    </w:p>
    <w:tbl>
      <w:tblPr>
        <w:tblStyle w:val="GridTable4-Accent111"/>
        <w:tblW w:w="0" w:type="auto"/>
        <w:tblLook w:val="04A0" w:firstRow="1" w:lastRow="0" w:firstColumn="1" w:lastColumn="0" w:noHBand="0" w:noVBand="1"/>
      </w:tblPr>
      <w:tblGrid>
        <w:gridCol w:w="4621"/>
        <w:gridCol w:w="4621"/>
      </w:tblGrid>
      <w:tr w:rsidR="0082165D" w:rsidRPr="000A74CF" w14:paraId="7F7B00F4" w14:textId="77777777" w:rsidTr="00EF34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26ED587" w14:textId="77777777" w:rsidR="0082165D" w:rsidRPr="000A74CF" w:rsidRDefault="0082165D" w:rsidP="00C411E6">
            <w:pPr>
              <w:keepNext/>
              <w:keepLines/>
              <w:tabs>
                <w:tab w:val="left" w:pos="2439"/>
              </w:tabs>
              <w:spacing w:after="0"/>
              <w:rPr>
                <w:rFonts w:cstheme="minorHAnsi"/>
                <w:b w:val="0"/>
              </w:rPr>
            </w:pPr>
            <w:r w:rsidRPr="000A74CF">
              <w:rPr>
                <w:rFonts w:cstheme="minorHAnsi"/>
                <w:b w:val="0"/>
              </w:rPr>
              <w:lastRenderedPageBreak/>
              <w:t xml:space="preserve">Traditional evaluation </w:t>
            </w:r>
          </w:p>
        </w:tc>
        <w:tc>
          <w:tcPr>
            <w:tcW w:w="4675" w:type="dxa"/>
          </w:tcPr>
          <w:p w14:paraId="7102476C" w14:textId="77777777" w:rsidR="0082165D" w:rsidRPr="000A74CF" w:rsidRDefault="0082165D" w:rsidP="00C411E6">
            <w:pPr>
              <w:keepNext/>
              <w:keepLines/>
              <w:tabs>
                <w:tab w:val="left" w:pos="2439"/>
              </w:tabs>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0A74CF">
              <w:rPr>
                <w:rFonts w:cstheme="minorHAnsi"/>
                <w:b w:val="0"/>
              </w:rPr>
              <w:t xml:space="preserve">Developmental evaluation </w:t>
            </w:r>
          </w:p>
        </w:tc>
      </w:tr>
      <w:tr w:rsidR="0082165D" w:rsidRPr="000A74CF" w14:paraId="5D35279F" w14:textId="77777777" w:rsidTr="00EF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CE09830" w14:textId="77777777" w:rsidR="0082165D" w:rsidRPr="000A74CF" w:rsidRDefault="0082165D" w:rsidP="00C411E6">
            <w:pPr>
              <w:keepNext/>
              <w:keepLines/>
              <w:tabs>
                <w:tab w:val="left" w:pos="2439"/>
              </w:tabs>
              <w:spacing w:after="0"/>
              <w:rPr>
                <w:rFonts w:cstheme="minorHAnsi"/>
              </w:rPr>
            </w:pPr>
            <w:r w:rsidRPr="000A74CF">
              <w:rPr>
                <w:rFonts w:cstheme="minorHAnsi"/>
                <w:b w:val="0"/>
              </w:rPr>
              <w:t>Purpose</w:t>
            </w:r>
            <w:r w:rsidRPr="000A74CF">
              <w:rPr>
                <w:rFonts w:cstheme="minorHAnsi"/>
              </w:rPr>
              <w:t>: supports improvement, summative tests and accountability.</w:t>
            </w:r>
          </w:p>
        </w:tc>
        <w:tc>
          <w:tcPr>
            <w:tcW w:w="4675" w:type="dxa"/>
          </w:tcPr>
          <w:p w14:paraId="3F3B338B" w14:textId="77777777" w:rsidR="0082165D" w:rsidRPr="000A74CF" w:rsidRDefault="0082165D" w:rsidP="00C411E6">
            <w:pPr>
              <w:keepNext/>
              <w:keepLines/>
              <w:tabs>
                <w:tab w:val="left" w:pos="2439"/>
              </w:tabs>
              <w:spacing w:after="0"/>
              <w:cnfStyle w:val="000000100000" w:firstRow="0" w:lastRow="0" w:firstColumn="0" w:lastColumn="0" w:oddVBand="0" w:evenVBand="0" w:oddHBand="1" w:evenHBand="0" w:firstRowFirstColumn="0" w:firstRowLastColumn="0" w:lastRowFirstColumn="0" w:lastRowLastColumn="0"/>
              <w:rPr>
                <w:rFonts w:cstheme="minorHAnsi"/>
              </w:rPr>
            </w:pPr>
            <w:r w:rsidRPr="000A74CF">
              <w:rPr>
                <w:rFonts w:cstheme="minorHAnsi"/>
                <w:b/>
              </w:rPr>
              <w:t>Purpose</w:t>
            </w:r>
            <w:r w:rsidRPr="000A74CF">
              <w:rPr>
                <w:rFonts w:cstheme="minorHAnsi"/>
              </w:rPr>
              <w:t>: supports development of innovation and adaptation in dynamic environments.</w:t>
            </w:r>
          </w:p>
        </w:tc>
      </w:tr>
      <w:tr w:rsidR="0082165D" w:rsidRPr="000A74CF" w14:paraId="5C37212C" w14:textId="77777777" w:rsidTr="00EF34F5">
        <w:tc>
          <w:tcPr>
            <w:cnfStyle w:val="001000000000" w:firstRow="0" w:lastRow="0" w:firstColumn="1" w:lastColumn="0" w:oddVBand="0" w:evenVBand="0" w:oddHBand="0" w:evenHBand="0" w:firstRowFirstColumn="0" w:firstRowLastColumn="0" w:lastRowFirstColumn="0" w:lastRowLastColumn="0"/>
            <w:tcW w:w="4675" w:type="dxa"/>
          </w:tcPr>
          <w:p w14:paraId="5B3DED94" w14:textId="77777777" w:rsidR="0082165D" w:rsidRPr="000A74CF" w:rsidRDefault="0082165D" w:rsidP="00C411E6">
            <w:pPr>
              <w:keepNext/>
              <w:keepLines/>
              <w:tabs>
                <w:tab w:val="left" w:pos="2439"/>
              </w:tabs>
              <w:spacing w:after="0"/>
              <w:rPr>
                <w:rFonts w:cstheme="minorHAnsi"/>
              </w:rPr>
            </w:pPr>
            <w:r w:rsidRPr="000A74CF">
              <w:rPr>
                <w:rFonts w:cstheme="minorHAnsi"/>
                <w:b w:val="0"/>
              </w:rPr>
              <w:t>Roles and relationships</w:t>
            </w:r>
            <w:r w:rsidRPr="000A74CF">
              <w:rPr>
                <w:rFonts w:cstheme="minorHAnsi"/>
              </w:rPr>
              <w:t>: Positioned as an outsider to assure independence and objectivity.</w:t>
            </w:r>
          </w:p>
        </w:tc>
        <w:tc>
          <w:tcPr>
            <w:tcW w:w="4675" w:type="dxa"/>
          </w:tcPr>
          <w:p w14:paraId="71D03967" w14:textId="77777777" w:rsidR="0082165D" w:rsidRPr="000A74CF" w:rsidRDefault="0082165D" w:rsidP="00C411E6">
            <w:pPr>
              <w:keepNext/>
              <w:keepLines/>
              <w:tabs>
                <w:tab w:val="left" w:pos="2439"/>
              </w:tabs>
              <w:spacing w:after="0"/>
              <w:cnfStyle w:val="000000000000" w:firstRow="0" w:lastRow="0" w:firstColumn="0" w:lastColumn="0" w:oddVBand="0" w:evenVBand="0" w:oddHBand="0" w:evenHBand="0" w:firstRowFirstColumn="0" w:firstRowLastColumn="0" w:lastRowFirstColumn="0" w:lastRowLastColumn="0"/>
              <w:rPr>
                <w:rFonts w:cstheme="minorHAnsi"/>
              </w:rPr>
            </w:pPr>
            <w:r w:rsidRPr="000A74CF">
              <w:rPr>
                <w:rFonts w:cstheme="minorHAnsi"/>
                <w:b/>
              </w:rPr>
              <w:t>Roles and relationships</w:t>
            </w:r>
            <w:r w:rsidRPr="000A74CF">
              <w:rPr>
                <w:rFonts w:cstheme="minorHAnsi"/>
              </w:rPr>
              <w:t>: positioned as an internal team function integrated into the process of gathering and interpreting data, training issues, surfacing and testing model developments.</w:t>
            </w:r>
          </w:p>
        </w:tc>
      </w:tr>
      <w:tr w:rsidR="0082165D" w:rsidRPr="000A74CF" w14:paraId="317A2B45" w14:textId="77777777" w:rsidTr="00EF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A007F75" w14:textId="77777777" w:rsidR="0082165D" w:rsidRPr="000A74CF" w:rsidRDefault="0082165D" w:rsidP="00C411E6">
            <w:pPr>
              <w:keepNext/>
              <w:keepLines/>
              <w:tabs>
                <w:tab w:val="left" w:pos="2439"/>
              </w:tabs>
              <w:spacing w:after="0"/>
              <w:rPr>
                <w:rFonts w:cstheme="minorHAnsi"/>
              </w:rPr>
            </w:pPr>
            <w:r w:rsidRPr="000A74CF">
              <w:rPr>
                <w:rFonts w:cstheme="minorHAnsi"/>
                <w:b w:val="0"/>
              </w:rPr>
              <w:t>Accountability</w:t>
            </w:r>
            <w:r w:rsidRPr="000A74CF">
              <w:rPr>
                <w:rFonts w:cstheme="minorHAnsi"/>
              </w:rPr>
              <w:t>: focused on external authorities and funders based on explicit and pre-ordained criteria.</w:t>
            </w:r>
          </w:p>
        </w:tc>
        <w:tc>
          <w:tcPr>
            <w:tcW w:w="4675" w:type="dxa"/>
          </w:tcPr>
          <w:p w14:paraId="1026899E" w14:textId="77777777" w:rsidR="0082165D" w:rsidRPr="000A74CF" w:rsidRDefault="0082165D" w:rsidP="00C411E6">
            <w:pPr>
              <w:keepNext/>
              <w:keepLines/>
              <w:tabs>
                <w:tab w:val="left" w:pos="2439"/>
              </w:tabs>
              <w:spacing w:after="0"/>
              <w:cnfStyle w:val="000000100000" w:firstRow="0" w:lastRow="0" w:firstColumn="0" w:lastColumn="0" w:oddVBand="0" w:evenVBand="0" w:oddHBand="1" w:evenHBand="0" w:firstRowFirstColumn="0" w:firstRowLastColumn="0" w:lastRowFirstColumn="0" w:lastRowLastColumn="0"/>
              <w:rPr>
                <w:rFonts w:cstheme="minorHAnsi"/>
              </w:rPr>
            </w:pPr>
            <w:r w:rsidRPr="000A74CF">
              <w:rPr>
                <w:rFonts w:cstheme="minorHAnsi"/>
                <w:b/>
              </w:rPr>
              <w:t>Accountability</w:t>
            </w:r>
            <w:r w:rsidRPr="000A74CF">
              <w:rPr>
                <w:rFonts w:cstheme="minorHAnsi"/>
              </w:rPr>
              <w:t>: centred on the innovators’ values and commitment to make a difference.</w:t>
            </w:r>
          </w:p>
        </w:tc>
      </w:tr>
      <w:tr w:rsidR="0082165D" w:rsidRPr="000A74CF" w14:paraId="603D8793" w14:textId="77777777" w:rsidTr="00EF34F5">
        <w:tc>
          <w:tcPr>
            <w:cnfStyle w:val="001000000000" w:firstRow="0" w:lastRow="0" w:firstColumn="1" w:lastColumn="0" w:oddVBand="0" w:evenVBand="0" w:oddHBand="0" w:evenHBand="0" w:firstRowFirstColumn="0" w:firstRowLastColumn="0" w:lastRowFirstColumn="0" w:lastRowLastColumn="0"/>
            <w:tcW w:w="4675" w:type="dxa"/>
          </w:tcPr>
          <w:p w14:paraId="36DACABC" w14:textId="493EE546" w:rsidR="0082165D" w:rsidRPr="000A74CF" w:rsidRDefault="0082165D" w:rsidP="00D8560C">
            <w:pPr>
              <w:keepNext/>
              <w:keepLines/>
              <w:tabs>
                <w:tab w:val="left" w:pos="2439"/>
              </w:tabs>
              <w:spacing w:after="0"/>
              <w:rPr>
                <w:rFonts w:cstheme="minorHAnsi"/>
              </w:rPr>
            </w:pPr>
            <w:r w:rsidRPr="000A74CF">
              <w:rPr>
                <w:rFonts w:cstheme="minorHAnsi"/>
                <w:b w:val="0"/>
              </w:rPr>
              <w:t>Measurement</w:t>
            </w:r>
            <w:r w:rsidRPr="000A74CF">
              <w:rPr>
                <w:rFonts w:cstheme="minorHAnsi"/>
              </w:rPr>
              <w:t xml:space="preserve">: measure performance and success against pre-determined goals and SMART </w:t>
            </w:r>
            <w:r w:rsidR="001619A6">
              <w:rPr>
                <w:rFonts w:cstheme="minorHAnsi"/>
              </w:rPr>
              <w:t>objectives</w:t>
            </w:r>
            <w:r w:rsidRPr="000A74CF">
              <w:rPr>
                <w:rFonts w:cstheme="minorHAnsi"/>
              </w:rPr>
              <w:t>.</w:t>
            </w:r>
          </w:p>
        </w:tc>
        <w:tc>
          <w:tcPr>
            <w:tcW w:w="4675" w:type="dxa"/>
          </w:tcPr>
          <w:p w14:paraId="02A071E1" w14:textId="77777777" w:rsidR="0082165D" w:rsidRPr="000A74CF" w:rsidRDefault="0082165D" w:rsidP="00C411E6">
            <w:pPr>
              <w:keepNext/>
              <w:keepLines/>
              <w:tabs>
                <w:tab w:val="left" w:pos="2439"/>
              </w:tabs>
              <w:spacing w:after="0"/>
              <w:cnfStyle w:val="000000000000" w:firstRow="0" w:lastRow="0" w:firstColumn="0" w:lastColumn="0" w:oddVBand="0" w:evenVBand="0" w:oddHBand="0" w:evenHBand="0" w:firstRowFirstColumn="0" w:firstRowLastColumn="0" w:lastRowFirstColumn="0" w:lastRowLastColumn="0"/>
              <w:rPr>
                <w:rFonts w:cstheme="minorHAnsi"/>
              </w:rPr>
            </w:pPr>
            <w:r w:rsidRPr="000A74CF">
              <w:rPr>
                <w:rFonts w:cstheme="minorHAnsi"/>
                <w:b/>
              </w:rPr>
              <w:t>Measurement</w:t>
            </w:r>
            <w:r w:rsidRPr="000A74CF">
              <w:rPr>
                <w:rFonts w:cstheme="minorHAnsi"/>
              </w:rPr>
              <w:t>: develops measures and tracking mechanisms quickly as outcomes emerge; measures can change during the evaluation as the process unfolds; local people influence which measures are valued.</w:t>
            </w:r>
          </w:p>
        </w:tc>
      </w:tr>
      <w:tr w:rsidR="0082165D" w:rsidRPr="000A74CF" w14:paraId="0E2F3E8B" w14:textId="77777777" w:rsidTr="00EF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386ED25" w14:textId="77777777" w:rsidR="0082165D" w:rsidRPr="000A74CF" w:rsidRDefault="0082165D" w:rsidP="00C411E6">
            <w:pPr>
              <w:keepNext/>
              <w:keepLines/>
              <w:tabs>
                <w:tab w:val="left" w:pos="2439"/>
              </w:tabs>
              <w:spacing w:after="0"/>
              <w:rPr>
                <w:rFonts w:cstheme="minorHAnsi"/>
              </w:rPr>
            </w:pPr>
            <w:r w:rsidRPr="000A74CF">
              <w:rPr>
                <w:rFonts w:cstheme="minorHAnsi"/>
                <w:b w:val="0"/>
              </w:rPr>
              <w:t>Evaluation results</w:t>
            </w:r>
            <w:r w:rsidRPr="000A74CF">
              <w:rPr>
                <w:rFonts w:cstheme="minorHAnsi"/>
              </w:rPr>
              <w:t>: detailed formal reports; validated best practices; generalizable across time and space; can engender fear of failure.</w:t>
            </w:r>
          </w:p>
        </w:tc>
        <w:tc>
          <w:tcPr>
            <w:tcW w:w="4675" w:type="dxa"/>
          </w:tcPr>
          <w:p w14:paraId="5A446DA5" w14:textId="77777777" w:rsidR="0082165D" w:rsidRPr="000A74CF" w:rsidRDefault="0082165D" w:rsidP="00C411E6">
            <w:pPr>
              <w:keepNext/>
              <w:keepLines/>
              <w:tabs>
                <w:tab w:val="left" w:pos="2439"/>
              </w:tabs>
              <w:spacing w:after="0"/>
              <w:cnfStyle w:val="000000100000" w:firstRow="0" w:lastRow="0" w:firstColumn="0" w:lastColumn="0" w:oddVBand="0" w:evenVBand="0" w:oddHBand="1" w:evenHBand="0" w:firstRowFirstColumn="0" w:firstRowLastColumn="0" w:lastRowFirstColumn="0" w:lastRowLastColumn="0"/>
              <w:rPr>
                <w:rFonts w:cstheme="minorHAnsi"/>
              </w:rPr>
            </w:pPr>
            <w:r w:rsidRPr="000A74CF">
              <w:rPr>
                <w:rFonts w:cstheme="minorHAnsi"/>
                <w:b/>
              </w:rPr>
              <w:t>Evaluation results</w:t>
            </w:r>
            <w:r w:rsidRPr="000A74CF">
              <w:rPr>
                <w:rFonts w:cstheme="minorHAnsi"/>
              </w:rPr>
              <w:t>: rapid, real-time feedback; diverse, user-friendly forms of feedback: evaluation aims to nurture learning.</w:t>
            </w:r>
          </w:p>
        </w:tc>
      </w:tr>
      <w:tr w:rsidR="0082165D" w:rsidRPr="000A74CF" w14:paraId="4E939B90" w14:textId="77777777" w:rsidTr="00EF34F5">
        <w:tc>
          <w:tcPr>
            <w:cnfStyle w:val="001000000000" w:firstRow="0" w:lastRow="0" w:firstColumn="1" w:lastColumn="0" w:oddVBand="0" w:evenVBand="0" w:oddHBand="0" w:evenHBand="0" w:firstRowFirstColumn="0" w:firstRowLastColumn="0" w:lastRowFirstColumn="0" w:lastRowLastColumn="0"/>
            <w:tcW w:w="4675" w:type="dxa"/>
          </w:tcPr>
          <w:p w14:paraId="457F07AE" w14:textId="77777777" w:rsidR="0082165D" w:rsidRPr="000A74CF" w:rsidRDefault="0082165D" w:rsidP="00C411E6">
            <w:pPr>
              <w:keepNext/>
              <w:keepLines/>
              <w:tabs>
                <w:tab w:val="left" w:pos="2439"/>
              </w:tabs>
              <w:spacing w:after="0"/>
              <w:rPr>
                <w:rFonts w:cstheme="minorHAnsi"/>
              </w:rPr>
            </w:pPr>
            <w:r w:rsidRPr="000A74CF">
              <w:rPr>
                <w:rFonts w:cstheme="minorHAnsi"/>
                <w:b w:val="0"/>
              </w:rPr>
              <w:t>Complexity and uncertainty</w:t>
            </w:r>
            <w:r w:rsidRPr="000A74CF">
              <w:rPr>
                <w:rFonts w:cstheme="minorHAnsi"/>
              </w:rPr>
              <w:t>: evaluator tries to control design implementation and the evaluation process.</w:t>
            </w:r>
          </w:p>
        </w:tc>
        <w:tc>
          <w:tcPr>
            <w:tcW w:w="4675" w:type="dxa"/>
          </w:tcPr>
          <w:p w14:paraId="355665FE" w14:textId="77777777" w:rsidR="0082165D" w:rsidRPr="000A74CF" w:rsidRDefault="0082165D" w:rsidP="00C411E6">
            <w:pPr>
              <w:keepNext/>
              <w:keepLines/>
              <w:tabs>
                <w:tab w:val="left" w:pos="2439"/>
              </w:tabs>
              <w:spacing w:after="0"/>
              <w:cnfStyle w:val="000000000000" w:firstRow="0" w:lastRow="0" w:firstColumn="0" w:lastColumn="0" w:oddVBand="0" w:evenVBand="0" w:oddHBand="0" w:evenHBand="0" w:firstRowFirstColumn="0" w:firstRowLastColumn="0" w:lastRowFirstColumn="0" w:lastRowLastColumn="0"/>
              <w:rPr>
                <w:rFonts w:cstheme="minorHAnsi"/>
              </w:rPr>
            </w:pPr>
            <w:r w:rsidRPr="000A74CF">
              <w:rPr>
                <w:rFonts w:cstheme="minorHAnsi"/>
                <w:b/>
              </w:rPr>
              <w:t>Complexity and uncertainty</w:t>
            </w:r>
            <w:r w:rsidRPr="000A74CF">
              <w:rPr>
                <w:rFonts w:cstheme="minorHAnsi"/>
              </w:rPr>
              <w:t>: learning to respond to lack of control; staying in touch with what’s unfolding and responding accordingly.</w:t>
            </w:r>
          </w:p>
        </w:tc>
      </w:tr>
      <w:tr w:rsidR="0082165D" w:rsidRPr="000A74CF" w14:paraId="78EECC61" w14:textId="77777777" w:rsidTr="00EF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FC3B86F" w14:textId="77777777" w:rsidR="0082165D" w:rsidRPr="000A74CF" w:rsidRDefault="0082165D" w:rsidP="00C411E6">
            <w:pPr>
              <w:keepNext/>
              <w:keepLines/>
              <w:tabs>
                <w:tab w:val="left" w:pos="2439"/>
              </w:tabs>
              <w:spacing w:after="0"/>
              <w:rPr>
                <w:rFonts w:cstheme="minorHAnsi"/>
              </w:rPr>
            </w:pPr>
            <w:r w:rsidRPr="000A74CF">
              <w:rPr>
                <w:rFonts w:cstheme="minorHAnsi"/>
                <w:b w:val="0"/>
              </w:rPr>
              <w:t>Standards</w:t>
            </w:r>
            <w:r w:rsidRPr="000A74CF">
              <w:rPr>
                <w:rFonts w:cstheme="minorHAnsi"/>
              </w:rPr>
              <w:t>: methodological competence and commitment to rigour; independence; creditability with external authorities and funders; analytical and critical thinking.</w:t>
            </w:r>
          </w:p>
        </w:tc>
        <w:tc>
          <w:tcPr>
            <w:tcW w:w="4675" w:type="dxa"/>
          </w:tcPr>
          <w:p w14:paraId="62873AFC" w14:textId="77777777" w:rsidR="0082165D" w:rsidRPr="000A74CF" w:rsidRDefault="0082165D" w:rsidP="00C411E6">
            <w:pPr>
              <w:keepNext/>
              <w:keepLines/>
              <w:tabs>
                <w:tab w:val="left" w:pos="2439"/>
              </w:tabs>
              <w:spacing w:after="0"/>
              <w:cnfStyle w:val="000000100000" w:firstRow="0" w:lastRow="0" w:firstColumn="0" w:lastColumn="0" w:oddVBand="0" w:evenVBand="0" w:oddHBand="1" w:evenHBand="0" w:firstRowFirstColumn="0" w:firstRowLastColumn="0" w:lastRowFirstColumn="0" w:lastRowLastColumn="0"/>
              <w:rPr>
                <w:rFonts w:cstheme="minorHAnsi"/>
              </w:rPr>
            </w:pPr>
            <w:r w:rsidRPr="000A74CF">
              <w:rPr>
                <w:rFonts w:cstheme="minorHAnsi"/>
                <w:b/>
              </w:rPr>
              <w:t>Standards</w:t>
            </w:r>
            <w:r w:rsidRPr="000A74CF">
              <w:rPr>
                <w:rFonts w:cstheme="minorHAnsi"/>
              </w:rPr>
              <w:t>: methodological flexibility, eclecticism, and adaptability; systems thinking; creative and critical thinking balanced; high tolerance for ambiguity; open and agile; teamwork and people skills; able to facilitate rigorous evidence-based perspectives.</w:t>
            </w:r>
          </w:p>
        </w:tc>
      </w:tr>
    </w:tbl>
    <w:p w14:paraId="25CBBA22" w14:textId="34A45752" w:rsidR="00B2476B" w:rsidRPr="000A74CF" w:rsidRDefault="0082165D" w:rsidP="003B3C4F">
      <w:pPr>
        <w:pStyle w:val="Heading2"/>
        <w:numPr>
          <w:ilvl w:val="0"/>
          <w:numId w:val="0"/>
        </w:numPr>
      </w:pPr>
      <w:bookmarkStart w:id="282" w:name="_Toc450295468"/>
      <w:bookmarkStart w:id="283" w:name="_Toc453771881"/>
      <w:bookmarkStart w:id="284" w:name="_Toc454090374"/>
      <w:bookmarkStart w:id="285" w:name="_Toc454110859"/>
      <w:bookmarkStart w:id="286" w:name="_Toc454187422"/>
      <w:bookmarkStart w:id="287" w:name="_Toc456166460"/>
      <w:bookmarkStart w:id="288" w:name="_Toc459888430"/>
      <w:bookmarkStart w:id="289" w:name="_Toc460940422"/>
      <w:r w:rsidRPr="000A74CF">
        <w:t>MERL Deliverables and Resourcing</w:t>
      </w:r>
      <w:bookmarkEnd w:id="282"/>
      <w:bookmarkEnd w:id="283"/>
      <w:bookmarkEnd w:id="284"/>
      <w:bookmarkEnd w:id="285"/>
      <w:bookmarkEnd w:id="286"/>
      <w:bookmarkEnd w:id="287"/>
      <w:bookmarkEnd w:id="288"/>
      <w:bookmarkEnd w:id="289"/>
    </w:p>
    <w:p w14:paraId="5AD51EF3" w14:textId="33C4D682" w:rsidR="0082165D" w:rsidRPr="000A74CF" w:rsidRDefault="0082165D" w:rsidP="00C411E6">
      <w:r w:rsidRPr="000A74CF">
        <w:t>A robust approach to monitoring, evaluation, learning, and research (MERL) will play a critical role in the success of the program</w:t>
      </w:r>
      <w:r w:rsidR="00B2476B" w:rsidRPr="000A74CF">
        <w:t xml:space="preserve">.  </w:t>
      </w:r>
      <w:r w:rsidRPr="000A74CF">
        <w:t xml:space="preserve">If </w:t>
      </w:r>
      <w:r w:rsidR="00FC07B9" w:rsidRPr="00FC07B9">
        <w:rPr>
          <w:i/>
        </w:rPr>
        <w:t>GREAT</w:t>
      </w:r>
      <w:r w:rsidRPr="000A74CF">
        <w:t xml:space="preserve"> is to be adaptive and agile, its MERL system will need to be at the heart of program, not at the periphery.</w:t>
      </w:r>
    </w:p>
    <w:p w14:paraId="3D113129" w14:textId="00F6A729" w:rsidR="0082165D" w:rsidRPr="000A74CF" w:rsidRDefault="0082165D" w:rsidP="00C411E6">
      <w:r w:rsidRPr="000A74CF">
        <w:t>The MERL team will need to be well-resourced, in terms of skills, experience and operational budget</w:t>
      </w:r>
      <w:r w:rsidR="00B2476B" w:rsidRPr="000A74CF">
        <w:t xml:space="preserve">.  </w:t>
      </w:r>
      <w:r w:rsidRPr="000A74CF">
        <w:t xml:space="preserve">The MERL team is expected to work closely with senior management team to ensure early identification of approaches that are not working well - and to facilitate understanding across the team about what is working well and </w:t>
      </w:r>
      <w:r w:rsidRPr="000A74CF">
        <w:rPr>
          <w:i/>
        </w:rPr>
        <w:t>why</w:t>
      </w:r>
      <w:r w:rsidRPr="000A74CF">
        <w:t xml:space="preserve"> it is working.</w:t>
      </w:r>
    </w:p>
    <w:p w14:paraId="5797C66A" w14:textId="2E0966F1" w:rsidR="0082165D" w:rsidRPr="000A74CF" w:rsidRDefault="0082165D" w:rsidP="00C411E6">
      <w:r w:rsidRPr="000A74CF">
        <w:t>A detailed monitoring and evaluation strategy and results framework will be a key deliverable following the inception period in early 2017</w:t>
      </w:r>
      <w:r w:rsidR="00B2476B" w:rsidRPr="000A74CF">
        <w:t xml:space="preserve">.  </w:t>
      </w:r>
      <w:r w:rsidRPr="000A74CF">
        <w:t>That initial strategy will need regular updating, as the theory of change evolves, as the focus and objectives of the program are refined, and as the program team refines the M&amp;E tools that best fit the program’s requirements.</w:t>
      </w:r>
    </w:p>
    <w:p w14:paraId="70263E85" w14:textId="6183A10A" w:rsidR="00B2476B" w:rsidRPr="000A74CF" w:rsidRDefault="00FC07B9" w:rsidP="003B3C4F">
      <w:pPr>
        <w:pStyle w:val="Heading3"/>
        <w:numPr>
          <w:ilvl w:val="0"/>
          <w:numId w:val="0"/>
        </w:numPr>
        <w:ind w:left="284"/>
      </w:pPr>
      <w:r w:rsidRPr="00FC07B9">
        <w:rPr>
          <w:i/>
        </w:rPr>
        <w:t>GREAT</w:t>
      </w:r>
      <w:r w:rsidR="0082165D" w:rsidRPr="000A74CF">
        <w:t>’s Monitoring, Evaluation, Research and Learning strategy should include:</w:t>
      </w:r>
    </w:p>
    <w:p w14:paraId="655782B7" w14:textId="77777777" w:rsidR="00B2476B" w:rsidRPr="000A74CF" w:rsidRDefault="0082165D" w:rsidP="00C06274">
      <w:pPr>
        <w:pStyle w:val="ListParagraph"/>
        <w:numPr>
          <w:ilvl w:val="0"/>
          <w:numId w:val="119"/>
        </w:numPr>
      </w:pPr>
      <w:r w:rsidRPr="000A74CF">
        <w:t>A framework for monitoring and reporting outcomes and outputs (closely linked to a detailed version of the program theory of change and/or program logic);</w:t>
      </w:r>
    </w:p>
    <w:p w14:paraId="1EC7B036" w14:textId="77777777" w:rsidR="00B2476B" w:rsidRPr="000A74CF" w:rsidRDefault="0082165D" w:rsidP="00C06274">
      <w:pPr>
        <w:pStyle w:val="ListParagraph"/>
        <w:numPr>
          <w:ilvl w:val="0"/>
          <w:numId w:val="119"/>
        </w:numPr>
      </w:pPr>
      <w:r w:rsidRPr="000A74CF">
        <w:t>a proposed approach to baseline measurement, impact evaluation and/or a final evaluation;</w:t>
      </w:r>
    </w:p>
    <w:p w14:paraId="732B0ED7" w14:textId="77777777" w:rsidR="00B2476B" w:rsidRPr="000A74CF" w:rsidRDefault="0082165D" w:rsidP="00C06274">
      <w:pPr>
        <w:pStyle w:val="ListParagraph"/>
        <w:numPr>
          <w:ilvl w:val="0"/>
          <w:numId w:val="119"/>
        </w:numPr>
      </w:pPr>
      <w:r w:rsidRPr="000A74CF">
        <w:t>monitoring of key risks to the program;</w:t>
      </w:r>
    </w:p>
    <w:p w14:paraId="56F495B9" w14:textId="701796BA" w:rsidR="00B2476B" w:rsidRPr="000A74CF" w:rsidRDefault="0082165D" w:rsidP="00C06274">
      <w:pPr>
        <w:pStyle w:val="ListParagraph"/>
        <w:numPr>
          <w:ilvl w:val="0"/>
          <w:numId w:val="119"/>
        </w:numPr>
      </w:pPr>
      <w:r w:rsidRPr="000A74CF">
        <w:t xml:space="preserve">a sub-strategy on how </w:t>
      </w:r>
      <w:r w:rsidR="00FC07B9" w:rsidRPr="00FC07B9">
        <w:rPr>
          <w:i/>
        </w:rPr>
        <w:t>GREAT</w:t>
      </w:r>
      <w:r w:rsidRPr="000A74CF">
        <w:t xml:space="preserve"> will embed rapid learning cycles and feedback loops within the program team;</w:t>
      </w:r>
    </w:p>
    <w:p w14:paraId="1BB7C2CA" w14:textId="55E540D2" w:rsidR="0082165D" w:rsidRPr="000A74CF" w:rsidRDefault="0082165D" w:rsidP="00C06274">
      <w:pPr>
        <w:pStyle w:val="ListParagraph"/>
        <w:numPr>
          <w:ilvl w:val="0"/>
          <w:numId w:val="119"/>
        </w:numPr>
      </w:pPr>
      <w:r w:rsidRPr="000A74CF">
        <w:t>an indication of likely research priorities and resourcing required; and</w:t>
      </w:r>
    </w:p>
    <w:p w14:paraId="73B874F4" w14:textId="5E551E36" w:rsidR="0082165D" w:rsidRPr="000A74CF" w:rsidRDefault="0082165D" w:rsidP="00C06274">
      <w:pPr>
        <w:pStyle w:val="ListParagraph"/>
        <w:numPr>
          <w:ilvl w:val="0"/>
          <w:numId w:val="119"/>
        </w:numPr>
      </w:pPr>
      <w:proofErr w:type="gramStart"/>
      <w:r w:rsidRPr="000A74CF">
        <w:t>read-across</w:t>
      </w:r>
      <w:proofErr w:type="gramEnd"/>
      <w:r w:rsidRPr="000A74CF">
        <w:t xml:space="preserve"> to </w:t>
      </w:r>
      <w:r w:rsidR="00FC07B9" w:rsidRPr="00FC07B9">
        <w:rPr>
          <w:i/>
        </w:rPr>
        <w:t>GREAT</w:t>
      </w:r>
      <w:r w:rsidRPr="000A74CF">
        <w:t>’s strategy to communicate learning to key stakeholders outside the project.</w:t>
      </w:r>
    </w:p>
    <w:p w14:paraId="0490808A" w14:textId="77777777" w:rsidR="00B2476B" w:rsidRPr="000A74CF" w:rsidRDefault="0082165D" w:rsidP="003B3C4F">
      <w:pPr>
        <w:pStyle w:val="Heading3"/>
        <w:numPr>
          <w:ilvl w:val="0"/>
          <w:numId w:val="0"/>
        </w:numPr>
        <w:ind w:left="284"/>
      </w:pPr>
      <w:r w:rsidRPr="000A74CF">
        <w:t>Resourcing</w:t>
      </w:r>
    </w:p>
    <w:p w14:paraId="6C4ABCB2" w14:textId="3FF99B5F" w:rsidR="0082165D" w:rsidRPr="000A74CF" w:rsidRDefault="00C456AF" w:rsidP="00C411E6">
      <w:r>
        <w:t xml:space="preserve">MERL resourcing will be proposed by the Contractor, for Hanoi and </w:t>
      </w:r>
      <w:r w:rsidR="0082165D" w:rsidRPr="000A74CF">
        <w:t>each of the two provinces</w:t>
      </w:r>
      <w:r w:rsidR="00B2476B" w:rsidRPr="000A74CF">
        <w:t xml:space="preserve">. </w:t>
      </w:r>
      <w:r w:rsidR="00F420A1" w:rsidRPr="000A74CF">
        <w:t xml:space="preserve"> </w:t>
      </w:r>
      <w:r>
        <w:t xml:space="preserve">At a minimum it </w:t>
      </w:r>
      <w:r w:rsidR="0082165D" w:rsidRPr="000A74CF">
        <w:t>is intended that a member of the (Hanoi-based) senior management team will have previous experience of adaptive programming and implementation of programs with a learning-centred approach to monitoring and evaluation</w:t>
      </w:r>
      <w:r w:rsidR="00B2476B" w:rsidRPr="000A74CF">
        <w:t xml:space="preserve">.  </w:t>
      </w:r>
      <w:r w:rsidR="0082165D" w:rsidRPr="000A74CF">
        <w:t xml:space="preserve">It is expected that senior management will take an active interest in </w:t>
      </w:r>
      <w:r w:rsidR="00FC07B9" w:rsidRPr="00FC07B9">
        <w:rPr>
          <w:i/>
        </w:rPr>
        <w:t>GREAT</w:t>
      </w:r>
      <w:r w:rsidR="0082165D" w:rsidRPr="000A74CF">
        <w:t xml:space="preserve">’s MERL system, and will work closely with the MERL team to ensure that information generated by the MERL system feeds in to rapid learning cycles across the </w:t>
      </w:r>
      <w:r w:rsidR="00FC07B9" w:rsidRPr="00FC07B9">
        <w:rPr>
          <w:i/>
        </w:rPr>
        <w:t>GREAT</w:t>
      </w:r>
      <w:r w:rsidR="0082165D" w:rsidRPr="000A74CF">
        <w:t xml:space="preserve"> team.</w:t>
      </w:r>
    </w:p>
    <w:p w14:paraId="0A35DF52" w14:textId="77777777" w:rsidR="0082165D" w:rsidRPr="000A74CF" w:rsidRDefault="0082165D" w:rsidP="00C411E6">
      <w:r w:rsidRPr="000A74CF">
        <w:t>Short term international technical assistance could be contracted to provide periodic technical support, mentoring and quality assurance at key junctures:</w:t>
      </w:r>
    </w:p>
    <w:p w14:paraId="4FC4FA92" w14:textId="77777777" w:rsidR="0082165D" w:rsidRPr="000A74CF" w:rsidRDefault="0082165D" w:rsidP="00C06274">
      <w:pPr>
        <w:pStyle w:val="ListParagraph"/>
        <w:numPr>
          <w:ilvl w:val="0"/>
          <w:numId w:val="120"/>
        </w:numPr>
      </w:pPr>
      <w:r w:rsidRPr="000A74CF">
        <w:lastRenderedPageBreak/>
        <w:t>during the inception period and drafting of the MERL strategy;</w:t>
      </w:r>
    </w:p>
    <w:p w14:paraId="52CD8C34" w14:textId="77777777" w:rsidR="0082165D" w:rsidRPr="000A74CF" w:rsidRDefault="0082165D" w:rsidP="00C06274">
      <w:pPr>
        <w:pStyle w:val="ListParagraph"/>
        <w:numPr>
          <w:ilvl w:val="0"/>
          <w:numId w:val="120"/>
        </w:numPr>
      </w:pPr>
      <w:r w:rsidRPr="000A74CF">
        <w:t>facilitating team-wide learning events and updates to the theory of change; and</w:t>
      </w:r>
    </w:p>
    <w:p w14:paraId="32888693" w14:textId="77777777" w:rsidR="0082165D" w:rsidRPr="000A74CF" w:rsidRDefault="0082165D" w:rsidP="00C06274">
      <w:pPr>
        <w:pStyle w:val="ListParagraph"/>
        <w:numPr>
          <w:ilvl w:val="0"/>
          <w:numId w:val="120"/>
        </w:numPr>
      </w:pPr>
      <w:proofErr w:type="gramStart"/>
      <w:r w:rsidRPr="000A74CF">
        <w:t>ensuring</w:t>
      </w:r>
      <w:proofErr w:type="gramEnd"/>
      <w:r w:rsidRPr="000A74CF">
        <w:t xml:space="preserve"> appropriate use of international best practice (including but not limited to the DCED standard, WEAI, OECD DAC criteria, and DFAT’s own M&amp;E requirements).</w:t>
      </w:r>
    </w:p>
    <w:p w14:paraId="3A9F8D85" w14:textId="321EC54F" w:rsidR="0082165D" w:rsidRPr="000A74CF" w:rsidRDefault="0082165D" w:rsidP="003B3C4F">
      <w:pPr>
        <w:pStyle w:val="Heading2"/>
        <w:numPr>
          <w:ilvl w:val="0"/>
          <w:numId w:val="0"/>
        </w:numPr>
      </w:pPr>
      <w:bookmarkStart w:id="290" w:name="_Toc450295469"/>
      <w:bookmarkStart w:id="291" w:name="_Toc453771882"/>
      <w:bookmarkStart w:id="292" w:name="_Toc454090375"/>
      <w:bookmarkStart w:id="293" w:name="_Toc454110860"/>
      <w:bookmarkStart w:id="294" w:name="_Toc454187423"/>
      <w:bookmarkStart w:id="295" w:name="_Toc456166461"/>
      <w:bookmarkStart w:id="296" w:name="_Toc459888431"/>
      <w:bookmarkStart w:id="297" w:name="_Toc460940423"/>
      <w:r w:rsidRPr="000A74CF">
        <w:t xml:space="preserve">For future reference: M&amp;E resources of particular relevance to </w:t>
      </w:r>
      <w:r w:rsidR="00FC07B9" w:rsidRPr="00FC07B9">
        <w:rPr>
          <w:i/>
        </w:rPr>
        <w:t>GREAT</w:t>
      </w:r>
      <w:bookmarkEnd w:id="290"/>
      <w:bookmarkEnd w:id="291"/>
      <w:bookmarkEnd w:id="292"/>
      <w:bookmarkEnd w:id="293"/>
      <w:bookmarkEnd w:id="294"/>
      <w:bookmarkEnd w:id="295"/>
      <w:bookmarkEnd w:id="296"/>
      <w:bookmarkEnd w:id="297"/>
    </w:p>
    <w:p w14:paraId="1604F22C" w14:textId="55D0BB21" w:rsidR="0082165D" w:rsidRPr="000A74CF" w:rsidRDefault="0082165D" w:rsidP="00C06274">
      <w:pPr>
        <w:pStyle w:val="ListParagraph"/>
        <w:numPr>
          <w:ilvl w:val="0"/>
          <w:numId w:val="121"/>
        </w:numPr>
      </w:pPr>
      <w:r w:rsidRPr="000A74CF">
        <w:t xml:space="preserve">‘Understanding and Measuring Women’s Economic Empowerment’ </w:t>
      </w:r>
      <w:proofErr w:type="spellStart"/>
      <w:r w:rsidRPr="000A74CF">
        <w:t>Golla</w:t>
      </w:r>
      <w:proofErr w:type="spellEnd"/>
      <w:r w:rsidRPr="000A74CF">
        <w:t>, et al</w:t>
      </w:r>
      <w:r w:rsidR="00B2476B" w:rsidRPr="000A74CF">
        <w:t xml:space="preserve">.  </w:t>
      </w:r>
      <w:r w:rsidRPr="000A74CF">
        <w:t>2011</w:t>
      </w:r>
      <w:r w:rsidR="00B2476B" w:rsidRPr="000A74CF">
        <w:t xml:space="preserve">.  </w:t>
      </w:r>
      <w:r w:rsidRPr="000A74CF">
        <w:t>ICRW</w:t>
      </w:r>
    </w:p>
    <w:p w14:paraId="56CB4711" w14:textId="1646B6B7" w:rsidR="0082165D" w:rsidRPr="000A74CF" w:rsidRDefault="0082165D" w:rsidP="00C06274">
      <w:pPr>
        <w:pStyle w:val="ListParagraph"/>
        <w:numPr>
          <w:ilvl w:val="0"/>
          <w:numId w:val="121"/>
        </w:numPr>
      </w:pPr>
      <w:r w:rsidRPr="000A74CF">
        <w:t>‘Review of evaluation approaches and methods used by interventions on women and girls’ economic empowerment’, ODI, 2014</w:t>
      </w:r>
      <w:r w:rsidR="00B2476B" w:rsidRPr="000A74CF">
        <w:t xml:space="preserve">.  </w:t>
      </w:r>
      <w:r w:rsidRPr="000A74CF">
        <w:t xml:space="preserve">Georgia Taylor and Paola </w:t>
      </w:r>
      <w:proofErr w:type="spellStart"/>
      <w:r w:rsidRPr="000A74CF">
        <w:t>Pereznieto</w:t>
      </w:r>
      <w:proofErr w:type="spellEnd"/>
    </w:p>
    <w:p w14:paraId="4F724326" w14:textId="69950DEC" w:rsidR="0082165D" w:rsidRPr="000A74CF" w:rsidRDefault="0082165D" w:rsidP="00C06274">
      <w:pPr>
        <w:pStyle w:val="ListParagraph"/>
        <w:numPr>
          <w:ilvl w:val="0"/>
          <w:numId w:val="121"/>
        </w:numPr>
      </w:pPr>
      <w:r w:rsidRPr="000A74CF">
        <w:t>‘Measuring Women’s Economic Empowerment in Private Sector Development Guidelines for Practitioners’ 2014</w:t>
      </w:r>
      <w:r w:rsidR="00B2476B" w:rsidRPr="000A74CF">
        <w:t xml:space="preserve">.  </w:t>
      </w:r>
      <w:r w:rsidRPr="000A74CF">
        <w:t>Erin Merkel, DCED.</w:t>
      </w:r>
    </w:p>
    <w:p w14:paraId="6D86D8D3" w14:textId="48DCD11C" w:rsidR="0082165D" w:rsidRPr="000A74CF" w:rsidRDefault="0082165D" w:rsidP="00C06274">
      <w:pPr>
        <w:pStyle w:val="ListParagraph"/>
        <w:numPr>
          <w:ilvl w:val="0"/>
          <w:numId w:val="121"/>
        </w:numPr>
      </w:pPr>
      <w:r w:rsidRPr="000A74CF">
        <w:t>‘Women’s Empowerment in Agriculture Index’ IFPRI and OPHI</w:t>
      </w:r>
      <w:r w:rsidR="00B2476B" w:rsidRPr="000A74CF">
        <w:t xml:space="preserve">.  </w:t>
      </w:r>
      <w:proofErr w:type="spellStart"/>
      <w:r w:rsidRPr="000A74CF">
        <w:t>Alkire</w:t>
      </w:r>
      <w:proofErr w:type="spellEnd"/>
      <w:r w:rsidRPr="000A74CF">
        <w:t>, et al</w:t>
      </w:r>
      <w:r w:rsidR="00B2476B" w:rsidRPr="000A74CF">
        <w:t xml:space="preserve">.  </w:t>
      </w:r>
      <w:r w:rsidRPr="000A74CF">
        <w:t>Dec 2012.</w:t>
      </w:r>
    </w:p>
    <w:p w14:paraId="6939168E" w14:textId="61BEF41D" w:rsidR="0082165D" w:rsidRPr="000A74CF" w:rsidRDefault="0082165D" w:rsidP="00C06274">
      <w:pPr>
        <w:pStyle w:val="ListParagraph"/>
        <w:numPr>
          <w:ilvl w:val="0"/>
          <w:numId w:val="121"/>
        </w:numPr>
      </w:pPr>
      <w:r w:rsidRPr="000A74CF">
        <w:t>Measuring Women’s Economic Empowerment: A Companion to A Roadmap for Promoting Women’s Economic Empowerment</w:t>
      </w:r>
      <w:r w:rsidR="00B2476B" w:rsidRPr="000A74CF">
        <w:t xml:space="preserve">.  </w:t>
      </w:r>
      <w:r w:rsidRPr="000A74CF">
        <w:t xml:space="preserve">UN Foundation and Exxon Mobil, with the </w:t>
      </w:r>
      <w:r w:rsidR="00EE6553" w:rsidRPr="000A74CF">
        <w:t>Centre</w:t>
      </w:r>
      <w:r w:rsidRPr="000A74CF">
        <w:t xml:space="preserve"> for Global Development.</w:t>
      </w:r>
    </w:p>
    <w:p w14:paraId="4E2321D2" w14:textId="02350E6C" w:rsidR="0082165D" w:rsidRPr="000A74CF" w:rsidRDefault="0082165D" w:rsidP="00C06274">
      <w:pPr>
        <w:pStyle w:val="ListParagraph"/>
        <w:numPr>
          <w:ilvl w:val="0"/>
          <w:numId w:val="121"/>
        </w:numPr>
      </w:pPr>
      <w:r w:rsidRPr="000A74CF">
        <w:t>‘Putting learning at the centre: Adaptive development programming in practice’</w:t>
      </w:r>
      <w:r w:rsidR="00B2476B" w:rsidRPr="000A74CF">
        <w:t xml:space="preserve">.  </w:t>
      </w:r>
      <w:r w:rsidRPr="000A74CF">
        <w:t>ODI, March 2016</w:t>
      </w:r>
      <w:r w:rsidR="00B2476B" w:rsidRPr="000A74CF">
        <w:t xml:space="preserve">.  </w:t>
      </w:r>
      <w:r w:rsidRPr="000A74CF">
        <w:t>C</w:t>
      </w:r>
      <w:r w:rsidR="00B2476B" w:rsidRPr="000A74CF">
        <w:t xml:space="preserve">.  </w:t>
      </w:r>
      <w:proofErr w:type="spellStart"/>
      <w:r w:rsidRPr="000A74CF">
        <w:t>Valters</w:t>
      </w:r>
      <w:proofErr w:type="spellEnd"/>
      <w:r w:rsidRPr="000A74CF">
        <w:t>, et al.</w:t>
      </w:r>
    </w:p>
    <w:p w14:paraId="17BBB5DB" w14:textId="77777777" w:rsidR="00634E96" w:rsidRPr="000A74CF" w:rsidRDefault="00634E96" w:rsidP="00ED02F8">
      <w:pPr>
        <w:sectPr w:rsidR="00634E96" w:rsidRPr="000A74CF">
          <w:headerReference w:type="even" r:id="rId47"/>
          <w:headerReference w:type="default" r:id="rId48"/>
          <w:footerReference w:type="default" r:id="rId49"/>
          <w:headerReference w:type="first" r:id="rId50"/>
          <w:pgSz w:w="11906" w:h="16838"/>
          <w:pgMar w:top="1440" w:right="1440" w:bottom="1440" w:left="1440" w:header="708" w:footer="708" w:gutter="0"/>
          <w:cols w:space="708"/>
          <w:docGrid w:linePitch="360"/>
        </w:sectPr>
      </w:pPr>
    </w:p>
    <w:p w14:paraId="4DABBEF1" w14:textId="6D6B9ED2" w:rsidR="007C6350" w:rsidRPr="000A74CF" w:rsidRDefault="007C6350" w:rsidP="00C06274">
      <w:pPr>
        <w:pStyle w:val="Heading1"/>
        <w:numPr>
          <w:ilvl w:val="0"/>
          <w:numId w:val="4"/>
        </w:numPr>
      </w:pPr>
      <w:bookmarkStart w:id="298" w:name="_Ref399824608"/>
      <w:bookmarkStart w:id="299" w:name="_Ref399825781"/>
      <w:bookmarkStart w:id="300" w:name="_Ref399826137"/>
      <w:bookmarkStart w:id="301" w:name="_Ref400860805"/>
      <w:bookmarkStart w:id="302" w:name="_Toc418685672"/>
      <w:bookmarkStart w:id="303" w:name="_Ref453057343"/>
      <w:bookmarkStart w:id="304" w:name="_Toc460940424"/>
      <w:bookmarkEnd w:id="223"/>
      <w:r w:rsidRPr="000A74CF">
        <w:lastRenderedPageBreak/>
        <w:t xml:space="preserve">Gender </w:t>
      </w:r>
      <w:r w:rsidR="003B2A4C" w:rsidRPr="000A74CF">
        <w:t>Equality</w:t>
      </w:r>
      <w:r w:rsidR="00005F72" w:rsidRPr="000A74CF">
        <w:t xml:space="preserve">, </w:t>
      </w:r>
      <w:bookmarkEnd w:id="298"/>
      <w:bookmarkEnd w:id="299"/>
      <w:bookmarkEnd w:id="300"/>
      <w:bookmarkEnd w:id="301"/>
      <w:bookmarkEnd w:id="302"/>
      <w:r w:rsidR="00005F72" w:rsidRPr="000A74CF">
        <w:t>Ethnicity and Women’s Economic Empowerment</w:t>
      </w:r>
      <w:bookmarkEnd w:id="303"/>
      <w:bookmarkEnd w:id="304"/>
    </w:p>
    <w:p w14:paraId="5DC24236" w14:textId="77777777" w:rsidR="00005F72" w:rsidRPr="000A74CF" w:rsidRDefault="00005F72" w:rsidP="00005F72">
      <w:pPr>
        <w:pStyle w:val="Heading2"/>
        <w:numPr>
          <w:ilvl w:val="0"/>
          <w:numId w:val="0"/>
        </w:numPr>
      </w:pPr>
      <w:bookmarkStart w:id="305" w:name="_Toc450238741"/>
      <w:bookmarkStart w:id="306" w:name="_Toc450295471"/>
      <w:bookmarkStart w:id="307" w:name="_Toc453771884"/>
      <w:bookmarkStart w:id="308" w:name="_Toc454090377"/>
      <w:bookmarkStart w:id="309" w:name="_Toc454110862"/>
      <w:bookmarkStart w:id="310" w:name="_Toc454187425"/>
      <w:bookmarkStart w:id="311" w:name="_Toc456166463"/>
      <w:bookmarkStart w:id="312" w:name="_Toc459888433"/>
      <w:bookmarkStart w:id="313" w:name="_Toc460940425"/>
      <w:bookmarkStart w:id="314" w:name="_Ref399068285"/>
      <w:r w:rsidRPr="000A74CF">
        <w:t>Purpose</w:t>
      </w:r>
      <w:bookmarkEnd w:id="305"/>
      <w:bookmarkEnd w:id="306"/>
      <w:bookmarkEnd w:id="307"/>
      <w:bookmarkEnd w:id="308"/>
      <w:bookmarkEnd w:id="309"/>
      <w:bookmarkEnd w:id="310"/>
      <w:bookmarkEnd w:id="311"/>
      <w:bookmarkEnd w:id="312"/>
      <w:bookmarkEnd w:id="313"/>
    </w:p>
    <w:p w14:paraId="00730204" w14:textId="78350304" w:rsidR="00005F72" w:rsidRPr="000A74CF" w:rsidRDefault="0054227C" w:rsidP="00005F72">
      <w:pPr>
        <w:rPr>
          <w:rFonts w:cs="Cambria"/>
        </w:rPr>
      </w:pPr>
      <w:r w:rsidRPr="00A90F90">
        <w:rPr>
          <w:noProof/>
        </w:rPr>
        <mc:AlternateContent>
          <mc:Choice Requires="wps">
            <w:drawing>
              <wp:anchor distT="0" distB="0" distL="114300" distR="114300" simplePos="0" relativeHeight="251671040" behindDoc="0" locked="0" layoutInCell="1" allowOverlap="1" wp14:anchorId="2BA6042B" wp14:editId="648CDFCD">
                <wp:simplePos x="0" y="0"/>
                <wp:positionH relativeFrom="margin">
                  <wp:posOffset>0</wp:posOffset>
                </wp:positionH>
                <wp:positionV relativeFrom="paragraph">
                  <wp:posOffset>1030605</wp:posOffset>
                </wp:positionV>
                <wp:extent cx="5849620" cy="2766060"/>
                <wp:effectExtent l="0" t="0" r="17780" b="15240"/>
                <wp:wrapSquare wrapText="bothSides"/>
                <wp:docPr id="10" name="Text Box 10"/>
                <wp:cNvGraphicFramePr/>
                <a:graphic xmlns:a="http://schemas.openxmlformats.org/drawingml/2006/main">
                  <a:graphicData uri="http://schemas.microsoft.com/office/word/2010/wordprocessingShape">
                    <wps:wsp>
                      <wps:cNvSpPr txBox="1"/>
                      <wps:spPr>
                        <a:xfrm>
                          <a:off x="0" y="0"/>
                          <a:ext cx="5849620" cy="2766060"/>
                        </a:xfrm>
                        <a:prstGeom prst="rect">
                          <a:avLst/>
                        </a:prstGeom>
                        <a:solidFill>
                          <a:sysClr val="window" lastClr="FFFFFF"/>
                        </a:solidFill>
                        <a:ln w="12700" cap="flat" cmpd="sng" algn="ctr">
                          <a:solidFill>
                            <a:srgbClr val="5B9BD5"/>
                          </a:solidFill>
                          <a:prstDash val="solid"/>
                          <a:miter lim="800000"/>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a:ext>
                        </a:extLst>
                      </wps:spPr>
                      <wps:txbx>
                        <w:txbxContent>
                          <w:p w14:paraId="41DB28D0" w14:textId="77777777" w:rsidR="007C183F" w:rsidRDefault="007C183F" w:rsidP="00A90F90">
                            <w:pPr>
                              <w:rPr>
                                <w:rFonts w:cs="Cambria"/>
                              </w:rPr>
                            </w:pPr>
                            <w:r>
                              <w:rPr>
                                <w:rFonts w:cs="Cambria"/>
                              </w:rPr>
                              <w:t>In its Aid Investment Plan for 2016-2020, DFAT articulated a well-founded economic and social rationale, and bilateral relationship basis for focusing on women’s economic empowerment:</w:t>
                            </w:r>
                          </w:p>
                          <w:p w14:paraId="0FB98EE7" w14:textId="77777777" w:rsidR="007C183F" w:rsidRPr="00DF701F" w:rsidRDefault="007C183F" w:rsidP="00A90F90">
                            <w:pPr>
                              <w:widowControl w:val="0"/>
                              <w:autoSpaceDE w:val="0"/>
                              <w:autoSpaceDN w:val="0"/>
                              <w:adjustRightInd w:val="0"/>
                              <w:spacing w:after="200"/>
                              <w:ind w:left="720"/>
                              <w:rPr>
                                <w:rFonts w:cs="Cambria"/>
                              </w:rPr>
                            </w:pPr>
                            <w:r w:rsidRPr="00DF701F">
                              <w:rPr>
                                <w:rFonts w:cs="Cambria"/>
                              </w:rPr>
                              <w:t>Governments in emerging economies are increasingly recognising that if women, including rural and ethnic minority women, face barriers to economic participation, it will undermine a country’s inclusive growth and social stability. Vietnam’s National Strategy on Gender Equality 2011-2020 commits to narrowing the gender gap in the economy, assuring women quality jobs, and increasing the number of female entrepreneurs. It also aspires to increase the access of poor rural and ethnic minority women to economic resources and the labour market. The National Targeted Program for Sustainable Poverty Reduction 2010-2020, led by the Ministry of Labour, Invalids and Social Affairs, aims to improve living conditions for the poor, including in mountainous and ethnic minority areas.</w:t>
                            </w:r>
                          </w:p>
                          <w:p w14:paraId="5CABF780" w14:textId="77777777" w:rsidR="007C183F" w:rsidRPr="00DF701F" w:rsidRDefault="007C183F" w:rsidP="00A90F90">
                            <w:pPr>
                              <w:ind w:left="720"/>
                              <w:rPr>
                                <w:rFonts w:cs="Cambria"/>
                              </w:rPr>
                            </w:pPr>
                            <w:r w:rsidRPr="00DF701F">
                              <w:rPr>
                                <w:rFonts w:cs="Cambria"/>
                              </w:rPr>
                              <w:t>Empowering women to participate actively in the economy is critical to reducing poverty and building a sustainable economy, and we will work to support women’s economic empowerment, including for those most excluded.</w:t>
                            </w:r>
                            <w:r>
                              <w:rPr>
                                <w:rFonts w:cs="Cambria"/>
                              </w:rPr>
                              <w:t xml:space="preserve"> </w:t>
                            </w:r>
                            <w:r w:rsidRPr="00DF701F">
                              <w:rPr>
                                <w:rFonts w:cs="Cambria"/>
                              </w:rPr>
                              <w:t>Consistent with our economic partnership, we will complement the efforts of the Government of Vietnam by identifying, trialling and scaling-up new approaches to closing gender gaps in economic livelihoods in these areas, including by working with the private sector. We will also support programs and policies that better empower women.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0" o:spid="_x0000_s1042" type="#_x0000_t202" style="position:absolute;left:0;text-align:left;margin-left:0;margin-top:81.15pt;width:460.6pt;height:217.8pt;z-index:25167104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" fillcolor="window" strokecolor="#5b9bd5" strokeweight="1pt">
                <v:textbox style="mso-fit-shape-to-text:t">
                  <w:txbxContent>
                    <w:p w14:paraId="41DB28D0" w14:textId="77777777" w:rsidR="007C183F" w:rsidRDefault="007C183F" w:rsidP="00A90F90">
                      <w:pPr>
                        <w:rPr>
                          <w:rFonts w:cs="Cambria"/>
                        </w:rPr>
                      </w:pPr>
                      <w:r>
                        <w:rPr>
                          <w:rFonts w:cs="Cambria"/>
                        </w:rPr>
                        <w:t>In its Aid Investment Plan for 2016-2020, DFAT articulated a well-founded economic and social rationale, and bilateral relationship basis for focusing on women’s economic empowerment:</w:t>
                      </w:r>
                    </w:p>
                    <w:p w14:paraId="0FB98EE7" w14:textId="77777777" w:rsidR="007C183F" w:rsidRPr="00DF701F" w:rsidRDefault="007C183F" w:rsidP="00A90F90">
                      <w:pPr>
                        <w:widowControl w:val="0"/>
                        <w:autoSpaceDE w:val="0"/>
                        <w:autoSpaceDN w:val="0"/>
                        <w:adjustRightInd w:val="0"/>
                        <w:spacing w:after="200"/>
                        <w:ind w:left="720"/>
                        <w:rPr>
                          <w:rFonts w:cs="Cambria"/>
                        </w:rPr>
                      </w:pPr>
                      <w:r w:rsidRPr="00DF701F">
                        <w:rPr>
                          <w:rFonts w:cs="Cambria"/>
                        </w:rPr>
                        <w:t>Governments in emerging economies are increasingly recognising that if women, including rural and ethnic minority women, face barriers to economic participation, it will undermine a country’s inclusive growth and social stability. Vietnam’s National Strategy on Gender Equality 2011-2020 commits to narrowing the gender gap in the economy, assuring women quality jobs, and increasing the number of female entrepreneurs. It also aspires to increase the access of poor rural and ethnic minority women to economic resources and the labour market. The National Targeted Program for Sustainable Poverty Reduction 2010-2020, led by the Ministry of Labour, Invalids and Social Affairs, aims to improve living conditions for the poor, including in mountainous and ethnic minority areas.</w:t>
                      </w:r>
                    </w:p>
                    <w:p w14:paraId="5CABF780" w14:textId="77777777" w:rsidR="007C183F" w:rsidRPr="00DF701F" w:rsidRDefault="007C183F" w:rsidP="00A90F90">
                      <w:pPr>
                        <w:ind w:left="720"/>
                        <w:rPr>
                          <w:rFonts w:cs="Cambria"/>
                        </w:rPr>
                      </w:pPr>
                      <w:r w:rsidRPr="00DF701F">
                        <w:rPr>
                          <w:rFonts w:cs="Cambria"/>
                        </w:rPr>
                        <w:t>Empowering women to participate actively in the economy is critical to reducing poverty and building a sustainable economy, and we will work to support women’s economic empowerment, including for those most excluded.</w:t>
                      </w:r>
                      <w:r>
                        <w:rPr>
                          <w:rFonts w:cs="Cambria"/>
                        </w:rPr>
                        <w:t xml:space="preserve"> </w:t>
                      </w:r>
                      <w:r w:rsidRPr="00DF701F">
                        <w:rPr>
                          <w:rFonts w:cs="Cambria"/>
                        </w:rPr>
                        <w:t>Consistent with our economic partnership, we will complement the efforts of the Government of Vietnam by identifying, trialling and scaling-up new approaches to closing gender gaps in economic livelihoods in these areas, including by working with the private sector. We will also support programs and policies that better empower women.</w:t>
                      </w:r>
                    </w:p>
                  </w:txbxContent>
                </v:textbox>
                <w10:wrap type="square" anchorx="margin"/>
              </v:shape>
            </w:pict>
          </mc:Fallback>
        </mc:AlternateContent>
      </w:r>
      <w:r w:rsidR="00005F72" w:rsidRPr="000A74CF">
        <w:rPr>
          <w:rFonts w:cs="Cambria"/>
        </w:rPr>
        <w:t xml:space="preserve">The purpose of this analysis is to highlight key data and issues related to women’s empowerment and ethnic minority development in Vietnam, to guide the </w:t>
      </w:r>
      <w:r w:rsidR="00FC07B9" w:rsidRPr="00FC07B9">
        <w:rPr>
          <w:rFonts w:cs="Cambria"/>
          <w:i/>
        </w:rPr>
        <w:t>GREAT</w:t>
      </w:r>
      <w:r w:rsidR="00005F72" w:rsidRPr="000A74CF">
        <w:rPr>
          <w:rFonts w:cs="Cambria"/>
        </w:rPr>
        <w:t xml:space="preserve"> design</w:t>
      </w:r>
      <w:r w:rsidR="00B2476B" w:rsidRPr="000A74CF">
        <w:rPr>
          <w:rFonts w:cs="Cambria"/>
        </w:rPr>
        <w:t xml:space="preserve">.  </w:t>
      </w:r>
      <w:r w:rsidR="00005F72" w:rsidRPr="000A74CF">
        <w:rPr>
          <w:rFonts w:cs="Cambria"/>
        </w:rPr>
        <w:t xml:space="preserve">The paper is divided into three parts: Part 1 provides an overview of data and debates relating to women’s empowerment and ethnic minority development in Vietnam; Part 2 uses a women’s economic empowerment framework designed for market systems development, to analyse women’s social and economic status in rural, north-west of Vietnam (as data allows); and Part 3 highlights the implications of this analysis for the </w:t>
      </w:r>
      <w:r w:rsidR="00FC07B9" w:rsidRPr="00FC07B9">
        <w:rPr>
          <w:rFonts w:cs="Cambria"/>
          <w:i/>
        </w:rPr>
        <w:t>GREAT</w:t>
      </w:r>
      <w:r w:rsidR="00005F72" w:rsidRPr="000A74CF">
        <w:rPr>
          <w:rFonts w:cs="Cambria"/>
        </w:rPr>
        <w:t xml:space="preserve"> design.</w:t>
      </w:r>
    </w:p>
    <w:p w14:paraId="25FA4DD4" w14:textId="00D1EC1A" w:rsidR="00005F72" w:rsidRPr="000A74CF" w:rsidRDefault="00005F72" w:rsidP="00005F72">
      <w:pPr>
        <w:pStyle w:val="Heading2"/>
        <w:numPr>
          <w:ilvl w:val="0"/>
          <w:numId w:val="0"/>
        </w:numPr>
      </w:pPr>
      <w:bookmarkStart w:id="315" w:name="_Toc450238742"/>
      <w:bookmarkStart w:id="316" w:name="_Toc450295472"/>
      <w:bookmarkStart w:id="317" w:name="_Toc453771885"/>
      <w:bookmarkStart w:id="318" w:name="_Toc454090378"/>
      <w:bookmarkStart w:id="319" w:name="_Toc454110863"/>
      <w:bookmarkStart w:id="320" w:name="_Toc454187426"/>
      <w:bookmarkStart w:id="321" w:name="_Toc456166464"/>
      <w:bookmarkStart w:id="322" w:name="_Toc459888434"/>
      <w:bookmarkStart w:id="323" w:name="_Toc460940426"/>
      <w:r w:rsidRPr="000A74CF">
        <w:t>Introduction</w:t>
      </w:r>
      <w:bookmarkEnd w:id="315"/>
      <w:bookmarkEnd w:id="316"/>
      <w:bookmarkEnd w:id="317"/>
      <w:bookmarkEnd w:id="318"/>
      <w:bookmarkEnd w:id="319"/>
      <w:bookmarkEnd w:id="320"/>
      <w:bookmarkEnd w:id="321"/>
      <w:bookmarkEnd w:id="322"/>
      <w:bookmarkEnd w:id="323"/>
    </w:p>
    <w:p w14:paraId="0DDF050F" w14:textId="34192092" w:rsidR="00A90F90" w:rsidRPr="00A90F90" w:rsidRDefault="00A90F90" w:rsidP="009F04AA">
      <w:pPr>
        <w:spacing w:before="240"/>
        <w:rPr>
          <w:rFonts w:cs="Cambria"/>
        </w:rPr>
      </w:pPr>
      <w:r w:rsidRPr="00A90F90">
        <w:rPr>
          <w:rFonts w:cs="Cambria"/>
          <w:noProof/>
        </w:rPr>
        <mc:AlternateContent>
          <mc:Choice Requires="wps">
            <w:drawing>
              <wp:anchor distT="0" distB="0" distL="114300" distR="114300" simplePos="0" relativeHeight="251673088" behindDoc="0" locked="0" layoutInCell="1" allowOverlap="1" wp14:anchorId="39BD18FD" wp14:editId="7771F852">
                <wp:simplePos x="0" y="0"/>
                <wp:positionH relativeFrom="margin">
                  <wp:posOffset>3874770</wp:posOffset>
                </wp:positionH>
                <wp:positionV relativeFrom="paragraph">
                  <wp:posOffset>81280</wp:posOffset>
                </wp:positionV>
                <wp:extent cx="1943100" cy="4229100"/>
                <wp:effectExtent l="0" t="0" r="19050" b="19050"/>
                <wp:wrapSquare wrapText="bothSides"/>
                <wp:docPr id="13" name="Text Box 13"/>
                <wp:cNvGraphicFramePr/>
                <a:graphic xmlns:a="http://schemas.openxmlformats.org/drawingml/2006/main">
                  <a:graphicData uri="http://schemas.microsoft.com/office/word/2010/wordprocessingShape">
                    <wps:wsp>
                      <wps:cNvSpPr txBox="1"/>
                      <wps:spPr>
                        <a:xfrm>
                          <a:off x="0" y="0"/>
                          <a:ext cx="1943100" cy="4229100"/>
                        </a:xfrm>
                        <a:prstGeom prst="rect">
                          <a:avLst/>
                        </a:prstGeom>
                        <a:noFill/>
                        <a:ln w="12700" cap="flat" cmpd="sng" algn="ctr">
                          <a:solidFill>
                            <a:srgbClr val="5B9BD5"/>
                          </a:solidFill>
                          <a:prstDash val="solid"/>
                          <a:miter lim="800000"/>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a:ext>
                        </a:extLst>
                      </wps:spPr>
                      <wps:txbx>
                        <w:txbxContent>
                          <w:p w14:paraId="7DB9F4D9" w14:textId="77777777" w:rsidR="007C183F" w:rsidRPr="00D82AAB" w:rsidRDefault="007C183F" w:rsidP="00A90F90">
                            <w:pPr>
                              <w:rPr>
                                <w:i/>
                              </w:rPr>
                            </w:pPr>
                            <w:r w:rsidRPr="009F04AA">
                              <w:rPr>
                                <w:i/>
                              </w:rPr>
                              <w:t xml:space="preserve">Women play a major role in farming. Men only help to transport the seedlings or fertilizers to the remote or sloping fields, and transport coffee beans back after the harvest. Broadly speaking, women do everything else. </w:t>
                            </w:r>
                            <w:r w:rsidRPr="009F04AA">
                              <w:t>(Thai Women’s Group, Son La)</w:t>
                            </w:r>
                          </w:p>
                          <w:p w14:paraId="61F325A9" w14:textId="77777777" w:rsidR="007C183F" w:rsidRPr="00D82AAB" w:rsidRDefault="007C183F" w:rsidP="00A90F90">
                            <w:pPr>
                              <w:rPr>
                                <w:i/>
                              </w:rPr>
                            </w:pPr>
                            <w:r w:rsidRPr="00D82AAB">
                              <w:rPr>
                                <w:i/>
                              </w:rPr>
                              <w:t xml:space="preserve">In Hmong areas, only women are seen in the fields. </w:t>
                            </w:r>
                            <w:r w:rsidRPr="009F04AA">
                              <w:t xml:space="preserve">(District People’s Committee of </w:t>
                            </w:r>
                            <w:proofErr w:type="spellStart"/>
                            <w:r w:rsidRPr="009F04AA">
                              <w:t>Sapa</w:t>
                            </w:r>
                            <w:proofErr w:type="spellEnd"/>
                            <w:r w:rsidRPr="009F04AA">
                              <w:t>)</w:t>
                            </w:r>
                            <w:r w:rsidRPr="00D82AAB">
                              <w:rPr>
                                <w:i/>
                              </w:rPr>
                              <w:t xml:space="preserve"> </w:t>
                            </w:r>
                          </w:p>
                          <w:p w14:paraId="47F8B5E9" w14:textId="77777777" w:rsidR="007C183F" w:rsidRDefault="007C183F" w:rsidP="00A90F90">
                            <w:r w:rsidRPr="00833528">
                              <w:rPr>
                                <w:i/>
                              </w:rPr>
                              <w:t xml:space="preserve">The wife gets a higher price per cabbage when she sells it at the market because the husband sells the whole sack at a cheap price so that he can finish the job quickly. </w:t>
                            </w:r>
                            <w:r>
                              <w:t xml:space="preserve">(Women’s group in </w:t>
                            </w:r>
                            <w:proofErr w:type="gramStart"/>
                            <w:r>
                              <w:t>Bac</w:t>
                            </w:r>
                            <w:proofErr w:type="gramEnd"/>
                            <w:r>
                              <w:t xml:space="preserve"> Ha)</w:t>
                            </w:r>
                          </w:p>
                          <w:p w14:paraId="2B678C9A" w14:textId="77777777" w:rsidR="007C183F" w:rsidRDefault="007C183F" w:rsidP="00A90F90">
                            <w:pPr>
                              <w:rPr>
                                <w:i/>
                              </w:rPr>
                            </w:pPr>
                            <w:r>
                              <w:rPr>
                                <w:i/>
                              </w:rPr>
                              <w:t>I call to check the price of cinnamon oil regularly. Thanks to the cell phone…I call the buyer to come here…I can prepare the amount of oil that the buyer will take and I know how much I will earn from selling this amount. (Hmong woman, Yen Bai)</w:t>
                            </w:r>
                          </w:p>
                          <w:p w14:paraId="3E89CB6F" w14:textId="565EEBF3" w:rsidR="007C183F" w:rsidRPr="001F6703" w:rsidRDefault="007C183F" w:rsidP="00A90F90">
                            <w:proofErr w:type="gramStart"/>
                            <w:r w:rsidRPr="001F6703">
                              <w:t xml:space="preserve">Above quotes from </w:t>
                            </w:r>
                            <w:r>
                              <w:t>GREAT</w:t>
                            </w:r>
                            <w:r w:rsidRPr="001F6703">
                              <w:t xml:space="preserve"> design scoping mission in December 2015.</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3" type="#_x0000_t202" style="position:absolute;left:0;text-align:left;margin-left:305.1pt;margin-top:6.4pt;width:153pt;height:333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" filled="f" strokecolor="#5b9bd5" strokeweight="1pt">
                <v:textbox>
                  <w:txbxContent>
                    <w:p w14:paraId="7DB9F4D9" w14:textId="77777777" w:rsidR="007C183F" w:rsidRPr="00D82AAB" w:rsidRDefault="007C183F" w:rsidP="00A90F90">
                      <w:pPr>
                        <w:rPr>
                          <w:i/>
                        </w:rPr>
                      </w:pPr>
                      <w:r w:rsidRPr="009F04AA">
                        <w:rPr>
                          <w:i/>
                        </w:rPr>
                        <w:t xml:space="preserve">Women play a major role in farming. Men only help to transport the seedlings or fertilizers to the remote or sloping fields, and transport coffee beans back after the harvest. Broadly speaking, women do everything else. </w:t>
                      </w:r>
                      <w:r w:rsidRPr="009F04AA">
                        <w:t>(Thai Women’s Group, Son La)</w:t>
                      </w:r>
                    </w:p>
                    <w:p w14:paraId="61F325A9" w14:textId="77777777" w:rsidR="007C183F" w:rsidRPr="00D82AAB" w:rsidRDefault="007C183F" w:rsidP="00A90F90">
                      <w:pPr>
                        <w:rPr>
                          <w:i/>
                        </w:rPr>
                      </w:pPr>
                      <w:r w:rsidRPr="00D82AAB">
                        <w:rPr>
                          <w:i/>
                        </w:rPr>
                        <w:t xml:space="preserve">In Hmong areas, only women are seen in the fields. </w:t>
                      </w:r>
                      <w:r w:rsidRPr="009F04AA">
                        <w:t xml:space="preserve">(District People’s Committee of </w:t>
                      </w:r>
                      <w:proofErr w:type="spellStart"/>
                      <w:r w:rsidRPr="009F04AA">
                        <w:t>Sapa</w:t>
                      </w:r>
                      <w:proofErr w:type="spellEnd"/>
                      <w:r w:rsidRPr="009F04AA">
                        <w:t>)</w:t>
                      </w:r>
                      <w:r w:rsidRPr="00D82AAB">
                        <w:rPr>
                          <w:i/>
                        </w:rPr>
                        <w:t xml:space="preserve"> </w:t>
                      </w:r>
                    </w:p>
                    <w:p w14:paraId="47F8B5E9" w14:textId="77777777" w:rsidR="007C183F" w:rsidRDefault="007C183F" w:rsidP="00A90F90">
                      <w:r w:rsidRPr="00833528">
                        <w:rPr>
                          <w:i/>
                        </w:rPr>
                        <w:t xml:space="preserve">The wife gets a higher price per cabbage when she sells it at the market because the husband sells the whole sack at a cheap price so that he can finish the job quickly. </w:t>
                      </w:r>
                      <w:r>
                        <w:t xml:space="preserve">(Women’s group in </w:t>
                      </w:r>
                      <w:proofErr w:type="gramStart"/>
                      <w:r>
                        <w:t>Bac</w:t>
                      </w:r>
                      <w:proofErr w:type="gramEnd"/>
                      <w:r>
                        <w:t xml:space="preserve"> Ha)</w:t>
                      </w:r>
                    </w:p>
                    <w:p w14:paraId="2B678C9A" w14:textId="77777777" w:rsidR="007C183F" w:rsidRDefault="007C183F" w:rsidP="00A90F90">
                      <w:pPr>
                        <w:rPr>
                          <w:i/>
                        </w:rPr>
                      </w:pPr>
                      <w:r>
                        <w:rPr>
                          <w:i/>
                        </w:rPr>
                        <w:t>I call to check the price of cinnamon oil regularly. Thanks to the cell phone…I call the buyer to come here…I can prepare the amount of oil that the buyer will take and I know how much I will earn from selling this amount. (Hmong woman, Yen Bai)</w:t>
                      </w:r>
                    </w:p>
                    <w:p w14:paraId="3E89CB6F" w14:textId="565EEBF3" w:rsidR="007C183F" w:rsidRPr="001F6703" w:rsidRDefault="007C183F" w:rsidP="00A90F90">
                      <w:proofErr w:type="gramStart"/>
                      <w:r w:rsidRPr="001F6703">
                        <w:t xml:space="preserve">Above quotes from </w:t>
                      </w:r>
                      <w:r>
                        <w:t>GREAT</w:t>
                      </w:r>
                      <w:r w:rsidRPr="001F6703">
                        <w:t xml:space="preserve"> design scoping mission in December 2015.</w:t>
                      </w:r>
                      <w:proofErr w:type="gramEnd"/>
                    </w:p>
                  </w:txbxContent>
                </v:textbox>
                <w10:wrap type="square" anchorx="margin"/>
              </v:shape>
            </w:pict>
          </mc:Fallback>
        </mc:AlternateContent>
      </w:r>
      <w:r w:rsidRPr="00A90F90">
        <w:rPr>
          <w:rFonts w:cs="Cambria"/>
        </w:rPr>
        <w:t xml:space="preserve">As frequently repeated by government and business stakeholders met with during the course of this design, women undertake the majority of agricultural tasks within smallholder households in the North-West region, are active in the majority of value chains, and they are engaged in traditional production for markets such as hemp, dye and textile-making. As is the case nationally in Vietnam, women in the North-West are economically active, although it is the quality of that participation, both the material and personal benefits for women, which has scope for improvement. </w:t>
      </w:r>
      <w:r w:rsidR="00FC07B9" w:rsidRPr="00FC07B9">
        <w:rPr>
          <w:rFonts w:cs="Cambria"/>
          <w:i/>
        </w:rPr>
        <w:t>GREAT</w:t>
      </w:r>
      <w:r w:rsidRPr="00A90F90">
        <w:rPr>
          <w:rFonts w:cs="Cambria"/>
        </w:rPr>
        <w:t xml:space="preserve"> seeks to recognise and build on the natural industriousness and activities of women in the North-West, by supporting an expansion in their access to knowledge, resources, information and training that is aligned with their characteristics and preferences. In order to achieve this, this Annex is designed to highlight the economic and social status of women (based on the best data available) and to shed light on the links between gender dynamics and ethnicity.</w:t>
      </w:r>
    </w:p>
    <w:p w14:paraId="0E889563" w14:textId="7326D6E2" w:rsidR="00005F72" w:rsidRPr="000A74CF" w:rsidRDefault="00005F72" w:rsidP="00005F72">
      <w:pPr>
        <w:rPr>
          <w:rFonts w:cs="Cambria"/>
        </w:rPr>
      </w:pPr>
      <w:r w:rsidRPr="000A74CF">
        <w:rPr>
          <w:rFonts w:cs="Cambria"/>
        </w:rPr>
        <w:t xml:space="preserve">Implementing a women’s empowerment program in two ethnically diverse provinces in Vietnam means that it is </w:t>
      </w:r>
      <w:r w:rsidRPr="000A74CF">
        <w:rPr>
          <w:rFonts w:cs="Cambria"/>
          <w:b/>
        </w:rPr>
        <w:t>important to comprehend both gender norms and ethnic identity</w:t>
      </w:r>
      <w:r w:rsidRPr="000A74CF">
        <w:rPr>
          <w:rFonts w:cs="Cambria"/>
        </w:rPr>
        <w:t xml:space="preserve"> – as distinct, but also interacting influences on women’s lives</w:t>
      </w:r>
      <w:r w:rsidR="00B2476B" w:rsidRPr="000A74CF">
        <w:rPr>
          <w:rFonts w:cs="Cambria"/>
        </w:rPr>
        <w:t xml:space="preserve">.  </w:t>
      </w:r>
      <w:r w:rsidRPr="000A74CF">
        <w:rPr>
          <w:rFonts w:cs="Cambria"/>
        </w:rPr>
        <w:t xml:space="preserve">The social and economic status of women in </w:t>
      </w:r>
      <w:proofErr w:type="spellStart"/>
      <w:r w:rsidR="00627591" w:rsidRPr="000A74CF">
        <w:rPr>
          <w:rFonts w:cs="Cambria"/>
        </w:rPr>
        <w:t>S</w:t>
      </w:r>
      <w:r w:rsidR="00627591" w:rsidRPr="000A74CF">
        <w:rPr>
          <w:rFonts w:ascii="Calibri" w:hAnsi="Calibri" w:cs="Calibri"/>
        </w:rPr>
        <w:t>ơ</w:t>
      </w:r>
      <w:r w:rsidR="00627591" w:rsidRPr="000A74CF">
        <w:rPr>
          <w:rFonts w:cs="Cambria"/>
        </w:rPr>
        <w:t>n</w:t>
      </w:r>
      <w:proofErr w:type="spellEnd"/>
      <w:r w:rsidR="00627591" w:rsidRPr="000A74CF">
        <w:rPr>
          <w:rFonts w:cs="Cambria"/>
        </w:rPr>
        <w:t xml:space="preserve"> La</w:t>
      </w:r>
      <w:r w:rsidRPr="000A74CF">
        <w:rPr>
          <w:rFonts w:cs="Cambria"/>
        </w:rPr>
        <w:t xml:space="preserve"> and </w:t>
      </w:r>
      <w:proofErr w:type="spellStart"/>
      <w:r w:rsidR="00627591" w:rsidRPr="000A74CF">
        <w:rPr>
          <w:rFonts w:cs="Cambria"/>
        </w:rPr>
        <w:t>Lào</w:t>
      </w:r>
      <w:proofErr w:type="spellEnd"/>
      <w:r w:rsidR="00627591" w:rsidRPr="000A74CF">
        <w:rPr>
          <w:rFonts w:cs="Cambria"/>
        </w:rPr>
        <w:t xml:space="preserve"> </w:t>
      </w:r>
      <w:proofErr w:type="spellStart"/>
      <w:r w:rsidR="00627591" w:rsidRPr="000A74CF">
        <w:rPr>
          <w:rFonts w:cs="Cambria"/>
        </w:rPr>
        <w:t>Cai</w:t>
      </w:r>
      <w:proofErr w:type="spellEnd"/>
      <w:r w:rsidRPr="000A74CF">
        <w:rPr>
          <w:rFonts w:cs="Cambria"/>
        </w:rPr>
        <w:t xml:space="preserve"> in part reflects the destinies that society endorses for women in Vietnam, particularly that of rural women</w:t>
      </w:r>
      <w:r w:rsidR="00B2476B" w:rsidRPr="000A74CF">
        <w:rPr>
          <w:rFonts w:cs="Cambria"/>
        </w:rPr>
        <w:t xml:space="preserve">.  </w:t>
      </w:r>
      <w:r w:rsidRPr="000A74CF">
        <w:rPr>
          <w:rFonts w:cs="Cambria"/>
        </w:rPr>
        <w:t>However, the capacities, preferences and prospects of individual women are also strongly imbued with the expectations and the esteemed roles attached to ethnic identity</w:t>
      </w:r>
      <w:r w:rsidR="00B2476B" w:rsidRPr="000A74CF">
        <w:rPr>
          <w:rFonts w:cs="Cambria"/>
        </w:rPr>
        <w:t xml:space="preserve">.  </w:t>
      </w:r>
      <w:r w:rsidRPr="000A74CF">
        <w:rPr>
          <w:rFonts w:cs="Cambria"/>
        </w:rPr>
        <w:t xml:space="preserve">For </w:t>
      </w:r>
      <w:r w:rsidR="00FC07B9" w:rsidRPr="00FC07B9">
        <w:rPr>
          <w:rFonts w:cs="Cambria"/>
          <w:i/>
        </w:rPr>
        <w:t>GREAT</w:t>
      </w:r>
      <w:r w:rsidRPr="000A74CF">
        <w:rPr>
          <w:rFonts w:cs="Cambria"/>
        </w:rPr>
        <w:t xml:space="preserve"> to offer </w:t>
      </w:r>
      <w:r w:rsidRPr="000A74CF">
        <w:rPr>
          <w:rFonts w:cs="Cambria"/>
          <w:u w:val="single"/>
        </w:rPr>
        <w:t>all</w:t>
      </w:r>
      <w:r w:rsidRPr="000A74CF">
        <w:rPr>
          <w:rFonts w:cs="Cambria"/>
        </w:rPr>
        <w:t xml:space="preserve"> women viable pathways for increased economic engagement, wellbeing and social standing, it needs to be perceptive of the </w:t>
      </w:r>
      <w:r w:rsidRPr="000A74CF">
        <w:rPr>
          <w:rFonts w:cs="Cambria"/>
          <w:b/>
        </w:rPr>
        <w:t>diversity of women’s experiences and their endowments</w:t>
      </w:r>
      <w:r w:rsidRPr="000A74CF">
        <w:rPr>
          <w:rFonts w:cs="Cambria"/>
        </w:rPr>
        <w:t>.</w:t>
      </w:r>
    </w:p>
    <w:p w14:paraId="5484592B" w14:textId="77777777" w:rsidR="00B2476B" w:rsidRPr="000A74CF" w:rsidRDefault="00005F72" w:rsidP="00005F72">
      <w:pPr>
        <w:rPr>
          <w:rFonts w:cs="Cambria"/>
        </w:rPr>
      </w:pPr>
      <w:r w:rsidRPr="000A74CF">
        <w:rPr>
          <w:rFonts w:cs="Cambria"/>
        </w:rPr>
        <w:t>Exploration of the opportunities for women’s empowerment in these provinces also needs to engage with the broader context of ethnic minority development in Vietnam</w:t>
      </w:r>
      <w:r w:rsidR="00B2476B" w:rsidRPr="000A74CF">
        <w:rPr>
          <w:rFonts w:cs="Cambria"/>
        </w:rPr>
        <w:t xml:space="preserve">.  </w:t>
      </w:r>
      <w:r w:rsidRPr="000A74CF">
        <w:rPr>
          <w:rFonts w:cs="Cambria"/>
        </w:rPr>
        <w:t xml:space="preserve">Ethnic minority households have accounted for an increased proportion </w:t>
      </w:r>
      <w:r w:rsidRPr="000A74CF">
        <w:rPr>
          <w:rFonts w:cs="Cambria"/>
        </w:rPr>
        <w:lastRenderedPageBreak/>
        <w:t>of Vietnam’s poorest over the past two decades, and certain groups have lower health, educational and economic attainments, particularly women and girls</w:t>
      </w:r>
      <w:r w:rsidR="00B2476B" w:rsidRPr="000A74CF">
        <w:rPr>
          <w:rFonts w:cs="Cambria"/>
        </w:rPr>
        <w:t xml:space="preserve">.  </w:t>
      </w:r>
      <w:r w:rsidRPr="000A74CF">
        <w:rPr>
          <w:rFonts w:cs="Cambria"/>
        </w:rPr>
        <w:t>As a result, there is understandable attention given to these disparities by the Government of Vietnam and development partners</w:t>
      </w:r>
      <w:r w:rsidR="00B2476B" w:rsidRPr="000A74CF">
        <w:rPr>
          <w:rFonts w:cs="Cambria"/>
        </w:rPr>
        <w:t xml:space="preserve">.  </w:t>
      </w:r>
      <w:r w:rsidRPr="000A74CF">
        <w:rPr>
          <w:rFonts w:cs="Cambria"/>
        </w:rPr>
        <w:t>However, as powerfully noted by a local research institute that focuses on ethnic minority communities, this can become ‘an obsession with differences’.</w:t>
      </w:r>
      <w:r w:rsidRPr="000A74CF">
        <w:rPr>
          <w:rStyle w:val="FootnoteReference"/>
          <w:rFonts w:cs="Cambria"/>
        </w:rPr>
        <w:footnoteReference w:id="45"/>
      </w:r>
      <w:r w:rsidRPr="000A74CF">
        <w:rPr>
          <w:rFonts w:cs="Cambria"/>
        </w:rPr>
        <w:t xml:space="preserve"> </w:t>
      </w:r>
      <w:r w:rsidRPr="000A74CF">
        <w:rPr>
          <w:rFonts w:cs="Cambria"/>
          <w:b/>
        </w:rPr>
        <w:t>Discussion of ‘disadvantage’, although well meaning, can become defining</w:t>
      </w:r>
      <w:r w:rsidR="00B2476B" w:rsidRPr="000A74CF">
        <w:rPr>
          <w:rFonts w:cs="Cambria"/>
        </w:rPr>
        <w:t xml:space="preserve">.  </w:t>
      </w:r>
      <w:r w:rsidRPr="000A74CF">
        <w:rPr>
          <w:rFonts w:cs="Cambria"/>
        </w:rPr>
        <w:t>It can frame development interactions as supporting ethnic minority communities to ‘catch up’, through reliance on outsiders</w:t>
      </w:r>
      <w:r w:rsidR="00B2476B" w:rsidRPr="000A74CF">
        <w:rPr>
          <w:rFonts w:cs="Cambria"/>
        </w:rPr>
        <w:t xml:space="preserve">.  </w:t>
      </w:r>
      <w:r w:rsidRPr="000A74CF">
        <w:rPr>
          <w:rFonts w:cs="Cambria"/>
        </w:rPr>
        <w:t>It can also obscure recognition of the cultural assets, active livelihood strategies, and changing dynamics within communities</w:t>
      </w:r>
      <w:r w:rsidR="00B2476B" w:rsidRPr="000A74CF">
        <w:rPr>
          <w:rFonts w:cs="Cambria"/>
        </w:rPr>
        <w:t xml:space="preserve">.  </w:t>
      </w:r>
      <w:r w:rsidRPr="000A74CF">
        <w:rPr>
          <w:rFonts w:cs="Cambria"/>
        </w:rPr>
        <w:t>A number of commentators have highlighted the ‘internalisation’ of negative and disempowering self-perceptions among ethnic minority groups, including among youth</w:t>
      </w:r>
      <w:r w:rsidR="00B2476B" w:rsidRPr="000A74CF">
        <w:rPr>
          <w:rFonts w:cs="Cambria"/>
        </w:rPr>
        <w:t xml:space="preserve">.  </w:t>
      </w:r>
      <w:r w:rsidRPr="000A74CF">
        <w:rPr>
          <w:rFonts w:cs="Cambria"/>
        </w:rPr>
        <w:t>This language can also deter participation</w:t>
      </w:r>
      <w:r w:rsidR="00B2476B" w:rsidRPr="000A74CF">
        <w:rPr>
          <w:rFonts w:cs="Cambria"/>
        </w:rPr>
        <w:t>.</w:t>
      </w:r>
    </w:p>
    <w:p w14:paraId="0915A264" w14:textId="70179A38" w:rsidR="00005F72" w:rsidRPr="000A74CF" w:rsidRDefault="00005F72" w:rsidP="00005F72">
      <w:pPr>
        <w:rPr>
          <w:rFonts w:cs="Cambria"/>
        </w:rPr>
      </w:pPr>
      <w:r w:rsidRPr="000A74CF">
        <w:rPr>
          <w:rFonts w:cs="Cambria"/>
        </w:rPr>
        <w:t xml:space="preserve">An empowerment program needs to be attuned to this discussion, and redouble its efforts to appreciate and </w:t>
      </w:r>
      <w:r w:rsidRPr="000A74CF">
        <w:rPr>
          <w:rFonts w:cs="Cambria"/>
          <w:b/>
        </w:rPr>
        <w:t>highlight strengths and positive change</w:t>
      </w:r>
      <w:r w:rsidRPr="000A74CF">
        <w:rPr>
          <w:rFonts w:cs="Cambria"/>
        </w:rPr>
        <w:t xml:space="preserve"> within communities, and to engage constructively and with optimism.</w:t>
      </w:r>
    </w:p>
    <w:p w14:paraId="0BEC716E" w14:textId="3D628040" w:rsidR="00005F72" w:rsidRPr="000A74CF" w:rsidRDefault="00005F72" w:rsidP="00005F72">
      <w:pPr>
        <w:rPr>
          <w:rFonts w:cs="Cambria"/>
        </w:rPr>
      </w:pPr>
      <w:r w:rsidRPr="000A74CF">
        <w:rPr>
          <w:rFonts w:cs="Cambria"/>
        </w:rPr>
        <w:t>A last note remains for data issues</w:t>
      </w:r>
      <w:r w:rsidR="00B2476B" w:rsidRPr="000A74CF">
        <w:rPr>
          <w:rFonts w:cs="Cambria"/>
        </w:rPr>
        <w:t xml:space="preserve">.  </w:t>
      </w:r>
      <w:r w:rsidRPr="000A74CF">
        <w:rPr>
          <w:rFonts w:cs="Cambria"/>
        </w:rPr>
        <w:t>In recent years, a number of studies have contributed to better understanding of the situation and perspectives of ethnic minority women and girls</w:t>
      </w:r>
      <w:sdt>
        <w:sdtPr>
          <w:rPr>
            <w:rFonts w:cs="Cambria"/>
          </w:rPr>
          <w:id w:val="181408624"/>
          <w:citation/>
        </w:sdtPr>
        <w:sdtEndPr/>
        <w:sdtContent>
          <w:r w:rsidR="00A71C59" w:rsidRPr="001F5BF4">
            <w:rPr>
              <w:rFonts w:cs="Cambria"/>
            </w:rPr>
            <w:fldChar w:fldCharType="begin"/>
          </w:r>
          <w:r w:rsidR="00A71C59" w:rsidRPr="000A74CF">
            <w:rPr>
              <w:rFonts w:cs="Cambria"/>
            </w:rPr>
            <w:instrText xml:space="preserve"> CITATION UNW15 \l 5129 </w:instrText>
          </w:r>
          <w:r w:rsidR="00A71C59" w:rsidRPr="001F5BF4">
            <w:rPr>
              <w:rFonts w:cs="Cambria"/>
            </w:rPr>
            <w:fldChar w:fldCharType="separate"/>
          </w:r>
          <w:r w:rsidR="00CE2EEE">
            <w:rPr>
              <w:rFonts w:cs="Cambria"/>
              <w:noProof/>
            </w:rPr>
            <w:t xml:space="preserve"> </w:t>
          </w:r>
          <w:r w:rsidR="00CE2EEE" w:rsidRPr="00CE2EEE">
            <w:rPr>
              <w:rFonts w:cs="Cambria"/>
              <w:noProof/>
            </w:rPr>
            <w:t>(UN Women, 2015)</w:t>
          </w:r>
          <w:r w:rsidR="00A71C59" w:rsidRPr="001F5BF4">
            <w:rPr>
              <w:rFonts w:cs="Cambria"/>
            </w:rPr>
            <w:fldChar w:fldCharType="end"/>
          </w:r>
        </w:sdtContent>
      </w:sdt>
      <w:sdt>
        <w:sdtPr>
          <w:rPr>
            <w:rFonts w:cs="Cambria"/>
          </w:rPr>
          <w:id w:val="52825711"/>
          <w:citation/>
        </w:sdtPr>
        <w:sdtEndPr/>
        <w:sdtContent>
          <w:r w:rsidR="00A71C59" w:rsidRPr="001F5BF4">
            <w:rPr>
              <w:rFonts w:cs="Cambria"/>
            </w:rPr>
            <w:fldChar w:fldCharType="begin"/>
          </w:r>
          <w:r w:rsidR="00A71C59" w:rsidRPr="000A74CF">
            <w:rPr>
              <w:rFonts w:cs="Cambria"/>
            </w:rPr>
            <w:instrText xml:space="preserve"> CITATION Pha15 \l 5129 </w:instrText>
          </w:r>
          <w:r w:rsidR="00A71C59" w:rsidRPr="001F5BF4">
            <w:rPr>
              <w:rFonts w:cs="Cambria"/>
            </w:rPr>
            <w:fldChar w:fldCharType="separate"/>
          </w:r>
          <w:r w:rsidR="00CE2EEE">
            <w:rPr>
              <w:rFonts w:cs="Cambria"/>
              <w:noProof/>
            </w:rPr>
            <w:t xml:space="preserve"> </w:t>
          </w:r>
          <w:r w:rsidR="00CE2EEE" w:rsidRPr="00CE2EEE">
            <w:rPr>
              <w:rFonts w:cs="Cambria"/>
              <w:noProof/>
            </w:rPr>
            <w:t>(Pham Q. N., 2015)</w:t>
          </w:r>
          <w:r w:rsidR="00A71C59" w:rsidRPr="001F5BF4">
            <w:rPr>
              <w:rFonts w:cs="Cambria"/>
            </w:rPr>
            <w:fldChar w:fldCharType="end"/>
          </w:r>
        </w:sdtContent>
      </w:sdt>
      <w:sdt>
        <w:sdtPr>
          <w:rPr>
            <w:rFonts w:cs="Cambria"/>
          </w:rPr>
          <w:id w:val="410579584"/>
          <w:citation/>
        </w:sdtPr>
        <w:sdtEndPr/>
        <w:sdtContent>
          <w:r w:rsidR="00DA2F07" w:rsidRPr="001F5BF4">
            <w:rPr>
              <w:rFonts w:cs="Cambria"/>
            </w:rPr>
            <w:fldChar w:fldCharType="begin"/>
          </w:r>
          <w:r w:rsidR="00DA2F07" w:rsidRPr="000A74CF">
            <w:rPr>
              <w:rFonts w:cs="Cambria"/>
            </w:rPr>
            <w:instrText xml:space="preserve"> CITATION Pha12 \l 5129 </w:instrText>
          </w:r>
          <w:r w:rsidR="00DA2F07" w:rsidRPr="001F5BF4">
            <w:rPr>
              <w:rFonts w:cs="Cambria"/>
            </w:rPr>
            <w:fldChar w:fldCharType="separate"/>
          </w:r>
          <w:r w:rsidR="00CE2EEE">
            <w:rPr>
              <w:rFonts w:cs="Cambria"/>
              <w:noProof/>
            </w:rPr>
            <w:t xml:space="preserve"> </w:t>
          </w:r>
          <w:r w:rsidR="00CE2EEE" w:rsidRPr="00CE2EEE">
            <w:rPr>
              <w:rFonts w:cs="Cambria"/>
              <w:noProof/>
            </w:rPr>
            <w:t>(Pham Q. P., 2012)</w:t>
          </w:r>
          <w:r w:rsidR="00DA2F07" w:rsidRPr="001F5BF4">
            <w:rPr>
              <w:rFonts w:cs="Cambria"/>
            </w:rPr>
            <w:fldChar w:fldCharType="end"/>
          </w:r>
        </w:sdtContent>
      </w:sdt>
      <w:sdt>
        <w:sdtPr>
          <w:rPr>
            <w:rFonts w:cs="Cambria"/>
          </w:rPr>
          <w:id w:val="-285889911"/>
          <w:citation/>
        </w:sdtPr>
        <w:sdtEndPr/>
        <w:sdtContent>
          <w:r w:rsidR="00DA2F07" w:rsidRPr="001F5BF4">
            <w:rPr>
              <w:rFonts w:cs="Cambria"/>
            </w:rPr>
            <w:fldChar w:fldCharType="begin"/>
          </w:r>
          <w:r w:rsidR="00DA2F07" w:rsidRPr="000A74CF">
            <w:rPr>
              <w:rFonts w:cs="Cambria"/>
            </w:rPr>
            <w:instrText xml:space="preserve"> CITATION Jon15 \l 5129 </w:instrText>
          </w:r>
          <w:r w:rsidR="00DA2F07" w:rsidRPr="001F5BF4">
            <w:rPr>
              <w:rFonts w:cs="Cambria"/>
            </w:rPr>
            <w:fldChar w:fldCharType="separate"/>
          </w:r>
          <w:r w:rsidR="00CE2EEE">
            <w:rPr>
              <w:rFonts w:cs="Cambria"/>
              <w:noProof/>
            </w:rPr>
            <w:t xml:space="preserve"> </w:t>
          </w:r>
          <w:r w:rsidR="00CE2EEE" w:rsidRPr="00CE2EEE">
            <w:rPr>
              <w:rFonts w:cs="Cambria"/>
              <w:noProof/>
            </w:rPr>
            <w:t>(Jones, 2015)</w:t>
          </w:r>
          <w:r w:rsidR="00DA2F07" w:rsidRPr="001F5BF4">
            <w:rPr>
              <w:rFonts w:cs="Cambria"/>
            </w:rPr>
            <w:fldChar w:fldCharType="end"/>
          </w:r>
        </w:sdtContent>
      </w:sdt>
      <w:r w:rsidR="00B2476B" w:rsidRPr="000A74CF">
        <w:rPr>
          <w:rFonts w:cs="Cambria"/>
        </w:rPr>
        <w:t xml:space="preserve">.  </w:t>
      </w:r>
      <w:r w:rsidRPr="000A74CF">
        <w:rPr>
          <w:rFonts w:cs="Cambria"/>
        </w:rPr>
        <w:t xml:space="preserve">However, available </w:t>
      </w:r>
      <w:r w:rsidRPr="000A74CF">
        <w:rPr>
          <w:rFonts w:cs="Cambria"/>
          <w:b/>
        </w:rPr>
        <w:t>data only affords a ‘coarse grained’ resolution</w:t>
      </w:r>
      <w:r w:rsidRPr="000A74CF">
        <w:rPr>
          <w:rFonts w:cs="Cambria"/>
        </w:rPr>
        <w:t xml:space="preserve"> at this time</w:t>
      </w:r>
      <w:r w:rsidR="00B2476B" w:rsidRPr="000A74CF">
        <w:rPr>
          <w:rFonts w:cs="Cambria"/>
        </w:rPr>
        <w:t xml:space="preserve">.  </w:t>
      </w:r>
      <w:r w:rsidRPr="000A74CF">
        <w:rPr>
          <w:rFonts w:cs="Cambria"/>
        </w:rPr>
        <w:t>This analysis draws on data from national statistics, local level qualitative studies, and secondary analyses</w:t>
      </w:r>
      <w:r w:rsidR="00B2476B" w:rsidRPr="000A74CF">
        <w:rPr>
          <w:rFonts w:cs="Cambria"/>
        </w:rPr>
        <w:t xml:space="preserve">.  </w:t>
      </w:r>
      <w:r w:rsidRPr="000A74CF">
        <w:rPr>
          <w:rFonts w:cs="Cambria"/>
        </w:rPr>
        <w:t xml:space="preserve">It also includes observations and quotes from the field visits undertaken for the </w:t>
      </w:r>
      <w:r w:rsidR="00FC07B9" w:rsidRPr="00FC07B9">
        <w:rPr>
          <w:rFonts w:cs="Cambria"/>
          <w:i/>
        </w:rPr>
        <w:t>GREAT</w:t>
      </w:r>
      <w:r w:rsidRPr="000A74CF">
        <w:rPr>
          <w:rFonts w:cs="Cambria"/>
        </w:rPr>
        <w:t xml:space="preserve"> design</w:t>
      </w:r>
      <w:r w:rsidR="00B2476B" w:rsidRPr="000A74CF">
        <w:rPr>
          <w:rFonts w:cs="Cambria"/>
        </w:rPr>
        <w:t xml:space="preserve">.  </w:t>
      </w:r>
      <w:r w:rsidRPr="000A74CF">
        <w:rPr>
          <w:rFonts w:cs="Cambria"/>
        </w:rPr>
        <w:t>It is a composite picture, piecing together data where it exists by sex, ethnicity, age, geographic location, or urban/rural classifications</w:t>
      </w:r>
      <w:r w:rsidR="00B2476B" w:rsidRPr="000A74CF">
        <w:rPr>
          <w:rFonts w:cs="Cambria"/>
        </w:rPr>
        <w:t xml:space="preserve">.  </w:t>
      </w:r>
      <w:r w:rsidRPr="000A74CF">
        <w:rPr>
          <w:rFonts w:cs="Cambria"/>
        </w:rPr>
        <w:t>It is true that this presents as a medley of information and data ‘glimpses’ on particular issues, rather than a deep understanding</w:t>
      </w:r>
      <w:r w:rsidR="00B2476B" w:rsidRPr="000A74CF">
        <w:rPr>
          <w:rFonts w:cs="Cambria"/>
        </w:rPr>
        <w:t xml:space="preserve">.  </w:t>
      </w:r>
      <w:r w:rsidRPr="000A74CF">
        <w:rPr>
          <w:rFonts w:cs="Cambria"/>
        </w:rPr>
        <w:t xml:space="preserve">However, it serves to highlight research priorities for the </w:t>
      </w:r>
      <w:r w:rsidR="00FC07B9" w:rsidRPr="00FC07B9">
        <w:rPr>
          <w:rFonts w:cs="Cambria"/>
          <w:i/>
        </w:rPr>
        <w:t>GREAT</w:t>
      </w:r>
      <w:r w:rsidRPr="000A74CF">
        <w:rPr>
          <w:rFonts w:cs="Cambria"/>
        </w:rPr>
        <w:t xml:space="preserve"> so that it can be well informed, culturally fluent, and poised to support women’s empowerment in the north-west of Vietnam.</w:t>
      </w:r>
    </w:p>
    <w:p w14:paraId="2535FF74" w14:textId="77777777" w:rsidR="00B2476B" w:rsidRPr="000A74CF" w:rsidRDefault="00005F72" w:rsidP="00005F72">
      <w:pPr>
        <w:pStyle w:val="Heading2"/>
        <w:numPr>
          <w:ilvl w:val="0"/>
          <w:numId w:val="0"/>
        </w:numPr>
      </w:pPr>
      <w:bookmarkStart w:id="324" w:name="_Toc450238743"/>
      <w:bookmarkStart w:id="325" w:name="_Toc450295473"/>
      <w:bookmarkStart w:id="326" w:name="_Toc453771886"/>
      <w:bookmarkStart w:id="327" w:name="_Toc454090379"/>
      <w:bookmarkStart w:id="328" w:name="_Toc454110864"/>
      <w:bookmarkStart w:id="329" w:name="_Toc454187427"/>
      <w:bookmarkStart w:id="330" w:name="_Toc456166465"/>
      <w:bookmarkStart w:id="331" w:name="_Toc459888435"/>
      <w:bookmarkStart w:id="332" w:name="_Toc460940427"/>
      <w:r w:rsidRPr="000A74CF">
        <w:t>Part 1 - Background</w:t>
      </w:r>
      <w:bookmarkEnd w:id="324"/>
      <w:bookmarkEnd w:id="325"/>
      <w:bookmarkEnd w:id="326"/>
      <w:bookmarkEnd w:id="327"/>
      <w:bookmarkEnd w:id="328"/>
      <w:bookmarkEnd w:id="329"/>
      <w:bookmarkEnd w:id="330"/>
      <w:bookmarkEnd w:id="331"/>
      <w:bookmarkEnd w:id="332"/>
    </w:p>
    <w:p w14:paraId="1F4CBB9D" w14:textId="21506B6D" w:rsidR="00005F72" w:rsidRPr="000A74CF" w:rsidRDefault="00005F72" w:rsidP="00005F72">
      <w:pPr>
        <w:pStyle w:val="Heading3"/>
        <w:numPr>
          <w:ilvl w:val="0"/>
          <w:numId w:val="0"/>
        </w:numPr>
        <w:ind w:left="284"/>
      </w:pPr>
      <w:r w:rsidRPr="000A74CF">
        <w:t>1</w:t>
      </w:r>
      <w:r w:rsidR="00B2476B" w:rsidRPr="000A74CF">
        <w:t xml:space="preserve">.  </w:t>
      </w:r>
      <w:r w:rsidRPr="000A74CF">
        <w:t>Context on ethnic minority development in Vietnam</w:t>
      </w:r>
    </w:p>
    <w:p w14:paraId="5DC64874" w14:textId="5D492628" w:rsidR="00005F72" w:rsidRPr="000A74CF" w:rsidRDefault="00005F72" w:rsidP="00005F72">
      <w:pPr>
        <w:spacing w:after="120" w:line="23" w:lineRule="atLeast"/>
        <w:rPr>
          <w:rFonts w:cs="Arial"/>
          <w:color w:val="000000"/>
        </w:rPr>
      </w:pPr>
      <w:r w:rsidRPr="000A74CF">
        <w:rPr>
          <w:rFonts w:cs="Arial"/>
          <w:color w:val="000000"/>
        </w:rPr>
        <w:t xml:space="preserve">For its 53 ethnic minority communities, the Government’s vision of an </w:t>
      </w:r>
      <w:r w:rsidRPr="000A74CF">
        <w:rPr>
          <w:rFonts w:cs="Arial"/>
          <w:b/>
          <w:color w:val="000000"/>
        </w:rPr>
        <w:t>inclusive Vietnam by 2035</w:t>
      </w:r>
      <w:r w:rsidRPr="000A74CF">
        <w:rPr>
          <w:rFonts w:cs="Arial"/>
          <w:color w:val="000000"/>
        </w:rPr>
        <w:t xml:space="preserve"> is one where extreme poverty, malnutrition, and higher child mortality have all but been eliminated; and where </w:t>
      </w:r>
      <w:r w:rsidRPr="000A74CF">
        <w:rPr>
          <w:rFonts w:cs="Arial"/>
          <w:b/>
          <w:color w:val="000000"/>
        </w:rPr>
        <w:t>ethnic minority people are ‘fully integrated economically’, while maintaining their cultural identity</w:t>
      </w:r>
      <w:sdt>
        <w:sdtPr>
          <w:rPr>
            <w:rFonts w:cs="Arial"/>
            <w:color w:val="000000"/>
          </w:rPr>
          <w:id w:val="-1234229312"/>
          <w:citation/>
        </w:sdtPr>
        <w:sdtEndPr/>
        <w:sdtContent>
          <w:r w:rsidR="00DA2F07" w:rsidRPr="001F5BF4">
            <w:rPr>
              <w:rFonts w:cs="Arial"/>
              <w:color w:val="000000"/>
            </w:rPr>
            <w:fldChar w:fldCharType="begin"/>
          </w:r>
          <w:r w:rsidR="00DA2F07" w:rsidRPr="000A74CF">
            <w:rPr>
              <w:rFonts w:cs="Arial"/>
              <w:color w:val="000000"/>
            </w:rPr>
            <w:instrText xml:space="preserve"> CITATION GoV16 \l 5129 </w:instrText>
          </w:r>
          <w:r w:rsidR="00DA2F07" w:rsidRPr="001F5BF4">
            <w:rPr>
              <w:rFonts w:cs="Arial"/>
              <w:color w:val="000000"/>
            </w:rPr>
            <w:fldChar w:fldCharType="separate"/>
          </w:r>
          <w:r w:rsidR="00CE2EEE">
            <w:rPr>
              <w:rFonts w:cs="Arial"/>
              <w:noProof/>
              <w:color w:val="000000"/>
            </w:rPr>
            <w:t xml:space="preserve"> </w:t>
          </w:r>
          <w:r w:rsidR="00CE2EEE" w:rsidRPr="00CE2EEE">
            <w:rPr>
              <w:rFonts w:cs="Arial"/>
              <w:noProof/>
              <w:color w:val="000000"/>
            </w:rPr>
            <w:t>(GoV, 2016)</w:t>
          </w:r>
          <w:r w:rsidR="00DA2F07" w:rsidRPr="001F5BF4">
            <w:rPr>
              <w:rFonts w:cs="Arial"/>
              <w:color w:val="000000"/>
            </w:rPr>
            <w:fldChar w:fldCharType="end"/>
          </w:r>
        </w:sdtContent>
      </w:sdt>
      <w:r w:rsidR="00DA2F07" w:rsidRPr="000A74CF">
        <w:rPr>
          <w:rFonts w:cs="Arial"/>
          <w:color w:val="000000"/>
        </w:rPr>
        <w:t>.</w:t>
      </w:r>
    </w:p>
    <w:p w14:paraId="447BD8AE" w14:textId="634A1C31" w:rsidR="00B2476B" w:rsidRPr="000A74CF" w:rsidRDefault="00005F72" w:rsidP="00005F72">
      <w:pPr>
        <w:spacing w:after="120" w:line="23" w:lineRule="atLeast"/>
        <w:rPr>
          <w:rFonts w:cs="Arial"/>
          <w:color w:val="000000"/>
        </w:rPr>
      </w:pPr>
      <w:r w:rsidRPr="000A74CF">
        <w:rPr>
          <w:rFonts w:cs="Arial"/>
          <w:color w:val="000000"/>
        </w:rPr>
        <w:t>To any observer, Vietnam’s transformation from one of the world’s poorest countries at the advent of its own economic renovation in 1986 (</w:t>
      </w:r>
      <w:proofErr w:type="spellStart"/>
      <w:r w:rsidR="00EE6553" w:rsidRPr="000A74CF">
        <w:rPr>
          <w:rFonts w:cs="Arial"/>
          <w:color w:val="000000"/>
        </w:rPr>
        <w:t>Đ</w:t>
      </w:r>
      <w:r w:rsidR="00EE6553" w:rsidRPr="000A74CF">
        <w:rPr>
          <w:rFonts w:ascii="Calibri" w:hAnsi="Calibri" w:cs="Calibri"/>
          <w:color w:val="000000"/>
        </w:rPr>
        <w:t>ổ</w:t>
      </w:r>
      <w:r w:rsidR="00EE6553" w:rsidRPr="000A74CF">
        <w:rPr>
          <w:rFonts w:cs="Arial"/>
          <w:color w:val="000000"/>
        </w:rPr>
        <w:t>i</w:t>
      </w:r>
      <w:proofErr w:type="spellEnd"/>
      <w:r w:rsidR="00EE6553" w:rsidRPr="000A74CF">
        <w:rPr>
          <w:rFonts w:cs="Arial"/>
          <w:color w:val="000000"/>
        </w:rPr>
        <w:t xml:space="preserve"> </w:t>
      </w:r>
      <w:proofErr w:type="spellStart"/>
      <w:r w:rsidR="00EE6553" w:rsidRPr="000A74CF">
        <w:rPr>
          <w:rFonts w:cs="Arial"/>
          <w:color w:val="000000"/>
        </w:rPr>
        <w:t>M</w:t>
      </w:r>
      <w:r w:rsidR="00EE6553" w:rsidRPr="000A74CF">
        <w:rPr>
          <w:rFonts w:ascii="Calibri" w:hAnsi="Calibri" w:cs="Calibri"/>
          <w:color w:val="000000"/>
        </w:rPr>
        <w:t>ớ</w:t>
      </w:r>
      <w:r w:rsidR="00EE6553" w:rsidRPr="000A74CF">
        <w:rPr>
          <w:rFonts w:cs="Arial"/>
          <w:color w:val="000000"/>
        </w:rPr>
        <w:t>i</w:t>
      </w:r>
      <w:proofErr w:type="spellEnd"/>
      <w:r w:rsidRPr="000A74CF">
        <w:rPr>
          <w:rFonts w:cs="Arial"/>
          <w:i/>
          <w:color w:val="000000"/>
        </w:rPr>
        <w:t>),</w:t>
      </w:r>
      <w:r w:rsidRPr="000A74CF">
        <w:rPr>
          <w:rFonts w:cs="Arial"/>
          <w:color w:val="000000"/>
        </w:rPr>
        <w:t xml:space="preserve"> to lower middle income status by 2010 is breathtaking</w:t>
      </w:r>
      <w:r w:rsidR="00B2476B" w:rsidRPr="000A74CF">
        <w:rPr>
          <w:rFonts w:cs="Arial"/>
          <w:color w:val="000000"/>
        </w:rPr>
        <w:t xml:space="preserve">.  </w:t>
      </w:r>
      <w:r w:rsidRPr="000A74CF">
        <w:rPr>
          <w:rFonts w:cs="Arial"/>
          <w:color w:val="000000"/>
        </w:rPr>
        <w:t xml:space="preserve">Recalling Vietnam of the early 1990s, two-thirds of ethnic </w:t>
      </w:r>
      <w:proofErr w:type="spellStart"/>
      <w:r w:rsidRPr="000A74CF">
        <w:rPr>
          <w:rFonts w:cs="Arial"/>
          <w:color w:val="000000"/>
        </w:rPr>
        <w:t>Kinh</w:t>
      </w:r>
      <w:proofErr w:type="spellEnd"/>
      <w:r w:rsidRPr="000A74CF">
        <w:rPr>
          <w:rFonts w:cs="Arial"/>
          <w:color w:val="000000"/>
        </w:rPr>
        <w:t xml:space="preserve"> and 90% of ethnic minorities had consumption levels below the $1.25 poverty line</w:t>
      </w:r>
      <w:r w:rsidR="00B2476B" w:rsidRPr="000A74CF">
        <w:rPr>
          <w:rFonts w:cs="Arial"/>
          <w:color w:val="000000"/>
        </w:rPr>
        <w:t xml:space="preserve">.  </w:t>
      </w:r>
      <w:r w:rsidRPr="000A74CF">
        <w:rPr>
          <w:rFonts w:cs="Arial"/>
          <w:color w:val="000000"/>
        </w:rPr>
        <w:t xml:space="preserve">Within two decades, consumption poverty was close to zero for </w:t>
      </w:r>
      <w:proofErr w:type="spellStart"/>
      <w:r w:rsidRPr="000A74CF">
        <w:rPr>
          <w:rFonts w:cs="Arial"/>
          <w:color w:val="000000"/>
        </w:rPr>
        <w:t>Kinh</w:t>
      </w:r>
      <w:proofErr w:type="spellEnd"/>
      <w:r w:rsidRPr="000A74CF">
        <w:rPr>
          <w:rFonts w:cs="Arial"/>
          <w:color w:val="000000"/>
        </w:rPr>
        <w:t xml:space="preserve"> people and approximately 16% for ethnic minority communities</w:t>
      </w:r>
      <w:r w:rsidR="00B2476B" w:rsidRPr="000A74CF">
        <w:rPr>
          <w:rFonts w:cs="Arial"/>
          <w:color w:val="000000"/>
        </w:rPr>
        <w:t xml:space="preserve">.  </w:t>
      </w:r>
      <w:r w:rsidRPr="000A74CF">
        <w:rPr>
          <w:rFonts w:cs="Arial"/>
          <w:color w:val="000000"/>
        </w:rPr>
        <w:t xml:space="preserve">Over that period, consumption increased by 9.4% annually for </w:t>
      </w:r>
      <w:proofErr w:type="spellStart"/>
      <w:r w:rsidRPr="000A74CF">
        <w:rPr>
          <w:rFonts w:cs="Arial"/>
          <w:color w:val="000000"/>
        </w:rPr>
        <w:t>Kinh</w:t>
      </w:r>
      <w:proofErr w:type="spellEnd"/>
      <w:r w:rsidRPr="000A74CF">
        <w:rPr>
          <w:rFonts w:cs="Arial"/>
          <w:color w:val="000000"/>
        </w:rPr>
        <w:t xml:space="preserve"> and Hoa (Chinese) ethnic </w:t>
      </w:r>
      <w:proofErr w:type="gramStart"/>
      <w:r w:rsidRPr="000A74CF">
        <w:rPr>
          <w:rFonts w:cs="Arial"/>
          <w:color w:val="000000"/>
        </w:rPr>
        <w:t>people,</w:t>
      </w:r>
      <w:proofErr w:type="gramEnd"/>
      <w:r w:rsidRPr="000A74CF">
        <w:rPr>
          <w:rFonts w:cs="Arial"/>
          <w:color w:val="000000"/>
        </w:rPr>
        <w:t xml:space="preserve"> and by 7.4% annually for ethnic minority communities</w:t>
      </w:r>
      <w:r w:rsidR="00B2476B" w:rsidRPr="000A74CF">
        <w:rPr>
          <w:rFonts w:cs="Arial"/>
          <w:color w:val="000000"/>
        </w:rPr>
        <w:t xml:space="preserve">.  </w:t>
      </w:r>
      <w:r w:rsidRPr="000A74CF">
        <w:rPr>
          <w:rFonts w:cs="Arial"/>
          <w:color w:val="000000"/>
        </w:rPr>
        <w:t>As the World Bank suggests, ‘</w:t>
      </w:r>
      <w:r w:rsidRPr="000A74CF">
        <w:rPr>
          <w:rFonts w:cs="Arial"/>
          <w:b/>
          <w:color w:val="000000"/>
        </w:rPr>
        <w:t xml:space="preserve">few, if any, ethnic minority and indigenous groups around the world have experienced such improvements in welfare </w:t>
      </w:r>
      <w:r w:rsidRPr="000A74CF">
        <w:rPr>
          <w:rFonts w:cs="Arial"/>
          <w:color w:val="000000"/>
        </w:rPr>
        <w:t>over this period’</w:t>
      </w:r>
      <w:r w:rsidR="00B2476B" w:rsidRPr="000A74CF">
        <w:rPr>
          <w:rFonts w:cs="Arial"/>
          <w:color w:val="000000"/>
        </w:rPr>
        <w:t>.</w:t>
      </w:r>
    </w:p>
    <w:p w14:paraId="3266B093" w14:textId="2395CA3A" w:rsidR="00005F72" w:rsidRPr="000A74CF" w:rsidRDefault="00005F72" w:rsidP="00005F72">
      <w:pPr>
        <w:spacing w:after="120" w:line="23" w:lineRule="atLeast"/>
        <w:rPr>
          <w:rFonts w:asciiTheme="majorHAnsi" w:hAnsiTheme="majorHAnsi"/>
        </w:rPr>
      </w:pPr>
      <w:r w:rsidRPr="001F5BF4">
        <w:rPr>
          <w:rFonts w:asciiTheme="majorHAnsi" w:hAnsiTheme="majorHAnsi"/>
          <w:noProof/>
        </w:rPr>
        <w:drawing>
          <wp:anchor distT="0" distB="0" distL="114300" distR="114300" simplePos="0" relativeHeight="251646464" behindDoc="0" locked="0" layoutInCell="1" allowOverlap="1" wp14:anchorId="61354FA1" wp14:editId="497168DC">
            <wp:simplePos x="0" y="0"/>
            <wp:positionH relativeFrom="column">
              <wp:posOffset>295275</wp:posOffset>
            </wp:positionH>
            <wp:positionV relativeFrom="paragraph">
              <wp:posOffset>213995</wp:posOffset>
            </wp:positionV>
            <wp:extent cx="5153025" cy="1654810"/>
            <wp:effectExtent l="0" t="0" r="9525" b="2540"/>
            <wp:wrapThrough wrapText="bothSides">
              <wp:wrapPolygon edited="0">
                <wp:start x="0" y="0"/>
                <wp:lineTo x="0" y="21384"/>
                <wp:lineTo x="21560" y="21384"/>
                <wp:lineTo x="21560" y="0"/>
                <wp:lineTo x="0" y="0"/>
              </wp:wrapPolygon>
            </wp:wrapThrough>
            <wp:docPr id="2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53025" cy="1654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5BF4">
        <w:rPr>
          <w:noProof/>
        </w:rPr>
        <mc:AlternateContent>
          <mc:Choice Requires="wps">
            <w:drawing>
              <wp:anchor distT="0" distB="0" distL="114300" distR="114300" simplePos="0" relativeHeight="251650560" behindDoc="0" locked="0" layoutInCell="1" allowOverlap="1" wp14:anchorId="344B9DFA" wp14:editId="5DC63420">
                <wp:simplePos x="0" y="0"/>
                <wp:positionH relativeFrom="margin">
                  <wp:align>center</wp:align>
                </wp:positionH>
                <wp:positionV relativeFrom="paragraph">
                  <wp:posOffset>13335</wp:posOffset>
                </wp:positionV>
                <wp:extent cx="5153025" cy="228600"/>
                <wp:effectExtent l="0" t="0" r="9525" b="0"/>
                <wp:wrapThrough wrapText="bothSides">
                  <wp:wrapPolygon edited="0">
                    <wp:start x="0" y="0"/>
                    <wp:lineTo x="0" y="19800"/>
                    <wp:lineTo x="21560" y="19800"/>
                    <wp:lineTo x="21560" y="0"/>
                    <wp:lineTo x="0" y="0"/>
                  </wp:wrapPolygon>
                </wp:wrapThrough>
                <wp:docPr id="16" name="Text Box 16"/>
                <wp:cNvGraphicFramePr/>
                <a:graphic xmlns:a="http://schemas.openxmlformats.org/drawingml/2006/main">
                  <a:graphicData uri="http://schemas.microsoft.com/office/word/2010/wordprocessingShape">
                    <wps:wsp>
                      <wps:cNvSpPr txBox="1"/>
                      <wps:spPr>
                        <a:xfrm>
                          <a:off x="0" y="0"/>
                          <a:ext cx="5153025" cy="228600"/>
                        </a:xfrm>
                        <a:prstGeom prst="rect">
                          <a:avLst/>
                        </a:prstGeom>
                        <a:solidFill>
                          <a:prstClr val="white"/>
                        </a:solidFill>
                        <a:ln>
                          <a:noFill/>
                        </a:ln>
                      </wps:spPr>
                      <wps:txbx>
                        <w:txbxContent>
                          <w:p w14:paraId="446F99AE" w14:textId="5352FA33" w:rsidR="007C183F" w:rsidRPr="00090EEF" w:rsidRDefault="007C183F" w:rsidP="00005F72">
                            <w:pPr>
                              <w:pStyle w:val="Caption"/>
                              <w:rPr>
                                <w:rFonts w:asciiTheme="majorHAnsi" w:hAnsiTheme="majorHAnsi"/>
                                <w:noProof/>
                                <w:szCs w:val="20"/>
                              </w:rPr>
                            </w:pPr>
                            <w:r>
                              <w:t xml:space="preserve">Figure </w:t>
                            </w:r>
                            <w:r>
                              <w:fldChar w:fldCharType="begin"/>
                            </w:r>
                            <w:r>
                              <w:instrText xml:space="preserve"> SEQ Figure \* ARABIC </w:instrText>
                            </w:r>
                            <w:r>
                              <w:fldChar w:fldCharType="separate"/>
                            </w:r>
                            <w:r>
                              <w:rPr>
                                <w:noProof/>
                              </w:rPr>
                              <w:t>14</w:t>
                            </w:r>
                            <w:r>
                              <w:fldChar w:fldCharType="end"/>
                            </w:r>
                            <w:r>
                              <w:t xml:space="preserve">:  </w:t>
                            </w:r>
                            <w:r w:rsidRPr="00005F72">
                              <w:t>Poverty Rates for US$1.25 and US$2 per day, 1990-present</w:t>
                            </w:r>
                            <w:sdt>
                              <w:sdtPr>
                                <w:id w:val="481813519"/>
                                <w:citation/>
                              </w:sdtPr>
                              <w:sdtEndPr/>
                              <w:sdtContent>
                                <w:r>
                                  <w:fldChar w:fldCharType="begin"/>
                                </w:r>
                                <w:r>
                                  <w:rPr>
                                    <w:lang w:val="en-NZ"/>
                                  </w:rPr>
                                  <w:instrText xml:space="preserve"> CITATION GoV16 \l 5129 </w:instrText>
                                </w:r>
                                <w:r>
                                  <w:fldChar w:fldCharType="separate"/>
                                </w:r>
                                <w:r>
                                  <w:rPr>
                                    <w:noProof/>
                                    <w:lang w:val="en-NZ"/>
                                  </w:rPr>
                                  <w:t xml:space="preserve"> (GoV, 2016)</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44" type="#_x0000_t202" style="position:absolute;left:0;text-align:left;margin-left:0;margin-top:1.05pt;width:405.75pt;height:18pt;z-index:2516505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" stroked="f">
                <v:textbox inset="0,0,0,0">
                  <w:txbxContent>
                    <w:p w14:paraId="446F99AE" w14:textId="5352FA33" w:rsidR="007C183F" w:rsidRPr="00090EEF" w:rsidRDefault="007C183F" w:rsidP="00005F72">
                      <w:pPr>
                        <w:pStyle w:val="Caption"/>
                        <w:rPr>
                          <w:rFonts w:asciiTheme="majorHAnsi" w:hAnsiTheme="majorHAnsi"/>
                          <w:noProof/>
                          <w:szCs w:val="20"/>
                        </w:rPr>
                      </w:pPr>
                      <w:r>
                        <w:t xml:space="preserve">Figure </w:t>
                      </w:r>
                      <w:r>
                        <w:fldChar w:fldCharType="begin"/>
                      </w:r>
                      <w:r>
                        <w:instrText xml:space="preserve"> SEQ Figure \* ARABIC </w:instrText>
                      </w:r>
                      <w:r>
                        <w:fldChar w:fldCharType="separate"/>
                      </w:r>
                      <w:r>
                        <w:rPr>
                          <w:noProof/>
                        </w:rPr>
                        <w:t>14</w:t>
                      </w:r>
                      <w:r>
                        <w:fldChar w:fldCharType="end"/>
                      </w:r>
                      <w:r>
                        <w:t xml:space="preserve">:  </w:t>
                      </w:r>
                      <w:r w:rsidRPr="00005F72">
                        <w:t>Poverty Rates for US$1.25 and US$2 per day, 1990-present</w:t>
                      </w:r>
                      <w:sdt>
                        <w:sdtPr>
                          <w:id w:val="481813519"/>
                          <w:citation/>
                        </w:sdtPr>
                        <w:sdtEndPr/>
                        <w:sdtContent>
                          <w:r>
                            <w:fldChar w:fldCharType="begin"/>
                          </w:r>
                          <w:r>
                            <w:rPr>
                              <w:lang w:val="en-NZ"/>
                            </w:rPr>
                            <w:instrText xml:space="preserve"> CITATION GoV16 \l 5129 </w:instrText>
                          </w:r>
                          <w:r>
                            <w:fldChar w:fldCharType="separate"/>
                          </w:r>
                          <w:r>
                            <w:rPr>
                              <w:noProof/>
                              <w:lang w:val="en-NZ"/>
                            </w:rPr>
                            <w:t xml:space="preserve"> (GoV, 2016)</w:t>
                          </w:r>
                          <w:r>
                            <w:fldChar w:fldCharType="end"/>
                          </w:r>
                        </w:sdtContent>
                      </w:sdt>
                    </w:p>
                  </w:txbxContent>
                </v:textbox>
                <w10:wrap type="through" anchorx="margin"/>
              </v:shape>
            </w:pict>
          </mc:Fallback>
        </mc:AlternateContent>
      </w:r>
    </w:p>
    <w:p w14:paraId="054D1D0F" w14:textId="77777777" w:rsidR="00B2476B" w:rsidRPr="000A74CF" w:rsidRDefault="00005F72" w:rsidP="00005F72">
      <w:pPr>
        <w:spacing w:after="120" w:line="23" w:lineRule="atLeast"/>
        <w:rPr>
          <w:rFonts w:cs="Arial"/>
          <w:i/>
          <w:color w:val="000000"/>
        </w:rPr>
      </w:pPr>
      <w:r w:rsidRPr="000A74CF">
        <w:rPr>
          <w:rFonts w:cs="Arial"/>
          <w:color w:val="000000"/>
        </w:rPr>
        <w:t xml:space="preserve">However, there are three grounds for attention to the status of ethnic minority households: </w:t>
      </w:r>
      <w:r w:rsidRPr="000A74CF">
        <w:rPr>
          <w:rFonts w:cs="Arial"/>
          <w:i/>
          <w:color w:val="000000"/>
        </w:rPr>
        <w:t>relative economic status, asset base, and returns on endowments</w:t>
      </w:r>
      <w:r w:rsidR="00B2476B" w:rsidRPr="000A74CF">
        <w:rPr>
          <w:rFonts w:cs="Arial"/>
          <w:i/>
          <w:color w:val="000000"/>
        </w:rPr>
        <w:t>.</w:t>
      </w:r>
    </w:p>
    <w:p w14:paraId="59F55C99" w14:textId="15C0175E" w:rsidR="00005F72" w:rsidRPr="000A74CF" w:rsidRDefault="00005F72" w:rsidP="00A71C59">
      <w:pPr>
        <w:pStyle w:val="Heading4"/>
        <w:numPr>
          <w:ilvl w:val="0"/>
          <w:numId w:val="0"/>
        </w:numPr>
      </w:pPr>
      <w:r w:rsidRPr="000A74CF">
        <w:t>Relative economic status:</w:t>
      </w:r>
    </w:p>
    <w:p w14:paraId="34EE396B" w14:textId="2D836CB2" w:rsidR="00005F72" w:rsidRPr="000A74CF" w:rsidRDefault="00005F72" w:rsidP="00005F72">
      <w:pPr>
        <w:spacing w:after="120" w:line="23" w:lineRule="atLeast"/>
        <w:rPr>
          <w:rFonts w:cs="Arial"/>
          <w:color w:val="000000"/>
          <w:highlight w:val="yellow"/>
        </w:rPr>
      </w:pPr>
      <w:r w:rsidRPr="000A74CF">
        <w:rPr>
          <w:rFonts w:cs="Arial"/>
          <w:color w:val="000000"/>
        </w:rPr>
        <w:t xml:space="preserve">While ethnic minority populations experienced welfare improvements in absolute terms, the poverty headcount fell faster for </w:t>
      </w:r>
      <w:proofErr w:type="spellStart"/>
      <w:r w:rsidRPr="000A74CF">
        <w:rPr>
          <w:rFonts w:cs="Arial"/>
          <w:color w:val="000000"/>
        </w:rPr>
        <w:t>Kinh</w:t>
      </w:r>
      <w:proofErr w:type="spellEnd"/>
      <w:r w:rsidRPr="000A74CF">
        <w:rPr>
          <w:rFonts w:cs="Arial"/>
          <w:color w:val="000000"/>
        </w:rPr>
        <w:t xml:space="preserve"> and Hoa households</w:t>
      </w:r>
      <w:r w:rsidR="00B2476B" w:rsidRPr="000A74CF">
        <w:rPr>
          <w:rFonts w:cs="Arial"/>
          <w:color w:val="000000"/>
        </w:rPr>
        <w:t xml:space="preserve">.  </w:t>
      </w:r>
      <w:r w:rsidRPr="000A74CF">
        <w:rPr>
          <w:rFonts w:cs="Arial"/>
          <w:color w:val="000000"/>
        </w:rPr>
        <w:t>Benefits of reforms have not been evenly distributed</w:t>
      </w:r>
      <w:r w:rsidR="00B2476B" w:rsidRPr="000A74CF">
        <w:rPr>
          <w:rFonts w:cs="Arial"/>
          <w:color w:val="000000"/>
        </w:rPr>
        <w:t xml:space="preserve">.  </w:t>
      </w:r>
      <w:r w:rsidRPr="000A74CF">
        <w:rPr>
          <w:rFonts w:cs="Arial"/>
          <w:color w:val="000000"/>
        </w:rPr>
        <w:t xml:space="preserve">Figure 2 highlights how </w:t>
      </w:r>
      <w:proofErr w:type="spellStart"/>
      <w:r w:rsidRPr="000A74CF">
        <w:rPr>
          <w:rFonts w:cs="Arial"/>
          <w:color w:val="000000"/>
        </w:rPr>
        <w:t>Kinh</w:t>
      </w:r>
      <w:proofErr w:type="spellEnd"/>
      <w:r w:rsidRPr="000A74CF">
        <w:rPr>
          <w:rFonts w:cs="Arial"/>
          <w:color w:val="000000"/>
        </w:rPr>
        <w:t xml:space="preserve"> households account for a higher </w:t>
      </w:r>
      <w:r w:rsidR="0044282B" w:rsidRPr="000A74CF">
        <w:rPr>
          <w:rFonts w:cs="Arial"/>
          <w:color w:val="000000"/>
        </w:rPr>
        <w:t xml:space="preserve">per </w:t>
      </w:r>
      <w:proofErr w:type="spellStart"/>
      <w:r w:rsidR="0044282B" w:rsidRPr="000A74CF">
        <w:rPr>
          <w:rFonts w:cs="Arial"/>
          <w:color w:val="000000"/>
        </w:rPr>
        <w:t>cent</w:t>
      </w:r>
      <w:r w:rsidRPr="000A74CF">
        <w:rPr>
          <w:rFonts w:cs="Arial"/>
          <w:color w:val="000000"/>
        </w:rPr>
        <w:t>age</w:t>
      </w:r>
      <w:proofErr w:type="spellEnd"/>
      <w:r w:rsidRPr="000A74CF">
        <w:rPr>
          <w:rFonts w:cs="Arial"/>
          <w:color w:val="000000"/>
        </w:rPr>
        <w:t xml:space="preserve"> of the top quintiles in Vietnam, by comparison with the largest ethnic minority groups</w:t>
      </w:r>
      <w:sdt>
        <w:sdtPr>
          <w:rPr>
            <w:rFonts w:cs="Arial"/>
            <w:color w:val="000000"/>
          </w:rPr>
          <w:id w:val="-1016694760"/>
          <w:citation/>
        </w:sdtPr>
        <w:sdtEndPr/>
        <w:sdtContent>
          <w:r w:rsidR="00A71C59" w:rsidRPr="001F5BF4">
            <w:rPr>
              <w:rFonts w:cs="Arial"/>
              <w:color w:val="000000"/>
            </w:rPr>
            <w:fldChar w:fldCharType="begin"/>
          </w:r>
          <w:r w:rsidR="00A71C59" w:rsidRPr="000A74CF">
            <w:rPr>
              <w:rFonts w:cs="Arial"/>
              <w:color w:val="000000"/>
            </w:rPr>
            <w:instrText xml:space="preserve"> CITATION UNF09 \l 5129 </w:instrText>
          </w:r>
          <w:r w:rsidR="00A71C59" w:rsidRPr="001F5BF4">
            <w:rPr>
              <w:rFonts w:cs="Arial"/>
              <w:color w:val="000000"/>
            </w:rPr>
            <w:fldChar w:fldCharType="separate"/>
          </w:r>
          <w:r w:rsidR="00CE2EEE">
            <w:rPr>
              <w:rFonts w:cs="Arial"/>
              <w:noProof/>
              <w:color w:val="000000"/>
            </w:rPr>
            <w:t xml:space="preserve"> </w:t>
          </w:r>
          <w:r w:rsidR="00CE2EEE" w:rsidRPr="00CE2EEE">
            <w:rPr>
              <w:rFonts w:cs="Arial"/>
              <w:noProof/>
              <w:color w:val="000000"/>
            </w:rPr>
            <w:t>(UNFPA, 2009)</w:t>
          </w:r>
          <w:r w:rsidR="00A71C59" w:rsidRPr="001F5BF4">
            <w:rPr>
              <w:rFonts w:cs="Arial"/>
              <w:color w:val="000000"/>
            </w:rPr>
            <w:fldChar w:fldCharType="end"/>
          </w:r>
        </w:sdtContent>
      </w:sdt>
      <w:r w:rsidR="00A71C59" w:rsidRPr="000A74CF">
        <w:rPr>
          <w:rFonts w:cs="Arial"/>
          <w:color w:val="000000"/>
        </w:rPr>
        <w:t>.</w:t>
      </w:r>
    </w:p>
    <w:p w14:paraId="28E95B4F" w14:textId="67480655" w:rsidR="00A71C59" w:rsidRPr="000A74CF" w:rsidRDefault="00A71C59" w:rsidP="00A71C59">
      <w:pPr>
        <w:pStyle w:val="Caption"/>
        <w:keepNext/>
        <w:jc w:val="center"/>
      </w:pPr>
      <w:r w:rsidRPr="001F5BF4">
        <w:rPr>
          <w:rFonts w:asciiTheme="majorHAnsi" w:hAnsiTheme="majorHAnsi" w:cs="Arial"/>
          <w:noProof/>
          <w:color w:val="000000"/>
        </w:rPr>
        <w:lastRenderedPageBreak/>
        <w:drawing>
          <wp:anchor distT="0" distB="0" distL="114300" distR="114300" simplePos="0" relativeHeight="251652608" behindDoc="0" locked="0" layoutInCell="1" allowOverlap="1" wp14:anchorId="1E695F6E" wp14:editId="429D11B4">
            <wp:simplePos x="0" y="0"/>
            <wp:positionH relativeFrom="margin">
              <wp:align>center</wp:align>
            </wp:positionH>
            <wp:positionV relativeFrom="paragraph">
              <wp:posOffset>182245</wp:posOffset>
            </wp:positionV>
            <wp:extent cx="3990975" cy="2428875"/>
            <wp:effectExtent l="0" t="0" r="0" b="0"/>
            <wp:wrapTopAndBottom/>
            <wp:docPr id="261" name="Chart 2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sidRPr="000A74CF">
        <w:t xml:space="preserve">Figure </w:t>
      </w:r>
      <w:r w:rsidR="00D4780B">
        <w:fldChar w:fldCharType="begin"/>
      </w:r>
      <w:r w:rsidR="00D4780B">
        <w:instrText xml:space="preserve"> SEQ Figure \* ARABIC </w:instrText>
      </w:r>
      <w:r w:rsidR="00D4780B">
        <w:fldChar w:fldCharType="separate"/>
      </w:r>
      <w:r w:rsidR="005164EA">
        <w:rPr>
          <w:noProof/>
        </w:rPr>
        <w:t>15</w:t>
      </w:r>
      <w:r w:rsidR="00D4780B">
        <w:fldChar w:fldCharType="end"/>
      </w:r>
      <w:r w:rsidRPr="000A74CF">
        <w:t>:  Distribution across wealth quintiles, with decomposition by selected ethnicities</w:t>
      </w:r>
    </w:p>
    <w:p w14:paraId="6508A78A" w14:textId="77777777" w:rsidR="00B2476B" w:rsidRPr="000A74CF" w:rsidRDefault="00005F72" w:rsidP="00A71C59">
      <w:pPr>
        <w:spacing w:after="120" w:line="23" w:lineRule="atLeast"/>
        <w:rPr>
          <w:rFonts w:cs="Arial"/>
          <w:color w:val="000000"/>
        </w:rPr>
      </w:pPr>
      <w:r w:rsidRPr="000A74CF">
        <w:rPr>
          <w:rFonts w:cs="Arial"/>
          <w:color w:val="000000"/>
        </w:rPr>
        <w:t xml:space="preserve">As a result, while ethnic minority populations represent 15% of the total population of Vietnam, they now account for an </w:t>
      </w:r>
      <w:r w:rsidRPr="000A74CF">
        <w:rPr>
          <w:rFonts w:cs="Arial"/>
          <w:b/>
          <w:color w:val="000000"/>
        </w:rPr>
        <w:t>increasing share of households living below the poverty line</w:t>
      </w:r>
      <w:r w:rsidR="003B465B" w:rsidRPr="000A74CF">
        <w:rPr>
          <w:rFonts w:cs="Arial"/>
          <w:color w:val="000000"/>
        </w:rPr>
        <w:t xml:space="preserve"> (41.9%)</w:t>
      </w:r>
      <w:r w:rsidR="00B2476B" w:rsidRPr="000A74CF">
        <w:rPr>
          <w:rFonts w:cs="Arial"/>
          <w:color w:val="000000"/>
        </w:rPr>
        <w:t xml:space="preserve">.  </w:t>
      </w:r>
      <w:r w:rsidR="003B465B" w:rsidRPr="000A74CF">
        <w:rPr>
          <w:rFonts w:cs="Arial"/>
          <w:color w:val="000000"/>
        </w:rPr>
        <w:t>By 2012, the n</w:t>
      </w:r>
      <w:r w:rsidRPr="000A74CF">
        <w:rPr>
          <w:rFonts w:cs="Arial"/>
          <w:color w:val="000000"/>
        </w:rPr>
        <w:t>orthern</w:t>
      </w:r>
      <w:r w:rsidR="003B465B" w:rsidRPr="000A74CF">
        <w:rPr>
          <w:rFonts w:cs="Arial"/>
          <w:color w:val="000000"/>
        </w:rPr>
        <w:t>,</w:t>
      </w:r>
      <w:r w:rsidRPr="000A74CF">
        <w:rPr>
          <w:rFonts w:cs="Arial"/>
          <w:color w:val="000000"/>
        </w:rPr>
        <w:t xml:space="preserve"> midland and mountainous areas remained the poorest region in the country</w:t>
      </w:r>
      <w:r w:rsidR="00B2476B" w:rsidRPr="000A74CF">
        <w:rPr>
          <w:rFonts w:cs="Arial"/>
          <w:color w:val="000000"/>
        </w:rPr>
        <w:t xml:space="preserve">.  </w:t>
      </w:r>
      <w:r w:rsidRPr="000A74CF">
        <w:rPr>
          <w:rFonts w:cs="Arial"/>
          <w:color w:val="000000"/>
        </w:rPr>
        <w:t>In 2012, the poverty rate of this region was estimated at 23.8% using the GSO national poverty line</w:t>
      </w:r>
      <w:r w:rsidR="00B2476B" w:rsidRPr="000A74CF">
        <w:rPr>
          <w:rFonts w:cs="Arial"/>
          <w:color w:val="000000"/>
        </w:rPr>
        <w:t>.</w:t>
      </w:r>
    </w:p>
    <w:p w14:paraId="4B01C894" w14:textId="2137194C" w:rsidR="00005F72" w:rsidRPr="000A74CF" w:rsidRDefault="00005F72" w:rsidP="00005F72">
      <w:pPr>
        <w:spacing w:after="120" w:line="23" w:lineRule="atLeast"/>
        <w:rPr>
          <w:rFonts w:cs="Arial"/>
          <w:color w:val="000000"/>
        </w:rPr>
      </w:pPr>
      <w:r w:rsidRPr="000A74CF">
        <w:rPr>
          <w:rFonts w:cs="Arial"/>
          <w:color w:val="000000"/>
        </w:rPr>
        <w:t>With Vietnam’s introduction of the multidimensional poverty index in 2016</w:t>
      </w:r>
      <w:r w:rsidRPr="000A74CF">
        <w:rPr>
          <w:rStyle w:val="FootnoteReference"/>
          <w:rFonts w:cs="Arial"/>
          <w:color w:val="000000"/>
        </w:rPr>
        <w:footnoteReference w:id="46"/>
      </w:r>
      <w:r w:rsidRPr="000A74CF">
        <w:rPr>
          <w:rFonts w:cs="Arial"/>
          <w:color w:val="000000"/>
        </w:rPr>
        <w:t>, which uses a composite of income and non-income measures drawn from the Human Development Index, poverty rates for ethnic minority communities are predicted to disproportionately rise</w:t>
      </w:r>
      <w:r w:rsidR="00B2476B" w:rsidRPr="000A74CF">
        <w:rPr>
          <w:rFonts w:cs="Arial"/>
          <w:color w:val="000000"/>
        </w:rPr>
        <w:t xml:space="preserve">.  </w:t>
      </w:r>
      <w:r w:rsidRPr="000A74CF">
        <w:rPr>
          <w:rFonts w:cs="Arial"/>
          <w:color w:val="000000"/>
        </w:rPr>
        <w:t>This is because poverty amongst ethnic minorities is known to be underestimated when based on income alone</w:t>
      </w:r>
      <w:r w:rsidR="00B2476B" w:rsidRPr="000A74CF">
        <w:rPr>
          <w:rFonts w:cs="Arial"/>
          <w:color w:val="000000"/>
        </w:rPr>
        <w:t xml:space="preserve">.  </w:t>
      </w:r>
      <w:r w:rsidRPr="000A74CF">
        <w:rPr>
          <w:rFonts w:cs="Arial"/>
          <w:color w:val="000000"/>
        </w:rPr>
        <w:t xml:space="preserve">For example, it is estimated that the official (income-based) poverty level in </w:t>
      </w:r>
      <w:proofErr w:type="spellStart"/>
      <w:r w:rsidR="00627591" w:rsidRPr="000A74CF">
        <w:rPr>
          <w:rFonts w:cs="Arial"/>
          <w:color w:val="000000"/>
        </w:rPr>
        <w:t>Lào</w:t>
      </w:r>
      <w:proofErr w:type="spellEnd"/>
      <w:r w:rsidR="00627591" w:rsidRPr="000A74CF">
        <w:rPr>
          <w:rFonts w:cs="Arial"/>
          <w:color w:val="000000"/>
        </w:rPr>
        <w:t xml:space="preserve"> </w:t>
      </w:r>
      <w:proofErr w:type="spellStart"/>
      <w:proofErr w:type="gramStart"/>
      <w:r w:rsidR="00627591" w:rsidRPr="000A74CF">
        <w:rPr>
          <w:rFonts w:cs="Arial"/>
          <w:color w:val="000000"/>
        </w:rPr>
        <w:t>Cai</w:t>
      </w:r>
      <w:proofErr w:type="spellEnd"/>
      <w:proofErr w:type="gramEnd"/>
      <w:r w:rsidRPr="000A74CF">
        <w:rPr>
          <w:rFonts w:cs="Arial"/>
          <w:color w:val="000000"/>
        </w:rPr>
        <w:t xml:space="preserve"> recorded as 22 </w:t>
      </w:r>
      <w:r w:rsidR="0044282B" w:rsidRPr="000A74CF">
        <w:rPr>
          <w:rFonts w:cs="Arial"/>
          <w:color w:val="000000"/>
        </w:rPr>
        <w:t>per cent</w:t>
      </w:r>
      <w:r w:rsidRPr="000A74CF">
        <w:rPr>
          <w:rFonts w:cs="Arial"/>
          <w:color w:val="000000"/>
        </w:rPr>
        <w:t xml:space="preserve"> in 2013, will be re-calculated at almost 35 </w:t>
      </w:r>
      <w:r w:rsidR="0044282B" w:rsidRPr="000A74CF">
        <w:rPr>
          <w:rFonts w:cs="Arial"/>
          <w:color w:val="000000"/>
        </w:rPr>
        <w:t>per cent</w:t>
      </w:r>
      <w:r w:rsidRPr="000A74CF">
        <w:rPr>
          <w:rFonts w:cs="Arial"/>
          <w:color w:val="000000"/>
        </w:rPr>
        <w:t xml:space="preserve"> under the new multi-dimensional measure.</w:t>
      </w:r>
    </w:p>
    <w:p w14:paraId="1E78BA06" w14:textId="575F1BAE" w:rsidR="00005F72" w:rsidRPr="000A74CF" w:rsidRDefault="00005F72" w:rsidP="00005F72">
      <w:pPr>
        <w:spacing w:after="120" w:line="23" w:lineRule="atLeast"/>
        <w:rPr>
          <w:rFonts w:cs="Arial"/>
          <w:color w:val="000000"/>
        </w:rPr>
      </w:pPr>
      <w:r w:rsidRPr="000A74CF">
        <w:rPr>
          <w:rFonts w:cs="Arial"/>
          <w:color w:val="000000"/>
        </w:rPr>
        <w:t>Lastly, a nationally representative survey sampling 8424 Vietnamese men and women, 10% of whom were of ethnic minority background, found that ethnic minority men and women were half as likely to be waged workers or to be leaders and managers in professional positions</w:t>
      </w:r>
      <w:r w:rsidR="00B2476B" w:rsidRPr="000A74CF">
        <w:rPr>
          <w:rFonts w:cs="Arial"/>
          <w:color w:val="000000"/>
        </w:rPr>
        <w:t xml:space="preserve">.  </w:t>
      </w:r>
      <w:r w:rsidRPr="000A74CF">
        <w:rPr>
          <w:rFonts w:cs="Arial"/>
          <w:color w:val="000000"/>
        </w:rPr>
        <w:t>However, ethnic minority men and women were a third as likely to be engaged in agriculture, forestry and fishery.</w:t>
      </w:r>
    </w:p>
    <w:p w14:paraId="08BF8967" w14:textId="0F07AFA9" w:rsidR="00DA2F07" w:rsidRPr="000A74CF" w:rsidRDefault="00DA2F07" w:rsidP="00DA2F07">
      <w:pPr>
        <w:pStyle w:val="Caption"/>
        <w:keepNext/>
        <w:jc w:val="center"/>
      </w:pPr>
      <w:r w:rsidRPr="001F5BF4">
        <w:rPr>
          <w:noProof/>
        </w:rPr>
        <w:drawing>
          <wp:anchor distT="0" distB="360045" distL="114300" distR="114300" simplePos="0" relativeHeight="251654656" behindDoc="0" locked="0" layoutInCell="1" allowOverlap="1" wp14:anchorId="65216F26" wp14:editId="13E99A9C">
            <wp:simplePos x="0" y="0"/>
            <wp:positionH relativeFrom="margin">
              <wp:align>center</wp:align>
            </wp:positionH>
            <wp:positionV relativeFrom="paragraph">
              <wp:posOffset>196850</wp:posOffset>
            </wp:positionV>
            <wp:extent cx="4734000" cy="1746000"/>
            <wp:effectExtent l="0" t="0" r="0" b="6985"/>
            <wp:wrapTopAndBottom/>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4734000" cy="1746000"/>
                    </a:xfrm>
                    <a:prstGeom prst="rect">
                      <a:avLst/>
                    </a:prstGeom>
                  </pic:spPr>
                </pic:pic>
              </a:graphicData>
            </a:graphic>
            <wp14:sizeRelH relativeFrom="page">
              <wp14:pctWidth>0</wp14:pctWidth>
            </wp14:sizeRelH>
            <wp14:sizeRelV relativeFrom="page">
              <wp14:pctHeight>0</wp14:pctHeight>
            </wp14:sizeRelV>
          </wp:anchor>
        </w:drawing>
      </w:r>
      <w:r w:rsidRPr="000A74CF">
        <w:t xml:space="preserve">Figure </w:t>
      </w:r>
      <w:r w:rsidR="00D4780B">
        <w:fldChar w:fldCharType="begin"/>
      </w:r>
      <w:r w:rsidR="00D4780B">
        <w:instrText xml:space="preserve"> SEQ Figure \* ARABIC </w:instrText>
      </w:r>
      <w:r w:rsidR="00D4780B">
        <w:fldChar w:fldCharType="separate"/>
      </w:r>
      <w:r w:rsidR="005164EA">
        <w:rPr>
          <w:noProof/>
        </w:rPr>
        <w:t>16</w:t>
      </w:r>
      <w:r w:rsidR="00D4780B">
        <w:fldChar w:fldCharType="end"/>
      </w:r>
      <w:r w:rsidRPr="000A74CF">
        <w:t>:  Economic sectors by ethnicity</w:t>
      </w:r>
      <w:sdt>
        <w:sdtPr>
          <w:id w:val="1044019209"/>
          <w:citation/>
        </w:sdtPr>
        <w:sdtEndPr/>
        <w:sdtContent>
          <w:r w:rsidRPr="001F5BF4">
            <w:fldChar w:fldCharType="begin"/>
          </w:r>
          <w:r w:rsidRPr="000A74CF">
            <w:instrText xml:space="preserve"> CITATION ISD16 \l 5129 </w:instrText>
          </w:r>
          <w:r w:rsidRPr="001F5BF4">
            <w:fldChar w:fldCharType="separate"/>
          </w:r>
          <w:r w:rsidR="00CE2EEE">
            <w:rPr>
              <w:noProof/>
            </w:rPr>
            <w:t xml:space="preserve"> </w:t>
          </w:r>
          <w:r w:rsidR="00CE2EEE" w:rsidRPr="00CE2EEE">
            <w:rPr>
              <w:noProof/>
            </w:rPr>
            <w:t>(ISDS, 2016)</w:t>
          </w:r>
          <w:r w:rsidRPr="001F5BF4">
            <w:fldChar w:fldCharType="end"/>
          </w:r>
        </w:sdtContent>
      </w:sdt>
    </w:p>
    <w:p w14:paraId="1AB7B022" w14:textId="73B2D277" w:rsidR="00005F72" w:rsidRPr="000A74CF" w:rsidRDefault="00005F72" w:rsidP="00DA2F07">
      <w:pPr>
        <w:pStyle w:val="Heading4"/>
        <w:numPr>
          <w:ilvl w:val="0"/>
          <w:numId w:val="0"/>
        </w:numPr>
      </w:pPr>
      <w:r w:rsidRPr="000A74CF">
        <w:t>Asset base:</w:t>
      </w:r>
    </w:p>
    <w:p w14:paraId="13ECBDDA" w14:textId="5710EF0D" w:rsidR="00005F72" w:rsidRPr="000A74CF" w:rsidRDefault="00005F72" w:rsidP="00005F72">
      <w:pPr>
        <w:spacing w:after="120" w:line="23" w:lineRule="atLeast"/>
        <w:rPr>
          <w:rFonts w:cs="Arial"/>
          <w:color w:val="000000"/>
        </w:rPr>
      </w:pPr>
      <w:r w:rsidRPr="000A74CF">
        <w:rPr>
          <w:rFonts w:cs="Arial"/>
          <w:color w:val="000000"/>
        </w:rPr>
        <w:t xml:space="preserve">Ethnic minority populations in general (and certain groups in particular) </w:t>
      </w:r>
      <w:r w:rsidRPr="000A74CF">
        <w:rPr>
          <w:rFonts w:cs="Arial"/>
          <w:b/>
          <w:color w:val="000000"/>
        </w:rPr>
        <w:t xml:space="preserve">typically have fewer endowments </w:t>
      </w:r>
      <w:r w:rsidRPr="000A74CF">
        <w:rPr>
          <w:rFonts w:cs="Arial"/>
          <w:color w:val="000000"/>
        </w:rPr>
        <w:t xml:space="preserve">than </w:t>
      </w:r>
      <w:proofErr w:type="spellStart"/>
      <w:r w:rsidRPr="000A74CF">
        <w:rPr>
          <w:rFonts w:cs="Arial"/>
          <w:color w:val="000000"/>
        </w:rPr>
        <w:t>Kinh</w:t>
      </w:r>
      <w:proofErr w:type="spellEnd"/>
      <w:r w:rsidRPr="000A74CF">
        <w:rPr>
          <w:rFonts w:cs="Arial"/>
          <w:color w:val="000000"/>
        </w:rPr>
        <w:t xml:space="preserve"> or Hoa households: this includes fewer physical assets, lower educational attainments combined with more limited waged employment opportunities, less mobility, lower access to financial services and markets, and to key infrastructure such as tap water, irrigation, and upgraded sanitation</w:t>
      </w:r>
      <w:r w:rsidR="00D850A4" w:rsidRPr="000A74CF">
        <w:rPr>
          <w:rFonts w:cs="Arial"/>
          <w:color w:val="000000"/>
        </w:rPr>
        <w:t xml:space="preserve"> </w:t>
      </w:r>
      <w:sdt>
        <w:sdtPr>
          <w:rPr>
            <w:rFonts w:cs="Arial"/>
            <w:color w:val="000000"/>
          </w:rPr>
          <w:id w:val="-2141799910"/>
          <w:citation/>
        </w:sdtPr>
        <w:sdtEndPr/>
        <w:sdtContent>
          <w:r w:rsidR="00D850A4" w:rsidRPr="001F5BF4">
            <w:rPr>
              <w:rFonts w:cs="Arial"/>
              <w:color w:val="000000"/>
            </w:rPr>
            <w:fldChar w:fldCharType="begin"/>
          </w:r>
          <w:r w:rsidR="00D850A4" w:rsidRPr="000A74CF">
            <w:rPr>
              <w:rFonts w:cs="Arial"/>
              <w:color w:val="000000"/>
            </w:rPr>
            <w:instrText xml:space="preserve"> CITATION Wor09 \l 5129 </w:instrText>
          </w:r>
          <w:r w:rsidR="00D850A4" w:rsidRPr="001F5BF4">
            <w:rPr>
              <w:rFonts w:cs="Arial"/>
              <w:color w:val="000000"/>
            </w:rPr>
            <w:fldChar w:fldCharType="separate"/>
          </w:r>
          <w:r w:rsidR="00CE2EEE" w:rsidRPr="00CE2EEE">
            <w:rPr>
              <w:rFonts w:cs="Arial"/>
              <w:noProof/>
              <w:color w:val="000000"/>
            </w:rPr>
            <w:t>(World Bank, 2009)</w:t>
          </w:r>
          <w:r w:rsidR="00D850A4" w:rsidRPr="001F5BF4">
            <w:rPr>
              <w:rFonts w:cs="Arial"/>
              <w:color w:val="000000"/>
            </w:rPr>
            <w:fldChar w:fldCharType="end"/>
          </w:r>
        </w:sdtContent>
      </w:sdt>
      <w:sdt>
        <w:sdtPr>
          <w:rPr>
            <w:rFonts w:cs="Arial"/>
            <w:color w:val="000000"/>
          </w:rPr>
          <w:id w:val="1614401094"/>
          <w:citation/>
        </w:sdtPr>
        <w:sdtEndPr/>
        <w:sdtContent>
          <w:r w:rsidR="00D850A4" w:rsidRPr="001F5BF4">
            <w:rPr>
              <w:rFonts w:cs="Arial"/>
              <w:color w:val="000000"/>
            </w:rPr>
            <w:fldChar w:fldCharType="begin"/>
          </w:r>
          <w:r w:rsidR="00D850A4" w:rsidRPr="000A74CF">
            <w:rPr>
              <w:rFonts w:cs="Arial"/>
              <w:color w:val="000000"/>
            </w:rPr>
            <w:instrText xml:space="preserve"> CITATION Tar15 \l 5129 </w:instrText>
          </w:r>
          <w:r w:rsidR="00D850A4" w:rsidRPr="001F5BF4">
            <w:rPr>
              <w:rFonts w:cs="Arial"/>
              <w:color w:val="000000"/>
            </w:rPr>
            <w:fldChar w:fldCharType="separate"/>
          </w:r>
          <w:r w:rsidR="00CE2EEE">
            <w:rPr>
              <w:rFonts w:cs="Arial"/>
              <w:noProof/>
              <w:color w:val="000000"/>
            </w:rPr>
            <w:t xml:space="preserve"> </w:t>
          </w:r>
          <w:r w:rsidR="00CE2EEE" w:rsidRPr="00CE2EEE">
            <w:rPr>
              <w:rFonts w:cs="Arial"/>
              <w:noProof/>
              <w:color w:val="000000"/>
            </w:rPr>
            <w:t>(Tarp, 2015)</w:t>
          </w:r>
          <w:r w:rsidR="00D850A4" w:rsidRPr="001F5BF4">
            <w:rPr>
              <w:rFonts w:cs="Arial"/>
              <w:color w:val="000000"/>
            </w:rPr>
            <w:fldChar w:fldCharType="end"/>
          </w:r>
        </w:sdtContent>
      </w:sdt>
      <w:r w:rsidRPr="000A74CF">
        <w:rPr>
          <w:rFonts w:cs="Arial"/>
          <w:color w:val="000000"/>
        </w:rPr>
        <w:t>.</w:t>
      </w:r>
    </w:p>
    <w:p w14:paraId="7C3C2231" w14:textId="780BEA18" w:rsidR="00005F72" w:rsidRPr="000A74CF" w:rsidRDefault="00005F72" w:rsidP="00005F72">
      <w:pPr>
        <w:spacing w:after="120" w:line="23" w:lineRule="atLeast"/>
        <w:rPr>
          <w:rFonts w:cs="Arial"/>
          <w:color w:val="000000"/>
        </w:rPr>
      </w:pPr>
      <w:r w:rsidRPr="000A74CF">
        <w:rPr>
          <w:rFonts w:cs="Arial"/>
          <w:color w:val="000000"/>
        </w:rPr>
        <w:lastRenderedPageBreak/>
        <w:t>These differences are in part explained by geographical remoteness and the challenges for provision of public and private sector services</w:t>
      </w:r>
      <w:r w:rsidR="00B2476B" w:rsidRPr="000A74CF">
        <w:rPr>
          <w:rFonts w:cs="Arial"/>
          <w:color w:val="000000"/>
        </w:rPr>
        <w:t xml:space="preserve">.  </w:t>
      </w:r>
      <w:r w:rsidRPr="000A74CF">
        <w:rPr>
          <w:rFonts w:cs="Arial"/>
          <w:color w:val="000000"/>
        </w:rPr>
        <w:t>However, the mountains are not entirely to blame</w:t>
      </w:r>
      <w:r w:rsidR="00B2476B" w:rsidRPr="000A74CF">
        <w:rPr>
          <w:rFonts w:cs="Arial"/>
          <w:color w:val="000000"/>
        </w:rPr>
        <w:t xml:space="preserve">.  </w:t>
      </w:r>
      <w:r w:rsidRPr="000A74CF">
        <w:rPr>
          <w:rFonts w:cs="Arial"/>
          <w:color w:val="000000"/>
        </w:rPr>
        <w:t xml:space="preserve">Data from the World Bank shows that </w:t>
      </w:r>
      <w:proofErr w:type="spellStart"/>
      <w:r w:rsidRPr="000A74CF">
        <w:rPr>
          <w:rFonts w:cs="Arial"/>
          <w:b/>
          <w:color w:val="000000"/>
        </w:rPr>
        <w:t>Kinh</w:t>
      </w:r>
      <w:proofErr w:type="spellEnd"/>
      <w:r w:rsidRPr="000A74CF">
        <w:rPr>
          <w:rFonts w:cs="Arial"/>
          <w:b/>
          <w:color w:val="000000"/>
        </w:rPr>
        <w:t xml:space="preserve"> households living in the northern mountains have much higher income and consumption levels than their ethnic minority neighbours</w:t>
      </w:r>
      <w:r w:rsidR="00B2476B" w:rsidRPr="000A74CF">
        <w:rPr>
          <w:rFonts w:cs="Arial"/>
          <w:color w:val="000000"/>
        </w:rPr>
        <w:t xml:space="preserve">.  </w:t>
      </w:r>
      <w:r w:rsidRPr="000A74CF">
        <w:rPr>
          <w:rFonts w:cs="Arial"/>
          <w:color w:val="000000"/>
        </w:rPr>
        <w:t xml:space="preserve">This stems from historical policies to support </w:t>
      </w:r>
      <w:proofErr w:type="spellStart"/>
      <w:r w:rsidRPr="000A74CF">
        <w:rPr>
          <w:rFonts w:cs="Arial"/>
          <w:color w:val="000000"/>
        </w:rPr>
        <w:t>Kinh</w:t>
      </w:r>
      <w:proofErr w:type="spellEnd"/>
      <w:r w:rsidRPr="000A74CF">
        <w:rPr>
          <w:rFonts w:cs="Arial"/>
          <w:color w:val="000000"/>
        </w:rPr>
        <w:t xml:space="preserve"> migration to remote regions of Vietnam, and </w:t>
      </w:r>
      <w:proofErr w:type="spellStart"/>
      <w:r w:rsidRPr="000A74CF">
        <w:rPr>
          <w:rFonts w:cs="Arial"/>
          <w:color w:val="000000"/>
        </w:rPr>
        <w:t>Kinh</w:t>
      </w:r>
      <w:proofErr w:type="spellEnd"/>
      <w:r w:rsidRPr="000A74CF">
        <w:rPr>
          <w:rFonts w:cs="Arial"/>
          <w:color w:val="000000"/>
        </w:rPr>
        <w:t xml:space="preserve"> household links to other provinces</w:t>
      </w:r>
      <w:r w:rsidR="00B2476B" w:rsidRPr="000A74CF">
        <w:rPr>
          <w:rFonts w:cs="Arial"/>
          <w:color w:val="000000"/>
        </w:rPr>
        <w:t xml:space="preserve">.  </w:t>
      </w:r>
      <w:r w:rsidRPr="000A74CF">
        <w:rPr>
          <w:rFonts w:cs="Arial"/>
          <w:color w:val="000000"/>
        </w:rPr>
        <w:t>Ethnic minority households have fewer social and urban networks, and are possibly not aware of the liberalisation of the household registration system, enabling outmigration</w:t>
      </w:r>
      <w:r w:rsidR="00B2476B" w:rsidRPr="000A74CF">
        <w:rPr>
          <w:rFonts w:cs="Arial"/>
          <w:color w:val="000000"/>
        </w:rPr>
        <w:t xml:space="preserve">.  </w:t>
      </w:r>
      <w:r w:rsidRPr="000A74CF">
        <w:rPr>
          <w:rFonts w:cs="Arial"/>
          <w:color w:val="000000"/>
        </w:rPr>
        <w:t>Outmigration rates are lowest in the north-west region, for example, resulting in lower access to waged employment and remittances</w:t>
      </w:r>
      <w:sdt>
        <w:sdtPr>
          <w:rPr>
            <w:rFonts w:cs="Arial"/>
            <w:color w:val="000000"/>
          </w:rPr>
          <w:id w:val="-1384474848"/>
          <w:citation/>
        </w:sdtPr>
        <w:sdtEndPr/>
        <w:sdtContent>
          <w:r w:rsidR="00D850A4" w:rsidRPr="001F5BF4">
            <w:rPr>
              <w:rFonts w:cs="Arial"/>
              <w:color w:val="000000"/>
            </w:rPr>
            <w:fldChar w:fldCharType="begin"/>
          </w:r>
          <w:r w:rsidR="00D850A4" w:rsidRPr="000A74CF">
            <w:rPr>
              <w:rFonts w:cs="Arial"/>
              <w:color w:val="000000"/>
            </w:rPr>
            <w:instrText xml:space="preserve"> CITATION Bau12 \l 5129 </w:instrText>
          </w:r>
          <w:r w:rsidR="00D850A4" w:rsidRPr="001F5BF4">
            <w:rPr>
              <w:rFonts w:cs="Arial"/>
              <w:color w:val="000000"/>
            </w:rPr>
            <w:fldChar w:fldCharType="separate"/>
          </w:r>
          <w:r w:rsidR="00CE2EEE">
            <w:rPr>
              <w:rFonts w:cs="Arial"/>
              <w:noProof/>
              <w:color w:val="000000"/>
            </w:rPr>
            <w:t xml:space="preserve"> </w:t>
          </w:r>
          <w:r w:rsidR="00CE2EEE" w:rsidRPr="00CE2EEE">
            <w:rPr>
              <w:rFonts w:cs="Arial"/>
              <w:noProof/>
              <w:color w:val="000000"/>
            </w:rPr>
            <w:t>(Baulch, 2012)</w:t>
          </w:r>
          <w:r w:rsidR="00D850A4" w:rsidRPr="001F5BF4">
            <w:rPr>
              <w:rFonts w:cs="Arial"/>
              <w:color w:val="000000"/>
            </w:rPr>
            <w:fldChar w:fldCharType="end"/>
          </w:r>
        </w:sdtContent>
      </w:sdt>
      <w:r w:rsidRPr="000A74CF">
        <w:rPr>
          <w:rFonts w:cs="Arial"/>
          <w:color w:val="000000"/>
        </w:rPr>
        <w:t>.</w:t>
      </w:r>
    </w:p>
    <w:p w14:paraId="29F8B560" w14:textId="4A18C559" w:rsidR="00005F72" w:rsidRPr="000A74CF" w:rsidRDefault="00005F72" w:rsidP="00005F72">
      <w:pPr>
        <w:spacing w:after="120" w:line="23" w:lineRule="atLeast"/>
        <w:rPr>
          <w:rFonts w:cs="Arial"/>
          <w:color w:val="000000"/>
        </w:rPr>
      </w:pPr>
      <w:r w:rsidRPr="000A74CF">
        <w:rPr>
          <w:rFonts w:cs="Arial"/>
          <w:b/>
          <w:color w:val="000000"/>
        </w:rPr>
        <w:t>Fluency in Vietnamese is a key economic determinant</w:t>
      </w:r>
      <w:r w:rsidRPr="000A74CF">
        <w:rPr>
          <w:rFonts w:cs="Arial"/>
          <w:color w:val="000000"/>
        </w:rPr>
        <w:t>.</w:t>
      </w:r>
      <w:sdt>
        <w:sdtPr>
          <w:rPr>
            <w:rFonts w:cs="Arial"/>
            <w:color w:val="000000"/>
          </w:rPr>
          <w:id w:val="-987248606"/>
          <w:citation/>
        </w:sdtPr>
        <w:sdtEndPr/>
        <w:sdtContent>
          <w:r w:rsidR="00D850A4" w:rsidRPr="001F5BF4">
            <w:rPr>
              <w:rFonts w:cs="Arial"/>
              <w:color w:val="000000"/>
            </w:rPr>
            <w:fldChar w:fldCharType="begin"/>
          </w:r>
          <w:r w:rsidR="00D850A4" w:rsidRPr="000A74CF">
            <w:rPr>
              <w:rFonts w:cs="Arial"/>
              <w:color w:val="000000"/>
            </w:rPr>
            <w:instrText xml:space="preserve"> CITATION MPI15 \l 5129 </w:instrText>
          </w:r>
          <w:r w:rsidR="00D850A4" w:rsidRPr="001F5BF4">
            <w:rPr>
              <w:rFonts w:cs="Arial"/>
              <w:color w:val="000000"/>
            </w:rPr>
            <w:fldChar w:fldCharType="separate"/>
          </w:r>
          <w:r w:rsidR="00CE2EEE">
            <w:rPr>
              <w:rFonts w:cs="Arial"/>
              <w:noProof/>
              <w:color w:val="000000"/>
            </w:rPr>
            <w:t xml:space="preserve"> </w:t>
          </w:r>
          <w:r w:rsidR="00CE2EEE" w:rsidRPr="00CE2EEE">
            <w:rPr>
              <w:rFonts w:cs="Arial"/>
              <w:noProof/>
              <w:color w:val="000000"/>
            </w:rPr>
            <w:t>(MPI, 2015)</w:t>
          </w:r>
          <w:r w:rsidR="00D850A4" w:rsidRPr="001F5BF4">
            <w:rPr>
              <w:rFonts w:cs="Arial"/>
              <w:color w:val="000000"/>
            </w:rPr>
            <w:fldChar w:fldCharType="end"/>
          </w:r>
        </w:sdtContent>
      </w:sdt>
      <w:sdt>
        <w:sdtPr>
          <w:rPr>
            <w:rFonts w:cs="Arial"/>
            <w:color w:val="000000"/>
          </w:rPr>
          <w:id w:val="1053275903"/>
          <w:citation/>
        </w:sdtPr>
        <w:sdtEndPr/>
        <w:sdtContent>
          <w:r w:rsidR="00D850A4" w:rsidRPr="001F5BF4">
            <w:rPr>
              <w:rFonts w:cs="Arial"/>
              <w:color w:val="000000"/>
            </w:rPr>
            <w:fldChar w:fldCharType="begin"/>
          </w:r>
          <w:r w:rsidR="00D850A4" w:rsidRPr="000A74CF">
            <w:rPr>
              <w:rFonts w:cs="Arial"/>
              <w:color w:val="000000"/>
            </w:rPr>
            <w:instrText xml:space="preserve"> CITATION Wor09 \l 5129 </w:instrText>
          </w:r>
          <w:r w:rsidR="00D850A4" w:rsidRPr="001F5BF4">
            <w:rPr>
              <w:rFonts w:cs="Arial"/>
              <w:color w:val="000000"/>
            </w:rPr>
            <w:fldChar w:fldCharType="separate"/>
          </w:r>
          <w:r w:rsidR="00CE2EEE">
            <w:rPr>
              <w:rFonts w:cs="Arial"/>
              <w:noProof/>
              <w:color w:val="000000"/>
            </w:rPr>
            <w:t xml:space="preserve"> </w:t>
          </w:r>
          <w:r w:rsidR="00CE2EEE" w:rsidRPr="00CE2EEE">
            <w:rPr>
              <w:rFonts w:cs="Arial"/>
              <w:noProof/>
              <w:color w:val="000000"/>
            </w:rPr>
            <w:t>(World Bank, 2009)</w:t>
          </w:r>
          <w:r w:rsidR="00D850A4" w:rsidRPr="001F5BF4">
            <w:rPr>
              <w:rFonts w:cs="Arial"/>
              <w:color w:val="000000"/>
            </w:rPr>
            <w:fldChar w:fldCharType="end"/>
          </w:r>
        </w:sdtContent>
      </w:sdt>
      <w:r w:rsidRPr="000A74CF">
        <w:rPr>
          <w:rFonts w:cs="Arial"/>
          <w:color w:val="000000"/>
        </w:rPr>
        <w:t xml:space="preserve"> The baseline study for P135 found that rural ethnic minority households with household members that did not speak Vietnamese were twice as likely to be poor than their peers</w:t>
      </w:r>
      <w:r w:rsidR="00D850A4" w:rsidRPr="000A74CF">
        <w:rPr>
          <w:rFonts w:cs="Arial"/>
          <w:color w:val="000000"/>
        </w:rPr>
        <w:t xml:space="preserve"> </w:t>
      </w:r>
      <w:sdt>
        <w:sdtPr>
          <w:rPr>
            <w:rFonts w:cs="Arial"/>
            <w:color w:val="000000"/>
          </w:rPr>
          <w:id w:val="856395282"/>
          <w:citation/>
        </w:sdtPr>
        <w:sdtEndPr/>
        <w:sdtContent>
          <w:r w:rsidR="00D850A4" w:rsidRPr="001F5BF4">
            <w:rPr>
              <w:rFonts w:cs="Arial"/>
              <w:color w:val="000000"/>
            </w:rPr>
            <w:fldChar w:fldCharType="begin"/>
          </w:r>
          <w:r w:rsidR="00D850A4" w:rsidRPr="000A74CF">
            <w:rPr>
              <w:rFonts w:cs="Arial"/>
              <w:color w:val="000000"/>
            </w:rPr>
            <w:instrText xml:space="preserve"> CITATION Bau12 \l 5129 </w:instrText>
          </w:r>
          <w:r w:rsidR="00D850A4" w:rsidRPr="001F5BF4">
            <w:rPr>
              <w:rFonts w:cs="Arial"/>
              <w:color w:val="000000"/>
            </w:rPr>
            <w:fldChar w:fldCharType="separate"/>
          </w:r>
          <w:r w:rsidR="00CE2EEE" w:rsidRPr="00CE2EEE">
            <w:rPr>
              <w:rFonts w:cs="Arial"/>
              <w:noProof/>
              <w:color w:val="000000"/>
            </w:rPr>
            <w:t>(Baulch, 2012)</w:t>
          </w:r>
          <w:r w:rsidR="00D850A4" w:rsidRPr="001F5BF4">
            <w:rPr>
              <w:rFonts w:cs="Arial"/>
              <w:color w:val="000000"/>
            </w:rPr>
            <w:fldChar w:fldCharType="end"/>
          </w:r>
        </w:sdtContent>
      </w:sdt>
      <w:r w:rsidR="00B2476B" w:rsidRPr="000A74CF">
        <w:rPr>
          <w:rFonts w:cs="Arial"/>
          <w:color w:val="000000"/>
        </w:rPr>
        <w:t xml:space="preserve">.  </w:t>
      </w:r>
      <w:r w:rsidRPr="000A74CF">
        <w:rPr>
          <w:rFonts w:cs="Arial"/>
          <w:color w:val="000000"/>
        </w:rPr>
        <w:t xml:space="preserve">The vast majority of Hoa, </w:t>
      </w:r>
      <w:proofErr w:type="spellStart"/>
      <w:r w:rsidR="00993DA8" w:rsidRPr="000A74CF">
        <w:rPr>
          <w:rFonts w:cs="Arial"/>
          <w:color w:val="000000"/>
        </w:rPr>
        <w:t>Tày</w:t>
      </w:r>
      <w:proofErr w:type="spellEnd"/>
      <w:r w:rsidRPr="000A74CF">
        <w:rPr>
          <w:rFonts w:cs="Arial"/>
          <w:color w:val="000000"/>
        </w:rPr>
        <w:t xml:space="preserve">, Thai, Muong and </w:t>
      </w:r>
      <w:proofErr w:type="spellStart"/>
      <w:r w:rsidR="00993DA8" w:rsidRPr="000A74CF">
        <w:rPr>
          <w:rFonts w:cs="Arial"/>
          <w:color w:val="000000"/>
        </w:rPr>
        <w:t>Nùng</w:t>
      </w:r>
      <w:proofErr w:type="spellEnd"/>
      <w:r w:rsidR="00993DA8" w:rsidRPr="000A74CF">
        <w:rPr>
          <w:rFonts w:cs="Arial"/>
          <w:color w:val="000000"/>
        </w:rPr>
        <w:t xml:space="preserve"> </w:t>
      </w:r>
      <w:r w:rsidRPr="000A74CF">
        <w:rPr>
          <w:rFonts w:cs="Arial"/>
          <w:color w:val="000000"/>
        </w:rPr>
        <w:t xml:space="preserve">ethnic groups speak </w:t>
      </w:r>
      <w:proofErr w:type="gramStart"/>
      <w:r w:rsidRPr="000A74CF">
        <w:rPr>
          <w:rFonts w:cs="Arial"/>
          <w:color w:val="000000"/>
        </w:rPr>
        <w:t>Vietnamese,</w:t>
      </w:r>
      <w:proofErr w:type="gramEnd"/>
      <w:r w:rsidRPr="000A74CF">
        <w:rPr>
          <w:rFonts w:cs="Arial"/>
          <w:color w:val="000000"/>
        </w:rPr>
        <w:t xml:space="preserve"> however fluency in the language is lower f</w:t>
      </w:r>
      <w:r w:rsidR="003B465B" w:rsidRPr="000A74CF">
        <w:rPr>
          <w:rFonts w:cs="Arial"/>
          <w:color w:val="000000"/>
        </w:rPr>
        <w:t>or other n</w:t>
      </w:r>
      <w:r w:rsidRPr="000A74CF">
        <w:rPr>
          <w:rFonts w:cs="Arial"/>
          <w:color w:val="000000"/>
        </w:rPr>
        <w:t>orthern upland groups</w:t>
      </w:r>
      <w:r w:rsidR="00D850A4" w:rsidRPr="000A74CF">
        <w:rPr>
          <w:rFonts w:cs="Arial"/>
          <w:color w:val="000000"/>
        </w:rPr>
        <w:t xml:space="preserve"> </w:t>
      </w:r>
      <w:sdt>
        <w:sdtPr>
          <w:rPr>
            <w:rFonts w:cs="Arial"/>
            <w:color w:val="000000"/>
          </w:rPr>
          <w:id w:val="910810559"/>
          <w:citation/>
        </w:sdtPr>
        <w:sdtEndPr/>
        <w:sdtContent>
          <w:r w:rsidR="00D850A4" w:rsidRPr="001F5BF4">
            <w:rPr>
              <w:rFonts w:cs="Arial"/>
              <w:color w:val="000000"/>
            </w:rPr>
            <w:fldChar w:fldCharType="begin"/>
          </w:r>
          <w:r w:rsidR="00D850A4" w:rsidRPr="000A74CF">
            <w:rPr>
              <w:rFonts w:cs="Arial"/>
              <w:color w:val="000000"/>
            </w:rPr>
            <w:instrText xml:space="preserve"> CITATION Bau12 \l 5129 </w:instrText>
          </w:r>
          <w:r w:rsidR="00D850A4" w:rsidRPr="001F5BF4">
            <w:rPr>
              <w:rFonts w:cs="Arial"/>
              <w:color w:val="000000"/>
            </w:rPr>
            <w:fldChar w:fldCharType="separate"/>
          </w:r>
          <w:r w:rsidR="00CE2EEE" w:rsidRPr="00CE2EEE">
            <w:rPr>
              <w:rFonts w:cs="Arial"/>
              <w:noProof/>
              <w:color w:val="000000"/>
            </w:rPr>
            <w:t>(Baulch, 2012)</w:t>
          </w:r>
          <w:r w:rsidR="00D850A4" w:rsidRPr="001F5BF4">
            <w:rPr>
              <w:rFonts w:cs="Arial"/>
              <w:color w:val="000000"/>
            </w:rPr>
            <w:fldChar w:fldCharType="end"/>
          </w:r>
        </w:sdtContent>
      </w:sdt>
      <w:r w:rsidR="00B2476B" w:rsidRPr="000A74CF">
        <w:rPr>
          <w:rFonts w:cs="Arial"/>
          <w:color w:val="000000"/>
        </w:rPr>
        <w:t xml:space="preserve">.  </w:t>
      </w:r>
      <w:r w:rsidRPr="000A74CF">
        <w:rPr>
          <w:rFonts w:cs="Arial"/>
          <w:color w:val="000000"/>
        </w:rPr>
        <w:t>Age also correlates strongly with Vietnamese fluency amongst all ethnic minorities, with youth much more fluent than their parents.</w:t>
      </w:r>
    </w:p>
    <w:p w14:paraId="4552FC37" w14:textId="214F3184" w:rsidR="00005F72" w:rsidRPr="000A74CF" w:rsidRDefault="00005F72" w:rsidP="00005F72">
      <w:pPr>
        <w:spacing w:after="120" w:line="23" w:lineRule="atLeast"/>
        <w:rPr>
          <w:rFonts w:cs="Arial"/>
          <w:color w:val="000000"/>
        </w:rPr>
      </w:pPr>
      <w:r w:rsidRPr="000A74CF">
        <w:rPr>
          <w:rFonts w:cs="Arial"/>
          <w:color w:val="000000"/>
        </w:rPr>
        <w:t xml:space="preserve">Lastly, in its 2012 Poverty Assessment for Vietnam, the World Bank also identified ‘ethnic stereotyping by </w:t>
      </w:r>
      <w:proofErr w:type="spellStart"/>
      <w:r w:rsidRPr="000A74CF">
        <w:rPr>
          <w:rFonts w:cs="Arial"/>
          <w:color w:val="000000"/>
        </w:rPr>
        <w:t>Kinh</w:t>
      </w:r>
      <w:proofErr w:type="spellEnd"/>
      <w:r w:rsidRPr="000A74CF">
        <w:rPr>
          <w:rFonts w:cs="Arial"/>
          <w:color w:val="000000"/>
        </w:rPr>
        <w:t xml:space="preserve">’ as another explanation for the growing poverty divide between </w:t>
      </w:r>
      <w:proofErr w:type="spellStart"/>
      <w:r w:rsidRPr="000A74CF">
        <w:rPr>
          <w:rFonts w:cs="Arial"/>
          <w:color w:val="000000"/>
        </w:rPr>
        <w:t>Kinh</w:t>
      </w:r>
      <w:proofErr w:type="spellEnd"/>
      <w:r w:rsidRPr="000A74CF">
        <w:rPr>
          <w:rFonts w:cs="Arial"/>
          <w:color w:val="000000"/>
        </w:rPr>
        <w:t xml:space="preserve"> and ethnic minority groups</w:t>
      </w:r>
      <w:sdt>
        <w:sdtPr>
          <w:rPr>
            <w:rFonts w:cs="Arial"/>
            <w:color w:val="000000"/>
          </w:rPr>
          <w:id w:val="-1408380331"/>
          <w:citation/>
        </w:sdtPr>
        <w:sdtEndPr/>
        <w:sdtContent>
          <w:r w:rsidR="00D850A4" w:rsidRPr="001F5BF4">
            <w:rPr>
              <w:rFonts w:cs="Arial"/>
              <w:color w:val="000000"/>
            </w:rPr>
            <w:fldChar w:fldCharType="begin"/>
          </w:r>
          <w:r w:rsidR="00D850A4" w:rsidRPr="000A74CF">
            <w:rPr>
              <w:rFonts w:cs="Arial"/>
              <w:color w:val="000000"/>
            </w:rPr>
            <w:instrText xml:space="preserve"> CITATION Wor12 \l 5129 </w:instrText>
          </w:r>
          <w:r w:rsidR="00D850A4" w:rsidRPr="001F5BF4">
            <w:rPr>
              <w:rFonts w:cs="Arial"/>
              <w:color w:val="000000"/>
            </w:rPr>
            <w:fldChar w:fldCharType="separate"/>
          </w:r>
          <w:r w:rsidR="00CE2EEE">
            <w:rPr>
              <w:rFonts w:cs="Arial"/>
              <w:noProof/>
              <w:color w:val="000000"/>
            </w:rPr>
            <w:t xml:space="preserve"> </w:t>
          </w:r>
          <w:r w:rsidR="00CE2EEE" w:rsidRPr="00CE2EEE">
            <w:rPr>
              <w:rFonts w:cs="Arial"/>
              <w:noProof/>
              <w:color w:val="000000"/>
            </w:rPr>
            <w:t>(World Bank, 2012)</w:t>
          </w:r>
          <w:r w:rsidR="00D850A4" w:rsidRPr="001F5BF4">
            <w:rPr>
              <w:rFonts w:cs="Arial"/>
              <w:color w:val="000000"/>
            </w:rPr>
            <w:fldChar w:fldCharType="end"/>
          </w:r>
        </w:sdtContent>
      </w:sdt>
      <w:r w:rsidR="00B2476B" w:rsidRPr="000A74CF">
        <w:rPr>
          <w:rFonts w:cs="Arial"/>
          <w:color w:val="000000"/>
        </w:rPr>
        <w:t xml:space="preserve">.  </w:t>
      </w:r>
      <w:r w:rsidRPr="000A74CF">
        <w:rPr>
          <w:rFonts w:cs="Arial"/>
          <w:b/>
          <w:color w:val="000000"/>
        </w:rPr>
        <w:t xml:space="preserve">Socio-cultural attitudes and approaches to engagement, service delivery and empowerment are also </w:t>
      </w:r>
      <w:proofErr w:type="gramStart"/>
      <w:r w:rsidRPr="000A74CF">
        <w:rPr>
          <w:rFonts w:cs="Arial"/>
          <w:b/>
          <w:color w:val="000000"/>
        </w:rPr>
        <w:t>influential</w:t>
      </w:r>
      <w:r w:rsidRPr="000A74CF">
        <w:rPr>
          <w:rFonts w:cs="Arial"/>
          <w:color w:val="000000"/>
        </w:rPr>
        <w:t>,</w:t>
      </w:r>
      <w:proofErr w:type="gramEnd"/>
      <w:r w:rsidRPr="000A74CF">
        <w:rPr>
          <w:rFonts w:cs="Arial"/>
          <w:color w:val="000000"/>
        </w:rPr>
        <w:t xml:space="preserve"> and pertinent for </w:t>
      </w:r>
      <w:r w:rsidR="00FC07B9" w:rsidRPr="00FC07B9">
        <w:rPr>
          <w:rFonts w:cs="Arial"/>
          <w:i/>
          <w:color w:val="000000"/>
        </w:rPr>
        <w:t>GREAT</w:t>
      </w:r>
      <w:r w:rsidRPr="000A74CF">
        <w:rPr>
          <w:rFonts w:cs="Arial"/>
          <w:color w:val="000000"/>
        </w:rPr>
        <w:t>.</w:t>
      </w:r>
    </w:p>
    <w:p w14:paraId="4A5696BE" w14:textId="4B0A1BAA" w:rsidR="00005F72" w:rsidRPr="000A74CF" w:rsidRDefault="00005F72" w:rsidP="00A71C59">
      <w:pPr>
        <w:pStyle w:val="Heading4"/>
        <w:numPr>
          <w:ilvl w:val="0"/>
          <w:numId w:val="0"/>
        </w:numPr>
      </w:pPr>
      <w:r w:rsidRPr="000A74CF">
        <w:t>Returns on endowments:</w:t>
      </w:r>
    </w:p>
    <w:p w14:paraId="44969D0E" w14:textId="76736F84" w:rsidR="00B2476B" w:rsidRPr="000A74CF" w:rsidRDefault="00005F72" w:rsidP="00005F72">
      <w:pPr>
        <w:spacing w:after="120" w:line="23" w:lineRule="atLeast"/>
        <w:rPr>
          <w:rFonts w:cs="Arial"/>
          <w:color w:val="000000"/>
        </w:rPr>
      </w:pPr>
      <w:r w:rsidRPr="000A74CF">
        <w:rPr>
          <w:rFonts w:cs="Arial"/>
          <w:color w:val="000000"/>
        </w:rPr>
        <w:t xml:space="preserve">A final aspect to consider is differences in the returns on endowments between </w:t>
      </w:r>
      <w:proofErr w:type="spellStart"/>
      <w:r w:rsidRPr="000A74CF">
        <w:rPr>
          <w:rFonts w:cs="Arial"/>
          <w:color w:val="000000"/>
        </w:rPr>
        <w:t>Kinh</w:t>
      </w:r>
      <w:proofErr w:type="spellEnd"/>
      <w:r w:rsidRPr="000A74CF">
        <w:rPr>
          <w:rFonts w:cs="Arial"/>
          <w:color w:val="000000"/>
        </w:rPr>
        <w:t>/Hoa and ethnic minority households</w:t>
      </w:r>
      <w:r w:rsidR="00B2476B" w:rsidRPr="000A74CF">
        <w:rPr>
          <w:rFonts w:cs="Arial"/>
          <w:color w:val="000000"/>
        </w:rPr>
        <w:t xml:space="preserve">.  </w:t>
      </w:r>
      <w:r w:rsidRPr="000A74CF">
        <w:rPr>
          <w:rFonts w:cs="Arial"/>
          <w:color w:val="000000"/>
        </w:rPr>
        <w:t>In research on ethnic minority poverty which compared households with equivalent endowments such as educational level, land allotment size, and access to public services, the study found that ‘</w:t>
      </w:r>
      <w:r w:rsidRPr="000A74CF">
        <w:rPr>
          <w:rFonts w:cs="Arial"/>
          <w:b/>
          <w:color w:val="000000"/>
        </w:rPr>
        <w:t xml:space="preserve">more than half of the ethnic poverty gap was explained by differences in </w:t>
      </w:r>
      <w:r w:rsidRPr="000A74CF">
        <w:rPr>
          <w:rFonts w:cs="Arial"/>
          <w:b/>
          <w:i/>
          <w:color w:val="000000"/>
        </w:rPr>
        <w:t>returns</w:t>
      </w:r>
      <w:r w:rsidRPr="000A74CF">
        <w:rPr>
          <w:rFonts w:cs="Arial"/>
          <w:b/>
          <w:color w:val="000000"/>
        </w:rPr>
        <w:t xml:space="preserve"> on endowments’</w:t>
      </w:r>
      <w:r w:rsidR="00D850A4" w:rsidRPr="000A74CF">
        <w:rPr>
          <w:rFonts w:cs="Arial"/>
          <w:b/>
          <w:color w:val="000000"/>
        </w:rPr>
        <w:t xml:space="preserve"> </w:t>
      </w:r>
      <w:sdt>
        <w:sdtPr>
          <w:rPr>
            <w:rFonts w:cs="Arial"/>
            <w:b/>
            <w:color w:val="000000"/>
          </w:rPr>
          <w:id w:val="605004186"/>
          <w:citation/>
        </w:sdtPr>
        <w:sdtEndPr/>
        <w:sdtContent>
          <w:r w:rsidR="00D850A4" w:rsidRPr="001F5BF4">
            <w:rPr>
              <w:rFonts w:cs="Arial"/>
              <w:b/>
              <w:color w:val="000000"/>
            </w:rPr>
            <w:fldChar w:fldCharType="begin"/>
          </w:r>
          <w:r w:rsidR="00D850A4" w:rsidRPr="000A74CF">
            <w:rPr>
              <w:rFonts w:cs="Arial"/>
              <w:b/>
              <w:color w:val="000000"/>
            </w:rPr>
            <w:instrText xml:space="preserve"> CITATION Bau12 \l 5129 </w:instrText>
          </w:r>
          <w:r w:rsidR="00D850A4" w:rsidRPr="001F5BF4">
            <w:rPr>
              <w:rFonts w:cs="Arial"/>
              <w:b/>
              <w:color w:val="000000"/>
            </w:rPr>
            <w:fldChar w:fldCharType="separate"/>
          </w:r>
          <w:r w:rsidR="00CE2EEE" w:rsidRPr="00CE2EEE">
            <w:rPr>
              <w:rFonts w:cs="Arial"/>
              <w:noProof/>
              <w:color w:val="000000"/>
            </w:rPr>
            <w:t>(Baulch, 2012)</w:t>
          </w:r>
          <w:r w:rsidR="00D850A4" w:rsidRPr="001F5BF4">
            <w:rPr>
              <w:rFonts w:cs="Arial"/>
              <w:b/>
              <w:color w:val="000000"/>
            </w:rPr>
            <w:fldChar w:fldCharType="end"/>
          </w:r>
        </w:sdtContent>
      </w:sdt>
      <w:r w:rsidR="00B2476B" w:rsidRPr="000A74CF">
        <w:rPr>
          <w:rFonts w:cs="Arial"/>
          <w:color w:val="000000"/>
        </w:rPr>
        <w:t xml:space="preserve">.  </w:t>
      </w:r>
      <w:r w:rsidRPr="000A74CF">
        <w:rPr>
          <w:rFonts w:cs="Arial"/>
          <w:color w:val="000000"/>
        </w:rPr>
        <w:t>In other words, there were marked differences in quality and the returns for ethnic minority households</w:t>
      </w:r>
      <w:r w:rsidR="00B2476B" w:rsidRPr="000A74CF">
        <w:rPr>
          <w:rFonts w:cs="Arial"/>
          <w:color w:val="000000"/>
        </w:rPr>
        <w:t xml:space="preserve">.  </w:t>
      </w:r>
      <w:r w:rsidRPr="000A74CF">
        <w:rPr>
          <w:rFonts w:cs="Arial"/>
          <w:color w:val="000000"/>
        </w:rPr>
        <w:t>For example, land allotments of equivalent size were less productive, reflecting the poorer upland soils but also ethnic minority households’ lower access to agricultural technology and knowledge of land disposal rights</w:t>
      </w:r>
      <w:r w:rsidR="00B2476B" w:rsidRPr="000A74CF">
        <w:rPr>
          <w:rFonts w:cs="Arial"/>
          <w:color w:val="000000"/>
        </w:rPr>
        <w:t xml:space="preserve">.  </w:t>
      </w:r>
      <w:r w:rsidRPr="000A74CF">
        <w:rPr>
          <w:rFonts w:cs="Arial"/>
          <w:color w:val="000000"/>
        </w:rPr>
        <w:t>Agricultural extension services were often based on lowland wet rice cultivation techniques, and so less suited for upland cultivation</w:t>
      </w:r>
      <w:r w:rsidR="00B2476B" w:rsidRPr="000A74CF">
        <w:rPr>
          <w:rFonts w:cs="Arial"/>
          <w:color w:val="000000"/>
        </w:rPr>
        <w:t xml:space="preserve">.  </w:t>
      </w:r>
      <w:r w:rsidRPr="000A74CF">
        <w:rPr>
          <w:rFonts w:cs="Arial"/>
          <w:color w:val="000000"/>
        </w:rPr>
        <w:t>Educational outcomes also differed for the same years of schooling, owing to the inconsistencies in quality of upland teaching, and to language barriers</w:t>
      </w:r>
      <w:r w:rsidR="00B2476B" w:rsidRPr="000A74CF">
        <w:rPr>
          <w:rFonts w:cs="Arial"/>
          <w:color w:val="000000"/>
        </w:rPr>
        <w:t xml:space="preserve">.  </w:t>
      </w:r>
      <w:r w:rsidRPr="000A74CF">
        <w:rPr>
          <w:rFonts w:cs="Arial"/>
          <w:color w:val="000000"/>
        </w:rPr>
        <w:t xml:space="preserve">Research from the </w:t>
      </w:r>
      <w:r w:rsidRPr="000A74CF">
        <w:rPr>
          <w:rFonts w:cs="Arial"/>
          <w:i/>
          <w:color w:val="000000"/>
        </w:rPr>
        <w:t>Young Lives School Survey</w:t>
      </w:r>
      <w:r w:rsidRPr="000A74CF">
        <w:rPr>
          <w:rFonts w:cs="Arial"/>
          <w:color w:val="000000"/>
        </w:rPr>
        <w:t xml:space="preserve"> showed that ethnic minority children scored lower on mathematics and reading than ethnic majority peers</w:t>
      </w:r>
      <w:r w:rsidR="00B2476B" w:rsidRPr="000A74CF">
        <w:rPr>
          <w:rFonts w:cs="Arial"/>
          <w:color w:val="000000"/>
        </w:rPr>
        <w:t>.</w:t>
      </w:r>
    </w:p>
    <w:p w14:paraId="65895BE5" w14:textId="18104E40" w:rsidR="00005F72" w:rsidRPr="000A74CF" w:rsidRDefault="00005F72" w:rsidP="00005F72">
      <w:pPr>
        <w:spacing w:after="120" w:line="23" w:lineRule="atLeast"/>
        <w:rPr>
          <w:rFonts w:cs="Arial"/>
          <w:color w:val="000000"/>
        </w:rPr>
      </w:pPr>
      <w:r w:rsidRPr="000A74CF">
        <w:rPr>
          <w:rFonts w:cs="Arial"/>
          <w:color w:val="000000"/>
        </w:rPr>
        <w:t>Importantly, the survey found that th</w:t>
      </w:r>
      <w:r w:rsidRPr="000A74CF">
        <w:rPr>
          <w:rFonts w:cs="Arial"/>
          <w:b/>
          <w:color w:val="000000"/>
        </w:rPr>
        <w:t>e performance gap reduced over time, attesting to the fact that human capital differences can be overcome.</w:t>
      </w:r>
    </w:p>
    <w:p w14:paraId="69278F52" w14:textId="2F1B811B" w:rsidR="00C5049D" w:rsidRPr="000A74CF" w:rsidRDefault="00C5049D" w:rsidP="00C5049D">
      <w:pPr>
        <w:pStyle w:val="Caption"/>
        <w:keepNext/>
      </w:pPr>
      <w:r w:rsidRPr="000A74CF">
        <w:t xml:space="preserve">Figure </w:t>
      </w:r>
      <w:r w:rsidR="00D4780B">
        <w:fldChar w:fldCharType="begin"/>
      </w:r>
      <w:r w:rsidR="00D4780B">
        <w:instrText xml:space="preserve"> SEQ Figure \* ARABIC </w:instrText>
      </w:r>
      <w:r w:rsidR="00D4780B">
        <w:fldChar w:fldCharType="separate"/>
      </w:r>
      <w:r w:rsidR="005164EA">
        <w:rPr>
          <w:noProof/>
        </w:rPr>
        <w:t>17</w:t>
      </w:r>
      <w:r w:rsidR="00D4780B">
        <w:fldChar w:fldCharType="end"/>
      </w:r>
      <w:r w:rsidRPr="000A74CF">
        <w:t xml:space="preserve">:  Mean test scores, from the Young Lives School Survey in Vietnam </w:t>
      </w:r>
      <w:sdt>
        <w:sdtPr>
          <w:id w:val="1866018802"/>
          <w:citation/>
        </w:sdtPr>
        <w:sdtEndPr/>
        <w:sdtContent>
          <w:r w:rsidRPr="001F5BF4">
            <w:fldChar w:fldCharType="begin"/>
          </w:r>
          <w:r w:rsidRPr="000A74CF">
            <w:instrText xml:space="preserve"> CITATION GoV16 \l 5129 </w:instrText>
          </w:r>
          <w:r w:rsidRPr="001F5BF4">
            <w:fldChar w:fldCharType="separate"/>
          </w:r>
          <w:r w:rsidR="00CE2EEE" w:rsidRPr="00CE2EEE">
            <w:rPr>
              <w:noProof/>
            </w:rPr>
            <w:t>(GoV, 2016)</w:t>
          </w:r>
          <w:r w:rsidRPr="001F5BF4">
            <w:fldChar w:fldCharType="end"/>
          </w:r>
        </w:sdtContent>
      </w:sdt>
    </w:p>
    <w:p w14:paraId="199CE657" w14:textId="77777777" w:rsidR="00B2476B" w:rsidRPr="000A74CF" w:rsidRDefault="00C5049D" w:rsidP="00C5049D">
      <w:pPr>
        <w:pStyle w:val="Heading3"/>
        <w:numPr>
          <w:ilvl w:val="0"/>
          <w:numId w:val="0"/>
        </w:numPr>
        <w:ind w:left="284"/>
      </w:pPr>
      <w:r w:rsidRPr="000A74CF">
        <w:rPr>
          <w:rFonts w:asciiTheme="majorHAnsi" w:hAnsiTheme="majorHAnsi" w:cs="Arial"/>
          <w:noProof/>
          <w:color w:val="000000"/>
          <w:sz w:val="22"/>
          <w:szCs w:val="22"/>
        </w:rPr>
        <w:t xml:space="preserve"> </w:t>
      </w:r>
      <w:r w:rsidRPr="001F5BF4">
        <w:rPr>
          <w:rFonts w:asciiTheme="majorHAnsi" w:hAnsiTheme="majorHAnsi" w:cs="Arial"/>
          <w:noProof/>
          <w:color w:val="000000"/>
          <w:sz w:val="22"/>
          <w:szCs w:val="22"/>
        </w:rPr>
        <w:drawing>
          <wp:anchor distT="0" distB="360045" distL="114300" distR="114300" simplePos="0" relativeHeight="251656704" behindDoc="0" locked="0" layoutInCell="1" allowOverlap="1" wp14:anchorId="0B8F27D5" wp14:editId="59EBF9E6">
            <wp:simplePos x="0" y="0"/>
            <wp:positionH relativeFrom="margin">
              <wp:align>left</wp:align>
            </wp:positionH>
            <wp:positionV relativeFrom="paragraph">
              <wp:posOffset>-190</wp:posOffset>
            </wp:positionV>
            <wp:extent cx="5731200" cy="1918800"/>
            <wp:effectExtent l="0" t="0" r="3175" b="5715"/>
            <wp:wrapTopAndBottom/>
            <wp:docPr id="2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200" cy="191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F72" w:rsidRPr="000A74CF">
        <w:t>2</w:t>
      </w:r>
      <w:r w:rsidR="00B2476B" w:rsidRPr="000A74CF">
        <w:t xml:space="preserve">.  </w:t>
      </w:r>
      <w:r w:rsidR="00005F72" w:rsidRPr="000A74CF">
        <w:t>Overview of gender equality and women’s empowerment in Vietnam</w:t>
      </w:r>
    </w:p>
    <w:p w14:paraId="76DABCE4" w14:textId="5C5434DD" w:rsidR="00005F72" w:rsidRPr="000A74CF" w:rsidRDefault="00005F72" w:rsidP="00005F72">
      <w:pPr>
        <w:rPr>
          <w:rFonts w:cs="Arial"/>
          <w:color w:val="000000"/>
        </w:rPr>
      </w:pPr>
      <w:r w:rsidRPr="001F5BF4">
        <w:rPr>
          <w:rFonts w:cs="Arial"/>
          <w:noProof/>
          <w:color w:val="000000"/>
        </w:rPr>
        <w:lastRenderedPageBreak/>
        <mc:AlternateContent>
          <mc:Choice Requires="wps">
            <w:drawing>
              <wp:anchor distT="0" distB="0" distL="114300" distR="114300" simplePos="0" relativeHeight="251648512" behindDoc="1" locked="0" layoutInCell="1" allowOverlap="1" wp14:anchorId="009721ED" wp14:editId="7A863F06">
                <wp:simplePos x="0" y="0"/>
                <wp:positionH relativeFrom="column">
                  <wp:posOffset>3633470</wp:posOffset>
                </wp:positionH>
                <wp:positionV relativeFrom="paragraph">
                  <wp:posOffset>410845</wp:posOffset>
                </wp:positionV>
                <wp:extent cx="2095500" cy="3473450"/>
                <wp:effectExtent l="0" t="0" r="0" b="0"/>
                <wp:wrapTight wrapText="bothSides">
                  <wp:wrapPolygon edited="0">
                    <wp:start x="0" y="0"/>
                    <wp:lineTo x="0" y="21442"/>
                    <wp:lineTo x="21404" y="21442"/>
                    <wp:lineTo x="21404"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473450"/>
                        </a:xfrm>
                        <a:prstGeom prst="rect">
                          <a:avLst/>
                        </a:prstGeom>
                        <a:solidFill>
                          <a:srgbClr val="FFFFFF"/>
                        </a:solidFill>
                        <a:ln w="9525">
                          <a:noFill/>
                          <a:miter lim="800000"/>
                          <a:headEnd/>
                          <a:tailEnd/>
                        </a:ln>
                      </wps:spPr>
                      <wps:txb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971"/>
                              <w:gridCol w:w="567"/>
                            </w:tblGrid>
                            <w:tr w:rsidR="007C183F" w:rsidRPr="00EC0C79" w14:paraId="46ABB081" w14:textId="77777777" w:rsidTr="00005F72">
                              <w:trPr>
                                <w:trHeight w:val="232"/>
                              </w:trPr>
                              <w:tc>
                                <w:tcPr>
                                  <w:tcW w:w="3204" w:type="dxa"/>
                                  <w:gridSpan w:val="3"/>
                                  <w:shd w:val="clear" w:color="auto" w:fill="E5B8B7"/>
                                </w:tcPr>
                                <w:p w14:paraId="4ABAC4B4" w14:textId="77777777" w:rsidR="007C183F" w:rsidRDefault="007C183F" w:rsidP="00005F72">
                                  <w:pPr>
                                    <w:keepNext/>
                                    <w:keepLines/>
                                    <w:tabs>
                                      <w:tab w:val="left" w:pos="2439"/>
                                    </w:tabs>
                                    <w:suppressOverlap/>
                                    <w:jc w:val="center"/>
                                    <w:rPr>
                                      <w:rFonts w:asciiTheme="majorHAnsi" w:hAnsiTheme="majorHAnsi" w:cs="Arial"/>
                                      <w:b/>
                                      <w:color w:val="000000"/>
                                      <w:sz w:val="16"/>
                                      <w:szCs w:val="16"/>
                                    </w:rPr>
                                  </w:pPr>
                                  <w:r>
                                    <w:rPr>
                                      <w:rFonts w:asciiTheme="majorHAnsi" w:hAnsiTheme="majorHAnsi" w:cs="Arial"/>
                                      <w:b/>
                                      <w:color w:val="000000"/>
                                      <w:sz w:val="16"/>
                                      <w:szCs w:val="16"/>
                                    </w:rPr>
                                    <w:t xml:space="preserve">National </w:t>
                                  </w:r>
                                  <w:r w:rsidRPr="00EC0C79">
                                    <w:rPr>
                                      <w:rFonts w:asciiTheme="majorHAnsi" w:hAnsiTheme="majorHAnsi" w:cs="Arial"/>
                                      <w:b/>
                                      <w:color w:val="000000"/>
                                      <w:sz w:val="16"/>
                                      <w:szCs w:val="16"/>
                                    </w:rPr>
                                    <w:t>Gender Employment Statistics</w:t>
                                  </w:r>
                                </w:p>
                                <w:p w14:paraId="671C606A" w14:textId="2CDD8EC4" w:rsidR="007C183F" w:rsidRPr="00EC0C79" w:rsidRDefault="007C183F" w:rsidP="00005F72">
                                  <w:pPr>
                                    <w:keepNext/>
                                    <w:keepLines/>
                                    <w:tabs>
                                      <w:tab w:val="left" w:pos="2439"/>
                                    </w:tabs>
                                    <w:suppressOverlap/>
                                    <w:jc w:val="center"/>
                                    <w:rPr>
                                      <w:rFonts w:asciiTheme="majorHAnsi" w:hAnsiTheme="majorHAnsi" w:cs="Arial"/>
                                      <w:b/>
                                      <w:color w:val="000000"/>
                                      <w:sz w:val="16"/>
                                      <w:szCs w:val="16"/>
                                    </w:rPr>
                                  </w:pPr>
                                  <w:r w:rsidRPr="00EC0C79">
                                    <w:rPr>
                                      <w:rFonts w:asciiTheme="majorHAnsi" w:hAnsiTheme="majorHAnsi" w:cs="Arial"/>
                                      <w:b/>
                                      <w:color w:val="000000"/>
                                      <w:sz w:val="16"/>
                                      <w:szCs w:val="16"/>
                                    </w:rPr>
                                    <w:t>at A Glance</w:t>
                                  </w:r>
                                </w:p>
                              </w:tc>
                            </w:tr>
                            <w:tr w:rsidR="007C183F" w:rsidRPr="00EC0C79" w14:paraId="41FF5D3B" w14:textId="77777777" w:rsidTr="00005F72">
                              <w:trPr>
                                <w:trHeight w:val="396"/>
                              </w:trPr>
                              <w:tc>
                                <w:tcPr>
                                  <w:tcW w:w="1666" w:type="dxa"/>
                                  <w:vMerge w:val="restart"/>
                                  <w:shd w:val="clear" w:color="auto" w:fill="FEF6F0"/>
                                  <w:vAlign w:val="center"/>
                                </w:tcPr>
                                <w:p w14:paraId="439F1137" w14:textId="77777777" w:rsidR="007C183F" w:rsidRPr="00EC0C79" w:rsidRDefault="007C183F" w:rsidP="00005F72">
                                  <w:pPr>
                                    <w:keepNext/>
                                    <w:keepLines/>
                                    <w:tabs>
                                      <w:tab w:val="left" w:pos="2439"/>
                                    </w:tabs>
                                    <w:spacing w:before="120"/>
                                    <w:suppressOverlap/>
                                    <w:jc w:val="center"/>
                                    <w:rPr>
                                      <w:rFonts w:asciiTheme="majorHAnsi" w:hAnsiTheme="majorHAnsi" w:cs="Arial"/>
                                      <w:b/>
                                      <w:color w:val="000000"/>
                                      <w:sz w:val="16"/>
                                      <w:szCs w:val="16"/>
                                    </w:rPr>
                                  </w:pPr>
                                  <w:r w:rsidRPr="00EC0C79">
                                    <w:rPr>
                                      <w:rFonts w:asciiTheme="majorHAnsi" w:hAnsiTheme="majorHAnsi" w:cs="Arial"/>
                                      <w:b/>
                                      <w:color w:val="000000"/>
                                      <w:sz w:val="16"/>
                                      <w:szCs w:val="16"/>
                                    </w:rPr>
                                    <w:t>Labour Force Participation Rate</w:t>
                                  </w:r>
                                </w:p>
                                <w:p w14:paraId="48644857" w14:textId="77777777" w:rsidR="007C183F" w:rsidRPr="00EC0C79" w:rsidRDefault="007C183F" w:rsidP="00005F72">
                                  <w:pPr>
                                    <w:keepNext/>
                                    <w:keepLines/>
                                    <w:tabs>
                                      <w:tab w:val="left" w:pos="2439"/>
                                    </w:tabs>
                                    <w:suppressOverlap/>
                                    <w:jc w:val="center"/>
                                    <w:rPr>
                                      <w:rFonts w:asciiTheme="majorHAnsi" w:hAnsiTheme="majorHAnsi" w:cs="Cambria"/>
                                      <w:sz w:val="12"/>
                                      <w:szCs w:val="12"/>
                                    </w:rPr>
                                  </w:pPr>
                                  <w:r w:rsidRPr="00EC0C79">
                                    <w:rPr>
                                      <w:rFonts w:asciiTheme="majorHAnsi" w:hAnsiTheme="majorHAnsi" w:cs="Arial"/>
                                      <w:color w:val="000000"/>
                                      <w:sz w:val="12"/>
                                      <w:szCs w:val="12"/>
                                    </w:rPr>
                                    <w:t>(% of population ages 15+)</w:t>
                                  </w:r>
                                </w:p>
                              </w:tc>
                              <w:tc>
                                <w:tcPr>
                                  <w:tcW w:w="971" w:type="dxa"/>
                                  <w:shd w:val="clear" w:color="auto" w:fill="FEF6F0"/>
                                </w:tcPr>
                                <w:p w14:paraId="4A3817E2" w14:textId="77777777" w:rsidR="007C183F" w:rsidRPr="00EC0C79" w:rsidRDefault="007C183F" w:rsidP="00005F72">
                                  <w:pPr>
                                    <w:keepNext/>
                                    <w:keepLines/>
                                    <w:tabs>
                                      <w:tab w:val="left" w:pos="2439"/>
                                    </w:tabs>
                                    <w:spacing w:before="120"/>
                                    <w:suppressOverlap/>
                                    <w:rPr>
                                      <w:rFonts w:asciiTheme="majorHAnsi" w:hAnsiTheme="majorHAnsi" w:cs="Cambria"/>
                                      <w:sz w:val="16"/>
                                      <w:szCs w:val="16"/>
                                    </w:rPr>
                                  </w:pPr>
                                  <w:r w:rsidRPr="00EC0C79">
                                    <w:rPr>
                                      <w:rFonts w:asciiTheme="majorHAnsi" w:hAnsiTheme="majorHAnsi" w:cs="Cambria"/>
                                      <w:sz w:val="16"/>
                                      <w:szCs w:val="16"/>
                                    </w:rPr>
                                    <w:t>Women</w:t>
                                  </w:r>
                                </w:p>
                              </w:tc>
                              <w:tc>
                                <w:tcPr>
                                  <w:tcW w:w="567" w:type="dxa"/>
                                  <w:shd w:val="clear" w:color="auto" w:fill="FEF6F0"/>
                                </w:tcPr>
                                <w:p w14:paraId="64F9109E" w14:textId="77777777" w:rsidR="007C183F" w:rsidRPr="00EC0C79" w:rsidRDefault="007C183F" w:rsidP="00005F72">
                                  <w:pPr>
                                    <w:keepNext/>
                                    <w:keepLines/>
                                    <w:tabs>
                                      <w:tab w:val="left" w:pos="2439"/>
                                    </w:tabs>
                                    <w:spacing w:before="120"/>
                                    <w:suppressOverlap/>
                                    <w:rPr>
                                      <w:rFonts w:asciiTheme="majorHAnsi" w:hAnsiTheme="majorHAnsi" w:cs="Cambria"/>
                                      <w:sz w:val="16"/>
                                      <w:szCs w:val="16"/>
                                    </w:rPr>
                                  </w:pPr>
                                  <w:r w:rsidRPr="00EC0C79">
                                    <w:rPr>
                                      <w:rFonts w:asciiTheme="majorHAnsi" w:hAnsiTheme="majorHAnsi" w:cs="Cambria"/>
                                      <w:sz w:val="16"/>
                                      <w:szCs w:val="16"/>
                                    </w:rPr>
                                    <w:t xml:space="preserve">73% </w:t>
                                  </w:r>
                                </w:p>
                              </w:tc>
                            </w:tr>
                            <w:tr w:rsidR="007C183F" w:rsidRPr="00EC0C79" w14:paraId="0E4A3FE4" w14:textId="77777777" w:rsidTr="00005F72">
                              <w:trPr>
                                <w:trHeight w:val="396"/>
                              </w:trPr>
                              <w:tc>
                                <w:tcPr>
                                  <w:tcW w:w="1666" w:type="dxa"/>
                                  <w:vMerge/>
                                  <w:shd w:val="clear" w:color="auto" w:fill="FEF6F0"/>
                                  <w:vAlign w:val="center"/>
                                </w:tcPr>
                                <w:p w14:paraId="7CA8867C" w14:textId="77777777" w:rsidR="007C183F" w:rsidRPr="00EC0C79" w:rsidRDefault="007C183F" w:rsidP="00005F72">
                                  <w:pPr>
                                    <w:keepNext/>
                                    <w:keepLines/>
                                    <w:tabs>
                                      <w:tab w:val="left" w:pos="2439"/>
                                    </w:tabs>
                                    <w:spacing w:before="120"/>
                                    <w:suppressOverlap/>
                                    <w:jc w:val="center"/>
                                    <w:rPr>
                                      <w:rFonts w:asciiTheme="majorHAnsi" w:hAnsiTheme="majorHAnsi" w:cs="Cambria"/>
                                      <w:sz w:val="16"/>
                                      <w:szCs w:val="16"/>
                                    </w:rPr>
                                  </w:pPr>
                                </w:p>
                              </w:tc>
                              <w:tc>
                                <w:tcPr>
                                  <w:tcW w:w="971" w:type="dxa"/>
                                  <w:shd w:val="clear" w:color="auto" w:fill="FEF6F0"/>
                                </w:tcPr>
                                <w:p w14:paraId="683C2C05" w14:textId="77777777" w:rsidR="007C183F" w:rsidRPr="00EC0C79" w:rsidRDefault="007C183F" w:rsidP="00005F72">
                                  <w:pPr>
                                    <w:keepNext/>
                                    <w:keepLines/>
                                    <w:tabs>
                                      <w:tab w:val="left" w:pos="2439"/>
                                    </w:tabs>
                                    <w:spacing w:before="120"/>
                                    <w:suppressOverlap/>
                                    <w:rPr>
                                      <w:rFonts w:asciiTheme="majorHAnsi" w:hAnsiTheme="majorHAnsi" w:cs="Cambria"/>
                                      <w:sz w:val="16"/>
                                      <w:szCs w:val="16"/>
                                    </w:rPr>
                                  </w:pPr>
                                  <w:r w:rsidRPr="00EC0C79">
                                    <w:rPr>
                                      <w:rFonts w:asciiTheme="majorHAnsi" w:hAnsiTheme="majorHAnsi" w:cs="Cambria"/>
                                      <w:sz w:val="16"/>
                                      <w:szCs w:val="16"/>
                                    </w:rPr>
                                    <w:t>Men</w:t>
                                  </w:r>
                                </w:p>
                              </w:tc>
                              <w:tc>
                                <w:tcPr>
                                  <w:tcW w:w="567" w:type="dxa"/>
                                  <w:shd w:val="clear" w:color="auto" w:fill="FEF6F0"/>
                                </w:tcPr>
                                <w:p w14:paraId="6771A816" w14:textId="77777777" w:rsidR="007C183F" w:rsidRPr="00EC0C79" w:rsidRDefault="007C183F" w:rsidP="00005F72">
                                  <w:pPr>
                                    <w:keepNext/>
                                    <w:keepLines/>
                                    <w:tabs>
                                      <w:tab w:val="left" w:pos="2439"/>
                                    </w:tabs>
                                    <w:spacing w:before="120"/>
                                    <w:suppressOverlap/>
                                    <w:rPr>
                                      <w:rFonts w:asciiTheme="majorHAnsi" w:hAnsiTheme="majorHAnsi" w:cs="Cambria"/>
                                      <w:sz w:val="16"/>
                                      <w:szCs w:val="16"/>
                                    </w:rPr>
                                  </w:pPr>
                                  <w:r w:rsidRPr="00EC0C79">
                                    <w:rPr>
                                      <w:rFonts w:asciiTheme="majorHAnsi" w:hAnsiTheme="majorHAnsi" w:cs="Cambria"/>
                                      <w:sz w:val="16"/>
                                      <w:szCs w:val="16"/>
                                    </w:rPr>
                                    <w:t xml:space="preserve">83% </w:t>
                                  </w:r>
                                </w:p>
                              </w:tc>
                            </w:tr>
                            <w:tr w:rsidR="007C183F" w:rsidRPr="00EC0C79" w14:paraId="7DDF2C97" w14:textId="77777777" w:rsidTr="00005F72">
                              <w:trPr>
                                <w:trHeight w:val="396"/>
                              </w:trPr>
                              <w:tc>
                                <w:tcPr>
                                  <w:tcW w:w="1666" w:type="dxa"/>
                                  <w:vMerge w:val="restart"/>
                                  <w:shd w:val="clear" w:color="auto" w:fill="FEF6F0"/>
                                  <w:vAlign w:val="center"/>
                                </w:tcPr>
                                <w:p w14:paraId="5181D6E2" w14:textId="77777777" w:rsidR="007C183F" w:rsidRPr="00EC0C79" w:rsidRDefault="007C183F" w:rsidP="00005F72">
                                  <w:pPr>
                                    <w:keepNext/>
                                    <w:keepLines/>
                                    <w:tabs>
                                      <w:tab w:val="left" w:pos="2439"/>
                                    </w:tabs>
                                    <w:spacing w:before="120"/>
                                    <w:suppressOverlap/>
                                    <w:jc w:val="center"/>
                                    <w:rPr>
                                      <w:rFonts w:asciiTheme="majorHAnsi" w:hAnsiTheme="majorHAnsi" w:cs="Cambria"/>
                                      <w:sz w:val="16"/>
                                      <w:szCs w:val="16"/>
                                    </w:rPr>
                                  </w:pPr>
                                  <w:r w:rsidRPr="00EC0C79">
                                    <w:rPr>
                                      <w:rFonts w:asciiTheme="majorHAnsi" w:hAnsiTheme="majorHAnsi" w:cs="Cambria"/>
                                      <w:b/>
                                      <w:sz w:val="16"/>
                                      <w:szCs w:val="16"/>
                                    </w:rPr>
                                    <w:t>Employment in agriculture</w:t>
                                  </w:r>
                                  <w:r w:rsidRPr="00EC0C79">
                                    <w:rPr>
                                      <w:rFonts w:asciiTheme="majorHAnsi" w:hAnsiTheme="majorHAnsi" w:cs="Cambria"/>
                                      <w:sz w:val="16"/>
                                      <w:szCs w:val="16"/>
                                    </w:rPr>
                                    <w:t xml:space="preserve"> </w:t>
                                  </w:r>
                                  <w:r w:rsidRPr="00EC0C79">
                                    <w:rPr>
                                      <w:rFonts w:asciiTheme="majorHAnsi" w:hAnsiTheme="majorHAnsi" w:cs="Cambria"/>
                                      <w:sz w:val="16"/>
                                      <w:szCs w:val="16"/>
                                    </w:rPr>
                                    <w:br/>
                                  </w:r>
                                  <w:r w:rsidRPr="00EC0C79">
                                    <w:rPr>
                                      <w:rFonts w:asciiTheme="majorHAnsi" w:hAnsiTheme="majorHAnsi" w:cs="Cambria"/>
                                      <w:sz w:val="12"/>
                                      <w:szCs w:val="12"/>
                                    </w:rPr>
                                    <w:t>(% of total employment)</w:t>
                                  </w:r>
                                </w:p>
                              </w:tc>
                              <w:tc>
                                <w:tcPr>
                                  <w:tcW w:w="971" w:type="dxa"/>
                                  <w:shd w:val="clear" w:color="auto" w:fill="FEF6F0"/>
                                </w:tcPr>
                                <w:p w14:paraId="7D1D79C2" w14:textId="77777777" w:rsidR="007C183F" w:rsidRPr="00EC0C79" w:rsidRDefault="007C183F" w:rsidP="00005F72">
                                  <w:pPr>
                                    <w:keepNext/>
                                    <w:keepLines/>
                                    <w:tabs>
                                      <w:tab w:val="left" w:pos="2439"/>
                                    </w:tabs>
                                    <w:spacing w:before="120"/>
                                    <w:suppressOverlap/>
                                    <w:rPr>
                                      <w:rFonts w:asciiTheme="majorHAnsi" w:hAnsiTheme="majorHAnsi" w:cs="Cambria"/>
                                      <w:sz w:val="16"/>
                                      <w:szCs w:val="16"/>
                                    </w:rPr>
                                  </w:pPr>
                                  <w:r w:rsidRPr="00EC0C79">
                                    <w:rPr>
                                      <w:rFonts w:asciiTheme="majorHAnsi" w:hAnsiTheme="majorHAnsi" w:cs="Cambria"/>
                                      <w:sz w:val="16"/>
                                      <w:szCs w:val="16"/>
                                    </w:rPr>
                                    <w:t>Women</w:t>
                                  </w:r>
                                </w:p>
                              </w:tc>
                              <w:tc>
                                <w:tcPr>
                                  <w:tcW w:w="567" w:type="dxa"/>
                                  <w:shd w:val="clear" w:color="auto" w:fill="FEF6F0"/>
                                </w:tcPr>
                                <w:p w14:paraId="6ED509A0" w14:textId="77777777" w:rsidR="007C183F" w:rsidRPr="00EC0C79" w:rsidRDefault="007C183F" w:rsidP="00005F72">
                                  <w:pPr>
                                    <w:keepNext/>
                                    <w:keepLines/>
                                    <w:tabs>
                                      <w:tab w:val="left" w:pos="2439"/>
                                    </w:tabs>
                                    <w:spacing w:before="120"/>
                                    <w:suppressOverlap/>
                                    <w:rPr>
                                      <w:rFonts w:asciiTheme="majorHAnsi" w:hAnsiTheme="majorHAnsi" w:cs="Cambria"/>
                                      <w:sz w:val="16"/>
                                      <w:szCs w:val="16"/>
                                    </w:rPr>
                                  </w:pPr>
                                  <w:r w:rsidRPr="00EC0C79">
                                    <w:rPr>
                                      <w:rFonts w:asciiTheme="majorHAnsi" w:hAnsiTheme="majorHAnsi" w:cs="Cambria"/>
                                      <w:sz w:val="16"/>
                                      <w:szCs w:val="16"/>
                                    </w:rPr>
                                    <w:t xml:space="preserve">49% </w:t>
                                  </w:r>
                                </w:p>
                              </w:tc>
                            </w:tr>
                            <w:tr w:rsidR="007C183F" w:rsidRPr="00EC0C79" w14:paraId="231515FE" w14:textId="77777777" w:rsidTr="00005F72">
                              <w:trPr>
                                <w:trHeight w:val="396"/>
                              </w:trPr>
                              <w:tc>
                                <w:tcPr>
                                  <w:tcW w:w="1666" w:type="dxa"/>
                                  <w:vMerge/>
                                  <w:shd w:val="clear" w:color="auto" w:fill="FEF6F0"/>
                                  <w:vAlign w:val="center"/>
                                </w:tcPr>
                                <w:p w14:paraId="75BEAB97" w14:textId="77777777" w:rsidR="007C183F" w:rsidRPr="00EC0C79" w:rsidRDefault="007C183F" w:rsidP="00005F72">
                                  <w:pPr>
                                    <w:keepNext/>
                                    <w:keepLines/>
                                    <w:tabs>
                                      <w:tab w:val="left" w:pos="2439"/>
                                    </w:tabs>
                                    <w:spacing w:before="120"/>
                                    <w:suppressOverlap/>
                                    <w:jc w:val="center"/>
                                    <w:rPr>
                                      <w:rFonts w:asciiTheme="majorHAnsi" w:hAnsiTheme="majorHAnsi" w:cs="Cambria"/>
                                      <w:sz w:val="16"/>
                                      <w:szCs w:val="16"/>
                                    </w:rPr>
                                  </w:pPr>
                                </w:p>
                              </w:tc>
                              <w:tc>
                                <w:tcPr>
                                  <w:tcW w:w="971" w:type="dxa"/>
                                  <w:shd w:val="clear" w:color="auto" w:fill="FEF6F0"/>
                                </w:tcPr>
                                <w:p w14:paraId="2EC9C11C" w14:textId="77777777" w:rsidR="007C183F" w:rsidRPr="00EC0C79" w:rsidRDefault="007C183F" w:rsidP="00005F72">
                                  <w:pPr>
                                    <w:keepNext/>
                                    <w:keepLines/>
                                    <w:tabs>
                                      <w:tab w:val="left" w:pos="2439"/>
                                    </w:tabs>
                                    <w:spacing w:before="120"/>
                                    <w:suppressOverlap/>
                                    <w:rPr>
                                      <w:rFonts w:asciiTheme="majorHAnsi" w:hAnsiTheme="majorHAnsi" w:cs="Cambria"/>
                                      <w:sz w:val="16"/>
                                      <w:szCs w:val="16"/>
                                    </w:rPr>
                                  </w:pPr>
                                  <w:r w:rsidRPr="00EC0C79">
                                    <w:rPr>
                                      <w:rFonts w:asciiTheme="majorHAnsi" w:hAnsiTheme="majorHAnsi" w:cs="Cambria"/>
                                      <w:sz w:val="16"/>
                                      <w:szCs w:val="16"/>
                                    </w:rPr>
                                    <w:t>Men</w:t>
                                  </w:r>
                                </w:p>
                              </w:tc>
                              <w:tc>
                                <w:tcPr>
                                  <w:tcW w:w="567" w:type="dxa"/>
                                  <w:shd w:val="clear" w:color="auto" w:fill="FEF6F0"/>
                                </w:tcPr>
                                <w:p w14:paraId="0D020F64" w14:textId="77777777" w:rsidR="007C183F" w:rsidRPr="00EC0C79" w:rsidRDefault="007C183F" w:rsidP="00005F72">
                                  <w:pPr>
                                    <w:keepNext/>
                                    <w:keepLines/>
                                    <w:tabs>
                                      <w:tab w:val="left" w:pos="2439"/>
                                    </w:tabs>
                                    <w:spacing w:before="120"/>
                                    <w:suppressOverlap/>
                                    <w:rPr>
                                      <w:rFonts w:asciiTheme="majorHAnsi" w:hAnsiTheme="majorHAnsi" w:cs="Cambria"/>
                                      <w:sz w:val="16"/>
                                      <w:szCs w:val="16"/>
                                    </w:rPr>
                                  </w:pPr>
                                  <w:r w:rsidRPr="00EC0C79">
                                    <w:rPr>
                                      <w:rFonts w:asciiTheme="majorHAnsi" w:hAnsiTheme="majorHAnsi" w:cs="Cambria"/>
                                      <w:sz w:val="16"/>
                                      <w:szCs w:val="16"/>
                                    </w:rPr>
                                    <w:t>45%</w:t>
                                  </w:r>
                                </w:p>
                              </w:tc>
                            </w:tr>
                            <w:tr w:rsidR="007C183F" w:rsidRPr="00EC0C79" w14:paraId="68EC7E85" w14:textId="77777777" w:rsidTr="00005F72">
                              <w:trPr>
                                <w:trHeight w:val="396"/>
                              </w:trPr>
                              <w:tc>
                                <w:tcPr>
                                  <w:tcW w:w="1666" w:type="dxa"/>
                                  <w:vMerge w:val="restart"/>
                                  <w:shd w:val="clear" w:color="auto" w:fill="FEF6F0"/>
                                  <w:vAlign w:val="center"/>
                                </w:tcPr>
                                <w:p w14:paraId="7AF9809F" w14:textId="77777777" w:rsidR="007C183F" w:rsidRPr="00EC0C79" w:rsidRDefault="007C183F" w:rsidP="00005F72">
                                  <w:pPr>
                                    <w:keepNext/>
                                    <w:keepLines/>
                                    <w:tabs>
                                      <w:tab w:val="left" w:pos="2439"/>
                                    </w:tabs>
                                    <w:spacing w:before="120"/>
                                    <w:suppressOverlap/>
                                    <w:jc w:val="center"/>
                                    <w:rPr>
                                      <w:rFonts w:asciiTheme="majorHAnsi" w:hAnsiTheme="majorHAnsi" w:cs="Cambria"/>
                                      <w:sz w:val="16"/>
                                      <w:szCs w:val="16"/>
                                    </w:rPr>
                                  </w:pPr>
                                  <w:r w:rsidRPr="00EC0C79">
                                    <w:rPr>
                                      <w:rFonts w:asciiTheme="majorHAnsi" w:hAnsiTheme="majorHAnsi" w:cs="Cambria"/>
                                      <w:b/>
                                      <w:sz w:val="16"/>
                                      <w:szCs w:val="16"/>
                                    </w:rPr>
                                    <w:t>Employment in industry</w:t>
                                  </w:r>
                                  <w:r w:rsidRPr="00EC0C79">
                                    <w:rPr>
                                      <w:rFonts w:asciiTheme="majorHAnsi" w:hAnsiTheme="majorHAnsi" w:cs="Cambria"/>
                                      <w:sz w:val="16"/>
                                      <w:szCs w:val="16"/>
                                    </w:rPr>
                                    <w:t xml:space="preserve"> </w:t>
                                  </w:r>
                                  <w:r w:rsidRPr="00EC0C79">
                                    <w:rPr>
                                      <w:rFonts w:asciiTheme="majorHAnsi" w:hAnsiTheme="majorHAnsi" w:cs="Cambria"/>
                                      <w:sz w:val="16"/>
                                      <w:szCs w:val="16"/>
                                    </w:rPr>
                                    <w:br/>
                                  </w:r>
                                  <w:r w:rsidRPr="00EC0C79">
                                    <w:rPr>
                                      <w:rFonts w:asciiTheme="majorHAnsi" w:hAnsiTheme="majorHAnsi" w:cs="Cambria"/>
                                      <w:sz w:val="12"/>
                                      <w:szCs w:val="12"/>
                                    </w:rPr>
                                    <w:t>(% of total employment)</w:t>
                                  </w:r>
                                </w:p>
                              </w:tc>
                              <w:tc>
                                <w:tcPr>
                                  <w:tcW w:w="971" w:type="dxa"/>
                                  <w:shd w:val="clear" w:color="auto" w:fill="FEF6F0"/>
                                </w:tcPr>
                                <w:p w14:paraId="50C83B50" w14:textId="77777777" w:rsidR="007C183F" w:rsidRPr="00EC0C79" w:rsidRDefault="007C183F" w:rsidP="00005F72">
                                  <w:pPr>
                                    <w:keepNext/>
                                    <w:keepLines/>
                                    <w:tabs>
                                      <w:tab w:val="left" w:pos="2439"/>
                                    </w:tabs>
                                    <w:spacing w:before="120"/>
                                    <w:suppressOverlap/>
                                    <w:rPr>
                                      <w:rFonts w:asciiTheme="majorHAnsi" w:hAnsiTheme="majorHAnsi" w:cs="Cambria"/>
                                      <w:sz w:val="16"/>
                                      <w:szCs w:val="16"/>
                                    </w:rPr>
                                  </w:pPr>
                                  <w:r w:rsidRPr="00EC0C79">
                                    <w:rPr>
                                      <w:rFonts w:asciiTheme="majorHAnsi" w:hAnsiTheme="majorHAnsi" w:cs="Cambria"/>
                                      <w:sz w:val="16"/>
                                      <w:szCs w:val="16"/>
                                    </w:rPr>
                                    <w:t>Women</w:t>
                                  </w:r>
                                </w:p>
                              </w:tc>
                              <w:tc>
                                <w:tcPr>
                                  <w:tcW w:w="567" w:type="dxa"/>
                                  <w:shd w:val="clear" w:color="auto" w:fill="FEF6F0"/>
                                </w:tcPr>
                                <w:p w14:paraId="2C98471A" w14:textId="77777777" w:rsidR="007C183F" w:rsidRPr="00EC0C79" w:rsidRDefault="007C183F" w:rsidP="00005F72">
                                  <w:pPr>
                                    <w:keepNext/>
                                    <w:keepLines/>
                                    <w:tabs>
                                      <w:tab w:val="left" w:pos="2439"/>
                                    </w:tabs>
                                    <w:spacing w:before="120"/>
                                    <w:suppressOverlap/>
                                    <w:rPr>
                                      <w:rFonts w:asciiTheme="majorHAnsi" w:hAnsiTheme="majorHAnsi" w:cs="Cambria"/>
                                      <w:sz w:val="16"/>
                                      <w:szCs w:val="16"/>
                                    </w:rPr>
                                  </w:pPr>
                                  <w:r w:rsidRPr="00EC0C79">
                                    <w:rPr>
                                      <w:rFonts w:asciiTheme="majorHAnsi" w:hAnsiTheme="majorHAnsi" w:cs="Cambria"/>
                                      <w:sz w:val="16"/>
                                      <w:szCs w:val="16"/>
                                    </w:rPr>
                                    <w:t xml:space="preserve">17% </w:t>
                                  </w:r>
                                </w:p>
                              </w:tc>
                            </w:tr>
                            <w:tr w:rsidR="007C183F" w:rsidRPr="00EC0C79" w14:paraId="2A107E5D" w14:textId="77777777" w:rsidTr="00005F72">
                              <w:trPr>
                                <w:trHeight w:val="396"/>
                              </w:trPr>
                              <w:tc>
                                <w:tcPr>
                                  <w:tcW w:w="1666" w:type="dxa"/>
                                  <w:vMerge/>
                                  <w:shd w:val="clear" w:color="auto" w:fill="FEF6F0"/>
                                  <w:vAlign w:val="center"/>
                                </w:tcPr>
                                <w:p w14:paraId="53BE987F" w14:textId="77777777" w:rsidR="007C183F" w:rsidRPr="00EC0C79" w:rsidRDefault="007C183F" w:rsidP="00005F72">
                                  <w:pPr>
                                    <w:keepNext/>
                                    <w:keepLines/>
                                    <w:tabs>
                                      <w:tab w:val="left" w:pos="2439"/>
                                    </w:tabs>
                                    <w:spacing w:before="120"/>
                                    <w:suppressOverlap/>
                                    <w:jc w:val="center"/>
                                    <w:rPr>
                                      <w:rFonts w:asciiTheme="majorHAnsi" w:hAnsiTheme="majorHAnsi" w:cs="Cambria"/>
                                      <w:sz w:val="16"/>
                                      <w:szCs w:val="16"/>
                                    </w:rPr>
                                  </w:pPr>
                                </w:p>
                              </w:tc>
                              <w:tc>
                                <w:tcPr>
                                  <w:tcW w:w="971" w:type="dxa"/>
                                  <w:shd w:val="clear" w:color="auto" w:fill="FEF6F0"/>
                                </w:tcPr>
                                <w:p w14:paraId="51ED145B" w14:textId="77777777" w:rsidR="007C183F" w:rsidRPr="00EC0C79" w:rsidRDefault="007C183F" w:rsidP="00005F72">
                                  <w:pPr>
                                    <w:keepNext/>
                                    <w:keepLines/>
                                    <w:tabs>
                                      <w:tab w:val="left" w:pos="2439"/>
                                    </w:tabs>
                                    <w:spacing w:before="120"/>
                                    <w:suppressOverlap/>
                                    <w:rPr>
                                      <w:rFonts w:asciiTheme="majorHAnsi" w:hAnsiTheme="majorHAnsi" w:cs="Cambria"/>
                                      <w:sz w:val="16"/>
                                      <w:szCs w:val="16"/>
                                    </w:rPr>
                                  </w:pPr>
                                  <w:r w:rsidRPr="00EC0C79">
                                    <w:rPr>
                                      <w:rFonts w:asciiTheme="majorHAnsi" w:hAnsiTheme="majorHAnsi" w:cs="Cambria"/>
                                      <w:sz w:val="16"/>
                                      <w:szCs w:val="16"/>
                                    </w:rPr>
                                    <w:t>Men</w:t>
                                  </w:r>
                                </w:p>
                              </w:tc>
                              <w:tc>
                                <w:tcPr>
                                  <w:tcW w:w="567" w:type="dxa"/>
                                  <w:shd w:val="clear" w:color="auto" w:fill="FEF6F0"/>
                                </w:tcPr>
                                <w:p w14:paraId="0F32C732" w14:textId="77777777" w:rsidR="007C183F" w:rsidRPr="00EC0C79" w:rsidRDefault="007C183F" w:rsidP="00005F72">
                                  <w:pPr>
                                    <w:keepNext/>
                                    <w:keepLines/>
                                    <w:tabs>
                                      <w:tab w:val="left" w:pos="2439"/>
                                    </w:tabs>
                                    <w:spacing w:before="120"/>
                                    <w:suppressOverlap/>
                                    <w:rPr>
                                      <w:rFonts w:asciiTheme="majorHAnsi" w:hAnsiTheme="majorHAnsi" w:cs="Cambria"/>
                                      <w:sz w:val="16"/>
                                      <w:szCs w:val="16"/>
                                    </w:rPr>
                                  </w:pPr>
                                  <w:r w:rsidRPr="00EC0C79">
                                    <w:rPr>
                                      <w:rFonts w:asciiTheme="majorHAnsi" w:hAnsiTheme="majorHAnsi" w:cs="Cambria"/>
                                      <w:sz w:val="16"/>
                                      <w:szCs w:val="16"/>
                                    </w:rPr>
                                    <w:t xml:space="preserve">25% </w:t>
                                  </w:r>
                                </w:p>
                              </w:tc>
                            </w:tr>
                            <w:tr w:rsidR="007C183F" w:rsidRPr="00EC0C79" w14:paraId="78E36612" w14:textId="77777777" w:rsidTr="00005F72">
                              <w:trPr>
                                <w:trHeight w:val="396"/>
                              </w:trPr>
                              <w:tc>
                                <w:tcPr>
                                  <w:tcW w:w="1666" w:type="dxa"/>
                                  <w:vMerge w:val="restart"/>
                                  <w:shd w:val="clear" w:color="auto" w:fill="FEF6F0"/>
                                  <w:vAlign w:val="center"/>
                                </w:tcPr>
                                <w:p w14:paraId="55CC8E46" w14:textId="77777777" w:rsidR="007C183F" w:rsidRPr="00EC0C79" w:rsidRDefault="007C183F" w:rsidP="00005F72">
                                  <w:pPr>
                                    <w:keepNext/>
                                    <w:keepLines/>
                                    <w:tabs>
                                      <w:tab w:val="left" w:pos="2439"/>
                                    </w:tabs>
                                    <w:spacing w:before="120"/>
                                    <w:suppressOverlap/>
                                    <w:jc w:val="center"/>
                                    <w:rPr>
                                      <w:rFonts w:asciiTheme="majorHAnsi" w:hAnsiTheme="majorHAnsi" w:cs="Cambria"/>
                                      <w:sz w:val="16"/>
                                      <w:szCs w:val="16"/>
                                    </w:rPr>
                                  </w:pPr>
                                  <w:r w:rsidRPr="00EC0C79">
                                    <w:rPr>
                                      <w:rFonts w:asciiTheme="majorHAnsi" w:hAnsiTheme="majorHAnsi" w:cs="Cambria"/>
                                      <w:b/>
                                      <w:sz w:val="16"/>
                                      <w:szCs w:val="16"/>
                                    </w:rPr>
                                    <w:t>Vulnerable employment</w:t>
                                  </w:r>
                                  <w:r w:rsidRPr="00EC0C79">
                                    <w:rPr>
                                      <w:rFonts w:asciiTheme="majorHAnsi" w:hAnsiTheme="majorHAnsi" w:cs="Cambria"/>
                                      <w:sz w:val="16"/>
                                      <w:szCs w:val="16"/>
                                    </w:rPr>
                                    <w:t xml:space="preserve"> </w:t>
                                  </w:r>
                                  <w:r w:rsidRPr="00EC0C79">
                                    <w:rPr>
                                      <w:rFonts w:asciiTheme="majorHAnsi" w:hAnsiTheme="majorHAnsi" w:cs="Cambria"/>
                                      <w:sz w:val="16"/>
                                      <w:szCs w:val="16"/>
                                    </w:rPr>
                                    <w:br/>
                                  </w:r>
                                  <w:r w:rsidRPr="00EC0C79">
                                    <w:rPr>
                                      <w:rFonts w:asciiTheme="majorHAnsi" w:hAnsiTheme="majorHAnsi" w:cs="Cambria"/>
                                      <w:sz w:val="12"/>
                                      <w:szCs w:val="12"/>
                                    </w:rPr>
                                    <w:t>(% of own account or unpaid family worker)</w:t>
                                  </w:r>
                                </w:p>
                              </w:tc>
                              <w:tc>
                                <w:tcPr>
                                  <w:tcW w:w="971" w:type="dxa"/>
                                  <w:shd w:val="clear" w:color="auto" w:fill="FEF6F0"/>
                                  <w:vAlign w:val="center"/>
                                </w:tcPr>
                                <w:p w14:paraId="237B0120" w14:textId="77777777" w:rsidR="007C183F" w:rsidRPr="00EC0C79" w:rsidRDefault="007C183F" w:rsidP="00005F72">
                                  <w:pPr>
                                    <w:keepNext/>
                                    <w:keepLines/>
                                    <w:tabs>
                                      <w:tab w:val="left" w:pos="2439"/>
                                    </w:tabs>
                                    <w:spacing w:before="120"/>
                                    <w:suppressOverlap/>
                                    <w:rPr>
                                      <w:rFonts w:asciiTheme="majorHAnsi" w:hAnsiTheme="majorHAnsi" w:cs="Cambria"/>
                                      <w:sz w:val="16"/>
                                      <w:szCs w:val="16"/>
                                    </w:rPr>
                                  </w:pPr>
                                  <w:r w:rsidRPr="00EC0C79">
                                    <w:rPr>
                                      <w:rFonts w:asciiTheme="majorHAnsi" w:hAnsiTheme="majorHAnsi" w:cs="Cambria"/>
                                      <w:sz w:val="16"/>
                                      <w:szCs w:val="16"/>
                                    </w:rPr>
                                    <w:t>Women</w:t>
                                  </w:r>
                                </w:p>
                              </w:tc>
                              <w:tc>
                                <w:tcPr>
                                  <w:tcW w:w="567" w:type="dxa"/>
                                  <w:shd w:val="clear" w:color="auto" w:fill="FEF6F0"/>
                                </w:tcPr>
                                <w:p w14:paraId="40E6FF78" w14:textId="77777777" w:rsidR="007C183F" w:rsidRPr="00EC0C79" w:rsidRDefault="007C183F" w:rsidP="00005F72">
                                  <w:pPr>
                                    <w:keepNext/>
                                    <w:keepLines/>
                                    <w:tabs>
                                      <w:tab w:val="left" w:pos="2439"/>
                                    </w:tabs>
                                    <w:spacing w:before="120"/>
                                    <w:suppressOverlap/>
                                    <w:rPr>
                                      <w:rFonts w:asciiTheme="majorHAnsi" w:hAnsiTheme="majorHAnsi" w:cs="Cambria"/>
                                      <w:sz w:val="16"/>
                                      <w:szCs w:val="16"/>
                                    </w:rPr>
                                  </w:pPr>
                                  <w:r w:rsidRPr="00EC0C79">
                                    <w:rPr>
                                      <w:rFonts w:asciiTheme="majorHAnsi" w:hAnsiTheme="majorHAnsi" w:cs="Cambria"/>
                                      <w:sz w:val="16"/>
                                      <w:szCs w:val="16"/>
                                    </w:rPr>
                                    <w:t xml:space="preserve">69% </w:t>
                                  </w:r>
                                </w:p>
                              </w:tc>
                            </w:tr>
                            <w:tr w:rsidR="007C183F" w:rsidRPr="00EC0C79" w14:paraId="1B3696CF" w14:textId="77777777" w:rsidTr="00005F72">
                              <w:trPr>
                                <w:trHeight w:val="396"/>
                              </w:trPr>
                              <w:tc>
                                <w:tcPr>
                                  <w:tcW w:w="1666" w:type="dxa"/>
                                  <w:vMerge/>
                                  <w:tcBorders>
                                    <w:bottom w:val="single" w:sz="4" w:space="0" w:color="auto"/>
                                  </w:tcBorders>
                                  <w:shd w:val="clear" w:color="auto" w:fill="FEF6F0"/>
                                  <w:vAlign w:val="center"/>
                                </w:tcPr>
                                <w:p w14:paraId="46CFCBAE" w14:textId="77777777" w:rsidR="007C183F" w:rsidRPr="00EC0C79" w:rsidRDefault="007C183F" w:rsidP="00005F72">
                                  <w:pPr>
                                    <w:keepNext/>
                                    <w:keepLines/>
                                    <w:tabs>
                                      <w:tab w:val="left" w:pos="2439"/>
                                    </w:tabs>
                                    <w:spacing w:before="120"/>
                                    <w:suppressOverlap/>
                                    <w:jc w:val="center"/>
                                    <w:rPr>
                                      <w:rFonts w:asciiTheme="majorHAnsi" w:hAnsiTheme="majorHAnsi" w:cs="Cambria"/>
                                      <w:sz w:val="16"/>
                                      <w:szCs w:val="16"/>
                                    </w:rPr>
                                  </w:pPr>
                                </w:p>
                              </w:tc>
                              <w:tc>
                                <w:tcPr>
                                  <w:tcW w:w="971" w:type="dxa"/>
                                  <w:tcBorders>
                                    <w:bottom w:val="single" w:sz="4" w:space="0" w:color="auto"/>
                                  </w:tcBorders>
                                  <w:shd w:val="clear" w:color="auto" w:fill="FEF6F0"/>
                                  <w:vAlign w:val="center"/>
                                </w:tcPr>
                                <w:p w14:paraId="2CC5B7E4" w14:textId="77777777" w:rsidR="007C183F" w:rsidRPr="00EC0C79" w:rsidRDefault="007C183F" w:rsidP="00005F72">
                                  <w:pPr>
                                    <w:keepNext/>
                                    <w:keepLines/>
                                    <w:tabs>
                                      <w:tab w:val="left" w:pos="2439"/>
                                    </w:tabs>
                                    <w:spacing w:before="120"/>
                                    <w:suppressOverlap/>
                                    <w:rPr>
                                      <w:rFonts w:asciiTheme="majorHAnsi" w:hAnsiTheme="majorHAnsi" w:cs="Cambria"/>
                                      <w:sz w:val="16"/>
                                      <w:szCs w:val="16"/>
                                    </w:rPr>
                                  </w:pPr>
                                  <w:r w:rsidRPr="00EC0C79">
                                    <w:rPr>
                                      <w:rFonts w:asciiTheme="majorHAnsi" w:hAnsiTheme="majorHAnsi" w:cs="Cambria"/>
                                      <w:sz w:val="16"/>
                                      <w:szCs w:val="16"/>
                                    </w:rPr>
                                    <w:t>Men</w:t>
                                  </w:r>
                                </w:p>
                              </w:tc>
                              <w:tc>
                                <w:tcPr>
                                  <w:tcW w:w="567" w:type="dxa"/>
                                  <w:tcBorders>
                                    <w:bottom w:val="single" w:sz="4" w:space="0" w:color="auto"/>
                                  </w:tcBorders>
                                  <w:shd w:val="clear" w:color="auto" w:fill="FEF6F0"/>
                                </w:tcPr>
                                <w:p w14:paraId="382C6BF6" w14:textId="77777777" w:rsidR="007C183F" w:rsidRPr="00EC0C79" w:rsidRDefault="007C183F" w:rsidP="00005F72">
                                  <w:pPr>
                                    <w:keepNext/>
                                    <w:keepLines/>
                                    <w:tabs>
                                      <w:tab w:val="left" w:pos="2439"/>
                                    </w:tabs>
                                    <w:spacing w:before="120"/>
                                    <w:suppressOverlap/>
                                    <w:rPr>
                                      <w:rFonts w:asciiTheme="majorHAnsi" w:hAnsiTheme="majorHAnsi" w:cs="Cambria"/>
                                      <w:sz w:val="16"/>
                                      <w:szCs w:val="16"/>
                                    </w:rPr>
                                  </w:pPr>
                                  <w:r w:rsidRPr="00EC0C79">
                                    <w:rPr>
                                      <w:rFonts w:asciiTheme="majorHAnsi" w:hAnsiTheme="majorHAnsi" w:cs="Cambria"/>
                                      <w:sz w:val="16"/>
                                      <w:szCs w:val="16"/>
                                    </w:rPr>
                                    <w:t>51%</w:t>
                                  </w:r>
                                </w:p>
                              </w:tc>
                            </w:tr>
                            <w:tr w:rsidR="007C183F" w:rsidRPr="00EC0C79" w14:paraId="0D53EC9E" w14:textId="77777777" w:rsidTr="00005F72">
                              <w:trPr>
                                <w:trHeight w:val="396"/>
                              </w:trPr>
                              <w:tc>
                                <w:tcPr>
                                  <w:tcW w:w="3204" w:type="dxa"/>
                                  <w:gridSpan w:val="3"/>
                                  <w:tcBorders>
                                    <w:top w:val="single" w:sz="4" w:space="0" w:color="auto"/>
                                    <w:left w:val="nil"/>
                                    <w:bottom w:val="nil"/>
                                    <w:right w:val="nil"/>
                                  </w:tcBorders>
                                  <w:shd w:val="clear" w:color="auto" w:fill="auto"/>
                                  <w:vAlign w:val="center"/>
                                </w:tcPr>
                                <w:p w14:paraId="18443FE5" w14:textId="77777777" w:rsidR="007C183F" w:rsidRPr="00F53DAC" w:rsidRDefault="007C183F" w:rsidP="00005F72">
                                  <w:pPr>
                                    <w:keepNext/>
                                    <w:keepLines/>
                                    <w:tabs>
                                      <w:tab w:val="left" w:pos="2439"/>
                                    </w:tabs>
                                    <w:suppressOverlap/>
                                    <w:rPr>
                                      <w:rFonts w:asciiTheme="majorHAnsi" w:hAnsiTheme="majorHAnsi" w:cs="Cambria"/>
                                      <w:sz w:val="16"/>
                                      <w:szCs w:val="16"/>
                                    </w:rPr>
                                  </w:pPr>
                                  <w:r w:rsidRPr="00F53DAC">
                                    <w:rPr>
                                      <w:rFonts w:asciiTheme="majorHAnsi" w:hAnsiTheme="majorHAnsi" w:cs="Cambria"/>
                                      <w:sz w:val="16"/>
                                      <w:szCs w:val="16"/>
                                    </w:rPr>
                                    <w:t xml:space="preserve">Source: </w:t>
                                  </w:r>
                                  <w:hyperlink r:id="rId55" w:history="1">
                                    <w:r w:rsidRPr="00F53DAC">
                                      <w:rPr>
                                        <w:rStyle w:val="Hyperlink"/>
                                        <w:rFonts w:asciiTheme="majorHAnsi" w:hAnsiTheme="majorHAnsi" w:cs="Cambria"/>
                                        <w:sz w:val="16"/>
                                        <w:szCs w:val="16"/>
                                      </w:rPr>
                                      <w:t>http://data.worldbank.org/indicator</w:t>
                                    </w:r>
                                  </w:hyperlink>
                                  <w:r w:rsidRPr="00F53DAC">
                                    <w:rPr>
                                      <w:rFonts w:asciiTheme="majorHAnsi" w:hAnsiTheme="majorHAnsi" w:cs="Cambria"/>
                                      <w:sz w:val="16"/>
                                      <w:szCs w:val="16"/>
                                    </w:rPr>
                                    <w:t xml:space="preserve">  (LFPR data from 2014; </w:t>
                                  </w:r>
                                  <w:r>
                                    <w:rPr>
                                      <w:rFonts w:asciiTheme="majorHAnsi" w:hAnsiTheme="majorHAnsi" w:cs="Cambria"/>
                                      <w:sz w:val="16"/>
                                      <w:szCs w:val="16"/>
                                    </w:rPr>
                                    <w:t xml:space="preserve">other </w:t>
                                  </w:r>
                                  <w:r w:rsidRPr="00F53DAC">
                                    <w:rPr>
                                      <w:rFonts w:asciiTheme="majorHAnsi" w:hAnsiTheme="majorHAnsi" w:cs="Cambria"/>
                                      <w:sz w:val="16"/>
                                      <w:szCs w:val="16"/>
                                    </w:rPr>
                                    <w:t>data is 2013).</w:t>
                                  </w:r>
                                </w:p>
                              </w:tc>
                            </w:tr>
                          </w:tbl>
                          <w:p w14:paraId="67A91441" w14:textId="77777777" w:rsidR="007C183F" w:rsidRDefault="007C183F" w:rsidP="00005F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86.1pt;margin-top:32.35pt;width:165pt;height:27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" stroked="f">
                <v:textbo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971"/>
                        <w:gridCol w:w="567"/>
                      </w:tblGrid>
                      <w:tr w:rsidR="007C183F" w:rsidRPr="00EC0C79" w14:paraId="46ABB081" w14:textId="77777777" w:rsidTr="00005F72">
                        <w:trPr>
                          <w:trHeight w:val="232"/>
                        </w:trPr>
                        <w:tc>
                          <w:tcPr>
                            <w:tcW w:w="3204" w:type="dxa"/>
                            <w:gridSpan w:val="3"/>
                            <w:shd w:val="clear" w:color="auto" w:fill="E5B8B7"/>
                          </w:tcPr>
                          <w:p w14:paraId="4ABAC4B4" w14:textId="77777777" w:rsidR="007C183F" w:rsidRDefault="007C183F" w:rsidP="00005F72">
                            <w:pPr>
                              <w:keepNext/>
                              <w:keepLines/>
                              <w:tabs>
                                <w:tab w:val="left" w:pos="2439"/>
                              </w:tabs>
                              <w:suppressOverlap/>
                              <w:jc w:val="center"/>
                              <w:rPr>
                                <w:rFonts w:asciiTheme="majorHAnsi" w:hAnsiTheme="majorHAnsi" w:cs="Arial"/>
                                <w:b/>
                                <w:color w:val="000000"/>
                                <w:sz w:val="16"/>
                                <w:szCs w:val="16"/>
                              </w:rPr>
                            </w:pPr>
                            <w:r>
                              <w:rPr>
                                <w:rFonts w:asciiTheme="majorHAnsi" w:hAnsiTheme="majorHAnsi" w:cs="Arial"/>
                                <w:b/>
                                <w:color w:val="000000"/>
                                <w:sz w:val="16"/>
                                <w:szCs w:val="16"/>
                              </w:rPr>
                              <w:t xml:space="preserve">National </w:t>
                            </w:r>
                            <w:r w:rsidRPr="00EC0C79">
                              <w:rPr>
                                <w:rFonts w:asciiTheme="majorHAnsi" w:hAnsiTheme="majorHAnsi" w:cs="Arial"/>
                                <w:b/>
                                <w:color w:val="000000"/>
                                <w:sz w:val="16"/>
                                <w:szCs w:val="16"/>
                              </w:rPr>
                              <w:t>Gender Employment Statistics</w:t>
                            </w:r>
                          </w:p>
                          <w:p w14:paraId="671C606A" w14:textId="2CDD8EC4" w:rsidR="007C183F" w:rsidRPr="00EC0C79" w:rsidRDefault="007C183F" w:rsidP="00005F72">
                            <w:pPr>
                              <w:keepNext/>
                              <w:keepLines/>
                              <w:tabs>
                                <w:tab w:val="left" w:pos="2439"/>
                              </w:tabs>
                              <w:suppressOverlap/>
                              <w:jc w:val="center"/>
                              <w:rPr>
                                <w:rFonts w:asciiTheme="majorHAnsi" w:hAnsiTheme="majorHAnsi" w:cs="Arial"/>
                                <w:b/>
                                <w:color w:val="000000"/>
                                <w:sz w:val="16"/>
                                <w:szCs w:val="16"/>
                              </w:rPr>
                            </w:pPr>
                            <w:r w:rsidRPr="00EC0C79">
                              <w:rPr>
                                <w:rFonts w:asciiTheme="majorHAnsi" w:hAnsiTheme="majorHAnsi" w:cs="Arial"/>
                                <w:b/>
                                <w:color w:val="000000"/>
                                <w:sz w:val="16"/>
                                <w:szCs w:val="16"/>
                              </w:rPr>
                              <w:t>at A Glance</w:t>
                            </w:r>
                          </w:p>
                        </w:tc>
                      </w:tr>
                      <w:tr w:rsidR="007C183F" w:rsidRPr="00EC0C79" w14:paraId="41FF5D3B" w14:textId="77777777" w:rsidTr="00005F72">
                        <w:trPr>
                          <w:trHeight w:val="396"/>
                        </w:trPr>
                        <w:tc>
                          <w:tcPr>
                            <w:tcW w:w="1666" w:type="dxa"/>
                            <w:vMerge w:val="restart"/>
                            <w:shd w:val="clear" w:color="auto" w:fill="FEF6F0"/>
                            <w:vAlign w:val="center"/>
                          </w:tcPr>
                          <w:p w14:paraId="439F1137" w14:textId="77777777" w:rsidR="007C183F" w:rsidRPr="00EC0C79" w:rsidRDefault="007C183F" w:rsidP="00005F72">
                            <w:pPr>
                              <w:keepNext/>
                              <w:keepLines/>
                              <w:tabs>
                                <w:tab w:val="left" w:pos="2439"/>
                              </w:tabs>
                              <w:spacing w:before="120"/>
                              <w:suppressOverlap/>
                              <w:jc w:val="center"/>
                              <w:rPr>
                                <w:rFonts w:asciiTheme="majorHAnsi" w:hAnsiTheme="majorHAnsi" w:cs="Arial"/>
                                <w:b/>
                                <w:color w:val="000000"/>
                                <w:sz w:val="16"/>
                                <w:szCs w:val="16"/>
                              </w:rPr>
                            </w:pPr>
                            <w:r w:rsidRPr="00EC0C79">
                              <w:rPr>
                                <w:rFonts w:asciiTheme="majorHAnsi" w:hAnsiTheme="majorHAnsi" w:cs="Arial"/>
                                <w:b/>
                                <w:color w:val="000000"/>
                                <w:sz w:val="16"/>
                                <w:szCs w:val="16"/>
                              </w:rPr>
                              <w:t>Labour Force Participation Rate</w:t>
                            </w:r>
                          </w:p>
                          <w:p w14:paraId="48644857" w14:textId="77777777" w:rsidR="007C183F" w:rsidRPr="00EC0C79" w:rsidRDefault="007C183F" w:rsidP="00005F72">
                            <w:pPr>
                              <w:keepNext/>
                              <w:keepLines/>
                              <w:tabs>
                                <w:tab w:val="left" w:pos="2439"/>
                              </w:tabs>
                              <w:suppressOverlap/>
                              <w:jc w:val="center"/>
                              <w:rPr>
                                <w:rFonts w:asciiTheme="majorHAnsi" w:hAnsiTheme="majorHAnsi" w:cs="Cambria"/>
                                <w:sz w:val="12"/>
                                <w:szCs w:val="12"/>
                              </w:rPr>
                            </w:pPr>
                            <w:r w:rsidRPr="00EC0C79">
                              <w:rPr>
                                <w:rFonts w:asciiTheme="majorHAnsi" w:hAnsiTheme="majorHAnsi" w:cs="Arial"/>
                                <w:color w:val="000000"/>
                                <w:sz w:val="12"/>
                                <w:szCs w:val="12"/>
                              </w:rPr>
                              <w:t>(% of population ages 15+)</w:t>
                            </w:r>
                          </w:p>
                        </w:tc>
                        <w:tc>
                          <w:tcPr>
                            <w:tcW w:w="971" w:type="dxa"/>
                            <w:shd w:val="clear" w:color="auto" w:fill="FEF6F0"/>
                          </w:tcPr>
                          <w:p w14:paraId="4A3817E2" w14:textId="77777777" w:rsidR="007C183F" w:rsidRPr="00EC0C79" w:rsidRDefault="007C183F" w:rsidP="00005F72">
                            <w:pPr>
                              <w:keepNext/>
                              <w:keepLines/>
                              <w:tabs>
                                <w:tab w:val="left" w:pos="2439"/>
                              </w:tabs>
                              <w:spacing w:before="120"/>
                              <w:suppressOverlap/>
                              <w:rPr>
                                <w:rFonts w:asciiTheme="majorHAnsi" w:hAnsiTheme="majorHAnsi" w:cs="Cambria"/>
                                <w:sz w:val="16"/>
                                <w:szCs w:val="16"/>
                              </w:rPr>
                            </w:pPr>
                            <w:r w:rsidRPr="00EC0C79">
                              <w:rPr>
                                <w:rFonts w:asciiTheme="majorHAnsi" w:hAnsiTheme="majorHAnsi" w:cs="Cambria"/>
                                <w:sz w:val="16"/>
                                <w:szCs w:val="16"/>
                              </w:rPr>
                              <w:t>Women</w:t>
                            </w:r>
                          </w:p>
                        </w:tc>
                        <w:tc>
                          <w:tcPr>
                            <w:tcW w:w="567" w:type="dxa"/>
                            <w:shd w:val="clear" w:color="auto" w:fill="FEF6F0"/>
                          </w:tcPr>
                          <w:p w14:paraId="64F9109E" w14:textId="77777777" w:rsidR="007C183F" w:rsidRPr="00EC0C79" w:rsidRDefault="007C183F" w:rsidP="00005F72">
                            <w:pPr>
                              <w:keepNext/>
                              <w:keepLines/>
                              <w:tabs>
                                <w:tab w:val="left" w:pos="2439"/>
                              </w:tabs>
                              <w:spacing w:before="120"/>
                              <w:suppressOverlap/>
                              <w:rPr>
                                <w:rFonts w:asciiTheme="majorHAnsi" w:hAnsiTheme="majorHAnsi" w:cs="Cambria"/>
                                <w:sz w:val="16"/>
                                <w:szCs w:val="16"/>
                              </w:rPr>
                            </w:pPr>
                            <w:r w:rsidRPr="00EC0C79">
                              <w:rPr>
                                <w:rFonts w:asciiTheme="majorHAnsi" w:hAnsiTheme="majorHAnsi" w:cs="Cambria"/>
                                <w:sz w:val="16"/>
                                <w:szCs w:val="16"/>
                              </w:rPr>
                              <w:t xml:space="preserve">73% </w:t>
                            </w:r>
                          </w:p>
                        </w:tc>
                      </w:tr>
                      <w:tr w:rsidR="007C183F" w:rsidRPr="00EC0C79" w14:paraId="0E4A3FE4" w14:textId="77777777" w:rsidTr="00005F72">
                        <w:trPr>
                          <w:trHeight w:val="396"/>
                        </w:trPr>
                        <w:tc>
                          <w:tcPr>
                            <w:tcW w:w="1666" w:type="dxa"/>
                            <w:vMerge/>
                            <w:shd w:val="clear" w:color="auto" w:fill="FEF6F0"/>
                            <w:vAlign w:val="center"/>
                          </w:tcPr>
                          <w:p w14:paraId="7CA8867C" w14:textId="77777777" w:rsidR="007C183F" w:rsidRPr="00EC0C79" w:rsidRDefault="007C183F" w:rsidP="00005F72">
                            <w:pPr>
                              <w:keepNext/>
                              <w:keepLines/>
                              <w:tabs>
                                <w:tab w:val="left" w:pos="2439"/>
                              </w:tabs>
                              <w:spacing w:before="120"/>
                              <w:suppressOverlap/>
                              <w:jc w:val="center"/>
                              <w:rPr>
                                <w:rFonts w:asciiTheme="majorHAnsi" w:hAnsiTheme="majorHAnsi" w:cs="Cambria"/>
                                <w:sz w:val="16"/>
                                <w:szCs w:val="16"/>
                              </w:rPr>
                            </w:pPr>
                          </w:p>
                        </w:tc>
                        <w:tc>
                          <w:tcPr>
                            <w:tcW w:w="971" w:type="dxa"/>
                            <w:shd w:val="clear" w:color="auto" w:fill="FEF6F0"/>
                          </w:tcPr>
                          <w:p w14:paraId="683C2C05" w14:textId="77777777" w:rsidR="007C183F" w:rsidRPr="00EC0C79" w:rsidRDefault="007C183F" w:rsidP="00005F72">
                            <w:pPr>
                              <w:keepNext/>
                              <w:keepLines/>
                              <w:tabs>
                                <w:tab w:val="left" w:pos="2439"/>
                              </w:tabs>
                              <w:spacing w:before="120"/>
                              <w:suppressOverlap/>
                              <w:rPr>
                                <w:rFonts w:asciiTheme="majorHAnsi" w:hAnsiTheme="majorHAnsi" w:cs="Cambria"/>
                                <w:sz w:val="16"/>
                                <w:szCs w:val="16"/>
                              </w:rPr>
                            </w:pPr>
                            <w:r w:rsidRPr="00EC0C79">
                              <w:rPr>
                                <w:rFonts w:asciiTheme="majorHAnsi" w:hAnsiTheme="majorHAnsi" w:cs="Cambria"/>
                                <w:sz w:val="16"/>
                                <w:szCs w:val="16"/>
                              </w:rPr>
                              <w:t>Men</w:t>
                            </w:r>
                          </w:p>
                        </w:tc>
                        <w:tc>
                          <w:tcPr>
                            <w:tcW w:w="567" w:type="dxa"/>
                            <w:shd w:val="clear" w:color="auto" w:fill="FEF6F0"/>
                          </w:tcPr>
                          <w:p w14:paraId="6771A816" w14:textId="77777777" w:rsidR="007C183F" w:rsidRPr="00EC0C79" w:rsidRDefault="007C183F" w:rsidP="00005F72">
                            <w:pPr>
                              <w:keepNext/>
                              <w:keepLines/>
                              <w:tabs>
                                <w:tab w:val="left" w:pos="2439"/>
                              </w:tabs>
                              <w:spacing w:before="120"/>
                              <w:suppressOverlap/>
                              <w:rPr>
                                <w:rFonts w:asciiTheme="majorHAnsi" w:hAnsiTheme="majorHAnsi" w:cs="Cambria"/>
                                <w:sz w:val="16"/>
                                <w:szCs w:val="16"/>
                              </w:rPr>
                            </w:pPr>
                            <w:r w:rsidRPr="00EC0C79">
                              <w:rPr>
                                <w:rFonts w:asciiTheme="majorHAnsi" w:hAnsiTheme="majorHAnsi" w:cs="Cambria"/>
                                <w:sz w:val="16"/>
                                <w:szCs w:val="16"/>
                              </w:rPr>
                              <w:t xml:space="preserve">83% </w:t>
                            </w:r>
                          </w:p>
                        </w:tc>
                      </w:tr>
                      <w:tr w:rsidR="007C183F" w:rsidRPr="00EC0C79" w14:paraId="7DDF2C97" w14:textId="77777777" w:rsidTr="00005F72">
                        <w:trPr>
                          <w:trHeight w:val="396"/>
                        </w:trPr>
                        <w:tc>
                          <w:tcPr>
                            <w:tcW w:w="1666" w:type="dxa"/>
                            <w:vMerge w:val="restart"/>
                            <w:shd w:val="clear" w:color="auto" w:fill="FEF6F0"/>
                            <w:vAlign w:val="center"/>
                          </w:tcPr>
                          <w:p w14:paraId="5181D6E2" w14:textId="77777777" w:rsidR="007C183F" w:rsidRPr="00EC0C79" w:rsidRDefault="007C183F" w:rsidP="00005F72">
                            <w:pPr>
                              <w:keepNext/>
                              <w:keepLines/>
                              <w:tabs>
                                <w:tab w:val="left" w:pos="2439"/>
                              </w:tabs>
                              <w:spacing w:before="120"/>
                              <w:suppressOverlap/>
                              <w:jc w:val="center"/>
                              <w:rPr>
                                <w:rFonts w:asciiTheme="majorHAnsi" w:hAnsiTheme="majorHAnsi" w:cs="Cambria"/>
                                <w:sz w:val="16"/>
                                <w:szCs w:val="16"/>
                              </w:rPr>
                            </w:pPr>
                            <w:r w:rsidRPr="00EC0C79">
                              <w:rPr>
                                <w:rFonts w:asciiTheme="majorHAnsi" w:hAnsiTheme="majorHAnsi" w:cs="Cambria"/>
                                <w:b/>
                                <w:sz w:val="16"/>
                                <w:szCs w:val="16"/>
                              </w:rPr>
                              <w:t>Employment in agriculture</w:t>
                            </w:r>
                            <w:r w:rsidRPr="00EC0C79">
                              <w:rPr>
                                <w:rFonts w:asciiTheme="majorHAnsi" w:hAnsiTheme="majorHAnsi" w:cs="Cambria"/>
                                <w:sz w:val="16"/>
                                <w:szCs w:val="16"/>
                              </w:rPr>
                              <w:t xml:space="preserve"> </w:t>
                            </w:r>
                            <w:r w:rsidRPr="00EC0C79">
                              <w:rPr>
                                <w:rFonts w:asciiTheme="majorHAnsi" w:hAnsiTheme="majorHAnsi" w:cs="Cambria"/>
                                <w:sz w:val="16"/>
                                <w:szCs w:val="16"/>
                              </w:rPr>
                              <w:br/>
                            </w:r>
                            <w:r w:rsidRPr="00EC0C79">
                              <w:rPr>
                                <w:rFonts w:asciiTheme="majorHAnsi" w:hAnsiTheme="majorHAnsi" w:cs="Cambria"/>
                                <w:sz w:val="12"/>
                                <w:szCs w:val="12"/>
                              </w:rPr>
                              <w:t>(% of total employment)</w:t>
                            </w:r>
                          </w:p>
                        </w:tc>
                        <w:tc>
                          <w:tcPr>
                            <w:tcW w:w="971" w:type="dxa"/>
                            <w:shd w:val="clear" w:color="auto" w:fill="FEF6F0"/>
                          </w:tcPr>
                          <w:p w14:paraId="7D1D79C2" w14:textId="77777777" w:rsidR="007C183F" w:rsidRPr="00EC0C79" w:rsidRDefault="007C183F" w:rsidP="00005F72">
                            <w:pPr>
                              <w:keepNext/>
                              <w:keepLines/>
                              <w:tabs>
                                <w:tab w:val="left" w:pos="2439"/>
                              </w:tabs>
                              <w:spacing w:before="120"/>
                              <w:suppressOverlap/>
                              <w:rPr>
                                <w:rFonts w:asciiTheme="majorHAnsi" w:hAnsiTheme="majorHAnsi" w:cs="Cambria"/>
                                <w:sz w:val="16"/>
                                <w:szCs w:val="16"/>
                              </w:rPr>
                            </w:pPr>
                            <w:r w:rsidRPr="00EC0C79">
                              <w:rPr>
                                <w:rFonts w:asciiTheme="majorHAnsi" w:hAnsiTheme="majorHAnsi" w:cs="Cambria"/>
                                <w:sz w:val="16"/>
                                <w:szCs w:val="16"/>
                              </w:rPr>
                              <w:t>Women</w:t>
                            </w:r>
                          </w:p>
                        </w:tc>
                        <w:tc>
                          <w:tcPr>
                            <w:tcW w:w="567" w:type="dxa"/>
                            <w:shd w:val="clear" w:color="auto" w:fill="FEF6F0"/>
                          </w:tcPr>
                          <w:p w14:paraId="6ED509A0" w14:textId="77777777" w:rsidR="007C183F" w:rsidRPr="00EC0C79" w:rsidRDefault="007C183F" w:rsidP="00005F72">
                            <w:pPr>
                              <w:keepNext/>
                              <w:keepLines/>
                              <w:tabs>
                                <w:tab w:val="left" w:pos="2439"/>
                              </w:tabs>
                              <w:spacing w:before="120"/>
                              <w:suppressOverlap/>
                              <w:rPr>
                                <w:rFonts w:asciiTheme="majorHAnsi" w:hAnsiTheme="majorHAnsi" w:cs="Cambria"/>
                                <w:sz w:val="16"/>
                                <w:szCs w:val="16"/>
                              </w:rPr>
                            </w:pPr>
                            <w:r w:rsidRPr="00EC0C79">
                              <w:rPr>
                                <w:rFonts w:asciiTheme="majorHAnsi" w:hAnsiTheme="majorHAnsi" w:cs="Cambria"/>
                                <w:sz w:val="16"/>
                                <w:szCs w:val="16"/>
                              </w:rPr>
                              <w:t xml:space="preserve">49% </w:t>
                            </w:r>
                          </w:p>
                        </w:tc>
                      </w:tr>
                      <w:tr w:rsidR="007C183F" w:rsidRPr="00EC0C79" w14:paraId="231515FE" w14:textId="77777777" w:rsidTr="00005F72">
                        <w:trPr>
                          <w:trHeight w:val="396"/>
                        </w:trPr>
                        <w:tc>
                          <w:tcPr>
                            <w:tcW w:w="1666" w:type="dxa"/>
                            <w:vMerge/>
                            <w:shd w:val="clear" w:color="auto" w:fill="FEF6F0"/>
                            <w:vAlign w:val="center"/>
                          </w:tcPr>
                          <w:p w14:paraId="75BEAB97" w14:textId="77777777" w:rsidR="007C183F" w:rsidRPr="00EC0C79" w:rsidRDefault="007C183F" w:rsidP="00005F72">
                            <w:pPr>
                              <w:keepNext/>
                              <w:keepLines/>
                              <w:tabs>
                                <w:tab w:val="left" w:pos="2439"/>
                              </w:tabs>
                              <w:spacing w:before="120"/>
                              <w:suppressOverlap/>
                              <w:jc w:val="center"/>
                              <w:rPr>
                                <w:rFonts w:asciiTheme="majorHAnsi" w:hAnsiTheme="majorHAnsi" w:cs="Cambria"/>
                                <w:sz w:val="16"/>
                                <w:szCs w:val="16"/>
                              </w:rPr>
                            </w:pPr>
                          </w:p>
                        </w:tc>
                        <w:tc>
                          <w:tcPr>
                            <w:tcW w:w="971" w:type="dxa"/>
                            <w:shd w:val="clear" w:color="auto" w:fill="FEF6F0"/>
                          </w:tcPr>
                          <w:p w14:paraId="2EC9C11C" w14:textId="77777777" w:rsidR="007C183F" w:rsidRPr="00EC0C79" w:rsidRDefault="007C183F" w:rsidP="00005F72">
                            <w:pPr>
                              <w:keepNext/>
                              <w:keepLines/>
                              <w:tabs>
                                <w:tab w:val="left" w:pos="2439"/>
                              </w:tabs>
                              <w:spacing w:before="120"/>
                              <w:suppressOverlap/>
                              <w:rPr>
                                <w:rFonts w:asciiTheme="majorHAnsi" w:hAnsiTheme="majorHAnsi" w:cs="Cambria"/>
                                <w:sz w:val="16"/>
                                <w:szCs w:val="16"/>
                              </w:rPr>
                            </w:pPr>
                            <w:r w:rsidRPr="00EC0C79">
                              <w:rPr>
                                <w:rFonts w:asciiTheme="majorHAnsi" w:hAnsiTheme="majorHAnsi" w:cs="Cambria"/>
                                <w:sz w:val="16"/>
                                <w:szCs w:val="16"/>
                              </w:rPr>
                              <w:t>Men</w:t>
                            </w:r>
                          </w:p>
                        </w:tc>
                        <w:tc>
                          <w:tcPr>
                            <w:tcW w:w="567" w:type="dxa"/>
                            <w:shd w:val="clear" w:color="auto" w:fill="FEF6F0"/>
                          </w:tcPr>
                          <w:p w14:paraId="0D020F64" w14:textId="77777777" w:rsidR="007C183F" w:rsidRPr="00EC0C79" w:rsidRDefault="007C183F" w:rsidP="00005F72">
                            <w:pPr>
                              <w:keepNext/>
                              <w:keepLines/>
                              <w:tabs>
                                <w:tab w:val="left" w:pos="2439"/>
                              </w:tabs>
                              <w:spacing w:before="120"/>
                              <w:suppressOverlap/>
                              <w:rPr>
                                <w:rFonts w:asciiTheme="majorHAnsi" w:hAnsiTheme="majorHAnsi" w:cs="Cambria"/>
                                <w:sz w:val="16"/>
                                <w:szCs w:val="16"/>
                              </w:rPr>
                            </w:pPr>
                            <w:r w:rsidRPr="00EC0C79">
                              <w:rPr>
                                <w:rFonts w:asciiTheme="majorHAnsi" w:hAnsiTheme="majorHAnsi" w:cs="Cambria"/>
                                <w:sz w:val="16"/>
                                <w:szCs w:val="16"/>
                              </w:rPr>
                              <w:t>45%</w:t>
                            </w:r>
                          </w:p>
                        </w:tc>
                      </w:tr>
                      <w:tr w:rsidR="007C183F" w:rsidRPr="00EC0C79" w14:paraId="68EC7E85" w14:textId="77777777" w:rsidTr="00005F72">
                        <w:trPr>
                          <w:trHeight w:val="396"/>
                        </w:trPr>
                        <w:tc>
                          <w:tcPr>
                            <w:tcW w:w="1666" w:type="dxa"/>
                            <w:vMerge w:val="restart"/>
                            <w:shd w:val="clear" w:color="auto" w:fill="FEF6F0"/>
                            <w:vAlign w:val="center"/>
                          </w:tcPr>
                          <w:p w14:paraId="7AF9809F" w14:textId="77777777" w:rsidR="007C183F" w:rsidRPr="00EC0C79" w:rsidRDefault="007C183F" w:rsidP="00005F72">
                            <w:pPr>
                              <w:keepNext/>
                              <w:keepLines/>
                              <w:tabs>
                                <w:tab w:val="left" w:pos="2439"/>
                              </w:tabs>
                              <w:spacing w:before="120"/>
                              <w:suppressOverlap/>
                              <w:jc w:val="center"/>
                              <w:rPr>
                                <w:rFonts w:asciiTheme="majorHAnsi" w:hAnsiTheme="majorHAnsi" w:cs="Cambria"/>
                                <w:sz w:val="16"/>
                                <w:szCs w:val="16"/>
                              </w:rPr>
                            </w:pPr>
                            <w:r w:rsidRPr="00EC0C79">
                              <w:rPr>
                                <w:rFonts w:asciiTheme="majorHAnsi" w:hAnsiTheme="majorHAnsi" w:cs="Cambria"/>
                                <w:b/>
                                <w:sz w:val="16"/>
                                <w:szCs w:val="16"/>
                              </w:rPr>
                              <w:t>Employment in industry</w:t>
                            </w:r>
                            <w:r w:rsidRPr="00EC0C79">
                              <w:rPr>
                                <w:rFonts w:asciiTheme="majorHAnsi" w:hAnsiTheme="majorHAnsi" w:cs="Cambria"/>
                                <w:sz w:val="16"/>
                                <w:szCs w:val="16"/>
                              </w:rPr>
                              <w:t xml:space="preserve"> </w:t>
                            </w:r>
                            <w:r w:rsidRPr="00EC0C79">
                              <w:rPr>
                                <w:rFonts w:asciiTheme="majorHAnsi" w:hAnsiTheme="majorHAnsi" w:cs="Cambria"/>
                                <w:sz w:val="16"/>
                                <w:szCs w:val="16"/>
                              </w:rPr>
                              <w:br/>
                            </w:r>
                            <w:r w:rsidRPr="00EC0C79">
                              <w:rPr>
                                <w:rFonts w:asciiTheme="majorHAnsi" w:hAnsiTheme="majorHAnsi" w:cs="Cambria"/>
                                <w:sz w:val="12"/>
                                <w:szCs w:val="12"/>
                              </w:rPr>
                              <w:t>(% of total employment)</w:t>
                            </w:r>
                          </w:p>
                        </w:tc>
                        <w:tc>
                          <w:tcPr>
                            <w:tcW w:w="971" w:type="dxa"/>
                            <w:shd w:val="clear" w:color="auto" w:fill="FEF6F0"/>
                          </w:tcPr>
                          <w:p w14:paraId="50C83B50" w14:textId="77777777" w:rsidR="007C183F" w:rsidRPr="00EC0C79" w:rsidRDefault="007C183F" w:rsidP="00005F72">
                            <w:pPr>
                              <w:keepNext/>
                              <w:keepLines/>
                              <w:tabs>
                                <w:tab w:val="left" w:pos="2439"/>
                              </w:tabs>
                              <w:spacing w:before="120"/>
                              <w:suppressOverlap/>
                              <w:rPr>
                                <w:rFonts w:asciiTheme="majorHAnsi" w:hAnsiTheme="majorHAnsi" w:cs="Cambria"/>
                                <w:sz w:val="16"/>
                                <w:szCs w:val="16"/>
                              </w:rPr>
                            </w:pPr>
                            <w:r w:rsidRPr="00EC0C79">
                              <w:rPr>
                                <w:rFonts w:asciiTheme="majorHAnsi" w:hAnsiTheme="majorHAnsi" w:cs="Cambria"/>
                                <w:sz w:val="16"/>
                                <w:szCs w:val="16"/>
                              </w:rPr>
                              <w:t>Women</w:t>
                            </w:r>
                          </w:p>
                        </w:tc>
                        <w:tc>
                          <w:tcPr>
                            <w:tcW w:w="567" w:type="dxa"/>
                            <w:shd w:val="clear" w:color="auto" w:fill="FEF6F0"/>
                          </w:tcPr>
                          <w:p w14:paraId="2C98471A" w14:textId="77777777" w:rsidR="007C183F" w:rsidRPr="00EC0C79" w:rsidRDefault="007C183F" w:rsidP="00005F72">
                            <w:pPr>
                              <w:keepNext/>
                              <w:keepLines/>
                              <w:tabs>
                                <w:tab w:val="left" w:pos="2439"/>
                              </w:tabs>
                              <w:spacing w:before="120"/>
                              <w:suppressOverlap/>
                              <w:rPr>
                                <w:rFonts w:asciiTheme="majorHAnsi" w:hAnsiTheme="majorHAnsi" w:cs="Cambria"/>
                                <w:sz w:val="16"/>
                                <w:szCs w:val="16"/>
                              </w:rPr>
                            </w:pPr>
                            <w:r w:rsidRPr="00EC0C79">
                              <w:rPr>
                                <w:rFonts w:asciiTheme="majorHAnsi" w:hAnsiTheme="majorHAnsi" w:cs="Cambria"/>
                                <w:sz w:val="16"/>
                                <w:szCs w:val="16"/>
                              </w:rPr>
                              <w:t xml:space="preserve">17% </w:t>
                            </w:r>
                          </w:p>
                        </w:tc>
                      </w:tr>
                      <w:tr w:rsidR="007C183F" w:rsidRPr="00EC0C79" w14:paraId="2A107E5D" w14:textId="77777777" w:rsidTr="00005F72">
                        <w:trPr>
                          <w:trHeight w:val="396"/>
                        </w:trPr>
                        <w:tc>
                          <w:tcPr>
                            <w:tcW w:w="1666" w:type="dxa"/>
                            <w:vMerge/>
                            <w:shd w:val="clear" w:color="auto" w:fill="FEF6F0"/>
                            <w:vAlign w:val="center"/>
                          </w:tcPr>
                          <w:p w14:paraId="53BE987F" w14:textId="77777777" w:rsidR="007C183F" w:rsidRPr="00EC0C79" w:rsidRDefault="007C183F" w:rsidP="00005F72">
                            <w:pPr>
                              <w:keepNext/>
                              <w:keepLines/>
                              <w:tabs>
                                <w:tab w:val="left" w:pos="2439"/>
                              </w:tabs>
                              <w:spacing w:before="120"/>
                              <w:suppressOverlap/>
                              <w:jc w:val="center"/>
                              <w:rPr>
                                <w:rFonts w:asciiTheme="majorHAnsi" w:hAnsiTheme="majorHAnsi" w:cs="Cambria"/>
                                <w:sz w:val="16"/>
                                <w:szCs w:val="16"/>
                              </w:rPr>
                            </w:pPr>
                          </w:p>
                        </w:tc>
                        <w:tc>
                          <w:tcPr>
                            <w:tcW w:w="971" w:type="dxa"/>
                            <w:shd w:val="clear" w:color="auto" w:fill="FEF6F0"/>
                          </w:tcPr>
                          <w:p w14:paraId="51ED145B" w14:textId="77777777" w:rsidR="007C183F" w:rsidRPr="00EC0C79" w:rsidRDefault="007C183F" w:rsidP="00005F72">
                            <w:pPr>
                              <w:keepNext/>
                              <w:keepLines/>
                              <w:tabs>
                                <w:tab w:val="left" w:pos="2439"/>
                              </w:tabs>
                              <w:spacing w:before="120"/>
                              <w:suppressOverlap/>
                              <w:rPr>
                                <w:rFonts w:asciiTheme="majorHAnsi" w:hAnsiTheme="majorHAnsi" w:cs="Cambria"/>
                                <w:sz w:val="16"/>
                                <w:szCs w:val="16"/>
                              </w:rPr>
                            </w:pPr>
                            <w:r w:rsidRPr="00EC0C79">
                              <w:rPr>
                                <w:rFonts w:asciiTheme="majorHAnsi" w:hAnsiTheme="majorHAnsi" w:cs="Cambria"/>
                                <w:sz w:val="16"/>
                                <w:szCs w:val="16"/>
                              </w:rPr>
                              <w:t>Men</w:t>
                            </w:r>
                          </w:p>
                        </w:tc>
                        <w:tc>
                          <w:tcPr>
                            <w:tcW w:w="567" w:type="dxa"/>
                            <w:shd w:val="clear" w:color="auto" w:fill="FEF6F0"/>
                          </w:tcPr>
                          <w:p w14:paraId="0F32C732" w14:textId="77777777" w:rsidR="007C183F" w:rsidRPr="00EC0C79" w:rsidRDefault="007C183F" w:rsidP="00005F72">
                            <w:pPr>
                              <w:keepNext/>
                              <w:keepLines/>
                              <w:tabs>
                                <w:tab w:val="left" w:pos="2439"/>
                              </w:tabs>
                              <w:spacing w:before="120"/>
                              <w:suppressOverlap/>
                              <w:rPr>
                                <w:rFonts w:asciiTheme="majorHAnsi" w:hAnsiTheme="majorHAnsi" w:cs="Cambria"/>
                                <w:sz w:val="16"/>
                                <w:szCs w:val="16"/>
                              </w:rPr>
                            </w:pPr>
                            <w:r w:rsidRPr="00EC0C79">
                              <w:rPr>
                                <w:rFonts w:asciiTheme="majorHAnsi" w:hAnsiTheme="majorHAnsi" w:cs="Cambria"/>
                                <w:sz w:val="16"/>
                                <w:szCs w:val="16"/>
                              </w:rPr>
                              <w:t xml:space="preserve">25% </w:t>
                            </w:r>
                          </w:p>
                        </w:tc>
                      </w:tr>
                      <w:tr w:rsidR="007C183F" w:rsidRPr="00EC0C79" w14:paraId="78E36612" w14:textId="77777777" w:rsidTr="00005F72">
                        <w:trPr>
                          <w:trHeight w:val="396"/>
                        </w:trPr>
                        <w:tc>
                          <w:tcPr>
                            <w:tcW w:w="1666" w:type="dxa"/>
                            <w:vMerge w:val="restart"/>
                            <w:shd w:val="clear" w:color="auto" w:fill="FEF6F0"/>
                            <w:vAlign w:val="center"/>
                          </w:tcPr>
                          <w:p w14:paraId="55CC8E46" w14:textId="77777777" w:rsidR="007C183F" w:rsidRPr="00EC0C79" w:rsidRDefault="007C183F" w:rsidP="00005F72">
                            <w:pPr>
                              <w:keepNext/>
                              <w:keepLines/>
                              <w:tabs>
                                <w:tab w:val="left" w:pos="2439"/>
                              </w:tabs>
                              <w:spacing w:before="120"/>
                              <w:suppressOverlap/>
                              <w:jc w:val="center"/>
                              <w:rPr>
                                <w:rFonts w:asciiTheme="majorHAnsi" w:hAnsiTheme="majorHAnsi" w:cs="Cambria"/>
                                <w:sz w:val="16"/>
                                <w:szCs w:val="16"/>
                              </w:rPr>
                            </w:pPr>
                            <w:r w:rsidRPr="00EC0C79">
                              <w:rPr>
                                <w:rFonts w:asciiTheme="majorHAnsi" w:hAnsiTheme="majorHAnsi" w:cs="Cambria"/>
                                <w:b/>
                                <w:sz w:val="16"/>
                                <w:szCs w:val="16"/>
                              </w:rPr>
                              <w:t>Vulnerable employment</w:t>
                            </w:r>
                            <w:r w:rsidRPr="00EC0C79">
                              <w:rPr>
                                <w:rFonts w:asciiTheme="majorHAnsi" w:hAnsiTheme="majorHAnsi" w:cs="Cambria"/>
                                <w:sz w:val="16"/>
                                <w:szCs w:val="16"/>
                              </w:rPr>
                              <w:t xml:space="preserve"> </w:t>
                            </w:r>
                            <w:r w:rsidRPr="00EC0C79">
                              <w:rPr>
                                <w:rFonts w:asciiTheme="majorHAnsi" w:hAnsiTheme="majorHAnsi" w:cs="Cambria"/>
                                <w:sz w:val="16"/>
                                <w:szCs w:val="16"/>
                              </w:rPr>
                              <w:br/>
                            </w:r>
                            <w:r w:rsidRPr="00EC0C79">
                              <w:rPr>
                                <w:rFonts w:asciiTheme="majorHAnsi" w:hAnsiTheme="majorHAnsi" w:cs="Cambria"/>
                                <w:sz w:val="12"/>
                                <w:szCs w:val="12"/>
                              </w:rPr>
                              <w:t>(% of own account or unpaid family worker)</w:t>
                            </w:r>
                          </w:p>
                        </w:tc>
                        <w:tc>
                          <w:tcPr>
                            <w:tcW w:w="971" w:type="dxa"/>
                            <w:shd w:val="clear" w:color="auto" w:fill="FEF6F0"/>
                            <w:vAlign w:val="center"/>
                          </w:tcPr>
                          <w:p w14:paraId="237B0120" w14:textId="77777777" w:rsidR="007C183F" w:rsidRPr="00EC0C79" w:rsidRDefault="007C183F" w:rsidP="00005F72">
                            <w:pPr>
                              <w:keepNext/>
                              <w:keepLines/>
                              <w:tabs>
                                <w:tab w:val="left" w:pos="2439"/>
                              </w:tabs>
                              <w:spacing w:before="120"/>
                              <w:suppressOverlap/>
                              <w:rPr>
                                <w:rFonts w:asciiTheme="majorHAnsi" w:hAnsiTheme="majorHAnsi" w:cs="Cambria"/>
                                <w:sz w:val="16"/>
                                <w:szCs w:val="16"/>
                              </w:rPr>
                            </w:pPr>
                            <w:r w:rsidRPr="00EC0C79">
                              <w:rPr>
                                <w:rFonts w:asciiTheme="majorHAnsi" w:hAnsiTheme="majorHAnsi" w:cs="Cambria"/>
                                <w:sz w:val="16"/>
                                <w:szCs w:val="16"/>
                              </w:rPr>
                              <w:t>Women</w:t>
                            </w:r>
                          </w:p>
                        </w:tc>
                        <w:tc>
                          <w:tcPr>
                            <w:tcW w:w="567" w:type="dxa"/>
                            <w:shd w:val="clear" w:color="auto" w:fill="FEF6F0"/>
                          </w:tcPr>
                          <w:p w14:paraId="40E6FF78" w14:textId="77777777" w:rsidR="007C183F" w:rsidRPr="00EC0C79" w:rsidRDefault="007C183F" w:rsidP="00005F72">
                            <w:pPr>
                              <w:keepNext/>
                              <w:keepLines/>
                              <w:tabs>
                                <w:tab w:val="left" w:pos="2439"/>
                              </w:tabs>
                              <w:spacing w:before="120"/>
                              <w:suppressOverlap/>
                              <w:rPr>
                                <w:rFonts w:asciiTheme="majorHAnsi" w:hAnsiTheme="majorHAnsi" w:cs="Cambria"/>
                                <w:sz w:val="16"/>
                                <w:szCs w:val="16"/>
                              </w:rPr>
                            </w:pPr>
                            <w:r w:rsidRPr="00EC0C79">
                              <w:rPr>
                                <w:rFonts w:asciiTheme="majorHAnsi" w:hAnsiTheme="majorHAnsi" w:cs="Cambria"/>
                                <w:sz w:val="16"/>
                                <w:szCs w:val="16"/>
                              </w:rPr>
                              <w:t xml:space="preserve">69% </w:t>
                            </w:r>
                          </w:p>
                        </w:tc>
                      </w:tr>
                      <w:tr w:rsidR="007C183F" w:rsidRPr="00EC0C79" w14:paraId="1B3696CF" w14:textId="77777777" w:rsidTr="00005F72">
                        <w:trPr>
                          <w:trHeight w:val="396"/>
                        </w:trPr>
                        <w:tc>
                          <w:tcPr>
                            <w:tcW w:w="1666" w:type="dxa"/>
                            <w:vMerge/>
                            <w:tcBorders>
                              <w:bottom w:val="single" w:sz="4" w:space="0" w:color="auto"/>
                            </w:tcBorders>
                            <w:shd w:val="clear" w:color="auto" w:fill="FEF6F0"/>
                            <w:vAlign w:val="center"/>
                          </w:tcPr>
                          <w:p w14:paraId="46CFCBAE" w14:textId="77777777" w:rsidR="007C183F" w:rsidRPr="00EC0C79" w:rsidRDefault="007C183F" w:rsidP="00005F72">
                            <w:pPr>
                              <w:keepNext/>
                              <w:keepLines/>
                              <w:tabs>
                                <w:tab w:val="left" w:pos="2439"/>
                              </w:tabs>
                              <w:spacing w:before="120"/>
                              <w:suppressOverlap/>
                              <w:jc w:val="center"/>
                              <w:rPr>
                                <w:rFonts w:asciiTheme="majorHAnsi" w:hAnsiTheme="majorHAnsi" w:cs="Cambria"/>
                                <w:sz w:val="16"/>
                                <w:szCs w:val="16"/>
                              </w:rPr>
                            </w:pPr>
                          </w:p>
                        </w:tc>
                        <w:tc>
                          <w:tcPr>
                            <w:tcW w:w="971" w:type="dxa"/>
                            <w:tcBorders>
                              <w:bottom w:val="single" w:sz="4" w:space="0" w:color="auto"/>
                            </w:tcBorders>
                            <w:shd w:val="clear" w:color="auto" w:fill="FEF6F0"/>
                            <w:vAlign w:val="center"/>
                          </w:tcPr>
                          <w:p w14:paraId="2CC5B7E4" w14:textId="77777777" w:rsidR="007C183F" w:rsidRPr="00EC0C79" w:rsidRDefault="007C183F" w:rsidP="00005F72">
                            <w:pPr>
                              <w:keepNext/>
                              <w:keepLines/>
                              <w:tabs>
                                <w:tab w:val="left" w:pos="2439"/>
                              </w:tabs>
                              <w:spacing w:before="120"/>
                              <w:suppressOverlap/>
                              <w:rPr>
                                <w:rFonts w:asciiTheme="majorHAnsi" w:hAnsiTheme="majorHAnsi" w:cs="Cambria"/>
                                <w:sz w:val="16"/>
                                <w:szCs w:val="16"/>
                              </w:rPr>
                            </w:pPr>
                            <w:r w:rsidRPr="00EC0C79">
                              <w:rPr>
                                <w:rFonts w:asciiTheme="majorHAnsi" w:hAnsiTheme="majorHAnsi" w:cs="Cambria"/>
                                <w:sz w:val="16"/>
                                <w:szCs w:val="16"/>
                              </w:rPr>
                              <w:t>Men</w:t>
                            </w:r>
                          </w:p>
                        </w:tc>
                        <w:tc>
                          <w:tcPr>
                            <w:tcW w:w="567" w:type="dxa"/>
                            <w:tcBorders>
                              <w:bottom w:val="single" w:sz="4" w:space="0" w:color="auto"/>
                            </w:tcBorders>
                            <w:shd w:val="clear" w:color="auto" w:fill="FEF6F0"/>
                          </w:tcPr>
                          <w:p w14:paraId="382C6BF6" w14:textId="77777777" w:rsidR="007C183F" w:rsidRPr="00EC0C79" w:rsidRDefault="007C183F" w:rsidP="00005F72">
                            <w:pPr>
                              <w:keepNext/>
                              <w:keepLines/>
                              <w:tabs>
                                <w:tab w:val="left" w:pos="2439"/>
                              </w:tabs>
                              <w:spacing w:before="120"/>
                              <w:suppressOverlap/>
                              <w:rPr>
                                <w:rFonts w:asciiTheme="majorHAnsi" w:hAnsiTheme="majorHAnsi" w:cs="Cambria"/>
                                <w:sz w:val="16"/>
                                <w:szCs w:val="16"/>
                              </w:rPr>
                            </w:pPr>
                            <w:r w:rsidRPr="00EC0C79">
                              <w:rPr>
                                <w:rFonts w:asciiTheme="majorHAnsi" w:hAnsiTheme="majorHAnsi" w:cs="Cambria"/>
                                <w:sz w:val="16"/>
                                <w:szCs w:val="16"/>
                              </w:rPr>
                              <w:t>51%</w:t>
                            </w:r>
                          </w:p>
                        </w:tc>
                      </w:tr>
                      <w:tr w:rsidR="007C183F" w:rsidRPr="00EC0C79" w14:paraId="0D53EC9E" w14:textId="77777777" w:rsidTr="00005F72">
                        <w:trPr>
                          <w:trHeight w:val="396"/>
                        </w:trPr>
                        <w:tc>
                          <w:tcPr>
                            <w:tcW w:w="3204" w:type="dxa"/>
                            <w:gridSpan w:val="3"/>
                            <w:tcBorders>
                              <w:top w:val="single" w:sz="4" w:space="0" w:color="auto"/>
                              <w:left w:val="nil"/>
                              <w:bottom w:val="nil"/>
                              <w:right w:val="nil"/>
                            </w:tcBorders>
                            <w:shd w:val="clear" w:color="auto" w:fill="auto"/>
                            <w:vAlign w:val="center"/>
                          </w:tcPr>
                          <w:p w14:paraId="18443FE5" w14:textId="77777777" w:rsidR="007C183F" w:rsidRPr="00F53DAC" w:rsidRDefault="007C183F" w:rsidP="00005F72">
                            <w:pPr>
                              <w:keepNext/>
                              <w:keepLines/>
                              <w:tabs>
                                <w:tab w:val="left" w:pos="2439"/>
                              </w:tabs>
                              <w:suppressOverlap/>
                              <w:rPr>
                                <w:rFonts w:asciiTheme="majorHAnsi" w:hAnsiTheme="majorHAnsi" w:cs="Cambria"/>
                                <w:sz w:val="16"/>
                                <w:szCs w:val="16"/>
                              </w:rPr>
                            </w:pPr>
                            <w:r w:rsidRPr="00F53DAC">
                              <w:rPr>
                                <w:rFonts w:asciiTheme="majorHAnsi" w:hAnsiTheme="majorHAnsi" w:cs="Cambria"/>
                                <w:sz w:val="16"/>
                                <w:szCs w:val="16"/>
                              </w:rPr>
                              <w:t xml:space="preserve">Source: </w:t>
                            </w:r>
                            <w:hyperlink r:id="rId56" w:history="1">
                              <w:r w:rsidRPr="00F53DAC">
                                <w:rPr>
                                  <w:rStyle w:val="Hyperlink"/>
                                  <w:rFonts w:asciiTheme="majorHAnsi" w:hAnsiTheme="majorHAnsi" w:cs="Cambria"/>
                                  <w:sz w:val="16"/>
                                  <w:szCs w:val="16"/>
                                </w:rPr>
                                <w:t>http://data.worldbank.org/indicator</w:t>
                              </w:r>
                            </w:hyperlink>
                            <w:r w:rsidRPr="00F53DAC">
                              <w:rPr>
                                <w:rFonts w:asciiTheme="majorHAnsi" w:hAnsiTheme="majorHAnsi" w:cs="Cambria"/>
                                <w:sz w:val="16"/>
                                <w:szCs w:val="16"/>
                              </w:rPr>
                              <w:t xml:space="preserve">  (LFPR data from 2014; </w:t>
                            </w:r>
                            <w:r>
                              <w:rPr>
                                <w:rFonts w:asciiTheme="majorHAnsi" w:hAnsiTheme="majorHAnsi" w:cs="Cambria"/>
                                <w:sz w:val="16"/>
                                <w:szCs w:val="16"/>
                              </w:rPr>
                              <w:t xml:space="preserve">other </w:t>
                            </w:r>
                            <w:r w:rsidRPr="00F53DAC">
                              <w:rPr>
                                <w:rFonts w:asciiTheme="majorHAnsi" w:hAnsiTheme="majorHAnsi" w:cs="Cambria"/>
                                <w:sz w:val="16"/>
                                <w:szCs w:val="16"/>
                              </w:rPr>
                              <w:t>data is 2013).</w:t>
                            </w:r>
                          </w:p>
                        </w:tc>
                      </w:tr>
                    </w:tbl>
                    <w:p w14:paraId="67A91441" w14:textId="77777777" w:rsidR="007C183F" w:rsidRDefault="007C183F" w:rsidP="00005F72"/>
                  </w:txbxContent>
                </v:textbox>
                <w10:wrap type="tight"/>
              </v:shape>
            </w:pict>
          </mc:Fallback>
        </mc:AlternateContent>
      </w:r>
      <w:r w:rsidRPr="000A74CF">
        <w:rPr>
          <w:rFonts w:cs="Arial"/>
          <w:color w:val="000000"/>
        </w:rPr>
        <w:t xml:space="preserve">As the second Asian nation to ratify the Convention on the Elimination of All Forms of Discrimination </w:t>
      </w:r>
      <w:proofErr w:type="gramStart"/>
      <w:r w:rsidRPr="000A74CF">
        <w:rPr>
          <w:rFonts w:cs="Arial"/>
          <w:color w:val="000000"/>
        </w:rPr>
        <w:t>Against</w:t>
      </w:r>
      <w:proofErr w:type="gramEnd"/>
      <w:r w:rsidRPr="000A74CF">
        <w:rPr>
          <w:rFonts w:cs="Arial"/>
          <w:color w:val="000000"/>
        </w:rPr>
        <w:t xml:space="preserve"> Women (CEDAW) in 1982, Vietnam has been justly commended for its progress towards gender equality</w:t>
      </w:r>
      <w:r w:rsidR="00B2476B" w:rsidRPr="000A74CF">
        <w:rPr>
          <w:rFonts w:cs="Arial"/>
          <w:color w:val="000000"/>
        </w:rPr>
        <w:t xml:space="preserve">.  </w:t>
      </w:r>
      <w:r w:rsidRPr="000A74CF">
        <w:rPr>
          <w:rFonts w:cs="Arial"/>
          <w:color w:val="000000"/>
        </w:rPr>
        <w:t xml:space="preserve">Over the past two decades, without disaggregating for factors such as residence or ethnicity, </w:t>
      </w:r>
      <w:r w:rsidRPr="000A74CF">
        <w:rPr>
          <w:rFonts w:cs="Arial"/>
          <w:b/>
          <w:color w:val="000000"/>
        </w:rPr>
        <w:t>Vietnam has markedly reduced the gender gap, particularly in the domains of secondary education, literacy and in labour force participation rates</w:t>
      </w:r>
      <w:r w:rsidR="00B2476B" w:rsidRPr="000A74CF">
        <w:rPr>
          <w:rFonts w:cs="Arial"/>
          <w:color w:val="000000"/>
        </w:rPr>
        <w:t xml:space="preserve">.  </w:t>
      </w:r>
      <w:r w:rsidRPr="000A74CF">
        <w:rPr>
          <w:rFonts w:cs="Arial"/>
          <w:color w:val="000000"/>
        </w:rPr>
        <w:t>Vietnam has also achieved remarkable reductions in maternal mortality from a ratio of 233 deaths per 100,000 live births in 1990 to 54 by 2015, and increases in women’s life expectancy</w:t>
      </w:r>
      <w:r w:rsidR="00B2476B" w:rsidRPr="000A74CF">
        <w:rPr>
          <w:rFonts w:cs="Arial"/>
          <w:color w:val="000000"/>
        </w:rPr>
        <w:t xml:space="preserve">.  </w:t>
      </w:r>
      <w:r w:rsidRPr="000A74CF">
        <w:rPr>
          <w:rFonts w:cs="Arial"/>
          <w:color w:val="000000"/>
        </w:rPr>
        <w:t>The formal wage gap between men and women narrowed to 106.7%</w:t>
      </w:r>
      <w:r w:rsidRPr="000A74CF">
        <w:rPr>
          <w:rFonts w:cs="Arial"/>
          <w:color w:val="000000"/>
          <w:vertAlign w:val="superscript"/>
        </w:rPr>
        <w:footnoteReference w:id="47"/>
      </w:r>
      <w:r w:rsidRPr="000A74CF">
        <w:rPr>
          <w:rFonts w:cs="Arial"/>
          <w:color w:val="000000"/>
        </w:rPr>
        <w:t xml:space="preserve"> in 2014</w:t>
      </w:r>
      <w:r w:rsidR="00B2476B" w:rsidRPr="000A74CF">
        <w:rPr>
          <w:rFonts w:cs="Arial"/>
          <w:color w:val="000000"/>
        </w:rPr>
        <w:t xml:space="preserve">.  </w:t>
      </w:r>
      <w:r w:rsidRPr="000A74CF">
        <w:rPr>
          <w:rFonts w:cs="Arial"/>
          <w:color w:val="000000"/>
        </w:rPr>
        <w:t>Women’s representation in the National Parliament in the current term is 24.3%</w:t>
      </w:r>
      <w:r w:rsidR="00C5049D" w:rsidRPr="000A74CF">
        <w:rPr>
          <w:rFonts w:cs="Arial"/>
          <w:color w:val="000000"/>
        </w:rPr>
        <w:t xml:space="preserve"> </w:t>
      </w:r>
      <w:sdt>
        <w:sdtPr>
          <w:rPr>
            <w:rFonts w:cs="Arial"/>
            <w:color w:val="000000"/>
          </w:rPr>
          <w:id w:val="-235014290"/>
          <w:citation/>
        </w:sdtPr>
        <w:sdtEndPr/>
        <w:sdtContent>
          <w:r w:rsidR="00C5049D" w:rsidRPr="001F5BF4">
            <w:rPr>
              <w:rFonts w:cs="Arial"/>
              <w:color w:val="000000"/>
            </w:rPr>
            <w:fldChar w:fldCharType="begin"/>
          </w:r>
          <w:r w:rsidR="00C5049D" w:rsidRPr="000A74CF">
            <w:rPr>
              <w:rFonts w:cs="Arial"/>
              <w:color w:val="000000"/>
            </w:rPr>
            <w:instrText xml:space="preserve"> CITATION MPI15 \l 5129 </w:instrText>
          </w:r>
          <w:r w:rsidR="00C5049D" w:rsidRPr="001F5BF4">
            <w:rPr>
              <w:rFonts w:cs="Arial"/>
              <w:color w:val="000000"/>
            </w:rPr>
            <w:fldChar w:fldCharType="separate"/>
          </w:r>
          <w:r w:rsidR="00CE2EEE" w:rsidRPr="00CE2EEE">
            <w:rPr>
              <w:rFonts w:cs="Arial"/>
              <w:noProof/>
              <w:color w:val="000000"/>
            </w:rPr>
            <w:t>(MPI, 2015)</w:t>
          </w:r>
          <w:r w:rsidR="00C5049D" w:rsidRPr="001F5BF4">
            <w:rPr>
              <w:rFonts w:cs="Arial"/>
              <w:color w:val="000000"/>
            </w:rPr>
            <w:fldChar w:fldCharType="end"/>
          </w:r>
        </w:sdtContent>
      </w:sdt>
      <w:r w:rsidRPr="000A74CF">
        <w:rPr>
          <w:rFonts w:cs="Arial"/>
          <w:color w:val="000000"/>
        </w:rPr>
        <w:t>.</w:t>
      </w:r>
    </w:p>
    <w:p w14:paraId="560DCC45" w14:textId="77777777" w:rsidR="00B2476B" w:rsidRPr="000A74CF" w:rsidRDefault="00005F72" w:rsidP="00005F72">
      <w:pPr>
        <w:rPr>
          <w:rFonts w:cs="Arial"/>
          <w:color w:val="000000"/>
        </w:rPr>
      </w:pPr>
      <w:r w:rsidRPr="000A74CF">
        <w:rPr>
          <w:rFonts w:cs="Arial"/>
          <w:color w:val="000000"/>
        </w:rPr>
        <w:t>In 2014, Vietnam ranked 60 of 187 countries on the UNDP Gender Inequality Index (as compared with 19 for Australia, but 76 for Thailand) largely on account of labour and education trends, as well as moderate proportion of women holding seats in Parliament</w:t>
      </w:r>
      <w:r w:rsidR="00B2476B" w:rsidRPr="000A74CF">
        <w:rPr>
          <w:rFonts w:cs="Arial"/>
          <w:color w:val="000000"/>
        </w:rPr>
        <w:t>.</w:t>
      </w:r>
    </w:p>
    <w:p w14:paraId="4631D0A3" w14:textId="6113F794" w:rsidR="00005F72" w:rsidRPr="000A74CF" w:rsidRDefault="00005F72" w:rsidP="00005F72">
      <w:pPr>
        <w:rPr>
          <w:rFonts w:cs="Arial"/>
          <w:color w:val="000000"/>
        </w:rPr>
      </w:pPr>
      <w:r w:rsidRPr="000A74CF">
        <w:rPr>
          <w:rFonts w:cs="Arial"/>
          <w:color w:val="000000"/>
        </w:rPr>
        <w:t xml:space="preserve">The Vietnamese </w:t>
      </w:r>
      <w:r w:rsidRPr="000A74CF">
        <w:rPr>
          <w:rFonts w:cs="Arial"/>
          <w:b/>
          <w:color w:val="000000"/>
        </w:rPr>
        <w:t>Constitution enshrines gender equality and prohibits gender-based discrimination</w:t>
      </w:r>
      <w:r w:rsidRPr="000A74CF">
        <w:rPr>
          <w:rFonts w:cs="Arial"/>
          <w:color w:val="000000"/>
        </w:rPr>
        <w:t>, and in 2006, the National Assembly passed Vietnam’s first Law on Gender Equality</w:t>
      </w:r>
      <w:r w:rsidR="00B2476B" w:rsidRPr="000A74CF">
        <w:rPr>
          <w:rFonts w:cs="Arial"/>
          <w:color w:val="000000"/>
        </w:rPr>
        <w:t xml:space="preserve">.  </w:t>
      </w:r>
      <w:r w:rsidRPr="000A74CF">
        <w:rPr>
          <w:rFonts w:cs="Arial"/>
          <w:color w:val="000000"/>
        </w:rPr>
        <w:t>The National Strategy on Gender Equality 2011-2020 committed the Government of Vietnam to narrowing the gender gap in the economy, assuring women quality jobs, and increasing the number of female entrepreneurs</w:t>
      </w:r>
      <w:r w:rsidR="00B2476B" w:rsidRPr="000A74CF">
        <w:rPr>
          <w:rFonts w:cs="Arial"/>
          <w:color w:val="000000"/>
        </w:rPr>
        <w:t xml:space="preserve">.  </w:t>
      </w:r>
      <w:r w:rsidRPr="000A74CF">
        <w:rPr>
          <w:rFonts w:cs="Arial"/>
          <w:color w:val="000000"/>
        </w:rPr>
        <w:t>It also aspires to increase the access of poor rural and ethnic minority women to economic resources and the labour market.</w:t>
      </w:r>
    </w:p>
    <w:p w14:paraId="169EA56E" w14:textId="70C89607" w:rsidR="00005F72" w:rsidRPr="000A74CF" w:rsidRDefault="00005F72" w:rsidP="00005F72">
      <w:pPr>
        <w:spacing w:after="120" w:line="23" w:lineRule="atLeast"/>
        <w:rPr>
          <w:rFonts w:cs="Arial"/>
          <w:color w:val="000000"/>
        </w:rPr>
      </w:pPr>
      <w:r w:rsidRPr="000A74CF">
        <w:rPr>
          <w:rFonts w:cs="Arial"/>
          <w:color w:val="000000"/>
        </w:rPr>
        <w:t xml:space="preserve">However, </w:t>
      </w:r>
      <w:r w:rsidRPr="000A74CF">
        <w:rPr>
          <w:rFonts w:cs="Arial"/>
        </w:rPr>
        <w:t>despite clear achievements, women in Vietnam continue to face challenges on the road to equality</w:t>
      </w:r>
      <w:r w:rsidR="00B2476B" w:rsidRPr="000A74CF">
        <w:rPr>
          <w:rFonts w:cs="Arial"/>
        </w:rPr>
        <w:t xml:space="preserve">.  </w:t>
      </w:r>
      <w:r w:rsidRPr="000A74CF">
        <w:rPr>
          <w:rFonts w:cs="Arial"/>
        </w:rPr>
        <w:t xml:space="preserve">In its </w:t>
      </w:r>
      <w:r w:rsidRPr="000A74CF">
        <w:rPr>
          <w:rFonts w:cs="Arial"/>
          <w:i/>
        </w:rPr>
        <w:t>Concluding Observations</w:t>
      </w:r>
      <w:r w:rsidRPr="000A74CF">
        <w:rPr>
          <w:rFonts w:cs="Arial"/>
        </w:rPr>
        <w:t xml:space="preserve"> in 2015, </w:t>
      </w:r>
      <w:r w:rsidRPr="000A74CF">
        <w:rPr>
          <w:rFonts w:cs="Arial"/>
          <w:color w:val="000000"/>
        </w:rPr>
        <w:t>the CEDAW committee specifically noted its concern about the ‘persistence of patriarchal attitudes and deep-rooted gender stereotypes regarding the roles and responsibilities of women and men in the family and in society which over-emphasize subordinate and caring roles of women and are reflected in practices such as ‘son preference’.</w:t>
      </w:r>
      <w:r w:rsidRPr="000A74CF">
        <w:rPr>
          <w:rStyle w:val="FootnoteReference"/>
          <w:rFonts w:cs="Arial"/>
          <w:color w:val="000000"/>
        </w:rPr>
        <w:footnoteReference w:id="48"/>
      </w:r>
      <w:r w:rsidRPr="000A74CF">
        <w:rPr>
          <w:rFonts w:cs="Arial"/>
          <w:color w:val="000000"/>
        </w:rPr>
        <w:t xml:space="preserve"> The Committee also highlighted the </w:t>
      </w:r>
      <w:r w:rsidRPr="000A74CF">
        <w:rPr>
          <w:rFonts w:cs="Arial"/>
          <w:b/>
          <w:color w:val="000000"/>
        </w:rPr>
        <w:t>need to accelerate the implementation and accountability mechanisms for gender equality commitments</w:t>
      </w:r>
      <w:r w:rsidRPr="000A74CF">
        <w:rPr>
          <w:rFonts w:cs="Arial"/>
          <w:color w:val="000000"/>
        </w:rPr>
        <w:t>, in order for Vietnam to achieve substantive equality</w:t>
      </w:r>
      <w:r w:rsidR="00B2476B" w:rsidRPr="000A74CF">
        <w:rPr>
          <w:rFonts w:cs="Arial"/>
          <w:color w:val="000000"/>
        </w:rPr>
        <w:t xml:space="preserve">.  </w:t>
      </w:r>
      <w:r w:rsidRPr="000A74CF">
        <w:rPr>
          <w:rFonts w:cs="Arial"/>
          <w:color w:val="000000"/>
        </w:rPr>
        <w:t>Cultural attitudes and the powerful norms surrounding women’s ‘heavenly’ duty to raise a family remain a constraint on equality and women’s empowerment</w:t>
      </w:r>
      <w:r w:rsidR="00C5049D" w:rsidRPr="000A74CF">
        <w:rPr>
          <w:rFonts w:cs="Arial"/>
          <w:color w:val="000000"/>
        </w:rPr>
        <w:t xml:space="preserve"> </w:t>
      </w:r>
      <w:sdt>
        <w:sdtPr>
          <w:rPr>
            <w:rFonts w:cs="Arial"/>
            <w:color w:val="000000"/>
          </w:rPr>
          <w:id w:val="-2014291685"/>
          <w:citation/>
        </w:sdtPr>
        <w:sdtEndPr/>
        <w:sdtContent>
          <w:r w:rsidR="00C5049D" w:rsidRPr="001F5BF4">
            <w:rPr>
              <w:rFonts w:cs="Arial"/>
              <w:color w:val="000000"/>
            </w:rPr>
            <w:fldChar w:fldCharType="begin"/>
          </w:r>
          <w:r w:rsidR="00C5049D" w:rsidRPr="000A74CF">
            <w:rPr>
              <w:rFonts w:cs="Arial"/>
              <w:color w:val="000000"/>
            </w:rPr>
            <w:instrText xml:space="preserve"> CITATION ISD16 \l 5129 </w:instrText>
          </w:r>
          <w:r w:rsidR="00C5049D" w:rsidRPr="001F5BF4">
            <w:rPr>
              <w:rFonts w:cs="Arial"/>
              <w:color w:val="000000"/>
            </w:rPr>
            <w:fldChar w:fldCharType="separate"/>
          </w:r>
          <w:r w:rsidR="00CE2EEE" w:rsidRPr="00CE2EEE">
            <w:rPr>
              <w:rFonts w:cs="Arial"/>
              <w:noProof/>
              <w:color w:val="000000"/>
            </w:rPr>
            <w:t>(ISDS, 2016)</w:t>
          </w:r>
          <w:r w:rsidR="00C5049D" w:rsidRPr="001F5BF4">
            <w:rPr>
              <w:rFonts w:cs="Arial"/>
              <w:color w:val="000000"/>
            </w:rPr>
            <w:fldChar w:fldCharType="end"/>
          </w:r>
        </w:sdtContent>
      </w:sdt>
      <w:r w:rsidRPr="000A74CF">
        <w:rPr>
          <w:rFonts w:cs="Arial"/>
          <w:color w:val="000000"/>
        </w:rPr>
        <w:t>.</w:t>
      </w:r>
    </w:p>
    <w:p w14:paraId="596F2378" w14:textId="1BA93B83" w:rsidR="00B2476B" w:rsidRPr="000A74CF" w:rsidRDefault="00005F72" w:rsidP="00005F72">
      <w:pPr>
        <w:spacing w:after="120" w:line="23" w:lineRule="atLeast"/>
        <w:rPr>
          <w:rFonts w:cs="Arial"/>
          <w:color w:val="000000"/>
        </w:rPr>
      </w:pPr>
      <w:r w:rsidRPr="000A74CF">
        <w:rPr>
          <w:rFonts w:cs="Arial"/>
          <w:color w:val="000000"/>
        </w:rPr>
        <w:t xml:space="preserve">Of particular relevance to </w:t>
      </w:r>
      <w:r w:rsidR="00FC07B9" w:rsidRPr="00FC07B9">
        <w:rPr>
          <w:rFonts w:cs="Arial"/>
          <w:i/>
          <w:color w:val="000000"/>
        </w:rPr>
        <w:t>GREAT</w:t>
      </w:r>
      <w:r w:rsidRPr="000A74CF">
        <w:rPr>
          <w:rFonts w:cs="Arial"/>
          <w:color w:val="000000"/>
        </w:rPr>
        <w:t xml:space="preserve">, gender differences in poverty are not technically measured, but </w:t>
      </w:r>
      <w:r w:rsidRPr="000A74CF">
        <w:rPr>
          <w:rFonts w:cs="Arial"/>
          <w:b/>
          <w:color w:val="000000"/>
        </w:rPr>
        <w:t>older women are overrepresented among the poor</w:t>
      </w:r>
      <w:r w:rsidRPr="000A74CF">
        <w:rPr>
          <w:rFonts w:cs="Arial"/>
          <w:color w:val="000000"/>
        </w:rPr>
        <w:t>, especially in rural areas, owing to their longer life expectancies than men</w:t>
      </w:r>
      <w:r w:rsidR="00C5049D" w:rsidRPr="000A74CF">
        <w:rPr>
          <w:rFonts w:cs="Arial"/>
          <w:color w:val="000000"/>
        </w:rPr>
        <w:t xml:space="preserve"> </w:t>
      </w:r>
      <w:sdt>
        <w:sdtPr>
          <w:rPr>
            <w:rFonts w:cs="Arial"/>
            <w:color w:val="000000"/>
          </w:rPr>
          <w:id w:val="215948551"/>
          <w:citation/>
        </w:sdtPr>
        <w:sdtEndPr/>
        <w:sdtContent>
          <w:r w:rsidR="00C5049D" w:rsidRPr="001F5BF4">
            <w:rPr>
              <w:rFonts w:cs="Arial"/>
              <w:color w:val="000000"/>
            </w:rPr>
            <w:fldChar w:fldCharType="begin"/>
          </w:r>
          <w:r w:rsidR="00C5049D" w:rsidRPr="000A74CF">
            <w:rPr>
              <w:rFonts w:cs="Arial"/>
              <w:color w:val="000000"/>
            </w:rPr>
            <w:instrText xml:space="preserve"> CITATION Wor111 \l 5129 </w:instrText>
          </w:r>
          <w:r w:rsidR="00C5049D" w:rsidRPr="001F5BF4">
            <w:rPr>
              <w:rFonts w:cs="Arial"/>
              <w:color w:val="000000"/>
            </w:rPr>
            <w:fldChar w:fldCharType="separate"/>
          </w:r>
          <w:r w:rsidR="00CE2EEE" w:rsidRPr="00CE2EEE">
            <w:rPr>
              <w:rFonts w:cs="Arial"/>
              <w:noProof/>
              <w:color w:val="000000"/>
            </w:rPr>
            <w:t>(World Bank, 2011)</w:t>
          </w:r>
          <w:r w:rsidR="00C5049D" w:rsidRPr="001F5BF4">
            <w:rPr>
              <w:rFonts w:cs="Arial"/>
              <w:color w:val="000000"/>
            </w:rPr>
            <w:fldChar w:fldCharType="end"/>
          </w:r>
        </w:sdtContent>
      </w:sdt>
      <w:r w:rsidR="00B2476B" w:rsidRPr="000A74CF">
        <w:rPr>
          <w:rFonts w:cs="Arial"/>
          <w:color w:val="000000"/>
        </w:rPr>
        <w:t xml:space="preserve">.  </w:t>
      </w:r>
      <w:r w:rsidRPr="000A74CF">
        <w:rPr>
          <w:rFonts w:cs="Arial"/>
          <w:color w:val="000000"/>
        </w:rPr>
        <w:t xml:space="preserve">Another key issue is the increasingly skewed </w:t>
      </w:r>
      <w:r w:rsidRPr="000A74CF">
        <w:rPr>
          <w:rFonts w:cs="Arial"/>
          <w:b/>
          <w:color w:val="000000"/>
        </w:rPr>
        <w:t>sex ratio at birth</w:t>
      </w:r>
      <w:r w:rsidRPr="000A74CF">
        <w:rPr>
          <w:rFonts w:cs="Arial"/>
          <w:color w:val="000000"/>
        </w:rPr>
        <w:t>, with Vietnam having the 3</w:t>
      </w:r>
      <w:r w:rsidRPr="000A74CF">
        <w:rPr>
          <w:rFonts w:cs="Arial"/>
          <w:color w:val="000000"/>
          <w:vertAlign w:val="superscript"/>
        </w:rPr>
        <w:t>rd</w:t>
      </w:r>
      <w:r w:rsidRPr="000A74CF">
        <w:rPr>
          <w:rFonts w:cs="Arial"/>
          <w:color w:val="000000"/>
        </w:rPr>
        <w:t xml:space="preserve"> highest foetal sex-selection rate after China and India</w:t>
      </w:r>
      <w:r w:rsidR="00B2476B" w:rsidRPr="000A74CF">
        <w:rPr>
          <w:rFonts w:cs="Arial"/>
          <w:color w:val="000000"/>
        </w:rPr>
        <w:t xml:space="preserve">.  </w:t>
      </w:r>
      <w:r w:rsidRPr="000A74CF">
        <w:rPr>
          <w:rFonts w:cs="Arial"/>
          <w:color w:val="000000"/>
        </w:rPr>
        <w:t>While this phenomenon is more marked in wealthier provinces which have readier access to reproductive technologies, it still reflects a preference and valorisation of sons</w:t>
      </w:r>
      <w:r w:rsidR="00B2476B" w:rsidRPr="000A74CF">
        <w:rPr>
          <w:rFonts w:cs="Arial"/>
          <w:color w:val="000000"/>
        </w:rPr>
        <w:t>.</w:t>
      </w:r>
    </w:p>
    <w:p w14:paraId="47D5BFEF" w14:textId="55288162" w:rsidR="00005F72" w:rsidRPr="000A74CF" w:rsidRDefault="00005F72" w:rsidP="00005F72">
      <w:pPr>
        <w:spacing w:after="120" w:line="23" w:lineRule="atLeast"/>
        <w:rPr>
          <w:rFonts w:cs="Arial"/>
          <w:color w:val="000000"/>
        </w:rPr>
      </w:pPr>
      <w:r w:rsidRPr="000A74CF">
        <w:rPr>
          <w:rFonts w:cs="Arial"/>
          <w:color w:val="000000"/>
        </w:rPr>
        <w:t xml:space="preserve">A recent GSO survey found that </w:t>
      </w:r>
      <w:r w:rsidRPr="000A74CF">
        <w:rPr>
          <w:rFonts w:cs="Arial"/>
          <w:b/>
          <w:color w:val="000000"/>
        </w:rPr>
        <w:t>one in three ever married women have experienced at least one form of violence in their lifetime</w:t>
      </w:r>
      <w:r w:rsidRPr="000A74CF">
        <w:rPr>
          <w:rFonts w:cs="Arial"/>
          <w:color w:val="000000"/>
        </w:rPr>
        <w:t xml:space="preserve"> (physical, sexual or emotional)</w:t>
      </w:r>
      <w:r w:rsidR="00B2476B" w:rsidRPr="000A74CF">
        <w:rPr>
          <w:rFonts w:cs="Arial"/>
          <w:color w:val="000000"/>
        </w:rPr>
        <w:t xml:space="preserve">.  </w:t>
      </w:r>
      <w:r w:rsidRPr="000A74CF">
        <w:rPr>
          <w:rFonts w:cs="Arial"/>
          <w:color w:val="000000"/>
        </w:rPr>
        <w:t>A UN Women/DFAT co-funded study examined the economic and livelihood consequences for women experiencing violence in Vietnam and found that women facing violence earn 35% less than other women, on average</w:t>
      </w:r>
      <w:sdt>
        <w:sdtPr>
          <w:rPr>
            <w:rFonts w:cs="Arial"/>
            <w:color w:val="000000"/>
          </w:rPr>
          <w:id w:val="-8217078"/>
          <w:citation/>
        </w:sdtPr>
        <w:sdtEndPr/>
        <w:sdtContent>
          <w:r w:rsidR="00C5049D" w:rsidRPr="001F5BF4">
            <w:rPr>
              <w:rFonts w:cs="Arial"/>
              <w:color w:val="000000"/>
            </w:rPr>
            <w:fldChar w:fldCharType="begin"/>
          </w:r>
          <w:r w:rsidR="00C5049D" w:rsidRPr="000A74CF">
            <w:rPr>
              <w:rFonts w:cs="Arial"/>
              <w:color w:val="000000"/>
            </w:rPr>
            <w:instrText xml:space="preserve"> CITATION UNF12 \l 5129 </w:instrText>
          </w:r>
          <w:r w:rsidR="00C5049D" w:rsidRPr="001F5BF4">
            <w:rPr>
              <w:rFonts w:cs="Arial"/>
              <w:color w:val="000000"/>
            </w:rPr>
            <w:fldChar w:fldCharType="separate"/>
          </w:r>
          <w:r w:rsidR="00CE2EEE">
            <w:rPr>
              <w:rFonts w:cs="Arial"/>
              <w:noProof/>
              <w:color w:val="000000"/>
            </w:rPr>
            <w:t xml:space="preserve"> </w:t>
          </w:r>
          <w:r w:rsidR="00CE2EEE" w:rsidRPr="00CE2EEE">
            <w:rPr>
              <w:rFonts w:cs="Arial"/>
              <w:noProof/>
              <w:color w:val="000000"/>
            </w:rPr>
            <w:t>(UNFPA, 2012)</w:t>
          </w:r>
          <w:r w:rsidR="00C5049D" w:rsidRPr="001F5BF4">
            <w:rPr>
              <w:rFonts w:cs="Arial"/>
              <w:color w:val="000000"/>
            </w:rPr>
            <w:fldChar w:fldCharType="end"/>
          </w:r>
        </w:sdtContent>
      </w:sdt>
      <w:r w:rsidR="00C5049D" w:rsidRPr="000A74CF">
        <w:rPr>
          <w:rFonts w:cs="Arial"/>
          <w:color w:val="000000"/>
        </w:rPr>
        <w:t xml:space="preserve"> </w:t>
      </w:r>
      <w:sdt>
        <w:sdtPr>
          <w:rPr>
            <w:rFonts w:cs="Arial"/>
            <w:color w:val="000000"/>
          </w:rPr>
          <w:id w:val="-205107343"/>
          <w:citation/>
        </w:sdtPr>
        <w:sdtEndPr/>
        <w:sdtContent>
          <w:r w:rsidR="00C5049D" w:rsidRPr="001F5BF4">
            <w:rPr>
              <w:rFonts w:cs="Arial"/>
              <w:color w:val="000000"/>
            </w:rPr>
            <w:fldChar w:fldCharType="begin"/>
          </w:r>
          <w:r w:rsidR="00C5049D" w:rsidRPr="000A74CF">
            <w:rPr>
              <w:rFonts w:cs="Arial"/>
              <w:color w:val="000000"/>
            </w:rPr>
            <w:instrText xml:space="preserve"> CITATION Nat13 \l 5129 </w:instrText>
          </w:r>
          <w:r w:rsidR="00C5049D" w:rsidRPr="001F5BF4">
            <w:rPr>
              <w:rFonts w:cs="Arial"/>
              <w:color w:val="000000"/>
            </w:rPr>
            <w:fldChar w:fldCharType="separate"/>
          </w:r>
          <w:r w:rsidR="00CE2EEE" w:rsidRPr="00CE2EEE">
            <w:rPr>
              <w:rFonts w:cs="Arial"/>
              <w:noProof/>
              <w:color w:val="000000"/>
            </w:rPr>
            <w:t>(National University of Ireland/IFGS, 2013)</w:t>
          </w:r>
          <w:r w:rsidR="00C5049D" w:rsidRPr="001F5BF4">
            <w:rPr>
              <w:rFonts w:cs="Arial"/>
              <w:color w:val="000000"/>
            </w:rPr>
            <w:fldChar w:fldCharType="end"/>
          </w:r>
        </w:sdtContent>
      </w:sdt>
      <w:r w:rsidRPr="000A74CF">
        <w:rPr>
          <w:rFonts w:cs="Arial"/>
          <w:color w:val="000000"/>
        </w:rPr>
        <w:t>.</w:t>
      </w:r>
    </w:p>
    <w:p w14:paraId="51CF524A" w14:textId="77777777" w:rsidR="00B2476B" w:rsidRPr="000A74CF" w:rsidRDefault="00005F72" w:rsidP="00005F72">
      <w:pPr>
        <w:spacing w:after="120" w:line="23" w:lineRule="atLeast"/>
        <w:rPr>
          <w:rFonts w:cs="Arial"/>
          <w:color w:val="000000"/>
        </w:rPr>
      </w:pPr>
      <w:r w:rsidRPr="000A74CF">
        <w:rPr>
          <w:rFonts w:cs="Arial"/>
          <w:color w:val="000000"/>
        </w:rPr>
        <w:t>Despite formal labour participation rates being on a par with men and signalling encouragement of women to be in the workforce, women remain more likely to engage in informal and vulnerable jobs with inferior working conditions and lower wages than men</w:t>
      </w:r>
      <w:r w:rsidR="00B2476B" w:rsidRPr="000A74CF">
        <w:rPr>
          <w:rFonts w:cs="Arial"/>
          <w:color w:val="000000"/>
        </w:rPr>
        <w:t xml:space="preserve">.  </w:t>
      </w:r>
      <w:r w:rsidRPr="000A74CF">
        <w:rPr>
          <w:rFonts w:cs="Arial"/>
          <w:color w:val="000000"/>
        </w:rPr>
        <w:t>Women’s representation in leadership and management decreases at higher and central level and remains notably below the targets set out in the National Strategy on Gender Equality 2011 – 2020.</w:t>
      </w:r>
      <w:r w:rsidRPr="000A74CF">
        <w:rPr>
          <w:rStyle w:val="FootnoteReference"/>
          <w:rFonts w:cs="Arial"/>
          <w:color w:val="000000"/>
        </w:rPr>
        <w:footnoteReference w:id="49"/>
      </w:r>
    </w:p>
    <w:p w14:paraId="75FCBCA7" w14:textId="333D4D68" w:rsidR="00005F72" w:rsidRPr="000A74CF" w:rsidRDefault="00005F72" w:rsidP="00C804FF">
      <w:pPr>
        <w:pStyle w:val="Heading3"/>
        <w:numPr>
          <w:ilvl w:val="0"/>
          <w:numId w:val="0"/>
        </w:numPr>
        <w:ind w:left="284"/>
      </w:pPr>
      <w:r w:rsidRPr="000A74CF">
        <w:t>3</w:t>
      </w:r>
      <w:r w:rsidR="00B2476B" w:rsidRPr="000A74CF">
        <w:t xml:space="preserve">.  </w:t>
      </w:r>
      <w:r w:rsidRPr="000A74CF">
        <w:t>Provincial and ethnic demographic and development data</w:t>
      </w:r>
    </w:p>
    <w:p w14:paraId="7BDE4741" w14:textId="45F486BB" w:rsidR="00005F72" w:rsidRPr="000A74CF" w:rsidRDefault="00005F72" w:rsidP="00005F72">
      <w:pPr>
        <w:spacing w:after="120" w:line="23" w:lineRule="atLeast"/>
        <w:rPr>
          <w:rFonts w:cs="Arial"/>
          <w:i/>
          <w:color w:val="000000"/>
        </w:rPr>
      </w:pPr>
      <w:r w:rsidRPr="000A74CF">
        <w:rPr>
          <w:rFonts w:cs="Arial"/>
          <w:color w:val="000000"/>
        </w:rPr>
        <w:t>The following section presents data on the p</w:t>
      </w:r>
      <w:r w:rsidR="003B465B" w:rsidRPr="000A74CF">
        <w:rPr>
          <w:rFonts w:cs="Arial"/>
          <w:color w:val="000000"/>
        </w:rPr>
        <w:t xml:space="preserve">opulation structure within the </w:t>
      </w:r>
      <w:proofErr w:type="spellStart"/>
      <w:r w:rsidR="003B465B" w:rsidRPr="000A74CF">
        <w:rPr>
          <w:rFonts w:cs="Arial"/>
          <w:color w:val="000000"/>
        </w:rPr>
        <w:t>Tây</w:t>
      </w:r>
      <w:proofErr w:type="spellEnd"/>
      <w:r w:rsidR="003B465B" w:rsidRPr="000A74CF">
        <w:rPr>
          <w:rFonts w:cs="Arial"/>
          <w:color w:val="000000"/>
        </w:rPr>
        <w:t xml:space="preserve"> </w:t>
      </w:r>
      <w:proofErr w:type="spellStart"/>
      <w:r w:rsidR="003B465B" w:rsidRPr="000A74CF">
        <w:rPr>
          <w:rFonts w:cs="Arial"/>
          <w:color w:val="000000"/>
        </w:rPr>
        <w:t>B</w:t>
      </w:r>
      <w:r w:rsidR="003B465B" w:rsidRPr="000A74CF">
        <w:rPr>
          <w:rFonts w:ascii="Calibri" w:hAnsi="Calibri" w:cs="Calibri"/>
          <w:color w:val="000000"/>
        </w:rPr>
        <w:t>ắ</w:t>
      </w:r>
      <w:r w:rsidR="003B465B" w:rsidRPr="000A74CF">
        <w:rPr>
          <w:rFonts w:cs="Arial"/>
          <w:color w:val="000000"/>
        </w:rPr>
        <w:t>c</w:t>
      </w:r>
      <w:proofErr w:type="spellEnd"/>
      <w:r w:rsidR="003B465B" w:rsidRPr="000A74CF">
        <w:rPr>
          <w:rFonts w:cs="Arial"/>
          <w:color w:val="000000"/>
        </w:rPr>
        <w:t xml:space="preserve"> Region</w:t>
      </w:r>
      <w:r w:rsidRPr="000A74CF">
        <w:rPr>
          <w:rFonts w:cs="Arial"/>
          <w:color w:val="000000"/>
        </w:rPr>
        <w:t>, and on select social and economic indicators.</w:t>
      </w:r>
    </w:p>
    <w:p w14:paraId="19607ABB" w14:textId="77777777" w:rsidR="00005F72" w:rsidRPr="000A74CF" w:rsidRDefault="00005F72" w:rsidP="00C804FF">
      <w:pPr>
        <w:pStyle w:val="Heading4"/>
        <w:numPr>
          <w:ilvl w:val="0"/>
          <w:numId w:val="0"/>
        </w:numPr>
      </w:pPr>
      <w:r w:rsidRPr="000A74CF">
        <w:t>Demographic data:</w:t>
      </w:r>
    </w:p>
    <w:p w14:paraId="6AC912D7" w14:textId="13C1E74B" w:rsidR="00B2476B" w:rsidRPr="000A74CF" w:rsidRDefault="00005F72" w:rsidP="00005F72">
      <w:pPr>
        <w:spacing w:after="120" w:line="23" w:lineRule="atLeast"/>
        <w:rPr>
          <w:rFonts w:cs="Arial"/>
          <w:color w:val="000000"/>
        </w:rPr>
      </w:pPr>
      <w:r w:rsidRPr="000A74CF">
        <w:rPr>
          <w:rFonts w:cs="Arial"/>
          <w:color w:val="000000"/>
        </w:rPr>
        <w:t xml:space="preserve">The </w:t>
      </w:r>
      <w:proofErr w:type="spellStart"/>
      <w:r w:rsidR="003B465B" w:rsidRPr="000A74CF">
        <w:rPr>
          <w:rFonts w:cs="Arial"/>
          <w:color w:val="000000"/>
        </w:rPr>
        <w:t>Tây</w:t>
      </w:r>
      <w:proofErr w:type="spellEnd"/>
      <w:r w:rsidR="003B465B" w:rsidRPr="000A74CF">
        <w:rPr>
          <w:rFonts w:cs="Arial"/>
          <w:color w:val="000000"/>
        </w:rPr>
        <w:t xml:space="preserve"> </w:t>
      </w:r>
      <w:proofErr w:type="spellStart"/>
      <w:r w:rsidR="003B465B" w:rsidRPr="000A74CF">
        <w:rPr>
          <w:rFonts w:cs="Arial"/>
          <w:color w:val="000000"/>
        </w:rPr>
        <w:t>B</w:t>
      </w:r>
      <w:r w:rsidR="003B465B" w:rsidRPr="000A74CF">
        <w:rPr>
          <w:rFonts w:ascii="Calibri" w:hAnsi="Calibri" w:cs="Calibri"/>
          <w:color w:val="000000"/>
        </w:rPr>
        <w:t>ắ</w:t>
      </w:r>
      <w:r w:rsidR="003B465B" w:rsidRPr="000A74CF">
        <w:rPr>
          <w:rFonts w:cs="Arial"/>
          <w:color w:val="000000"/>
        </w:rPr>
        <w:t>c</w:t>
      </w:r>
      <w:proofErr w:type="spellEnd"/>
      <w:r w:rsidR="003B465B" w:rsidRPr="000A74CF">
        <w:rPr>
          <w:rFonts w:cs="Arial"/>
          <w:color w:val="000000"/>
        </w:rPr>
        <w:t xml:space="preserve"> Region</w:t>
      </w:r>
      <w:r w:rsidRPr="000A74CF">
        <w:rPr>
          <w:rFonts w:cs="Arial"/>
          <w:color w:val="000000"/>
        </w:rPr>
        <w:t xml:space="preserve"> of Vietnam, where </w:t>
      </w:r>
      <w:proofErr w:type="spellStart"/>
      <w:r w:rsidR="00627591" w:rsidRPr="000A74CF">
        <w:rPr>
          <w:rFonts w:cs="Arial"/>
          <w:color w:val="000000"/>
        </w:rPr>
        <w:t>S</w:t>
      </w:r>
      <w:r w:rsidR="00627591" w:rsidRPr="000A74CF">
        <w:rPr>
          <w:rFonts w:ascii="Calibri" w:hAnsi="Calibri" w:cs="Calibri"/>
          <w:color w:val="000000"/>
        </w:rPr>
        <w:t>ơ</w:t>
      </w:r>
      <w:r w:rsidR="00627591" w:rsidRPr="000A74CF">
        <w:rPr>
          <w:rFonts w:cs="Arial"/>
          <w:color w:val="000000"/>
        </w:rPr>
        <w:t>n</w:t>
      </w:r>
      <w:proofErr w:type="spellEnd"/>
      <w:r w:rsidR="00627591" w:rsidRPr="000A74CF">
        <w:rPr>
          <w:rFonts w:cs="Arial"/>
          <w:color w:val="000000"/>
        </w:rPr>
        <w:t xml:space="preserve"> La</w:t>
      </w:r>
      <w:r w:rsidRPr="000A74CF">
        <w:rPr>
          <w:rFonts w:cs="Arial"/>
          <w:color w:val="000000"/>
        </w:rPr>
        <w:t xml:space="preserve"> and </w:t>
      </w:r>
      <w:proofErr w:type="spellStart"/>
      <w:r w:rsidR="00627591" w:rsidRPr="000A74CF">
        <w:rPr>
          <w:rFonts w:cs="Arial"/>
          <w:color w:val="000000"/>
        </w:rPr>
        <w:t>Lào</w:t>
      </w:r>
      <w:proofErr w:type="spellEnd"/>
      <w:r w:rsidR="00627591" w:rsidRPr="000A74CF">
        <w:rPr>
          <w:rFonts w:cs="Arial"/>
          <w:color w:val="000000"/>
        </w:rPr>
        <w:t xml:space="preserve"> </w:t>
      </w:r>
      <w:proofErr w:type="spellStart"/>
      <w:proofErr w:type="gramStart"/>
      <w:r w:rsidR="00627591" w:rsidRPr="000A74CF">
        <w:rPr>
          <w:rFonts w:cs="Arial"/>
          <w:color w:val="000000"/>
        </w:rPr>
        <w:t>Cai</w:t>
      </w:r>
      <w:proofErr w:type="spellEnd"/>
      <w:proofErr w:type="gramEnd"/>
      <w:r w:rsidRPr="000A74CF">
        <w:rPr>
          <w:rFonts w:cs="Arial"/>
          <w:color w:val="000000"/>
        </w:rPr>
        <w:t xml:space="preserve"> provinces are located, is characterized by great social, economic, cultural and demographic diversity</w:t>
      </w:r>
      <w:r w:rsidR="00C5049D" w:rsidRPr="000A74CF">
        <w:rPr>
          <w:rFonts w:cs="Arial"/>
          <w:color w:val="000000"/>
        </w:rPr>
        <w:t xml:space="preserve"> </w:t>
      </w:r>
      <w:sdt>
        <w:sdtPr>
          <w:rPr>
            <w:rFonts w:cs="Arial"/>
            <w:color w:val="000000"/>
          </w:rPr>
          <w:id w:val="-590850240"/>
          <w:citation/>
        </w:sdtPr>
        <w:sdtEndPr/>
        <w:sdtContent>
          <w:r w:rsidR="00C5049D" w:rsidRPr="001F5BF4">
            <w:rPr>
              <w:rFonts w:cs="Arial"/>
              <w:color w:val="000000"/>
            </w:rPr>
            <w:fldChar w:fldCharType="begin"/>
          </w:r>
          <w:r w:rsidR="00C5049D" w:rsidRPr="000A74CF">
            <w:rPr>
              <w:rFonts w:cs="Arial"/>
              <w:color w:val="000000"/>
            </w:rPr>
            <w:instrText xml:space="preserve"> CITATION GSO09 \l 5129 </w:instrText>
          </w:r>
          <w:r w:rsidR="00C5049D" w:rsidRPr="001F5BF4">
            <w:rPr>
              <w:rFonts w:cs="Arial"/>
              <w:color w:val="000000"/>
            </w:rPr>
            <w:fldChar w:fldCharType="separate"/>
          </w:r>
          <w:r w:rsidR="00CE2EEE" w:rsidRPr="00CE2EEE">
            <w:rPr>
              <w:rFonts w:cs="Arial"/>
              <w:noProof/>
              <w:color w:val="000000"/>
            </w:rPr>
            <w:t>(GSO, 2009)</w:t>
          </w:r>
          <w:r w:rsidR="00C5049D" w:rsidRPr="001F5BF4">
            <w:rPr>
              <w:rFonts w:cs="Arial"/>
              <w:color w:val="000000"/>
            </w:rPr>
            <w:fldChar w:fldCharType="end"/>
          </w:r>
        </w:sdtContent>
      </w:sdt>
      <w:r w:rsidR="00B2476B" w:rsidRPr="000A74CF">
        <w:rPr>
          <w:rFonts w:cs="Arial"/>
          <w:color w:val="000000"/>
        </w:rPr>
        <w:t xml:space="preserve">.  </w:t>
      </w:r>
      <w:r w:rsidR="00E521E4">
        <w:rPr>
          <w:rFonts w:cs="Arial"/>
          <w:color w:val="000000"/>
        </w:rPr>
        <w:fldChar w:fldCharType="begin"/>
      </w:r>
      <w:r w:rsidR="00E521E4">
        <w:rPr>
          <w:rFonts w:cs="Arial"/>
          <w:color w:val="000000"/>
        </w:rPr>
        <w:instrText xml:space="preserve"> REF _Ref454082959 \h </w:instrText>
      </w:r>
      <w:r w:rsidR="00E521E4">
        <w:rPr>
          <w:rFonts w:cs="Arial"/>
          <w:color w:val="000000"/>
        </w:rPr>
      </w:r>
      <w:r w:rsidR="00E521E4">
        <w:rPr>
          <w:rFonts w:cs="Arial"/>
          <w:color w:val="000000"/>
        </w:rPr>
        <w:fldChar w:fldCharType="separate"/>
      </w:r>
      <w:r w:rsidR="005164EA" w:rsidRPr="000A74CF">
        <w:t xml:space="preserve">Table </w:t>
      </w:r>
      <w:r w:rsidR="005164EA">
        <w:rPr>
          <w:noProof/>
        </w:rPr>
        <w:t>17</w:t>
      </w:r>
      <w:r w:rsidR="00E521E4">
        <w:rPr>
          <w:rFonts w:cs="Arial"/>
          <w:color w:val="000000"/>
        </w:rPr>
        <w:fldChar w:fldCharType="end"/>
      </w:r>
      <w:r w:rsidRPr="000A74CF">
        <w:rPr>
          <w:rFonts w:cs="Arial"/>
          <w:color w:val="000000"/>
        </w:rPr>
        <w:t xml:space="preserve"> presents population data on the two provinces, alongside that of two neighbouring northern (comparator) provinces: Yen Bai and </w:t>
      </w:r>
      <w:proofErr w:type="spellStart"/>
      <w:r w:rsidRPr="000A74CF">
        <w:rPr>
          <w:rFonts w:cs="Arial"/>
          <w:color w:val="000000"/>
        </w:rPr>
        <w:t>Tuyen</w:t>
      </w:r>
      <w:proofErr w:type="spellEnd"/>
      <w:r w:rsidRPr="000A74CF">
        <w:rPr>
          <w:rFonts w:cs="Arial"/>
          <w:color w:val="000000"/>
        </w:rPr>
        <w:t xml:space="preserve"> Quang</w:t>
      </w:r>
      <w:r w:rsidR="00B2476B" w:rsidRPr="000A74CF">
        <w:rPr>
          <w:rFonts w:cs="Arial"/>
          <w:color w:val="000000"/>
        </w:rPr>
        <w:t>.</w:t>
      </w:r>
    </w:p>
    <w:p w14:paraId="34DE6266" w14:textId="3829E90D" w:rsidR="00005F72" w:rsidRPr="000A74CF" w:rsidRDefault="00005F72" w:rsidP="00005F72">
      <w:pPr>
        <w:spacing w:after="120" w:line="23" w:lineRule="atLeast"/>
        <w:rPr>
          <w:rFonts w:cs="Arial"/>
          <w:color w:val="000000"/>
        </w:rPr>
      </w:pPr>
      <w:r w:rsidRPr="000A74CF">
        <w:rPr>
          <w:rFonts w:cs="Arial"/>
          <w:color w:val="000000"/>
        </w:rPr>
        <w:lastRenderedPageBreak/>
        <w:t xml:space="preserve">With a population of 1,149,300 people, </w:t>
      </w:r>
      <w:proofErr w:type="spellStart"/>
      <w:r w:rsidR="00627591" w:rsidRPr="000A74CF">
        <w:rPr>
          <w:rFonts w:cs="Arial"/>
          <w:color w:val="000000"/>
        </w:rPr>
        <w:t>S</w:t>
      </w:r>
      <w:r w:rsidR="00627591" w:rsidRPr="000A74CF">
        <w:rPr>
          <w:rFonts w:ascii="Calibri" w:hAnsi="Calibri" w:cs="Calibri"/>
          <w:color w:val="000000"/>
        </w:rPr>
        <w:t>ơ</w:t>
      </w:r>
      <w:r w:rsidR="00627591" w:rsidRPr="000A74CF">
        <w:rPr>
          <w:rFonts w:cs="Arial"/>
          <w:color w:val="000000"/>
        </w:rPr>
        <w:t>n</w:t>
      </w:r>
      <w:proofErr w:type="spellEnd"/>
      <w:r w:rsidR="00627591" w:rsidRPr="000A74CF">
        <w:rPr>
          <w:rFonts w:cs="Arial"/>
          <w:color w:val="000000"/>
        </w:rPr>
        <w:t xml:space="preserve"> La</w:t>
      </w:r>
      <w:r w:rsidRPr="000A74CF">
        <w:rPr>
          <w:rFonts w:cs="Arial"/>
          <w:color w:val="000000"/>
        </w:rPr>
        <w:t xml:space="preserve"> province is home to 12 major ethnic groups</w:t>
      </w:r>
      <w:r w:rsidR="00B2476B" w:rsidRPr="000A74CF">
        <w:rPr>
          <w:rFonts w:cs="Arial"/>
          <w:color w:val="000000"/>
        </w:rPr>
        <w:t xml:space="preserve">.  </w:t>
      </w:r>
      <w:r w:rsidRPr="000A74CF">
        <w:rPr>
          <w:rFonts w:cs="Arial"/>
          <w:color w:val="000000"/>
        </w:rPr>
        <w:t xml:space="preserve">Sharing an international border with Laos, the largest ethnic communities are: Thai (53%); </w:t>
      </w:r>
      <w:proofErr w:type="spellStart"/>
      <w:r w:rsidRPr="000A74CF">
        <w:rPr>
          <w:rFonts w:cs="Arial"/>
          <w:color w:val="000000"/>
        </w:rPr>
        <w:t>Kinh</w:t>
      </w:r>
      <w:proofErr w:type="spellEnd"/>
      <w:r w:rsidRPr="000A74CF">
        <w:rPr>
          <w:rFonts w:cs="Arial"/>
          <w:color w:val="000000"/>
        </w:rPr>
        <w:t xml:space="preserve"> (18%); </w:t>
      </w:r>
      <w:proofErr w:type="spellStart"/>
      <w:r w:rsidRPr="000A74CF">
        <w:rPr>
          <w:rFonts w:cs="Arial"/>
          <w:color w:val="000000"/>
        </w:rPr>
        <w:t>H’mong</w:t>
      </w:r>
      <w:proofErr w:type="spellEnd"/>
      <w:r w:rsidRPr="000A74CF">
        <w:rPr>
          <w:rFonts w:cs="Arial"/>
          <w:color w:val="000000"/>
        </w:rPr>
        <w:t xml:space="preserve"> (15%) and </w:t>
      </w:r>
      <w:proofErr w:type="spellStart"/>
      <w:r w:rsidR="00EE6553" w:rsidRPr="000A74CF">
        <w:rPr>
          <w:rFonts w:cs="Arial"/>
          <w:color w:val="000000"/>
        </w:rPr>
        <w:t>M</w:t>
      </w:r>
      <w:r w:rsidR="00EE6553" w:rsidRPr="000A74CF">
        <w:rPr>
          <w:rFonts w:ascii="Calibri" w:hAnsi="Calibri" w:cs="Calibri"/>
          <w:color w:val="000000"/>
        </w:rPr>
        <w:t>ườ</w:t>
      </w:r>
      <w:r w:rsidR="00EE6553" w:rsidRPr="000A74CF">
        <w:rPr>
          <w:rFonts w:cs="Arial"/>
          <w:color w:val="000000"/>
        </w:rPr>
        <w:t>ng</w:t>
      </w:r>
      <w:proofErr w:type="spellEnd"/>
      <w:r w:rsidR="00EE6553" w:rsidRPr="000A74CF" w:rsidDel="00EE6553">
        <w:rPr>
          <w:rFonts w:cs="Arial"/>
          <w:color w:val="000000"/>
        </w:rPr>
        <w:t xml:space="preserve"> </w:t>
      </w:r>
      <w:r w:rsidRPr="000A74CF">
        <w:rPr>
          <w:rFonts w:cs="Arial"/>
          <w:color w:val="000000"/>
        </w:rPr>
        <w:t>(8%)</w:t>
      </w:r>
      <w:r w:rsidR="00B2476B" w:rsidRPr="000A74CF">
        <w:rPr>
          <w:rFonts w:cs="Arial"/>
          <w:color w:val="000000"/>
        </w:rPr>
        <w:t xml:space="preserve">.  </w:t>
      </w:r>
      <w:r w:rsidRPr="000A74CF">
        <w:rPr>
          <w:rFonts w:cs="Arial"/>
          <w:color w:val="000000"/>
        </w:rPr>
        <w:t xml:space="preserve">The remaining share of the population is accounted for by a number of smaller ethnic communities, including Dao, Kho Mu and </w:t>
      </w:r>
      <w:proofErr w:type="spellStart"/>
      <w:r w:rsidR="00EE6553" w:rsidRPr="000A74CF">
        <w:rPr>
          <w:rFonts w:cs="Arial"/>
          <w:color w:val="000000"/>
        </w:rPr>
        <w:t>Kháng</w:t>
      </w:r>
      <w:proofErr w:type="spellEnd"/>
      <w:r w:rsidR="00B2476B" w:rsidRPr="000A74CF">
        <w:rPr>
          <w:rFonts w:cs="Arial"/>
          <w:color w:val="000000"/>
        </w:rPr>
        <w:t xml:space="preserve">.  </w:t>
      </w:r>
      <w:r w:rsidRPr="000A74CF">
        <w:rPr>
          <w:rFonts w:cs="Arial"/>
          <w:color w:val="000000"/>
        </w:rPr>
        <w:t xml:space="preserve">According to the most recent </w:t>
      </w:r>
      <w:r w:rsidRPr="000A74CF">
        <w:rPr>
          <w:rFonts w:cs="Arial"/>
          <w:i/>
          <w:color w:val="000000"/>
        </w:rPr>
        <w:t>Population and Housing Census</w:t>
      </w:r>
      <w:r w:rsidRPr="000A74CF">
        <w:rPr>
          <w:rFonts w:cs="Arial"/>
          <w:color w:val="000000"/>
        </w:rPr>
        <w:t xml:space="preserve"> (2009), the female population accounts for 49% of the total.</w:t>
      </w:r>
    </w:p>
    <w:p w14:paraId="6544CD61" w14:textId="6FAC597E" w:rsidR="00B2476B" w:rsidRPr="000A74CF" w:rsidRDefault="00005F72" w:rsidP="00005F72">
      <w:pPr>
        <w:spacing w:after="120" w:line="23" w:lineRule="atLeast"/>
        <w:rPr>
          <w:rFonts w:cs="Arial"/>
          <w:color w:val="000000"/>
        </w:rPr>
      </w:pPr>
      <w:r w:rsidRPr="000A74CF">
        <w:rPr>
          <w:rFonts w:cs="Arial"/>
          <w:color w:val="000000"/>
        </w:rPr>
        <w:t xml:space="preserve">At less than half </w:t>
      </w:r>
      <w:proofErr w:type="spellStart"/>
      <w:r w:rsidR="002B1B38" w:rsidRPr="000A74CF">
        <w:rPr>
          <w:rFonts w:cs="Arial"/>
          <w:color w:val="000000"/>
        </w:rPr>
        <w:t>S</w:t>
      </w:r>
      <w:r w:rsidR="002B1B38" w:rsidRPr="000A74CF">
        <w:rPr>
          <w:rFonts w:ascii="Calibri" w:hAnsi="Calibri" w:cs="Calibri"/>
          <w:color w:val="000000"/>
        </w:rPr>
        <w:t>ơ</w:t>
      </w:r>
      <w:r w:rsidR="002B1B38" w:rsidRPr="000A74CF">
        <w:rPr>
          <w:rFonts w:cs="Arial"/>
          <w:color w:val="000000"/>
        </w:rPr>
        <w:t>n</w:t>
      </w:r>
      <w:proofErr w:type="spellEnd"/>
      <w:r w:rsidR="002B1B38" w:rsidRPr="000A74CF">
        <w:rPr>
          <w:rFonts w:cs="Arial"/>
          <w:color w:val="000000"/>
        </w:rPr>
        <w:t xml:space="preserve"> </w:t>
      </w:r>
      <w:proofErr w:type="spellStart"/>
      <w:r w:rsidR="002B1B38" w:rsidRPr="000A74CF">
        <w:rPr>
          <w:rFonts w:cs="Arial"/>
          <w:color w:val="000000"/>
        </w:rPr>
        <w:t>La</w:t>
      </w:r>
      <w:r w:rsidRPr="000A74CF">
        <w:rPr>
          <w:rFonts w:cs="Arial"/>
          <w:color w:val="000000"/>
        </w:rPr>
        <w:t>’s</w:t>
      </w:r>
      <w:proofErr w:type="spellEnd"/>
      <w:r w:rsidRPr="000A74CF">
        <w:rPr>
          <w:rFonts w:cs="Arial"/>
          <w:color w:val="000000"/>
        </w:rPr>
        <w:t xml:space="preserve"> territorial size, </w:t>
      </w:r>
      <w:proofErr w:type="spellStart"/>
      <w:r w:rsidR="00627591" w:rsidRPr="000A74CF">
        <w:rPr>
          <w:rFonts w:cs="Arial"/>
          <w:b/>
          <w:color w:val="000000"/>
        </w:rPr>
        <w:t>Lào</w:t>
      </w:r>
      <w:proofErr w:type="spellEnd"/>
      <w:r w:rsidR="00627591" w:rsidRPr="000A74CF">
        <w:rPr>
          <w:rFonts w:cs="Arial"/>
          <w:b/>
          <w:color w:val="000000"/>
        </w:rPr>
        <w:t xml:space="preserve"> </w:t>
      </w:r>
      <w:proofErr w:type="spellStart"/>
      <w:proofErr w:type="gramStart"/>
      <w:r w:rsidR="00627591" w:rsidRPr="000A74CF">
        <w:rPr>
          <w:rFonts w:cs="Arial"/>
          <w:b/>
          <w:color w:val="000000"/>
        </w:rPr>
        <w:t>Cai</w:t>
      </w:r>
      <w:proofErr w:type="spellEnd"/>
      <w:proofErr w:type="gramEnd"/>
      <w:r w:rsidRPr="000A74CF">
        <w:rPr>
          <w:rFonts w:cs="Arial"/>
          <w:b/>
          <w:color w:val="000000"/>
        </w:rPr>
        <w:t xml:space="preserve"> province has a population of 614,595 people representing 26 ethnic groups</w:t>
      </w:r>
      <w:r w:rsidR="00B2476B" w:rsidRPr="000A74CF">
        <w:rPr>
          <w:rFonts w:cs="Arial"/>
          <w:color w:val="000000"/>
        </w:rPr>
        <w:t xml:space="preserve">.  </w:t>
      </w:r>
      <w:r w:rsidRPr="000A74CF">
        <w:rPr>
          <w:rFonts w:cs="Arial"/>
          <w:color w:val="000000"/>
        </w:rPr>
        <w:t xml:space="preserve">This is more than double the number of groups living in </w:t>
      </w:r>
      <w:proofErr w:type="spellStart"/>
      <w:r w:rsidR="00627591" w:rsidRPr="000A74CF">
        <w:rPr>
          <w:rFonts w:cs="Arial"/>
          <w:color w:val="000000"/>
        </w:rPr>
        <w:t>S</w:t>
      </w:r>
      <w:r w:rsidR="00627591" w:rsidRPr="000A74CF">
        <w:rPr>
          <w:rFonts w:ascii="Calibri" w:hAnsi="Calibri" w:cs="Calibri"/>
          <w:color w:val="000000"/>
        </w:rPr>
        <w:t>ơ</w:t>
      </w:r>
      <w:r w:rsidR="00627591" w:rsidRPr="000A74CF">
        <w:rPr>
          <w:rFonts w:cs="Arial"/>
          <w:color w:val="000000"/>
        </w:rPr>
        <w:t>n</w:t>
      </w:r>
      <w:proofErr w:type="spellEnd"/>
      <w:r w:rsidR="00627591" w:rsidRPr="000A74CF">
        <w:rPr>
          <w:rFonts w:cs="Arial"/>
          <w:color w:val="000000"/>
        </w:rPr>
        <w:t xml:space="preserve"> La</w:t>
      </w:r>
      <w:r w:rsidRPr="000A74CF">
        <w:rPr>
          <w:rFonts w:cs="Arial"/>
          <w:color w:val="000000"/>
        </w:rPr>
        <w:t>, and is perhaps reflective of its border with Yunnan province in China</w:t>
      </w:r>
      <w:r w:rsidR="00B2476B" w:rsidRPr="000A74CF">
        <w:rPr>
          <w:rFonts w:cs="Arial"/>
          <w:color w:val="000000"/>
        </w:rPr>
        <w:t xml:space="preserve">.  </w:t>
      </w:r>
      <w:r w:rsidRPr="000A74CF">
        <w:rPr>
          <w:rFonts w:cs="Arial"/>
          <w:color w:val="000000"/>
        </w:rPr>
        <w:t xml:space="preserve">The ethnic composition of </w:t>
      </w:r>
      <w:proofErr w:type="spellStart"/>
      <w:r w:rsidR="00627591" w:rsidRPr="000A74CF">
        <w:rPr>
          <w:rFonts w:cs="Arial"/>
          <w:color w:val="000000"/>
        </w:rPr>
        <w:t>Lào</w:t>
      </w:r>
      <w:proofErr w:type="spellEnd"/>
      <w:r w:rsidR="00627591" w:rsidRPr="000A74CF">
        <w:rPr>
          <w:rFonts w:cs="Arial"/>
          <w:color w:val="000000"/>
        </w:rPr>
        <w:t xml:space="preserve"> </w:t>
      </w:r>
      <w:proofErr w:type="spellStart"/>
      <w:proofErr w:type="gramStart"/>
      <w:r w:rsidR="00627591" w:rsidRPr="000A74CF">
        <w:rPr>
          <w:rFonts w:cs="Arial"/>
          <w:color w:val="000000"/>
        </w:rPr>
        <w:t>Cai</w:t>
      </w:r>
      <w:proofErr w:type="spellEnd"/>
      <w:proofErr w:type="gramEnd"/>
      <w:r w:rsidRPr="000A74CF">
        <w:rPr>
          <w:rFonts w:cs="Arial"/>
          <w:color w:val="000000"/>
        </w:rPr>
        <w:t xml:space="preserve"> comprises: </w:t>
      </w:r>
      <w:proofErr w:type="spellStart"/>
      <w:r w:rsidRPr="000A74CF">
        <w:rPr>
          <w:rFonts w:cs="Arial"/>
          <w:color w:val="000000"/>
        </w:rPr>
        <w:t>Kinh</w:t>
      </w:r>
      <w:proofErr w:type="spellEnd"/>
      <w:r w:rsidRPr="000A74CF">
        <w:rPr>
          <w:rFonts w:cs="Arial"/>
          <w:color w:val="000000"/>
        </w:rPr>
        <w:t xml:space="preserve"> (35%); </w:t>
      </w:r>
      <w:proofErr w:type="spellStart"/>
      <w:r w:rsidRPr="000A74CF">
        <w:rPr>
          <w:rFonts w:cs="Arial"/>
          <w:color w:val="000000"/>
        </w:rPr>
        <w:t>H’mong</w:t>
      </w:r>
      <w:proofErr w:type="spellEnd"/>
      <w:r w:rsidRPr="000A74CF">
        <w:rPr>
          <w:rFonts w:cs="Arial"/>
          <w:color w:val="000000"/>
        </w:rPr>
        <w:t xml:space="preserve"> (24%); </w:t>
      </w:r>
      <w:proofErr w:type="spellStart"/>
      <w:r w:rsidR="00993DA8" w:rsidRPr="000A74CF">
        <w:rPr>
          <w:rFonts w:cs="Arial"/>
          <w:color w:val="000000"/>
        </w:rPr>
        <w:t>Tày</w:t>
      </w:r>
      <w:proofErr w:type="spellEnd"/>
      <w:r w:rsidR="00993DA8" w:rsidRPr="000A74CF">
        <w:rPr>
          <w:rFonts w:cs="Arial"/>
          <w:color w:val="000000"/>
        </w:rPr>
        <w:t xml:space="preserve"> </w:t>
      </w:r>
      <w:r w:rsidRPr="000A74CF">
        <w:rPr>
          <w:rFonts w:cs="Arial"/>
          <w:color w:val="000000"/>
        </w:rPr>
        <w:t xml:space="preserve">(15%); Dao (14%); and </w:t>
      </w:r>
      <w:proofErr w:type="spellStart"/>
      <w:r w:rsidR="00993DA8" w:rsidRPr="000A74CF">
        <w:rPr>
          <w:rFonts w:cs="Arial"/>
          <w:color w:val="000000"/>
        </w:rPr>
        <w:t>Nùng</w:t>
      </w:r>
      <w:proofErr w:type="spellEnd"/>
      <w:r w:rsidR="00993DA8" w:rsidRPr="000A74CF">
        <w:rPr>
          <w:rFonts w:cs="Arial"/>
          <w:color w:val="000000"/>
        </w:rPr>
        <w:t xml:space="preserve"> </w:t>
      </w:r>
      <w:r w:rsidRPr="000A74CF">
        <w:rPr>
          <w:rFonts w:cs="Arial"/>
          <w:color w:val="000000"/>
        </w:rPr>
        <w:t>(4%)</w:t>
      </w:r>
      <w:r w:rsidR="00B2476B" w:rsidRPr="000A74CF">
        <w:rPr>
          <w:rFonts w:cs="Arial"/>
          <w:color w:val="000000"/>
        </w:rPr>
        <w:t xml:space="preserve">.  </w:t>
      </w:r>
      <w:proofErr w:type="spellStart"/>
      <w:r w:rsidRPr="000A74CF">
        <w:rPr>
          <w:rFonts w:cs="Arial"/>
          <w:color w:val="000000"/>
        </w:rPr>
        <w:t>Kinh</w:t>
      </w:r>
      <w:proofErr w:type="spellEnd"/>
      <w:r w:rsidRPr="000A74CF">
        <w:rPr>
          <w:rFonts w:cs="Arial"/>
          <w:color w:val="000000"/>
        </w:rPr>
        <w:t xml:space="preserve"> people represent a larger share of the population here than in </w:t>
      </w:r>
      <w:proofErr w:type="spellStart"/>
      <w:r w:rsidR="00627591" w:rsidRPr="000A74CF">
        <w:rPr>
          <w:rFonts w:cs="Arial"/>
          <w:color w:val="000000"/>
        </w:rPr>
        <w:t>S</w:t>
      </w:r>
      <w:r w:rsidR="00627591" w:rsidRPr="000A74CF">
        <w:rPr>
          <w:rFonts w:ascii="Calibri" w:hAnsi="Calibri" w:cs="Calibri"/>
          <w:color w:val="000000"/>
        </w:rPr>
        <w:t>ơ</w:t>
      </w:r>
      <w:r w:rsidR="00627591" w:rsidRPr="000A74CF">
        <w:rPr>
          <w:rFonts w:cs="Arial"/>
          <w:color w:val="000000"/>
        </w:rPr>
        <w:t>n</w:t>
      </w:r>
      <w:proofErr w:type="spellEnd"/>
      <w:r w:rsidR="00627591" w:rsidRPr="000A74CF">
        <w:rPr>
          <w:rFonts w:cs="Arial"/>
          <w:color w:val="000000"/>
        </w:rPr>
        <w:t xml:space="preserve"> La</w:t>
      </w:r>
      <w:r w:rsidRPr="000A74CF">
        <w:rPr>
          <w:rFonts w:cs="Arial"/>
          <w:color w:val="000000"/>
        </w:rPr>
        <w:t xml:space="preserve">, and females again account for approximately 49% of registered </w:t>
      </w:r>
      <w:proofErr w:type="spellStart"/>
      <w:r w:rsidR="00627591" w:rsidRPr="000A74CF">
        <w:rPr>
          <w:rFonts w:cs="Arial"/>
          <w:color w:val="000000"/>
        </w:rPr>
        <w:t>Lào</w:t>
      </w:r>
      <w:proofErr w:type="spellEnd"/>
      <w:r w:rsidR="00627591" w:rsidRPr="000A74CF">
        <w:rPr>
          <w:rFonts w:cs="Arial"/>
          <w:color w:val="000000"/>
        </w:rPr>
        <w:t xml:space="preserve"> </w:t>
      </w:r>
      <w:proofErr w:type="spellStart"/>
      <w:proofErr w:type="gramStart"/>
      <w:r w:rsidR="00627591" w:rsidRPr="000A74CF">
        <w:rPr>
          <w:rFonts w:cs="Arial"/>
          <w:color w:val="000000"/>
        </w:rPr>
        <w:t>Cai</w:t>
      </w:r>
      <w:proofErr w:type="spellEnd"/>
      <w:proofErr w:type="gramEnd"/>
      <w:r w:rsidRPr="000A74CF">
        <w:rPr>
          <w:rFonts w:cs="Arial"/>
          <w:color w:val="000000"/>
        </w:rPr>
        <w:t xml:space="preserve"> residents</w:t>
      </w:r>
      <w:r w:rsidR="00B2476B" w:rsidRPr="000A74CF">
        <w:rPr>
          <w:rFonts w:cs="Arial"/>
          <w:color w:val="000000"/>
        </w:rPr>
        <w:t xml:space="preserve">.  </w:t>
      </w:r>
      <w:r w:rsidRPr="000A74CF">
        <w:rPr>
          <w:rFonts w:cs="Arial"/>
          <w:color w:val="000000"/>
        </w:rPr>
        <w:t>While this data conveys ethnic diversity, it is also notable that the total population of the two provinces is 1.6 million and not dense for the land area</w:t>
      </w:r>
      <w:r w:rsidR="00B2476B" w:rsidRPr="000A74CF">
        <w:rPr>
          <w:rFonts w:cs="Arial"/>
          <w:color w:val="000000"/>
        </w:rPr>
        <w:t>.</w:t>
      </w:r>
    </w:p>
    <w:p w14:paraId="4ADE25B7" w14:textId="0A2AD0E3" w:rsidR="00B2476B" w:rsidRPr="000A74CF" w:rsidRDefault="00005F72" w:rsidP="00005F72">
      <w:pPr>
        <w:spacing w:after="120" w:line="23" w:lineRule="atLeast"/>
        <w:rPr>
          <w:rFonts w:cs="Arial"/>
          <w:color w:val="000000"/>
        </w:rPr>
      </w:pPr>
      <w:r w:rsidRPr="000A74CF">
        <w:rPr>
          <w:rFonts w:cs="Arial"/>
          <w:color w:val="000000"/>
        </w:rPr>
        <w:t xml:space="preserve">For the purposes of beneficiary targeting, based on the information that 49% of the population within each province is female (848,418 women in total), and on the working estimate that half as many again are likely to be adults, this means that </w:t>
      </w:r>
      <w:r w:rsidR="00FC07B9" w:rsidRPr="00FC07B9">
        <w:rPr>
          <w:rFonts w:cs="Arial"/>
          <w:i/>
          <w:color w:val="000000"/>
        </w:rPr>
        <w:t>GREAT</w:t>
      </w:r>
      <w:r w:rsidRPr="000A74CF">
        <w:rPr>
          <w:rFonts w:cs="Arial"/>
          <w:color w:val="000000"/>
        </w:rPr>
        <w:t xml:space="preserve"> is likely to have approximately 414,209 women as potential beneficiaries (direct)</w:t>
      </w:r>
      <w:r w:rsidR="00B2476B" w:rsidRPr="000A74CF">
        <w:rPr>
          <w:rFonts w:cs="Arial"/>
          <w:color w:val="000000"/>
        </w:rPr>
        <w:t>.</w:t>
      </w:r>
    </w:p>
    <w:p w14:paraId="5889EE92" w14:textId="5EB549F4" w:rsidR="00B2476B" w:rsidRPr="000A74CF" w:rsidRDefault="00005F72" w:rsidP="00005F72">
      <w:pPr>
        <w:spacing w:after="120" w:line="23" w:lineRule="atLeast"/>
        <w:rPr>
          <w:rFonts w:cs="Arial"/>
          <w:color w:val="000000"/>
        </w:rPr>
      </w:pPr>
      <w:r w:rsidRPr="000A74CF">
        <w:rPr>
          <w:rFonts w:cs="Arial"/>
          <w:color w:val="000000"/>
        </w:rPr>
        <w:t>Although definitive statistics are not available, it is understood that the distribution of ethnic communities means that ethnic composition varies between administrative units</w:t>
      </w:r>
      <w:r w:rsidR="00B2476B" w:rsidRPr="000A74CF">
        <w:rPr>
          <w:rFonts w:cs="Arial"/>
          <w:color w:val="000000"/>
        </w:rPr>
        <w:t xml:space="preserve">.  </w:t>
      </w:r>
      <w:r w:rsidRPr="000A74CF">
        <w:rPr>
          <w:rFonts w:cs="Arial"/>
          <w:color w:val="000000"/>
        </w:rPr>
        <w:t xml:space="preserve">It is estimated that </w:t>
      </w:r>
      <w:r w:rsidRPr="000A74CF">
        <w:rPr>
          <w:rFonts w:cs="Arial"/>
          <w:b/>
          <w:color w:val="000000"/>
        </w:rPr>
        <w:t>more than half of the districts in the northern mountainous region have more than 10 ethnic groups</w:t>
      </w:r>
      <w:r w:rsidRPr="000A74CF">
        <w:rPr>
          <w:rFonts w:cs="Arial"/>
          <w:color w:val="000000"/>
        </w:rPr>
        <w:t xml:space="preserve"> living in the same communes or villages (including with </w:t>
      </w:r>
      <w:proofErr w:type="spellStart"/>
      <w:r w:rsidRPr="000A74CF">
        <w:rPr>
          <w:rFonts w:cs="Arial"/>
          <w:color w:val="000000"/>
        </w:rPr>
        <w:t>Kinh</w:t>
      </w:r>
      <w:proofErr w:type="spellEnd"/>
      <w:r w:rsidRPr="000A74CF">
        <w:rPr>
          <w:rFonts w:cs="Arial"/>
          <w:color w:val="000000"/>
        </w:rPr>
        <w:t>)</w:t>
      </w:r>
      <w:r w:rsidR="00B2476B" w:rsidRPr="000A74CF">
        <w:rPr>
          <w:rFonts w:cs="Arial"/>
          <w:color w:val="000000"/>
        </w:rPr>
        <w:t xml:space="preserve">.  </w:t>
      </w:r>
      <w:r w:rsidRPr="000A74CF">
        <w:rPr>
          <w:rFonts w:cs="Arial"/>
          <w:color w:val="000000"/>
        </w:rPr>
        <w:t>However, the remainder may be homogenous and host only one ethnic minority community</w:t>
      </w:r>
      <w:r w:rsidR="00C5049D" w:rsidRPr="000A74CF">
        <w:rPr>
          <w:rFonts w:cs="Arial"/>
          <w:color w:val="000000"/>
        </w:rPr>
        <w:t xml:space="preserve"> </w:t>
      </w:r>
      <w:sdt>
        <w:sdtPr>
          <w:rPr>
            <w:rFonts w:cs="Arial"/>
            <w:color w:val="000000"/>
          </w:rPr>
          <w:id w:val="377826123"/>
          <w:citation/>
        </w:sdtPr>
        <w:sdtEndPr/>
        <w:sdtContent>
          <w:r w:rsidR="00C5049D" w:rsidRPr="001F5BF4">
            <w:rPr>
              <w:rFonts w:cs="Arial"/>
              <w:color w:val="000000"/>
            </w:rPr>
            <w:fldChar w:fldCharType="begin"/>
          </w:r>
          <w:r w:rsidR="00C5049D" w:rsidRPr="000A74CF">
            <w:rPr>
              <w:rFonts w:cs="Arial"/>
              <w:color w:val="000000"/>
            </w:rPr>
            <w:instrText xml:space="preserve"> CITATION Wor09 \l 5129 </w:instrText>
          </w:r>
          <w:r w:rsidR="00C5049D" w:rsidRPr="001F5BF4">
            <w:rPr>
              <w:rFonts w:cs="Arial"/>
              <w:color w:val="000000"/>
            </w:rPr>
            <w:fldChar w:fldCharType="separate"/>
          </w:r>
          <w:r w:rsidR="00CE2EEE" w:rsidRPr="00CE2EEE">
            <w:rPr>
              <w:rFonts w:cs="Arial"/>
              <w:noProof/>
              <w:color w:val="000000"/>
            </w:rPr>
            <w:t>(World Bank, 2009)</w:t>
          </w:r>
          <w:r w:rsidR="00C5049D" w:rsidRPr="001F5BF4">
            <w:rPr>
              <w:rFonts w:cs="Arial"/>
              <w:color w:val="000000"/>
            </w:rPr>
            <w:fldChar w:fldCharType="end"/>
          </w:r>
        </w:sdtContent>
      </w:sdt>
      <w:r w:rsidR="00B2476B" w:rsidRPr="000A74CF">
        <w:rPr>
          <w:rFonts w:cs="Arial"/>
          <w:color w:val="000000"/>
        </w:rPr>
        <w:t>.</w:t>
      </w:r>
    </w:p>
    <w:p w14:paraId="76288807" w14:textId="4759BBE4" w:rsidR="00005F72" w:rsidRPr="000A74CF" w:rsidRDefault="00005F72" w:rsidP="00C804FF">
      <w:pPr>
        <w:pStyle w:val="Heading4"/>
        <w:numPr>
          <w:ilvl w:val="0"/>
          <w:numId w:val="0"/>
        </w:numPr>
      </w:pPr>
      <w:r w:rsidRPr="000A74CF">
        <w:t>Social and economic indicators:</w:t>
      </w:r>
    </w:p>
    <w:p w14:paraId="0BEAFC93" w14:textId="09AD36FD" w:rsidR="00B2476B" w:rsidRPr="000A74CF" w:rsidRDefault="00E521E4" w:rsidP="00005F72">
      <w:pPr>
        <w:spacing w:after="120" w:line="23" w:lineRule="atLeast"/>
        <w:rPr>
          <w:rFonts w:cs="Arial"/>
          <w:color w:val="000000"/>
        </w:rPr>
      </w:pPr>
      <w:r>
        <w:rPr>
          <w:rFonts w:cs="Arial"/>
          <w:color w:val="000000"/>
        </w:rPr>
        <w:fldChar w:fldCharType="begin"/>
      </w:r>
      <w:r>
        <w:rPr>
          <w:rFonts w:cs="Arial"/>
          <w:color w:val="000000"/>
        </w:rPr>
        <w:instrText xml:space="preserve"> REF _Ref454082845 \h </w:instrText>
      </w:r>
      <w:r>
        <w:rPr>
          <w:rFonts w:cs="Arial"/>
          <w:color w:val="000000"/>
        </w:rPr>
      </w:r>
      <w:r>
        <w:rPr>
          <w:rFonts w:cs="Arial"/>
          <w:color w:val="000000"/>
        </w:rPr>
        <w:fldChar w:fldCharType="separate"/>
      </w:r>
      <w:r w:rsidR="005164EA" w:rsidRPr="000A74CF">
        <w:t xml:space="preserve">Table </w:t>
      </w:r>
      <w:r w:rsidR="005164EA">
        <w:rPr>
          <w:noProof/>
        </w:rPr>
        <w:t>15</w:t>
      </w:r>
      <w:r>
        <w:rPr>
          <w:rFonts w:cs="Arial"/>
          <w:color w:val="000000"/>
        </w:rPr>
        <w:fldChar w:fldCharType="end"/>
      </w:r>
      <w:r w:rsidR="00005F72" w:rsidRPr="000A74CF">
        <w:rPr>
          <w:rFonts w:cs="Arial"/>
          <w:color w:val="000000"/>
        </w:rPr>
        <w:t xml:space="preserve"> and </w:t>
      </w:r>
      <w:r>
        <w:rPr>
          <w:rFonts w:cs="Arial"/>
          <w:color w:val="000000"/>
        </w:rPr>
        <w:fldChar w:fldCharType="begin"/>
      </w:r>
      <w:r>
        <w:rPr>
          <w:rFonts w:cs="Arial"/>
          <w:color w:val="000000"/>
        </w:rPr>
        <w:instrText xml:space="preserve"> REF _Ref454082911 \h </w:instrText>
      </w:r>
      <w:r>
        <w:rPr>
          <w:rFonts w:cs="Arial"/>
          <w:color w:val="000000"/>
        </w:rPr>
      </w:r>
      <w:r>
        <w:rPr>
          <w:rFonts w:cs="Arial"/>
          <w:color w:val="000000"/>
        </w:rPr>
        <w:fldChar w:fldCharType="separate"/>
      </w:r>
      <w:r w:rsidR="005164EA" w:rsidRPr="000A74CF">
        <w:t xml:space="preserve">Table </w:t>
      </w:r>
      <w:r w:rsidR="005164EA">
        <w:rPr>
          <w:noProof/>
        </w:rPr>
        <w:t>16</w:t>
      </w:r>
      <w:r>
        <w:rPr>
          <w:rFonts w:cs="Arial"/>
          <w:color w:val="000000"/>
        </w:rPr>
        <w:fldChar w:fldCharType="end"/>
      </w:r>
      <w:r w:rsidR="00005F72" w:rsidRPr="000A74CF">
        <w:rPr>
          <w:rFonts w:cs="Arial"/>
          <w:color w:val="000000"/>
        </w:rPr>
        <w:t xml:space="preserve"> below list selected, sentinel social and economic indicators, presented by ethnicity and then by province</w:t>
      </w:r>
      <w:r w:rsidR="00B2476B" w:rsidRPr="000A74CF">
        <w:rPr>
          <w:rFonts w:cs="Arial"/>
          <w:color w:val="000000"/>
        </w:rPr>
        <w:t xml:space="preserve">.  </w:t>
      </w:r>
      <w:r w:rsidR="00005F72" w:rsidRPr="000A74CF">
        <w:rPr>
          <w:rFonts w:cs="Arial"/>
          <w:color w:val="000000"/>
        </w:rPr>
        <w:t>Data is highlighted in colour in the tables to indicate where it either contrasts strongly with the national average, or is equivalent</w:t>
      </w:r>
      <w:r w:rsidR="00B2476B" w:rsidRPr="000A74CF">
        <w:rPr>
          <w:rFonts w:cs="Arial"/>
          <w:color w:val="000000"/>
        </w:rPr>
        <w:t>.</w:t>
      </w:r>
    </w:p>
    <w:p w14:paraId="3077476D" w14:textId="3E924196" w:rsidR="00005F72" w:rsidRPr="000A74CF" w:rsidRDefault="00005F72" w:rsidP="00005F72">
      <w:pPr>
        <w:spacing w:after="120" w:line="23" w:lineRule="atLeast"/>
        <w:rPr>
          <w:rFonts w:cs="Arial"/>
          <w:i/>
          <w:color w:val="000000"/>
        </w:rPr>
      </w:pPr>
      <w:r w:rsidRPr="000A74CF">
        <w:rPr>
          <w:rFonts w:cs="Arial"/>
          <w:i/>
          <w:color w:val="000000"/>
        </w:rPr>
        <w:t>By province</w:t>
      </w:r>
    </w:p>
    <w:p w14:paraId="6AFBF21E" w14:textId="3349C5A9" w:rsidR="00005F72" w:rsidRPr="000A74CF" w:rsidRDefault="00005F72" w:rsidP="00005F72">
      <w:pPr>
        <w:spacing w:after="120" w:line="23" w:lineRule="atLeast"/>
        <w:rPr>
          <w:rFonts w:cs="Arial"/>
          <w:color w:val="000000"/>
        </w:rPr>
      </w:pPr>
      <w:r w:rsidRPr="000A74CF">
        <w:rPr>
          <w:rFonts w:cs="Arial"/>
          <w:color w:val="000000"/>
        </w:rPr>
        <w:t xml:space="preserve">With the immediate interest in this data being the implications for </w:t>
      </w:r>
      <w:r w:rsidR="00FC07B9" w:rsidRPr="00FC07B9">
        <w:rPr>
          <w:rFonts w:cs="Arial"/>
          <w:i/>
          <w:color w:val="000000"/>
        </w:rPr>
        <w:t>GREAT</w:t>
      </w:r>
      <w:r w:rsidRPr="000A74CF">
        <w:rPr>
          <w:rFonts w:cs="Arial"/>
          <w:color w:val="000000"/>
        </w:rPr>
        <w:t>, the following elements from the tables are noteworthy</w:t>
      </w:r>
      <w:r w:rsidR="00B2476B" w:rsidRPr="000A74CF">
        <w:rPr>
          <w:rFonts w:cs="Arial"/>
          <w:color w:val="000000"/>
        </w:rPr>
        <w:t xml:space="preserve">.  </w:t>
      </w:r>
      <w:r w:rsidRPr="000A74CF">
        <w:rPr>
          <w:rFonts w:cs="Arial"/>
          <w:color w:val="000000"/>
        </w:rPr>
        <w:t xml:space="preserve">At the provincial level, </w:t>
      </w:r>
      <w:proofErr w:type="spellStart"/>
      <w:r w:rsidR="00627591" w:rsidRPr="000A74CF">
        <w:rPr>
          <w:rFonts w:cs="Arial"/>
          <w:color w:val="000000"/>
        </w:rPr>
        <w:t>Lào</w:t>
      </w:r>
      <w:proofErr w:type="spellEnd"/>
      <w:r w:rsidR="00627591" w:rsidRPr="000A74CF">
        <w:rPr>
          <w:rFonts w:cs="Arial"/>
          <w:color w:val="000000"/>
        </w:rPr>
        <w:t xml:space="preserve"> </w:t>
      </w:r>
      <w:proofErr w:type="spellStart"/>
      <w:proofErr w:type="gramStart"/>
      <w:r w:rsidR="00627591" w:rsidRPr="000A74CF">
        <w:rPr>
          <w:rFonts w:cs="Arial"/>
          <w:color w:val="000000"/>
        </w:rPr>
        <w:t>Cai</w:t>
      </w:r>
      <w:proofErr w:type="spellEnd"/>
      <w:proofErr w:type="gramEnd"/>
      <w:r w:rsidRPr="000A74CF">
        <w:rPr>
          <w:rFonts w:cs="Arial"/>
          <w:color w:val="000000"/>
        </w:rPr>
        <w:t xml:space="preserve"> and </w:t>
      </w:r>
      <w:proofErr w:type="spellStart"/>
      <w:r w:rsidR="00627591" w:rsidRPr="000A74CF">
        <w:rPr>
          <w:rFonts w:cs="Arial"/>
          <w:color w:val="000000"/>
        </w:rPr>
        <w:t>S</w:t>
      </w:r>
      <w:r w:rsidR="00627591" w:rsidRPr="000A74CF">
        <w:rPr>
          <w:rFonts w:ascii="Calibri" w:hAnsi="Calibri" w:cs="Calibri"/>
          <w:color w:val="000000"/>
        </w:rPr>
        <w:t>ơ</w:t>
      </w:r>
      <w:r w:rsidR="00627591" w:rsidRPr="000A74CF">
        <w:rPr>
          <w:rFonts w:cs="Arial"/>
          <w:color w:val="000000"/>
        </w:rPr>
        <w:t>n</w:t>
      </w:r>
      <w:proofErr w:type="spellEnd"/>
      <w:r w:rsidR="00627591" w:rsidRPr="000A74CF">
        <w:rPr>
          <w:rFonts w:cs="Arial"/>
          <w:color w:val="000000"/>
        </w:rPr>
        <w:t xml:space="preserve"> La</w:t>
      </w:r>
      <w:r w:rsidRPr="000A74CF">
        <w:rPr>
          <w:rFonts w:cs="Arial"/>
          <w:color w:val="000000"/>
        </w:rPr>
        <w:t xml:space="preserve"> are tracking closely to the national fertility rate, which means that household dependency ratios and women’s child rearing responsibilities (number and duration) would be aligned with the experience of women elsewhere in Vietnam</w:t>
      </w:r>
      <w:r w:rsidR="00B2476B" w:rsidRPr="000A74CF">
        <w:rPr>
          <w:rFonts w:cs="Arial"/>
          <w:color w:val="000000"/>
        </w:rPr>
        <w:t xml:space="preserve">.  </w:t>
      </w:r>
      <w:r w:rsidRPr="000A74CF">
        <w:rPr>
          <w:rFonts w:cs="Arial"/>
          <w:color w:val="000000"/>
        </w:rPr>
        <w:t xml:space="preserve">However, women in both provinces and in neighbouring Yen Bai have rates of </w:t>
      </w:r>
      <w:r w:rsidRPr="000A74CF">
        <w:rPr>
          <w:rFonts w:cs="Arial"/>
          <w:b/>
          <w:color w:val="000000"/>
        </w:rPr>
        <w:t xml:space="preserve">infant and </w:t>
      </w:r>
      <w:proofErr w:type="gramStart"/>
      <w:r w:rsidRPr="000A74CF">
        <w:rPr>
          <w:rFonts w:cs="Arial"/>
          <w:b/>
          <w:color w:val="000000"/>
        </w:rPr>
        <w:t>under</w:t>
      </w:r>
      <w:proofErr w:type="gramEnd"/>
      <w:r w:rsidRPr="000A74CF">
        <w:rPr>
          <w:rFonts w:cs="Arial"/>
          <w:b/>
          <w:color w:val="000000"/>
        </w:rPr>
        <w:t xml:space="preserve"> 5 mortality rates</w:t>
      </w:r>
      <w:r w:rsidRPr="000A74CF">
        <w:rPr>
          <w:rFonts w:cs="Arial"/>
          <w:color w:val="000000"/>
        </w:rPr>
        <w:t xml:space="preserve"> </w:t>
      </w:r>
      <w:r w:rsidRPr="000A74CF">
        <w:rPr>
          <w:rFonts w:cs="Arial"/>
          <w:b/>
          <w:color w:val="000000"/>
        </w:rPr>
        <w:t>between 1.5 and 2 times the national average</w:t>
      </w:r>
      <w:r w:rsidR="00B2476B" w:rsidRPr="000A74CF">
        <w:rPr>
          <w:rFonts w:cs="Arial"/>
          <w:color w:val="000000"/>
        </w:rPr>
        <w:t xml:space="preserve">.  </w:t>
      </w:r>
      <w:r w:rsidRPr="000A74CF">
        <w:rPr>
          <w:rFonts w:cs="Arial"/>
          <w:color w:val="000000"/>
        </w:rPr>
        <w:t>Remoteness from health care clinics will contribute to this scenario</w:t>
      </w:r>
      <w:r w:rsidR="00B2476B" w:rsidRPr="000A74CF">
        <w:rPr>
          <w:rFonts w:cs="Arial"/>
          <w:color w:val="000000"/>
        </w:rPr>
        <w:t xml:space="preserve">.  </w:t>
      </w:r>
      <w:r w:rsidRPr="000A74CF">
        <w:rPr>
          <w:rFonts w:cs="Arial"/>
          <w:color w:val="000000"/>
        </w:rPr>
        <w:t>However, child health indicators also serve as an insight into women’s health status and education levels.</w:t>
      </w:r>
    </w:p>
    <w:p w14:paraId="5E845AB7" w14:textId="32E5695D" w:rsidR="00005F72" w:rsidRPr="000A74CF" w:rsidRDefault="00005F72" w:rsidP="00005F72">
      <w:pPr>
        <w:spacing w:after="120" w:line="23" w:lineRule="atLeast"/>
        <w:rPr>
          <w:rFonts w:cs="Arial"/>
          <w:color w:val="000000"/>
        </w:rPr>
      </w:pPr>
      <w:r w:rsidRPr="000A74CF">
        <w:rPr>
          <w:rFonts w:cs="Arial"/>
          <w:color w:val="000000"/>
        </w:rPr>
        <w:t xml:space="preserve">However, a </w:t>
      </w:r>
      <w:r w:rsidRPr="000A74CF">
        <w:rPr>
          <w:rFonts w:cs="Arial"/>
          <w:b/>
          <w:color w:val="000000"/>
        </w:rPr>
        <w:t xml:space="preserve">notable contrast is also the adult literacy rate (75.8% and 78.5% respectively for </w:t>
      </w:r>
      <w:proofErr w:type="spellStart"/>
      <w:r w:rsidR="00627591" w:rsidRPr="000A74CF">
        <w:rPr>
          <w:rFonts w:cs="Arial"/>
          <w:b/>
          <w:color w:val="000000"/>
        </w:rPr>
        <w:t>S</w:t>
      </w:r>
      <w:r w:rsidR="00627591" w:rsidRPr="000A74CF">
        <w:rPr>
          <w:rFonts w:ascii="Calibri" w:hAnsi="Calibri" w:cs="Calibri"/>
          <w:b/>
          <w:color w:val="000000"/>
        </w:rPr>
        <w:t>ơ</w:t>
      </w:r>
      <w:r w:rsidR="00627591" w:rsidRPr="000A74CF">
        <w:rPr>
          <w:rFonts w:cs="Arial"/>
          <w:b/>
          <w:color w:val="000000"/>
        </w:rPr>
        <w:t>n</w:t>
      </w:r>
      <w:proofErr w:type="spellEnd"/>
      <w:r w:rsidR="00627591" w:rsidRPr="000A74CF">
        <w:rPr>
          <w:rFonts w:cs="Arial"/>
          <w:b/>
          <w:color w:val="000000"/>
        </w:rPr>
        <w:t xml:space="preserve"> La</w:t>
      </w:r>
      <w:r w:rsidRPr="000A74CF">
        <w:rPr>
          <w:rFonts w:cs="Arial"/>
          <w:b/>
          <w:color w:val="000000"/>
        </w:rPr>
        <w:t xml:space="preserve"> and </w:t>
      </w:r>
      <w:proofErr w:type="spellStart"/>
      <w:r w:rsidR="00627591" w:rsidRPr="000A74CF">
        <w:rPr>
          <w:rFonts w:cs="Arial"/>
          <w:b/>
          <w:color w:val="000000"/>
        </w:rPr>
        <w:t>Lào</w:t>
      </w:r>
      <w:proofErr w:type="spellEnd"/>
      <w:r w:rsidR="00627591" w:rsidRPr="000A74CF">
        <w:rPr>
          <w:rFonts w:cs="Arial"/>
          <w:b/>
          <w:color w:val="000000"/>
        </w:rPr>
        <w:t xml:space="preserve"> </w:t>
      </w:r>
      <w:proofErr w:type="spellStart"/>
      <w:proofErr w:type="gramStart"/>
      <w:r w:rsidR="00627591" w:rsidRPr="000A74CF">
        <w:rPr>
          <w:rFonts w:cs="Arial"/>
          <w:b/>
          <w:color w:val="000000"/>
        </w:rPr>
        <w:t>Cai</w:t>
      </w:r>
      <w:proofErr w:type="spellEnd"/>
      <w:proofErr w:type="gramEnd"/>
      <w:r w:rsidRPr="000A74CF">
        <w:rPr>
          <w:rFonts w:cs="Arial"/>
          <w:b/>
          <w:color w:val="000000"/>
        </w:rPr>
        <w:t>), as compared with the national level (94.7%)</w:t>
      </w:r>
      <w:r w:rsidR="00B2476B" w:rsidRPr="000A74CF">
        <w:rPr>
          <w:rFonts w:cs="Arial"/>
          <w:b/>
          <w:color w:val="000000"/>
        </w:rPr>
        <w:t xml:space="preserve">.  </w:t>
      </w:r>
      <w:r w:rsidRPr="000A74CF">
        <w:rPr>
          <w:rFonts w:cs="Arial"/>
          <w:color w:val="000000"/>
        </w:rPr>
        <w:t>The literacy rate for youth (ages 15-24) from the northern midlands and mountainous areas is much higher at 87.3% (noting sex-disaggregated data is not available)</w:t>
      </w:r>
      <w:r w:rsidR="00B2476B" w:rsidRPr="000A74CF">
        <w:rPr>
          <w:rFonts w:cs="Arial"/>
          <w:color w:val="000000"/>
        </w:rPr>
        <w:t xml:space="preserve">.  </w:t>
      </w:r>
      <w:r w:rsidRPr="000A74CF">
        <w:rPr>
          <w:rFonts w:cs="Arial"/>
          <w:color w:val="000000"/>
        </w:rPr>
        <w:t>This spectrum means that there will be variation in the capacity and the confidence of some local women to engage with the program, particularly in written forms</w:t>
      </w:r>
      <w:r w:rsidR="00B2476B" w:rsidRPr="000A74CF">
        <w:rPr>
          <w:rFonts w:cs="Arial"/>
          <w:color w:val="000000"/>
        </w:rPr>
        <w:t xml:space="preserve">.  </w:t>
      </w:r>
      <w:r w:rsidRPr="000A74CF">
        <w:rPr>
          <w:rFonts w:cs="Arial"/>
          <w:color w:val="000000"/>
        </w:rPr>
        <w:t>The proportion of employed workers that are trained is not much below that of the national average (18.2%)</w:t>
      </w:r>
      <w:proofErr w:type="gramStart"/>
      <w:r w:rsidRPr="000A74CF">
        <w:rPr>
          <w:rFonts w:cs="Arial"/>
          <w:color w:val="000000"/>
        </w:rPr>
        <w:t>,</w:t>
      </w:r>
      <w:proofErr w:type="gramEnd"/>
      <w:r w:rsidRPr="000A74CF">
        <w:rPr>
          <w:rFonts w:cs="Arial"/>
          <w:color w:val="000000"/>
        </w:rPr>
        <w:t xml:space="preserve"> however the formally employed population is likely to be small in these rural provinces where subsistence or own-account agriculture dominates.</w:t>
      </w:r>
    </w:p>
    <w:p w14:paraId="1698F507" w14:textId="5C31193E" w:rsidR="00005F72" w:rsidRPr="000A74CF" w:rsidRDefault="00005F72" w:rsidP="00005F72">
      <w:pPr>
        <w:spacing w:after="120" w:line="23" w:lineRule="atLeast"/>
        <w:rPr>
          <w:rFonts w:cs="Arial"/>
          <w:color w:val="000000"/>
        </w:rPr>
      </w:pPr>
      <w:r w:rsidRPr="000A74CF">
        <w:rPr>
          <w:rFonts w:cs="Arial"/>
          <w:color w:val="000000"/>
        </w:rPr>
        <w:t xml:space="preserve">Interestingly (given </w:t>
      </w:r>
      <w:r w:rsidR="00FC07B9" w:rsidRPr="00FC07B9">
        <w:rPr>
          <w:rFonts w:cs="Arial"/>
          <w:i/>
          <w:color w:val="000000"/>
        </w:rPr>
        <w:t>GREAT</w:t>
      </w:r>
      <w:r w:rsidRPr="000A74CF">
        <w:rPr>
          <w:rFonts w:cs="Arial"/>
          <w:color w:val="000000"/>
        </w:rPr>
        <w:t>’s focus on market systems and the role of the private sector), there is simple data available on the number of enterprises registered within each province, including the proportion of SMEs led by women</w:t>
      </w:r>
      <w:r w:rsidR="00B2476B" w:rsidRPr="000A74CF">
        <w:rPr>
          <w:rFonts w:cs="Arial"/>
          <w:color w:val="000000"/>
        </w:rPr>
        <w:t xml:space="preserve">.  </w:t>
      </w:r>
      <w:r w:rsidRPr="000A74CF">
        <w:rPr>
          <w:rFonts w:cs="Arial"/>
          <w:color w:val="000000"/>
        </w:rPr>
        <w:t xml:space="preserve">Being located on a major trading route and formal border point with China, </w:t>
      </w:r>
      <w:proofErr w:type="spellStart"/>
      <w:r w:rsidR="00627591" w:rsidRPr="000A74CF">
        <w:rPr>
          <w:rFonts w:cs="Arial"/>
          <w:color w:val="000000"/>
        </w:rPr>
        <w:t>Lào</w:t>
      </w:r>
      <w:proofErr w:type="spellEnd"/>
      <w:r w:rsidR="00627591" w:rsidRPr="000A74CF">
        <w:rPr>
          <w:rFonts w:cs="Arial"/>
          <w:color w:val="000000"/>
        </w:rPr>
        <w:t xml:space="preserve"> </w:t>
      </w:r>
      <w:proofErr w:type="spellStart"/>
      <w:proofErr w:type="gramStart"/>
      <w:r w:rsidR="00627591" w:rsidRPr="000A74CF">
        <w:rPr>
          <w:rFonts w:cs="Arial"/>
          <w:color w:val="000000"/>
        </w:rPr>
        <w:t>Cai</w:t>
      </w:r>
      <w:proofErr w:type="spellEnd"/>
      <w:proofErr w:type="gramEnd"/>
      <w:r w:rsidRPr="000A74CF">
        <w:rPr>
          <w:rFonts w:cs="Arial"/>
          <w:color w:val="000000"/>
        </w:rPr>
        <w:t xml:space="preserve"> predictably has a higher number of registered enterprises (total number, and SMEs) than </w:t>
      </w:r>
      <w:proofErr w:type="spellStart"/>
      <w:r w:rsidR="00627591" w:rsidRPr="000A74CF">
        <w:rPr>
          <w:rFonts w:cs="Arial"/>
          <w:color w:val="000000"/>
        </w:rPr>
        <w:t>S</w:t>
      </w:r>
      <w:r w:rsidR="00627591" w:rsidRPr="000A74CF">
        <w:rPr>
          <w:rFonts w:ascii="Calibri" w:hAnsi="Calibri" w:cs="Calibri"/>
          <w:color w:val="000000"/>
        </w:rPr>
        <w:t>ơ</w:t>
      </w:r>
      <w:r w:rsidR="00627591" w:rsidRPr="000A74CF">
        <w:rPr>
          <w:rFonts w:cs="Arial"/>
          <w:color w:val="000000"/>
        </w:rPr>
        <w:t>n</w:t>
      </w:r>
      <w:proofErr w:type="spellEnd"/>
      <w:r w:rsidR="00627591" w:rsidRPr="000A74CF">
        <w:rPr>
          <w:rFonts w:cs="Arial"/>
          <w:color w:val="000000"/>
        </w:rPr>
        <w:t xml:space="preserve"> La</w:t>
      </w:r>
      <w:r w:rsidR="00B2476B" w:rsidRPr="000A74CF">
        <w:rPr>
          <w:rFonts w:cs="Arial"/>
          <w:b/>
          <w:color w:val="000000"/>
        </w:rPr>
        <w:t xml:space="preserve">.  </w:t>
      </w:r>
      <w:r w:rsidRPr="000A74CF">
        <w:rPr>
          <w:rFonts w:cs="Arial"/>
          <w:b/>
          <w:color w:val="000000"/>
        </w:rPr>
        <w:t xml:space="preserve">Ownership by women is slightly higher in </w:t>
      </w:r>
      <w:proofErr w:type="spellStart"/>
      <w:r w:rsidR="00627591" w:rsidRPr="000A74CF">
        <w:rPr>
          <w:rFonts w:cs="Arial"/>
          <w:b/>
          <w:color w:val="000000"/>
        </w:rPr>
        <w:t>Lào</w:t>
      </w:r>
      <w:proofErr w:type="spellEnd"/>
      <w:r w:rsidR="00627591" w:rsidRPr="000A74CF">
        <w:rPr>
          <w:rFonts w:cs="Arial"/>
          <w:b/>
          <w:color w:val="000000"/>
        </w:rPr>
        <w:t xml:space="preserve"> </w:t>
      </w:r>
      <w:proofErr w:type="spellStart"/>
      <w:proofErr w:type="gramStart"/>
      <w:r w:rsidR="00627591" w:rsidRPr="000A74CF">
        <w:rPr>
          <w:rFonts w:cs="Arial"/>
          <w:b/>
          <w:color w:val="000000"/>
        </w:rPr>
        <w:t>Cai</w:t>
      </w:r>
      <w:proofErr w:type="spellEnd"/>
      <w:proofErr w:type="gramEnd"/>
      <w:r w:rsidRPr="000A74CF">
        <w:rPr>
          <w:rFonts w:cs="Arial"/>
          <w:b/>
          <w:color w:val="000000"/>
        </w:rPr>
        <w:t xml:space="preserve"> also (22% as compared with 17% in </w:t>
      </w:r>
      <w:proofErr w:type="spellStart"/>
      <w:r w:rsidR="00627591" w:rsidRPr="000A74CF">
        <w:rPr>
          <w:rFonts w:cs="Arial"/>
          <w:b/>
          <w:color w:val="000000"/>
        </w:rPr>
        <w:t>S</w:t>
      </w:r>
      <w:r w:rsidR="00627591" w:rsidRPr="000A74CF">
        <w:rPr>
          <w:rFonts w:ascii="Calibri" w:hAnsi="Calibri" w:cs="Calibri"/>
          <w:b/>
          <w:color w:val="000000"/>
        </w:rPr>
        <w:t>ơ</w:t>
      </w:r>
      <w:r w:rsidR="00627591" w:rsidRPr="000A74CF">
        <w:rPr>
          <w:rFonts w:cs="Arial"/>
          <w:b/>
          <w:color w:val="000000"/>
        </w:rPr>
        <w:t>n</w:t>
      </w:r>
      <w:proofErr w:type="spellEnd"/>
      <w:r w:rsidR="00627591" w:rsidRPr="000A74CF">
        <w:rPr>
          <w:rFonts w:cs="Arial"/>
          <w:b/>
          <w:color w:val="000000"/>
        </w:rPr>
        <w:t xml:space="preserve"> La</w:t>
      </w:r>
      <w:r w:rsidRPr="000A74CF">
        <w:rPr>
          <w:rFonts w:cs="Arial"/>
          <w:b/>
          <w:color w:val="000000"/>
        </w:rPr>
        <w:t>)</w:t>
      </w:r>
      <w:r w:rsidR="00B2476B" w:rsidRPr="000A74CF">
        <w:rPr>
          <w:rFonts w:cs="Arial"/>
          <w:b/>
          <w:color w:val="000000"/>
        </w:rPr>
        <w:t xml:space="preserve">.  </w:t>
      </w:r>
      <w:r w:rsidRPr="000A74CF">
        <w:rPr>
          <w:rFonts w:cs="Arial"/>
          <w:color w:val="000000"/>
        </w:rPr>
        <w:t xml:space="preserve">Information on the sectoral segmentation of these enterprises is not known, and the number of non-registered enterprises is not reported for the province, but the data does suggest that women are engaged in trading and business in the </w:t>
      </w:r>
      <w:r w:rsidR="00FC07B9" w:rsidRPr="00FC07B9">
        <w:rPr>
          <w:rFonts w:cs="Arial"/>
          <w:i/>
          <w:color w:val="000000"/>
        </w:rPr>
        <w:t>GREAT</w:t>
      </w:r>
      <w:r w:rsidRPr="000A74CF">
        <w:rPr>
          <w:rFonts w:cs="Arial"/>
          <w:color w:val="000000"/>
        </w:rPr>
        <w:t xml:space="preserve"> locations.</w:t>
      </w:r>
    </w:p>
    <w:p w14:paraId="04FCB928" w14:textId="77777777" w:rsidR="00005F72" w:rsidRPr="000A74CF" w:rsidRDefault="00005F72" w:rsidP="00005F72">
      <w:pPr>
        <w:spacing w:after="120" w:line="23" w:lineRule="atLeast"/>
        <w:rPr>
          <w:rFonts w:cs="Arial"/>
          <w:color w:val="000000"/>
        </w:rPr>
      </w:pPr>
      <w:r w:rsidRPr="000A74CF">
        <w:rPr>
          <w:rFonts w:cs="Arial"/>
          <w:i/>
          <w:color w:val="000000"/>
        </w:rPr>
        <w:t>By ethnicity</w:t>
      </w:r>
    </w:p>
    <w:p w14:paraId="7A24D535" w14:textId="600B1AE9" w:rsidR="00B2476B" w:rsidRPr="000A74CF" w:rsidRDefault="00005F72" w:rsidP="00005F72">
      <w:pPr>
        <w:spacing w:after="120" w:line="23" w:lineRule="atLeast"/>
        <w:rPr>
          <w:rFonts w:cs="Arial"/>
          <w:color w:val="000000"/>
        </w:rPr>
      </w:pPr>
      <w:r w:rsidRPr="000A74CF">
        <w:rPr>
          <w:rFonts w:cs="Arial"/>
          <w:color w:val="000000"/>
        </w:rPr>
        <w:t xml:space="preserve">When considering economic and social measures by ethnicity, </w:t>
      </w:r>
      <w:r w:rsidR="00E521E4">
        <w:rPr>
          <w:rFonts w:cs="Arial"/>
          <w:color w:val="000000"/>
        </w:rPr>
        <w:fldChar w:fldCharType="begin"/>
      </w:r>
      <w:r w:rsidR="00E521E4">
        <w:rPr>
          <w:rFonts w:cs="Arial"/>
          <w:color w:val="000000"/>
        </w:rPr>
        <w:instrText xml:space="preserve"> REF _Ref454082845 \h </w:instrText>
      </w:r>
      <w:r w:rsidR="00E521E4">
        <w:rPr>
          <w:rFonts w:cs="Arial"/>
          <w:color w:val="000000"/>
        </w:rPr>
      </w:r>
      <w:r w:rsidR="00E521E4">
        <w:rPr>
          <w:rFonts w:cs="Arial"/>
          <w:color w:val="000000"/>
        </w:rPr>
        <w:fldChar w:fldCharType="separate"/>
      </w:r>
      <w:r w:rsidR="005164EA" w:rsidRPr="000A74CF">
        <w:t xml:space="preserve">Table </w:t>
      </w:r>
      <w:r w:rsidR="005164EA">
        <w:rPr>
          <w:noProof/>
        </w:rPr>
        <w:t>15</w:t>
      </w:r>
      <w:r w:rsidR="00E521E4">
        <w:rPr>
          <w:rFonts w:cs="Arial"/>
          <w:color w:val="000000"/>
        </w:rPr>
        <w:fldChar w:fldCharType="end"/>
      </w:r>
      <w:r w:rsidRPr="000A74CF">
        <w:rPr>
          <w:rFonts w:cs="Arial"/>
          <w:color w:val="000000"/>
        </w:rPr>
        <w:t xml:space="preserve"> highlights particular patterns</w:t>
      </w:r>
      <w:r w:rsidR="00B2476B" w:rsidRPr="000A74CF">
        <w:rPr>
          <w:rFonts w:cs="Arial"/>
          <w:color w:val="000000"/>
        </w:rPr>
        <w:t xml:space="preserve">.  </w:t>
      </w:r>
      <w:r w:rsidRPr="000A74CF">
        <w:rPr>
          <w:rFonts w:cs="Arial"/>
          <w:color w:val="000000"/>
        </w:rPr>
        <w:t xml:space="preserve">The data depicts that for a number of measures, </w:t>
      </w:r>
      <w:proofErr w:type="spellStart"/>
      <w:r w:rsidRPr="000A74CF">
        <w:rPr>
          <w:rFonts w:cs="Arial"/>
          <w:color w:val="000000"/>
        </w:rPr>
        <w:t>Kinh</w:t>
      </w:r>
      <w:proofErr w:type="spellEnd"/>
      <w:r w:rsidRPr="000A74CF">
        <w:rPr>
          <w:rFonts w:cs="Arial"/>
          <w:color w:val="000000"/>
        </w:rPr>
        <w:t xml:space="preserve">, </w:t>
      </w:r>
      <w:proofErr w:type="spellStart"/>
      <w:r w:rsidR="00993DA8" w:rsidRPr="000A74CF">
        <w:rPr>
          <w:rFonts w:cs="Arial"/>
          <w:color w:val="000000"/>
        </w:rPr>
        <w:t>Tày</w:t>
      </w:r>
      <w:proofErr w:type="spellEnd"/>
      <w:r w:rsidR="00993DA8" w:rsidRPr="000A74CF">
        <w:rPr>
          <w:rFonts w:cs="Arial"/>
          <w:color w:val="000000"/>
        </w:rPr>
        <w:t xml:space="preserve"> </w:t>
      </w:r>
      <w:r w:rsidRPr="000A74CF">
        <w:rPr>
          <w:rFonts w:cs="Arial"/>
          <w:color w:val="000000"/>
        </w:rPr>
        <w:t>and Muong are close to or even exceed the national average (e.g</w:t>
      </w:r>
      <w:r w:rsidR="00B2476B" w:rsidRPr="000A74CF">
        <w:rPr>
          <w:rFonts w:cs="Arial"/>
          <w:color w:val="000000"/>
        </w:rPr>
        <w:t xml:space="preserve">.  </w:t>
      </w:r>
      <w:proofErr w:type="gramStart"/>
      <w:r w:rsidRPr="000A74CF">
        <w:rPr>
          <w:rFonts w:cs="Arial"/>
          <w:color w:val="000000"/>
        </w:rPr>
        <w:t>in</w:t>
      </w:r>
      <w:proofErr w:type="gramEnd"/>
      <w:r w:rsidRPr="000A74CF">
        <w:rPr>
          <w:rFonts w:cs="Arial"/>
          <w:color w:val="000000"/>
        </w:rPr>
        <w:t xml:space="preserve"> average years of schooling and household size)</w:t>
      </w:r>
      <w:r w:rsidR="00B2476B" w:rsidRPr="000A74CF">
        <w:rPr>
          <w:rFonts w:cs="Arial"/>
          <w:color w:val="000000"/>
        </w:rPr>
        <w:t xml:space="preserve">.  </w:t>
      </w:r>
      <w:r w:rsidRPr="000A74CF">
        <w:rPr>
          <w:rFonts w:cs="Arial"/>
          <w:color w:val="000000"/>
        </w:rPr>
        <w:t xml:space="preserve">For </w:t>
      </w:r>
      <w:proofErr w:type="spellStart"/>
      <w:r w:rsidRPr="000A74CF">
        <w:rPr>
          <w:rFonts w:cs="Arial"/>
          <w:color w:val="000000"/>
        </w:rPr>
        <w:t>H’mong</w:t>
      </w:r>
      <w:proofErr w:type="spellEnd"/>
      <w:r w:rsidRPr="000A74CF">
        <w:rPr>
          <w:rFonts w:cs="Arial"/>
          <w:color w:val="000000"/>
        </w:rPr>
        <w:t xml:space="preserve">, Dao, </w:t>
      </w:r>
      <w:proofErr w:type="spellStart"/>
      <w:proofErr w:type="gramStart"/>
      <w:r w:rsidR="00993DA8" w:rsidRPr="000A74CF">
        <w:rPr>
          <w:rFonts w:cs="Arial"/>
          <w:color w:val="000000"/>
        </w:rPr>
        <w:t>Nùng</w:t>
      </w:r>
      <w:proofErr w:type="spellEnd"/>
      <w:proofErr w:type="gramEnd"/>
      <w:r w:rsidR="00993DA8" w:rsidRPr="000A74CF">
        <w:rPr>
          <w:rFonts w:cs="Arial"/>
          <w:color w:val="000000"/>
        </w:rPr>
        <w:t xml:space="preserve"> </w:t>
      </w:r>
      <w:r w:rsidRPr="000A74CF">
        <w:rPr>
          <w:rFonts w:cs="Arial"/>
          <w:color w:val="000000"/>
        </w:rPr>
        <w:t>and occasionally for Thai communities, household and life trajectories do not resemble the national average</w:t>
      </w:r>
      <w:r w:rsidR="00B2476B" w:rsidRPr="000A74CF">
        <w:rPr>
          <w:rFonts w:cs="Arial"/>
          <w:color w:val="000000"/>
        </w:rPr>
        <w:t xml:space="preserve">.  </w:t>
      </w:r>
      <w:r w:rsidRPr="000A74CF">
        <w:rPr>
          <w:rFonts w:cs="Arial"/>
          <w:color w:val="000000"/>
        </w:rPr>
        <w:t>This includes a higher household number, child mortality rates, and educational attainment (marginally)</w:t>
      </w:r>
      <w:r w:rsidR="00B2476B" w:rsidRPr="000A74CF">
        <w:rPr>
          <w:rFonts w:cs="Arial"/>
          <w:color w:val="000000"/>
        </w:rPr>
        <w:t xml:space="preserve">.  </w:t>
      </w:r>
      <w:r w:rsidRPr="000A74CF">
        <w:rPr>
          <w:rFonts w:cs="Arial"/>
          <w:color w:val="000000"/>
        </w:rPr>
        <w:t xml:space="preserve">The most notable divergences are the </w:t>
      </w:r>
      <w:r w:rsidRPr="000A74CF">
        <w:rPr>
          <w:rFonts w:cs="Arial"/>
          <w:b/>
          <w:color w:val="000000"/>
        </w:rPr>
        <w:t xml:space="preserve">very high poverty headcount rates among </w:t>
      </w:r>
      <w:proofErr w:type="spellStart"/>
      <w:r w:rsidRPr="000A74CF">
        <w:rPr>
          <w:rFonts w:cs="Arial"/>
          <w:b/>
          <w:color w:val="000000"/>
        </w:rPr>
        <w:t>H’mong</w:t>
      </w:r>
      <w:proofErr w:type="spellEnd"/>
      <w:r w:rsidRPr="000A74CF">
        <w:rPr>
          <w:rFonts w:cs="Arial"/>
          <w:b/>
          <w:color w:val="000000"/>
        </w:rPr>
        <w:t>, Dao and Thai; mean per capita expenditure rates that are between one third to one half of the national average; and a life expectancy difference of up to 8 years</w:t>
      </w:r>
      <w:r w:rsidR="00B2476B" w:rsidRPr="000A74CF">
        <w:rPr>
          <w:rFonts w:cs="Arial"/>
          <w:color w:val="000000"/>
        </w:rPr>
        <w:t xml:space="preserve">.  </w:t>
      </w:r>
      <w:proofErr w:type="gramStart"/>
      <w:r w:rsidRPr="000A74CF">
        <w:rPr>
          <w:rFonts w:cs="Arial"/>
          <w:color w:val="000000"/>
        </w:rPr>
        <w:t>UN Women reports that some ethnic minority communities have maternal mortality ratios four times that of the national average (54 per 100,000 live births)</w:t>
      </w:r>
      <w:r w:rsidR="00C5049D" w:rsidRPr="000A74CF">
        <w:rPr>
          <w:rFonts w:cs="Arial"/>
          <w:color w:val="000000"/>
        </w:rPr>
        <w:t xml:space="preserve"> </w:t>
      </w:r>
      <w:sdt>
        <w:sdtPr>
          <w:rPr>
            <w:rFonts w:cs="Arial"/>
            <w:color w:val="000000"/>
          </w:rPr>
          <w:id w:val="-569498201"/>
          <w:citation/>
        </w:sdtPr>
        <w:sdtEndPr/>
        <w:sdtContent>
          <w:r w:rsidR="00C5049D" w:rsidRPr="001F5BF4">
            <w:rPr>
              <w:rFonts w:cs="Arial"/>
              <w:color w:val="000000"/>
            </w:rPr>
            <w:fldChar w:fldCharType="begin"/>
          </w:r>
          <w:r w:rsidR="00C5049D" w:rsidRPr="000A74CF">
            <w:rPr>
              <w:rFonts w:cs="Arial"/>
              <w:color w:val="000000"/>
            </w:rPr>
            <w:instrText xml:space="preserve"> CITATION UNW16 \l 5129 </w:instrText>
          </w:r>
          <w:r w:rsidR="00C5049D" w:rsidRPr="001F5BF4">
            <w:rPr>
              <w:rFonts w:cs="Arial"/>
              <w:color w:val="000000"/>
            </w:rPr>
            <w:fldChar w:fldCharType="separate"/>
          </w:r>
          <w:r w:rsidR="00CE2EEE" w:rsidRPr="00CE2EEE">
            <w:rPr>
              <w:rFonts w:cs="Arial"/>
              <w:noProof/>
              <w:color w:val="000000"/>
            </w:rPr>
            <w:t>(UN Women, 2016)</w:t>
          </w:r>
          <w:r w:rsidR="00C5049D" w:rsidRPr="001F5BF4">
            <w:rPr>
              <w:rFonts w:cs="Arial"/>
              <w:color w:val="000000"/>
            </w:rPr>
            <w:fldChar w:fldCharType="end"/>
          </w:r>
        </w:sdtContent>
      </w:sdt>
      <w:r w:rsidR="00B2476B" w:rsidRPr="000A74CF">
        <w:rPr>
          <w:rFonts w:cs="Arial"/>
          <w:color w:val="000000"/>
        </w:rPr>
        <w:t>.</w:t>
      </w:r>
      <w:proofErr w:type="gramEnd"/>
      <w:r w:rsidR="00B2476B" w:rsidRPr="000A74CF">
        <w:rPr>
          <w:rFonts w:cs="Arial"/>
          <w:color w:val="000000"/>
        </w:rPr>
        <w:t xml:space="preserve">  </w:t>
      </w:r>
      <w:r w:rsidRPr="000A74CF">
        <w:rPr>
          <w:rFonts w:cs="Arial"/>
          <w:color w:val="000000"/>
        </w:rPr>
        <w:t>In absolute terms, this data underscores the government and development partner’s investment in health and educational coverage in these provinces</w:t>
      </w:r>
      <w:r w:rsidR="00B2476B" w:rsidRPr="000A74CF">
        <w:rPr>
          <w:rFonts w:cs="Arial"/>
          <w:color w:val="000000"/>
        </w:rPr>
        <w:t>.</w:t>
      </w:r>
    </w:p>
    <w:p w14:paraId="3BA25C48" w14:textId="50E84827" w:rsidR="00005F72" w:rsidRPr="000A74CF" w:rsidRDefault="00005F72" w:rsidP="00005F72">
      <w:pPr>
        <w:spacing w:after="120" w:line="23" w:lineRule="atLeast"/>
        <w:rPr>
          <w:rFonts w:cs="Arial"/>
          <w:color w:val="000000"/>
        </w:rPr>
      </w:pPr>
      <w:r w:rsidRPr="000A74CF">
        <w:rPr>
          <w:rFonts w:cs="Arial"/>
          <w:color w:val="000000"/>
        </w:rPr>
        <w:t xml:space="preserve">Alongside these indicators, the Mekong Development Research Institute (MDRI) in their comprehensive study on Vietnam’s 54 ethnic groups noted the following </w:t>
      </w:r>
      <w:r w:rsidRPr="000A74CF">
        <w:rPr>
          <w:rFonts w:cs="Arial"/>
          <w:b/>
          <w:color w:val="000000"/>
        </w:rPr>
        <w:t>improvements in living conditions</w:t>
      </w:r>
      <w:r w:rsidRPr="000A74CF">
        <w:rPr>
          <w:rFonts w:cs="Arial"/>
          <w:color w:val="000000"/>
        </w:rPr>
        <w:t xml:space="preserve"> for the majority of ethnic groups when it assessed the period 1999-2011:</w:t>
      </w:r>
    </w:p>
    <w:p w14:paraId="7D94D14B" w14:textId="77777777" w:rsidR="00B2476B" w:rsidRPr="000A74CF" w:rsidRDefault="00005F72" w:rsidP="00C06274">
      <w:pPr>
        <w:pStyle w:val="NormalWeb"/>
        <w:numPr>
          <w:ilvl w:val="0"/>
          <w:numId w:val="85"/>
        </w:numPr>
        <w:rPr>
          <w:rFonts w:ascii="Arial Narrow" w:hAnsi="Arial Narrow"/>
          <w:sz w:val="20"/>
          <w:lang w:val="en-AU"/>
        </w:rPr>
      </w:pPr>
      <w:r w:rsidRPr="000A74CF">
        <w:rPr>
          <w:rFonts w:ascii="Arial Narrow" w:hAnsi="Arial Narrow"/>
          <w:sz w:val="20"/>
          <w:lang w:val="en-AU"/>
        </w:rPr>
        <w:lastRenderedPageBreak/>
        <w:t xml:space="preserve">Substantial </w:t>
      </w:r>
      <w:r w:rsidRPr="000A74CF">
        <w:rPr>
          <w:rFonts w:ascii="Arial Narrow" w:hAnsi="Arial Narrow"/>
          <w:b/>
          <w:sz w:val="20"/>
          <w:lang w:val="en-AU"/>
        </w:rPr>
        <w:t>increase in the average living area per capita</w:t>
      </w:r>
      <w:r w:rsidRPr="000A74CF">
        <w:rPr>
          <w:rFonts w:ascii="Arial Narrow" w:hAnsi="Arial Narrow"/>
          <w:sz w:val="20"/>
          <w:lang w:val="en-AU"/>
        </w:rPr>
        <w:t>, although a smaller increase in the average agricultural allotment;</w:t>
      </w:r>
    </w:p>
    <w:p w14:paraId="477E9109" w14:textId="4A033E03" w:rsidR="00005F72" w:rsidRPr="000A74CF" w:rsidRDefault="00005F72" w:rsidP="00C06274">
      <w:pPr>
        <w:pStyle w:val="NormalWeb"/>
        <w:numPr>
          <w:ilvl w:val="0"/>
          <w:numId w:val="85"/>
        </w:numPr>
        <w:rPr>
          <w:rFonts w:ascii="Arial Narrow" w:hAnsi="Arial Narrow"/>
          <w:sz w:val="20"/>
          <w:lang w:val="en-AU"/>
        </w:rPr>
      </w:pPr>
      <w:r w:rsidRPr="000A74CF">
        <w:rPr>
          <w:rFonts w:ascii="Arial Narrow" w:hAnsi="Arial Narrow"/>
          <w:b/>
          <w:sz w:val="20"/>
          <w:lang w:val="en-AU"/>
        </w:rPr>
        <w:t>Improved housing quality</w:t>
      </w:r>
      <w:r w:rsidRPr="000A74CF">
        <w:rPr>
          <w:rFonts w:ascii="Arial Narrow" w:hAnsi="Arial Narrow"/>
          <w:sz w:val="20"/>
          <w:lang w:val="en-AU"/>
        </w:rPr>
        <w:t xml:space="preserve"> reflected in a notable increase in the </w:t>
      </w:r>
      <w:r w:rsidR="0044282B" w:rsidRPr="000A74CF">
        <w:rPr>
          <w:rFonts w:ascii="Arial Narrow" w:hAnsi="Arial Narrow"/>
          <w:sz w:val="20"/>
          <w:lang w:val="en-AU"/>
        </w:rPr>
        <w:t xml:space="preserve">per </w:t>
      </w:r>
      <w:proofErr w:type="spellStart"/>
      <w:r w:rsidR="0044282B" w:rsidRPr="000A74CF">
        <w:rPr>
          <w:rFonts w:ascii="Arial Narrow" w:hAnsi="Arial Narrow"/>
          <w:sz w:val="20"/>
          <w:lang w:val="en-AU"/>
        </w:rPr>
        <w:t>cent</w:t>
      </w:r>
      <w:r w:rsidRPr="000A74CF">
        <w:rPr>
          <w:rFonts w:ascii="Arial Narrow" w:hAnsi="Arial Narrow"/>
          <w:sz w:val="20"/>
          <w:lang w:val="en-AU"/>
        </w:rPr>
        <w:t>age</w:t>
      </w:r>
      <w:proofErr w:type="spellEnd"/>
      <w:r w:rsidRPr="000A74CF">
        <w:rPr>
          <w:rFonts w:ascii="Arial Narrow" w:hAnsi="Arial Narrow"/>
          <w:sz w:val="20"/>
          <w:lang w:val="en-AU"/>
        </w:rPr>
        <w:t xml:space="preserve"> of households living in permanent dwellings;</w:t>
      </w:r>
    </w:p>
    <w:p w14:paraId="71E5FDB1" w14:textId="32F46522" w:rsidR="00B2476B" w:rsidRPr="000A74CF" w:rsidRDefault="00005F72" w:rsidP="00C06274">
      <w:pPr>
        <w:pStyle w:val="NormalWeb"/>
        <w:numPr>
          <w:ilvl w:val="0"/>
          <w:numId w:val="85"/>
        </w:numPr>
        <w:rPr>
          <w:rFonts w:ascii="Arial Narrow" w:hAnsi="Arial Narrow"/>
          <w:sz w:val="20"/>
          <w:lang w:val="en-AU"/>
        </w:rPr>
      </w:pPr>
      <w:r w:rsidRPr="000A74CF">
        <w:rPr>
          <w:rFonts w:ascii="Arial Narrow" w:hAnsi="Arial Narrow"/>
          <w:sz w:val="20"/>
          <w:lang w:val="en-AU"/>
        </w:rPr>
        <w:t xml:space="preserve">Increased </w:t>
      </w:r>
      <w:r w:rsidRPr="000A74CF">
        <w:rPr>
          <w:rFonts w:ascii="Arial Narrow" w:hAnsi="Arial Narrow"/>
          <w:b/>
          <w:sz w:val="20"/>
          <w:lang w:val="en-AU"/>
        </w:rPr>
        <w:t>access to the national power grid</w:t>
      </w:r>
      <w:r w:rsidRPr="000A74CF">
        <w:rPr>
          <w:rFonts w:ascii="Arial Narrow" w:hAnsi="Arial Narrow"/>
          <w:sz w:val="20"/>
          <w:lang w:val="en-AU"/>
        </w:rPr>
        <w:t xml:space="preserve"> (currently 95% for </w:t>
      </w:r>
      <w:proofErr w:type="spellStart"/>
      <w:r w:rsidR="00993DA8" w:rsidRPr="000A74CF">
        <w:rPr>
          <w:rFonts w:ascii="Arial Narrow" w:hAnsi="Arial Narrow"/>
          <w:sz w:val="20"/>
          <w:lang w:val="en-AU"/>
        </w:rPr>
        <w:t>Tày</w:t>
      </w:r>
      <w:proofErr w:type="spellEnd"/>
      <w:r w:rsidRPr="000A74CF">
        <w:rPr>
          <w:rFonts w:ascii="Arial Narrow" w:hAnsi="Arial Narrow"/>
          <w:sz w:val="20"/>
          <w:lang w:val="en-AU"/>
        </w:rPr>
        <w:t xml:space="preserve">, 85% for Thai, and 46% for </w:t>
      </w:r>
      <w:proofErr w:type="spellStart"/>
      <w:r w:rsidRPr="000A74CF">
        <w:rPr>
          <w:rFonts w:ascii="Arial Narrow" w:hAnsi="Arial Narrow"/>
          <w:sz w:val="20"/>
          <w:lang w:val="en-AU"/>
        </w:rPr>
        <w:t>H’mong</w:t>
      </w:r>
      <w:proofErr w:type="spellEnd"/>
      <w:r w:rsidRPr="000A74CF">
        <w:rPr>
          <w:rFonts w:ascii="Arial Narrow" w:hAnsi="Arial Narrow"/>
          <w:sz w:val="20"/>
          <w:lang w:val="en-AU"/>
        </w:rPr>
        <w:t>)</w:t>
      </w:r>
    </w:p>
    <w:p w14:paraId="4D6C2184" w14:textId="512E2248" w:rsidR="00005F72" w:rsidRPr="000A74CF" w:rsidRDefault="00005F72" w:rsidP="00C06274">
      <w:pPr>
        <w:pStyle w:val="NormalWeb"/>
        <w:numPr>
          <w:ilvl w:val="0"/>
          <w:numId w:val="85"/>
        </w:numPr>
        <w:rPr>
          <w:rFonts w:ascii="Arial Narrow" w:hAnsi="Arial Narrow"/>
          <w:sz w:val="20"/>
          <w:lang w:val="en-AU"/>
        </w:rPr>
      </w:pPr>
      <w:r w:rsidRPr="000A74CF">
        <w:rPr>
          <w:rFonts w:ascii="Arial Narrow" w:hAnsi="Arial Narrow"/>
          <w:sz w:val="20"/>
          <w:lang w:val="en-AU"/>
        </w:rPr>
        <w:t>Improved access to hygienic water sources;</w:t>
      </w:r>
    </w:p>
    <w:p w14:paraId="531595AD" w14:textId="1FE73494" w:rsidR="00B2476B" w:rsidRPr="000A74CF" w:rsidRDefault="00005F72" w:rsidP="00C06274">
      <w:pPr>
        <w:pStyle w:val="NormalWeb"/>
        <w:numPr>
          <w:ilvl w:val="0"/>
          <w:numId w:val="85"/>
        </w:numPr>
        <w:rPr>
          <w:rFonts w:ascii="Arial Narrow" w:hAnsi="Arial Narrow"/>
          <w:sz w:val="20"/>
          <w:lang w:val="en-AU"/>
        </w:rPr>
      </w:pPr>
      <w:r w:rsidRPr="000A74CF">
        <w:rPr>
          <w:rFonts w:ascii="Arial Narrow" w:hAnsi="Arial Narrow"/>
          <w:sz w:val="20"/>
          <w:lang w:val="en-AU"/>
        </w:rPr>
        <w:t xml:space="preserve">A rise in the </w:t>
      </w:r>
      <w:r w:rsidRPr="000A74CF">
        <w:rPr>
          <w:rFonts w:ascii="Arial Narrow" w:hAnsi="Arial Narrow"/>
          <w:b/>
          <w:sz w:val="20"/>
          <w:lang w:val="en-AU"/>
        </w:rPr>
        <w:t>possession of motorbikes</w:t>
      </w:r>
      <w:r w:rsidRPr="000A74CF">
        <w:rPr>
          <w:rFonts w:ascii="Arial Narrow" w:hAnsi="Arial Narrow"/>
          <w:sz w:val="20"/>
          <w:lang w:val="en-AU"/>
        </w:rPr>
        <w:t xml:space="preserve"> (currently 79% for </w:t>
      </w:r>
      <w:proofErr w:type="spellStart"/>
      <w:r w:rsidR="00993DA8" w:rsidRPr="000A74CF">
        <w:rPr>
          <w:rFonts w:ascii="Arial Narrow" w:hAnsi="Arial Narrow"/>
          <w:sz w:val="20"/>
          <w:lang w:val="en-AU"/>
        </w:rPr>
        <w:t>Tày</w:t>
      </w:r>
      <w:proofErr w:type="spellEnd"/>
      <w:r w:rsidRPr="000A74CF">
        <w:rPr>
          <w:rFonts w:ascii="Arial Narrow" w:hAnsi="Arial Narrow"/>
          <w:sz w:val="20"/>
          <w:lang w:val="en-AU"/>
        </w:rPr>
        <w:t xml:space="preserve">, 60% for </w:t>
      </w:r>
      <w:proofErr w:type="spellStart"/>
      <w:r w:rsidRPr="000A74CF">
        <w:rPr>
          <w:rFonts w:ascii="Arial Narrow" w:hAnsi="Arial Narrow"/>
          <w:sz w:val="20"/>
          <w:lang w:val="en-AU"/>
        </w:rPr>
        <w:t>H’mong</w:t>
      </w:r>
      <w:proofErr w:type="spellEnd"/>
      <w:r w:rsidRPr="000A74CF">
        <w:rPr>
          <w:rFonts w:ascii="Arial Narrow" w:hAnsi="Arial Narrow"/>
          <w:sz w:val="20"/>
          <w:lang w:val="en-AU"/>
        </w:rPr>
        <w:t xml:space="preserve">), </w:t>
      </w:r>
      <w:r w:rsidRPr="000A74CF">
        <w:rPr>
          <w:rFonts w:ascii="Arial Narrow" w:hAnsi="Arial Narrow"/>
          <w:b/>
          <w:sz w:val="20"/>
          <w:lang w:val="en-AU"/>
        </w:rPr>
        <w:t>telephones</w:t>
      </w:r>
      <w:r w:rsidRPr="000A74CF">
        <w:rPr>
          <w:rFonts w:ascii="Arial Narrow" w:hAnsi="Arial Narrow"/>
          <w:sz w:val="20"/>
          <w:lang w:val="en-AU"/>
        </w:rPr>
        <w:t xml:space="preserve"> (not smart phones) (66% for </w:t>
      </w:r>
      <w:proofErr w:type="spellStart"/>
      <w:r w:rsidRPr="000A74CF">
        <w:rPr>
          <w:rFonts w:ascii="Arial Narrow" w:hAnsi="Arial Narrow"/>
          <w:sz w:val="20"/>
          <w:lang w:val="en-AU"/>
        </w:rPr>
        <w:t>H’mong</w:t>
      </w:r>
      <w:proofErr w:type="spellEnd"/>
      <w:r w:rsidRPr="000A74CF">
        <w:rPr>
          <w:rFonts w:ascii="Arial Narrow" w:hAnsi="Arial Narrow"/>
          <w:sz w:val="20"/>
          <w:lang w:val="en-AU"/>
        </w:rPr>
        <w:t xml:space="preserve">, 80% for Dao), and </w:t>
      </w:r>
      <w:r w:rsidRPr="000A74CF">
        <w:rPr>
          <w:rFonts w:ascii="Arial Narrow" w:hAnsi="Arial Narrow"/>
          <w:b/>
          <w:sz w:val="20"/>
          <w:lang w:val="en-AU"/>
        </w:rPr>
        <w:t>televisions</w:t>
      </w:r>
      <w:r w:rsidRPr="000A74CF">
        <w:rPr>
          <w:rFonts w:ascii="Arial Narrow" w:hAnsi="Arial Narrow"/>
          <w:sz w:val="20"/>
          <w:lang w:val="en-AU"/>
        </w:rPr>
        <w:t xml:space="preserve"> (86% for Muong and </w:t>
      </w:r>
      <w:proofErr w:type="spellStart"/>
      <w:r w:rsidR="00993DA8" w:rsidRPr="000A74CF">
        <w:rPr>
          <w:rFonts w:ascii="Arial Narrow" w:hAnsi="Arial Narrow"/>
          <w:sz w:val="20"/>
          <w:lang w:val="en-AU"/>
        </w:rPr>
        <w:t>Tày</w:t>
      </w:r>
      <w:proofErr w:type="spellEnd"/>
      <w:r w:rsidRPr="000A74CF">
        <w:rPr>
          <w:rFonts w:ascii="Arial Narrow" w:hAnsi="Arial Narrow"/>
          <w:sz w:val="20"/>
          <w:lang w:val="en-AU"/>
        </w:rPr>
        <w:t xml:space="preserve">, 34% for </w:t>
      </w:r>
      <w:proofErr w:type="spellStart"/>
      <w:r w:rsidRPr="000A74CF">
        <w:rPr>
          <w:rFonts w:ascii="Arial Narrow" w:hAnsi="Arial Narrow"/>
          <w:sz w:val="20"/>
          <w:lang w:val="en-AU"/>
        </w:rPr>
        <w:t>H’mong</w:t>
      </w:r>
      <w:proofErr w:type="spellEnd"/>
      <w:r w:rsidRPr="000A74CF">
        <w:rPr>
          <w:rFonts w:ascii="Arial Narrow" w:hAnsi="Arial Narrow"/>
          <w:sz w:val="20"/>
          <w:lang w:val="en-AU"/>
        </w:rPr>
        <w:t>); and</w:t>
      </w:r>
    </w:p>
    <w:p w14:paraId="0B7F1FCD" w14:textId="2C443ED7" w:rsidR="00005F72" w:rsidRPr="000A74CF" w:rsidRDefault="00005F72" w:rsidP="00C06274">
      <w:pPr>
        <w:pStyle w:val="NormalWeb"/>
        <w:numPr>
          <w:ilvl w:val="0"/>
          <w:numId w:val="85"/>
        </w:numPr>
        <w:rPr>
          <w:rFonts w:ascii="Arial Narrow" w:hAnsi="Arial Narrow"/>
          <w:sz w:val="20"/>
          <w:lang w:val="en-AU"/>
        </w:rPr>
      </w:pPr>
      <w:r w:rsidRPr="000A74CF">
        <w:rPr>
          <w:rFonts w:ascii="Arial Narrow" w:hAnsi="Arial Narrow"/>
          <w:sz w:val="20"/>
          <w:lang w:val="en-AU"/>
        </w:rPr>
        <w:t>Progressive increase in average expenditure per capita</w:t>
      </w:r>
      <w:r w:rsidR="00A14AA5" w:rsidRPr="000A74CF">
        <w:rPr>
          <w:rFonts w:ascii="Arial Narrow" w:hAnsi="Arial Narrow"/>
          <w:sz w:val="20"/>
          <w:lang w:val="en-AU"/>
        </w:rPr>
        <w:t xml:space="preserve"> </w:t>
      </w:r>
      <w:sdt>
        <w:sdtPr>
          <w:rPr>
            <w:rFonts w:ascii="Arial Narrow" w:hAnsi="Arial Narrow"/>
            <w:sz w:val="20"/>
            <w:lang w:val="en-AU"/>
          </w:rPr>
          <w:id w:val="-1129697945"/>
          <w:citation/>
        </w:sdtPr>
        <w:sdtEndPr/>
        <w:sdtContent>
          <w:r w:rsidR="00A14AA5" w:rsidRPr="001F5BF4">
            <w:rPr>
              <w:rFonts w:ascii="Arial Narrow" w:hAnsi="Arial Narrow"/>
              <w:sz w:val="20"/>
              <w:lang w:val="en-AU"/>
            </w:rPr>
            <w:fldChar w:fldCharType="begin"/>
          </w:r>
          <w:r w:rsidR="00A14AA5" w:rsidRPr="000A74CF">
            <w:rPr>
              <w:rFonts w:ascii="Arial Narrow" w:hAnsi="Arial Narrow"/>
              <w:sz w:val="20"/>
              <w:lang w:val="en-AU"/>
            </w:rPr>
            <w:instrText xml:space="preserve"> CITATION MDR14 \l 5129 </w:instrText>
          </w:r>
          <w:r w:rsidR="00A14AA5" w:rsidRPr="001F5BF4">
            <w:rPr>
              <w:rFonts w:ascii="Arial Narrow" w:hAnsi="Arial Narrow"/>
              <w:sz w:val="20"/>
              <w:lang w:val="en-AU"/>
            </w:rPr>
            <w:fldChar w:fldCharType="separate"/>
          </w:r>
          <w:r w:rsidR="00CE2EEE" w:rsidRPr="00CE2EEE">
            <w:rPr>
              <w:rFonts w:ascii="Arial Narrow" w:hAnsi="Arial Narrow"/>
              <w:noProof/>
              <w:sz w:val="20"/>
              <w:lang w:val="en-AU"/>
            </w:rPr>
            <w:t>(MDRI, 2014)</w:t>
          </w:r>
          <w:r w:rsidR="00A14AA5" w:rsidRPr="001F5BF4">
            <w:rPr>
              <w:rFonts w:ascii="Arial Narrow" w:hAnsi="Arial Narrow"/>
              <w:sz w:val="20"/>
              <w:lang w:val="en-AU"/>
            </w:rPr>
            <w:fldChar w:fldCharType="end"/>
          </w:r>
        </w:sdtContent>
      </w:sdt>
      <w:r w:rsidRPr="000A74CF">
        <w:rPr>
          <w:rFonts w:ascii="Arial Narrow" w:hAnsi="Arial Narrow"/>
          <w:sz w:val="20"/>
          <w:lang w:val="en-AU"/>
        </w:rPr>
        <w:t>.</w:t>
      </w:r>
    </w:p>
    <w:p w14:paraId="26F3AE33" w14:textId="3D14DF96" w:rsidR="00005F72" w:rsidRPr="000A74CF" w:rsidRDefault="00005F72" w:rsidP="00005F72">
      <w:pPr>
        <w:spacing w:after="120" w:line="23" w:lineRule="atLeast"/>
        <w:rPr>
          <w:rFonts w:cs="Arial"/>
          <w:color w:val="000000"/>
        </w:rPr>
      </w:pPr>
      <w:r w:rsidRPr="000A74CF">
        <w:rPr>
          <w:rFonts w:cs="Arial"/>
          <w:color w:val="000000"/>
        </w:rPr>
        <w:t xml:space="preserve">Roads have also been built </w:t>
      </w:r>
      <w:proofErr w:type="gramStart"/>
      <w:r w:rsidRPr="000A74CF">
        <w:rPr>
          <w:rFonts w:cs="Arial"/>
          <w:color w:val="000000"/>
        </w:rPr>
        <w:t>to</w:t>
      </w:r>
      <w:proofErr w:type="gramEnd"/>
      <w:r w:rsidRPr="000A74CF">
        <w:rPr>
          <w:rFonts w:cs="Arial"/>
          <w:color w:val="000000"/>
        </w:rPr>
        <w:t xml:space="preserve"> many ethnic minority hamlets which until recently would have been quite isolated</w:t>
      </w:r>
      <w:r w:rsidR="00A14AA5" w:rsidRPr="000A74CF">
        <w:rPr>
          <w:rFonts w:cs="Arial"/>
          <w:color w:val="000000"/>
        </w:rPr>
        <w:t xml:space="preserve"> </w:t>
      </w:r>
      <w:sdt>
        <w:sdtPr>
          <w:rPr>
            <w:rFonts w:cs="Arial"/>
            <w:color w:val="000000"/>
          </w:rPr>
          <w:id w:val="-246657885"/>
          <w:citation/>
        </w:sdtPr>
        <w:sdtEndPr/>
        <w:sdtContent>
          <w:r w:rsidR="00A14AA5" w:rsidRPr="001F5BF4">
            <w:rPr>
              <w:rFonts w:cs="Arial"/>
              <w:color w:val="000000"/>
            </w:rPr>
            <w:fldChar w:fldCharType="begin"/>
          </w:r>
          <w:r w:rsidR="00A14AA5" w:rsidRPr="000A74CF">
            <w:rPr>
              <w:rFonts w:cs="Arial"/>
              <w:color w:val="000000"/>
            </w:rPr>
            <w:instrText xml:space="preserve"> CITATION Bau12 \l 5129 </w:instrText>
          </w:r>
          <w:r w:rsidR="00A14AA5" w:rsidRPr="001F5BF4">
            <w:rPr>
              <w:rFonts w:cs="Arial"/>
              <w:color w:val="000000"/>
            </w:rPr>
            <w:fldChar w:fldCharType="separate"/>
          </w:r>
          <w:r w:rsidR="00CE2EEE" w:rsidRPr="00CE2EEE">
            <w:rPr>
              <w:rFonts w:cs="Arial"/>
              <w:noProof/>
              <w:color w:val="000000"/>
            </w:rPr>
            <w:t>(Baulch, 2012)</w:t>
          </w:r>
          <w:r w:rsidR="00A14AA5" w:rsidRPr="001F5BF4">
            <w:rPr>
              <w:rFonts w:cs="Arial"/>
              <w:color w:val="000000"/>
            </w:rPr>
            <w:fldChar w:fldCharType="end"/>
          </w:r>
        </w:sdtContent>
      </w:sdt>
      <w:r w:rsidR="00B2476B" w:rsidRPr="000A74CF">
        <w:rPr>
          <w:rFonts w:cs="Arial"/>
          <w:color w:val="000000"/>
        </w:rPr>
        <w:t xml:space="preserve">.  </w:t>
      </w:r>
      <w:r w:rsidR="00A14AA5" w:rsidRPr="000A74CF">
        <w:t xml:space="preserve"> </w:t>
      </w:r>
      <w:r w:rsidRPr="000A74CF">
        <w:rPr>
          <w:rFonts w:cs="Arial"/>
          <w:color w:val="000000"/>
        </w:rPr>
        <w:t xml:space="preserve">As a result, some </w:t>
      </w:r>
      <w:r w:rsidRPr="000A74CF">
        <w:rPr>
          <w:rFonts w:cs="Arial"/>
          <w:b/>
          <w:color w:val="000000"/>
        </w:rPr>
        <w:t xml:space="preserve">communities have been able to engage in commodity exchange, and households have been able to change from production for subsistence to market trade </w:t>
      </w:r>
      <w:r w:rsidRPr="000A74CF">
        <w:rPr>
          <w:rFonts w:cs="Arial"/>
          <w:color w:val="000000"/>
        </w:rPr>
        <w:t>(whether at farm gate or marketplaces).</w:t>
      </w:r>
    </w:p>
    <w:p w14:paraId="6D6EB33D" w14:textId="0431D9F4" w:rsidR="00005F72" w:rsidRPr="000A74CF" w:rsidRDefault="00A90F90" w:rsidP="00005F72">
      <w:pPr>
        <w:spacing w:after="120" w:line="23" w:lineRule="atLeast"/>
        <w:rPr>
          <w:rFonts w:cs="Arial"/>
          <w:color w:val="000000"/>
        </w:rPr>
      </w:pPr>
      <w:r w:rsidRPr="00A90F90">
        <w:rPr>
          <w:rFonts w:cs="Arial"/>
          <w:noProof/>
          <w:color w:val="000000"/>
        </w:rPr>
        <mc:AlternateContent>
          <mc:Choice Requires="wps">
            <w:drawing>
              <wp:anchor distT="0" distB="0" distL="114300" distR="114300" simplePos="0" relativeHeight="251675136" behindDoc="0" locked="0" layoutInCell="1" allowOverlap="1" wp14:anchorId="34350BC3" wp14:editId="76D18093">
                <wp:simplePos x="0" y="0"/>
                <wp:positionH relativeFrom="column">
                  <wp:posOffset>390525</wp:posOffset>
                </wp:positionH>
                <wp:positionV relativeFrom="paragraph">
                  <wp:posOffset>835025</wp:posOffset>
                </wp:positionV>
                <wp:extent cx="4800600" cy="1828800"/>
                <wp:effectExtent l="0" t="0" r="19050" b="19050"/>
                <wp:wrapSquare wrapText="bothSides"/>
                <wp:docPr id="15" name="Text Box 15"/>
                <wp:cNvGraphicFramePr/>
                <a:graphic xmlns:a="http://schemas.openxmlformats.org/drawingml/2006/main">
                  <a:graphicData uri="http://schemas.microsoft.com/office/word/2010/wordprocessingShape">
                    <wps:wsp>
                      <wps:cNvSpPr txBox="1"/>
                      <wps:spPr>
                        <a:xfrm>
                          <a:off x="0" y="0"/>
                          <a:ext cx="4800600" cy="1828800"/>
                        </a:xfrm>
                        <a:prstGeom prst="rect">
                          <a:avLst/>
                        </a:prstGeom>
                        <a:solidFill>
                          <a:sysClr val="window" lastClr="FFFFFF"/>
                        </a:solidFill>
                        <a:ln w="12700" cap="flat" cmpd="sng" algn="ctr">
                          <a:solidFill>
                            <a:srgbClr val="5B9BD5"/>
                          </a:solidFill>
                          <a:prstDash val="solid"/>
                          <a:miter lim="800000"/>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a:ext>
                        </a:extLst>
                      </wps:spPr>
                      <wps:txbx>
                        <w:txbxContent>
                          <w:p w14:paraId="6822ECA2" w14:textId="77777777" w:rsidR="007C183F" w:rsidRPr="009F04AA" w:rsidRDefault="007C183F" w:rsidP="00A90F90">
                            <w:r w:rsidRPr="009F04AA">
                              <w:t>Perspectives on women’s participation and influence:</w:t>
                            </w:r>
                          </w:p>
                          <w:p w14:paraId="1EDCF44C" w14:textId="77777777" w:rsidR="007C183F" w:rsidRDefault="007C183F" w:rsidP="00A90F90">
                            <w:r w:rsidRPr="009F04AA">
                              <w:rPr>
                                <w:i/>
                              </w:rPr>
                              <w:t>Women do attend the meetings, but they rarely raise any proposals in their interests. They are afraid of being wrong. Women do not dare to fight for their interests.</w:t>
                            </w:r>
                            <w:r>
                              <w:t xml:space="preserve"> (Thai women’s group, Son La)</w:t>
                            </w:r>
                          </w:p>
                          <w:p w14:paraId="1D94BB3D" w14:textId="77777777" w:rsidR="007C183F" w:rsidRDefault="007C183F" w:rsidP="00A90F90">
                            <w:r w:rsidRPr="009F04AA">
                              <w:rPr>
                                <w:i/>
                              </w:rPr>
                              <w:t>Men attend community meetings more than women because they are the head of the household. They make decisions for their households. Men are also more educated than women.</w:t>
                            </w:r>
                            <w:r>
                              <w:t xml:space="preserve"> (Ta Phin, Commune People’s Committee)</w:t>
                            </w:r>
                          </w:p>
                          <w:p w14:paraId="6DDFCC67" w14:textId="77777777" w:rsidR="007C183F" w:rsidRDefault="007C183F" w:rsidP="00A90F90">
                            <w:r w:rsidRPr="009F04AA">
                              <w:rPr>
                                <w:i/>
                              </w:rPr>
                              <w:t>Few women attend community meetings because in the meetings there is only Vietnamese language, but the women are not fluent in Vietnamese language.</w:t>
                            </w:r>
                            <w:r>
                              <w:rPr>
                                <w:i/>
                              </w:rPr>
                              <w:t xml:space="preserve"> </w:t>
                            </w:r>
                            <w:r>
                              <w:t xml:space="preserve">(Dao women, Lao </w:t>
                            </w:r>
                            <w:proofErr w:type="spellStart"/>
                            <w:r>
                              <w:t>Cai</w:t>
                            </w:r>
                            <w:proofErr w:type="spellEnd"/>
                            <w:r>
                              <w:t>)</w:t>
                            </w:r>
                          </w:p>
                          <w:p w14:paraId="3DB182EE" w14:textId="7D3E6CEF" w:rsidR="007C183F" w:rsidRPr="00833528" w:rsidRDefault="007C183F" w:rsidP="00A90F90">
                            <w:proofErr w:type="gramStart"/>
                            <w:r w:rsidRPr="00833528">
                              <w:t xml:space="preserve">Above quotes from </w:t>
                            </w:r>
                            <w:r>
                              <w:t>GREAT</w:t>
                            </w:r>
                            <w:r w:rsidRPr="00833528">
                              <w:t xml:space="preserve"> design scoping mission in December 2015.</w:t>
                            </w:r>
                            <w:proofErr w:type="gramEnd"/>
                          </w:p>
                          <w:p w14:paraId="5DF8B382" w14:textId="77777777" w:rsidR="007C183F" w:rsidRDefault="007C183F" w:rsidP="00A90F90"/>
                          <w:p w14:paraId="290B7445" w14:textId="77777777" w:rsidR="007C183F" w:rsidRPr="00563819" w:rsidRDefault="007C183F" w:rsidP="00A90F90"/>
                          <w:p w14:paraId="37784014" w14:textId="77777777" w:rsidR="007C183F" w:rsidRPr="00563819" w:rsidRDefault="007C183F" w:rsidP="00A90F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46" type="#_x0000_t202" style="position:absolute;left:0;text-align:left;margin-left:30.75pt;margin-top:65.75pt;width:378pt;height:2in;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" fillcolor="window" strokecolor="#5b9bd5" strokeweight="1pt">
                <v:textbox>
                  <w:txbxContent>
                    <w:p w14:paraId="6822ECA2" w14:textId="77777777" w:rsidR="007C183F" w:rsidRPr="009F04AA" w:rsidRDefault="007C183F" w:rsidP="00A90F90">
                      <w:r w:rsidRPr="009F04AA">
                        <w:t>Perspectives on women’s participation and influence:</w:t>
                      </w:r>
                    </w:p>
                    <w:p w14:paraId="1EDCF44C" w14:textId="77777777" w:rsidR="007C183F" w:rsidRDefault="007C183F" w:rsidP="00A90F90">
                      <w:r w:rsidRPr="009F04AA">
                        <w:rPr>
                          <w:i/>
                        </w:rPr>
                        <w:t>Women do attend the meetings, but they rarely raise any proposals in their interests. They are afraid of being wrong. Women do not dare to fight for their interests.</w:t>
                      </w:r>
                      <w:r>
                        <w:t xml:space="preserve"> (Thai women’s group, Son La)</w:t>
                      </w:r>
                    </w:p>
                    <w:p w14:paraId="1D94BB3D" w14:textId="77777777" w:rsidR="007C183F" w:rsidRDefault="007C183F" w:rsidP="00A90F90">
                      <w:r w:rsidRPr="009F04AA">
                        <w:rPr>
                          <w:i/>
                        </w:rPr>
                        <w:t>Men attend community meetings more than women because they are the head of the household. They make decisions for their households. Men are also more educated than women.</w:t>
                      </w:r>
                      <w:r>
                        <w:t xml:space="preserve"> (Ta Phin, Commune People’s Committee)</w:t>
                      </w:r>
                    </w:p>
                    <w:p w14:paraId="6DDFCC67" w14:textId="77777777" w:rsidR="007C183F" w:rsidRDefault="007C183F" w:rsidP="00A90F90">
                      <w:r w:rsidRPr="009F04AA">
                        <w:rPr>
                          <w:i/>
                        </w:rPr>
                        <w:t>Few women attend community meetings because in the meetings there is only Vietnamese language, but the women are not fluent in Vietnamese language.</w:t>
                      </w:r>
                      <w:r>
                        <w:rPr>
                          <w:i/>
                        </w:rPr>
                        <w:t xml:space="preserve"> </w:t>
                      </w:r>
                      <w:r>
                        <w:t xml:space="preserve">(Dao women, Lao </w:t>
                      </w:r>
                      <w:proofErr w:type="spellStart"/>
                      <w:r>
                        <w:t>Cai</w:t>
                      </w:r>
                      <w:proofErr w:type="spellEnd"/>
                      <w:r>
                        <w:t>)</w:t>
                      </w:r>
                    </w:p>
                    <w:p w14:paraId="3DB182EE" w14:textId="7D3E6CEF" w:rsidR="007C183F" w:rsidRPr="00833528" w:rsidRDefault="007C183F" w:rsidP="00A90F90">
                      <w:proofErr w:type="gramStart"/>
                      <w:r w:rsidRPr="00833528">
                        <w:t xml:space="preserve">Above quotes from </w:t>
                      </w:r>
                      <w:r>
                        <w:t>GREAT</w:t>
                      </w:r>
                      <w:r w:rsidRPr="00833528">
                        <w:t xml:space="preserve"> design scoping mission in December 2015.</w:t>
                      </w:r>
                      <w:proofErr w:type="gramEnd"/>
                    </w:p>
                    <w:p w14:paraId="5DF8B382" w14:textId="77777777" w:rsidR="007C183F" w:rsidRDefault="007C183F" w:rsidP="00A90F90"/>
                    <w:p w14:paraId="290B7445" w14:textId="77777777" w:rsidR="007C183F" w:rsidRPr="00563819" w:rsidRDefault="007C183F" w:rsidP="00A90F90"/>
                    <w:p w14:paraId="37784014" w14:textId="77777777" w:rsidR="007C183F" w:rsidRPr="00563819" w:rsidRDefault="007C183F" w:rsidP="00A90F90"/>
                  </w:txbxContent>
                </v:textbox>
                <w10:wrap type="square"/>
              </v:shape>
            </w:pict>
          </mc:Fallback>
        </mc:AlternateContent>
      </w:r>
      <w:r w:rsidR="00005F72" w:rsidRPr="000A74CF">
        <w:rPr>
          <w:rFonts w:cs="Arial"/>
          <w:color w:val="000000"/>
        </w:rPr>
        <w:t xml:space="preserve">It is clear for </w:t>
      </w:r>
      <w:r w:rsidR="00FC07B9" w:rsidRPr="00FC07B9">
        <w:rPr>
          <w:rFonts w:cs="Arial"/>
          <w:i/>
          <w:color w:val="000000"/>
        </w:rPr>
        <w:t>GREAT</w:t>
      </w:r>
      <w:r w:rsidR="00005F72" w:rsidRPr="000A74CF">
        <w:rPr>
          <w:rFonts w:cs="Arial"/>
          <w:color w:val="000000"/>
        </w:rPr>
        <w:t xml:space="preserve"> that there is </w:t>
      </w:r>
      <w:r w:rsidR="00005F72" w:rsidRPr="000A74CF">
        <w:rPr>
          <w:rFonts w:cs="Arial"/>
          <w:b/>
          <w:color w:val="000000"/>
        </w:rPr>
        <w:t>great variation in the material resources and human capital available</w:t>
      </w:r>
      <w:r w:rsidR="00005F72" w:rsidRPr="000A74CF">
        <w:rPr>
          <w:rFonts w:cs="Arial"/>
          <w:color w:val="000000"/>
        </w:rPr>
        <w:t xml:space="preserve"> to households in the two provinces</w:t>
      </w:r>
      <w:r w:rsidR="00B2476B" w:rsidRPr="000A74CF">
        <w:rPr>
          <w:rFonts w:cs="Arial"/>
          <w:color w:val="000000"/>
        </w:rPr>
        <w:t xml:space="preserve">.  </w:t>
      </w:r>
      <w:r w:rsidR="00005F72" w:rsidRPr="000A74CF">
        <w:rPr>
          <w:rFonts w:cs="Arial"/>
          <w:color w:val="000000"/>
        </w:rPr>
        <w:t>It also highlights that improvements have taken place, even if from a low base for some ethnic minority communities.</w:t>
      </w:r>
    </w:p>
    <w:p w14:paraId="4ADF2DC3" w14:textId="4589571A" w:rsidR="00005F72" w:rsidRPr="000A74CF" w:rsidRDefault="00005F72" w:rsidP="00005F72">
      <w:pPr>
        <w:rPr>
          <w:rFonts w:asciiTheme="majorHAnsi" w:hAnsiTheme="majorHAnsi" w:cs="Arial"/>
          <w:color w:val="000000"/>
          <w:sz w:val="18"/>
          <w:szCs w:val="18"/>
        </w:rPr>
        <w:sectPr w:rsidR="00005F72" w:rsidRPr="000A74CF" w:rsidSect="00005F72">
          <w:footerReference w:type="even" r:id="rId57"/>
          <w:pgSz w:w="11906" w:h="16838"/>
          <w:pgMar w:top="851" w:right="1274" w:bottom="1135" w:left="1440" w:header="706" w:footer="706" w:gutter="0"/>
          <w:cols w:space="708"/>
          <w:docGrid w:linePitch="360"/>
        </w:sectPr>
      </w:pPr>
    </w:p>
    <w:p w14:paraId="07CACC78" w14:textId="54AA80F3" w:rsidR="00A14AA5" w:rsidRPr="000A74CF" w:rsidRDefault="00A14AA5" w:rsidP="00A14AA5">
      <w:pPr>
        <w:pStyle w:val="Caption"/>
        <w:keepNext/>
      </w:pPr>
      <w:bookmarkStart w:id="333" w:name="_Ref454082845"/>
      <w:r w:rsidRPr="000A74CF">
        <w:lastRenderedPageBreak/>
        <w:t xml:space="preserve">Table </w:t>
      </w:r>
      <w:r w:rsidRPr="001F5BF4">
        <w:fldChar w:fldCharType="begin"/>
      </w:r>
      <w:r w:rsidRPr="000A74CF">
        <w:instrText xml:space="preserve"> SEQ Table \* ARABIC </w:instrText>
      </w:r>
      <w:r w:rsidRPr="001F5BF4">
        <w:fldChar w:fldCharType="separate"/>
      </w:r>
      <w:r w:rsidR="005164EA">
        <w:rPr>
          <w:noProof/>
        </w:rPr>
        <w:t>15</w:t>
      </w:r>
      <w:r w:rsidRPr="001F5BF4">
        <w:fldChar w:fldCharType="end"/>
      </w:r>
      <w:bookmarkEnd w:id="333"/>
      <w:r w:rsidRPr="000A74CF">
        <w:t xml:space="preserve">: </w:t>
      </w:r>
      <w:r w:rsidRPr="000A74CF">
        <w:rPr>
          <w:rFonts w:cs="Arial"/>
          <w:bCs w:val="0"/>
          <w:i/>
          <w:color w:val="000000"/>
          <w:sz w:val="22"/>
          <w:szCs w:val="22"/>
        </w:rPr>
        <w:t xml:space="preserve"> </w:t>
      </w:r>
      <w:r w:rsidRPr="000A74CF">
        <w:rPr>
          <w:i/>
        </w:rPr>
        <w:t xml:space="preserve">National level </w:t>
      </w:r>
      <w:r w:rsidRPr="000A74CF">
        <w:rPr>
          <w:vertAlign w:val="superscript"/>
        </w:rPr>
        <w:footnoteReference w:id="50"/>
      </w:r>
    </w:p>
    <w:tbl>
      <w:tblPr>
        <w:tblW w:w="15010" w:type="dxa"/>
        <w:tblInd w:w="98" w:type="dxa"/>
        <w:tblLook w:val="04A0" w:firstRow="1" w:lastRow="0" w:firstColumn="1" w:lastColumn="0" w:noHBand="0" w:noVBand="1"/>
      </w:tblPr>
      <w:tblGrid>
        <w:gridCol w:w="1277"/>
        <w:gridCol w:w="1437"/>
        <w:gridCol w:w="1437"/>
        <w:gridCol w:w="1437"/>
        <w:gridCol w:w="1057"/>
        <w:gridCol w:w="1058"/>
        <w:gridCol w:w="1070"/>
        <w:gridCol w:w="1442"/>
        <w:gridCol w:w="792"/>
        <w:gridCol w:w="792"/>
        <w:gridCol w:w="835"/>
        <w:gridCol w:w="792"/>
        <w:gridCol w:w="792"/>
        <w:gridCol w:w="792"/>
      </w:tblGrid>
      <w:tr w:rsidR="00005F72" w:rsidRPr="000A74CF" w14:paraId="7A551C46" w14:textId="77777777" w:rsidTr="00005F72">
        <w:trPr>
          <w:trHeight w:val="1773"/>
        </w:trPr>
        <w:tc>
          <w:tcPr>
            <w:tcW w:w="127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6445E44" w14:textId="77777777" w:rsidR="00005F72" w:rsidRPr="000A74CF" w:rsidRDefault="00005F72" w:rsidP="00A14AA5">
            <w:pPr>
              <w:spacing w:after="0"/>
              <w:jc w:val="center"/>
              <w:rPr>
                <w:rFonts w:cs="Arial"/>
                <w:b/>
                <w:color w:val="000000"/>
              </w:rPr>
            </w:pPr>
            <w:r w:rsidRPr="000A74CF">
              <w:rPr>
                <w:rFonts w:cs="Arial"/>
                <w:b/>
                <w:color w:val="000000"/>
              </w:rPr>
              <w:t>Ethnic Group</w:t>
            </w:r>
          </w:p>
        </w:tc>
        <w:tc>
          <w:tcPr>
            <w:tcW w:w="1437" w:type="dxa"/>
            <w:tcBorders>
              <w:top w:val="single" w:sz="8" w:space="0" w:color="auto"/>
              <w:left w:val="nil"/>
              <w:bottom w:val="single" w:sz="8" w:space="0" w:color="auto"/>
              <w:right w:val="single" w:sz="8" w:space="0" w:color="auto"/>
            </w:tcBorders>
            <w:shd w:val="clear" w:color="auto" w:fill="auto"/>
            <w:textDirection w:val="btLr"/>
            <w:vAlign w:val="center"/>
            <w:hideMark/>
          </w:tcPr>
          <w:p w14:paraId="17E12CF3" w14:textId="77777777" w:rsidR="00005F72" w:rsidRPr="000A74CF" w:rsidRDefault="00005F72" w:rsidP="00A14AA5">
            <w:pPr>
              <w:spacing w:after="0"/>
              <w:rPr>
                <w:rFonts w:cs="Arial"/>
                <w:b/>
                <w:color w:val="000000"/>
              </w:rPr>
            </w:pPr>
            <w:r w:rsidRPr="000A74CF">
              <w:rPr>
                <w:rFonts w:cs="Arial"/>
                <w:b/>
                <w:color w:val="000000"/>
              </w:rPr>
              <w:t xml:space="preserve">Population size </w:t>
            </w:r>
          </w:p>
        </w:tc>
        <w:tc>
          <w:tcPr>
            <w:tcW w:w="1437" w:type="dxa"/>
            <w:tcBorders>
              <w:top w:val="single" w:sz="8" w:space="0" w:color="auto"/>
              <w:left w:val="nil"/>
              <w:bottom w:val="single" w:sz="8" w:space="0" w:color="auto"/>
              <w:right w:val="single" w:sz="8" w:space="0" w:color="auto"/>
            </w:tcBorders>
            <w:shd w:val="clear" w:color="auto" w:fill="auto"/>
            <w:textDirection w:val="btLr"/>
            <w:vAlign w:val="center"/>
            <w:hideMark/>
          </w:tcPr>
          <w:p w14:paraId="34861C60" w14:textId="77777777" w:rsidR="00005F72" w:rsidRPr="000A74CF" w:rsidRDefault="00005F72" w:rsidP="00A14AA5">
            <w:pPr>
              <w:spacing w:after="0"/>
              <w:rPr>
                <w:rFonts w:cs="Arial"/>
                <w:b/>
                <w:color w:val="000000"/>
              </w:rPr>
            </w:pPr>
            <w:r w:rsidRPr="000A74CF">
              <w:rPr>
                <w:rFonts w:cs="Arial"/>
                <w:b/>
                <w:color w:val="000000"/>
              </w:rPr>
              <w:t>Population of male</w:t>
            </w:r>
          </w:p>
        </w:tc>
        <w:tc>
          <w:tcPr>
            <w:tcW w:w="1437" w:type="dxa"/>
            <w:tcBorders>
              <w:top w:val="single" w:sz="8" w:space="0" w:color="auto"/>
              <w:left w:val="nil"/>
              <w:bottom w:val="single" w:sz="8" w:space="0" w:color="auto"/>
              <w:right w:val="single" w:sz="8" w:space="0" w:color="auto"/>
            </w:tcBorders>
            <w:shd w:val="clear" w:color="auto" w:fill="auto"/>
            <w:textDirection w:val="btLr"/>
            <w:vAlign w:val="center"/>
            <w:hideMark/>
          </w:tcPr>
          <w:p w14:paraId="17FB6E43" w14:textId="77777777" w:rsidR="00005F72" w:rsidRPr="000A74CF" w:rsidRDefault="00005F72" w:rsidP="00A14AA5">
            <w:pPr>
              <w:spacing w:after="0"/>
              <w:rPr>
                <w:rFonts w:cs="Arial"/>
                <w:b/>
                <w:color w:val="000000"/>
              </w:rPr>
            </w:pPr>
            <w:r w:rsidRPr="000A74CF">
              <w:rPr>
                <w:rFonts w:cs="Arial"/>
                <w:b/>
                <w:color w:val="000000"/>
              </w:rPr>
              <w:t>Population of female</w:t>
            </w:r>
          </w:p>
        </w:tc>
        <w:tc>
          <w:tcPr>
            <w:tcW w:w="1057" w:type="dxa"/>
            <w:tcBorders>
              <w:top w:val="single" w:sz="8" w:space="0" w:color="auto"/>
              <w:left w:val="nil"/>
              <w:bottom w:val="single" w:sz="8" w:space="0" w:color="auto"/>
              <w:right w:val="single" w:sz="8" w:space="0" w:color="auto"/>
            </w:tcBorders>
            <w:shd w:val="clear" w:color="auto" w:fill="auto"/>
            <w:textDirection w:val="btLr"/>
            <w:hideMark/>
          </w:tcPr>
          <w:p w14:paraId="23C1BC96" w14:textId="77777777" w:rsidR="00005F72" w:rsidRPr="000A74CF" w:rsidRDefault="00005F72" w:rsidP="00A14AA5">
            <w:pPr>
              <w:spacing w:after="0"/>
              <w:rPr>
                <w:rFonts w:cs="Arial"/>
                <w:b/>
                <w:color w:val="000000"/>
              </w:rPr>
            </w:pPr>
            <w:r w:rsidRPr="000A74CF">
              <w:rPr>
                <w:rFonts w:cs="Arial"/>
                <w:b/>
                <w:color w:val="000000"/>
              </w:rPr>
              <w:t>Average household size</w:t>
            </w:r>
          </w:p>
        </w:tc>
        <w:tc>
          <w:tcPr>
            <w:tcW w:w="1058" w:type="dxa"/>
            <w:tcBorders>
              <w:top w:val="single" w:sz="8" w:space="0" w:color="auto"/>
              <w:left w:val="nil"/>
              <w:bottom w:val="single" w:sz="8" w:space="0" w:color="auto"/>
              <w:right w:val="single" w:sz="8" w:space="0" w:color="auto"/>
            </w:tcBorders>
            <w:shd w:val="clear" w:color="auto" w:fill="auto"/>
            <w:textDirection w:val="btLr"/>
            <w:hideMark/>
          </w:tcPr>
          <w:p w14:paraId="5A6C7B77" w14:textId="77777777" w:rsidR="00005F72" w:rsidRPr="000A74CF" w:rsidRDefault="00005F72" w:rsidP="00A14AA5">
            <w:pPr>
              <w:spacing w:after="0"/>
              <w:rPr>
                <w:rFonts w:cs="Arial"/>
                <w:b/>
                <w:color w:val="000000"/>
              </w:rPr>
            </w:pPr>
            <w:r w:rsidRPr="000A74CF">
              <w:rPr>
                <w:rFonts w:cs="Arial"/>
                <w:b/>
                <w:color w:val="000000"/>
              </w:rPr>
              <w:t>Educational attainment (Average schooling years of people aged over 15)</w:t>
            </w:r>
          </w:p>
        </w:tc>
        <w:tc>
          <w:tcPr>
            <w:tcW w:w="1070" w:type="dxa"/>
            <w:tcBorders>
              <w:top w:val="single" w:sz="8" w:space="0" w:color="auto"/>
              <w:left w:val="nil"/>
              <w:bottom w:val="single" w:sz="8" w:space="0" w:color="auto"/>
              <w:right w:val="single" w:sz="8" w:space="0" w:color="auto"/>
            </w:tcBorders>
            <w:shd w:val="clear" w:color="auto" w:fill="auto"/>
            <w:textDirection w:val="btLr"/>
            <w:hideMark/>
          </w:tcPr>
          <w:p w14:paraId="0EC96E2F" w14:textId="77777777" w:rsidR="00005F72" w:rsidRPr="000A74CF" w:rsidRDefault="00005F72" w:rsidP="00A14AA5">
            <w:pPr>
              <w:spacing w:after="0"/>
              <w:rPr>
                <w:rFonts w:cs="Arial"/>
                <w:b/>
                <w:color w:val="000000"/>
              </w:rPr>
            </w:pPr>
            <w:r w:rsidRPr="000A74CF">
              <w:rPr>
                <w:rFonts w:cs="Arial"/>
                <w:b/>
                <w:color w:val="000000"/>
              </w:rPr>
              <w:t>Poverty headcount</w:t>
            </w:r>
          </w:p>
        </w:tc>
        <w:tc>
          <w:tcPr>
            <w:tcW w:w="1442" w:type="dxa"/>
            <w:tcBorders>
              <w:top w:val="single" w:sz="8" w:space="0" w:color="auto"/>
              <w:left w:val="nil"/>
              <w:bottom w:val="single" w:sz="8" w:space="0" w:color="auto"/>
              <w:right w:val="single" w:sz="4" w:space="0" w:color="auto"/>
            </w:tcBorders>
            <w:shd w:val="clear" w:color="auto" w:fill="auto"/>
            <w:textDirection w:val="btLr"/>
            <w:hideMark/>
          </w:tcPr>
          <w:p w14:paraId="6094AE67" w14:textId="77777777" w:rsidR="00005F72" w:rsidRPr="000A74CF" w:rsidRDefault="00005F72" w:rsidP="00A14AA5">
            <w:pPr>
              <w:spacing w:after="0"/>
              <w:rPr>
                <w:rFonts w:cs="Arial"/>
                <w:b/>
                <w:color w:val="000000"/>
              </w:rPr>
            </w:pPr>
            <w:r w:rsidRPr="000A74CF">
              <w:rPr>
                <w:rFonts w:cs="Arial"/>
                <w:b/>
                <w:color w:val="000000"/>
              </w:rPr>
              <w:t>Mean per capita expenditure</w:t>
            </w:r>
          </w:p>
        </w:tc>
        <w:tc>
          <w:tcPr>
            <w:tcW w:w="792"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42F3A180" w14:textId="77777777" w:rsidR="00005F72" w:rsidRPr="000A74CF" w:rsidRDefault="00005F72" w:rsidP="00A14AA5">
            <w:pPr>
              <w:spacing w:after="0"/>
              <w:rPr>
                <w:rFonts w:cs="Arial"/>
                <w:b/>
                <w:color w:val="000000"/>
              </w:rPr>
            </w:pPr>
            <w:r w:rsidRPr="000A74CF">
              <w:rPr>
                <w:rFonts w:cs="Arial"/>
                <w:b/>
                <w:color w:val="000000"/>
              </w:rPr>
              <w:t>Total Fertility Rate</w:t>
            </w:r>
          </w:p>
        </w:tc>
        <w:tc>
          <w:tcPr>
            <w:tcW w:w="792"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17877D8D" w14:textId="77777777" w:rsidR="00005F72" w:rsidRPr="000A74CF" w:rsidRDefault="00005F72" w:rsidP="00A14AA5">
            <w:pPr>
              <w:spacing w:after="0"/>
              <w:rPr>
                <w:rFonts w:cs="Arial"/>
                <w:b/>
                <w:color w:val="000000"/>
              </w:rPr>
            </w:pPr>
            <w:r w:rsidRPr="000A74CF">
              <w:rPr>
                <w:rFonts w:cs="Arial"/>
                <w:b/>
                <w:color w:val="000000"/>
              </w:rPr>
              <w:t>IMR (per 1,000 live births)</w:t>
            </w:r>
          </w:p>
        </w:tc>
        <w:tc>
          <w:tcPr>
            <w:tcW w:w="835"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43E839BA" w14:textId="77777777" w:rsidR="00005F72" w:rsidRPr="000A74CF" w:rsidRDefault="00005F72" w:rsidP="00A14AA5">
            <w:pPr>
              <w:spacing w:after="0"/>
              <w:rPr>
                <w:rFonts w:cs="Arial"/>
                <w:b/>
                <w:color w:val="000000"/>
              </w:rPr>
            </w:pPr>
            <w:r w:rsidRPr="000A74CF">
              <w:rPr>
                <w:rFonts w:cs="Arial"/>
                <w:b/>
                <w:color w:val="000000"/>
              </w:rPr>
              <w:t>U5MR</w:t>
            </w:r>
            <w:r w:rsidRPr="000A74CF">
              <w:rPr>
                <w:rFonts w:cs="Arial"/>
                <w:b/>
                <w:color w:val="000000"/>
              </w:rPr>
              <w:br/>
              <w:t>(per 1,000 live births)</w:t>
            </w:r>
          </w:p>
        </w:tc>
        <w:tc>
          <w:tcPr>
            <w:tcW w:w="792" w:type="dxa"/>
            <w:tcBorders>
              <w:top w:val="single" w:sz="8" w:space="0" w:color="auto"/>
              <w:left w:val="single" w:sz="4" w:space="0" w:color="auto"/>
              <w:bottom w:val="single" w:sz="8" w:space="0" w:color="auto"/>
              <w:right w:val="single" w:sz="8" w:space="0" w:color="auto"/>
            </w:tcBorders>
            <w:shd w:val="clear" w:color="auto" w:fill="auto"/>
            <w:textDirection w:val="btLr"/>
            <w:hideMark/>
          </w:tcPr>
          <w:p w14:paraId="3EFB748E" w14:textId="77777777" w:rsidR="00005F72" w:rsidRPr="000A74CF" w:rsidRDefault="00005F72" w:rsidP="00A14AA5">
            <w:pPr>
              <w:spacing w:after="0"/>
              <w:rPr>
                <w:rFonts w:cs="Arial"/>
                <w:b/>
                <w:color w:val="000000"/>
              </w:rPr>
            </w:pPr>
            <w:r w:rsidRPr="000A74CF">
              <w:rPr>
                <w:rFonts w:cs="Arial"/>
                <w:b/>
                <w:color w:val="000000"/>
              </w:rPr>
              <w:t>Life expectancy at birth</w:t>
            </w:r>
          </w:p>
        </w:tc>
        <w:tc>
          <w:tcPr>
            <w:tcW w:w="792" w:type="dxa"/>
            <w:tcBorders>
              <w:top w:val="single" w:sz="8" w:space="0" w:color="auto"/>
              <w:left w:val="nil"/>
              <w:bottom w:val="single" w:sz="8" w:space="0" w:color="auto"/>
              <w:right w:val="single" w:sz="8" w:space="0" w:color="auto"/>
            </w:tcBorders>
            <w:shd w:val="clear" w:color="auto" w:fill="auto"/>
            <w:textDirection w:val="btLr"/>
            <w:hideMark/>
          </w:tcPr>
          <w:p w14:paraId="4FB33936" w14:textId="77777777" w:rsidR="00005F72" w:rsidRPr="000A74CF" w:rsidRDefault="00005F72" w:rsidP="00A14AA5">
            <w:pPr>
              <w:spacing w:after="0"/>
              <w:rPr>
                <w:rFonts w:cs="Arial"/>
                <w:b/>
                <w:color w:val="000000"/>
              </w:rPr>
            </w:pPr>
            <w:r w:rsidRPr="000A74CF">
              <w:rPr>
                <w:rFonts w:cs="Arial"/>
                <w:b/>
                <w:color w:val="000000"/>
              </w:rPr>
              <w:t>Life expectancy at birth for male</w:t>
            </w:r>
          </w:p>
        </w:tc>
        <w:tc>
          <w:tcPr>
            <w:tcW w:w="792" w:type="dxa"/>
            <w:tcBorders>
              <w:top w:val="single" w:sz="8" w:space="0" w:color="auto"/>
              <w:left w:val="nil"/>
              <w:bottom w:val="single" w:sz="8" w:space="0" w:color="auto"/>
              <w:right w:val="single" w:sz="8" w:space="0" w:color="auto"/>
            </w:tcBorders>
            <w:shd w:val="clear" w:color="auto" w:fill="auto"/>
            <w:textDirection w:val="btLr"/>
            <w:hideMark/>
          </w:tcPr>
          <w:p w14:paraId="29A6AD5A" w14:textId="77777777" w:rsidR="00005F72" w:rsidRPr="000A74CF" w:rsidRDefault="00005F72" w:rsidP="00A14AA5">
            <w:pPr>
              <w:spacing w:after="0"/>
              <w:rPr>
                <w:rFonts w:cs="Arial"/>
                <w:b/>
                <w:color w:val="000000"/>
              </w:rPr>
            </w:pPr>
            <w:r w:rsidRPr="000A74CF">
              <w:rPr>
                <w:rFonts w:cs="Arial"/>
                <w:b/>
                <w:color w:val="000000"/>
              </w:rPr>
              <w:t>Life expectancy at birth for female</w:t>
            </w:r>
          </w:p>
        </w:tc>
      </w:tr>
      <w:tr w:rsidR="00005F72" w:rsidRPr="000A74CF" w14:paraId="3ABBADF4" w14:textId="77777777" w:rsidTr="00005F72">
        <w:trPr>
          <w:trHeight w:val="289"/>
        </w:trPr>
        <w:tc>
          <w:tcPr>
            <w:tcW w:w="1277" w:type="dxa"/>
            <w:tcBorders>
              <w:top w:val="nil"/>
              <w:left w:val="single" w:sz="8" w:space="0" w:color="auto"/>
              <w:bottom w:val="single" w:sz="8" w:space="0" w:color="auto"/>
              <w:right w:val="single" w:sz="8" w:space="0" w:color="auto"/>
            </w:tcBorders>
            <w:shd w:val="clear" w:color="auto" w:fill="auto"/>
            <w:hideMark/>
          </w:tcPr>
          <w:p w14:paraId="2E2AADAE" w14:textId="77777777" w:rsidR="00005F72" w:rsidRPr="000A74CF" w:rsidRDefault="00005F72" w:rsidP="00A14AA5">
            <w:pPr>
              <w:spacing w:after="0"/>
              <w:rPr>
                <w:rFonts w:cs="Arial"/>
                <w:color w:val="000000"/>
              </w:rPr>
            </w:pPr>
            <w:r w:rsidRPr="000A74CF">
              <w:rPr>
                <w:rFonts w:cs="Arial"/>
                <w:color w:val="000000"/>
              </w:rPr>
              <w:t> </w:t>
            </w:r>
          </w:p>
        </w:tc>
        <w:tc>
          <w:tcPr>
            <w:tcW w:w="1437" w:type="dxa"/>
            <w:tcBorders>
              <w:top w:val="nil"/>
              <w:left w:val="nil"/>
              <w:bottom w:val="single" w:sz="8" w:space="0" w:color="auto"/>
              <w:right w:val="single" w:sz="8" w:space="0" w:color="auto"/>
            </w:tcBorders>
            <w:shd w:val="clear" w:color="auto" w:fill="auto"/>
            <w:hideMark/>
          </w:tcPr>
          <w:p w14:paraId="3655B69E" w14:textId="77777777" w:rsidR="00005F72" w:rsidRPr="000A74CF" w:rsidRDefault="00005F72" w:rsidP="00A14AA5">
            <w:pPr>
              <w:spacing w:after="0"/>
              <w:jc w:val="center"/>
              <w:rPr>
                <w:rFonts w:cs="Arial"/>
                <w:i/>
                <w:color w:val="000000"/>
              </w:rPr>
            </w:pPr>
            <w:r w:rsidRPr="000A74CF">
              <w:rPr>
                <w:rFonts w:cs="Arial"/>
                <w:i/>
                <w:color w:val="000000"/>
              </w:rPr>
              <w:t>(1)</w:t>
            </w:r>
          </w:p>
        </w:tc>
        <w:tc>
          <w:tcPr>
            <w:tcW w:w="1437" w:type="dxa"/>
            <w:tcBorders>
              <w:top w:val="nil"/>
              <w:left w:val="nil"/>
              <w:bottom w:val="single" w:sz="8" w:space="0" w:color="auto"/>
              <w:right w:val="single" w:sz="8" w:space="0" w:color="auto"/>
            </w:tcBorders>
            <w:shd w:val="clear" w:color="auto" w:fill="auto"/>
            <w:hideMark/>
          </w:tcPr>
          <w:p w14:paraId="114B8D0A" w14:textId="77777777" w:rsidR="00005F72" w:rsidRPr="000A74CF" w:rsidRDefault="00005F72" w:rsidP="00A14AA5">
            <w:pPr>
              <w:spacing w:after="0"/>
              <w:jc w:val="center"/>
              <w:rPr>
                <w:rFonts w:cs="Arial"/>
                <w:i/>
                <w:color w:val="000000"/>
              </w:rPr>
            </w:pPr>
            <w:r w:rsidRPr="000A74CF">
              <w:rPr>
                <w:rFonts w:cs="Arial"/>
                <w:i/>
                <w:color w:val="000000"/>
              </w:rPr>
              <w:t>(2)</w:t>
            </w:r>
          </w:p>
        </w:tc>
        <w:tc>
          <w:tcPr>
            <w:tcW w:w="1437" w:type="dxa"/>
            <w:tcBorders>
              <w:top w:val="nil"/>
              <w:left w:val="nil"/>
              <w:bottom w:val="single" w:sz="8" w:space="0" w:color="auto"/>
              <w:right w:val="single" w:sz="8" w:space="0" w:color="auto"/>
            </w:tcBorders>
            <w:shd w:val="clear" w:color="auto" w:fill="auto"/>
            <w:hideMark/>
          </w:tcPr>
          <w:p w14:paraId="1A6E709B" w14:textId="77777777" w:rsidR="00005F72" w:rsidRPr="000A74CF" w:rsidRDefault="00005F72" w:rsidP="00A14AA5">
            <w:pPr>
              <w:spacing w:after="0"/>
              <w:jc w:val="center"/>
              <w:rPr>
                <w:rFonts w:cs="Arial"/>
                <w:i/>
                <w:color w:val="000000"/>
              </w:rPr>
            </w:pPr>
            <w:r w:rsidRPr="000A74CF">
              <w:rPr>
                <w:rFonts w:cs="Arial"/>
                <w:i/>
                <w:color w:val="000000"/>
              </w:rPr>
              <w:t>(3)</w:t>
            </w:r>
          </w:p>
        </w:tc>
        <w:tc>
          <w:tcPr>
            <w:tcW w:w="1057" w:type="dxa"/>
            <w:tcBorders>
              <w:top w:val="nil"/>
              <w:left w:val="nil"/>
              <w:bottom w:val="single" w:sz="8" w:space="0" w:color="auto"/>
              <w:right w:val="single" w:sz="8" w:space="0" w:color="auto"/>
            </w:tcBorders>
            <w:shd w:val="clear" w:color="auto" w:fill="auto"/>
            <w:hideMark/>
          </w:tcPr>
          <w:p w14:paraId="19E2B816" w14:textId="77777777" w:rsidR="00005F72" w:rsidRPr="000A74CF" w:rsidRDefault="00005F72" w:rsidP="00A14AA5">
            <w:pPr>
              <w:spacing w:after="0"/>
              <w:jc w:val="center"/>
              <w:rPr>
                <w:rFonts w:cs="Arial"/>
                <w:i/>
                <w:color w:val="000000"/>
              </w:rPr>
            </w:pPr>
            <w:r w:rsidRPr="000A74CF">
              <w:rPr>
                <w:rFonts w:cs="Arial"/>
                <w:i/>
                <w:color w:val="000000"/>
              </w:rPr>
              <w:t>(4)</w:t>
            </w:r>
          </w:p>
        </w:tc>
        <w:tc>
          <w:tcPr>
            <w:tcW w:w="1058" w:type="dxa"/>
            <w:tcBorders>
              <w:top w:val="nil"/>
              <w:left w:val="nil"/>
              <w:bottom w:val="single" w:sz="8" w:space="0" w:color="auto"/>
              <w:right w:val="single" w:sz="8" w:space="0" w:color="auto"/>
            </w:tcBorders>
            <w:shd w:val="clear" w:color="auto" w:fill="auto"/>
            <w:hideMark/>
          </w:tcPr>
          <w:p w14:paraId="29BCEC4D" w14:textId="77777777" w:rsidR="00005F72" w:rsidRPr="000A74CF" w:rsidRDefault="00005F72" w:rsidP="00A14AA5">
            <w:pPr>
              <w:spacing w:after="0"/>
              <w:jc w:val="center"/>
              <w:rPr>
                <w:rFonts w:cs="Arial"/>
                <w:i/>
                <w:color w:val="000000"/>
              </w:rPr>
            </w:pPr>
            <w:r w:rsidRPr="000A74CF">
              <w:rPr>
                <w:rFonts w:cs="Arial"/>
                <w:i/>
                <w:color w:val="000000"/>
              </w:rPr>
              <w:t>(5)</w:t>
            </w:r>
          </w:p>
        </w:tc>
        <w:tc>
          <w:tcPr>
            <w:tcW w:w="1070" w:type="dxa"/>
            <w:tcBorders>
              <w:top w:val="nil"/>
              <w:left w:val="nil"/>
              <w:bottom w:val="single" w:sz="8" w:space="0" w:color="auto"/>
              <w:right w:val="single" w:sz="8" w:space="0" w:color="auto"/>
            </w:tcBorders>
            <w:shd w:val="clear" w:color="auto" w:fill="auto"/>
            <w:hideMark/>
          </w:tcPr>
          <w:p w14:paraId="4FC20450" w14:textId="77777777" w:rsidR="00005F72" w:rsidRPr="000A74CF" w:rsidRDefault="00005F72" w:rsidP="00A14AA5">
            <w:pPr>
              <w:spacing w:after="0"/>
              <w:jc w:val="center"/>
              <w:rPr>
                <w:rFonts w:cs="Arial"/>
                <w:i/>
                <w:color w:val="000000"/>
              </w:rPr>
            </w:pPr>
            <w:r w:rsidRPr="000A74CF">
              <w:rPr>
                <w:rFonts w:cs="Arial"/>
                <w:i/>
                <w:color w:val="000000"/>
              </w:rPr>
              <w:t>(6)</w:t>
            </w:r>
          </w:p>
        </w:tc>
        <w:tc>
          <w:tcPr>
            <w:tcW w:w="1442" w:type="dxa"/>
            <w:tcBorders>
              <w:top w:val="nil"/>
              <w:left w:val="nil"/>
              <w:bottom w:val="single" w:sz="8" w:space="0" w:color="auto"/>
              <w:right w:val="single" w:sz="4" w:space="0" w:color="auto"/>
            </w:tcBorders>
            <w:shd w:val="clear" w:color="auto" w:fill="auto"/>
            <w:hideMark/>
          </w:tcPr>
          <w:p w14:paraId="612C4FB2" w14:textId="77777777" w:rsidR="00005F72" w:rsidRPr="000A74CF" w:rsidRDefault="00005F72" w:rsidP="00A14AA5">
            <w:pPr>
              <w:spacing w:after="0"/>
              <w:jc w:val="center"/>
              <w:rPr>
                <w:rFonts w:cs="Arial"/>
                <w:i/>
                <w:color w:val="000000"/>
              </w:rPr>
            </w:pPr>
            <w:r w:rsidRPr="000A74CF">
              <w:rPr>
                <w:rFonts w:cs="Arial"/>
                <w:i/>
                <w:color w:val="000000"/>
              </w:rPr>
              <w:t>(7)</w:t>
            </w:r>
          </w:p>
        </w:tc>
        <w:tc>
          <w:tcPr>
            <w:tcW w:w="792" w:type="dxa"/>
            <w:tcBorders>
              <w:top w:val="single" w:sz="4" w:space="0" w:color="auto"/>
              <w:left w:val="single" w:sz="4" w:space="0" w:color="auto"/>
              <w:bottom w:val="single" w:sz="4" w:space="0" w:color="auto"/>
              <w:right w:val="single" w:sz="4" w:space="0" w:color="auto"/>
            </w:tcBorders>
            <w:shd w:val="clear" w:color="auto" w:fill="auto"/>
            <w:hideMark/>
          </w:tcPr>
          <w:p w14:paraId="7BFA494F" w14:textId="77777777" w:rsidR="00005F72" w:rsidRPr="000A74CF" w:rsidRDefault="00005F72" w:rsidP="00A14AA5">
            <w:pPr>
              <w:spacing w:after="0"/>
              <w:jc w:val="center"/>
              <w:rPr>
                <w:rFonts w:cs="Arial"/>
                <w:i/>
                <w:color w:val="000000"/>
              </w:rPr>
            </w:pPr>
            <w:r w:rsidRPr="000A74CF">
              <w:rPr>
                <w:rFonts w:cs="Arial"/>
                <w:i/>
                <w:color w:val="000000"/>
              </w:rPr>
              <w:t>(8)</w:t>
            </w:r>
          </w:p>
        </w:tc>
        <w:tc>
          <w:tcPr>
            <w:tcW w:w="792" w:type="dxa"/>
            <w:tcBorders>
              <w:top w:val="single" w:sz="4" w:space="0" w:color="auto"/>
              <w:left w:val="single" w:sz="4" w:space="0" w:color="auto"/>
              <w:bottom w:val="single" w:sz="4" w:space="0" w:color="auto"/>
              <w:right w:val="single" w:sz="4" w:space="0" w:color="auto"/>
            </w:tcBorders>
            <w:shd w:val="clear" w:color="auto" w:fill="auto"/>
            <w:hideMark/>
          </w:tcPr>
          <w:p w14:paraId="4BDB603F" w14:textId="77777777" w:rsidR="00005F72" w:rsidRPr="000A74CF" w:rsidRDefault="00005F72" w:rsidP="00A14AA5">
            <w:pPr>
              <w:spacing w:after="0"/>
              <w:jc w:val="center"/>
              <w:rPr>
                <w:rFonts w:cs="Arial"/>
                <w:i/>
                <w:color w:val="000000"/>
              </w:rPr>
            </w:pPr>
            <w:r w:rsidRPr="000A74CF">
              <w:rPr>
                <w:rFonts w:cs="Arial"/>
                <w:i/>
                <w:color w:val="000000"/>
              </w:rPr>
              <w:t>(9)</w:t>
            </w:r>
          </w:p>
        </w:tc>
        <w:tc>
          <w:tcPr>
            <w:tcW w:w="835" w:type="dxa"/>
            <w:tcBorders>
              <w:top w:val="single" w:sz="4" w:space="0" w:color="auto"/>
              <w:left w:val="single" w:sz="4" w:space="0" w:color="auto"/>
              <w:bottom w:val="single" w:sz="4" w:space="0" w:color="auto"/>
              <w:right w:val="single" w:sz="4" w:space="0" w:color="auto"/>
            </w:tcBorders>
            <w:shd w:val="clear" w:color="auto" w:fill="auto"/>
            <w:hideMark/>
          </w:tcPr>
          <w:p w14:paraId="3A08372A" w14:textId="77777777" w:rsidR="00005F72" w:rsidRPr="000A74CF" w:rsidRDefault="00005F72" w:rsidP="00A14AA5">
            <w:pPr>
              <w:spacing w:after="0"/>
              <w:jc w:val="center"/>
              <w:rPr>
                <w:rFonts w:cs="Arial"/>
                <w:i/>
                <w:color w:val="000000"/>
              </w:rPr>
            </w:pPr>
            <w:r w:rsidRPr="000A74CF">
              <w:rPr>
                <w:rFonts w:cs="Arial"/>
                <w:i/>
                <w:color w:val="000000"/>
              </w:rPr>
              <w:t>(10)</w:t>
            </w:r>
          </w:p>
        </w:tc>
        <w:tc>
          <w:tcPr>
            <w:tcW w:w="792" w:type="dxa"/>
            <w:tcBorders>
              <w:top w:val="nil"/>
              <w:left w:val="single" w:sz="4" w:space="0" w:color="auto"/>
              <w:bottom w:val="single" w:sz="8" w:space="0" w:color="auto"/>
              <w:right w:val="single" w:sz="8" w:space="0" w:color="auto"/>
            </w:tcBorders>
            <w:shd w:val="clear" w:color="auto" w:fill="auto"/>
            <w:hideMark/>
          </w:tcPr>
          <w:p w14:paraId="68391DC6" w14:textId="77777777" w:rsidR="00005F72" w:rsidRPr="000A74CF" w:rsidRDefault="00005F72" w:rsidP="00A14AA5">
            <w:pPr>
              <w:spacing w:after="0"/>
              <w:jc w:val="center"/>
              <w:rPr>
                <w:rFonts w:cs="Arial"/>
                <w:i/>
                <w:color w:val="000000"/>
              </w:rPr>
            </w:pPr>
            <w:r w:rsidRPr="000A74CF">
              <w:rPr>
                <w:rFonts w:cs="Arial"/>
                <w:i/>
                <w:color w:val="000000"/>
              </w:rPr>
              <w:t>(11)</w:t>
            </w:r>
          </w:p>
        </w:tc>
        <w:tc>
          <w:tcPr>
            <w:tcW w:w="792" w:type="dxa"/>
            <w:tcBorders>
              <w:top w:val="nil"/>
              <w:left w:val="nil"/>
              <w:bottom w:val="single" w:sz="8" w:space="0" w:color="auto"/>
              <w:right w:val="single" w:sz="8" w:space="0" w:color="auto"/>
            </w:tcBorders>
            <w:shd w:val="clear" w:color="auto" w:fill="auto"/>
            <w:hideMark/>
          </w:tcPr>
          <w:p w14:paraId="723814C3" w14:textId="77777777" w:rsidR="00005F72" w:rsidRPr="000A74CF" w:rsidRDefault="00005F72" w:rsidP="00A14AA5">
            <w:pPr>
              <w:spacing w:after="0"/>
              <w:jc w:val="center"/>
              <w:rPr>
                <w:rFonts w:cs="Arial"/>
                <w:i/>
                <w:color w:val="000000"/>
              </w:rPr>
            </w:pPr>
            <w:r w:rsidRPr="000A74CF">
              <w:rPr>
                <w:rFonts w:cs="Arial"/>
                <w:i/>
                <w:color w:val="000000"/>
              </w:rPr>
              <w:t>(12)</w:t>
            </w:r>
          </w:p>
        </w:tc>
        <w:tc>
          <w:tcPr>
            <w:tcW w:w="792" w:type="dxa"/>
            <w:tcBorders>
              <w:top w:val="nil"/>
              <w:left w:val="nil"/>
              <w:bottom w:val="single" w:sz="8" w:space="0" w:color="auto"/>
              <w:right w:val="single" w:sz="8" w:space="0" w:color="auto"/>
            </w:tcBorders>
            <w:shd w:val="clear" w:color="auto" w:fill="auto"/>
            <w:hideMark/>
          </w:tcPr>
          <w:p w14:paraId="6C8162E4" w14:textId="77777777" w:rsidR="00005F72" w:rsidRPr="000A74CF" w:rsidRDefault="00005F72" w:rsidP="00A14AA5">
            <w:pPr>
              <w:spacing w:after="0"/>
              <w:jc w:val="center"/>
              <w:rPr>
                <w:rFonts w:cs="Arial"/>
                <w:i/>
                <w:color w:val="000000"/>
              </w:rPr>
            </w:pPr>
            <w:r w:rsidRPr="000A74CF">
              <w:rPr>
                <w:rFonts w:cs="Arial"/>
                <w:i/>
                <w:color w:val="000000"/>
              </w:rPr>
              <w:t>(13)</w:t>
            </w:r>
          </w:p>
        </w:tc>
      </w:tr>
      <w:tr w:rsidR="00005F72" w:rsidRPr="000A74CF" w14:paraId="077CBF17" w14:textId="77777777" w:rsidTr="00005F72">
        <w:trPr>
          <w:trHeight w:val="289"/>
        </w:trPr>
        <w:tc>
          <w:tcPr>
            <w:tcW w:w="1277" w:type="dxa"/>
            <w:tcBorders>
              <w:top w:val="nil"/>
              <w:left w:val="single" w:sz="8" w:space="0" w:color="auto"/>
              <w:bottom w:val="single" w:sz="8" w:space="0" w:color="auto"/>
              <w:right w:val="single" w:sz="8" w:space="0" w:color="auto"/>
            </w:tcBorders>
            <w:shd w:val="clear" w:color="auto" w:fill="auto"/>
            <w:hideMark/>
          </w:tcPr>
          <w:p w14:paraId="4D0D3D7C" w14:textId="77777777" w:rsidR="00005F72" w:rsidRPr="000A74CF" w:rsidRDefault="00005F72" w:rsidP="00A14AA5">
            <w:pPr>
              <w:spacing w:after="0"/>
              <w:rPr>
                <w:rFonts w:cs="Arial"/>
                <w:b/>
                <w:bCs/>
                <w:i/>
                <w:iCs/>
                <w:color w:val="000000"/>
              </w:rPr>
            </w:pPr>
            <w:r w:rsidRPr="000A74CF">
              <w:rPr>
                <w:rFonts w:cs="Arial"/>
                <w:b/>
                <w:bCs/>
                <w:i/>
                <w:iCs/>
                <w:color w:val="000000"/>
              </w:rPr>
              <w:t xml:space="preserve">National </w:t>
            </w:r>
          </w:p>
        </w:tc>
        <w:tc>
          <w:tcPr>
            <w:tcW w:w="1437" w:type="dxa"/>
            <w:tcBorders>
              <w:top w:val="nil"/>
              <w:left w:val="nil"/>
              <w:bottom w:val="single" w:sz="8" w:space="0" w:color="auto"/>
              <w:right w:val="single" w:sz="8" w:space="0" w:color="auto"/>
            </w:tcBorders>
            <w:shd w:val="clear" w:color="auto" w:fill="auto"/>
            <w:hideMark/>
          </w:tcPr>
          <w:p w14:paraId="0FFCA1B4" w14:textId="77777777" w:rsidR="00005F72" w:rsidRPr="000A74CF" w:rsidRDefault="00005F72" w:rsidP="00A14AA5">
            <w:pPr>
              <w:spacing w:after="0"/>
              <w:jc w:val="center"/>
              <w:rPr>
                <w:rFonts w:cs="Arial"/>
                <w:b/>
                <w:bCs/>
                <w:i/>
                <w:iCs/>
                <w:color w:val="000000"/>
              </w:rPr>
            </w:pPr>
            <w:r w:rsidRPr="000A74CF">
              <w:rPr>
                <w:rFonts w:cs="Arial"/>
                <w:b/>
                <w:bCs/>
                <w:i/>
                <w:iCs/>
                <w:color w:val="000000"/>
              </w:rPr>
              <w:t>85,846,997</w:t>
            </w:r>
          </w:p>
        </w:tc>
        <w:tc>
          <w:tcPr>
            <w:tcW w:w="1437" w:type="dxa"/>
            <w:tcBorders>
              <w:top w:val="nil"/>
              <w:left w:val="nil"/>
              <w:bottom w:val="single" w:sz="8" w:space="0" w:color="auto"/>
              <w:right w:val="single" w:sz="8" w:space="0" w:color="auto"/>
            </w:tcBorders>
            <w:shd w:val="clear" w:color="auto" w:fill="auto"/>
            <w:hideMark/>
          </w:tcPr>
          <w:p w14:paraId="69D44031" w14:textId="77777777" w:rsidR="00005F72" w:rsidRPr="000A74CF" w:rsidRDefault="00005F72" w:rsidP="00A14AA5">
            <w:pPr>
              <w:spacing w:after="0"/>
              <w:jc w:val="center"/>
              <w:rPr>
                <w:rFonts w:cs="Arial"/>
                <w:b/>
                <w:bCs/>
                <w:i/>
                <w:iCs/>
                <w:color w:val="000000"/>
              </w:rPr>
            </w:pPr>
            <w:r w:rsidRPr="000A74CF">
              <w:rPr>
                <w:rFonts w:cs="Arial"/>
                <w:b/>
                <w:bCs/>
                <w:i/>
                <w:iCs/>
                <w:color w:val="000000"/>
              </w:rPr>
              <w:t>42,413,143</w:t>
            </w:r>
          </w:p>
        </w:tc>
        <w:tc>
          <w:tcPr>
            <w:tcW w:w="1437" w:type="dxa"/>
            <w:tcBorders>
              <w:top w:val="nil"/>
              <w:left w:val="nil"/>
              <w:bottom w:val="single" w:sz="8" w:space="0" w:color="auto"/>
              <w:right w:val="single" w:sz="8" w:space="0" w:color="auto"/>
            </w:tcBorders>
            <w:shd w:val="clear" w:color="auto" w:fill="auto"/>
            <w:hideMark/>
          </w:tcPr>
          <w:p w14:paraId="0EAF94C9" w14:textId="77777777" w:rsidR="00005F72" w:rsidRPr="000A74CF" w:rsidRDefault="00005F72" w:rsidP="00A14AA5">
            <w:pPr>
              <w:spacing w:after="0"/>
              <w:jc w:val="center"/>
              <w:rPr>
                <w:rFonts w:cs="Arial"/>
                <w:b/>
                <w:bCs/>
                <w:i/>
                <w:iCs/>
                <w:color w:val="000000"/>
              </w:rPr>
            </w:pPr>
            <w:r w:rsidRPr="000A74CF">
              <w:rPr>
                <w:rFonts w:cs="Arial"/>
                <w:b/>
                <w:bCs/>
                <w:i/>
                <w:iCs/>
                <w:color w:val="000000"/>
              </w:rPr>
              <w:t>43,433,854</w:t>
            </w:r>
          </w:p>
        </w:tc>
        <w:tc>
          <w:tcPr>
            <w:tcW w:w="1057" w:type="dxa"/>
            <w:tcBorders>
              <w:top w:val="nil"/>
              <w:left w:val="nil"/>
              <w:bottom w:val="single" w:sz="8" w:space="0" w:color="auto"/>
              <w:right w:val="single" w:sz="8" w:space="0" w:color="auto"/>
            </w:tcBorders>
            <w:shd w:val="clear" w:color="auto" w:fill="auto"/>
            <w:hideMark/>
          </w:tcPr>
          <w:p w14:paraId="00EB959A" w14:textId="77777777" w:rsidR="00005F72" w:rsidRPr="000A74CF" w:rsidRDefault="00005F72" w:rsidP="00A14AA5">
            <w:pPr>
              <w:spacing w:after="0"/>
              <w:jc w:val="center"/>
              <w:rPr>
                <w:rFonts w:cs="Arial"/>
                <w:b/>
                <w:bCs/>
                <w:i/>
                <w:iCs/>
                <w:color w:val="000000"/>
              </w:rPr>
            </w:pPr>
            <w:r w:rsidRPr="000A74CF">
              <w:rPr>
                <w:rFonts w:cs="Arial"/>
                <w:b/>
                <w:bCs/>
                <w:i/>
                <w:iCs/>
                <w:color w:val="000000"/>
              </w:rPr>
              <w:t>3.8</w:t>
            </w:r>
          </w:p>
        </w:tc>
        <w:tc>
          <w:tcPr>
            <w:tcW w:w="1058" w:type="dxa"/>
            <w:tcBorders>
              <w:top w:val="nil"/>
              <w:left w:val="nil"/>
              <w:bottom w:val="single" w:sz="8" w:space="0" w:color="auto"/>
              <w:right w:val="single" w:sz="8" w:space="0" w:color="auto"/>
            </w:tcBorders>
            <w:shd w:val="clear" w:color="auto" w:fill="auto"/>
            <w:hideMark/>
          </w:tcPr>
          <w:p w14:paraId="68D6D95C" w14:textId="77777777" w:rsidR="00005F72" w:rsidRPr="000A74CF" w:rsidRDefault="00005F72" w:rsidP="00A14AA5">
            <w:pPr>
              <w:spacing w:after="0"/>
              <w:jc w:val="center"/>
              <w:rPr>
                <w:rFonts w:cs="Arial"/>
                <w:b/>
                <w:color w:val="4CC6FF"/>
              </w:rPr>
            </w:pPr>
            <w:r w:rsidRPr="000A74CF">
              <w:rPr>
                <w:rFonts w:cs="Arial"/>
                <w:b/>
                <w:color w:val="4CC6FF"/>
              </w:rPr>
              <w:t>7.0</w:t>
            </w:r>
          </w:p>
        </w:tc>
        <w:tc>
          <w:tcPr>
            <w:tcW w:w="1070" w:type="dxa"/>
            <w:tcBorders>
              <w:top w:val="nil"/>
              <w:left w:val="nil"/>
              <w:bottom w:val="single" w:sz="8" w:space="0" w:color="auto"/>
              <w:right w:val="single" w:sz="8" w:space="0" w:color="auto"/>
            </w:tcBorders>
            <w:shd w:val="clear" w:color="auto" w:fill="auto"/>
            <w:hideMark/>
          </w:tcPr>
          <w:p w14:paraId="155D82E8" w14:textId="77777777" w:rsidR="00005F72" w:rsidRPr="000A74CF" w:rsidRDefault="00005F72" w:rsidP="00A14AA5">
            <w:pPr>
              <w:spacing w:after="0"/>
              <w:jc w:val="center"/>
              <w:rPr>
                <w:rFonts w:cs="Arial"/>
                <w:b/>
                <w:bCs/>
                <w:i/>
                <w:iCs/>
                <w:color w:val="000000"/>
              </w:rPr>
            </w:pPr>
          </w:p>
        </w:tc>
        <w:tc>
          <w:tcPr>
            <w:tcW w:w="1442" w:type="dxa"/>
            <w:tcBorders>
              <w:top w:val="nil"/>
              <w:left w:val="nil"/>
              <w:bottom w:val="single" w:sz="8" w:space="0" w:color="auto"/>
              <w:right w:val="single" w:sz="4" w:space="0" w:color="auto"/>
            </w:tcBorders>
            <w:shd w:val="clear" w:color="auto" w:fill="auto"/>
            <w:hideMark/>
          </w:tcPr>
          <w:p w14:paraId="3F73AD1D" w14:textId="77777777" w:rsidR="00005F72" w:rsidRPr="000A74CF" w:rsidRDefault="00005F72" w:rsidP="00A14AA5">
            <w:pPr>
              <w:spacing w:after="0"/>
              <w:jc w:val="center"/>
              <w:rPr>
                <w:rFonts w:cs="Arial"/>
                <w:b/>
                <w:bCs/>
                <w:i/>
                <w:iCs/>
                <w:color w:val="000000"/>
              </w:rPr>
            </w:pPr>
          </w:p>
        </w:tc>
        <w:tc>
          <w:tcPr>
            <w:tcW w:w="792" w:type="dxa"/>
            <w:tcBorders>
              <w:top w:val="single" w:sz="4" w:space="0" w:color="auto"/>
              <w:left w:val="single" w:sz="4" w:space="0" w:color="auto"/>
              <w:bottom w:val="single" w:sz="4" w:space="0" w:color="auto"/>
              <w:right w:val="single" w:sz="4" w:space="0" w:color="auto"/>
            </w:tcBorders>
            <w:shd w:val="clear" w:color="auto" w:fill="auto"/>
            <w:hideMark/>
          </w:tcPr>
          <w:p w14:paraId="53C4F92A" w14:textId="77777777" w:rsidR="00005F72" w:rsidRPr="000A74CF" w:rsidRDefault="00005F72" w:rsidP="00A14AA5">
            <w:pPr>
              <w:spacing w:after="0"/>
              <w:jc w:val="center"/>
              <w:rPr>
                <w:rFonts w:cs="Arial"/>
                <w:b/>
                <w:bCs/>
                <w:i/>
                <w:iCs/>
                <w:color w:val="000000"/>
              </w:rPr>
            </w:pPr>
            <w:r w:rsidRPr="000A74CF">
              <w:rPr>
                <w:rFonts w:cs="Arial"/>
                <w:b/>
                <w:bCs/>
                <w:i/>
                <w:iCs/>
                <w:color w:val="000000"/>
              </w:rPr>
              <w:t>2.03</w:t>
            </w:r>
          </w:p>
        </w:tc>
        <w:tc>
          <w:tcPr>
            <w:tcW w:w="792" w:type="dxa"/>
            <w:tcBorders>
              <w:top w:val="single" w:sz="4" w:space="0" w:color="auto"/>
              <w:left w:val="single" w:sz="4" w:space="0" w:color="auto"/>
              <w:bottom w:val="single" w:sz="4" w:space="0" w:color="auto"/>
              <w:right w:val="single" w:sz="4" w:space="0" w:color="auto"/>
            </w:tcBorders>
            <w:shd w:val="clear" w:color="auto" w:fill="auto"/>
            <w:hideMark/>
          </w:tcPr>
          <w:p w14:paraId="4697B2F9" w14:textId="77777777" w:rsidR="00005F72" w:rsidRPr="000A74CF" w:rsidRDefault="00005F72" w:rsidP="00A14AA5">
            <w:pPr>
              <w:spacing w:after="0"/>
              <w:jc w:val="center"/>
              <w:rPr>
                <w:rFonts w:cs="Arial"/>
                <w:b/>
                <w:bCs/>
                <w:i/>
                <w:iCs/>
                <w:color w:val="000000"/>
              </w:rPr>
            </w:pPr>
            <w:r w:rsidRPr="000A74CF">
              <w:rPr>
                <w:rFonts w:cs="Arial"/>
                <w:b/>
                <w:bCs/>
                <w:i/>
                <w:iCs/>
                <w:color w:val="000000"/>
              </w:rPr>
              <w:t>16.0</w:t>
            </w:r>
          </w:p>
        </w:tc>
        <w:tc>
          <w:tcPr>
            <w:tcW w:w="835" w:type="dxa"/>
            <w:tcBorders>
              <w:top w:val="single" w:sz="4" w:space="0" w:color="auto"/>
              <w:left w:val="single" w:sz="4" w:space="0" w:color="auto"/>
              <w:bottom w:val="single" w:sz="4" w:space="0" w:color="auto"/>
              <w:right w:val="single" w:sz="4" w:space="0" w:color="auto"/>
            </w:tcBorders>
            <w:shd w:val="clear" w:color="auto" w:fill="auto"/>
            <w:hideMark/>
          </w:tcPr>
          <w:p w14:paraId="44B9D7D1" w14:textId="77777777" w:rsidR="00005F72" w:rsidRPr="000A74CF" w:rsidRDefault="00005F72" w:rsidP="00A14AA5">
            <w:pPr>
              <w:spacing w:after="0"/>
              <w:jc w:val="center"/>
              <w:rPr>
                <w:rFonts w:cs="Arial"/>
                <w:b/>
                <w:bCs/>
                <w:i/>
                <w:iCs/>
                <w:color w:val="000000"/>
              </w:rPr>
            </w:pPr>
            <w:r w:rsidRPr="000A74CF">
              <w:rPr>
                <w:rFonts w:cs="Arial"/>
                <w:b/>
                <w:bCs/>
                <w:i/>
                <w:iCs/>
                <w:color w:val="000000"/>
              </w:rPr>
              <w:t>24.0</w:t>
            </w:r>
          </w:p>
        </w:tc>
        <w:tc>
          <w:tcPr>
            <w:tcW w:w="792" w:type="dxa"/>
            <w:tcBorders>
              <w:top w:val="nil"/>
              <w:left w:val="single" w:sz="4" w:space="0" w:color="auto"/>
              <w:bottom w:val="single" w:sz="8" w:space="0" w:color="auto"/>
              <w:right w:val="single" w:sz="8" w:space="0" w:color="auto"/>
            </w:tcBorders>
            <w:shd w:val="clear" w:color="auto" w:fill="auto"/>
            <w:hideMark/>
          </w:tcPr>
          <w:p w14:paraId="28995334" w14:textId="77777777" w:rsidR="00005F72" w:rsidRPr="000A74CF" w:rsidRDefault="00005F72" w:rsidP="00A14AA5">
            <w:pPr>
              <w:spacing w:after="0"/>
              <w:jc w:val="center"/>
              <w:rPr>
                <w:rFonts w:cs="Arial"/>
                <w:b/>
                <w:bCs/>
                <w:i/>
                <w:iCs/>
                <w:color w:val="000000"/>
              </w:rPr>
            </w:pPr>
            <w:r w:rsidRPr="000A74CF">
              <w:rPr>
                <w:rFonts w:cs="Arial"/>
                <w:b/>
                <w:bCs/>
                <w:i/>
                <w:iCs/>
                <w:color w:val="000000"/>
              </w:rPr>
              <w:t>72.8</w:t>
            </w:r>
          </w:p>
        </w:tc>
        <w:tc>
          <w:tcPr>
            <w:tcW w:w="792" w:type="dxa"/>
            <w:tcBorders>
              <w:top w:val="nil"/>
              <w:left w:val="nil"/>
              <w:bottom w:val="single" w:sz="8" w:space="0" w:color="auto"/>
              <w:right w:val="single" w:sz="8" w:space="0" w:color="auto"/>
            </w:tcBorders>
            <w:shd w:val="clear" w:color="auto" w:fill="auto"/>
            <w:hideMark/>
          </w:tcPr>
          <w:p w14:paraId="1D19C969" w14:textId="77777777" w:rsidR="00005F72" w:rsidRPr="000A74CF" w:rsidRDefault="00005F72" w:rsidP="00A14AA5">
            <w:pPr>
              <w:spacing w:after="0"/>
              <w:jc w:val="center"/>
              <w:rPr>
                <w:rFonts w:cs="Arial"/>
                <w:b/>
                <w:bCs/>
                <w:i/>
                <w:iCs/>
                <w:color w:val="000000"/>
              </w:rPr>
            </w:pPr>
            <w:r w:rsidRPr="000A74CF">
              <w:rPr>
                <w:rFonts w:cs="Arial"/>
                <w:b/>
                <w:bCs/>
                <w:i/>
                <w:iCs/>
                <w:color w:val="000000"/>
              </w:rPr>
              <w:t>70.2</w:t>
            </w:r>
          </w:p>
        </w:tc>
        <w:tc>
          <w:tcPr>
            <w:tcW w:w="792" w:type="dxa"/>
            <w:tcBorders>
              <w:top w:val="nil"/>
              <w:left w:val="nil"/>
              <w:bottom w:val="single" w:sz="8" w:space="0" w:color="auto"/>
              <w:right w:val="single" w:sz="8" w:space="0" w:color="auto"/>
            </w:tcBorders>
            <w:shd w:val="clear" w:color="auto" w:fill="auto"/>
            <w:hideMark/>
          </w:tcPr>
          <w:p w14:paraId="01507A9E" w14:textId="77777777" w:rsidR="00005F72" w:rsidRPr="000A74CF" w:rsidRDefault="00005F72" w:rsidP="00A14AA5">
            <w:pPr>
              <w:spacing w:after="0"/>
              <w:jc w:val="center"/>
              <w:rPr>
                <w:rFonts w:cs="Arial"/>
                <w:b/>
                <w:bCs/>
                <w:i/>
                <w:iCs/>
                <w:color w:val="000000"/>
              </w:rPr>
            </w:pPr>
            <w:r w:rsidRPr="000A74CF">
              <w:rPr>
                <w:rFonts w:cs="Arial"/>
                <w:b/>
                <w:bCs/>
                <w:i/>
                <w:iCs/>
                <w:color w:val="000000"/>
              </w:rPr>
              <w:t>75.6</w:t>
            </w:r>
          </w:p>
        </w:tc>
      </w:tr>
      <w:tr w:rsidR="00005F72" w:rsidRPr="000A74CF" w14:paraId="06AB6A42" w14:textId="77777777" w:rsidTr="00005F72">
        <w:trPr>
          <w:trHeight w:val="289"/>
        </w:trPr>
        <w:tc>
          <w:tcPr>
            <w:tcW w:w="1277" w:type="dxa"/>
            <w:tcBorders>
              <w:top w:val="nil"/>
              <w:left w:val="single" w:sz="8" w:space="0" w:color="auto"/>
              <w:bottom w:val="single" w:sz="8" w:space="0" w:color="auto"/>
              <w:right w:val="single" w:sz="8" w:space="0" w:color="auto"/>
            </w:tcBorders>
            <w:shd w:val="clear" w:color="auto" w:fill="auto"/>
            <w:hideMark/>
          </w:tcPr>
          <w:p w14:paraId="57BB97F7" w14:textId="77777777" w:rsidR="00005F72" w:rsidRPr="000A74CF" w:rsidRDefault="00005F72" w:rsidP="00A14AA5">
            <w:pPr>
              <w:spacing w:after="0"/>
              <w:rPr>
                <w:rFonts w:cs="Arial"/>
                <w:color w:val="000000"/>
              </w:rPr>
            </w:pPr>
            <w:proofErr w:type="spellStart"/>
            <w:r w:rsidRPr="000A74CF">
              <w:rPr>
                <w:rFonts w:cs="Arial"/>
                <w:color w:val="000000"/>
              </w:rPr>
              <w:t>Kinh</w:t>
            </w:r>
            <w:proofErr w:type="spellEnd"/>
            <w:r w:rsidRPr="000A74CF">
              <w:rPr>
                <w:rFonts w:cs="Arial"/>
                <w:color w:val="000000"/>
              </w:rPr>
              <w:t xml:space="preserve"> </w:t>
            </w:r>
          </w:p>
        </w:tc>
        <w:tc>
          <w:tcPr>
            <w:tcW w:w="1437" w:type="dxa"/>
            <w:tcBorders>
              <w:top w:val="nil"/>
              <w:left w:val="nil"/>
              <w:bottom w:val="single" w:sz="8" w:space="0" w:color="auto"/>
              <w:right w:val="single" w:sz="8" w:space="0" w:color="auto"/>
            </w:tcBorders>
            <w:shd w:val="clear" w:color="auto" w:fill="auto"/>
            <w:hideMark/>
          </w:tcPr>
          <w:p w14:paraId="52C1D66D" w14:textId="77777777" w:rsidR="00005F72" w:rsidRPr="000A74CF" w:rsidRDefault="00005F72" w:rsidP="00A14AA5">
            <w:pPr>
              <w:spacing w:after="0"/>
              <w:jc w:val="center"/>
              <w:rPr>
                <w:rFonts w:cs="Arial"/>
                <w:color w:val="000000"/>
              </w:rPr>
            </w:pPr>
            <w:r w:rsidRPr="000A74CF">
              <w:rPr>
                <w:rFonts w:cs="Arial"/>
                <w:color w:val="000000"/>
              </w:rPr>
              <w:t>73,594,427</w:t>
            </w:r>
          </w:p>
        </w:tc>
        <w:tc>
          <w:tcPr>
            <w:tcW w:w="1437" w:type="dxa"/>
            <w:tcBorders>
              <w:top w:val="nil"/>
              <w:left w:val="nil"/>
              <w:bottom w:val="single" w:sz="8" w:space="0" w:color="auto"/>
              <w:right w:val="single" w:sz="8" w:space="0" w:color="auto"/>
            </w:tcBorders>
            <w:shd w:val="clear" w:color="auto" w:fill="auto"/>
            <w:hideMark/>
          </w:tcPr>
          <w:p w14:paraId="714C0722" w14:textId="77777777" w:rsidR="00005F72" w:rsidRPr="000A74CF" w:rsidRDefault="00005F72" w:rsidP="00A14AA5">
            <w:pPr>
              <w:spacing w:after="0"/>
              <w:jc w:val="center"/>
              <w:rPr>
                <w:rFonts w:cs="Arial"/>
                <w:color w:val="000000"/>
              </w:rPr>
            </w:pPr>
            <w:r w:rsidRPr="000A74CF">
              <w:rPr>
                <w:rFonts w:cs="Arial"/>
                <w:color w:val="000000"/>
              </w:rPr>
              <w:t>36,304,095</w:t>
            </w:r>
          </w:p>
        </w:tc>
        <w:tc>
          <w:tcPr>
            <w:tcW w:w="1437" w:type="dxa"/>
            <w:tcBorders>
              <w:top w:val="nil"/>
              <w:left w:val="nil"/>
              <w:bottom w:val="single" w:sz="8" w:space="0" w:color="auto"/>
              <w:right w:val="single" w:sz="8" w:space="0" w:color="auto"/>
            </w:tcBorders>
            <w:shd w:val="clear" w:color="auto" w:fill="auto"/>
            <w:hideMark/>
          </w:tcPr>
          <w:p w14:paraId="0CBAA701" w14:textId="77777777" w:rsidR="00005F72" w:rsidRPr="000A74CF" w:rsidRDefault="00005F72" w:rsidP="00A14AA5">
            <w:pPr>
              <w:spacing w:after="0"/>
              <w:jc w:val="center"/>
              <w:rPr>
                <w:rFonts w:cs="Arial"/>
                <w:color w:val="000000"/>
              </w:rPr>
            </w:pPr>
            <w:r w:rsidRPr="000A74CF">
              <w:rPr>
                <w:rFonts w:cs="Arial"/>
                <w:color w:val="000000"/>
              </w:rPr>
              <w:t>37,290,332</w:t>
            </w:r>
          </w:p>
        </w:tc>
        <w:tc>
          <w:tcPr>
            <w:tcW w:w="1057" w:type="dxa"/>
            <w:tcBorders>
              <w:top w:val="nil"/>
              <w:left w:val="nil"/>
              <w:bottom w:val="single" w:sz="8" w:space="0" w:color="auto"/>
              <w:right w:val="single" w:sz="8" w:space="0" w:color="auto"/>
            </w:tcBorders>
            <w:shd w:val="clear" w:color="auto" w:fill="auto"/>
            <w:hideMark/>
          </w:tcPr>
          <w:p w14:paraId="6FA58A62" w14:textId="77777777" w:rsidR="00005F72" w:rsidRPr="000A74CF" w:rsidRDefault="00005F72" w:rsidP="00A14AA5">
            <w:pPr>
              <w:spacing w:after="0"/>
              <w:jc w:val="center"/>
              <w:rPr>
                <w:rFonts w:cs="Arial"/>
                <w:color w:val="000000"/>
              </w:rPr>
            </w:pPr>
            <w:r w:rsidRPr="000A74CF">
              <w:rPr>
                <w:rFonts w:cs="Arial"/>
                <w:color w:val="000000"/>
              </w:rPr>
              <w:t>3.7</w:t>
            </w:r>
          </w:p>
        </w:tc>
        <w:tc>
          <w:tcPr>
            <w:tcW w:w="1058" w:type="dxa"/>
            <w:tcBorders>
              <w:top w:val="nil"/>
              <w:left w:val="nil"/>
              <w:bottom w:val="single" w:sz="8" w:space="0" w:color="auto"/>
              <w:right w:val="single" w:sz="8" w:space="0" w:color="auto"/>
            </w:tcBorders>
            <w:shd w:val="clear" w:color="auto" w:fill="auto"/>
            <w:hideMark/>
          </w:tcPr>
          <w:p w14:paraId="3CBAB435" w14:textId="77777777" w:rsidR="00005F72" w:rsidRPr="000A74CF" w:rsidRDefault="00005F72" w:rsidP="00A14AA5">
            <w:pPr>
              <w:spacing w:after="0"/>
              <w:jc w:val="center"/>
              <w:rPr>
                <w:rFonts w:cs="Arial"/>
                <w:b/>
                <w:color w:val="4CC6FF"/>
              </w:rPr>
            </w:pPr>
            <w:r w:rsidRPr="000A74CF">
              <w:rPr>
                <w:rFonts w:cs="Arial"/>
                <w:b/>
                <w:color w:val="4CC6FF"/>
              </w:rPr>
              <w:t>7.5</w:t>
            </w:r>
          </w:p>
        </w:tc>
        <w:tc>
          <w:tcPr>
            <w:tcW w:w="1070" w:type="dxa"/>
            <w:tcBorders>
              <w:top w:val="nil"/>
              <w:left w:val="nil"/>
              <w:bottom w:val="single" w:sz="8" w:space="0" w:color="auto"/>
              <w:right w:val="single" w:sz="8" w:space="0" w:color="auto"/>
            </w:tcBorders>
            <w:shd w:val="clear" w:color="auto" w:fill="auto"/>
            <w:hideMark/>
          </w:tcPr>
          <w:p w14:paraId="61A03097" w14:textId="77777777" w:rsidR="00005F72" w:rsidRPr="000A74CF" w:rsidRDefault="00005F72" w:rsidP="00A14AA5">
            <w:pPr>
              <w:spacing w:after="0"/>
              <w:jc w:val="center"/>
              <w:rPr>
                <w:rFonts w:cs="Arial"/>
                <w:color w:val="000000"/>
              </w:rPr>
            </w:pPr>
            <w:r w:rsidRPr="000A74CF">
              <w:rPr>
                <w:rFonts w:cs="Arial"/>
                <w:color w:val="000000"/>
              </w:rPr>
              <w:t>17.0</w:t>
            </w:r>
          </w:p>
        </w:tc>
        <w:tc>
          <w:tcPr>
            <w:tcW w:w="1442" w:type="dxa"/>
            <w:tcBorders>
              <w:top w:val="nil"/>
              <w:left w:val="nil"/>
              <w:bottom w:val="single" w:sz="8" w:space="0" w:color="auto"/>
              <w:right w:val="single" w:sz="4" w:space="0" w:color="auto"/>
            </w:tcBorders>
            <w:shd w:val="clear" w:color="auto" w:fill="auto"/>
            <w:hideMark/>
          </w:tcPr>
          <w:p w14:paraId="5974FACE" w14:textId="77777777" w:rsidR="00005F72" w:rsidRPr="000A74CF" w:rsidRDefault="00005F72" w:rsidP="00A14AA5">
            <w:pPr>
              <w:spacing w:after="0"/>
              <w:jc w:val="center"/>
              <w:rPr>
                <w:rFonts w:cs="Arial"/>
                <w:color w:val="000000"/>
              </w:rPr>
            </w:pPr>
            <w:r w:rsidRPr="000A74CF">
              <w:rPr>
                <w:rFonts w:cs="Arial"/>
                <w:color w:val="000000"/>
              </w:rPr>
              <w:t>12,145,000</w:t>
            </w:r>
          </w:p>
        </w:tc>
        <w:tc>
          <w:tcPr>
            <w:tcW w:w="792" w:type="dxa"/>
            <w:tcBorders>
              <w:top w:val="single" w:sz="4" w:space="0" w:color="auto"/>
              <w:left w:val="single" w:sz="4" w:space="0" w:color="auto"/>
              <w:bottom w:val="single" w:sz="4" w:space="0" w:color="auto"/>
              <w:right w:val="single" w:sz="4" w:space="0" w:color="auto"/>
            </w:tcBorders>
            <w:shd w:val="clear" w:color="auto" w:fill="auto"/>
            <w:hideMark/>
          </w:tcPr>
          <w:p w14:paraId="77C68487" w14:textId="77777777" w:rsidR="00005F72" w:rsidRPr="000A74CF" w:rsidRDefault="00005F72" w:rsidP="00A14AA5">
            <w:pPr>
              <w:spacing w:after="0"/>
              <w:jc w:val="center"/>
              <w:rPr>
                <w:rFonts w:cs="Arial"/>
                <w:color w:val="000000"/>
              </w:rPr>
            </w:pPr>
            <w:r w:rsidRPr="000A74CF">
              <w:rPr>
                <w:rFonts w:cs="Arial"/>
                <w:color w:val="000000"/>
              </w:rPr>
              <w:t>1.95</w:t>
            </w:r>
          </w:p>
        </w:tc>
        <w:tc>
          <w:tcPr>
            <w:tcW w:w="792" w:type="dxa"/>
            <w:tcBorders>
              <w:top w:val="single" w:sz="4" w:space="0" w:color="auto"/>
              <w:left w:val="single" w:sz="4" w:space="0" w:color="auto"/>
              <w:bottom w:val="single" w:sz="4" w:space="0" w:color="auto"/>
              <w:right w:val="single" w:sz="4" w:space="0" w:color="auto"/>
            </w:tcBorders>
            <w:shd w:val="clear" w:color="auto" w:fill="auto"/>
            <w:hideMark/>
          </w:tcPr>
          <w:p w14:paraId="15D72B21" w14:textId="77777777" w:rsidR="00005F72" w:rsidRPr="000A74CF" w:rsidRDefault="00005F72" w:rsidP="00A14AA5">
            <w:pPr>
              <w:spacing w:after="0"/>
              <w:jc w:val="center"/>
              <w:rPr>
                <w:rFonts w:cs="Arial"/>
                <w:color w:val="000000"/>
              </w:rPr>
            </w:pPr>
            <w:r w:rsidRPr="000A74CF">
              <w:rPr>
                <w:rFonts w:cs="Arial"/>
                <w:color w:val="000000"/>
              </w:rPr>
              <w:t>13.0</w:t>
            </w:r>
          </w:p>
        </w:tc>
        <w:tc>
          <w:tcPr>
            <w:tcW w:w="835" w:type="dxa"/>
            <w:tcBorders>
              <w:top w:val="single" w:sz="4" w:space="0" w:color="auto"/>
              <w:left w:val="single" w:sz="4" w:space="0" w:color="auto"/>
              <w:bottom w:val="single" w:sz="4" w:space="0" w:color="auto"/>
              <w:right w:val="single" w:sz="4" w:space="0" w:color="auto"/>
            </w:tcBorders>
            <w:shd w:val="clear" w:color="auto" w:fill="auto"/>
            <w:hideMark/>
          </w:tcPr>
          <w:p w14:paraId="7A9E3CAB" w14:textId="77777777" w:rsidR="00005F72" w:rsidRPr="000A74CF" w:rsidRDefault="00005F72" w:rsidP="00A14AA5">
            <w:pPr>
              <w:spacing w:after="0"/>
              <w:jc w:val="center"/>
              <w:rPr>
                <w:rFonts w:cs="Arial"/>
                <w:color w:val="000000"/>
              </w:rPr>
            </w:pPr>
            <w:r w:rsidRPr="000A74CF">
              <w:rPr>
                <w:rFonts w:cs="Arial"/>
                <w:color w:val="000000"/>
              </w:rPr>
              <w:t>19.0</w:t>
            </w:r>
          </w:p>
        </w:tc>
        <w:tc>
          <w:tcPr>
            <w:tcW w:w="792" w:type="dxa"/>
            <w:tcBorders>
              <w:top w:val="nil"/>
              <w:left w:val="single" w:sz="4" w:space="0" w:color="auto"/>
              <w:bottom w:val="single" w:sz="8" w:space="0" w:color="auto"/>
              <w:right w:val="single" w:sz="8" w:space="0" w:color="auto"/>
            </w:tcBorders>
            <w:shd w:val="clear" w:color="auto" w:fill="auto"/>
            <w:hideMark/>
          </w:tcPr>
          <w:p w14:paraId="238A685B" w14:textId="77777777" w:rsidR="00005F72" w:rsidRPr="000A74CF" w:rsidRDefault="00005F72" w:rsidP="00A14AA5">
            <w:pPr>
              <w:spacing w:after="0"/>
              <w:jc w:val="center"/>
              <w:rPr>
                <w:rFonts w:cs="Arial"/>
                <w:color w:val="000000"/>
              </w:rPr>
            </w:pPr>
            <w:r w:rsidRPr="000A74CF">
              <w:rPr>
                <w:rFonts w:cs="Arial"/>
                <w:color w:val="000000"/>
              </w:rPr>
              <w:t>74.0</w:t>
            </w:r>
          </w:p>
        </w:tc>
        <w:tc>
          <w:tcPr>
            <w:tcW w:w="792" w:type="dxa"/>
            <w:tcBorders>
              <w:top w:val="nil"/>
              <w:left w:val="nil"/>
              <w:bottom w:val="single" w:sz="8" w:space="0" w:color="auto"/>
              <w:right w:val="single" w:sz="8" w:space="0" w:color="auto"/>
            </w:tcBorders>
            <w:shd w:val="clear" w:color="auto" w:fill="auto"/>
            <w:hideMark/>
          </w:tcPr>
          <w:p w14:paraId="0FD224D5" w14:textId="77777777" w:rsidR="00005F72" w:rsidRPr="000A74CF" w:rsidRDefault="00005F72" w:rsidP="00A14AA5">
            <w:pPr>
              <w:spacing w:after="0"/>
              <w:jc w:val="center"/>
              <w:rPr>
                <w:rFonts w:cs="Arial"/>
                <w:color w:val="000000"/>
              </w:rPr>
            </w:pPr>
            <w:r w:rsidRPr="000A74CF">
              <w:rPr>
                <w:rFonts w:cs="Arial"/>
                <w:color w:val="000000"/>
              </w:rPr>
              <w:t>71.5</w:t>
            </w:r>
          </w:p>
        </w:tc>
        <w:tc>
          <w:tcPr>
            <w:tcW w:w="792" w:type="dxa"/>
            <w:tcBorders>
              <w:top w:val="nil"/>
              <w:left w:val="nil"/>
              <w:bottom w:val="single" w:sz="8" w:space="0" w:color="auto"/>
              <w:right w:val="single" w:sz="8" w:space="0" w:color="auto"/>
            </w:tcBorders>
            <w:shd w:val="clear" w:color="auto" w:fill="auto"/>
            <w:hideMark/>
          </w:tcPr>
          <w:p w14:paraId="0BDBB495" w14:textId="77777777" w:rsidR="00005F72" w:rsidRPr="000A74CF" w:rsidRDefault="00005F72" w:rsidP="00A14AA5">
            <w:pPr>
              <w:spacing w:after="0"/>
              <w:jc w:val="center"/>
              <w:rPr>
                <w:rFonts w:cs="Arial"/>
                <w:color w:val="000000"/>
              </w:rPr>
            </w:pPr>
            <w:r w:rsidRPr="000A74CF">
              <w:rPr>
                <w:rFonts w:cs="Arial"/>
                <w:color w:val="000000"/>
              </w:rPr>
              <w:t>76.7</w:t>
            </w:r>
          </w:p>
        </w:tc>
      </w:tr>
      <w:tr w:rsidR="00005F72" w:rsidRPr="000A74CF" w14:paraId="565FC188" w14:textId="77777777" w:rsidTr="00005F72">
        <w:trPr>
          <w:trHeight w:val="289"/>
        </w:trPr>
        <w:tc>
          <w:tcPr>
            <w:tcW w:w="1277" w:type="dxa"/>
            <w:tcBorders>
              <w:top w:val="nil"/>
              <w:left w:val="single" w:sz="8" w:space="0" w:color="auto"/>
              <w:bottom w:val="single" w:sz="8" w:space="0" w:color="auto"/>
              <w:right w:val="single" w:sz="8" w:space="0" w:color="auto"/>
            </w:tcBorders>
            <w:shd w:val="clear" w:color="auto" w:fill="auto"/>
            <w:hideMark/>
          </w:tcPr>
          <w:p w14:paraId="79182D4E" w14:textId="00188642" w:rsidR="00005F72" w:rsidRPr="000A74CF" w:rsidRDefault="00993DA8" w:rsidP="00A14AA5">
            <w:pPr>
              <w:spacing w:after="0"/>
              <w:rPr>
                <w:rFonts w:cs="Arial"/>
                <w:color w:val="000000"/>
              </w:rPr>
            </w:pPr>
            <w:proofErr w:type="spellStart"/>
            <w:r w:rsidRPr="000A74CF">
              <w:rPr>
                <w:rFonts w:cs="Arial"/>
                <w:color w:val="000000"/>
              </w:rPr>
              <w:t>Tày</w:t>
            </w:r>
            <w:proofErr w:type="spellEnd"/>
          </w:p>
        </w:tc>
        <w:tc>
          <w:tcPr>
            <w:tcW w:w="1437" w:type="dxa"/>
            <w:tcBorders>
              <w:top w:val="nil"/>
              <w:left w:val="nil"/>
              <w:bottom w:val="single" w:sz="8" w:space="0" w:color="auto"/>
              <w:right w:val="single" w:sz="8" w:space="0" w:color="auto"/>
            </w:tcBorders>
            <w:shd w:val="clear" w:color="auto" w:fill="auto"/>
            <w:hideMark/>
          </w:tcPr>
          <w:p w14:paraId="2F8F068B" w14:textId="77777777" w:rsidR="00005F72" w:rsidRPr="000A74CF" w:rsidRDefault="00005F72" w:rsidP="00A14AA5">
            <w:pPr>
              <w:spacing w:after="0"/>
              <w:jc w:val="center"/>
              <w:rPr>
                <w:rFonts w:cs="Arial"/>
                <w:color w:val="000000"/>
              </w:rPr>
            </w:pPr>
            <w:r w:rsidRPr="000A74CF">
              <w:rPr>
                <w:rFonts w:cs="Arial"/>
                <w:color w:val="000000"/>
              </w:rPr>
              <w:t>1,626,392</w:t>
            </w:r>
          </w:p>
        </w:tc>
        <w:tc>
          <w:tcPr>
            <w:tcW w:w="1437" w:type="dxa"/>
            <w:tcBorders>
              <w:top w:val="nil"/>
              <w:left w:val="nil"/>
              <w:bottom w:val="single" w:sz="8" w:space="0" w:color="auto"/>
              <w:right w:val="single" w:sz="8" w:space="0" w:color="auto"/>
            </w:tcBorders>
            <w:shd w:val="clear" w:color="auto" w:fill="auto"/>
            <w:hideMark/>
          </w:tcPr>
          <w:p w14:paraId="1CFACA0E" w14:textId="77777777" w:rsidR="00005F72" w:rsidRPr="000A74CF" w:rsidRDefault="00005F72" w:rsidP="00A14AA5">
            <w:pPr>
              <w:spacing w:after="0"/>
              <w:jc w:val="center"/>
              <w:rPr>
                <w:rFonts w:cs="Arial"/>
                <w:color w:val="000000"/>
              </w:rPr>
            </w:pPr>
            <w:r w:rsidRPr="000A74CF">
              <w:rPr>
                <w:rFonts w:cs="Arial"/>
                <w:color w:val="000000"/>
              </w:rPr>
              <w:t>808,079</w:t>
            </w:r>
          </w:p>
        </w:tc>
        <w:tc>
          <w:tcPr>
            <w:tcW w:w="1437" w:type="dxa"/>
            <w:tcBorders>
              <w:top w:val="nil"/>
              <w:left w:val="nil"/>
              <w:bottom w:val="single" w:sz="8" w:space="0" w:color="auto"/>
              <w:right w:val="single" w:sz="8" w:space="0" w:color="auto"/>
            </w:tcBorders>
            <w:shd w:val="clear" w:color="auto" w:fill="auto"/>
            <w:hideMark/>
          </w:tcPr>
          <w:p w14:paraId="5C264078" w14:textId="77777777" w:rsidR="00005F72" w:rsidRPr="000A74CF" w:rsidRDefault="00005F72" w:rsidP="00A14AA5">
            <w:pPr>
              <w:spacing w:after="0"/>
              <w:jc w:val="center"/>
              <w:rPr>
                <w:rFonts w:cs="Arial"/>
                <w:color w:val="000000"/>
              </w:rPr>
            </w:pPr>
            <w:r w:rsidRPr="000A74CF">
              <w:rPr>
                <w:rFonts w:cs="Arial"/>
                <w:color w:val="000000"/>
              </w:rPr>
              <w:t>818,313</w:t>
            </w:r>
          </w:p>
        </w:tc>
        <w:tc>
          <w:tcPr>
            <w:tcW w:w="1057" w:type="dxa"/>
            <w:tcBorders>
              <w:top w:val="nil"/>
              <w:left w:val="nil"/>
              <w:bottom w:val="single" w:sz="8" w:space="0" w:color="auto"/>
              <w:right w:val="single" w:sz="8" w:space="0" w:color="auto"/>
            </w:tcBorders>
            <w:shd w:val="clear" w:color="auto" w:fill="auto"/>
            <w:hideMark/>
          </w:tcPr>
          <w:p w14:paraId="42841D13" w14:textId="77777777" w:rsidR="00005F72" w:rsidRPr="000A74CF" w:rsidRDefault="00005F72" w:rsidP="00A14AA5">
            <w:pPr>
              <w:spacing w:after="0"/>
              <w:jc w:val="center"/>
              <w:rPr>
                <w:rFonts w:cs="Arial"/>
                <w:color w:val="000000"/>
              </w:rPr>
            </w:pPr>
            <w:r w:rsidRPr="000A74CF">
              <w:rPr>
                <w:rFonts w:cs="Arial"/>
                <w:color w:val="000000"/>
              </w:rPr>
              <w:t>4.0</w:t>
            </w:r>
          </w:p>
        </w:tc>
        <w:tc>
          <w:tcPr>
            <w:tcW w:w="1058" w:type="dxa"/>
            <w:tcBorders>
              <w:top w:val="nil"/>
              <w:left w:val="nil"/>
              <w:bottom w:val="single" w:sz="8" w:space="0" w:color="auto"/>
              <w:right w:val="single" w:sz="8" w:space="0" w:color="auto"/>
            </w:tcBorders>
            <w:shd w:val="clear" w:color="auto" w:fill="auto"/>
            <w:hideMark/>
          </w:tcPr>
          <w:p w14:paraId="615C47CE" w14:textId="77777777" w:rsidR="00005F72" w:rsidRPr="000A74CF" w:rsidRDefault="00005F72" w:rsidP="00A14AA5">
            <w:pPr>
              <w:spacing w:after="0"/>
              <w:jc w:val="center"/>
              <w:rPr>
                <w:rFonts w:cs="Arial"/>
                <w:b/>
                <w:color w:val="4CC6FF"/>
              </w:rPr>
            </w:pPr>
            <w:r w:rsidRPr="000A74CF">
              <w:rPr>
                <w:rFonts w:cs="Arial"/>
                <w:b/>
                <w:color w:val="4CC6FF"/>
              </w:rPr>
              <w:t>7.4</w:t>
            </w:r>
          </w:p>
        </w:tc>
        <w:tc>
          <w:tcPr>
            <w:tcW w:w="1070" w:type="dxa"/>
            <w:tcBorders>
              <w:top w:val="nil"/>
              <w:left w:val="nil"/>
              <w:bottom w:val="single" w:sz="8" w:space="0" w:color="auto"/>
              <w:right w:val="single" w:sz="8" w:space="0" w:color="auto"/>
            </w:tcBorders>
            <w:shd w:val="clear" w:color="auto" w:fill="auto"/>
            <w:hideMark/>
          </w:tcPr>
          <w:p w14:paraId="2C3B84E0" w14:textId="77777777" w:rsidR="00005F72" w:rsidRPr="000A74CF" w:rsidRDefault="00005F72" w:rsidP="00A14AA5">
            <w:pPr>
              <w:spacing w:after="0"/>
              <w:jc w:val="center"/>
              <w:rPr>
                <w:rFonts w:cs="Arial"/>
                <w:color w:val="000000"/>
              </w:rPr>
            </w:pPr>
            <w:r w:rsidRPr="000A74CF">
              <w:rPr>
                <w:rFonts w:cs="Arial"/>
                <w:color w:val="000000"/>
              </w:rPr>
              <w:t>46.5</w:t>
            </w:r>
          </w:p>
        </w:tc>
        <w:tc>
          <w:tcPr>
            <w:tcW w:w="1442" w:type="dxa"/>
            <w:tcBorders>
              <w:top w:val="nil"/>
              <w:left w:val="nil"/>
              <w:bottom w:val="single" w:sz="8" w:space="0" w:color="auto"/>
              <w:right w:val="single" w:sz="4" w:space="0" w:color="auto"/>
            </w:tcBorders>
            <w:shd w:val="clear" w:color="auto" w:fill="auto"/>
            <w:hideMark/>
          </w:tcPr>
          <w:p w14:paraId="02655374" w14:textId="77777777" w:rsidR="00005F72" w:rsidRPr="000A74CF" w:rsidRDefault="00005F72" w:rsidP="00A14AA5">
            <w:pPr>
              <w:spacing w:after="0"/>
              <w:jc w:val="center"/>
              <w:rPr>
                <w:rFonts w:cs="Arial"/>
                <w:color w:val="000000"/>
              </w:rPr>
            </w:pPr>
            <w:r w:rsidRPr="000A74CF">
              <w:rPr>
                <w:rFonts w:cs="Arial"/>
                <w:color w:val="000000"/>
              </w:rPr>
              <w:t>9,918,800</w:t>
            </w:r>
          </w:p>
        </w:tc>
        <w:tc>
          <w:tcPr>
            <w:tcW w:w="792" w:type="dxa"/>
            <w:tcBorders>
              <w:top w:val="single" w:sz="4" w:space="0" w:color="auto"/>
              <w:left w:val="single" w:sz="4" w:space="0" w:color="auto"/>
              <w:bottom w:val="single" w:sz="4" w:space="0" w:color="auto"/>
              <w:right w:val="single" w:sz="4" w:space="0" w:color="auto"/>
            </w:tcBorders>
            <w:shd w:val="clear" w:color="auto" w:fill="auto"/>
            <w:hideMark/>
          </w:tcPr>
          <w:p w14:paraId="043F46F6" w14:textId="77777777" w:rsidR="00005F72" w:rsidRPr="000A74CF" w:rsidRDefault="00005F72" w:rsidP="00A14AA5">
            <w:pPr>
              <w:spacing w:after="0"/>
              <w:jc w:val="center"/>
              <w:rPr>
                <w:rFonts w:cs="Arial"/>
                <w:color w:val="000000"/>
              </w:rPr>
            </w:pPr>
            <w:r w:rsidRPr="000A74CF">
              <w:rPr>
                <w:rFonts w:cs="Arial"/>
                <w:color w:val="000000"/>
              </w:rPr>
              <w:t>1.92</w:t>
            </w:r>
          </w:p>
        </w:tc>
        <w:tc>
          <w:tcPr>
            <w:tcW w:w="792" w:type="dxa"/>
            <w:tcBorders>
              <w:top w:val="single" w:sz="4" w:space="0" w:color="auto"/>
              <w:left w:val="single" w:sz="4" w:space="0" w:color="auto"/>
              <w:bottom w:val="single" w:sz="4" w:space="0" w:color="auto"/>
              <w:right w:val="single" w:sz="4" w:space="0" w:color="auto"/>
            </w:tcBorders>
            <w:shd w:val="clear" w:color="auto" w:fill="auto"/>
            <w:hideMark/>
          </w:tcPr>
          <w:p w14:paraId="0A91F93B" w14:textId="77777777" w:rsidR="00005F72" w:rsidRPr="000A74CF" w:rsidRDefault="00005F72" w:rsidP="00A14AA5">
            <w:pPr>
              <w:spacing w:after="0"/>
              <w:jc w:val="center"/>
              <w:rPr>
                <w:rFonts w:cs="Arial"/>
                <w:color w:val="000000"/>
              </w:rPr>
            </w:pPr>
            <w:r w:rsidRPr="000A74CF">
              <w:rPr>
                <w:rFonts w:cs="Arial"/>
                <w:color w:val="000000"/>
              </w:rPr>
              <w:t>23.0</w:t>
            </w:r>
          </w:p>
        </w:tc>
        <w:tc>
          <w:tcPr>
            <w:tcW w:w="835" w:type="dxa"/>
            <w:tcBorders>
              <w:top w:val="single" w:sz="4" w:space="0" w:color="auto"/>
              <w:left w:val="single" w:sz="4" w:space="0" w:color="auto"/>
              <w:bottom w:val="single" w:sz="4" w:space="0" w:color="auto"/>
              <w:right w:val="single" w:sz="4" w:space="0" w:color="auto"/>
            </w:tcBorders>
            <w:shd w:val="clear" w:color="auto" w:fill="auto"/>
            <w:hideMark/>
          </w:tcPr>
          <w:p w14:paraId="1D12F6D6" w14:textId="77777777" w:rsidR="00005F72" w:rsidRPr="000A74CF" w:rsidRDefault="00005F72" w:rsidP="00A14AA5">
            <w:pPr>
              <w:spacing w:after="0"/>
              <w:jc w:val="center"/>
              <w:rPr>
                <w:rFonts w:cs="Arial"/>
                <w:b/>
                <w:color w:val="4CC6FF"/>
              </w:rPr>
            </w:pPr>
            <w:r w:rsidRPr="000A74CF">
              <w:rPr>
                <w:rFonts w:cs="Arial"/>
                <w:b/>
                <w:color w:val="4CC6FF"/>
              </w:rPr>
              <w:t>36.0</w:t>
            </w:r>
          </w:p>
        </w:tc>
        <w:tc>
          <w:tcPr>
            <w:tcW w:w="792" w:type="dxa"/>
            <w:tcBorders>
              <w:top w:val="nil"/>
              <w:left w:val="single" w:sz="4" w:space="0" w:color="auto"/>
              <w:bottom w:val="single" w:sz="8" w:space="0" w:color="auto"/>
              <w:right w:val="single" w:sz="8" w:space="0" w:color="auto"/>
            </w:tcBorders>
            <w:shd w:val="clear" w:color="auto" w:fill="auto"/>
            <w:hideMark/>
          </w:tcPr>
          <w:p w14:paraId="7B9432FA" w14:textId="77777777" w:rsidR="00005F72" w:rsidRPr="000A74CF" w:rsidRDefault="00005F72" w:rsidP="00A14AA5">
            <w:pPr>
              <w:spacing w:after="0"/>
              <w:jc w:val="center"/>
              <w:rPr>
                <w:rFonts w:cs="Arial"/>
                <w:color w:val="000000"/>
              </w:rPr>
            </w:pPr>
            <w:r w:rsidRPr="000A74CF">
              <w:rPr>
                <w:rFonts w:cs="Arial"/>
                <w:color w:val="000000"/>
              </w:rPr>
              <w:t>70.3</w:t>
            </w:r>
          </w:p>
        </w:tc>
        <w:tc>
          <w:tcPr>
            <w:tcW w:w="792" w:type="dxa"/>
            <w:tcBorders>
              <w:top w:val="nil"/>
              <w:left w:val="nil"/>
              <w:bottom w:val="single" w:sz="8" w:space="0" w:color="auto"/>
              <w:right w:val="single" w:sz="8" w:space="0" w:color="auto"/>
            </w:tcBorders>
            <w:shd w:val="clear" w:color="auto" w:fill="auto"/>
            <w:hideMark/>
          </w:tcPr>
          <w:p w14:paraId="7F74A5D1" w14:textId="77777777" w:rsidR="00005F72" w:rsidRPr="000A74CF" w:rsidRDefault="00005F72" w:rsidP="00A14AA5">
            <w:pPr>
              <w:spacing w:after="0"/>
              <w:jc w:val="center"/>
              <w:rPr>
                <w:rFonts w:cs="Arial"/>
                <w:color w:val="000000"/>
              </w:rPr>
            </w:pPr>
            <w:r w:rsidRPr="000A74CF">
              <w:rPr>
                <w:rFonts w:cs="Arial"/>
                <w:color w:val="000000"/>
              </w:rPr>
              <w:t>67.5</w:t>
            </w:r>
          </w:p>
        </w:tc>
        <w:tc>
          <w:tcPr>
            <w:tcW w:w="792" w:type="dxa"/>
            <w:tcBorders>
              <w:top w:val="nil"/>
              <w:left w:val="nil"/>
              <w:bottom w:val="single" w:sz="8" w:space="0" w:color="auto"/>
              <w:right w:val="single" w:sz="8" w:space="0" w:color="auto"/>
            </w:tcBorders>
            <w:shd w:val="clear" w:color="auto" w:fill="auto"/>
            <w:hideMark/>
          </w:tcPr>
          <w:p w14:paraId="390A2CA6" w14:textId="77777777" w:rsidR="00005F72" w:rsidRPr="000A74CF" w:rsidRDefault="00005F72" w:rsidP="00A14AA5">
            <w:pPr>
              <w:spacing w:after="0"/>
              <w:jc w:val="center"/>
              <w:rPr>
                <w:rFonts w:cs="Arial"/>
                <w:color w:val="000000"/>
              </w:rPr>
            </w:pPr>
            <w:r w:rsidRPr="000A74CF">
              <w:rPr>
                <w:rFonts w:cs="Arial"/>
                <w:color w:val="000000"/>
              </w:rPr>
              <w:t>73.3</w:t>
            </w:r>
          </w:p>
        </w:tc>
      </w:tr>
      <w:tr w:rsidR="00005F72" w:rsidRPr="000A74CF" w14:paraId="6F7FF428" w14:textId="77777777" w:rsidTr="00005F72">
        <w:trPr>
          <w:trHeight w:val="289"/>
        </w:trPr>
        <w:tc>
          <w:tcPr>
            <w:tcW w:w="1277" w:type="dxa"/>
            <w:tcBorders>
              <w:top w:val="nil"/>
              <w:left w:val="single" w:sz="8" w:space="0" w:color="auto"/>
              <w:bottom w:val="single" w:sz="8" w:space="0" w:color="auto"/>
              <w:right w:val="single" w:sz="8" w:space="0" w:color="auto"/>
            </w:tcBorders>
            <w:shd w:val="clear" w:color="auto" w:fill="auto"/>
            <w:hideMark/>
          </w:tcPr>
          <w:p w14:paraId="32906775" w14:textId="77777777" w:rsidR="00005F72" w:rsidRPr="000A74CF" w:rsidRDefault="00005F72" w:rsidP="00A14AA5">
            <w:pPr>
              <w:spacing w:after="0"/>
              <w:rPr>
                <w:rFonts w:cs="Arial"/>
                <w:color w:val="000000"/>
              </w:rPr>
            </w:pPr>
            <w:r w:rsidRPr="000A74CF">
              <w:rPr>
                <w:rFonts w:cs="Arial"/>
                <w:color w:val="000000"/>
              </w:rPr>
              <w:t>Thai</w:t>
            </w:r>
          </w:p>
        </w:tc>
        <w:tc>
          <w:tcPr>
            <w:tcW w:w="1437" w:type="dxa"/>
            <w:tcBorders>
              <w:top w:val="nil"/>
              <w:left w:val="nil"/>
              <w:bottom w:val="single" w:sz="8" w:space="0" w:color="auto"/>
              <w:right w:val="single" w:sz="8" w:space="0" w:color="auto"/>
            </w:tcBorders>
            <w:shd w:val="clear" w:color="auto" w:fill="auto"/>
            <w:hideMark/>
          </w:tcPr>
          <w:p w14:paraId="68DDC04E" w14:textId="77777777" w:rsidR="00005F72" w:rsidRPr="000A74CF" w:rsidRDefault="00005F72" w:rsidP="00A14AA5">
            <w:pPr>
              <w:spacing w:after="0"/>
              <w:jc w:val="center"/>
              <w:rPr>
                <w:rFonts w:cs="Arial"/>
                <w:color w:val="000000"/>
              </w:rPr>
            </w:pPr>
            <w:r w:rsidRPr="000A74CF">
              <w:rPr>
                <w:rFonts w:cs="Arial"/>
                <w:color w:val="000000"/>
              </w:rPr>
              <w:t>1,550,423</w:t>
            </w:r>
          </w:p>
        </w:tc>
        <w:tc>
          <w:tcPr>
            <w:tcW w:w="1437" w:type="dxa"/>
            <w:tcBorders>
              <w:top w:val="nil"/>
              <w:left w:val="nil"/>
              <w:bottom w:val="single" w:sz="8" w:space="0" w:color="auto"/>
              <w:right w:val="single" w:sz="8" w:space="0" w:color="auto"/>
            </w:tcBorders>
            <w:shd w:val="clear" w:color="auto" w:fill="auto"/>
            <w:hideMark/>
          </w:tcPr>
          <w:p w14:paraId="1E275125" w14:textId="77777777" w:rsidR="00005F72" w:rsidRPr="000A74CF" w:rsidRDefault="00005F72" w:rsidP="00A14AA5">
            <w:pPr>
              <w:spacing w:after="0"/>
              <w:jc w:val="center"/>
              <w:rPr>
                <w:rFonts w:cs="Arial"/>
                <w:color w:val="000000"/>
              </w:rPr>
            </w:pPr>
            <w:r w:rsidRPr="000A74CF">
              <w:rPr>
                <w:rFonts w:cs="Arial"/>
                <w:color w:val="000000"/>
              </w:rPr>
              <w:t>772,605</w:t>
            </w:r>
          </w:p>
        </w:tc>
        <w:tc>
          <w:tcPr>
            <w:tcW w:w="1437" w:type="dxa"/>
            <w:tcBorders>
              <w:top w:val="nil"/>
              <w:left w:val="nil"/>
              <w:bottom w:val="single" w:sz="8" w:space="0" w:color="auto"/>
              <w:right w:val="single" w:sz="8" w:space="0" w:color="auto"/>
            </w:tcBorders>
            <w:shd w:val="clear" w:color="auto" w:fill="auto"/>
            <w:hideMark/>
          </w:tcPr>
          <w:p w14:paraId="6560C5FD" w14:textId="77777777" w:rsidR="00005F72" w:rsidRPr="000A74CF" w:rsidRDefault="00005F72" w:rsidP="00A14AA5">
            <w:pPr>
              <w:spacing w:after="0"/>
              <w:jc w:val="center"/>
              <w:rPr>
                <w:rFonts w:cs="Arial"/>
                <w:color w:val="000000"/>
              </w:rPr>
            </w:pPr>
            <w:r w:rsidRPr="000A74CF">
              <w:rPr>
                <w:rFonts w:cs="Arial"/>
                <w:color w:val="000000"/>
              </w:rPr>
              <w:t>777,818</w:t>
            </w:r>
          </w:p>
        </w:tc>
        <w:tc>
          <w:tcPr>
            <w:tcW w:w="1057" w:type="dxa"/>
            <w:tcBorders>
              <w:top w:val="nil"/>
              <w:left w:val="nil"/>
              <w:bottom w:val="single" w:sz="8" w:space="0" w:color="auto"/>
              <w:right w:val="single" w:sz="8" w:space="0" w:color="auto"/>
            </w:tcBorders>
            <w:shd w:val="clear" w:color="auto" w:fill="auto"/>
            <w:hideMark/>
          </w:tcPr>
          <w:p w14:paraId="4C987B09" w14:textId="77777777" w:rsidR="00005F72" w:rsidRPr="000A74CF" w:rsidRDefault="00005F72" w:rsidP="00A14AA5">
            <w:pPr>
              <w:spacing w:after="0"/>
              <w:jc w:val="center"/>
              <w:rPr>
                <w:rFonts w:cs="Arial"/>
                <w:color w:val="000000"/>
              </w:rPr>
            </w:pPr>
            <w:r w:rsidRPr="000A74CF">
              <w:rPr>
                <w:rFonts w:cs="Arial"/>
                <w:color w:val="000000"/>
              </w:rPr>
              <w:t>4.6</w:t>
            </w:r>
          </w:p>
        </w:tc>
        <w:tc>
          <w:tcPr>
            <w:tcW w:w="1058" w:type="dxa"/>
            <w:tcBorders>
              <w:top w:val="nil"/>
              <w:left w:val="nil"/>
              <w:bottom w:val="single" w:sz="8" w:space="0" w:color="auto"/>
              <w:right w:val="single" w:sz="8" w:space="0" w:color="auto"/>
            </w:tcBorders>
            <w:shd w:val="clear" w:color="auto" w:fill="auto"/>
            <w:hideMark/>
          </w:tcPr>
          <w:p w14:paraId="10B4F957" w14:textId="77777777" w:rsidR="00005F72" w:rsidRPr="000A74CF" w:rsidRDefault="00005F72" w:rsidP="00A14AA5">
            <w:pPr>
              <w:spacing w:after="0"/>
              <w:jc w:val="center"/>
              <w:rPr>
                <w:rFonts w:cs="Arial"/>
                <w:color w:val="000000"/>
              </w:rPr>
            </w:pPr>
            <w:r w:rsidRPr="000A74CF">
              <w:rPr>
                <w:rFonts w:cs="Arial"/>
                <w:color w:val="000000"/>
              </w:rPr>
              <w:t>6.6</w:t>
            </w:r>
          </w:p>
        </w:tc>
        <w:tc>
          <w:tcPr>
            <w:tcW w:w="1070" w:type="dxa"/>
            <w:tcBorders>
              <w:top w:val="nil"/>
              <w:left w:val="nil"/>
              <w:bottom w:val="single" w:sz="8" w:space="0" w:color="auto"/>
              <w:right w:val="single" w:sz="8" w:space="0" w:color="auto"/>
            </w:tcBorders>
            <w:shd w:val="clear" w:color="auto" w:fill="auto"/>
            <w:hideMark/>
          </w:tcPr>
          <w:p w14:paraId="09CE35C2" w14:textId="77777777" w:rsidR="00005F72" w:rsidRPr="000A74CF" w:rsidRDefault="00005F72" w:rsidP="00A14AA5">
            <w:pPr>
              <w:spacing w:after="0"/>
              <w:jc w:val="center"/>
              <w:rPr>
                <w:rFonts w:cs="Arial"/>
                <w:b/>
                <w:color w:val="4CC6FF"/>
              </w:rPr>
            </w:pPr>
            <w:r w:rsidRPr="000A74CF">
              <w:rPr>
                <w:rFonts w:cs="Arial"/>
                <w:b/>
                <w:color w:val="4CC6FF"/>
              </w:rPr>
              <w:t>69.1</w:t>
            </w:r>
          </w:p>
        </w:tc>
        <w:tc>
          <w:tcPr>
            <w:tcW w:w="1442" w:type="dxa"/>
            <w:tcBorders>
              <w:top w:val="nil"/>
              <w:left w:val="nil"/>
              <w:bottom w:val="single" w:sz="8" w:space="0" w:color="auto"/>
              <w:right w:val="single" w:sz="4" w:space="0" w:color="auto"/>
            </w:tcBorders>
            <w:shd w:val="clear" w:color="auto" w:fill="auto"/>
            <w:hideMark/>
          </w:tcPr>
          <w:p w14:paraId="46F0FAF7" w14:textId="77777777" w:rsidR="00005F72" w:rsidRPr="000A74CF" w:rsidRDefault="00005F72" w:rsidP="00A14AA5">
            <w:pPr>
              <w:spacing w:after="0"/>
              <w:jc w:val="center"/>
              <w:rPr>
                <w:rFonts w:cs="Arial"/>
                <w:color w:val="000000"/>
              </w:rPr>
            </w:pPr>
            <w:r w:rsidRPr="000A74CF">
              <w:rPr>
                <w:rFonts w:cs="Arial"/>
                <w:color w:val="000000"/>
              </w:rPr>
              <w:t>7,210,600</w:t>
            </w:r>
          </w:p>
        </w:tc>
        <w:tc>
          <w:tcPr>
            <w:tcW w:w="792" w:type="dxa"/>
            <w:tcBorders>
              <w:top w:val="single" w:sz="4" w:space="0" w:color="auto"/>
              <w:left w:val="single" w:sz="4" w:space="0" w:color="auto"/>
              <w:bottom w:val="single" w:sz="4" w:space="0" w:color="auto"/>
              <w:right w:val="single" w:sz="4" w:space="0" w:color="auto"/>
            </w:tcBorders>
            <w:shd w:val="clear" w:color="auto" w:fill="auto"/>
            <w:hideMark/>
          </w:tcPr>
          <w:p w14:paraId="25D8A502" w14:textId="77777777" w:rsidR="00005F72" w:rsidRPr="000A74CF" w:rsidRDefault="00005F72" w:rsidP="00A14AA5">
            <w:pPr>
              <w:spacing w:after="0"/>
              <w:jc w:val="center"/>
              <w:rPr>
                <w:rFonts w:cs="Arial"/>
                <w:color w:val="000000"/>
              </w:rPr>
            </w:pPr>
            <w:r w:rsidRPr="000A74CF">
              <w:rPr>
                <w:rFonts w:cs="Arial"/>
                <w:color w:val="000000"/>
              </w:rPr>
              <w:t>2.19</w:t>
            </w:r>
          </w:p>
        </w:tc>
        <w:tc>
          <w:tcPr>
            <w:tcW w:w="792" w:type="dxa"/>
            <w:tcBorders>
              <w:top w:val="single" w:sz="4" w:space="0" w:color="auto"/>
              <w:left w:val="single" w:sz="4" w:space="0" w:color="auto"/>
              <w:bottom w:val="single" w:sz="4" w:space="0" w:color="auto"/>
              <w:right w:val="single" w:sz="4" w:space="0" w:color="auto"/>
            </w:tcBorders>
            <w:shd w:val="clear" w:color="auto" w:fill="auto"/>
            <w:hideMark/>
          </w:tcPr>
          <w:p w14:paraId="033EF7F3" w14:textId="77777777" w:rsidR="00005F72" w:rsidRPr="000A74CF" w:rsidRDefault="00005F72" w:rsidP="00A14AA5">
            <w:pPr>
              <w:spacing w:after="0"/>
              <w:jc w:val="center"/>
              <w:rPr>
                <w:rFonts w:cs="Arial"/>
                <w:color w:val="000000"/>
              </w:rPr>
            </w:pPr>
            <w:r w:rsidRPr="000A74CF">
              <w:rPr>
                <w:rFonts w:cs="Arial"/>
                <w:color w:val="000000"/>
              </w:rPr>
              <w:t>27.0</w:t>
            </w:r>
          </w:p>
        </w:tc>
        <w:tc>
          <w:tcPr>
            <w:tcW w:w="835" w:type="dxa"/>
            <w:tcBorders>
              <w:top w:val="single" w:sz="4" w:space="0" w:color="auto"/>
              <w:left w:val="single" w:sz="4" w:space="0" w:color="auto"/>
              <w:bottom w:val="single" w:sz="4" w:space="0" w:color="auto"/>
              <w:right w:val="single" w:sz="4" w:space="0" w:color="auto"/>
            </w:tcBorders>
            <w:shd w:val="clear" w:color="auto" w:fill="auto"/>
            <w:hideMark/>
          </w:tcPr>
          <w:p w14:paraId="21BADDED" w14:textId="77777777" w:rsidR="00005F72" w:rsidRPr="000A74CF" w:rsidRDefault="00005F72" w:rsidP="00A14AA5">
            <w:pPr>
              <w:spacing w:after="0"/>
              <w:jc w:val="center"/>
              <w:rPr>
                <w:rFonts w:cs="Arial"/>
                <w:b/>
                <w:color w:val="4CC6FF"/>
              </w:rPr>
            </w:pPr>
            <w:r w:rsidRPr="000A74CF">
              <w:rPr>
                <w:rFonts w:cs="Arial"/>
                <w:b/>
                <w:color w:val="4CC6FF"/>
              </w:rPr>
              <w:t>41.0</w:t>
            </w:r>
          </w:p>
        </w:tc>
        <w:tc>
          <w:tcPr>
            <w:tcW w:w="792" w:type="dxa"/>
            <w:tcBorders>
              <w:top w:val="nil"/>
              <w:left w:val="single" w:sz="4" w:space="0" w:color="auto"/>
              <w:bottom w:val="single" w:sz="8" w:space="0" w:color="auto"/>
              <w:right w:val="single" w:sz="8" w:space="0" w:color="auto"/>
            </w:tcBorders>
            <w:shd w:val="clear" w:color="auto" w:fill="auto"/>
            <w:hideMark/>
          </w:tcPr>
          <w:p w14:paraId="18E08CDE" w14:textId="77777777" w:rsidR="00005F72" w:rsidRPr="000A74CF" w:rsidRDefault="00005F72" w:rsidP="00A14AA5">
            <w:pPr>
              <w:spacing w:after="0"/>
              <w:jc w:val="center"/>
              <w:rPr>
                <w:rFonts w:cs="Arial"/>
                <w:color w:val="000000"/>
              </w:rPr>
            </w:pPr>
            <w:r w:rsidRPr="000A74CF">
              <w:rPr>
                <w:rFonts w:cs="Arial"/>
                <w:color w:val="000000"/>
              </w:rPr>
              <w:t>69.2</w:t>
            </w:r>
          </w:p>
        </w:tc>
        <w:tc>
          <w:tcPr>
            <w:tcW w:w="792" w:type="dxa"/>
            <w:tcBorders>
              <w:top w:val="nil"/>
              <w:left w:val="nil"/>
              <w:bottom w:val="single" w:sz="8" w:space="0" w:color="auto"/>
              <w:right w:val="single" w:sz="8" w:space="0" w:color="auto"/>
            </w:tcBorders>
            <w:shd w:val="clear" w:color="auto" w:fill="auto"/>
            <w:hideMark/>
          </w:tcPr>
          <w:p w14:paraId="7988DADD" w14:textId="77777777" w:rsidR="00005F72" w:rsidRPr="000A74CF" w:rsidRDefault="00005F72" w:rsidP="00A14AA5">
            <w:pPr>
              <w:spacing w:after="0"/>
              <w:jc w:val="center"/>
              <w:rPr>
                <w:rFonts w:cs="Arial"/>
                <w:color w:val="000000"/>
              </w:rPr>
            </w:pPr>
            <w:r w:rsidRPr="000A74CF">
              <w:rPr>
                <w:rFonts w:cs="Arial"/>
                <w:color w:val="000000"/>
              </w:rPr>
              <w:t>66.3</w:t>
            </w:r>
          </w:p>
        </w:tc>
        <w:tc>
          <w:tcPr>
            <w:tcW w:w="792" w:type="dxa"/>
            <w:tcBorders>
              <w:top w:val="nil"/>
              <w:left w:val="nil"/>
              <w:bottom w:val="single" w:sz="8" w:space="0" w:color="auto"/>
              <w:right w:val="single" w:sz="8" w:space="0" w:color="auto"/>
            </w:tcBorders>
            <w:shd w:val="clear" w:color="auto" w:fill="auto"/>
            <w:hideMark/>
          </w:tcPr>
          <w:p w14:paraId="124155A9" w14:textId="77777777" w:rsidR="00005F72" w:rsidRPr="000A74CF" w:rsidRDefault="00005F72" w:rsidP="00A14AA5">
            <w:pPr>
              <w:spacing w:after="0"/>
              <w:jc w:val="center"/>
              <w:rPr>
                <w:rFonts w:cs="Arial"/>
                <w:color w:val="000000"/>
              </w:rPr>
            </w:pPr>
            <w:r w:rsidRPr="000A74CF">
              <w:rPr>
                <w:rFonts w:cs="Arial"/>
                <w:color w:val="000000"/>
              </w:rPr>
              <w:t>72.2</w:t>
            </w:r>
          </w:p>
        </w:tc>
      </w:tr>
      <w:tr w:rsidR="00005F72" w:rsidRPr="000A74CF" w14:paraId="0D1EEF98" w14:textId="77777777" w:rsidTr="00005F72">
        <w:trPr>
          <w:trHeight w:val="289"/>
        </w:trPr>
        <w:tc>
          <w:tcPr>
            <w:tcW w:w="1277" w:type="dxa"/>
            <w:tcBorders>
              <w:top w:val="nil"/>
              <w:left w:val="single" w:sz="8" w:space="0" w:color="auto"/>
              <w:bottom w:val="single" w:sz="8" w:space="0" w:color="auto"/>
              <w:right w:val="single" w:sz="8" w:space="0" w:color="auto"/>
            </w:tcBorders>
            <w:shd w:val="clear" w:color="auto" w:fill="auto"/>
            <w:hideMark/>
          </w:tcPr>
          <w:p w14:paraId="1AC6927A" w14:textId="77777777" w:rsidR="00005F72" w:rsidRPr="000A74CF" w:rsidRDefault="00005F72" w:rsidP="00A14AA5">
            <w:pPr>
              <w:spacing w:after="0"/>
              <w:rPr>
                <w:rFonts w:cs="Arial"/>
                <w:color w:val="000000"/>
              </w:rPr>
            </w:pPr>
            <w:proofErr w:type="spellStart"/>
            <w:r w:rsidRPr="000A74CF">
              <w:rPr>
                <w:rFonts w:cs="Arial"/>
                <w:color w:val="000000"/>
              </w:rPr>
              <w:t>H’mong</w:t>
            </w:r>
            <w:proofErr w:type="spellEnd"/>
          </w:p>
        </w:tc>
        <w:tc>
          <w:tcPr>
            <w:tcW w:w="1437" w:type="dxa"/>
            <w:tcBorders>
              <w:top w:val="nil"/>
              <w:left w:val="nil"/>
              <w:bottom w:val="single" w:sz="8" w:space="0" w:color="auto"/>
              <w:right w:val="single" w:sz="8" w:space="0" w:color="auto"/>
            </w:tcBorders>
            <w:shd w:val="clear" w:color="auto" w:fill="auto"/>
            <w:hideMark/>
          </w:tcPr>
          <w:p w14:paraId="4EEE142F" w14:textId="77777777" w:rsidR="00005F72" w:rsidRPr="000A74CF" w:rsidRDefault="00005F72" w:rsidP="00A14AA5">
            <w:pPr>
              <w:spacing w:after="0"/>
              <w:jc w:val="center"/>
              <w:rPr>
                <w:rFonts w:cs="Arial"/>
                <w:color w:val="000000"/>
              </w:rPr>
            </w:pPr>
            <w:r w:rsidRPr="000A74CF">
              <w:rPr>
                <w:rFonts w:cs="Arial"/>
                <w:color w:val="000000"/>
              </w:rPr>
              <w:t>1,068,189</w:t>
            </w:r>
          </w:p>
        </w:tc>
        <w:tc>
          <w:tcPr>
            <w:tcW w:w="1437" w:type="dxa"/>
            <w:tcBorders>
              <w:top w:val="nil"/>
              <w:left w:val="nil"/>
              <w:bottom w:val="single" w:sz="8" w:space="0" w:color="auto"/>
              <w:right w:val="single" w:sz="8" w:space="0" w:color="auto"/>
            </w:tcBorders>
            <w:shd w:val="clear" w:color="auto" w:fill="auto"/>
            <w:hideMark/>
          </w:tcPr>
          <w:p w14:paraId="1E891BF4" w14:textId="77777777" w:rsidR="00005F72" w:rsidRPr="000A74CF" w:rsidRDefault="00005F72" w:rsidP="00A14AA5">
            <w:pPr>
              <w:spacing w:after="0"/>
              <w:jc w:val="center"/>
              <w:rPr>
                <w:rFonts w:cs="Arial"/>
                <w:color w:val="000000"/>
              </w:rPr>
            </w:pPr>
            <w:r w:rsidRPr="000A74CF">
              <w:rPr>
                <w:rFonts w:cs="Arial"/>
                <w:color w:val="000000"/>
              </w:rPr>
              <w:t>537,423</w:t>
            </w:r>
          </w:p>
        </w:tc>
        <w:tc>
          <w:tcPr>
            <w:tcW w:w="1437" w:type="dxa"/>
            <w:tcBorders>
              <w:top w:val="nil"/>
              <w:left w:val="nil"/>
              <w:bottom w:val="single" w:sz="8" w:space="0" w:color="auto"/>
              <w:right w:val="single" w:sz="8" w:space="0" w:color="auto"/>
            </w:tcBorders>
            <w:shd w:val="clear" w:color="auto" w:fill="auto"/>
            <w:hideMark/>
          </w:tcPr>
          <w:p w14:paraId="0D02210E" w14:textId="77777777" w:rsidR="00005F72" w:rsidRPr="000A74CF" w:rsidRDefault="00005F72" w:rsidP="00A14AA5">
            <w:pPr>
              <w:spacing w:after="0"/>
              <w:jc w:val="center"/>
              <w:rPr>
                <w:rFonts w:cs="Arial"/>
                <w:color w:val="000000"/>
              </w:rPr>
            </w:pPr>
            <w:r w:rsidRPr="000A74CF">
              <w:rPr>
                <w:rFonts w:cs="Arial"/>
                <w:color w:val="000000"/>
              </w:rPr>
              <w:t>530,766</w:t>
            </w:r>
          </w:p>
        </w:tc>
        <w:tc>
          <w:tcPr>
            <w:tcW w:w="1057" w:type="dxa"/>
            <w:tcBorders>
              <w:top w:val="nil"/>
              <w:left w:val="nil"/>
              <w:bottom w:val="single" w:sz="8" w:space="0" w:color="auto"/>
              <w:right w:val="single" w:sz="8" w:space="0" w:color="auto"/>
            </w:tcBorders>
            <w:shd w:val="clear" w:color="auto" w:fill="auto"/>
            <w:hideMark/>
          </w:tcPr>
          <w:p w14:paraId="25BADF85" w14:textId="77777777" w:rsidR="00005F72" w:rsidRPr="000A74CF" w:rsidRDefault="00005F72" w:rsidP="00A14AA5">
            <w:pPr>
              <w:spacing w:after="0"/>
              <w:jc w:val="center"/>
              <w:rPr>
                <w:rFonts w:cs="Arial"/>
                <w:b/>
                <w:color w:val="4CC6FF"/>
              </w:rPr>
            </w:pPr>
            <w:r w:rsidRPr="000A74CF">
              <w:rPr>
                <w:rFonts w:cs="Arial"/>
                <w:b/>
                <w:color w:val="4CC6FF"/>
              </w:rPr>
              <w:t>5.8</w:t>
            </w:r>
          </w:p>
        </w:tc>
        <w:tc>
          <w:tcPr>
            <w:tcW w:w="1058" w:type="dxa"/>
            <w:tcBorders>
              <w:top w:val="nil"/>
              <w:left w:val="nil"/>
              <w:bottom w:val="single" w:sz="8" w:space="0" w:color="auto"/>
              <w:right w:val="single" w:sz="8" w:space="0" w:color="auto"/>
            </w:tcBorders>
            <w:shd w:val="clear" w:color="auto" w:fill="auto"/>
            <w:hideMark/>
          </w:tcPr>
          <w:p w14:paraId="0D1DA518" w14:textId="77777777" w:rsidR="00005F72" w:rsidRPr="000A74CF" w:rsidRDefault="00005F72" w:rsidP="00A14AA5">
            <w:pPr>
              <w:spacing w:after="0"/>
              <w:jc w:val="center"/>
              <w:rPr>
                <w:rFonts w:cs="Arial"/>
                <w:b/>
                <w:color w:val="4CC6FF"/>
              </w:rPr>
            </w:pPr>
            <w:r w:rsidRPr="000A74CF">
              <w:rPr>
                <w:rFonts w:cs="Arial"/>
                <w:b/>
                <w:color w:val="4CC6FF"/>
              </w:rPr>
              <w:t>5.8</w:t>
            </w:r>
          </w:p>
        </w:tc>
        <w:tc>
          <w:tcPr>
            <w:tcW w:w="1070" w:type="dxa"/>
            <w:tcBorders>
              <w:top w:val="nil"/>
              <w:left w:val="nil"/>
              <w:bottom w:val="single" w:sz="8" w:space="0" w:color="auto"/>
              <w:right w:val="single" w:sz="8" w:space="0" w:color="auto"/>
            </w:tcBorders>
            <w:shd w:val="clear" w:color="auto" w:fill="auto"/>
            <w:hideMark/>
          </w:tcPr>
          <w:p w14:paraId="455350E7" w14:textId="77777777" w:rsidR="00005F72" w:rsidRPr="000A74CF" w:rsidRDefault="00005F72" w:rsidP="00A14AA5">
            <w:pPr>
              <w:spacing w:after="0"/>
              <w:jc w:val="center"/>
              <w:rPr>
                <w:rFonts w:cs="Arial"/>
                <w:b/>
                <w:color w:val="4CC6FF"/>
              </w:rPr>
            </w:pPr>
            <w:r w:rsidRPr="000A74CF">
              <w:rPr>
                <w:rFonts w:cs="Arial"/>
                <w:b/>
                <w:color w:val="4CC6FF"/>
              </w:rPr>
              <w:t>93.3</w:t>
            </w:r>
          </w:p>
        </w:tc>
        <w:tc>
          <w:tcPr>
            <w:tcW w:w="1442" w:type="dxa"/>
            <w:tcBorders>
              <w:top w:val="nil"/>
              <w:left w:val="nil"/>
              <w:bottom w:val="single" w:sz="8" w:space="0" w:color="auto"/>
              <w:right w:val="single" w:sz="4" w:space="0" w:color="auto"/>
            </w:tcBorders>
            <w:shd w:val="clear" w:color="auto" w:fill="auto"/>
            <w:hideMark/>
          </w:tcPr>
          <w:p w14:paraId="285376D3" w14:textId="77777777" w:rsidR="00005F72" w:rsidRPr="000A74CF" w:rsidRDefault="00005F72" w:rsidP="00A14AA5">
            <w:pPr>
              <w:spacing w:after="0"/>
              <w:jc w:val="center"/>
              <w:rPr>
                <w:rFonts w:cs="Arial"/>
                <w:b/>
                <w:color w:val="4CC6FF"/>
              </w:rPr>
            </w:pPr>
            <w:r w:rsidRPr="000A74CF">
              <w:rPr>
                <w:rFonts w:cs="Arial"/>
                <w:b/>
                <w:color w:val="4CC6FF"/>
              </w:rPr>
              <w:t>4,455,100</w:t>
            </w:r>
          </w:p>
        </w:tc>
        <w:tc>
          <w:tcPr>
            <w:tcW w:w="792" w:type="dxa"/>
            <w:tcBorders>
              <w:top w:val="single" w:sz="4" w:space="0" w:color="auto"/>
              <w:left w:val="single" w:sz="4" w:space="0" w:color="auto"/>
              <w:bottom w:val="single" w:sz="4" w:space="0" w:color="auto"/>
              <w:right w:val="single" w:sz="4" w:space="0" w:color="auto"/>
            </w:tcBorders>
            <w:shd w:val="clear" w:color="auto" w:fill="auto"/>
            <w:hideMark/>
          </w:tcPr>
          <w:p w14:paraId="25024C61" w14:textId="77777777" w:rsidR="00005F72" w:rsidRPr="000A74CF" w:rsidRDefault="00005F72" w:rsidP="00A14AA5">
            <w:pPr>
              <w:spacing w:after="0"/>
              <w:jc w:val="center"/>
              <w:rPr>
                <w:rFonts w:cs="Arial"/>
                <w:b/>
                <w:color w:val="4CC6FF"/>
              </w:rPr>
            </w:pPr>
            <w:r w:rsidRPr="000A74CF">
              <w:rPr>
                <w:rFonts w:cs="Arial"/>
                <w:b/>
                <w:color w:val="4CC6FF"/>
              </w:rPr>
              <w:t>4.96</w:t>
            </w:r>
          </w:p>
        </w:tc>
        <w:tc>
          <w:tcPr>
            <w:tcW w:w="792" w:type="dxa"/>
            <w:tcBorders>
              <w:top w:val="single" w:sz="4" w:space="0" w:color="auto"/>
              <w:left w:val="single" w:sz="4" w:space="0" w:color="auto"/>
              <w:bottom w:val="single" w:sz="4" w:space="0" w:color="auto"/>
              <w:right w:val="single" w:sz="4" w:space="0" w:color="auto"/>
            </w:tcBorders>
            <w:shd w:val="clear" w:color="auto" w:fill="auto"/>
            <w:hideMark/>
          </w:tcPr>
          <w:p w14:paraId="6438E2E7" w14:textId="77777777" w:rsidR="00005F72" w:rsidRPr="000A74CF" w:rsidRDefault="00005F72" w:rsidP="00A14AA5">
            <w:pPr>
              <w:spacing w:after="0"/>
              <w:jc w:val="center"/>
              <w:rPr>
                <w:rFonts w:cs="Arial"/>
                <w:b/>
                <w:color w:val="4CC6FF"/>
              </w:rPr>
            </w:pPr>
            <w:r w:rsidRPr="000A74CF">
              <w:rPr>
                <w:rFonts w:cs="Arial"/>
                <w:b/>
                <w:color w:val="4CC6FF"/>
              </w:rPr>
              <w:t>46.0</w:t>
            </w:r>
          </w:p>
        </w:tc>
        <w:tc>
          <w:tcPr>
            <w:tcW w:w="835" w:type="dxa"/>
            <w:tcBorders>
              <w:top w:val="single" w:sz="4" w:space="0" w:color="auto"/>
              <w:left w:val="single" w:sz="4" w:space="0" w:color="auto"/>
              <w:bottom w:val="single" w:sz="4" w:space="0" w:color="auto"/>
              <w:right w:val="single" w:sz="4" w:space="0" w:color="auto"/>
            </w:tcBorders>
            <w:shd w:val="clear" w:color="auto" w:fill="auto"/>
            <w:hideMark/>
          </w:tcPr>
          <w:p w14:paraId="7565A490" w14:textId="77777777" w:rsidR="00005F72" w:rsidRPr="000A74CF" w:rsidRDefault="00005F72" w:rsidP="00A14AA5">
            <w:pPr>
              <w:spacing w:after="0"/>
              <w:jc w:val="center"/>
              <w:rPr>
                <w:rFonts w:cs="Arial"/>
                <w:b/>
                <w:color w:val="4CC6FF"/>
              </w:rPr>
            </w:pPr>
            <w:r w:rsidRPr="000A74CF">
              <w:rPr>
                <w:rFonts w:cs="Arial"/>
                <w:b/>
                <w:color w:val="4CC6FF"/>
              </w:rPr>
              <w:t>72.0</w:t>
            </w:r>
          </w:p>
        </w:tc>
        <w:tc>
          <w:tcPr>
            <w:tcW w:w="792" w:type="dxa"/>
            <w:tcBorders>
              <w:top w:val="nil"/>
              <w:left w:val="single" w:sz="4" w:space="0" w:color="auto"/>
              <w:bottom w:val="single" w:sz="8" w:space="0" w:color="auto"/>
              <w:right w:val="single" w:sz="8" w:space="0" w:color="auto"/>
            </w:tcBorders>
            <w:shd w:val="clear" w:color="auto" w:fill="auto"/>
            <w:hideMark/>
          </w:tcPr>
          <w:p w14:paraId="576710B0" w14:textId="77777777" w:rsidR="00005F72" w:rsidRPr="000A74CF" w:rsidRDefault="00005F72" w:rsidP="00A14AA5">
            <w:pPr>
              <w:spacing w:after="0"/>
              <w:jc w:val="center"/>
              <w:rPr>
                <w:rFonts w:cs="Arial"/>
                <w:b/>
                <w:color w:val="4CC6FF"/>
              </w:rPr>
            </w:pPr>
            <w:r w:rsidRPr="000A74CF">
              <w:rPr>
                <w:rFonts w:cs="Arial"/>
                <w:b/>
                <w:color w:val="4CC6FF"/>
              </w:rPr>
              <w:t>64.3</w:t>
            </w:r>
          </w:p>
        </w:tc>
        <w:tc>
          <w:tcPr>
            <w:tcW w:w="792" w:type="dxa"/>
            <w:tcBorders>
              <w:top w:val="nil"/>
              <w:left w:val="nil"/>
              <w:bottom w:val="single" w:sz="8" w:space="0" w:color="auto"/>
              <w:right w:val="single" w:sz="8" w:space="0" w:color="auto"/>
            </w:tcBorders>
            <w:shd w:val="clear" w:color="auto" w:fill="auto"/>
            <w:hideMark/>
          </w:tcPr>
          <w:p w14:paraId="27F80AD4" w14:textId="77777777" w:rsidR="00005F72" w:rsidRPr="000A74CF" w:rsidRDefault="00005F72" w:rsidP="00A14AA5">
            <w:pPr>
              <w:spacing w:after="0"/>
              <w:jc w:val="center"/>
              <w:rPr>
                <w:rFonts w:cs="Arial"/>
                <w:b/>
                <w:color w:val="4CC6FF"/>
              </w:rPr>
            </w:pPr>
            <w:r w:rsidRPr="000A74CF">
              <w:rPr>
                <w:rFonts w:cs="Arial"/>
                <w:b/>
                <w:color w:val="4CC6FF"/>
              </w:rPr>
              <w:t>61.3</w:t>
            </w:r>
          </w:p>
        </w:tc>
        <w:tc>
          <w:tcPr>
            <w:tcW w:w="792" w:type="dxa"/>
            <w:tcBorders>
              <w:top w:val="nil"/>
              <w:left w:val="nil"/>
              <w:bottom w:val="single" w:sz="8" w:space="0" w:color="auto"/>
              <w:right w:val="single" w:sz="8" w:space="0" w:color="auto"/>
            </w:tcBorders>
            <w:shd w:val="clear" w:color="auto" w:fill="auto"/>
            <w:hideMark/>
          </w:tcPr>
          <w:p w14:paraId="71C42727" w14:textId="77777777" w:rsidR="00005F72" w:rsidRPr="000A74CF" w:rsidRDefault="00005F72" w:rsidP="00A14AA5">
            <w:pPr>
              <w:spacing w:after="0"/>
              <w:jc w:val="center"/>
              <w:rPr>
                <w:rFonts w:cs="Arial"/>
                <w:b/>
                <w:color w:val="4CC6FF"/>
              </w:rPr>
            </w:pPr>
            <w:r w:rsidRPr="000A74CF">
              <w:rPr>
                <w:rFonts w:cs="Arial"/>
                <w:b/>
                <w:color w:val="4CC6FF"/>
              </w:rPr>
              <w:t>67.5</w:t>
            </w:r>
          </w:p>
        </w:tc>
      </w:tr>
      <w:tr w:rsidR="00005F72" w:rsidRPr="000A74CF" w14:paraId="67B94021" w14:textId="77777777" w:rsidTr="00005F72">
        <w:trPr>
          <w:trHeight w:val="289"/>
        </w:trPr>
        <w:tc>
          <w:tcPr>
            <w:tcW w:w="1277" w:type="dxa"/>
            <w:tcBorders>
              <w:top w:val="nil"/>
              <w:left w:val="single" w:sz="8" w:space="0" w:color="auto"/>
              <w:bottom w:val="single" w:sz="8" w:space="0" w:color="auto"/>
              <w:right w:val="single" w:sz="8" w:space="0" w:color="auto"/>
            </w:tcBorders>
            <w:shd w:val="clear" w:color="auto" w:fill="auto"/>
            <w:hideMark/>
          </w:tcPr>
          <w:p w14:paraId="76DA4766" w14:textId="77777777" w:rsidR="00005F72" w:rsidRPr="000A74CF" w:rsidRDefault="00005F72" w:rsidP="00A14AA5">
            <w:pPr>
              <w:spacing w:after="0"/>
              <w:rPr>
                <w:rFonts w:cs="Arial"/>
                <w:color w:val="000000"/>
              </w:rPr>
            </w:pPr>
            <w:r w:rsidRPr="000A74CF">
              <w:rPr>
                <w:rFonts w:cs="Arial"/>
                <w:color w:val="000000"/>
              </w:rPr>
              <w:t>Dao</w:t>
            </w:r>
          </w:p>
        </w:tc>
        <w:tc>
          <w:tcPr>
            <w:tcW w:w="1437" w:type="dxa"/>
            <w:tcBorders>
              <w:top w:val="nil"/>
              <w:left w:val="nil"/>
              <w:bottom w:val="single" w:sz="8" w:space="0" w:color="auto"/>
              <w:right w:val="single" w:sz="8" w:space="0" w:color="auto"/>
            </w:tcBorders>
            <w:shd w:val="clear" w:color="auto" w:fill="auto"/>
            <w:hideMark/>
          </w:tcPr>
          <w:p w14:paraId="2EF20233" w14:textId="77777777" w:rsidR="00005F72" w:rsidRPr="000A74CF" w:rsidRDefault="00005F72" w:rsidP="00A14AA5">
            <w:pPr>
              <w:spacing w:after="0"/>
              <w:jc w:val="center"/>
              <w:rPr>
                <w:rFonts w:cs="Arial"/>
                <w:color w:val="000000"/>
              </w:rPr>
            </w:pPr>
            <w:r w:rsidRPr="000A74CF">
              <w:rPr>
                <w:rFonts w:cs="Arial"/>
                <w:color w:val="000000"/>
              </w:rPr>
              <w:t>751,067</w:t>
            </w:r>
          </w:p>
        </w:tc>
        <w:tc>
          <w:tcPr>
            <w:tcW w:w="1437" w:type="dxa"/>
            <w:tcBorders>
              <w:top w:val="nil"/>
              <w:left w:val="nil"/>
              <w:bottom w:val="single" w:sz="8" w:space="0" w:color="auto"/>
              <w:right w:val="single" w:sz="8" w:space="0" w:color="auto"/>
            </w:tcBorders>
            <w:shd w:val="clear" w:color="auto" w:fill="auto"/>
            <w:hideMark/>
          </w:tcPr>
          <w:p w14:paraId="154B38F8" w14:textId="77777777" w:rsidR="00005F72" w:rsidRPr="000A74CF" w:rsidRDefault="00005F72" w:rsidP="00A14AA5">
            <w:pPr>
              <w:spacing w:after="0"/>
              <w:jc w:val="center"/>
              <w:rPr>
                <w:rFonts w:cs="Arial"/>
                <w:color w:val="000000"/>
              </w:rPr>
            </w:pPr>
            <w:r w:rsidRPr="000A74CF">
              <w:rPr>
                <w:rFonts w:cs="Arial"/>
                <w:color w:val="000000"/>
              </w:rPr>
              <w:t>377,185</w:t>
            </w:r>
          </w:p>
        </w:tc>
        <w:tc>
          <w:tcPr>
            <w:tcW w:w="1437" w:type="dxa"/>
            <w:tcBorders>
              <w:top w:val="nil"/>
              <w:left w:val="nil"/>
              <w:bottom w:val="single" w:sz="8" w:space="0" w:color="auto"/>
              <w:right w:val="single" w:sz="8" w:space="0" w:color="auto"/>
            </w:tcBorders>
            <w:shd w:val="clear" w:color="auto" w:fill="auto"/>
            <w:hideMark/>
          </w:tcPr>
          <w:p w14:paraId="01D53ECA" w14:textId="77777777" w:rsidR="00005F72" w:rsidRPr="000A74CF" w:rsidRDefault="00005F72" w:rsidP="00A14AA5">
            <w:pPr>
              <w:spacing w:after="0"/>
              <w:jc w:val="center"/>
              <w:rPr>
                <w:rFonts w:cs="Arial"/>
                <w:color w:val="000000"/>
              </w:rPr>
            </w:pPr>
            <w:r w:rsidRPr="000A74CF">
              <w:rPr>
                <w:rFonts w:cs="Arial"/>
                <w:color w:val="000000"/>
              </w:rPr>
              <w:t>373,882</w:t>
            </w:r>
          </w:p>
        </w:tc>
        <w:tc>
          <w:tcPr>
            <w:tcW w:w="1057" w:type="dxa"/>
            <w:tcBorders>
              <w:top w:val="nil"/>
              <w:left w:val="nil"/>
              <w:bottom w:val="single" w:sz="8" w:space="0" w:color="auto"/>
              <w:right w:val="single" w:sz="8" w:space="0" w:color="auto"/>
            </w:tcBorders>
            <w:shd w:val="clear" w:color="auto" w:fill="auto"/>
            <w:hideMark/>
          </w:tcPr>
          <w:p w14:paraId="6CD683CD" w14:textId="77777777" w:rsidR="00005F72" w:rsidRPr="000A74CF" w:rsidRDefault="00005F72" w:rsidP="00A14AA5">
            <w:pPr>
              <w:spacing w:after="0"/>
              <w:jc w:val="center"/>
              <w:rPr>
                <w:rFonts w:cs="Arial"/>
                <w:color w:val="000000"/>
              </w:rPr>
            </w:pPr>
            <w:r w:rsidRPr="000A74CF">
              <w:rPr>
                <w:rFonts w:cs="Arial"/>
                <w:color w:val="000000"/>
              </w:rPr>
              <w:t>5.0</w:t>
            </w:r>
          </w:p>
        </w:tc>
        <w:tc>
          <w:tcPr>
            <w:tcW w:w="1058" w:type="dxa"/>
            <w:tcBorders>
              <w:top w:val="nil"/>
              <w:left w:val="nil"/>
              <w:bottom w:val="single" w:sz="8" w:space="0" w:color="auto"/>
              <w:right w:val="single" w:sz="8" w:space="0" w:color="auto"/>
            </w:tcBorders>
            <w:shd w:val="clear" w:color="auto" w:fill="auto"/>
            <w:hideMark/>
          </w:tcPr>
          <w:p w14:paraId="7C8B470F" w14:textId="77777777" w:rsidR="00005F72" w:rsidRPr="000A74CF" w:rsidRDefault="00005F72" w:rsidP="00A14AA5">
            <w:pPr>
              <w:spacing w:after="0"/>
              <w:jc w:val="center"/>
              <w:rPr>
                <w:rFonts w:cs="Arial"/>
                <w:b/>
                <w:color w:val="4CC6FF"/>
              </w:rPr>
            </w:pPr>
            <w:r w:rsidRPr="000A74CF">
              <w:rPr>
                <w:rFonts w:cs="Arial"/>
                <w:b/>
                <w:color w:val="4CC6FF"/>
              </w:rPr>
              <w:t>5.8</w:t>
            </w:r>
          </w:p>
        </w:tc>
        <w:tc>
          <w:tcPr>
            <w:tcW w:w="1070" w:type="dxa"/>
            <w:tcBorders>
              <w:top w:val="nil"/>
              <w:left w:val="nil"/>
              <w:bottom w:val="single" w:sz="8" w:space="0" w:color="auto"/>
              <w:right w:val="single" w:sz="8" w:space="0" w:color="auto"/>
            </w:tcBorders>
            <w:shd w:val="clear" w:color="auto" w:fill="auto"/>
            <w:hideMark/>
          </w:tcPr>
          <w:p w14:paraId="0631F779" w14:textId="77777777" w:rsidR="00005F72" w:rsidRPr="000A74CF" w:rsidRDefault="00005F72" w:rsidP="00A14AA5">
            <w:pPr>
              <w:spacing w:after="0"/>
              <w:jc w:val="center"/>
              <w:rPr>
                <w:rFonts w:cs="Arial"/>
                <w:b/>
                <w:color w:val="4CC6FF"/>
              </w:rPr>
            </w:pPr>
            <w:r w:rsidRPr="000A74CF">
              <w:rPr>
                <w:rFonts w:cs="Arial"/>
                <w:b/>
                <w:color w:val="4CC6FF"/>
              </w:rPr>
              <w:t>75.6</w:t>
            </w:r>
          </w:p>
        </w:tc>
        <w:tc>
          <w:tcPr>
            <w:tcW w:w="1442" w:type="dxa"/>
            <w:tcBorders>
              <w:top w:val="nil"/>
              <w:left w:val="nil"/>
              <w:bottom w:val="single" w:sz="8" w:space="0" w:color="auto"/>
              <w:right w:val="single" w:sz="4" w:space="0" w:color="auto"/>
            </w:tcBorders>
            <w:shd w:val="clear" w:color="auto" w:fill="auto"/>
            <w:hideMark/>
          </w:tcPr>
          <w:p w14:paraId="45EF9B86" w14:textId="77777777" w:rsidR="00005F72" w:rsidRPr="000A74CF" w:rsidRDefault="00005F72" w:rsidP="00A14AA5">
            <w:pPr>
              <w:spacing w:after="0"/>
              <w:jc w:val="center"/>
              <w:rPr>
                <w:rFonts w:cs="Arial"/>
                <w:color w:val="000000"/>
              </w:rPr>
            </w:pPr>
            <w:r w:rsidRPr="000A74CF">
              <w:rPr>
                <w:rFonts w:cs="Arial"/>
                <w:color w:val="000000"/>
              </w:rPr>
              <w:t>6,456,900</w:t>
            </w:r>
          </w:p>
        </w:tc>
        <w:tc>
          <w:tcPr>
            <w:tcW w:w="792" w:type="dxa"/>
            <w:tcBorders>
              <w:top w:val="single" w:sz="4" w:space="0" w:color="auto"/>
              <w:left w:val="single" w:sz="4" w:space="0" w:color="auto"/>
              <w:bottom w:val="single" w:sz="4" w:space="0" w:color="auto"/>
              <w:right w:val="single" w:sz="4" w:space="0" w:color="auto"/>
            </w:tcBorders>
            <w:shd w:val="clear" w:color="auto" w:fill="auto"/>
            <w:hideMark/>
          </w:tcPr>
          <w:p w14:paraId="142E30DC" w14:textId="77777777" w:rsidR="00005F72" w:rsidRPr="000A74CF" w:rsidRDefault="00005F72" w:rsidP="00A14AA5">
            <w:pPr>
              <w:spacing w:after="0"/>
              <w:jc w:val="center"/>
              <w:rPr>
                <w:rFonts w:cs="Arial"/>
                <w:color w:val="000000"/>
              </w:rPr>
            </w:pPr>
            <w:r w:rsidRPr="000A74CF">
              <w:rPr>
                <w:rFonts w:cs="Arial"/>
                <w:color w:val="000000"/>
              </w:rPr>
              <w:t>-</w:t>
            </w:r>
          </w:p>
        </w:tc>
        <w:tc>
          <w:tcPr>
            <w:tcW w:w="792" w:type="dxa"/>
            <w:tcBorders>
              <w:top w:val="single" w:sz="4" w:space="0" w:color="auto"/>
              <w:left w:val="single" w:sz="4" w:space="0" w:color="auto"/>
              <w:bottom w:val="single" w:sz="4" w:space="0" w:color="auto"/>
              <w:right w:val="single" w:sz="4" w:space="0" w:color="auto"/>
            </w:tcBorders>
            <w:shd w:val="clear" w:color="auto" w:fill="auto"/>
            <w:hideMark/>
          </w:tcPr>
          <w:p w14:paraId="4B151ED8" w14:textId="77777777" w:rsidR="00005F72" w:rsidRPr="000A74CF" w:rsidRDefault="00005F72" w:rsidP="00A14AA5">
            <w:pPr>
              <w:spacing w:after="0"/>
              <w:jc w:val="center"/>
              <w:rPr>
                <w:rFonts w:cs="Arial"/>
                <w:color w:val="000000"/>
              </w:rPr>
            </w:pPr>
            <w:r w:rsidRPr="000A74CF">
              <w:rPr>
                <w:rFonts w:cs="Arial"/>
                <w:color w:val="000000"/>
              </w:rPr>
              <w:t>-</w:t>
            </w:r>
          </w:p>
        </w:tc>
        <w:tc>
          <w:tcPr>
            <w:tcW w:w="835" w:type="dxa"/>
            <w:tcBorders>
              <w:top w:val="single" w:sz="4" w:space="0" w:color="auto"/>
              <w:left w:val="single" w:sz="4" w:space="0" w:color="auto"/>
              <w:bottom w:val="single" w:sz="4" w:space="0" w:color="auto"/>
              <w:right w:val="single" w:sz="4" w:space="0" w:color="auto"/>
            </w:tcBorders>
            <w:shd w:val="clear" w:color="auto" w:fill="auto"/>
            <w:hideMark/>
          </w:tcPr>
          <w:p w14:paraId="044D23C8" w14:textId="77777777" w:rsidR="00005F72" w:rsidRPr="000A74CF" w:rsidRDefault="00005F72" w:rsidP="00A14AA5">
            <w:pPr>
              <w:spacing w:after="0"/>
              <w:jc w:val="center"/>
              <w:rPr>
                <w:rFonts w:cs="Arial"/>
                <w:color w:val="000000"/>
              </w:rPr>
            </w:pPr>
            <w:r w:rsidRPr="000A74CF">
              <w:rPr>
                <w:rFonts w:cs="Arial"/>
                <w:color w:val="000000"/>
              </w:rPr>
              <w:t>-</w:t>
            </w:r>
          </w:p>
        </w:tc>
        <w:tc>
          <w:tcPr>
            <w:tcW w:w="792" w:type="dxa"/>
            <w:tcBorders>
              <w:top w:val="nil"/>
              <w:left w:val="single" w:sz="4" w:space="0" w:color="auto"/>
              <w:bottom w:val="single" w:sz="8" w:space="0" w:color="auto"/>
              <w:right w:val="single" w:sz="8" w:space="0" w:color="auto"/>
            </w:tcBorders>
            <w:shd w:val="clear" w:color="auto" w:fill="auto"/>
            <w:hideMark/>
          </w:tcPr>
          <w:p w14:paraId="1E6264EF" w14:textId="77777777" w:rsidR="00005F72" w:rsidRPr="000A74CF" w:rsidRDefault="00005F72" w:rsidP="00A14AA5">
            <w:pPr>
              <w:spacing w:after="0"/>
              <w:jc w:val="center"/>
              <w:rPr>
                <w:rFonts w:cs="Arial"/>
                <w:color w:val="000000"/>
              </w:rPr>
            </w:pPr>
            <w:r w:rsidRPr="000A74CF">
              <w:rPr>
                <w:rFonts w:cs="Arial"/>
                <w:color w:val="000000"/>
              </w:rPr>
              <w:t>-</w:t>
            </w:r>
          </w:p>
        </w:tc>
        <w:tc>
          <w:tcPr>
            <w:tcW w:w="792" w:type="dxa"/>
            <w:tcBorders>
              <w:top w:val="nil"/>
              <w:left w:val="nil"/>
              <w:bottom w:val="single" w:sz="8" w:space="0" w:color="auto"/>
              <w:right w:val="single" w:sz="8" w:space="0" w:color="auto"/>
            </w:tcBorders>
            <w:shd w:val="clear" w:color="auto" w:fill="auto"/>
            <w:hideMark/>
          </w:tcPr>
          <w:p w14:paraId="3FC6DDEB" w14:textId="77777777" w:rsidR="00005F72" w:rsidRPr="000A74CF" w:rsidRDefault="00005F72" w:rsidP="00A14AA5">
            <w:pPr>
              <w:spacing w:after="0"/>
              <w:jc w:val="center"/>
              <w:rPr>
                <w:rFonts w:cs="Arial"/>
                <w:color w:val="000000"/>
              </w:rPr>
            </w:pPr>
            <w:r w:rsidRPr="000A74CF">
              <w:rPr>
                <w:rFonts w:cs="Arial"/>
                <w:color w:val="000000"/>
              </w:rPr>
              <w:t>-</w:t>
            </w:r>
          </w:p>
        </w:tc>
        <w:tc>
          <w:tcPr>
            <w:tcW w:w="792" w:type="dxa"/>
            <w:tcBorders>
              <w:top w:val="nil"/>
              <w:left w:val="nil"/>
              <w:bottom w:val="single" w:sz="8" w:space="0" w:color="auto"/>
              <w:right w:val="single" w:sz="8" w:space="0" w:color="auto"/>
            </w:tcBorders>
            <w:shd w:val="clear" w:color="auto" w:fill="auto"/>
            <w:hideMark/>
          </w:tcPr>
          <w:p w14:paraId="4B3C69F2" w14:textId="77777777" w:rsidR="00005F72" w:rsidRPr="000A74CF" w:rsidRDefault="00005F72" w:rsidP="00A14AA5">
            <w:pPr>
              <w:spacing w:after="0"/>
              <w:jc w:val="center"/>
              <w:rPr>
                <w:rFonts w:cs="Arial"/>
                <w:color w:val="000000"/>
              </w:rPr>
            </w:pPr>
            <w:r w:rsidRPr="000A74CF">
              <w:rPr>
                <w:rFonts w:cs="Arial"/>
                <w:color w:val="000000"/>
              </w:rPr>
              <w:t>-</w:t>
            </w:r>
          </w:p>
        </w:tc>
      </w:tr>
      <w:tr w:rsidR="00005F72" w:rsidRPr="000A74CF" w14:paraId="609599C7" w14:textId="77777777" w:rsidTr="00005F72">
        <w:trPr>
          <w:trHeight w:val="289"/>
        </w:trPr>
        <w:tc>
          <w:tcPr>
            <w:tcW w:w="1277" w:type="dxa"/>
            <w:tcBorders>
              <w:top w:val="nil"/>
              <w:left w:val="single" w:sz="8" w:space="0" w:color="auto"/>
              <w:bottom w:val="single" w:sz="8" w:space="0" w:color="auto"/>
              <w:right w:val="single" w:sz="8" w:space="0" w:color="auto"/>
            </w:tcBorders>
            <w:shd w:val="clear" w:color="auto" w:fill="auto"/>
            <w:hideMark/>
          </w:tcPr>
          <w:p w14:paraId="48DE1C50" w14:textId="77777777" w:rsidR="00005F72" w:rsidRPr="000A74CF" w:rsidRDefault="00005F72" w:rsidP="00A14AA5">
            <w:pPr>
              <w:spacing w:after="0"/>
              <w:rPr>
                <w:rFonts w:cs="Arial"/>
                <w:color w:val="000000"/>
              </w:rPr>
            </w:pPr>
            <w:proofErr w:type="spellStart"/>
            <w:r w:rsidRPr="000A74CF">
              <w:rPr>
                <w:rFonts w:cs="Arial"/>
                <w:color w:val="000000"/>
              </w:rPr>
              <w:t>Nung</w:t>
            </w:r>
            <w:proofErr w:type="spellEnd"/>
          </w:p>
        </w:tc>
        <w:tc>
          <w:tcPr>
            <w:tcW w:w="1437" w:type="dxa"/>
            <w:tcBorders>
              <w:top w:val="nil"/>
              <w:left w:val="nil"/>
              <w:bottom w:val="single" w:sz="8" w:space="0" w:color="auto"/>
              <w:right w:val="single" w:sz="8" w:space="0" w:color="auto"/>
            </w:tcBorders>
            <w:shd w:val="clear" w:color="auto" w:fill="auto"/>
            <w:hideMark/>
          </w:tcPr>
          <w:p w14:paraId="0BF0F93D" w14:textId="77777777" w:rsidR="00005F72" w:rsidRPr="000A74CF" w:rsidRDefault="00005F72" w:rsidP="00A14AA5">
            <w:pPr>
              <w:spacing w:after="0"/>
              <w:jc w:val="center"/>
              <w:rPr>
                <w:rFonts w:cs="Arial"/>
                <w:color w:val="000000"/>
              </w:rPr>
            </w:pPr>
            <w:r w:rsidRPr="000A74CF">
              <w:rPr>
                <w:rFonts w:cs="Arial"/>
                <w:color w:val="000000"/>
              </w:rPr>
              <w:t>968,800</w:t>
            </w:r>
          </w:p>
        </w:tc>
        <w:tc>
          <w:tcPr>
            <w:tcW w:w="1437" w:type="dxa"/>
            <w:tcBorders>
              <w:top w:val="nil"/>
              <w:left w:val="nil"/>
              <w:bottom w:val="single" w:sz="8" w:space="0" w:color="auto"/>
              <w:right w:val="single" w:sz="8" w:space="0" w:color="auto"/>
            </w:tcBorders>
            <w:shd w:val="clear" w:color="auto" w:fill="auto"/>
            <w:hideMark/>
          </w:tcPr>
          <w:p w14:paraId="36965A46" w14:textId="77777777" w:rsidR="00005F72" w:rsidRPr="000A74CF" w:rsidRDefault="00005F72" w:rsidP="00A14AA5">
            <w:pPr>
              <w:spacing w:after="0"/>
              <w:jc w:val="center"/>
              <w:rPr>
                <w:rFonts w:cs="Arial"/>
                <w:color w:val="000000"/>
              </w:rPr>
            </w:pPr>
            <w:r w:rsidRPr="000A74CF">
              <w:rPr>
                <w:rFonts w:cs="Arial"/>
                <w:color w:val="000000"/>
              </w:rPr>
              <w:t>485,579</w:t>
            </w:r>
          </w:p>
        </w:tc>
        <w:tc>
          <w:tcPr>
            <w:tcW w:w="1437" w:type="dxa"/>
            <w:tcBorders>
              <w:top w:val="nil"/>
              <w:left w:val="nil"/>
              <w:bottom w:val="single" w:sz="8" w:space="0" w:color="auto"/>
              <w:right w:val="single" w:sz="8" w:space="0" w:color="auto"/>
            </w:tcBorders>
            <w:shd w:val="clear" w:color="auto" w:fill="auto"/>
            <w:hideMark/>
          </w:tcPr>
          <w:p w14:paraId="4112035A" w14:textId="77777777" w:rsidR="00005F72" w:rsidRPr="000A74CF" w:rsidRDefault="00005F72" w:rsidP="00A14AA5">
            <w:pPr>
              <w:spacing w:after="0"/>
              <w:jc w:val="center"/>
              <w:rPr>
                <w:rFonts w:cs="Arial"/>
                <w:color w:val="000000"/>
              </w:rPr>
            </w:pPr>
            <w:r w:rsidRPr="000A74CF">
              <w:rPr>
                <w:rFonts w:cs="Arial"/>
                <w:color w:val="000000"/>
              </w:rPr>
              <w:t>483,221</w:t>
            </w:r>
          </w:p>
        </w:tc>
        <w:tc>
          <w:tcPr>
            <w:tcW w:w="1057" w:type="dxa"/>
            <w:tcBorders>
              <w:top w:val="nil"/>
              <w:left w:val="nil"/>
              <w:bottom w:val="single" w:sz="8" w:space="0" w:color="auto"/>
              <w:right w:val="single" w:sz="8" w:space="0" w:color="auto"/>
            </w:tcBorders>
            <w:shd w:val="clear" w:color="auto" w:fill="auto"/>
            <w:hideMark/>
          </w:tcPr>
          <w:p w14:paraId="6B1757F4" w14:textId="77777777" w:rsidR="00005F72" w:rsidRPr="000A74CF" w:rsidRDefault="00005F72" w:rsidP="00A14AA5">
            <w:pPr>
              <w:spacing w:after="0"/>
              <w:jc w:val="center"/>
              <w:rPr>
                <w:rFonts w:cs="Arial"/>
                <w:color w:val="000000"/>
              </w:rPr>
            </w:pPr>
            <w:r w:rsidRPr="000A74CF">
              <w:rPr>
                <w:rFonts w:cs="Arial"/>
                <w:color w:val="000000"/>
              </w:rPr>
              <w:t>4.3</w:t>
            </w:r>
          </w:p>
        </w:tc>
        <w:tc>
          <w:tcPr>
            <w:tcW w:w="1058" w:type="dxa"/>
            <w:tcBorders>
              <w:top w:val="nil"/>
              <w:left w:val="nil"/>
              <w:bottom w:val="single" w:sz="8" w:space="0" w:color="auto"/>
              <w:right w:val="single" w:sz="8" w:space="0" w:color="auto"/>
            </w:tcBorders>
            <w:shd w:val="clear" w:color="auto" w:fill="auto"/>
            <w:hideMark/>
          </w:tcPr>
          <w:p w14:paraId="799617AF" w14:textId="77777777" w:rsidR="00005F72" w:rsidRPr="000A74CF" w:rsidRDefault="00005F72" w:rsidP="00A14AA5">
            <w:pPr>
              <w:spacing w:after="0"/>
              <w:jc w:val="center"/>
              <w:rPr>
                <w:rFonts w:cs="Arial"/>
                <w:color w:val="000000"/>
              </w:rPr>
            </w:pPr>
            <w:r w:rsidRPr="000A74CF">
              <w:rPr>
                <w:rFonts w:cs="Arial"/>
                <w:color w:val="000000"/>
              </w:rPr>
              <w:t>6.8</w:t>
            </w:r>
          </w:p>
        </w:tc>
        <w:tc>
          <w:tcPr>
            <w:tcW w:w="1070" w:type="dxa"/>
            <w:tcBorders>
              <w:top w:val="nil"/>
              <w:left w:val="nil"/>
              <w:bottom w:val="single" w:sz="8" w:space="0" w:color="auto"/>
              <w:right w:val="single" w:sz="8" w:space="0" w:color="auto"/>
            </w:tcBorders>
            <w:shd w:val="clear" w:color="auto" w:fill="auto"/>
            <w:hideMark/>
          </w:tcPr>
          <w:p w14:paraId="0E179215" w14:textId="77777777" w:rsidR="00005F72" w:rsidRPr="000A74CF" w:rsidRDefault="00005F72" w:rsidP="00A14AA5">
            <w:pPr>
              <w:spacing w:after="0"/>
              <w:jc w:val="center"/>
              <w:rPr>
                <w:rFonts w:cs="Arial"/>
                <w:color w:val="000000"/>
              </w:rPr>
            </w:pPr>
            <w:r w:rsidRPr="000A74CF">
              <w:rPr>
                <w:rFonts w:cs="Arial"/>
                <w:color w:val="000000"/>
              </w:rPr>
              <w:t>56.0</w:t>
            </w:r>
          </w:p>
        </w:tc>
        <w:tc>
          <w:tcPr>
            <w:tcW w:w="1442" w:type="dxa"/>
            <w:tcBorders>
              <w:top w:val="nil"/>
              <w:left w:val="nil"/>
              <w:bottom w:val="single" w:sz="8" w:space="0" w:color="auto"/>
              <w:right w:val="single" w:sz="4" w:space="0" w:color="auto"/>
            </w:tcBorders>
            <w:shd w:val="clear" w:color="auto" w:fill="auto"/>
            <w:hideMark/>
          </w:tcPr>
          <w:p w14:paraId="394BECB2" w14:textId="77777777" w:rsidR="00005F72" w:rsidRPr="000A74CF" w:rsidRDefault="00005F72" w:rsidP="00A14AA5">
            <w:pPr>
              <w:spacing w:after="0"/>
              <w:jc w:val="center"/>
              <w:rPr>
                <w:rFonts w:cs="Arial"/>
                <w:color w:val="000000"/>
              </w:rPr>
            </w:pPr>
            <w:r w:rsidRPr="000A74CF">
              <w:rPr>
                <w:rFonts w:cs="Arial"/>
                <w:color w:val="000000"/>
              </w:rPr>
              <w:t>8,611,600</w:t>
            </w:r>
          </w:p>
        </w:tc>
        <w:tc>
          <w:tcPr>
            <w:tcW w:w="792" w:type="dxa"/>
            <w:tcBorders>
              <w:top w:val="single" w:sz="4" w:space="0" w:color="auto"/>
              <w:left w:val="single" w:sz="4" w:space="0" w:color="auto"/>
              <w:bottom w:val="single" w:sz="4" w:space="0" w:color="auto"/>
              <w:right w:val="single" w:sz="4" w:space="0" w:color="auto"/>
            </w:tcBorders>
            <w:shd w:val="clear" w:color="auto" w:fill="auto"/>
            <w:hideMark/>
          </w:tcPr>
          <w:p w14:paraId="30C443EE" w14:textId="77777777" w:rsidR="00005F72" w:rsidRPr="000A74CF" w:rsidRDefault="00005F72" w:rsidP="00A14AA5">
            <w:pPr>
              <w:spacing w:after="0"/>
              <w:jc w:val="center"/>
              <w:rPr>
                <w:rFonts w:cs="Arial"/>
                <w:color w:val="000000"/>
              </w:rPr>
            </w:pPr>
            <w:r w:rsidRPr="000A74CF">
              <w:rPr>
                <w:rFonts w:cs="Arial"/>
                <w:color w:val="000000"/>
              </w:rPr>
              <w:t>-</w:t>
            </w:r>
          </w:p>
        </w:tc>
        <w:tc>
          <w:tcPr>
            <w:tcW w:w="792" w:type="dxa"/>
            <w:tcBorders>
              <w:top w:val="single" w:sz="4" w:space="0" w:color="auto"/>
              <w:left w:val="single" w:sz="4" w:space="0" w:color="auto"/>
              <w:bottom w:val="single" w:sz="4" w:space="0" w:color="auto"/>
              <w:right w:val="single" w:sz="4" w:space="0" w:color="auto"/>
            </w:tcBorders>
            <w:shd w:val="clear" w:color="auto" w:fill="auto"/>
            <w:hideMark/>
          </w:tcPr>
          <w:p w14:paraId="746EBE13" w14:textId="77777777" w:rsidR="00005F72" w:rsidRPr="000A74CF" w:rsidRDefault="00005F72" w:rsidP="00A14AA5">
            <w:pPr>
              <w:spacing w:after="0"/>
              <w:jc w:val="center"/>
              <w:rPr>
                <w:rFonts w:cs="Arial"/>
                <w:color w:val="000000"/>
              </w:rPr>
            </w:pPr>
            <w:r w:rsidRPr="000A74CF">
              <w:rPr>
                <w:rFonts w:cs="Arial"/>
                <w:color w:val="000000"/>
              </w:rPr>
              <w:t>-</w:t>
            </w:r>
          </w:p>
        </w:tc>
        <w:tc>
          <w:tcPr>
            <w:tcW w:w="835" w:type="dxa"/>
            <w:tcBorders>
              <w:top w:val="single" w:sz="4" w:space="0" w:color="auto"/>
              <w:left w:val="single" w:sz="4" w:space="0" w:color="auto"/>
              <w:bottom w:val="single" w:sz="4" w:space="0" w:color="auto"/>
              <w:right w:val="single" w:sz="4" w:space="0" w:color="auto"/>
            </w:tcBorders>
            <w:shd w:val="clear" w:color="auto" w:fill="auto"/>
            <w:hideMark/>
          </w:tcPr>
          <w:p w14:paraId="577EDD15" w14:textId="77777777" w:rsidR="00005F72" w:rsidRPr="000A74CF" w:rsidRDefault="00005F72" w:rsidP="00A14AA5">
            <w:pPr>
              <w:spacing w:after="0"/>
              <w:jc w:val="center"/>
              <w:rPr>
                <w:rFonts w:cs="Arial"/>
                <w:color w:val="000000"/>
              </w:rPr>
            </w:pPr>
            <w:r w:rsidRPr="000A74CF">
              <w:rPr>
                <w:rFonts w:cs="Arial"/>
                <w:color w:val="000000"/>
              </w:rPr>
              <w:t>-</w:t>
            </w:r>
          </w:p>
        </w:tc>
        <w:tc>
          <w:tcPr>
            <w:tcW w:w="792" w:type="dxa"/>
            <w:tcBorders>
              <w:top w:val="nil"/>
              <w:left w:val="single" w:sz="4" w:space="0" w:color="auto"/>
              <w:bottom w:val="single" w:sz="8" w:space="0" w:color="auto"/>
              <w:right w:val="single" w:sz="8" w:space="0" w:color="auto"/>
            </w:tcBorders>
            <w:shd w:val="clear" w:color="auto" w:fill="auto"/>
            <w:hideMark/>
          </w:tcPr>
          <w:p w14:paraId="38F443F9" w14:textId="77777777" w:rsidR="00005F72" w:rsidRPr="000A74CF" w:rsidRDefault="00005F72" w:rsidP="00A14AA5">
            <w:pPr>
              <w:spacing w:after="0"/>
              <w:jc w:val="center"/>
              <w:rPr>
                <w:rFonts w:cs="Arial"/>
                <w:color w:val="000000"/>
              </w:rPr>
            </w:pPr>
            <w:r w:rsidRPr="000A74CF">
              <w:rPr>
                <w:rFonts w:cs="Arial"/>
                <w:color w:val="000000"/>
              </w:rPr>
              <w:t>-</w:t>
            </w:r>
          </w:p>
        </w:tc>
        <w:tc>
          <w:tcPr>
            <w:tcW w:w="792" w:type="dxa"/>
            <w:tcBorders>
              <w:top w:val="nil"/>
              <w:left w:val="nil"/>
              <w:bottom w:val="single" w:sz="8" w:space="0" w:color="auto"/>
              <w:right w:val="single" w:sz="8" w:space="0" w:color="auto"/>
            </w:tcBorders>
            <w:shd w:val="clear" w:color="auto" w:fill="auto"/>
            <w:hideMark/>
          </w:tcPr>
          <w:p w14:paraId="0DE07D07" w14:textId="77777777" w:rsidR="00005F72" w:rsidRPr="000A74CF" w:rsidRDefault="00005F72" w:rsidP="00A14AA5">
            <w:pPr>
              <w:spacing w:after="0"/>
              <w:jc w:val="center"/>
              <w:rPr>
                <w:rFonts w:cs="Arial"/>
                <w:color w:val="000000"/>
              </w:rPr>
            </w:pPr>
            <w:r w:rsidRPr="000A74CF">
              <w:rPr>
                <w:rFonts w:cs="Arial"/>
                <w:color w:val="000000"/>
              </w:rPr>
              <w:t>-</w:t>
            </w:r>
          </w:p>
        </w:tc>
        <w:tc>
          <w:tcPr>
            <w:tcW w:w="792" w:type="dxa"/>
            <w:tcBorders>
              <w:top w:val="nil"/>
              <w:left w:val="nil"/>
              <w:bottom w:val="single" w:sz="8" w:space="0" w:color="auto"/>
              <w:right w:val="single" w:sz="8" w:space="0" w:color="auto"/>
            </w:tcBorders>
            <w:shd w:val="clear" w:color="auto" w:fill="auto"/>
            <w:hideMark/>
          </w:tcPr>
          <w:p w14:paraId="782939A6" w14:textId="77777777" w:rsidR="00005F72" w:rsidRPr="000A74CF" w:rsidRDefault="00005F72" w:rsidP="00A14AA5">
            <w:pPr>
              <w:spacing w:after="0"/>
              <w:jc w:val="center"/>
              <w:rPr>
                <w:rFonts w:cs="Arial"/>
                <w:color w:val="000000"/>
              </w:rPr>
            </w:pPr>
            <w:r w:rsidRPr="000A74CF">
              <w:rPr>
                <w:rFonts w:cs="Arial"/>
                <w:color w:val="000000"/>
              </w:rPr>
              <w:t>-</w:t>
            </w:r>
          </w:p>
        </w:tc>
      </w:tr>
      <w:tr w:rsidR="00005F72" w:rsidRPr="000A74CF" w14:paraId="28F2970A" w14:textId="77777777" w:rsidTr="00005F72">
        <w:trPr>
          <w:trHeight w:val="289"/>
        </w:trPr>
        <w:tc>
          <w:tcPr>
            <w:tcW w:w="1277" w:type="dxa"/>
            <w:tcBorders>
              <w:top w:val="nil"/>
              <w:left w:val="single" w:sz="8" w:space="0" w:color="auto"/>
              <w:bottom w:val="single" w:sz="8" w:space="0" w:color="auto"/>
              <w:right w:val="single" w:sz="8" w:space="0" w:color="auto"/>
            </w:tcBorders>
            <w:shd w:val="clear" w:color="auto" w:fill="auto"/>
            <w:hideMark/>
          </w:tcPr>
          <w:p w14:paraId="66394686" w14:textId="77777777" w:rsidR="00005F72" w:rsidRPr="000A74CF" w:rsidRDefault="00005F72" w:rsidP="00A14AA5">
            <w:pPr>
              <w:spacing w:after="0"/>
              <w:rPr>
                <w:rFonts w:cs="Arial"/>
                <w:color w:val="000000"/>
              </w:rPr>
            </w:pPr>
            <w:r w:rsidRPr="000A74CF">
              <w:rPr>
                <w:rFonts w:cs="Arial"/>
                <w:color w:val="000000"/>
              </w:rPr>
              <w:t>Muong</w:t>
            </w:r>
          </w:p>
        </w:tc>
        <w:tc>
          <w:tcPr>
            <w:tcW w:w="1437" w:type="dxa"/>
            <w:tcBorders>
              <w:top w:val="nil"/>
              <w:left w:val="nil"/>
              <w:bottom w:val="single" w:sz="8" w:space="0" w:color="auto"/>
              <w:right w:val="single" w:sz="8" w:space="0" w:color="auto"/>
            </w:tcBorders>
            <w:shd w:val="clear" w:color="auto" w:fill="auto"/>
            <w:hideMark/>
          </w:tcPr>
          <w:p w14:paraId="3E537DB6" w14:textId="77777777" w:rsidR="00005F72" w:rsidRPr="000A74CF" w:rsidRDefault="00005F72" w:rsidP="00A14AA5">
            <w:pPr>
              <w:spacing w:after="0"/>
              <w:jc w:val="center"/>
              <w:rPr>
                <w:rFonts w:cs="Arial"/>
                <w:color w:val="000000"/>
              </w:rPr>
            </w:pPr>
            <w:r w:rsidRPr="000A74CF">
              <w:rPr>
                <w:rFonts w:cs="Arial"/>
                <w:color w:val="000000"/>
              </w:rPr>
              <w:t>1,268,963</w:t>
            </w:r>
          </w:p>
        </w:tc>
        <w:tc>
          <w:tcPr>
            <w:tcW w:w="1437" w:type="dxa"/>
            <w:tcBorders>
              <w:top w:val="nil"/>
              <w:left w:val="nil"/>
              <w:bottom w:val="single" w:sz="8" w:space="0" w:color="auto"/>
              <w:right w:val="single" w:sz="8" w:space="0" w:color="auto"/>
            </w:tcBorders>
            <w:shd w:val="clear" w:color="auto" w:fill="auto"/>
            <w:hideMark/>
          </w:tcPr>
          <w:p w14:paraId="240A92B3" w14:textId="77777777" w:rsidR="00005F72" w:rsidRPr="000A74CF" w:rsidRDefault="00005F72" w:rsidP="00A14AA5">
            <w:pPr>
              <w:spacing w:after="0"/>
              <w:jc w:val="center"/>
              <w:rPr>
                <w:rFonts w:cs="Arial"/>
                <w:color w:val="000000"/>
              </w:rPr>
            </w:pPr>
            <w:r w:rsidRPr="000A74CF">
              <w:rPr>
                <w:rFonts w:cs="Arial"/>
                <w:color w:val="000000"/>
              </w:rPr>
              <w:t>630,983</w:t>
            </w:r>
          </w:p>
        </w:tc>
        <w:tc>
          <w:tcPr>
            <w:tcW w:w="1437" w:type="dxa"/>
            <w:tcBorders>
              <w:top w:val="nil"/>
              <w:left w:val="nil"/>
              <w:bottom w:val="single" w:sz="8" w:space="0" w:color="auto"/>
              <w:right w:val="single" w:sz="8" w:space="0" w:color="auto"/>
            </w:tcBorders>
            <w:shd w:val="clear" w:color="auto" w:fill="auto"/>
            <w:hideMark/>
          </w:tcPr>
          <w:p w14:paraId="44AA9FDD" w14:textId="77777777" w:rsidR="00005F72" w:rsidRPr="000A74CF" w:rsidRDefault="00005F72" w:rsidP="00A14AA5">
            <w:pPr>
              <w:spacing w:after="0"/>
              <w:jc w:val="center"/>
              <w:rPr>
                <w:rFonts w:cs="Arial"/>
                <w:color w:val="000000"/>
              </w:rPr>
            </w:pPr>
            <w:r w:rsidRPr="000A74CF">
              <w:rPr>
                <w:rFonts w:cs="Arial"/>
                <w:color w:val="000000"/>
              </w:rPr>
              <w:t>637,980</w:t>
            </w:r>
          </w:p>
        </w:tc>
        <w:tc>
          <w:tcPr>
            <w:tcW w:w="1057" w:type="dxa"/>
            <w:tcBorders>
              <w:top w:val="nil"/>
              <w:left w:val="nil"/>
              <w:bottom w:val="single" w:sz="8" w:space="0" w:color="auto"/>
              <w:right w:val="single" w:sz="8" w:space="0" w:color="auto"/>
            </w:tcBorders>
            <w:shd w:val="clear" w:color="auto" w:fill="auto"/>
            <w:hideMark/>
          </w:tcPr>
          <w:p w14:paraId="60C3BC06" w14:textId="77777777" w:rsidR="00005F72" w:rsidRPr="000A74CF" w:rsidRDefault="00005F72" w:rsidP="00A14AA5">
            <w:pPr>
              <w:spacing w:after="0"/>
              <w:jc w:val="center"/>
              <w:rPr>
                <w:rFonts w:cs="Arial"/>
                <w:color w:val="000000"/>
              </w:rPr>
            </w:pPr>
            <w:r w:rsidRPr="000A74CF">
              <w:rPr>
                <w:rFonts w:cs="Arial"/>
                <w:color w:val="000000"/>
              </w:rPr>
              <w:t>4.2</w:t>
            </w:r>
          </w:p>
        </w:tc>
        <w:tc>
          <w:tcPr>
            <w:tcW w:w="1058" w:type="dxa"/>
            <w:tcBorders>
              <w:top w:val="nil"/>
              <w:left w:val="nil"/>
              <w:bottom w:val="single" w:sz="8" w:space="0" w:color="auto"/>
              <w:right w:val="single" w:sz="8" w:space="0" w:color="auto"/>
            </w:tcBorders>
            <w:shd w:val="clear" w:color="auto" w:fill="auto"/>
            <w:hideMark/>
          </w:tcPr>
          <w:p w14:paraId="50110ABF" w14:textId="77777777" w:rsidR="00005F72" w:rsidRPr="000A74CF" w:rsidRDefault="00005F72" w:rsidP="00A14AA5">
            <w:pPr>
              <w:spacing w:after="0"/>
              <w:jc w:val="center"/>
              <w:rPr>
                <w:rFonts w:cs="Arial"/>
                <w:b/>
                <w:color w:val="4CC6FF"/>
              </w:rPr>
            </w:pPr>
            <w:r w:rsidRPr="000A74CF">
              <w:rPr>
                <w:rFonts w:cs="Arial"/>
                <w:b/>
                <w:color w:val="4CC6FF"/>
              </w:rPr>
              <w:t>7.3</w:t>
            </w:r>
          </w:p>
        </w:tc>
        <w:tc>
          <w:tcPr>
            <w:tcW w:w="1070" w:type="dxa"/>
            <w:tcBorders>
              <w:top w:val="nil"/>
              <w:left w:val="nil"/>
              <w:bottom w:val="single" w:sz="8" w:space="0" w:color="auto"/>
              <w:right w:val="single" w:sz="8" w:space="0" w:color="auto"/>
            </w:tcBorders>
            <w:shd w:val="clear" w:color="auto" w:fill="auto"/>
            <w:hideMark/>
          </w:tcPr>
          <w:p w14:paraId="38D60FB0" w14:textId="77777777" w:rsidR="00005F72" w:rsidRPr="000A74CF" w:rsidRDefault="00005F72" w:rsidP="00A14AA5">
            <w:pPr>
              <w:spacing w:after="0"/>
              <w:jc w:val="center"/>
              <w:rPr>
                <w:rFonts w:cs="Arial"/>
                <w:color w:val="000000"/>
              </w:rPr>
            </w:pPr>
            <w:r w:rsidRPr="000A74CF">
              <w:rPr>
                <w:rFonts w:cs="Arial"/>
                <w:color w:val="000000"/>
              </w:rPr>
              <w:t>56.3</w:t>
            </w:r>
          </w:p>
        </w:tc>
        <w:tc>
          <w:tcPr>
            <w:tcW w:w="1442" w:type="dxa"/>
            <w:tcBorders>
              <w:top w:val="nil"/>
              <w:left w:val="nil"/>
              <w:bottom w:val="single" w:sz="8" w:space="0" w:color="auto"/>
              <w:right w:val="single" w:sz="4" w:space="0" w:color="auto"/>
            </w:tcBorders>
            <w:shd w:val="clear" w:color="auto" w:fill="auto"/>
            <w:hideMark/>
          </w:tcPr>
          <w:p w14:paraId="0724A5AA" w14:textId="77777777" w:rsidR="00005F72" w:rsidRPr="000A74CF" w:rsidRDefault="00005F72" w:rsidP="00A14AA5">
            <w:pPr>
              <w:spacing w:after="0"/>
              <w:jc w:val="center"/>
              <w:rPr>
                <w:rFonts w:cs="Arial"/>
                <w:color w:val="000000"/>
              </w:rPr>
            </w:pPr>
            <w:r w:rsidRPr="000A74CF">
              <w:rPr>
                <w:rFonts w:cs="Arial"/>
                <w:color w:val="000000"/>
              </w:rPr>
              <w:t>8,603,800</w:t>
            </w:r>
          </w:p>
        </w:tc>
        <w:tc>
          <w:tcPr>
            <w:tcW w:w="792" w:type="dxa"/>
            <w:tcBorders>
              <w:top w:val="single" w:sz="4" w:space="0" w:color="auto"/>
              <w:left w:val="single" w:sz="4" w:space="0" w:color="auto"/>
              <w:bottom w:val="single" w:sz="4" w:space="0" w:color="auto"/>
              <w:right w:val="single" w:sz="4" w:space="0" w:color="auto"/>
            </w:tcBorders>
            <w:shd w:val="clear" w:color="auto" w:fill="auto"/>
            <w:hideMark/>
          </w:tcPr>
          <w:p w14:paraId="23F40C41" w14:textId="77777777" w:rsidR="00005F72" w:rsidRPr="000A74CF" w:rsidRDefault="00005F72" w:rsidP="00A14AA5">
            <w:pPr>
              <w:spacing w:after="0"/>
              <w:jc w:val="center"/>
              <w:rPr>
                <w:rFonts w:cs="Arial"/>
                <w:color w:val="000000"/>
              </w:rPr>
            </w:pPr>
            <w:r w:rsidRPr="000A74CF">
              <w:rPr>
                <w:rFonts w:cs="Arial"/>
                <w:color w:val="000000"/>
              </w:rPr>
              <w:t>1.89</w:t>
            </w:r>
          </w:p>
        </w:tc>
        <w:tc>
          <w:tcPr>
            <w:tcW w:w="792" w:type="dxa"/>
            <w:tcBorders>
              <w:top w:val="single" w:sz="4" w:space="0" w:color="auto"/>
              <w:left w:val="single" w:sz="4" w:space="0" w:color="auto"/>
              <w:bottom w:val="single" w:sz="4" w:space="0" w:color="auto"/>
              <w:right w:val="single" w:sz="4" w:space="0" w:color="auto"/>
            </w:tcBorders>
            <w:shd w:val="clear" w:color="auto" w:fill="auto"/>
            <w:hideMark/>
          </w:tcPr>
          <w:p w14:paraId="6486D481" w14:textId="77777777" w:rsidR="00005F72" w:rsidRPr="000A74CF" w:rsidRDefault="00005F72" w:rsidP="00A14AA5">
            <w:pPr>
              <w:spacing w:after="0"/>
              <w:jc w:val="center"/>
              <w:rPr>
                <w:rFonts w:cs="Arial"/>
                <w:color w:val="000000"/>
              </w:rPr>
            </w:pPr>
            <w:r w:rsidRPr="000A74CF">
              <w:rPr>
                <w:rFonts w:cs="Arial"/>
                <w:color w:val="000000"/>
              </w:rPr>
              <w:t>22.0</w:t>
            </w:r>
          </w:p>
        </w:tc>
        <w:tc>
          <w:tcPr>
            <w:tcW w:w="835" w:type="dxa"/>
            <w:tcBorders>
              <w:top w:val="single" w:sz="4" w:space="0" w:color="auto"/>
              <w:left w:val="single" w:sz="4" w:space="0" w:color="auto"/>
              <w:bottom w:val="single" w:sz="4" w:space="0" w:color="auto"/>
              <w:right w:val="single" w:sz="4" w:space="0" w:color="auto"/>
            </w:tcBorders>
            <w:shd w:val="clear" w:color="auto" w:fill="auto"/>
            <w:hideMark/>
          </w:tcPr>
          <w:p w14:paraId="2393503A" w14:textId="77777777" w:rsidR="00005F72" w:rsidRPr="000A74CF" w:rsidRDefault="00005F72" w:rsidP="00A14AA5">
            <w:pPr>
              <w:spacing w:after="0"/>
              <w:jc w:val="center"/>
              <w:rPr>
                <w:rFonts w:cs="Arial"/>
                <w:color w:val="000000"/>
              </w:rPr>
            </w:pPr>
            <w:r w:rsidRPr="000A74CF">
              <w:rPr>
                <w:rFonts w:cs="Arial"/>
                <w:color w:val="000000"/>
              </w:rPr>
              <w:t>34.0</w:t>
            </w:r>
          </w:p>
        </w:tc>
        <w:tc>
          <w:tcPr>
            <w:tcW w:w="792" w:type="dxa"/>
            <w:tcBorders>
              <w:top w:val="nil"/>
              <w:left w:val="single" w:sz="4" w:space="0" w:color="auto"/>
              <w:bottom w:val="single" w:sz="8" w:space="0" w:color="auto"/>
              <w:right w:val="single" w:sz="8" w:space="0" w:color="auto"/>
            </w:tcBorders>
            <w:shd w:val="clear" w:color="auto" w:fill="auto"/>
            <w:hideMark/>
          </w:tcPr>
          <w:p w14:paraId="6579821B" w14:textId="77777777" w:rsidR="00005F72" w:rsidRPr="000A74CF" w:rsidRDefault="00005F72" w:rsidP="00A14AA5">
            <w:pPr>
              <w:spacing w:after="0"/>
              <w:jc w:val="center"/>
              <w:rPr>
                <w:rFonts w:cs="Arial"/>
                <w:color w:val="000000"/>
              </w:rPr>
            </w:pPr>
            <w:r w:rsidRPr="000A74CF">
              <w:rPr>
                <w:rFonts w:cs="Arial"/>
                <w:color w:val="000000"/>
              </w:rPr>
              <w:t>70.7</w:t>
            </w:r>
          </w:p>
        </w:tc>
        <w:tc>
          <w:tcPr>
            <w:tcW w:w="792" w:type="dxa"/>
            <w:tcBorders>
              <w:top w:val="nil"/>
              <w:left w:val="nil"/>
              <w:bottom w:val="single" w:sz="8" w:space="0" w:color="auto"/>
              <w:right w:val="single" w:sz="8" w:space="0" w:color="auto"/>
            </w:tcBorders>
            <w:shd w:val="clear" w:color="auto" w:fill="auto"/>
            <w:hideMark/>
          </w:tcPr>
          <w:p w14:paraId="01813921" w14:textId="77777777" w:rsidR="00005F72" w:rsidRPr="000A74CF" w:rsidRDefault="00005F72" w:rsidP="00A14AA5">
            <w:pPr>
              <w:spacing w:after="0"/>
              <w:jc w:val="center"/>
              <w:rPr>
                <w:rFonts w:cs="Arial"/>
                <w:color w:val="000000"/>
              </w:rPr>
            </w:pPr>
            <w:r w:rsidRPr="000A74CF">
              <w:rPr>
                <w:rFonts w:cs="Arial"/>
                <w:color w:val="000000"/>
              </w:rPr>
              <w:t>68.0</w:t>
            </w:r>
          </w:p>
        </w:tc>
        <w:tc>
          <w:tcPr>
            <w:tcW w:w="792" w:type="dxa"/>
            <w:tcBorders>
              <w:top w:val="nil"/>
              <w:left w:val="nil"/>
              <w:bottom w:val="single" w:sz="8" w:space="0" w:color="auto"/>
              <w:right w:val="single" w:sz="8" w:space="0" w:color="auto"/>
            </w:tcBorders>
            <w:shd w:val="clear" w:color="auto" w:fill="auto"/>
            <w:hideMark/>
          </w:tcPr>
          <w:p w14:paraId="55794901" w14:textId="77777777" w:rsidR="00005F72" w:rsidRPr="000A74CF" w:rsidRDefault="00005F72" w:rsidP="00A14AA5">
            <w:pPr>
              <w:spacing w:after="0"/>
              <w:jc w:val="center"/>
              <w:rPr>
                <w:rFonts w:cs="Arial"/>
                <w:color w:val="000000"/>
              </w:rPr>
            </w:pPr>
            <w:r w:rsidRPr="000A74CF">
              <w:rPr>
                <w:rFonts w:cs="Arial"/>
                <w:color w:val="000000"/>
              </w:rPr>
              <w:t>73.7</w:t>
            </w:r>
          </w:p>
        </w:tc>
      </w:tr>
    </w:tbl>
    <w:p w14:paraId="7D1BE510" w14:textId="7EA23804" w:rsidR="00A14AA5" w:rsidRPr="000A74CF" w:rsidRDefault="00A14AA5" w:rsidP="00A14AA5">
      <w:pPr>
        <w:pStyle w:val="Caption"/>
        <w:keepNext/>
        <w:spacing w:before="240"/>
      </w:pPr>
      <w:bookmarkStart w:id="334" w:name="_Ref454082911"/>
      <w:r w:rsidRPr="000A74CF">
        <w:t xml:space="preserve">Table </w:t>
      </w:r>
      <w:r w:rsidRPr="001F5BF4">
        <w:fldChar w:fldCharType="begin"/>
      </w:r>
      <w:r w:rsidRPr="000A74CF">
        <w:instrText xml:space="preserve"> SEQ Table \* ARABIC </w:instrText>
      </w:r>
      <w:r w:rsidRPr="001F5BF4">
        <w:fldChar w:fldCharType="separate"/>
      </w:r>
      <w:r w:rsidR="005164EA">
        <w:rPr>
          <w:noProof/>
        </w:rPr>
        <w:t>16</w:t>
      </w:r>
      <w:r w:rsidRPr="001F5BF4">
        <w:fldChar w:fldCharType="end"/>
      </w:r>
      <w:bookmarkEnd w:id="334"/>
      <w:r w:rsidRPr="000A74CF">
        <w:t xml:space="preserve">:  </w:t>
      </w:r>
      <w:r w:rsidRPr="000A74CF">
        <w:rPr>
          <w:i/>
        </w:rPr>
        <w:t>Provincial level – Population, education and health indicators</w:t>
      </w:r>
      <w:r w:rsidRPr="000A74CF">
        <w:footnoteReference w:id="51"/>
      </w:r>
    </w:p>
    <w:tbl>
      <w:tblPr>
        <w:tblW w:w="15432" w:type="dxa"/>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60"/>
        <w:gridCol w:w="1170"/>
        <w:gridCol w:w="1260"/>
        <w:gridCol w:w="1170"/>
        <w:gridCol w:w="1207"/>
        <w:gridCol w:w="1136"/>
        <w:gridCol w:w="1187"/>
        <w:gridCol w:w="1187"/>
        <w:gridCol w:w="990"/>
        <w:gridCol w:w="1111"/>
        <w:gridCol w:w="1260"/>
        <w:gridCol w:w="1197"/>
        <w:gridCol w:w="1197"/>
      </w:tblGrid>
      <w:tr w:rsidR="00005F72" w:rsidRPr="000A74CF" w14:paraId="74776C37" w14:textId="77777777" w:rsidTr="00A14AA5">
        <w:trPr>
          <w:trHeight w:val="222"/>
        </w:trPr>
        <w:tc>
          <w:tcPr>
            <w:tcW w:w="13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DDE4F25" w14:textId="77777777" w:rsidR="00005F72" w:rsidRPr="000A74CF" w:rsidRDefault="00005F72" w:rsidP="00A14AA5">
            <w:pPr>
              <w:spacing w:after="0"/>
              <w:jc w:val="center"/>
              <w:rPr>
                <w:rFonts w:cs="Arial"/>
                <w:b/>
                <w:bCs/>
                <w:color w:val="000000"/>
              </w:rPr>
            </w:pPr>
            <w:r w:rsidRPr="000A74CF">
              <w:rPr>
                <w:rFonts w:cs="Arial"/>
                <w:b/>
                <w:bCs/>
                <w:color w:val="000000"/>
              </w:rPr>
              <w:t>Province</w:t>
            </w:r>
          </w:p>
        </w:tc>
        <w:tc>
          <w:tcPr>
            <w:tcW w:w="117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48F2311" w14:textId="77777777" w:rsidR="00005F72" w:rsidRPr="000A74CF" w:rsidRDefault="00005F72" w:rsidP="00A14AA5">
            <w:pPr>
              <w:spacing w:after="0"/>
              <w:jc w:val="center"/>
              <w:rPr>
                <w:rFonts w:cs="Arial"/>
                <w:b/>
                <w:bCs/>
                <w:color w:val="000000"/>
              </w:rPr>
            </w:pPr>
            <w:r w:rsidRPr="000A74CF">
              <w:rPr>
                <w:rFonts w:cs="Arial"/>
                <w:b/>
                <w:bCs/>
                <w:color w:val="000000"/>
              </w:rPr>
              <w:t>Population size ('000 persons)</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2414134" w14:textId="77777777" w:rsidR="00005F72" w:rsidRPr="000A74CF" w:rsidRDefault="00005F72" w:rsidP="00A14AA5">
            <w:pPr>
              <w:spacing w:after="0"/>
              <w:jc w:val="center"/>
              <w:rPr>
                <w:rFonts w:cs="Arial"/>
                <w:b/>
                <w:bCs/>
                <w:color w:val="000000"/>
              </w:rPr>
            </w:pPr>
            <w:r w:rsidRPr="000A74CF">
              <w:rPr>
                <w:rFonts w:cs="Arial"/>
                <w:b/>
                <w:bCs/>
                <w:color w:val="000000"/>
              </w:rPr>
              <w:t>Population of male</w:t>
            </w:r>
          </w:p>
        </w:tc>
        <w:tc>
          <w:tcPr>
            <w:tcW w:w="117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6F55A8" w14:textId="77777777" w:rsidR="00005F72" w:rsidRPr="000A74CF" w:rsidRDefault="00005F72" w:rsidP="00A14AA5">
            <w:pPr>
              <w:spacing w:after="0"/>
              <w:jc w:val="center"/>
              <w:rPr>
                <w:rFonts w:cs="Arial"/>
                <w:b/>
                <w:bCs/>
                <w:color w:val="000000"/>
              </w:rPr>
            </w:pPr>
            <w:r w:rsidRPr="000A74CF">
              <w:rPr>
                <w:rFonts w:cs="Arial"/>
                <w:b/>
                <w:bCs/>
                <w:color w:val="000000"/>
              </w:rPr>
              <w:t>Population of female</w:t>
            </w:r>
          </w:p>
        </w:tc>
        <w:tc>
          <w:tcPr>
            <w:tcW w:w="120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6361234" w14:textId="77777777" w:rsidR="00005F72" w:rsidRPr="000A74CF" w:rsidRDefault="00005F72" w:rsidP="00A14AA5">
            <w:pPr>
              <w:spacing w:after="0"/>
              <w:jc w:val="center"/>
              <w:rPr>
                <w:rFonts w:cs="Arial"/>
                <w:b/>
                <w:bCs/>
                <w:color w:val="000000"/>
              </w:rPr>
            </w:pPr>
            <w:r w:rsidRPr="000A74CF">
              <w:rPr>
                <w:rFonts w:cs="Arial"/>
                <w:b/>
                <w:bCs/>
                <w:color w:val="000000"/>
              </w:rPr>
              <w:t>Sex ratio of population</w:t>
            </w:r>
          </w:p>
        </w:tc>
        <w:tc>
          <w:tcPr>
            <w:tcW w:w="113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3653E9D" w14:textId="77777777" w:rsidR="00005F72" w:rsidRPr="000A74CF" w:rsidRDefault="00005F72" w:rsidP="00A14AA5">
            <w:pPr>
              <w:spacing w:after="0"/>
              <w:jc w:val="center"/>
              <w:rPr>
                <w:rFonts w:cs="Arial"/>
                <w:b/>
                <w:bCs/>
                <w:color w:val="000000"/>
              </w:rPr>
            </w:pPr>
            <w:r w:rsidRPr="000A74CF">
              <w:rPr>
                <w:rFonts w:cs="Arial"/>
                <w:b/>
                <w:bCs/>
                <w:color w:val="000000"/>
              </w:rPr>
              <w:t>Total fertility rate (children per woman)</w:t>
            </w:r>
          </w:p>
        </w:tc>
        <w:tc>
          <w:tcPr>
            <w:tcW w:w="118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E1FF231" w14:textId="796ED6F9" w:rsidR="00005F72" w:rsidRPr="000A74CF" w:rsidRDefault="0044282B" w:rsidP="00A14AA5">
            <w:pPr>
              <w:spacing w:after="0"/>
              <w:jc w:val="center"/>
              <w:rPr>
                <w:rFonts w:cs="Arial"/>
                <w:b/>
                <w:bCs/>
                <w:color w:val="000000"/>
              </w:rPr>
            </w:pPr>
            <w:r w:rsidRPr="000A74CF">
              <w:rPr>
                <w:rFonts w:cs="Arial"/>
                <w:b/>
                <w:bCs/>
                <w:color w:val="000000"/>
              </w:rPr>
              <w:t xml:space="preserve">Per </w:t>
            </w:r>
            <w:proofErr w:type="spellStart"/>
            <w:r w:rsidRPr="000A74CF">
              <w:rPr>
                <w:rFonts w:cs="Arial"/>
                <w:b/>
                <w:bCs/>
                <w:color w:val="000000"/>
              </w:rPr>
              <w:t>cent</w:t>
            </w:r>
            <w:r w:rsidR="00005F72" w:rsidRPr="000A74CF">
              <w:rPr>
                <w:rFonts w:cs="Arial"/>
                <w:b/>
                <w:bCs/>
                <w:color w:val="000000"/>
              </w:rPr>
              <w:t>age</w:t>
            </w:r>
            <w:proofErr w:type="spellEnd"/>
            <w:r w:rsidR="00005F72" w:rsidRPr="000A74CF">
              <w:rPr>
                <w:rFonts w:cs="Arial"/>
                <w:b/>
                <w:bCs/>
                <w:color w:val="000000"/>
              </w:rPr>
              <w:t xml:space="preserve"> of literate population at 15 years of age and above</w:t>
            </w:r>
          </w:p>
        </w:tc>
        <w:tc>
          <w:tcPr>
            <w:tcW w:w="118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A9AFDAA" w14:textId="02A29E62" w:rsidR="00005F72" w:rsidRPr="000A74CF" w:rsidRDefault="00A14AA5" w:rsidP="00A14AA5">
            <w:pPr>
              <w:spacing w:after="0"/>
              <w:jc w:val="center"/>
              <w:rPr>
                <w:rFonts w:cs="Arial"/>
                <w:b/>
                <w:bCs/>
                <w:color w:val="000000"/>
              </w:rPr>
            </w:pPr>
            <w:r w:rsidRPr="000A74CF">
              <w:rPr>
                <w:rFonts w:cs="Arial"/>
                <w:b/>
                <w:bCs/>
                <w:color w:val="000000"/>
              </w:rPr>
              <w:t>%</w:t>
            </w:r>
            <w:r w:rsidR="00005F72" w:rsidRPr="000A74CF">
              <w:rPr>
                <w:rFonts w:cs="Arial"/>
                <w:b/>
                <w:bCs/>
                <w:color w:val="000000"/>
              </w:rPr>
              <w:t xml:space="preserve"> of trained employed workers at 15 years of age and above (%)</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0267FB" w14:textId="77777777" w:rsidR="00005F72" w:rsidRPr="000A74CF" w:rsidRDefault="00005F72" w:rsidP="00A14AA5">
            <w:pPr>
              <w:spacing w:after="0"/>
              <w:jc w:val="center"/>
              <w:rPr>
                <w:rFonts w:cs="Arial"/>
                <w:b/>
                <w:bCs/>
                <w:color w:val="000000"/>
              </w:rPr>
            </w:pPr>
            <w:r w:rsidRPr="000A74CF">
              <w:rPr>
                <w:rFonts w:cs="Arial"/>
                <w:b/>
                <w:bCs/>
                <w:color w:val="000000"/>
              </w:rPr>
              <w:t>IMR</w:t>
            </w:r>
            <w:r w:rsidRPr="000A74CF">
              <w:rPr>
                <w:rFonts w:cs="Arial"/>
                <w:b/>
                <w:bCs/>
                <w:color w:val="000000"/>
              </w:rPr>
              <w:br/>
              <w:t>(over 1,000 live births)</w:t>
            </w:r>
          </w:p>
        </w:tc>
        <w:tc>
          <w:tcPr>
            <w:tcW w:w="111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25BE087" w14:textId="77777777" w:rsidR="00005F72" w:rsidRPr="000A74CF" w:rsidRDefault="00005F72" w:rsidP="00A14AA5">
            <w:pPr>
              <w:spacing w:after="0"/>
              <w:jc w:val="center"/>
              <w:rPr>
                <w:rFonts w:cs="Arial"/>
                <w:b/>
                <w:bCs/>
                <w:color w:val="000000"/>
              </w:rPr>
            </w:pPr>
            <w:r w:rsidRPr="000A74CF">
              <w:rPr>
                <w:rFonts w:cs="Arial"/>
                <w:b/>
                <w:bCs/>
                <w:color w:val="000000"/>
              </w:rPr>
              <w:t>U5MR (over 1,000 live births)</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C15470" w14:textId="77777777" w:rsidR="00005F72" w:rsidRPr="000A74CF" w:rsidRDefault="00005F72" w:rsidP="00A14AA5">
            <w:pPr>
              <w:spacing w:after="0"/>
              <w:jc w:val="center"/>
              <w:rPr>
                <w:rFonts w:cs="Arial"/>
                <w:b/>
                <w:bCs/>
                <w:color w:val="000000"/>
              </w:rPr>
            </w:pPr>
            <w:r w:rsidRPr="000A74CF">
              <w:rPr>
                <w:rFonts w:cs="Arial"/>
                <w:b/>
                <w:bCs/>
                <w:color w:val="000000"/>
              </w:rPr>
              <w:t>Life expectancy</w:t>
            </w:r>
          </w:p>
        </w:tc>
        <w:tc>
          <w:tcPr>
            <w:tcW w:w="119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8D12BC5" w14:textId="77777777" w:rsidR="00005F72" w:rsidRPr="000A74CF" w:rsidRDefault="00005F72" w:rsidP="00A14AA5">
            <w:pPr>
              <w:spacing w:after="0"/>
              <w:jc w:val="center"/>
              <w:rPr>
                <w:rFonts w:cs="Arial"/>
                <w:b/>
                <w:bCs/>
                <w:color w:val="000000"/>
              </w:rPr>
            </w:pPr>
            <w:r w:rsidRPr="000A74CF">
              <w:rPr>
                <w:rFonts w:cs="Arial"/>
                <w:b/>
                <w:bCs/>
                <w:color w:val="000000"/>
              </w:rPr>
              <w:t>Life expectancy of Male</w:t>
            </w:r>
          </w:p>
        </w:tc>
        <w:tc>
          <w:tcPr>
            <w:tcW w:w="119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8911AA" w14:textId="77777777" w:rsidR="00005F72" w:rsidRPr="000A74CF" w:rsidRDefault="00005F72" w:rsidP="00A14AA5">
            <w:pPr>
              <w:spacing w:after="0"/>
              <w:jc w:val="center"/>
              <w:rPr>
                <w:rFonts w:cs="Arial"/>
                <w:b/>
                <w:bCs/>
                <w:color w:val="000000"/>
              </w:rPr>
            </w:pPr>
            <w:r w:rsidRPr="000A74CF">
              <w:rPr>
                <w:rFonts w:cs="Arial"/>
                <w:b/>
                <w:bCs/>
                <w:color w:val="000000"/>
              </w:rPr>
              <w:t>Life expectancy of Female</w:t>
            </w:r>
          </w:p>
        </w:tc>
      </w:tr>
      <w:tr w:rsidR="00005F72" w:rsidRPr="000A74CF" w14:paraId="799D08BD" w14:textId="77777777" w:rsidTr="00005F72">
        <w:trPr>
          <w:trHeight w:val="222"/>
        </w:trPr>
        <w:tc>
          <w:tcPr>
            <w:tcW w:w="1360" w:type="dxa"/>
            <w:tcBorders>
              <w:top w:val="single" w:sz="8" w:space="0" w:color="auto"/>
              <w:left w:val="single" w:sz="8" w:space="0" w:color="auto"/>
              <w:bottom w:val="single" w:sz="8" w:space="0" w:color="auto"/>
              <w:right w:val="single" w:sz="8" w:space="0" w:color="auto"/>
            </w:tcBorders>
            <w:shd w:val="clear" w:color="auto" w:fill="auto"/>
            <w:hideMark/>
          </w:tcPr>
          <w:p w14:paraId="247F626F" w14:textId="77777777" w:rsidR="00005F72" w:rsidRPr="000A74CF" w:rsidRDefault="00005F72" w:rsidP="00A14AA5">
            <w:pPr>
              <w:spacing w:after="0"/>
              <w:rPr>
                <w:rFonts w:cs="Arial"/>
                <w:bCs/>
                <w:color w:val="000000"/>
              </w:rPr>
            </w:pPr>
            <w:r w:rsidRPr="000A74CF">
              <w:rPr>
                <w:rFonts w:cs="Arial"/>
                <w:bCs/>
                <w:color w:val="000000"/>
              </w:rPr>
              <w:t> </w:t>
            </w:r>
          </w:p>
        </w:tc>
        <w:tc>
          <w:tcPr>
            <w:tcW w:w="1170" w:type="dxa"/>
            <w:tcBorders>
              <w:top w:val="single" w:sz="8" w:space="0" w:color="auto"/>
              <w:left w:val="single" w:sz="8" w:space="0" w:color="auto"/>
              <w:bottom w:val="single" w:sz="8" w:space="0" w:color="auto"/>
              <w:right w:val="single" w:sz="8" w:space="0" w:color="auto"/>
            </w:tcBorders>
            <w:shd w:val="clear" w:color="auto" w:fill="auto"/>
            <w:hideMark/>
          </w:tcPr>
          <w:p w14:paraId="45EFF7E4" w14:textId="77777777" w:rsidR="00005F72" w:rsidRPr="000A74CF" w:rsidRDefault="00005F72" w:rsidP="00A14AA5">
            <w:pPr>
              <w:spacing w:after="0"/>
              <w:jc w:val="center"/>
              <w:rPr>
                <w:rFonts w:cs="Arial"/>
                <w:bCs/>
                <w:color w:val="000000"/>
              </w:rPr>
            </w:pPr>
            <w:r w:rsidRPr="000A74CF">
              <w:rPr>
                <w:rFonts w:cs="Arial"/>
                <w:bCs/>
                <w:color w:val="000000"/>
              </w:rPr>
              <w:t>(1)</w:t>
            </w:r>
          </w:p>
        </w:tc>
        <w:tc>
          <w:tcPr>
            <w:tcW w:w="1260" w:type="dxa"/>
            <w:tcBorders>
              <w:top w:val="single" w:sz="8" w:space="0" w:color="auto"/>
              <w:left w:val="single" w:sz="8" w:space="0" w:color="auto"/>
              <w:bottom w:val="single" w:sz="8" w:space="0" w:color="auto"/>
              <w:right w:val="single" w:sz="8" w:space="0" w:color="auto"/>
            </w:tcBorders>
            <w:shd w:val="clear" w:color="auto" w:fill="auto"/>
            <w:hideMark/>
          </w:tcPr>
          <w:p w14:paraId="2205CF2E" w14:textId="77777777" w:rsidR="00005F72" w:rsidRPr="000A74CF" w:rsidRDefault="00005F72" w:rsidP="00A14AA5">
            <w:pPr>
              <w:spacing w:after="0"/>
              <w:jc w:val="center"/>
              <w:rPr>
                <w:rFonts w:cs="Arial"/>
                <w:bCs/>
                <w:color w:val="000000"/>
              </w:rPr>
            </w:pPr>
            <w:r w:rsidRPr="000A74CF">
              <w:rPr>
                <w:rFonts w:cs="Arial"/>
                <w:bCs/>
                <w:color w:val="000000"/>
              </w:rPr>
              <w:t>(2)</w:t>
            </w:r>
          </w:p>
        </w:tc>
        <w:tc>
          <w:tcPr>
            <w:tcW w:w="1170" w:type="dxa"/>
            <w:tcBorders>
              <w:top w:val="single" w:sz="8" w:space="0" w:color="auto"/>
              <w:left w:val="single" w:sz="8" w:space="0" w:color="auto"/>
              <w:bottom w:val="single" w:sz="8" w:space="0" w:color="auto"/>
              <w:right w:val="single" w:sz="8" w:space="0" w:color="auto"/>
            </w:tcBorders>
            <w:shd w:val="clear" w:color="auto" w:fill="auto"/>
            <w:hideMark/>
          </w:tcPr>
          <w:p w14:paraId="53E9DA06" w14:textId="77777777" w:rsidR="00005F72" w:rsidRPr="000A74CF" w:rsidRDefault="00005F72" w:rsidP="00A14AA5">
            <w:pPr>
              <w:spacing w:after="0"/>
              <w:jc w:val="center"/>
              <w:rPr>
                <w:rFonts w:cs="Arial"/>
                <w:bCs/>
                <w:color w:val="000000"/>
              </w:rPr>
            </w:pPr>
            <w:r w:rsidRPr="000A74CF">
              <w:rPr>
                <w:rFonts w:cs="Arial"/>
                <w:bCs/>
                <w:color w:val="000000"/>
              </w:rPr>
              <w:t>(3)</w:t>
            </w:r>
          </w:p>
        </w:tc>
        <w:tc>
          <w:tcPr>
            <w:tcW w:w="1207" w:type="dxa"/>
            <w:tcBorders>
              <w:top w:val="single" w:sz="8" w:space="0" w:color="auto"/>
              <w:left w:val="single" w:sz="8" w:space="0" w:color="auto"/>
              <w:bottom w:val="single" w:sz="8" w:space="0" w:color="auto"/>
              <w:right w:val="single" w:sz="8" w:space="0" w:color="auto"/>
            </w:tcBorders>
            <w:shd w:val="clear" w:color="auto" w:fill="auto"/>
            <w:hideMark/>
          </w:tcPr>
          <w:p w14:paraId="4D5DE881" w14:textId="77777777" w:rsidR="00005F72" w:rsidRPr="000A74CF" w:rsidRDefault="00005F72" w:rsidP="00A14AA5">
            <w:pPr>
              <w:spacing w:after="0"/>
              <w:jc w:val="center"/>
              <w:rPr>
                <w:rFonts w:cs="Arial"/>
                <w:bCs/>
                <w:color w:val="000000"/>
              </w:rPr>
            </w:pPr>
            <w:r w:rsidRPr="000A74CF">
              <w:rPr>
                <w:rFonts w:cs="Arial"/>
                <w:bCs/>
                <w:color w:val="000000"/>
              </w:rPr>
              <w:t>(4)</w:t>
            </w:r>
          </w:p>
        </w:tc>
        <w:tc>
          <w:tcPr>
            <w:tcW w:w="1136" w:type="dxa"/>
            <w:tcBorders>
              <w:top w:val="single" w:sz="8" w:space="0" w:color="auto"/>
              <w:left w:val="single" w:sz="8" w:space="0" w:color="auto"/>
              <w:bottom w:val="single" w:sz="8" w:space="0" w:color="auto"/>
              <w:right w:val="single" w:sz="8" w:space="0" w:color="auto"/>
            </w:tcBorders>
            <w:shd w:val="clear" w:color="auto" w:fill="auto"/>
            <w:hideMark/>
          </w:tcPr>
          <w:p w14:paraId="26AD6BEA" w14:textId="77777777" w:rsidR="00005F72" w:rsidRPr="000A74CF" w:rsidRDefault="00005F72" w:rsidP="00A14AA5">
            <w:pPr>
              <w:spacing w:after="0"/>
              <w:jc w:val="center"/>
              <w:rPr>
                <w:rFonts w:cs="Arial"/>
                <w:bCs/>
                <w:color w:val="000000"/>
              </w:rPr>
            </w:pPr>
            <w:r w:rsidRPr="000A74CF">
              <w:rPr>
                <w:rFonts w:cs="Arial"/>
                <w:bCs/>
                <w:color w:val="000000"/>
              </w:rPr>
              <w:t>(5)</w:t>
            </w:r>
          </w:p>
        </w:tc>
        <w:tc>
          <w:tcPr>
            <w:tcW w:w="1187" w:type="dxa"/>
            <w:tcBorders>
              <w:top w:val="single" w:sz="8" w:space="0" w:color="auto"/>
              <w:left w:val="single" w:sz="8" w:space="0" w:color="auto"/>
              <w:bottom w:val="single" w:sz="8" w:space="0" w:color="auto"/>
              <w:right w:val="single" w:sz="8" w:space="0" w:color="auto"/>
            </w:tcBorders>
            <w:shd w:val="clear" w:color="auto" w:fill="auto"/>
            <w:hideMark/>
          </w:tcPr>
          <w:p w14:paraId="6611BBAF" w14:textId="77777777" w:rsidR="00005F72" w:rsidRPr="000A74CF" w:rsidRDefault="00005F72" w:rsidP="00A14AA5">
            <w:pPr>
              <w:spacing w:after="0"/>
              <w:jc w:val="center"/>
              <w:rPr>
                <w:rFonts w:cs="Arial"/>
                <w:bCs/>
                <w:color w:val="000000"/>
              </w:rPr>
            </w:pPr>
            <w:r w:rsidRPr="000A74CF">
              <w:rPr>
                <w:rFonts w:cs="Arial"/>
                <w:bCs/>
                <w:color w:val="000000"/>
              </w:rPr>
              <w:t>(6)</w:t>
            </w:r>
          </w:p>
        </w:tc>
        <w:tc>
          <w:tcPr>
            <w:tcW w:w="1187" w:type="dxa"/>
            <w:tcBorders>
              <w:top w:val="single" w:sz="8" w:space="0" w:color="auto"/>
              <w:left w:val="single" w:sz="8" w:space="0" w:color="auto"/>
              <w:bottom w:val="single" w:sz="8" w:space="0" w:color="auto"/>
              <w:right w:val="single" w:sz="8" w:space="0" w:color="auto"/>
            </w:tcBorders>
            <w:shd w:val="clear" w:color="auto" w:fill="auto"/>
            <w:hideMark/>
          </w:tcPr>
          <w:p w14:paraId="515A13F2" w14:textId="77777777" w:rsidR="00005F72" w:rsidRPr="000A74CF" w:rsidRDefault="00005F72" w:rsidP="00A14AA5">
            <w:pPr>
              <w:spacing w:after="0"/>
              <w:jc w:val="center"/>
              <w:rPr>
                <w:rFonts w:cs="Arial"/>
                <w:bCs/>
                <w:color w:val="000000"/>
              </w:rPr>
            </w:pPr>
            <w:r w:rsidRPr="000A74CF">
              <w:rPr>
                <w:rFonts w:cs="Arial"/>
                <w:bCs/>
                <w:color w:val="000000"/>
              </w:rPr>
              <w:t>(7)</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7BC0FEC" w14:textId="77777777" w:rsidR="00005F72" w:rsidRPr="000A74CF" w:rsidRDefault="00005F72" w:rsidP="00A14AA5">
            <w:pPr>
              <w:spacing w:after="0"/>
              <w:jc w:val="center"/>
              <w:rPr>
                <w:rFonts w:cs="Arial"/>
                <w:bCs/>
                <w:color w:val="000000"/>
              </w:rPr>
            </w:pPr>
            <w:r w:rsidRPr="000A74CF">
              <w:rPr>
                <w:rFonts w:cs="Arial"/>
                <w:bCs/>
                <w:color w:val="000000"/>
              </w:rPr>
              <w:t>(8)</w:t>
            </w:r>
          </w:p>
        </w:tc>
        <w:tc>
          <w:tcPr>
            <w:tcW w:w="111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4BB7E84" w14:textId="77777777" w:rsidR="00005F72" w:rsidRPr="000A74CF" w:rsidRDefault="00005F72" w:rsidP="00A14AA5">
            <w:pPr>
              <w:spacing w:after="0"/>
              <w:jc w:val="center"/>
              <w:rPr>
                <w:rFonts w:cs="Arial"/>
                <w:bCs/>
                <w:color w:val="000000"/>
              </w:rPr>
            </w:pPr>
            <w:r w:rsidRPr="000A74CF">
              <w:rPr>
                <w:rFonts w:cs="Arial"/>
                <w:bCs/>
                <w:color w:val="000000"/>
              </w:rPr>
              <w:t>(9)</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7F1671E" w14:textId="77777777" w:rsidR="00005F72" w:rsidRPr="000A74CF" w:rsidRDefault="00005F72" w:rsidP="00A14AA5">
            <w:pPr>
              <w:spacing w:after="0"/>
              <w:jc w:val="center"/>
              <w:rPr>
                <w:rFonts w:cs="Arial"/>
                <w:bCs/>
                <w:color w:val="000000"/>
              </w:rPr>
            </w:pPr>
            <w:r w:rsidRPr="000A74CF">
              <w:rPr>
                <w:rFonts w:cs="Arial"/>
                <w:bCs/>
                <w:color w:val="000000"/>
              </w:rPr>
              <w:t>(10)</w:t>
            </w:r>
          </w:p>
        </w:tc>
        <w:tc>
          <w:tcPr>
            <w:tcW w:w="119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30DC995" w14:textId="77777777" w:rsidR="00005F72" w:rsidRPr="000A74CF" w:rsidRDefault="00005F72" w:rsidP="00A14AA5">
            <w:pPr>
              <w:spacing w:after="0"/>
              <w:jc w:val="center"/>
              <w:rPr>
                <w:rFonts w:cs="Arial"/>
                <w:bCs/>
                <w:color w:val="000000"/>
              </w:rPr>
            </w:pPr>
            <w:r w:rsidRPr="000A74CF">
              <w:rPr>
                <w:rFonts w:cs="Arial"/>
                <w:bCs/>
                <w:color w:val="000000"/>
              </w:rPr>
              <w:t>(11)</w:t>
            </w:r>
          </w:p>
        </w:tc>
        <w:tc>
          <w:tcPr>
            <w:tcW w:w="119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2FB3140" w14:textId="77777777" w:rsidR="00005F72" w:rsidRPr="000A74CF" w:rsidRDefault="00005F72" w:rsidP="00A14AA5">
            <w:pPr>
              <w:spacing w:after="0"/>
              <w:jc w:val="center"/>
              <w:rPr>
                <w:rFonts w:cs="Arial"/>
                <w:bCs/>
                <w:color w:val="000000"/>
              </w:rPr>
            </w:pPr>
            <w:r w:rsidRPr="000A74CF">
              <w:rPr>
                <w:rFonts w:cs="Arial"/>
                <w:bCs/>
                <w:color w:val="000000"/>
              </w:rPr>
              <w:t>(12)</w:t>
            </w:r>
          </w:p>
        </w:tc>
      </w:tr>
      <w:tr w:rsidR="00005F72" w:rsidRPr="000A74CF" w14:paraId="244A8AFF" w14:textId="77777777" w:rsidTr="00005F72">
        <w:trPr>
          <w:trHeight w:val="222"/>
        </w:trPr>
        <w:tc>
          <w:tcPr>
            <w:tcW w:w="1360" w:type="dxa"/>
            <w:tcBorders>
              <w:top w:val="single" w:sz="8" w:space="0" w:color="auto"/>
              <w:left w:val="single" w:sz="8" w:space="0" w:color="auto"/>
              <w:bottom w:val="single" w:sz="8" w:space="0" w:color="auto"/>
              <w:right w:val="single" w:sz="8" w:space="0" w:color="auto"/>
            </w:tcBorders>
            <w:shd w:val="clear" w:color="auto" w:fill="auto"/>
            <w:hideMark/>
          </w:tcPr>
          <w:p w14:paraId="1865261D" w14:textId="0C0C5CFC" w:rsidR="00005F72" w:rsidRPr="000A74CF" w:rsidRDefault="00627591" w:rsidP="00A14AA5">
            <w:pPr>
              <w:spacing w:after="0"/>
              <w:rPr>
                <w:rFonts w:cs="Arial"/>
                <w:bCs/>
                <w:color w:val="000000"/>
              </w:rPr>
            </w:pPr>
            <w:proofErr w:type="spellStart"/>
            <w:r w:rsidRPr="000A74CF">
              <w:rPr>
                <w:rFonts w:cs="Arial"/>
                <w:bCs/>
                <w:color w:val="000000"/>
              </w:rPr>
              <w:t>S</w:t>
            </w:r>
            <w:r w:rsidRPr="000A74CF">
              <w:rPr>
                <w:rFonts w:ascii="Calibri" w:hAnsi="Calibri" w:cs="Calibri"/>
                <w:bCs/>
                <w:color w:val="000000"/>
              </w:rPr>
              <w:t>ơ</w:t>
            </w:r>
            <w:r w:rsidRPr="000A74CF">
              <w:rPr>
                <w:rFonts w:cs="Arial"/>
                <w:bCs/>
                <w:color w:val="000000"/>
              </w:rPr>
              <w:t>n</w:t>
            </w:r>
            <w:proofErr w:type="spellEnd"/>
            <w:r w:rsidRPr="000A74CF">
              <w:rPr>
                <w:rFonts w:cs="Arial"/>
                <w:bCs/>
                <w:color w:val="000000"/>
              </w:rPr>
              <w:t xml:space="preserve"> La</w:t>
            </w:r>
          </w:p>
        </w:tc>
        <w:tc>
          <w:tcPr>
            <w:tcW w:w="1170" w:type="dxa"/>
            <w:tcBorders>
              <w:top w:val="single" w:sz="8" w:space="0" w:color="auto"/>
              <w:left w:val="single" w:sz="8" w:space="0" w:color="auto"/>
              <w:bottom w:val="single" w:sz="8" w:space="0" w:color="auto"/>
              <w:right w:val="single" w:sz="8" w:space="0" w:color="auto"/>
            </w:tcBorders>
            <w:shd w:val="clear" w:color="auto" w:fill="auto"/>
            <w:hideMark/>
          </w:tcPr>
          <w:p w14:paraId="7B73DCDB" w14:textId="77777777" w:rsidR="00005F72" w:rsidRPr="000A74CF" w:rsidRDefault="00005F72" w:rsidP="00A14AA5">
            <w:pPr>
              <w:spacing w:after="0"/>
              <w:jc w:val="center"/>
              <w:rPr>
                <w:rFonts w:cs="Arial"/>
                <w:bCs/>
                <w:color w:val="000000"/>
              </w:rPr>
            </w:pPr>
            <w:r w:rsidRPr="000A74CF">
              <w:rPr>
                <w:rFonts w:cs="Arial"/>
                <w:bCs/>
                <w:color w:val="000000"/>
              </w:rPr>
              <w:t>1166.4</w:t>
            </w:r>
          </w:p>
        </w:tc>
        <w:tc>
          <w:tcPr>
            <w:tcW w:w="1260" w:type="dxa"/>
            <w:tcBorders>
              <w:top w:val="single" w:sz="8" w:space="0" w:color="auto"/>
              <w:left w:val="single" w:sz="8" w:space="0" w:color="auto"/>
              <w:bottom w:val="single" w:sz="8" w:space="0" w:color="auto"/>
              <w:right w:val="single" w:sz="8" w:space="0" w:color="auto"/>
            </w:tcBorders>
            <w:shd w:val="clear" w:color="auto" w:fill="auto"/>
            <w:hideMark/>
          </w:tcPr>
          <w:p w14:paraId="26ECB1D9" w14:textId="77777777" w:rsidR="00005F72" w:rsidRPr="000A74CF" w:rsidRDefault="00005F72" w:rsidP="00A14AA5">
            <w:pPr>
              <w:spacing w:after="0"/>
              <w:jc w:val="center"/>
              <w:rPr>
                <w:rFonts w:cs="Arial"/>
                <w:bCs/>
                <w:color w:val="000000"/>
              </w:rPr>
            </w:pPr>
            <w:r w:rsidRPr="000A74CF">
              <w:rPr>
                <w:rFonts w:cs="Arial"/>
                <w:bCs/>
                <w:color w:val="000000"/>
              </w:rPr>
              <w:t>587.4</w:t>
            </w:r>
          </w:p>
        </w:tc>
        <w:tc>
          <w:tcPr>
            <w:tcW w:w="1170" w:type="dxa"/>
            <w:tcBorders>
              <w:top w:val="single" w:sz="8" w:space="0" w:color="auto"/>
              <w:left w:val="single" w:sz="8" w:space="0" w:color="auto"/>
              <w:bottom w:val="single" w:sz="8" w:space="0" w:color="auto"/>
              <w:right w:val="single" w:sz="8" w:space="0" w:color="auto"/>
            </w:tcBorders>
            <w:shd w:val="clear" w:color="auto" w:fill="auto"/>
            <w:hideMark/>
          </w:tcPr>
          <w:p w14:paraId="616FA813" w14:textId="77777777" w:rsidR="00005F72" w:rsidRPr="000A74CF" w:rsidRDefault="00005F72" w:rsidP="00A14AA5">
            <w:pPr>
              <w:spacing w:after="0"/>
              <w:jc w:val="center"/>
              <w:rPr>
                <w:rFonts w:cs="Arial"/>
                <w:bCs/>
                <w:color w:val="000000"/>
              </w:rPr>
            </w:pPr>
            <w:r w:rsidRPr="000A74CF">
              <w:rPr>
                <w:rFonts w:cs="Arial"/>
                <w:bCs/>
                <w:color w:val="000000"/>
              </w:rPr>
              <w:t>579.0</w:t>
            </w:r>
          </w:p>
        </w:tc>
        <w:tc>
          <w:tcPr>
            <w:tcW w:w="1207" w:type="dxa"/>
            <w:tcBorders>
              <w:top w:val="single" w:sz="8" w:space="0" w:color="auto"/>
              <w:left w:val="single" w:sz="8" w:space="0" w:color="auto"/>
              <w:bottom w:val="single" w:sz="8" w:space="0" w:color="auto"/>
              <w:right w:val="single" w:sz="8" w:space="0" w:color="auto"/>
            </w:tcBorders>
            <w:shd w:val="clear" w:color="auto" w:fill="auto"/>
            <w:hideMark/>
          </w:tcPr>
          <w:p w14:paraId="138FBD5E" w14:textId="77777777" w:rsidR="00005F72" w:rsidRPr="000A74CF" w:rsidRDefault="00005F72" w:rsidP="00A14AA5">
            <w:pPr>
              <w:spacing w:after="0"/>
              <w:jc w:val="center"/>
              <w:rPr>
                <w:rFonts w:cs="Arial"/>
                <w:bCs/>
                <w:color w:val="000000"/>
              </w:rPr>
            </w:pPr>
            <w:r w:rsidRPr="000A74CF">
              <w:rPr>
                <w:rFonts w:cs="Arial"/>
                <w:bCs/>
                <w:color w:val="000000"/>
              </w:rPr>
              <w:t>101.5</w:t>
            </w:r>
          </w:p>
        </w:tc>
        <w:tc>
          <w:tcPr>
            <w:tcW w:w="1136" w:type="dxa"/>
            <w:tcBorders>
              <w:top w:val="single" w:sz="8" w:space="0" w:color="auto"/>
              <w:left w:val="single" w:sz="8" w:space="0" w:color="auto"/>
              <w:bottom w:val="single" w:sz="8" w:space="0" w:color="auto"/>
              <w:right w:val="single" w:sz="8" w:space="0" w:color="auto"/>
            </w:tcBorders>
            <w:shd w:val="clear" w:color="auto" w:fill="auto"/>
            <w:hideMark/>
          </w:tcPr>
          <w:p w14:paraId="0C60782C" w14:textId="77777777" w:rsidR="00005F72" w:rsidRPr="000A74CF" w:rsidRDefault="00005F72" w:rsidP="00A14AA5">
            <w:pPr>
              <w:spacing w:after="0"/>
              <w:jc w:val="center"/>
              <w:rPr>
                <w:rFonts w:cs="Arial"/>
                <w:bCs/>
                <w:color w:val="000000"/>
              </w:rPr>
            </w:pPr>
            <w:r w:rsidRPr="000A74CF">
              <w:rPr>
                <w:rFonts w:cs="Arial"/>
                <w:bCs/>
                <w:color w:val="000000"/>
              </w:rPr>
              <w:t>2.57</w:t>
            </w:r>
          </w:p>
        </w:tc>
        <w:tc>
          <w:tcPr>
            <w:tcW w:w="1187" w:type="dxa"/>
            <w:tcBorders>
              <w:top w:val="single" w:sz="8" w:space="0" w:color="auto"/>
              <w:left w:val="single" w:sz="8" w:space="0" w:color="auto"/>
              <w:bottom w:val="single" w:sz="8" w:space="0" w:color="auto"/>
              <w:right w:val="single" w:sz="8" w:space="0" w:color="auto"/>
            </w:tcBorders>
            <w:shd w:val="clear" w:color="auto" w:fill="auto"/>
            <w:hideMark/>
          </w:tcPr>
          <w:p w14:paraId="6BEEEC39" w14:textId="77777777" w:rsidR="00005F72" w:rsidRPr="000A74CF" w:rsidRDefault="00005F72" w:rsidP="00A14AA5">
            <w:pPr>
              <w:spacing w:after="0"/>
              <w:jc w:val="center"/>
              <w:rPr>
                <w:rFonts w:cs="Arial"/>
                <w:b/>
                <w:bCs/>
                <w:color w:val="4CC6FF"/>
              </w:rPr>
            </w:pPr>
            <w:r w:rsidRPr="000A74CF">
              <w:rPr>
                <w:rFonts w:cs="Arial"/>
                <w:b/>
                <w:bCs/>
                <w:color w:val="4CC6FF"/>
              </w:rPr>
              <w:t>75.8</w:t>
            </w:r>
          </w:p>
        </w:tc>
        <w:tc>
          <w:tcPr>
            <w:tcW w:w="1187" w:type="dxa"/>
            <w:tcBorders>
              <w:top w:val="single" w:sz="8" w:space="0" w:color="auto"/>
              <w:left w:val="single" w:sz="8" w:space="0" w:color="auto"/>
              <w:bottom w:val="single" w:sz="8" w:space="0" w:color="auto"/>
              <w:right w:val="single" w:sz="8" w:space="0" w:color="auto"/>
            </w:tcBorders>
            <w:shd w:val="clear" w:color="auto" w:fill="auto"/>
            <w:hideMark/>
          </w:tcPr>
          <w:p w14:paraId="47E94868" w14:textId="77777777" w:rsidR="00005F72" w:rsidRPr="000A74CF" w:rsidRDefault="00005F72" w:rsidP="00A14AA5">
            <w:pPr>
              <w:spacing w:after="0"/>
              <w:jc w:val="center"/>
              <w:rPr>
                <w:rFonts w:cs="Arial"/>
                <w:bCs/>
                <w:color w:val="000000"/>
              </w:rPr>
            </w:pPr>
            <w:r w:rsidRPr="000A74CF">
              <w:rPr>
                <w:rFonts w:cs="Arial"/>
                <w:bCs/>
                <w:color w:val="000000"/>
              </w:rPr>
              <w:t>13.0</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B8BA7CE" w14:textId="77777777" w:rsidR="00005F72" w:rsidRPr="000A74CF" w:rsidRDefault="00005F72" w:rsidP="00A14AA5">
            <w:pPr>
              <w:spacing w:after="0"/>
              <w:jc w:val="center"/>
              <w:rPr>
                <w:rFonts w:cs="Arial"/>
                <w:bCs/>
                <w:color w:val="000000"/>
              </w:rPr>
            </w:pPr>
            <w:r w:rsidRPr="000A74CF">
              <w:rPr>
                <w:rFonts w:cs="Arial"/>
                <w:bCs/>
                <w:color w:val="000000"/>
              </w:rPr>
              <w:t>23.2</w:t>
            </w:r>
          </w:p>
        </w:tc>
        <w:tc>
          <w:tcPr>
            <w:tcW w:w="111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7B16481" w14:textId="77777777" w:rsidR="00005F72" w:rsidRPr="000A74CF" w:rsidRDefault="00005F72" w:rsidP="00A14AA5">
            <w:pPr>
              <w:spacing w:after="0"/>
              <w:jc w:val="center"/>
              <w:rPr>
                <w:rFonts w:cs="Arial"/>
                <w:b/>
                <w:bCs/>
                <w:color w:val="4CC6FF"/>
              </w:rPr>
            </w:pPr>
            <w:r w:rsidRPr="000A74CF">
              <w:rPr>
                <w:rFonts w:cs="Arial"/>
                <w:b/>
                <w:bCs/>
                <w:color w:val="4CC6FF"/>
              </w:rPr>
              <w:t>35.3</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B69541A" w14:textId="77777777" w:rsidR="00005F72" w:rsidRPr="000A74CF" w:rsidRDefault="00005F72" w:rsidP="00A14AA5">
            <w:pPr>
              <w:spacing w:after="0"/>
              <w:jc w:val="center"/>
              <w:rPr>
                <w:rFonts w:cs="Arial"/>
                <w:bCs/>
                <w:color w:val="000000"/>
              </w:rPr>
            </w:pPr>
            <w:r w:rsidRPr="000A74CF">
              <w:rPr>
                <w:rFonts w:cs="Arial"/>
                <w:bCs/>
                <w:color w:val="000000"/>
              </w:rPr>
              <w:t>70.4</w:t>
            </w:r>
          </w:p>
        </w:tc>
        <w:tc>
          <w:tcPr>
            <w:tcW w:w="119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2CC1580" w14:textId="77777777" w:rsidR="00005F72" w:rsidRPr="000A74CF" w:rsidRDefault="00005F72" w:rsidP="00A14AA5">
            <w:pPr>
              <w:spacing w:after="0"/>
              <w:jc w:val="center"/>
              <w:rPr>
                <w:rFonts w:cs="Arial"/>
                <w:bCs/>
                <w:color w:val="000000"/>
              </w:rPr>
            </w:pPr>
            <w:r w:rsidRPr="000A74CF">
              <w:rPr>
                <w:rFonts w:cs="Arial"/>
                <w:bCs/>
                <w:color w:val="000000"/>
              </w:rPr>
              <w:t>67.6</w:t>
            </w:r>
          </w:p>
        </w:tc>
        <w:tc>
          <w:tcPr>
            <w:tcW w:w="119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A61C836" w14:textId="77777777" w:rsidR="00005F72" w:rsidRPr="000A74CF" w:rsidRDefault="00005F72" w:rsidP="00A14AA5">
            <w:pPr>
              <w:spacing w:after="0"/>
              <w:jc w:val="center"/>
              <w:rPr>
                <w:rFonts w:cs="Arial"/>
                <w:bCs/>
                <w:color w:val="000000"/>
              </w:rPr>
            </w:pPr>
            <w:r w:rsidRPr="000A74CF">
              <w:rPr>
                <w:rFonts w:cs="Arial"/>
                <w:bCs/>
                <w:color w:val="000000"/>
              </w:rPr>
              <w:t>73.3</w:t>
            </w:r>
          </w:p>
        </w:tc>
      </w:tr>
      <w:tr w:rsidR="00005F72" w:rsidRPr="000A74CF" w14:paraId="19FC27E6" w14:textId="77777777" w:rsidTr="00005F72">
        <w:trPr>
          <w:trHeight w:val="222"/>
        </w:trPr>
        <w:tc>
          <w:tcPr>
            <w:tcW w:w="1360" w:type="dxa"/>
            <w:tcBorders>
              <w:top w:val="single" w:sz="8" w:space="0" w:color="auto"/>
              <w:left w:val="single" w:sz="8" w:space="0" w:color="auto"/>
              <w:bottom w:val="single" w:sz="8" w:space="0" w:color="auto"/>
              <w:right w:val="single" w:sz="8" w:space="0" w:color="auto"/>
            </w:tcBorders>
            <w:shd w:val="clear" w:color="auto" w:fill="auto"/>
            <w:hideMark/>
          </w:tcPr>
          <w:p w14:paraId="5AC32822" w14:textId="176872EC" w:rsidR="00005F72" w:rsidRPr="000A74CF" w:rsidRDefault="00627591" w:rsidP="00A14AA5">
            <w:pPr>
              <w:spacing w:after="0"/>
              <w:rPr>
                <w:rFonts w:cs="Arial"/>
                <w:bCs/>
                <w:color w:val="000000"/>
              </w:rPr>
            </w:pPr>
            <w:proofErr w:type="spellStart"/>
            <w:r w:rsidRPr="000A74CF">
              <w:rPr>
                <w:rFonts w:cs="Arial"/>
                <w:bCs/>
                <w:color w:val="000000"/>
              </w:rPr>
              <w:t>Lào</w:t>
            </w:r>
            <w:proofErr w:type="spellEnd"/>
            <w:r w:rsidRPr="000A74CF">
              <w:rPr>
                <w:rFonts w:cs="Arial"/>
                <w:bCs/>
                <w:color w:val="000000"/>
              </w:rPr>
              <w:t xml:space="preserve"> </w:t>
            </w:r>
            <w:proofErr w:type="spellStart"/>
            <w:r w:rsidRPr="000A74CF">
              <w:rPr>
                <w:rFonts w:cs="Arial"/>
                <w:bCs/>
                <w:color w:val="000000"/>
              </w:rPr>
              <w:t>Cai</w:t>
            </w:r>
            <w:proofErr w:type="spellEnd"/>
          </w:p>
        </w:tc>
        <w:tc>
          <w:tcPr>
            <w:tcW w:w="1170" w:type="dxa"/>
            <w:tcBorders>
              <w:top w:val="single" w:sz="8" w:space="0" w:color="auto"/>
              <w:left w:val="single" w:sz="8" w:space="0" w:color="auto"/>
              <w:bottom w:val="single" w:sz="8" w:space="0" w:color="auto"/>
              <w:right w:val="single" w:sz="8" w:space="0" w:color="auto"/>
            </w:tcBorders>
            <w:shd w:val="clear" w:color="auto" w:fill="auto"/>
            <w:hideMark/>
          </w:tcPr>
          <w:p w14:paraId="0BE795D8" w14:textId="77777777" w:rsidR="00005F72" w:rsidRPr="000A74CF" w:rsidRDefault="00005F72" w:rsidP="00A14AA5">
            <w:pPr>
              <w:spacing w:after="0"/>
              <w:jc w:val="center"/>
              <w:rPr>
                <w:rFonts w:cs="Arial"/>
                <w:bCs/>
                <w:color w:val="000000"/>
              </w:rPr>
            </w:pPr>
            <w:r w:rsidRPr="000A74CF">
              <w:rPr>
                <w:rFonts w:cs="Arial"/>
                <w:bCs/>
                <w:color w:val="000000"/>
              </w:rPr>
              <w:t>665.2</w:t>
            </w:r>
          </w:p>
        </w:tc>
        <w:tc>
          <w:tcPr>
            <w:tcW w:w="1260" w:type="dxa"/>
            <w:tcBorders>
              <w:top w:val="single" w:sz="8" w:space="0" w:color="auto"/>
              <w:left w:val="single" w:sz="8" w:space="0" w:color="auto"/>
              <w:bottom w:val="single" w:sz="8" w:space="0" w:color="auto"/>
              <w:right w:val="single" w:sz="8" w:space="0" w:color="auto"/>
            </w:tcBorders>
            <w:shd w:val="clear" w:color="auto" w:fill="auto"/>
            <w:hideMark/>
          </w:tcPr>
          <w:p w14:paraId="4E6C2BC0" w14:textId="77777777" w:rsidR="00005F72" w:rsidRPr="000A74CF" w:rsidRDefault="00005F72" w:rsidP="00A14AA5">
            <w:pPr>
              <w:spacing w:after="0"/>
              <w:jc w:val="center"/>
              <w:rPr>
                <w:rFonts w:cs="Arial"/>
                <w:bCs/>
                <w:color w:val="000000"/>
              </w:rPr>
            </w:pPr>
            <w:r w:rsidRPr="000A74CF">
              <w:rPr>
                <w:rFonts w:cs="Arial"/>
                <w:bCs/>
                <w:color w:val="000000"/>
              </w:rPr>
              <w:t>336.6</w:t>
            </w:r>
          </w:p>
        </w:tc>
        <w:tc>
          <w:tcPr>
            <w:tcW w:w="1170" w:type="dxa"/>
            <w:tcBorders>
              <w:top w:val="single" w:sz="8" w:space="0" w:color="auto"/>
              <w:left w:val="single" w:sz="8" w:space="0" w:color="auto"/>
              <w:bottom w:val="single" w:sz="8" w:space="0" w:color="auto"/>
              <w:right w:val="single" w:sz="8" w:space="0" w:color="auto"/>
            </w:tcBorders>
            <w:shd w:val="clear" w:color="auto" w:fill="auto"/>
            <w:hideMark/>
          </w:tcPr>
          <w:p w14:paraId="26D74C01" w14:textId="77777777" w:rsidR="00005F72" w:rsidRPr="000A74CF" w:rsidRDefault="00005F72" w:rsidP="00A14AA5">
            <w:pPr>
              <w:spacing w:after="0"/>
              <w:jc w:val="center"/>
              <w:rPr>
                <w:rFonts w:cs="Arial"/>
                <w:bCs/>
                <w:color w:val="000000"/>
              </w:rPr>
            </w:pPr>
            <w:r w:rsidRPr="000A74CF">
              <w:rPr>
                <w:rFonts w:cs="Arial"/>
                <w:bCs/>
                <w:color w:val="000000"/>
              </w:rPr>
              <w:t>328.6</w:t>
            </w:r>
          </w:p>
        </w:tc>
        <w:tc>
          <w:tcPr>
            <w:tcW w:w="1207" w:type="dxa"/>
            <w:tcBorders>
              <w:top w:val="single" w:sz="8" w:space="0" w:color="auto"/>
              <w:left w:val="single" w:sz="8" w:space="0" w:color="auto"/>
              <w:bottom w:val="single" w:sz="8" w:space="0" w:color="auto"/>
              <w:right w:val="single" w:sz="8" w:space="0" w:color="auto"/>
            </w:tcBorders>
            <w:shd w:val="clear" w:color="auto" w:fill="auto"/>
            <w:hideMark/>
          </w:tcPr>
          <w:p w14:paraId="2C8B8161" w14:textId="77777777" w:rsidR="00005F72" w:rsidRPr="000A74CF" w:rsidRDefault="00005F72" w:rsidP="00A14AA5">
            <w:pPr>
              <w:spacing w:after="0"/>
              <w:jc w:val="center"/>
              <w:rPr>
                <w:rFonts w:cs="Arial"/>
                <w:bCs/>
                <w:color w:val="000000"/>
              </w:rPr>
            </w:pPr>
            <w:r w:rsidRPr="000A74CF">
              <w:rPr>
                <w:rFonts w:cs="Arial"/>
                <w:bCs/>
                <w:color w:val="000000"/>
              </w:rPr>
              <w:t>102.4</w:t>
            </w:r>
          </w:p>
        </w:tc>
        <w:tc>
          <w:tcPr>
            <w:tcW w:w="1136" w:type="dxa"/>
            <w:tcBorders>
              <w:top w:val="single" w:sz="8" w:space="0" w:color="auto"/>
              <w:left w:val="single" w:sz="8" w:space="0" w:color="auto"/>
              <w:bottom w:val="single" w:sz="8" w:space="0" w:color="auto"/>
              <w:right w:val="single" w:sz="8" w:space="0" w:color="auto"/>
            </w:tcBorders>
            <w:shd w:val="clear" w:color="auto" w:fill="auto"/>
            <w:hideMark/>
          </w:tcPr>
          <w:p w14:paraId="7EEF36DC" w14:textId="77777777" w:rsidR="00005F72" w:rsidRPr="000A74CF" w:rsidRDefault="00005F72" w:rsidP="00A14AA5">
            <w:pPr>
              <w:spacing w:after="0"/>
              <w:jc w:val="center"/>
              <w:rPr>
                <w:rFonts w:cs="Arial"/>
                <w:bCs/>
                <w:color w:val="000000"/>
              </w:rPr>
            </w:pPr>
            <w:r w:rsidRPr="000A74CF">
              <w:rPr>
                <w:rFonts w:cs="Arial"/>
                <w:bCs/>
                <w:color w:val="000000"/>
              </w:rPr>
              <w:t>2.36</w:t>
            </w:r>
          </w:p>
        </w:tc>
        <w:tc>
          <w:tcPr>
            <w:tcW w:w="1187" w:type="dxa"/>
            <w:tcBorders>
              <w:top w:val="single" w:sz="8" w:space="0" w:color="auto"/>
              <w:left w:val="single" w:sz="8" w:space="0" w:color="auto"/>
              <w:bottom w:val="single" w:sz="8" w:space="0" w:color="auto"/>
              <w:right w:val="single" w:sz="8" w:space="0" w:color="auto"/>
            </w:tcBorders>
            <w:shd w:val="clear" w:color="auto" w:fill="auto"/>
            <w:hideMark/>
          </w:tcPr>
          <w:p w14:paraId="3A1880D8" w14:textId="77777777" w:rsidR="00005F72" w:rsidRPr="000A74CF" w:rsidRDefault="00005F72" w:rsidP="00A14AA5">
            <w:pPr>
              <w:spacing w:after="0"/>
              <w:jc w:val="center"/>
              <w:rPr>
                <w:rFonts w:cs="Arial"/>
                <w:b/>
                <w:bCs/>
                <w:color w:val="4CC6FF"/>
              </w:rPr>
            </w:pPr>
            <w:r w:rsidRPr="000A74CF">
              <w:rPr>
                <w:rFonts w:cs="Arial"/>
                <w:b/>
                <w:bCs/>
                <w:color w:val="4CC6FF"/>
              </w:rPr>
              <w:t>78.5</w:t>
            </w:r>
          </w:p>
        </w:tc>
        <w:tc>
          <w:tcPr>
            <w:tcW w:w="1187" w:type="dxa"/>
            <w:tcBorders>
              <w:top w:val="single" w:sz="8" w:space="0" w:color="auto"/>
              <w:left w:val="single" w:sz="8" w:space="0" w:color="auto"/>
              <w:bottom w:val="single" w:sz="8" w:space="0" w:color="auto"/>
              <w:right w:val="single" w:sz="8" w:space="0" w:color="auto"/>
            </w:tcBorders>
            <w:shd w:val="clear" w:color="auto" w:fill="auto"/>
            <w:hideMark/>
          </w:tcPr>
          <w:p w14:paraId="5913C019" w14:textId="77777777" w:rsidR="00005F72" w:rsidRPr="000A74CF" w:rsidRDefault="00005F72" w:rsidP="00A14AA5">
            <w:pPr>
              <w:spacing w:after="0"/>
              <w:jc w:val="center"/>
              <w:rPr>
                <w:rFonts w:cs="Arial"/>
                <w:bCs/>
                <w:color w:val="000000"/>
              </w:rPr>
            </w:pPr>
            <w:r w:rsidRPr="000A74CF">
              <w:rPr>
                <w:rFonts w:cs="Arial"/>
                <w:bCs/>
                <w:color w:val="000000"/>
              </w:rPr>
              <w:t>15.6</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5BD72EB" w14:textId="77777777" w:rsidR="00005F72" w:rsidRPr="000A74CF" w:rsidRDefault="00005F72" w:rsidP="00A14AA5">
            <w:pPr>
              <w:spacing w:after="0"/>
              <w:jc w:val="center"/>
              <w:rPr>
                <w:rFonts w:cs="Arial"/>
                <w:b/>
                <w:bCs/>
                <w:color w:val="4CC6FF"/>
              </w:rPr>
            </w:pPr>
            <w:r w:rsidRPr="000A74CF">
              <w:rPr>
                <w:rFonts w:cs="Arial"/>
                <w:b/>
                <w:bCs/>
                <w:color w:val="4CC6FF"/>
              </w:rPr>
              <w:t>29.3</w:t>
            </w:r>
          </w:p>
        </w:tc>
        <w:tc>
          <w:tcPr>
            <w:tcW w:w="111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FEE9A88" w14:textId="77777777" w:rsidR="00005F72" w:rsidRPr="000A74CF" w:rsidRDefault="00005F72" w:rsidP="00A14AA5">
            <w:pPr>
              <w:spacing w:after="0"/>
              <w:jc w:val="center"/>
              <w:rPr>
                <w:rFonts w:cs="Arial"/>
                <w:b/>
                <w:bCs/>
                <w:color w:val="4CC6FF"/>
              </w:rPr>
            </w:pPr>
            <w:r w:rsidRPr="000A74CF">
              <w:rPr>
                <w:rFonts w:cs="Arial"/>
                <w:b/>
                <w:bCs/>
                <w:color w:val="4CC6FF"/>
              </w:rPr>
              <w:t>44.8</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FAB223A" w14:textId="77777777" w:rsidR="00005F72" w:rsidRPr="000A74CF" w:rsidRDefault="00005F72" w:rsidP="00A14AA5">
            <w:pPr>
              <w:spacing w:after="0"/>
              <w:jc w:val="center"/>
              <w:rPr>
                <w:rFonts w:cs="Arial"/>
                <w:bCs/>
                <w:color w:val="000000"/>
              </w:rPr>
            </w:pPr>
            <w:r w:rsidRPr="000A74CF">
              <w:rPr>
                <w:rFonts w:cs="Arial"/>
                <w:bCs/>
                <w:color w:val="000000"/>
              </w:rPr>
              <w:t>68.6</w:t>
            </w:r>
          </w:p>
        </w:tc>
        <w:tc>
          <w:tcPr>
            <w:tcW w:w="119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34D0E93" w14:textId="77777777" w:rsidR="00005F72" w:rsidRPr="000A74CF" w:rsidRDefault="00005F72" w:rsidP="00A14AA5">
            <w:pPr>
              <w:spacing w:after="0"/>
              <w:jc w:val="center"/>
              <w:rPr>
                <w:rFonts w:cs="Arial"/>
                <w:bCs/>
                <w:color w:val="000000"/>
              </w:rPr>
            </w:pPr>
            <w:r w:rsidRPr="000A74CF">
              <w:rPr>
                <w:rFonts w:cs="Arial"/>
                <w:bCs/>
                <w:color w:val="000000"/>
              </w:rPr>
              <w:t>65.7</w:t>
            </w:r>
          </w:p>
        </w:tc>
        <w:tc>
          <w:tcPr>
            <w:tcW w:w="119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E34C87D" w14:textId="77777777" w:rsidR="00005F72" w:rsidRPr="000A74CF" w:rsidRDefault="00005F72" w:rsidP="00A14AA5">
            <w:pPr>
              <w:spacing w:after="0"/>
              <w:jc w:val="center"/>
              <w:rPr>
                <w:rFonts w:cs="Arial"/>
                <w:bCs/>
                <w:color w:val="000000"/>
              </w:rPr>
            </w:pPr>
            <w:r w:rsidRPr="000A74CF">
              <w:rPr>
                <w:rFonts w:cs="Arial"/>
                <w:bCs/>
                <w:color w:val="000000"/>
              </w:rPr>
              <w:t>71.6</w:t>
            </w:r>
          </w:p>
        </w:tc>
      </w:tr>
      <w:tr w:rsidR="00005F72" w:rsidRPr="000A74CF" w14:paraId="568C3DC9" w14:textId="77777777" w:rsidTr="00005F72">
        <w:trPr>
          <w:trHeight w:val="222"/>
        </w:trPr>
        <w:tc>
          <w:tcPr>
            <w:tcW w:w="1360" w:type="dxa"/>
            <w:tcBorders>
              <w:top w:val="single" w:sz="8" w:space="0" w:color="auto"/>
              <w:left w:val="single" w:sz="8" w:space="0" w:color="auto"/>
              <w:bottom w:val="single" w:sz="8" w:space="0" w:color="auto"/>
              <w:right w:val="single" w:sz="8" w:space="0" w:color="auto"/>
            </w:tcBorders>
            <w:shd w:val="clear" w:color="auto" w:fill="auto"/>
            <w:hideMark/>
          </w:tcPr>
          <w:p w14:paraId="799356C7" w14:textId="77777777" w:rsidR="00005F72" w:rsidRPr="000A74CF" w:rsidRDefault="00005F72" w:rsidP="00A14AA5">
            <w:pPr>
              <w:spacing w:after="0"/>
              <w:rPr>
                <w:rFonts w:cs="Arial"/>
                <w:bCs/>
                <w:color w:val="000000"/>
              </w:rPr>
            </w:pPr>
            <w:r w:rsidRPr="000A74CF">
              <w:rPr>
                <w:rFonts w:cs="Arial"/>
                <w:bCs/>
                <w:color w:val="000000"/>
              </w:rPr>
              <w:t>Yen Bai</w:t>
            </w:r>
          </w:p>
        </w:tc>
        <w:tc>
          <w:tcPr>
            <w:tcW w:w="1170" w:type="dxa"/>
            <w:tcBorders>
              <w:top w:val="single" w:sz="8" w:space="0" w:color="auto"/>
              <w:left w:val="single" w:sz="8" w:space="0" w:color="auto"/>
              <w:bottom w:val="single" w:sz="8" w:space="0" w:color="auto"/>
              <w:right w:val="single" w:sz="8" w:space="0" w:color="auto"/>
            </w:tcBorders>
            <w:shd w:val="clear" w:color="auto" w:fill="auto"/>
            <w:hideMark/>
          </w:tcPr>
          <w:p w14:paraId="24750149" w14:textId="77777777" w:rsidR="00005F72" w:rsidRPr="000A74CF" w:rsidRDefault="00005F72" w:rsidP="00A14AA5">
            <w:pPr>
              <w:spacing w:after="0"/>
              <w:jc w:val="center"/>
              <w:rPr>
                <w:rFonts w:cs="Arial"/>
                <w:bCs/>
                <w:color w:val="000000"/>
              </w:rPr>
            </w:pPr>
            <w:r w:rsidRPr="000A74CF">
              <w:rPr>
                <w:rFonts w:cs="Arial"/>
                <w:bCs/>
                <w:color w:val="000000"/>
              </w:rPr>
              <w:t>783.5</w:t>
            </w:r>
          </w:p>
        </w:tc>
        <w:tc>
          <w:tcPr>
            <w:tcW w:w="1260" w:type="dxa"/>
            <w:tcBorders>
              <w:top w:val="single" w:sz="8" w:space="0" w:color="auto"/>
              <w:left w:val="single" w:sz="8" w:space="0" w:color="auto"/>
              <w:bottom w:val="single" w:sz="8" w:space="0" w:color="auto"/>
              <w:right w:val="single" w:sz="8" w:space="0" w:color="auto"/>
            </w:tcBorders>
            <w:shd w:val="clear" w:color="auto" w:fill="auto"/>
            <w:hideMark/>
          </w:tcPr>
          <w:p w14:paraId="37BF2410" w14:textId="77777777" w:rsidR="00005F72" w:rsidRPr="000A74CF" w:rsidRDefault="00005F72" w:rsidP="00A14AA5">
            <w:pPr>
              <w:spacing w:after="0"/>
              <w:jc w:val="center"/>
              <w:rPr>
                <w:rFonts w:cs="Arial"/>
                <w:bCs/>
                <w:color w:val="000000"/>
              </w:rPr>
            </w:pPr>
            <w:r w:rsidRPr="000A74CF">
              <w:rPr>
                <w:rFonts w:cs="Arial"/>
                <w:bCs/>
                <w:color w:val="000000"/>
              </w:rPr>
              <w:t>390.8</w:t>
            </w:r>
          </w:p>
        </w:tc>
        <w:tc>
          <w:tcPr>
            <w:tcW w:w="1170" w:type="dxa"/>
            <w:tcBorders>
              <w:top w:val="single" w:sz="8" w:space="0" w:color="auto"/>
              <w:left w:val="single" w:sz="8" w:space="0" w:color="auto"/>
              <w:bottom w:val="single" w:sz="8" w:space="0" w:color="auto"/>
              <w:right w:val="single" w:sz="8" w:space="0" w:color="auto"/>
            </w:tcBorders>
            <w:shd w:val="clear" w:color="auto" w:fill="auto"/>
            <w:hideMark/>
          </w:tcPr>
          <w:p w14:paraId="3AD74BC9" w14:textId="77777777" w:rsidR="00005F72" w:rsidRPr="000A74CF" w:rsidRDefault="00005F72" w:rsidP="00A14AA5">
            <w:pPr>
              <w:spacing w:after="0"/>
              <w:jc w:val="center"/>
              <w:rPr>
                <w:rFonts w:cs="Arial"/>
                <w:bCs/>
                <w:color w:val="000000"/>
              </w:rPr>
            </w:pPr>
            <w:r w:rsidRPr="000A74CF">
              <w:rPr>
                <w:rFonts w:cs="Arial"/>
                <w:bCs/>
                <w:color w:val="000000"/>
              </w:rPr>
              <w:t>392.7</w:t>
            </w:r>
          </w:p>
        </w:tc>
        <w:tc>
          <w:tcPr>
            <w:tcW w:w="1207" w:type="dxa"/>
            <w:tcBorders>
              <w:top w:val="single" w:sz="8" w:space="0" w:color="auto"/>
              <w:left w:val="single" w:sz="8" w:space="0" w:color="auto"/>
              <w:bottom w:val="single" w:sz="8" w:space="0" w:color="auto"/>
              <w:right w:val="single" w:sz="8" w:space="0" w:color="auto"/>
            </w:tcBorders>
            <w:shd w:val="clear" w:color="auto" w:fill="auto"/>
            <w:hideMark/>
          </w:tcPr>
          <w:p w14:paraId="70832CEB" w14:textId="77777777" w:rsidR="00005F72" w:rsidRPr="000A74CF" w:rsidRDefault="00005F72" w:rsidP="00A14AA5">
            <w:pPr>
              <w:spacing w:after="0"/>
              <w:jc w:val="center"/>
              <w:rPr>
                <w:rFonts w:cs="Arial"/>
                <w:bCs/>
                <w:color w:val="000000"/>
              </w:rPr>
            </w:pPr>
            <w:r w:rsidRPr="000A74CF">
              <w:rPr>
                <w:rFonts w:cs="Arial"/>
                <w:bCs/>
                <w:color w:val="000000"/>
              </w:rPr>
              <w:t>99.5</w:t>
            </w:r>
          </w:p>
        </w:tc>
        <w:tc>
          <w:tcPr>
            <w:tcW w:w="1136" w:type="dxa"/>
            <w:tcBorders>
              <w:top w:val="single" w:sz="8" w:space="0" w:color="auto"/>
              <w:left w:val="single" w:sz="8" w:space="0" w:color="auto"/>
              <w:bottom w:val="single" w:sz="8" w:space="0" w:color="auto"/>
              <w:right w:val="single" w:sz="8" w:space="0" w:color="auto"/>
            </w:tcBorders>
            <w:shd w:val="clear" w:color="auto" w:fill="auto"/>
            <w:hideMark/>
          </w:tcPr>
          <w:p w14:paraId="735F1779" w14:textId="77777777" w:rsidR="00005F72" w:rsidRPr="000A74CF" w:rsidRDefault="00005F72" w:rsidP="00A14AA5">
            <w:pPr>
              <w:spacing w:after="0"/>
              <w:jc w:val="center"/>
              <w:rPr>
                <w:rFonts w:cs="Arial"/>
                <w:bCs/>
                <w:color w:val="000000"/>
              </w:rPr>
            </w:pPr>
            <w:r w:rsidRPr="000A74CF">
              <w:rPr>
                <w:rFonts w:cs="Arial"/>
                <w:bCs/>
                <w:color w:val="000000"/>
              </w:rPr>
              <w:t>2.77</w:t>
            </w:r>
          </w:p>
        </w:tc>
        <w:tc>
          <w:tcPr>
            <w:tcW w:w="1187" w:type="dxa"/>
            <w:tcBorders>
              <w:top w:val="single" w:sz="8" w:space="0" w:color="auto"/>
              <w:left w:val="single" w:sz="8" w:space="0" w:color="auto"/>
              <w:bottom w:val="single" w:sz="8" w:space="0" w:color="auto"/>
              <w:right w:val="single" w:sz="8" w:space="0" w:color="auto"/>
            </w:tcBorders>
            <w:shd w:val="clear" w:color="auto" w:fill="auto"/>
            <w:hideMark/>
          </w:tcPr>
          <w:p w14:paraId="22147093" w14:textId="77777777" w:rsidR="00005F72" w:rsidRPr="000A74CF" w:rsidRDefault="00005F72" w:rsidP="00A14AA5">
            <w:pPr>
              <w:spacing w:after="0"/>
              <w:jc w:val="center"/>
              <w:rPr>
                <w:rFonts w:cs="Arial"/>
                <w:bCs/>
                <w:color w:val="000000"/>
              </w:rPr>
            </w:pPr>
            <w:r w:rsidRPr="000A74CF">
              <w:rPr>
                <w:rFonts w:cs="Arial"/>
                <w:bCs/>
                <w:color w:val="000000"/>
              </w:rPr>
              <w:t>87.6</w:t>
            </w:r>
          </w:p>
        </w:tc>
        <w:tc>
          <w:tcPr>
            <w:tcW w:w="1187" w:type="dxa"/>
            <w:tcBorders>
              <w:top w:val="single" w:sz="8" w:space="0" w:color="auto"/>
              <w:left w:val="single" w:sz="8" w:space="0" w:color="auto"/>
              <w:bottom w:val="single" w:sz="8" w:space="0" w:color="auto"/>
              <w:right w:val="single" w:sz="8" w:space="0" w:color="auto"/>
            </w:tcBorders>
            <w:shd w:val="clear" w:color="auto" w:fill="auto"/>
            <w:hideMark/>
          </w:tcPr>
          <w:p w14:paraId="052F755F" w14:textId="77777777" w:rsidR="00005F72" w:rsidRPr="000A74CF" w:rsidRDefault="00005F72" w:rsidP="00A14AA5">
            <w:pPr>
              <w:spacing w:after="0"/>
              <w:jc w:val="center"/>
              <w:rPr>
                <w:rFonts w:cs="Arial"/>
                <w:bCs/>
                <w:color w:val="000000"/>
              </w:rPr>
            </w:pPr>
            <w:r w:rsidRPr="000A74CF">
              <w:rPr>
                <w:rFonts w:cs="Arial"/>
                <w:bCs/>
                <w:color w:val="000000"/>
              </w:rPr>
              <w:t>13.8</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8B6794F" w14:textId="77777777" w:rsidR="00005F72" w:rsidRPr="000A74CF" w:rsidRDefault="00005F72" w:rsidP="00A14AA5">
            <w:pPr>
              <w:spacing w:after="0"/>
              <w:jc w:val="center"/>
              <w:rPr>
                <w:rFonts w:cs="Arial"/>
                <w:bCs/>
                <w:color w:val="000000"/>
              </w:rPr>
            </w:pPr>
            <w:r w:rsidRPr="000A74CF">
              <w:rPr>
                <w:rFonts w:cs="Arial"/>
                <w:bCs/>
                <w:color w:val="000000"/>
              </w:rPr>
              <w:t>28.3</w:t>
            </w:r>
          </w:p>
        </w:tc>
        <w:tc>
          <w:tcPr>
            <w:tcW w:w="111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B587D3A" w14:textId="77777777" w:rsidR="00005F72" w:rsidRPr="000A74CF" w:rsidRDefault="00005F72" w:rsidP="00A14AA5">
            <w:pPr>
              <w:spacing w:after="0"/>
              <w:jc w:val="center"/>
              <w:rPr>
                <w:rFonts w:cs="Arial"/>
                <w:bCs/>
                <w:color w:val="000000"/>
              </w:rPr>
            </w:pPr>
            <w:r w:rsidRPr="000A74CF">
              <w:rPr>
                <w:rFonts w:cs="Arial"/>
                <w:bCs/>
                <w:color w:val="000000"/>
              </w:rPr>
              <w:t>43.3</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CC8F661" w14:textId="77777777" w:rsidR="00005F72" w:rsidRPr="000A74CF" w:rsidRDefault="00005F72" w:rsidP="00A14AA5">
            <w:pPr>
              <w:spacing w:after="0"/>
              <w:jc w:val="center"/>
              <w:rPr>
                <w:rFonts w:cs="Arial"/>
                <w:bCs/>
                <w:color w:val="000000"/>
              </w:rPr>
            </w:pPr>
            <w:r w:rsidRPr="000A74CF">
              <w:rPr>
                <w:rFonts w:cs="Arial"/>
                <w:bCs/>
                <w:color w:val="000000"/>
              </w:rPr>
              <w:t>68.8</w:t>
            </w:r>
          </w:p>
        </w:tc>
        <w:tc>
          <w:tcPr>
            <w:tcW w:w="119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4A0DF0C" w14:textId="77777777" w:rsidR="00005F72" w:rsidRPr="000A74CF" w:rsidRDefault="00005F72" w:rsidP="00A14AA5">
            <w:pPr>
              <w:spacing w:after="0"/>
              <w:jc w:val="center"/>
              <w:rPr>
                <w:rFonts w:cs="Arial"/>
                <w:bCs/>
                <w:color w:val="000000"/>
              </w:rPr>
            </w:pPr>
            <w:r w:rsidRPr="000A74CF">
              <w:rPr>
                <w:rFonts w:cs="Arial"/>
                <w:bCs/>
                <w:color w:val="000000"/>
              </w:rPr>
              <w:t>65.9</w:t>
            </w:r>
          </w:p>
        </w:tc>
        <w:tc>
          <w:tcPr>
            <w:tcW w:w="119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A99BA48" w14:textId="77777777" w:rsidR="00005F72" w:rsidRPr="000A74CF" w:rsidRDefault="00005F72" w:rsidP="00A14AA5">
            <w:pPr>
              <w:spacing w:after="0"/>
              <w:jc w:val="center"/>
              <w:rPr>
                <w:rFonts w:cs="Arial"/>
                <w:bCs/>
                <w:color w:val="000000"/>
              </w:rPr>
            </w:pPr>
            <w:r w:rsidRPr="000A74CF">
              <w:rPr>
                <w:rFonts w:cs="Arial"/>
                <w:bCs/>
                <w:color w:val="000000"/>
              </w:rPr>
              <w:t>71.9</w:t>
            </w:r>
          </w:p>
        </w:tc>
      </w:tr>
      <w:tr w:rsidR="00005F72" w:rsidRPr="000A74CF" w14:paraId="229B4D02" w14:textId="77777777" w:rsidTr="00005F72">
        <w:trPr>
          <w:trHeight w:val="222"/>
        </w:trPr>
        <w:tc>
          <w:tcPr>
            <w:tcW w:w="1360" w:type="dxa"/>
            <w:tcBorders>
              <w:top w:val="single" w:sz="8" w:space="0" w:color="auto"/>
              <w:left w:val="single" w:sz="8" w:space="0" w:color="auto"/>
              <w:bottom w:val="single" w:sz="8" w:space="0" w:color="auto"/>
              <w:right w:val="single" w:sz="8" w:space="0" w:color="auto"/>
            </w:tcBorders>
            <w:shd w:val="clear" w:color="auto" w:fill="auto"/>
            <w:hideMark/>
          </w:tcPr>
          <w:p w14:paraId="5D2B3BDB" w14:textId="77777777" w:rsidR="00005F72" w:rsidRPr="000A74CF" w:rsidRDefault="00005F72" w:rsidP="00A14AA5">
            <w:pPr>
              <w:spacing w:after="0"/>
              <w:rPr>
                <w:rFonts w:cs="Arial"/>
                <w:bCs/>
                <w:color w:val="000000"/>
              </w:rPr>
            </w:pPr>
            <w:proofErr w:type="spellStart"/>
            <w:r w:rsidRPr="000A74CF">
              <w:rPr>
                <w:rFonts w:cs="Arial"/>
                <w:bCs/>
                <w:color w:val="000000"/>
              </w:rPr>
              <w:t>Tuyen</w:t>
            </w:r>
            <w:proofErr w:type="spellEnd"/>
            <w:r w:rsidRPr="000A74CF">
              <w:rPr>
                <w:rFonts w:cs="Arial"/>
                <w:bCs/>
                <w:color w:val="000000"/>
              </w:rPr>
              <w:t xml:space="preserve"> Quang</w:t>
            </w:r>
          </w:p>
        </w:tc>
        <w:tc>
          <w:tcPr>
            <w:tcW w:w="1170" w:type="dxa"/>
            <w:tcBorders>
              <w:top w:val="single" w:sz="8" w:space="0" w:color="auto"/>
              <w:left w:val="single" w:sz="8" w:space="0" w:color="auto"/>
              <w:bottom w:val="single" w:sz="8" w:space="0" w:color="auto"/>
              <w:right w:val="single" w:sz="8" w:space="0" w:color="auto"/>
            </w:tcBorders>
            <w:shd w:val="clear" w:color="auto" w:fill="auto"/>
            <w:hideMark/>
          </w:tcPr>
          <w:p w14:paraId="5EA439B7" w14:textId="77777777" w:rsidR="00005F72" w:rsidRPr="000A74CF" w:rsidRDefault="00005F72" w:rsidP="00A14AA5">
            <w:pPr>
              <w:spacing w:after="0"/>
              <w:jc w:val="center"/>
              <w:rPr>
                <w:rFonts w:cs="Arial"/>
                <w:bCs/>
                <w:color w:val="000000"/>
              </w:rPr>
            </w:pPr>
            <w:r w:rsidRPr="000A74CF">
              <w:rPr>
                <w:rFonts w:cs="Arial"/>
                <w:bCs/>
                <w:color w:val="000000"/>
              </w:rPr>
              <w:t>753.8</w:t>
            </w:r>
          </w:p>
        </w:tc>
        <w:tc>
          <w:tcPr>
            <w:tcW w:w="1260" w:type="dxa"/>
            <w:tcBorders>
              <w:top w:val="single" w:sz="8" w:space="0" w:color="auto"/>
              <w:left w:val="single" w:sz="8" w:space="0" w:color="auto"/>
              <w:bottom w:val="single" w:sz="8" w:space="0" w:color="auto"/>
              <w:right w:val="single" w:sz="8" w:space="0" w:color="auto"/>
            </w:tcBorders>
            <w:shd w:val="clear" w:color="auto" w:fill="auto"/>
            <w:hideMark/>
          </w:tcPr>
          <w:p w14:paraId="5D4716AB" w14:textId="77777777" w:rsidR="00005F72" w:rsidRPr="000A74CF" w:rsidRDefault="00005F72" w:rsidP="00A14AA5">
            <w:pPr>
              <w:spacing w:after="0"/>
              <w:jc w:val="center"/>
              <w:rPr>
                <w:rFonts w:cs="Arial"/>
                <w:bCs/>
                <w:color w:val="000000"/>
              </w:rPr>
            </w:pPr>
            <w:r w:rsidRPr="000A74CF">
              <w:rPr>
                <w:rFonts w:cs="Arial"/>
                <w:bCs/>
                <w:color w:val="000000"/>
              </w:rPr>
              <w:t>374.5</w:t>
            </w:r>
          </w:p>
        </w:tc>
        <w:tc>
          <w:tcPr>
            <w:tcW w:w="1170" w:type="dxa"/>
            <w:tcBorders>
              <w:top w:val="single" w:sz="8" w:space="0" w:color="auto"/>
              <w:left w:val="single" w:sz="8" w:space="0" w:color="auto"/>
              <w:bottom w:val="single" w:sz="8" w:space="0" w:color="auto"/>
              <w:right w:val="single" w:sz="8" w:space="0" w:color="auto"/>
            </w:tcBorders>
            <w:shd w:val="clear" w:color="auto" w:fill="auto"/>
            <w:hideMark/>
          </w:tcPr>
          <w:p w14:paraId="0B3D7B43" w14:textId="77777777" w:rsidR="00005F72" w:rsidRPr="000A74CF" w:rsidRDefault="00005F72" w:rsidP="00A14AA5">
            <w:pPr>
              <w:spacing w:after="0"/>
              <w:jc w:val="center"/>
              <w:rPr>
                <w:rFonts w:cs="Arial"/>
                <w:bCs/>
                <w:color w:val="000000"/>
              </w:rPr>
            </w:pPr>
            <w:r w:rsidRPr="000A74CF">
              <w:rPr>
                <w:rFonts w:cs="Arial"/>
                <w:bCs/>
                <w:color w:val="000000"/>
              </w:rPr>
              <w:t>379.3</w:t>
            </w:r>
          </w:p>
        </w:tc>
        <w:tc>
          <w:tcPr>
            <w:tcW w:w="1207" w:type="dxa"/>
            <w:tcBorders>
              <w:top w:val="single" w:sz="8" w:space="0" w:color="auto"/>
              <w:left w:val="single" w:sz="8" w:space="0" w:color="auto"/>
              <w:bottom w:val="single" w:sz="8" w:space="0" w:color="auto"/>
              <w:right w:val="single" w:sz="8" w:space="0" w:color="auto"/>
            </w:tcBorders>
            <w:shd w:val="clear" w:color="auto" w:fill="auto"/>
            <w:hideMark/>
          </w:tcPr>
          <w:p w14:paraId="50AE6459" w14:textId="77777777" w:rsidR="00005F72" w:rsidRPr="000A74CF" w:rsidRDefault="00005F72" w:rsidP="00A14AA5">
            <w:pPr>
              <w:spacing w:after="0"/>
              <w:jc w:val="center"/>
              <w:rPr>
                <w:rFonts w:cs="Arial"/>
                <w:bCs/>
                <w:color w:val="000000"/>
              </w:rPr>
            </w:pPr>
            <w:r w:rsidRPr="000A74CF">
              <w:rPr>
                <w:rFonts w:cs="Arial"/>
                <w:bCs/>
                <w:color w:val="000000"/>
              </w:rPr>
              <w:t>98.7</w:t>
            </w:r>
          </w:p>
        </w:tc>
        <w:tc>
          <w:tcPr>
            <w:tcW w:w="1136" w:type="dxa"/>
            <w:tcBorders>
              <w:top w:val="single" w:sz="8" w:space="0" w:color="auto"/>
              <w:left w:val="single" w:sz="8" w:space="0" w:color="auto"/>
              <w:bottom w:val="single" w:sz="8" w:space="0" w:color="auto"/>
              <w:right w:val="single" w:sz="8" w:space="0" w:color="auto"/>
            </w:tcBorders>
            <w:shd w:val="clear" w:color="auto" w:fill="auto"/>
            <w:hideMark/>
          </w:tcPr>
          <w:p w14:paraId="4D4C8E36" w14:textId="77777777" w:rsidR="00005F72" w:rsidRPr="000A74CF" w:rsidRDefault="00005F72" w:rsidP="00A14AA5">
            <w:pPr>
              <w:spacing w:after="0"/>
              <w:jc w:val="center"/>
              <w:rPr>
                <w:rFonts w:cs="Arial"/>
                <w:bCs/>
                <w:color w:val="000000"/>
              </w:rPr>
            </w:pPr>
            <w:r w:rsidRPr="000A74CF">
              <w:rPr>
                <w:rFonts w:cs="Arial"/>
                <w:bCs/>
                <w:color w:val="000000"/>
              </w:rPr>
              <w:t>2.73</w:t>
            </w:r>
          </w:p>
        </w:tc>
        <w:tc>
          <w:tcPr>
            <w:tcW w:w="1187" w:type="dxa"/>
            <w:tcBorders>
              <w:top w:val="single" w:sz="8" w:space="0" w:color="auto"/>
              <w:left w:val="single" w:sz="8" w:space="0" w:color="auto"/>
              <w:bottom w:val="single" w:sz="8" w:space="0" w:color="auto"/>
              <w:right w:val="single" w:sz="8" w:space="0" w:color="auto"/>
            </w:tcBorders>
            <w:shd w:val="clear" w:color="auto" w:fill="auto"/>
            <w:hideMark/>
          </w:tcPr>
          <w:p w14:paraId="0CF88C54" w14:textId="77777777" w:rsidR="00005F72" w:rsidRPr="000A74CF" w:rsidRDefault="00005F72" w:rsidP="00A14AA5">
            <w:pPr>
              <w:spacing w:after="0"/>
              <w:jc w:val="center"/>
              <w:rPr>
                <w:rFonts w:cs="Arial"/>
                <w:bCs/>
                <w:color w:val="000000"/>
              </w:rPr>
            </w:pPr>
            <w:r w:rsidRPr="000A74CF">
              <w:rPr>
                <w:rFonts w:cs="Arial"/>
                <w:bCs/>
                <w:color w:val="000000"/>
              </w:rPr>
              <w:t>94.8</w:t>
            </w:r>
          </w:p>
        </w:tc>
        <w:tc>
          <w:tcPr>
            <w:tcW w:w="1187" w:type="dxa"/>
            <w:tcBorders>
              <w:top w:val="single" w:sz="8" w:space="0" w:color="auto"/>
              <w:left w:val="single" w:sz="8" w:space="0" w:color="auto"/>
              <w:bottom w:val="single" w:sz="8" w:space="0" w:color="auto"/>
              <w:right w:val="single" w:sz="8" w:space="0" w:color="auto"/>
            </w:tcBorders>
            <w:shd w:val="clear" w:color="auto" w:fill="auto"/>
            <w:hideMark/>
          </w:tcPr>
          <w:p w14:paraId="362C3CC5" w14:textId="77777777" w:rsidR="00005F72" w:rsidRPr="000A74CF" w:rsidRDefault="00005F72" w:rsidP="00A14AA5">
            <w:pPr>
              <w:spacing w:after="0"/>
              <w:jc w:val="center"/>
              <w:rPr>
                <w:rFonts w:cs="Arial"/>
                <w:bCs/>
                <w:color w:val="000000"/>
              </w:rPr>
            </w:pPr>
            <w:r w:rsidRPr="000A74CF">
              <w:rPr>
                <w:rFonts w:cs="Arial"/>
                <w:bCs/>
                <w:color w:val="000000"/>
              </w:rPr>
              <w:t>18.7</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A242BA1" w14:textId="77777777" w:rsidR="00005F72" w:rsidRPr="000A74CF" w:rsidRDefault="00005F72" w:rsidP="00A14AA5">
            <w:pPr>
              <w:spacing w:after="0"/>
              <w:jc w:val="center"/>
              <w:rPr>
                <w:rFonts w:cs="Arial"/>
                <w:bCs/>
                <w:color w:val="000000"/>
              </w:rPr>
            </w:pPr>
            <w:r w:rsidRPr="000A74CF">
              <w:rPr>
                <w:rFonts w:cs="Arial"/>
                <w:bCs/>
                <w:color w:val="000000"/>
              </w:rPr>
              <w:t>18.2</w:t>
            </w:r>
          </w:p>
        </w:tc>
        <w:tc>
          <w:tcPr>
            <w:tcW w:w="111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8AAA611" w14:textId="77777777" w:rsidR="00005F72" w:rsidRPr="000A74CF" w:rsidRDefault="00005F72" w:rsidP="00A14AA5">
            <w:pPr>
              <w:spacing w:after="0"/>
              <w:jc w:val="center"/>
              <w:rPr>
                <w:rFonts w:cs="Arial"/>
                <w:bCs/>
                <w:color w:val="000000"/>
              </w:rPr>
            </w:pPr>
            <w:r w:rsidRPr="000A74CF">
              <w:rPr>
                <w:rFonts w:cs="Arial"/>
                <w:bCs/>
                <w:color w:val="000000"/>
              </w:rPr>
              <w:t>27.5</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5B1A735" w14:textId="77777777" w:rsidR="00005F72" w:rsidRPr="000A74CF" w:rsidRDefault="00005F72" w:rsidP="00A14AA5">
            <w:pPr>
              <w:spacing w:after="0"/>
              <w:jc w:val="center"/>
              <w:rPr>
                <w:rFonts w:cs="Arial"/>
                <w:bCs/>
                <w:color w:val="000000"/>
              </w:rPr>
            </w:pPr>
            <w:r w:rsidRPr="000A74CF">
              <w:rPr>
                <w:rFonts w:cs="Arial"/>
                <w:bCs/>
                <w:color w:val="000000"/>
              </w:rPr>
              <w:t>72.0</w:t>
            </w:r>
          </w:p>
        </w:tc>
        <w:tc>
          <w:tcPr>
            <w:tcW w:w="119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B68453E" w14:textId="77777777" w:rsidR="00005F72" w:rsidRPr="000A74CF" w:rsidRDefault="00005F72" w:rsidP="00A14AA5">
            <w:pPr>
              <w:spacing w:after="0"/>
              <w:jc w:val="center"/>
              <w:rPr>
                <w:rFonts w:cs="Arial"/>
                <w:bCs/>
                <w:color w:val="000000"/>
              </w:rPr>
            </w:pPr>
            <w:r w:rsidRPr="000A74CF">
              <w:rPr>
                <w:rFonts w:cs="Arial"/>
                <w:bCs/>
                <w:color w:val="000000"/>
              </w:rPr>
              <w:t>69.4</w:t>
            </w:r>
          </w:p>
        </w:tc>
        <w:tc>
          <w:tcPr>
            <w:tcW w:w="119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A351CB6" w14:textId="77777777" w:rsidR="00005F72" w:rsidRPr="000A74CF" w:rsidRDefault="00005F72" w:rsidP="00A14AA5">
            <w:pPr>
              <w:spacing w:after="0"/>
              <w:jc w:val="center"/>
              <w:rPr>
                <w:rFonts w:cs="Arial"/>
                <w:bCs/>
                <w:color w:val="000000"/>
              </w:rPr>
            </w:pPr>
            <w:r w:rsidRPr="000A74CF">
              <w:rPr>
                <w:rFonts w:cs="Arial"/>
                <w:bCs/>
                <w:color w:val="000000"/>
              </w:rPr>
              <w:t>74.8</w:t>
            </w:r>
          </w:p>
        </w:tc>
      </w:tr>
      <w:tr w:rsidR="00005F72" w:rsidRPr="000A74CF" w14:paraId="74F55C41" w14:textId="77777777" w:rsidTr="00005F72">
        <w:trPr>
          <w:trHeight w:val="250"/>
        </w:trPr>
        <w:tc>
          <w:tcPr>
            <w:tcW w:w="1360" w:type="dxa"/>
            <w:tcBorders>
              <w:top w:val="single" w:sz="8" w:space="0" w:color="auto"/>
              <w:left w:val="single" w:sz="8" w:space="0" w:color="auto"/>
              <w:bottom w:val="single" w:sz="8" w:space="0" w:color="auto"/>
              <w:right w:val="single" w:sz="8" w:space="0" w:color="auto"/>
            </w:tcBorders>
            <w:shd w:val="clear" w:color="auto" w:fill="auto"/>
            <w:hideMark/>
          </w:tcPr>
          <w:p w14:paraId="3AE605DE" w14:textId="77777777" w:rsidR="00005F72" w:rsidRPr="000A74CF" w:rsidRDefault="00005F72" w:rsidP="00A14AA5">
            <w:pPr>
              <w:spacing w:after="0"/>
              <w:rPr>
                <w:rFonts w:cs="Arial"/>
                <w:bCs/>
                <w:color w:val="000000"/>
              </w:rPr>
            </w:pPr>
            <w:r w:rsidRPr="000A74CF">
              <w:rPr>
                <w:rFonts w:cs="Arial"/>
                <w:bCs/>
                <w:color w:val="000000"/>
              </w:rPr>
              <w:lastRenderedPageBreak/>
              <w:t xml:space="preserve">National </w:t>
            </w:r>
          </w:p>
        </w:tc>
        <w:tc>
          <w:tcPr>
            <w:tcW w:w="1170" w:type="dxa"/>
            <w:tcBorders>
              <w:top w:val="single" w:sz="8" w:space="0" w:color="auto"/>
              <w:left w:val="single" w:sz="8" w:space="0" w:color="auto"/>
              <w:bottom w:val="single" w:sz="8" w:space="0" w:color="auto"/>
              <w:right w:val="single" w:sz="8" w:space="0" w:color="auto"/>
            </w:tcBorders>
            <w:shd w:val="clear" w:color="auto" w:fill="auto"/>
            <w:hideMark/>
          </w:tcPr>
          <w:p w14:paraId="257BDBB5" w14:textId="77777777" w:rsidR="00005F72" w:rsidRPr="000A74CF" w:rsidRDefault="00005F72" w:rsidP="00A14AA5">
            <w:pPr>
              <w:spacing w:after="0"/>
              <w:jc w:val="center"/>
              <w:rPr>
                <w:rFonts w:cs="Arial"/>
                <w:bCs/>
                <w:color w:val="000000"/>
              </w:rPr>
            </w:pPr>
            <w:r w:rsidRPr="000A74CF">
              <w:rPr>
                <w:rFonts w:cs="Arial"/>
                <w:bCs/>
                <w:color w:val="000000"/>
              </w:rPr>
              <w:t>90,728.90</w:t>
            </w:r>
          </w:p>
        </w:tc>
        <w:tc>
          <w:tcPr>
            <w:tcW w:w="1260" w:type="dxa"/>
            <w:tcBorders>
              <w:top w:val="single" w:sz="8" w:space="0" w:color="auto"/>
              <w:left w:val="single" w:sz="8" w:space="0" w:color="auto"/>
              <w:bottom w:val="single" w:sz="8" w:space="0" w:color="auto"/>
              <w:right w:val="single" w:sz="8" w:space="0" w:color="auto"/>
            </w:tcBorders>
            <w:shd w:val="clear" w:color="auto" w:fill="auto"/>
            <w:hideMark/>
          </w:tcPr>
          <w:p w14:paraId="1BA8823A" w14:textId="77777777" w:rsidR="00005F72" w:rsidRPr="000A74CF" w:rsidRDefault="00005F72" w:rsidP="00A14AA5">
            <w:pPr>
              <w:spacing w:after="0"/>
              <w:jc w:val="center"/>
              <w:rPr>
                <w:rFonts w:cs="Arial"/>
                <w:bCs/>
                <w:color w:val="000000"/>
              </w:rPr>
            </w:pPr>
            <w:r w:rsidRPr="000A74CF">
              <w:rPr>
                <w:rFonts w:cs="Arial"/>
                <w:bCs/>
                <w:color w:val="000000"/>
              </w:rPr>
              <w:t>44,758.1</w:t>
            </w:r>
          </w:p>
        </w:tc>
        <w:tc>
          <w:tcPr>
            <w:tcW w:w="1170" w:type="dxa"/>
            <w:tcBorders>
              <w:top w:val="single" w:sz="8" w:space="0" w:color="auto"/>
              <w:left w:val="single" w:sz="8" w:space="0" w:color="auto"/>
              <w:bottom w:val="single" w:sz="8" w:space="0" w:color="auto"/>
              <w:right w:val="single" w:sz="8" w:space="0" w:color="auto"/>
            </w:tcBorders>
            <w:shd w:val="clear" w:color="auto" w:fill="auto"/>
            <w:hideMark/>
          </w:tcPr>
          <w:p w14:paraId="2A98ABE3" w14:textId="77777777" w:rsidR="00005F72" w:rsidRPr="000A74CF" w:rsidRDefault="00005F72" w:rsidP="00A14AA5">
            <w:pPr>
              <w:spacing w:after="0"/>
              <w:jc w:val="center"/>
              <w:rPr>
                <w:rFonts w:cs="Arial"/>
                <w:bCs/>
                <w:color w:val="000000"/>
              </w:rPr>
            </w:pPr>
            <w:r w:rsidRPr="000A74CF">
              <w:rPr>
                <w:rFonts w:cs="Arial"/>
                <w:bCs/>
                <w:color w:val="000000"/>
              </w:rPr>
              <w:t>45,970.8</w:t>
            </w:r>
          </w:p>
        </w:tc>
        <w:tc>
          <w:tcPr>
            <w:tcW w:w="1207" w:type="dxa"/>
            <w:tcBorders>
              <w:top w:val="single" w:sz="8" w:space="0" w:color="auto"/>
              <w:left w:val="single" w:sz="8" w:space="0" w:color="auto"/>
              <w:bottom w:val="single" w:sz="8" w:space="0" w:color="auto"/>
              <w:right w:val="single" w:sz="8" w:space="0" w:color="auto"/>
            </w:tcBorders>
            <w:shd w:val="clear" w:color="auto" w:fill="auto"/>
            <w:hideMark/>
          </w:tcPr>
          <w:p w14:paraId="3E06DB83" w14:textId="77777777" w:rsidR="00005F72" w:rsidRPr="000A74CF" w:rsidRDefault="00005F72" w:rsidP="00A14AA5">
            <w:pPr>
              <w:spacing w:after="0"/>
              <w:jc w:val="center"/>
              <w:rPr>
                <w:rFonts w:cs="Arial"/>
                <w:bCs/>
                <w:color w:val="000000"/>
              </w:rPr>
            </w:pPr>
            <w:r w:rsidRPr="000A74CF">
              <w:rPr>
                <w:rFonts w:cs="Arial"/>
                <w:bCs/>
                <w:color w:val="000000"/>
              </w:rPr>
              <w:t>97.4</w:t>
            </w:r>
          </w:p>
        </w:tc>
        <w:tc>
          <w:tcPr>
            <w:tcW w:w="1136" w:type="dxa"/>
            <w:tcBorders>
              <w:top w:val="single" w:sz="8" w:space="0" w:color="auto"/>
              <w:left w:val="single" w:sz="8" w:space="0" w:color="auto"/>
              <w:bottom w:val="single" w:sz="8" w:space="0" w:color="auto"/>
              <w:right w:val="single" w:sz="8" w:space="0" w:color="auto"/>
            </w:tcBorders>
            <w:shd w:val="clear" w:color="auto" w:fill="auto"/>
            <w:hideMark/>
          </w:tcPr>
          <w:p w14:paraId="28200556" w14:textId="77777777" w:rsidR="00005F72" w:rsidRPr="000A74CF" w:rsidRDefault="00005F72" w:rsidP="00A14AA5">
            <w:pPr>
              <w:spacing w:after="0"/>
              <w:jc w:val="center"/>
              <w:rPr>
                <w:rFonts w:cs="Arial"/>
                <w:bCs/>
                <w:color w:val="000000"/>
              </w:rPr>
            </w:pPr>
            <w:r w:rsidRPr="000A74CF">
              <w:rPr>
                <w:rFonts w:cs="Arial"/>
                <w:bCs/>
                <w:color w:val="000000"/>
              </w:rPr>
              <w:t>2.09</w:t>
            </w:r>
          </w:p>
        </w:tc>
        <w:tc>
          <w:tcPr>
            <w:tcW w:w="1187" w:type="dxa"/>
            <w:tcBorders>
              <w:top w:val="single" w:sz="8" w:space="0" w:color="auto"/>
              <w:left w:val="single" w:sz="8" w:space="0" w:color="auto"/>
              <w:bottom w:val="single" w:sz="8" w:space="0" w:color="auto"/>
              <w:right w:val="single" w:sz="8" w:space="0" w:color="auto"/>
            </w:tcBorders>
            <w:shd w:val="clear" w:color="auto" w:fill="auto"/>
            <w:hideMark/>
          </w:tcPr>
          <w:p w14:paraId="6F79786D" w14:textId="77777777" w:rsidR="00005F72" w:rsidRPr="000A74CF" w:rsidRDefault="00005F72" w:rsidP="00A14AA5">
            <w:pPr>
              <w:spacing w:after="0"/>
              <w:jc w:val="center"/>
              <w:rPr>
                <w:rFonts w:cs="Arial"/>
                <w:bCs/>
                <w:color w:val="000000"/>
              </w:rPr>
            </w:pPr>
            <w:r w:rsidRPr="000A74CF">
              <w:rPr>
                <w:rFonts w:cs="Arial"/>
                <w:bCs/>
                <w:color w:val="000000"/>
              </w:rPr>
              <w:t>94.7</w:t>
            </w:r>
          </w:p>
        </w:tc>
        <w:tc>
          <w:tcPr>
            <w:tcW w:w="1187" w:type="dxa"/>
            <w:tcBorders>
              <w:top w:val="single" w:sz="8" w:space="0" w:color="auto"/>
              <w:left w:val="single" w:sz="8" w:space="0" w:color="auto"/>
              <w:bottom w:val="single" w:sz="8" w:space="0" w:color="auto"/>
              <w:right w:val="single" w:sz="8" w:space="0" w:color="auto"/>
            </w:tcBorders>
            <w:shd w:val="clear" w:color="auto" w:fill="auto"/>
            <w:hideMark/>
          </w:tcPr>
          <w:p w14:paraId="220DD2AE" w14:textId="77777777" w:rsidR="00005F72" w:rsidRPr="000A74CF" w:rsidRDefault="00005F72" w:rsidP="00A14AA5">
            <w:pPr>
              <w:spacing w:after="0"/>
              <w:jc w:val="center"/>
              <w:rPr>
                <w:rFonts w:cs="Arial"/>
                <w:bCs/>
                <w:color w:val="000000"/>
              </w:rPr>
            </w:pPr>
            <w:r w:rsidRPr="000A74CF">
              <w:rPr>
                <w:rFonts w:cs="Arial"/>
                <w:bCs/>
                <w:color w:val="000000"/>
              </w:rPr>
              <w:t>18.2</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758120A" w14:textId="77777777" w:rsidR="00005F72" w:rsidRPr="000A74CF" w:rsidRDefault="00005F72" w:rsidP="00A14AA5">
            <w:pPr>
              <w:spacing w:after="0"/>
              <w:jc w:val="center"/>
              <w:rPr>
                <w:rFonts w:cs="Arial"/>
                <w:bCs/>
                <w:color w:val="000000"/>
              </w:rPr>
            </w:pPr>
            <w:r w:rsidRPr="000A74CF">
              <w:rPr>
                <w:rFonts w:cs="Arial"/>
                <w:bCs/>
                <w:color w:val="000000"/>
              </w:rPr>
              <w:t>14.9</w:t>
            </w:r>
          </w:p>
        </w:tc>
        <w:tc>
          <w:tcPr>
            <w:tcW w:w="111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8B8BF48" w14:textId="77777777" w:rsidR="00005F72" w:rsidRPr="000A74CF" w:rsidRDefault="00005F72" w:rsidP="00A14AA5">
            <w:pPr>
              <w:spacing w:after="0"/>
              <w:jc w:val="center"/>
              <w:rPr>
                <w:rFonts w:cs="Arial"/>
                <w:bCs/>
                <w:color w:val="000000"/>
              </w:rPr>
            </w:pPr>
            <w:r w:rsidRPr="000A74CF">
              <w:rPr>
                <w:rFonts w:cs="Arial"/>
                <w:bCs/>
                <w:color w:val="000000"/>
              </w:rPr>
              <w:t>22.4</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28F0918" w14:textId="77777777" w:rsidR="00005F72" w:rsidRPr="000A74CF" w:rsidRDefault="00005F72" w:rsidP="00A14AA5">
            <w:pPr>
              <w:spacing w:after="0"/>
              <w:jc w:val="center"/>
              <w:rPr>
                <w:rFonts w:cs="Arial"/>
                <w:bCs/>
                <w:color w:val="000000"/>
              </w:rPr>
            </w:pPr>
            <w:r w:rsidRPr="000A74CF">
              <w:rPr>
                <w:rFonts w:cs="Arial"/>
                <w:bCs/>
                <w:color w:val="000000"/>
              </w:rPr>
              <w:t>73.2</w:t>
            </w:r>
          </w:p>
        </w:tc>
        <w:tc>
          <w:tcPr>
            <w:tcW w:w="119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45CB2B1" w14:textId="77777777" w:rsidR="00005F72" w:rsidRPr="000A74CF" w:rsidRDefault="00005F72" w:rsidP="00A14AA5">
            <w:pPr>
              <w:spacing w:after="0"/>
              <w:jc w:val="center"/>
              <w:rPr>
                <w:rFonts w:cs="Arial"/>
                <w:bCs/>
                <w:color w:val="000000"/>
              </w:rPr>
            </w:pPr>
            <w:r w:rsidRPr="000A74CF">
              <w:rPr>
                <w:rFonts w:cs="Arial"/>
                <w:bCs/>
                <w:color w:val="000000"/>
              </w:rPr>
              <w:t>70.6</w:t>
            </w:r>
          </w:p>
        </w:tc>
        <w:tc>
          <w:tcPr>
            <w:tcW w:w="119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3FE306" w14:textId="77777777" w:rsidR="00005F72" w:rsidRPr="000A74CF" w:rsidRDefault="00005F72" w:rsidP="00A14AA5">
            <w:pPr>
              <w:spacing w:after="0"/>
              <w:jc w:val="center"/>
              <w:rPr>
                <w:rFonts w:cs="Arial"/>
                <w:bCs/>
                <w:color w:val="000000"/>
              </w:rPr>
            </w:pPr>
            <w:r w:rsidRPr="000A74CF">
              <w:rPr>
                <w:rFonts w:cs="Arial"/>
                <w:bCs/>
                <w:color w:val="000000"/>
              </w:rPr>
              <w:t>76.0</w:t>
            </w:r>
          </w:p>
        </w:tc>
      </w:tr>
    </w:tbl>
    <w:p w14:paraId="03E12C38" w14:textId="77777777" w:rsidR="00005F72" w:rsidRPr="000A74CF" w:rsidRDefault="00005F72" w:rsidP="00005F72">
      <w:pPr>
        <w:tabs>
          <w:tab w:val="left" w:pos="1890"/>
        </w:tabs>
        <w:spacing w:after="120" w:line="23" w:lineRule="atLeast"/>
        <w:rPr>
          <w:rFonts w:ascii="Arial" w:hAnsi="Arial" w:cs="Arial"/>
          <w:i/>
          <w:color w:val="000000"/>
          <w:sz w:val="22"/>
          <w:szCs w:val="22"/>
        </w:rPr>
        <w:sectPr w:rsidR="00005F72" w:rsidRPr="000A74CF" w:rsidSect="00005F72">
          <w:pgSz w:w="16838" w:h="11906" w:orient="landscape"/>
          <w:pgMar w:top="720" w:right="720" w:bottom="720" w:left="720" w:header="706" w:footer="706" w:gutter="0"/>
          <w:cols w:space="708"/>
          <w:docGrid w:linePitch="360"/>
        </w:sectPr>
      </w:pPr>
    </w:p>
    <w:p w14:paraId="056A566B" w14:textId="2B00C850" w:rsidR="00A14AA5" w:rsidRPr="000A74CF" w:rsidRDefault="00A14AA5" w:rsidP="00A14AA5">
      <w:pPr>
        <w:pStyle w:val="Caption"/>
        <w:keepNext/>
      </w:pPr>
      <w:bookmarkStart w:id="335" w:name="_Ref454082959"/>
      <w:r w:rsidRPr="000A74CF">
        <w:lastRenderedPageBreak/>
        <w:t xml:space="preserve">Table </w:t>
      </w:r>
      <w:r w:rsidRPr="001F5BF4">
        <w:fldChar w:fldCharType="begin"/>
      </w:r>
      <w:r w:rsidRPr="000A74CF">
        <w:instrText xml:space="preserve"> SEQ Table \* ARABIC </w:instrText>
      </w:r>
      <w:r w:rsidRPr="001F5BF4">
        <w:fldChar w:fldCharType="separate"/>
      </w:r>
      <w:r w:rsidR="005164EA">
        <w:rPr>
          <w:noProof/>
        </w:rPr>
        <w:t>17</w:t>
      </w:r>
      <w:r w:rsidRPr="001F5BF4">
        <w:fldChar w:fldCharType="end"/>
      </w:r>
      <w:bookmarkEnd w:id="335"/>
      <w:r w:rsidRPr="000A74CF">
        <w:rPr>
          <w:rFonts w:cs="Arial"/>
          <w:bCs w:val="0"/>
          <w:i/>
          <w:color w:val="000000"/>
          <w:sz w:val="22"/>
          <w:szCs w:val="22"/>
        </w:rPr>
        <w:t xml:space="preserve"> </w:t>
      </w:r>
      <w:r w:rsidRPr="000A74CF">
        <w:rPr>
          <w:i/>
        </w:rPr>
        <w:t>Provincial level – Income and enterprise registration indicators</w:t>
      </w:r>
      <w:r w:rsidRPr="000A74CF">
        <w:rPr>
          <w:i/>
          <w:vertAlign w:val="superscript"/>
        </w:rPr>
        <w:footnoteReference w:id="52"/>
      </w:r>
    </w:p>
    <w:tbl>
      <w:tblPr>
        <w:tblW w:w="7657" w:type="dxa"/>
        <w:tblInd w:w="1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7"/>
        <w:gridCol w:w="1350"/>
        <w:gridCol w:w="1800"/>
        <w:gridCol w:w="1530"/>
        <w:gridCol w:w="1620"/>
      </w:tblGrid>
      <w:tr w:rsidR="00005F72" w:rsidRPr="000A74CF" w14:paraId="4FABDAA2" w14:textId="77777777" w:rsidTr="00005F72">
        <w:trPr>
          <w:trHeight w:val="912"/>
        </w:trPr>
        <w:tc>
          <w:tcPr>
            <w:tcW w:w="1357" w:type="dxa"/>
            <w:shd w:val="clear" w:color="auto" w:fill="auto"/>
            <w:hideMark/>
          </w:tcPr>
          <w:p w14:paraId="2E3CCB58" w14:textId="77777777" w:rsidR="00005F72" w:rsidRPr="000A74CF" w:rsidRDefault="00005F72" w:rsidP="00A14AA5">
            <w:pPr>
              <w:spacing w:after="0"/>
              <w:rPr>
                <w:rFonts w:cs="Arial"/>
                <w:b/>
                <w:bCs/>
                <w:color w:val="000000"/>
              </w:rPr>
            </w:pPr>
            <w:r w:rsidRPr="000A74CF">
              <w:rPr>
                <w:rFonts w:cs="Arial"/>
                <w:b/>
                <w:bCs/>
                <w:color w:val="000000"/>
              </w:rPr>
              <w:t>Province</w:t>
            </w:r>
          </w:p>
        </w:tc>
        <w:tc>
          <w:tcPr>
            <w:tcW w:w="1350" w:type="dxa"/>
            <w:shd w:val="clear" w:color="auto" w:fill="auto"/>
            <w:hideMark/>
          </w:tcPr>
          <w:p w14:paraId="6D51C535" w14:textId="77777777" w:rsidR="00005F72" w:rsidRPr="000A74CF" w:rsidRDefault="00005F72" w:rsidP="00A14AA5">
            <w:pPr>
              <w:spacing w:after="0"/>
              <w:rPr>
                <w:rFonts w:cs="Arial"/>
                <w:b/>
                <w:color w:val="000000"/>
              </w:rPr>
            </w:pPr>
            <w:r w:rsidRPr="000A74CF">
              <w:rPr>
                <w:rFonts w:cs="Arial"/>
                <w:b/>
                <w:color w:val="000000"/>
              </w:rPr>
              <w:t>Income per capita</w:t>
            </w:r>
            <w:r w:rsidRPr="000A74CF">
              <w:rPr>
                <w:rFonts w:cs="Arial"/>
                <w:b/>
                <w:color w:val="000000"/>
              </w:rPr>
              <w:br/>
              <w:t>('000 VND/month)</w:t>
            </w:r>
          </w:p>
        </w:tc>
        <w:tc>
          <w:tcPr>
            <w:tcW w:w="1800" w:type="dxa"/>
            <w:shd w:val="clear" w:color="auto" w:fill="auto"/>
            <w:hideMark/>
          </w:tcPr>
          <w:p w14:paraId="75078513" w14:textId="77777777" w:rsidR="00005F72" w:rsidRPr="000A74CF" w:rsidRDefault="00005F72" w:rsidP="00A14AA5">
            <w:pPr>
              <w:spacing w:after="0"/>
              <w:jc w:val="center"/>
              <w:rPr>
                <w:rFonts w:cs="Arial"/>
                <w:b/>
                <w:color w:val="000000"/>
              </w:rPr>
            </w:pPr>
            <w:r w:rsidRPr="000A74CF">
              <w:rPr>
                <w:rFonts w:cs="Arial"/>
                <w:b/>
                <w:color w:val="000000"/>
              </w:rPr>
              <w:t xml:space="preserve">Registered enterprises </w:t>
            </w:r>
          </w:p>
        </w:tc>
        <w:tc>
          <w:tcPr>
            <w:tcW w:w="1530" w:type="dxa"/>
            <w:shd w:val="clear" w:color="auto" w:fill="auto"/>
            <w:hideMark/>
          </w:tcPr>
          <w:p w14:paraId="3C892FCD" w14:textId="77777777" w:rsidR="00005F72" w:rsidRPr="000A74CF" w:rsidRDefault="00005F72" w:rsidP="00A14AA5">
            <w:pPr>
              <w:spacing w:after="0"/>
              <w:jc w:val="center"/>
              <w:rPr>
                <w:rFonts w:cs="Arial"/>
                <w:b/>
                <w:color w:val="000000"/>
              </w:rPr>
            </w:pPr>
            <w:r w:rsidRPr="000A74CF">
              <w:rPr>
                <w:rFonts w:cs="Arial"/>
                <w:b/>
                <w:color w:val="000000"/>
              </w:rPr>
              <w:t>Registered SMEs</w:t>
            </w:r>
          </w:p>
        </w:tc>
        <w:tc>
          <w:tcPr>
            <w:tcW w:w="1620" w:type="dxa"/>
            <w:shd w:val="clear" w:color="auto" w:fill="auto"/>
            <w:hideMark/>
          </w:tcPr>
          <w:p w14:paraId="75FB95B9" w14:textId="77777777" w:rsidR="00005F72" w:rsidRPr="000A74CF" w:rsidRDefault="00005F72" w:rsidP="00A14AA5">
            <w:pPr>
              <w:spacing w:after="0"/>
              <w:jc w:val="center"/>
              <w:rPr>
                <w:rFonts w:cs="Arial"/>
                <w:b/>
                <w:color w:val="000000"/>
              </w:rPr>
            </w:pPr>
            <w:r w:rsidRPr="000A74CF">
              <w:rPr>
                <w:rFonts w:cs="Arial"/>
                <w:b/>
                <w:color w:val="000000"/>
              </w:rPr>
              <w:t>Female-owned SMEs</w:t>
            </w:r>
          </w:p>
        </w:tc>
      </w:tr>
      <w:tr w:rsidR="00005F72" w:rsidRPr="000A74CF" w14:paraId="3BA872C7" w14:textId="77777777" w:rsidTr="00005F72">
        <w:trPr>
          <w:trHeight w:val="228"/>
        </w:trPr>
        <w:tc>
          <w:tcPr>
            <w:tcW w:w="1357" w:type="dxa"/>
            <w:shd w:val="clear" w:color="auto" w:fill="auto"/>
            <w:hideMark/>
          </w:tcPr>
          <w:p w14:paraId="0EEF5F95" w14:textId="77777777" w:rsidR="00005F72" w:rsidRPr="000A74CF" w:rsidRDefault="00005F72" w:rsidP="00A14AA5">
            <w:pPr>
              <w:spacing w:after="0"/>
              <w:rPr>
                <w:rFonts w:cs="Arial"/>
                <w:color w:val="000000"/>
              </w:rPr>
            </w:pPr>
            <w:r w:rsidRPr="000A74CF">
              <w:rPr>
                <w:rFonts w:cs="Arial"/>
                <w:color w:val="000000"/>
              </w:rPr>
              <w:t> </w:t>
            </w:r>
          </w:p>
        </w:tc>
        <w:tc>
          <w:tcPr>
            <w:tcW w:w="1350" w:type="dxa"/>
            <w:shd w:val="clear" w:color="auto" w:fill="auto"/>
            <w:hideMark/>
          </w:tcPr>
          <w:p w14:paraId="10328BBB" w14:textId="77777777" w:rsidR="00005F72" w:rsidRPr="000A74CF" w:rsidRDefault="00005F72" w:rsidP="00A14AA5">
            <w:pPr>
              <w:spacing w:after="0"/>
              <w:jc w:val="center"/>
              <w:rPr>
                <w:rFonts w:cs="Arial"/>
                <w:i/>
                <w:iCs/>
                <w:color w:val="000000"/>
              </w:rPr>
            </w:pPr>
            <w:r w:rsidRPr="000A74CF">
              <w:rPr>
                <w:rFonts w:cs="Arial"/>
                <w:i/>
                <w:iCs/>
                <w:color w:val="000000"/>
              </w:rPr>
              <w:t>(1)</w:t>
            </w:r>
          </w:p>
        </w:tc>
        <w:tc>
          <w:tcPr>
            <w:tcW w:w="1800" w:type="dxa"/>
            <w:shd w:val="clear" w:color="auto" w:fill="auto"/>
            <w:hideMark/>
          </w:tcPr>
          <w:p w14:paraId="7E274C09" w14:textId="77777777" w:rsidR="00005F72" w:rsidRPr="000A74CF" w:rsidRDefault="00005F72" w:rsidP="00A14AA5">
            <w:pPr>
              <w:spacing w:after="0"/>
              <w:jc w:val="center"/>
              <w:rPr>
                <w:rFonts w:cs="Arial"/>
                <w:i/>
                <w:iCs/>
                <w:color w:val="000000"/>
              </w:rPr>
            </w:pPr>
            <w:r w:rsidRPr="000A74CF">
              <w:rPr>
                <w:rFonts w:cs="Arial"/>
                <w:i/>
                <w:iCs/>
                <w:color w:val="000000"/>
              </w:rPr>
              <w:t>(2)</w:t>
            </w:r>
          </w:p>
        </w:tc>
        <w:tc>
          <w:tcPr>
            <w:tcW w:w="1530" w:type="dxa"/>
            <w:shd w:val="clear" w:color="auto" w:fill="auto"/>
            <w:hideMark/>
          </w:tcPr>
          <w:p w14:paraId="449D03EF" w14:textId="77777777" w:rsidR="00005F72" w:rsidRPr="000A74CF" w:rsidRDefault="00005F72" w:rsidP="00A14AA5">
            <w:pPr>
              <w:spacing w:after="0"/>
              <w:jc w:val="center"/>
              <w:rPr>
                <w:rFonts w:cs="Arial"/>
                <w:i/>
                <w:iCs/>
                <w:color w:val="000000"/>
              </w:rPr>
            </w:pPr>
            <w:r w:rsidRPr="000A74CF">
              <w:rPr>
                <w:rFonts w:cs="Arial"/>
                <w:i/>
                <w:iCs/>
                <w:color w:val="000000"/>
              </w:rPr>
              <w:t>(3)</w:t>
            </w:r>
          </w:p>
        </w:tc>
        <w:tc>
          <w:tcPr>
            <w:tcW w:w="1620" w:type="dxa"/>
            <w:shd w:val="clear" w:color="auto" w:fill="auto"/>
            <w:hideMark/>
          </w:tcPr>
          <w:p w14:paraId="56ACBBAB" w14:textId="77777777" w:rsidR="00005F72" w:rsidRPr="000A74CF" w:rsidRDefault="00005F72" w:rsidP="00A14AA5">
            <w:pPr>
              <w:spacing w:after="0"/>
              <w:jc w:val="center"/>
              <w:rPr>
                <w:rFonts w:cs="Arial"/>
                <w:i/>
                <w:iCs/>
                <w:color w:val="000000"/>
              </w:rPr>
            </w:pPr>
            <w:r w:rsidRPr="000A74CF">
              <w:rPr>
                <w:rFonts w:cs="Arial"/>
                <w:i/>
                <w:iCs/>
                <w:color w:val="000000"/>
              </w:rPr>
              <w:t>(4)</w:t>
            </w:r>
          </w:p>
        </w:tc>
      </w:tr>
      <w:tr w:rsidR="00005F72" w:rsidRPr="000A74CF" w14:paraId="5FF97C80" w14:textId="77777777" w:rsidTr="00005F72">
        <w:trPr>
          <w:trHeight w:val="228"/>
        </w:trPr>
        <w:tc>
          <w:tcPr>
            <w:tcW w:w="1357" w:type="dxa"/>
            <w:shd w:val="clear" w:color="auto" w:fill="auto"/>
            <w:hideMark/>
          </w:tcPr>
          <w:p w14:paraId="48480619" w14:textId="34A7439A" w:rsidR="00005F72" w:rsidRPr="000A74CF" w:rsidRDefault="00627591" w:rsidP="00A14AA5">
            <w:pPr>
              <w:spacing w:after="0"/>
              <w:rPr>
                <w:rFonts w:cs="Arial"/>
                <w:color w:val="000000"/>
              </w:rPr>
            </w:pPr>
            <w:proofErr w:type="spellStart"/>
            <w:r w:rsidRPr="000A74CF">
              <w:rPr>
                <w:rFonts w:cs="Arial"/>
                <w:color w:val="000000"/>
              </w:rPr>
              <w:t>S</w:t>
            </w:r>
            <w:r w:rsidRPr="000A74CF">
              <w:rPr>
                <w:rFonts w:ascii="Calibri" w:hAnsi="Calibri" w:cs="Calibri"/>
                <w:color w:val="000000"/>
              </w:rPr>
              <w:t>ơ</w:t>
            </w:r>
            <w:r w:rsidRPr="000A74CF">
              <w:rPr>
                <w:rFonts w:cs="Arial"/>
                <w:color w:val="000000"/>
              </w:rPr>
              <w:t>n</w:t>
            </w:r>
            <w:proofErr w:type="spellEnd"/>
            <w:r w:rsidRPr="000A74CF">
              <w:rPr>
                <w:rFonts w:cs="Arial"/>
                <w:color w:val="000000"/>
              </w:rPr>
              <w:t xml:space="preserve"> La</w:t>
            </w:r>
          </w:p>
        </w:tc>
        <w:tc>
          <w:tcPr>
            <w:tcW w:w="1350" w:type="dxa"/>
            <w:shd w:val="clear" w:color="auto" w:fill="auto"/>
            <w:hideMark/>
          </w:tcPr>
          <w:p w14:paraId="0E1EC3B4" w14:textId="77777777" w:rsidR="00005F72" w:rsidRPr="000A74CF" w:rsidRDefault="00005F72" w:rsidP="00A14AA5">
            <w:pPr>
              <w:spacing w:after="0"/>
              <w:jc w:val="center"/>
              <w:rPr>
                <w:rFonts w:cs="Arial"/>
                <w:color w:val="000000"/>
              </w:rPr>
            </w:pPr>
            <w:r w:rsidRPr="000A74CF">
              <w:rPr>
                <w:rFonts w:cs="Arial"/>
                <w:color w:val="000000"/>
              </w:rPr>
              <w:t>1,178</w:t>
            </w:r>
          </w:p>
        </w:tc>
        <w:tc>
          <w:tcPr>
            <w:tcW w:w="1800" w:type="dxa"/>
            <w:shd w:val="clear" w:color="auto" w:fill="auto"/>
            <w:hideMark/>
          </w:tcPr>
          <w:p w14:paraId="4D4682F7" w14:textId="77777777" w:rsidR="00005F72" w:rsidRPr="000A74CF" w:rsidRDefault="00005F72" w:rsidP="00A14AA5">
            <w:pPr>
              <w:spacing w:after="0"/>
              <w:jc w:val="center"/>
              <w:rPr>
                <w:rFonts w:cs="Arial"/>
                <w:color w:val="000000"/>
              </w:rPr>
            </w:pPr>
            <w:r w:rsidRPr="000A74CF">
              <w:rPr>
                <w:rFonts w:cs="Arial"/>
                <w:color w:val="000000"/>
              </w:rPr>
              <w:t>718</w:t>
            </w:r>
          </w:p>
        </w:tc>
        <w:tc>
          <w:tcPr>
            <w:tcW w:w="1530" w:type="dxa"/>
            <w:shd w:val="clear" w:color="auto" w:fill="auto"/>
            <w:hideMark/>
          </w:tcPr>
          <w:p w14:paraId="251B2EE0" w14:textId="77777777" w:rsidR="00005F72" w:rsidRPr="000A74CF" w:rsidRDefault="00005F72" w:rsidP="00A14AA5">
            <w:pPr>
              <w:spacing w:after="0"/>
              <w:jc w:val="center"/>
              <w:rPr>
                <w:rFonts w:cs="Arial"/>
                <w:color w:val="000000"/>
              </w:rPr>
            </w:pPr>
            <w:r w:rsidRPr="000A74CF">
              <w:rPr>
                <w:rFonts w:cs="Arial"/>
                <w:color w:val="000000"/>
              </w:rPr>
              <w:t>698</w:t>
            </w:r>
          </w:p>
        </w:tc>
        <w:tc>
          <w:tcPr>
            <w:tcW w:w="1620" w:type="dxa"/>
            <w:shd w:val="clear" w:color="auto" w:fill="auto"/>
            <w:hideMark/>
          </w:tcPr>
          <w:p w14:paraId="1EE2057E" w14:textId="77777777" w:rsidR="00005F72" w:rsidRPr="000A74CF" w:rsidRDefault="00005F72" w:rsidP="00A14AA5">
            <w:pPr>
              <w:spacing w:after="0"/>
              <w:jc w:val="center"/>
              <w:rPr>
                <w:rFonts w:cs="Arial"/>
                <w:color w:val="000000"/>
              </w:rPr>
            </w:pPr>
            <w:r w:rsidRPr="000A74CF">
              <w:rPr>
                <w:rFonts w:cs="Arial"/>
                <w:color w:val="000000"/>
              </w:rPr>
              <w:t>124</w:t>
            </w:r>
          </w:p>
        </w:tc>
      </w:tr>
      <w:tr w:rsidR="00005F72" w:rsidRPr="000A74CF" w14:paraId="00AA3BA5" w14:textId="77777777" w:rsidTr="00005F72">
        <w:trPr>
          <w:trHeight w:val="228"/>
        </w:trPr>
        <w:tc>
          <w:tcPr>
            <w:tcW w:w="1357" w:type="dxa"/>
            <w:shd w:val="clear" w:color="auto" w:fill="auto"/>
            <w:hideMark/>
          </w:tcPr>
          <w:p w14:paraId="012A3084" w14:textId="2A7E89CE" w:rsidR="00005F72" w:rsidRPr="000A74CF" w:rsidRDefault="00627591" w:rsidP="00A14AA5">
            <w:pPr>
              <w:spacing w:after="0"/>
              <w:rPr>
                <w:rFonts w:cs="Arial"/>
                <w:color w:val="000000"/>
              </w:rPr>
            </w:pPr>
            <w:proofErr w:type="spellStart"/>
            <w:r w:rsidRPr="000A74CF">
              <w:rPr>
                <w:rFonts w:cs="Arial"/>
                <w:color w:val="000000"/>
              </w:rPr>
              <w:t>Lào</w:t>
            </w:r>
            <w:proofErr w:type="spellEnd"/>
            <w:r w:rsidRPr="000A74CF">
              <w:rPr>
                <w:rFonts w:cs="Arial"/>
                <w:color w:val="000000"/>
              </w:rPr>
              <w:t xml:space="preserve"> </w:t>
            </w:r>
            <w:proofErr w:type="spellStart"/>
            <w:r w:rsidRPr="000A74CF">
              <w:rPr>
                <w:rFonts w:cs="Arial"/>
                <w:color w:val="000000"/>
              </w:rPr>
              <w:t>Cai</w:t>
            </w:r>
            <w:proofErr w:type="spellEnd"/>
          </w:p>
        </w:tc>
        <w:tc>
          <w:tcPr>
            <w:tcW w:w="1350" w:type="dxa"/>
            <w:shd w:val="clear" w:color="auto" w:fill="auto"/>
            <w:hideMark/>
          </w:tcPr>
          <w:p w14:paraId="4A93EEA7" w14:textId="77777777" w:rsidR="00005F72" w:rsidRPr="000A74CF" w:rsidRDefault="00005F72" w:rsidP="00A14AA5">
            <w:pPr>
              <w:spacing w:after="0"/>
              <w:jc w:val="center"/>
              <w:rPr>
                <w:rFonts w:cs="Arial"/>
                <w:color w:val="000000"/>
              </w:rPr>
            </w:pPr>
            <w:r w:rsidRPr="000A74CF">
              <w:rPr>
                <w:rFonts w:cs="Arial"/>
                <w:color w:val="000000"/>
              </w:rPr>
              <w:t>1,468</w:t>
            </w:r>
          </w:p>
        </w:tc>
        <w:tc>
          <w:tcPr>
            <w:tcW w:w="1800" w:type="dxa"/>
            <w:shd w:val="clear" w:color="auto" w:fill="auto"/>
            <w:hideMark/>
          </w:tcPr>
          <w:p w14:paraId="28374713" w14:textId="77777777" w:rsidR="00005F72" w:rsidRPr="000A74CF" w:rsidRDefault="00005F72" w:rsidP="00A14AA5">
            <w:pPr>
              <w:spacing w:after="0"/>
              <w:jc w:val="center"/>
              <w:rPr>
                <w:rFonts w:cs="Arial"/>
                <w:color w:val="000000"/>
              </w:rPr>
            </w:pPr>
            <w:r w:rsidRPr="000A74CF">
              <w:rPr>
                <w:rFonts w:cs="Arial"/>
                <w:color w:val="000000"/>
              </w:rPr>
              <w:t>1,022</w:t>
            </w:r>
          </w:p>
        </w:tc>
        <w:tc>
          <w:tcPr>
            <w:tcW w:w="1530" w:type="dxa"/>
            <w:shd w:val="clear" w:color="auto" w:fill="auto"/>
            <w:hideMark/>
          </w:tcPr>
          <w:p w14:paraId="6BAE7100" w14:textId="77777777" w:rsidR="00005F72" w:rsidRPr="000A74CF" w:rsidRDefault="00005F72" w:rsidP="00A14AA5">
            <w:pPr>
              <w:spacing w:after="0"/>
              <w:jc w:val="center"/>
              <w:rPr>
                <w:rFonts w:cs="Arial"/>
                <w:color w:val="000000"/>
              </w:rPr>
            </w:pPr>
            <w:r w:rsidRPr="000A74CF">
              <w:rPr>
                <w:rFonts w:cs="Arial"/>
                <w:color w:val="000000"/>
              </w:rPr>
              <w:t>986</w:t>
            </w:r>
          </w:p>
        </w:tc>
        <w:tc>
          <w:tcPr>
            <w:tcW w:w="1620" w:type="dxa"/>
            <w:shd w:val="clear" w:color="auto" w:fill="auto"/>
            <w:hideMark/>
          </w:tcPr>
          <w:p w14:paraId="1E3209AF" w14:textId="77777777" w:rsidR="00005F72" w:rsidRPr="000A74CF" w:rsidRDefault="00005F72" w:rsidP="00A14AA5">
            <w:pPr>
              <w:spacing w:after="0"/>
              <w:jc w:val="center"/>
              <w:rPr>
                <w:rFonts w:cs="Arial"/>
                <w:color w:val="000000"/>
              </w:rPr>
            </w:pPr>
            <w:r w:rsidRPr="000A74CF">
              <w:rPr>
                <w:rFonts w:cs="Arial"/>
                <w:color w:val="000000"/>
              </w:rPr>
              <w:t>224</w:t>
            </w:r>
          </w:p>
        </w:tc>
      </w:tr>
      <w:tr w:rsidR="00005F72" w:rsidRPr="000A74CF" w14:paraId="6F5C718A" w14:textId="77777777" w:rsidTr="00005F72">
        <w:trPr>
          <w:trHeight w:val="228"/>
        </w:trPr>
        <w:tc>
          <w:tcPr>
            <w:tcW w:w="1357" w:type="dxa"/>
            <w:shd w:val="clear" w:color="auto" w:fill="auto"/>
            <w:hideMark/>
          </w:tcPr>
          <w:p w14:paraId="1DBEDDD8" w14:textId="77777777" w:rsidR="00005F72" w:rsidRPr="000A74CF" w:rsidRDefault="00005F72" w:rsidP="00A14AA5">
            <w:pPr>
              <w:spacing w:after="0"/>
              <w:rPr>
                <w:rFonts w:cs="Arial"/>
                <w:color w:val="000000"/>
              </w:rPr>
            </w:pPr>
            <w:r w:rsidRPr="000A74CF">
              <w:rPr>
                <w:rFonts w:cs="Arial"/>
                <w:color w:val="000000"/>
              </w:rPr>
              <w:t>Yen Bai</w:t>
            </w:r>
          </w:p>
        </w:tc>
        <w:tc>
          <w:tcPr>
            <w:tcW w:w="1350" w:type="dxa"/>
            <w:shd w:val="clear" w:color="auto" w:fill="auto"/>
            <w:hideMark/>
          </w:tcPr>
          <w:p w14:paraId="3E516416" w14:textId="77777777" w:rsidR="00005F72" w:rsidRPr="000A74CF" w:rsidRDefault="00005F72" w:rsidP="00A14AA5">
            <w:pPr>
              <w:spacing w:after="0"/>
              <w:jc w:val="center"/>
              <w:rPr>
                <w:rFonts w:cs="Arial"/>
                <w:color w:val="000000"/>
              </w:rPr>
            </w:pPr>
            <w:r w:rsidRPr="000A74CF">
              <w:rPr>
                <w:rFonts w:cs="Arial"/>
                <w:color w:val="000000"/>
              </w:rPr>
              <w:t>1,385</w:t>
            </w:r>
          </w:p>
        </w:tc>
        <w:tc>
          <w:tcPr>
            <w:tcW w:w="1800" w:type="dxa"/>
            <w:shd w:val="clear" w:color="auto" w:fill="auto"/>
            <w:hideMark/>
          </w:tcPr>
          <w:p w14:paraId="5379834F" w14:textId="77777777" w:rsidR="00005F72" w:rsidRPr="000A74CF" w:rsidRDefault="00005F72" w:rsidP="00A14AA5">
            <w:pPr>
              <w:spacing w:after="0"/>
              <w:jc w:val="center"/>
              <w:rPr>
                <w:rFonts w:cs="Arial"/>
                <w:color w:val="000000"/>
              </w:rPr>
            </w:pPr>
            <w:r w:rsidRPr="000A74CF">
              <w:rPr>
                <w:rFonts w:cs="Arial"/>
                <w:color w:val="000000"/>
              </w:rPr>
              <w:t>921</w:t>
            </w:r>
          </w:p>
        </w:tc>
        <w:tc>
          <w:tcPr>
            <w:tcW w:w="1530" w:type="dxa"/>
            <w:shd w:val="clear" w:color="auto" w:fill="auto"/>
            <w:hideMark/>
          </w:tcPr>
          <w:p w14:paraId="77AF51A7" w14:textId="77777777" w:rsidR="00005F72" w:rsidRPr="000A74CF" w:rsidRDefault="00005F72" w:rsidP="00A14AA5">
            <w:pPr>
              <w:spacing w:after="0"/>
              <w:jc w:val="center"/>
              <w:rPr>
                <w:rFonts w:cs="Arial"/>
                <w:color w:val="000000"/>
              </w:rPr>
            </w:pPr>
            <w:r w:rsidRPr="000A74CF">
              <w:rPr>
                <w:rFonts w:cs="Arial"/>
                <w:color w:val="000000"/>
              </w:rPr>
              <w:t>902</w:t>
            </w:r>
          </w:p>
        </w:tc>
        <w:tc>
          <w:tcPr>
            <w:tcW w:w="1620" w:type="dxa"/>
            <w:shd w:val="clear" w:color="auto" w:fill="auto"/>
            <w:hideMark/>
          </w:tcPr>
          <w:p w14:paraId="1BDC5959" w14:textId="77777777" w:rsidR="00005F72" w:rsidRPr="000A74CF" w:rsidRDefault="00005F72" w:rsidP="00A14AA5">
            <w:pPr>
              <w:spacing w:after="0"/>
              <w:jc w:val="center"/>
              <w:rPr>
                <w:rFonts w:cs="Arial"/>
                <w:color w:val="000000"/>
              </w:rPr>
            </w:pPr>
            <w:r w:rsidRPr="000A74CF">
              <w:rPr>
                <w:rFonts w:cs="Arial"/>
                <w:color w:val="000000"/>
              </w:rPr>
              <w:t>156</w:t>
            </w:r>
          </w:p>
        </w:tc>
      </w:tr>
      <w:tr w:rsidR="00005F72" w:rsidRPr="000A74CF" w14:paraId="5D3BF4DB" w14:textId="77777777" w:rsidTr="00005F72">
        <w:trPr>
          <w:trHeight w:val="228"/>
        </w:trPr>
        <w:tc>
          <w:tcPr>
            <w:tcW w:w="1357" w:type="dxa"/>
            <w:shd w:val="clear" w:color="auto" w:fill="auto"/>
            <w:hideMark/>
          </w:tcPr>
          <w:p w14:paraId="487C9C8A" w14:textId="77777777" w:rsidR="00005F72" w:rsidRPr="000A74CF" w:rsidRDefault="00005F72" w:rsidP="00A14AA5">
            <w:pPr>
              <w:spacing w:after="0"/>
              <w:rPr>
                <w:rFonts w:cs="Arial"/>
                <w:color w:val="000000"/>
              </w:rPr>
            </w:pPr>
            <w:proofErr w:type="spellStart"/>
            <w:r w:rsidRPr="000A74CF">
              <w:rPr>
                <w:rFonts w:cs="Arial"/>
                <w:color w:val="000000"/>
              </w:rPr>
              <w:t>Tuyen</w:t>
            </w:r>
            <w:proofErr w:type="spellEnd"/>
            <w:r w:rsidRPr="000A74CF">
              <w:rPr>
                <w:rFonts w:cs="Arial"/>
                <w:color w:val="000000"/>
              </w:rPr>
              <w:t xml:space="preserve"> Quang</w:t>
            </w:r>
          </w:p>
        </w:tc>
        <w:tc>
          <w:tcPr>
            <w:tcW w:w="1350" w:type="dxa"/>
            <w:shd w:val="clear" w:color="auto" w:fill="auto"/>
            <w:hideMark/>
          </w:tcPr>
          <w:p w14:paraId="6F8E3910" w14:textId="77777777" w:rsidR="00005F72" w:rsidRPr="000A74CF" w:rsidRDefault="00005F72" w:rsidP="00A14AA5">
            <w:pPr>
              <w:spacing w:after="0"/>
              <w:jc w:val="center"/>
              <w:rPr>
                <w:rFonts w:cs="Arial"/>
                <w:color w:val="000000"/>
              </w:rPr>
            </w:pPr>
            <w:r w:rsidRPr="000A74CF">
              <w:rPr>
                <w:rFonts w:cs="Arial"/>
                <w:color w:val="000000"/>
              </w:rPr>
              <w:t>1,570</w:t>
            </w:r>
          </w:p>
        </w:tc>
        <w:tc>
          <w:tcPr>
            <w:tcW w:w="1800" w:type="dxa"/>
            <w:shd w:val="clear" w:color="auto" w:fill="auto"/>
            <w:hideMark/>
          </w:tcPr>
          <w:p w14:paraId="3E302056" w14:textId="77777777" w:rsidR="00005F72" w:rsidRPr="000A74CF" w:rsidRDefault="00005F72" w:rsidP="00A14AA5">
            <w:pPr>
              <w:spacing w:after="0"/>
              <w:jc w:val="center"/>
              <w:rPr>
                <w:rFonts w:cs="Arial"/>
                <w:color w:val="000000"/>
              </w:rPr>
            </w:pPr>
            <w:r w:rsidRPr="000A74CF">
              <w:rPr>
                <w:rFonts w:cs="Arial"/>
                <w:color w:val="000000"/>
              </w:rPr>
              <w:t>728</w:t>
            </w:r>
          </w:p>
        </w:tc>
        <w:tc>
          <w:tcPr>
            <w:tcW w:w="1530" w:type="dxa"/>
            <w:shd w:val="clear" w:color="auto" w:fill="auto"/>
            <w:hideMark/>
          </w:tcPr>
          <w:p w14:paraId="57555117" w14:textId="77777777" w:rsidR="00005F72" w:rsidRPr="000A74CF" w:rsidRDefault="00005F72" w:rsidP="00A14AA5">
            <w:pPr>
              <w:spacing w:after="0"/>
              <w:jc w:val="center"/>
              <w:rPr>
                <w:rFonts w:cs="Arial"/>
                <w:color w:val="000000"/>
              </w:rPr>
            </w:pPr>
            <w:r w:rsidRPr="000A74CF">
              <w:rPr>
                <w:rFonts w:cs="Arial"/>
                <w:color w:val="000000"/>
              </w:rPr>
              <w:t>712</w:t>
            </w:r>
          </w:p>
        </w:tc>
        <w:tc>
          <w:tcPr>
            <w:tcW w:w="1620" w:type="dxa"/>
            <w:shd w:val="clear" w:color="auto" w:fill="auto"/>
            <w:hideMark/>
          </w:tcPr>
          <w:p w14:paraId="7F14D4FD" w14:textId="77777777" w:rsidR="00005F72" w:rsidRPr="000A74CF" w:rsidRDefault="00005F72" w:rsidP="00A14AA5">
            <w:pPr>
              <w:spacing w:after="0"/>
              <w:jc w:val="center"/>
              <w:rPr>
                <w:rFonts w:cs="Arial"/>
                <w:color w:val="000000"/>
              </w:rPr>
            </w:pPr>
            <w:r w:rsidRPr="000A74CF">
              <w:rPr>
                <w:rFonts w:cs="Arial"/>
                <w:color w:val="000000"/>
              </w:rPr>
              <w:t>141</w:t>
            </w:r>
          </w:p>
        </w:tc>
      </w:tr>
      <w:tr w:rsidR="00005F72" w:rsidRPr="000A74CF" w14:paraId="56E7A9E2" w14:textId="77777777" w:rsidTr="00005F72">
        <w:trPr>
          <w:trHeight w:val="228"/>
        </w:trPr>
        <w:tc>
          <w:tcPr>
            <w:tcW w:w="1357" w:type="dxa"/>
            <w:shd w:val="clear" w:color="auto" w:fill="auto"/>
            <w:hideMark/>
          </w:tcPr>
          <w:p w14:paraId="602D54A4" w14:textId="77777777" w:rsidR="00005F72" w:rsidRPr="000A74CF" w:rsidRDefault="00005F72" w:rsidP="00A14AA5">
            <w:pPr>
              <w:spacing w:after="0"/>
              <w:rPr>
                <w:rFonts w:cs="Arial"/>
                <w:b/>
                <w:bCs/>
                <w:i/>
                <w:iCs/>
                <w:color w:val="000000"/>
              </w:rPr>
            </w:pPr>
            <w:r w:rsidRPr="000A74CF">
              <w:rPr>
                <w:rFonts w:cs="Arial"/>
                <w:b/>
                <w:bCs/>
                <w:i/>
                <w:iCs/>
                <w:color w:val="000000"/>
              </w:rPr>
              <w:t xml:space="preserve">National </w:t>
            </w:r>
          </w:p>
        </w:tc>
        <w:tc>
          <w:tcPr>
            <w:tcW w:w="1350" w:type="dxa"/>
            <w:shd w:val="clear" w:color="auto" w:fill="auto"/>
            <w:hideMark/>
          </w:tcPr>
          <w:p w14:paraId="461504AC" w14:textId="77777777" w:rsidR="00005F72" w:rsidRPr="000A74CF" w:rsidRDefault="00005F72" w:rsidP="00A14AA5">
            <w:pPr>
              <w:spacing w:after="0"/>
              <w:jc w:val="center"/>
              <w:rPr>
                <w:rFonts w:cs="Arial"/>
                <w:b/>
                <w:bCs/>
                <w:color w:val="000000"/>
              </w:rPr>
            </w:pPr>
            <w:r w:rsidRPr="000A74CF">
              <w:rPr>
                <w:rFonts w:cs="Arial"/>
                <w:b/>
                <w:bCs/>
                <w:color w:val="000000"/>
              </w:rPr>
              <w:t>2,640</w:t>
            </w:r>
          </w:p>
        </w:tc>
        <w:tc>
          <w:tcPr>
            <w:tcW w:w="1800" w:type="dxa"/>
            <w:shd w:val="clear" w:color="auto" w:fill="auto"/>
            <w:hideMark/>
          </w:tcPr>
          <w:p w14:paraId="2F61264F" w14:textId="77777777" w:rsidR="00005F72" w:rsidRPr="000A74CF" w:rsidRDefault="00005F72" w:rsidP="00A14AA5">
            <w:pPr>
              <w:spacing w:after="0"/>
              <w:jc w:val="center"/>
              <w:rPr>
                <w:rFonts w:cs="Arial"/>
                <w:b/>
                <w:bCs/>
                <w:color w:val="000000"/>
              </w:rPr>
            </w:pPr>
            <w:r w:rsidRPr="000A74CF">
              <w:rPr>
                <w:rFonts w:cs="Arial"/>
                <w:b/>
                <w:bCs/>
                <w:color w:val="000000"/>
              </w:rPr>
              <w:t>324,691</w:t>
            </w:r>
          </w:p>
        </w:tc>
        <w:tc>
          <w:tcPr>
            <w:tcW w:w="1530" w:type="dxa"/>
            <w:shd w:val="clear" w:color="auto" w:fill="auto"/>
            <w:hideMark/>
          </w:tcPr>
          <w:p w14:paraId="3D0766C9" w14:textId="77777777" w:rsidR="00005F72" w:rsidRPr="000A74CF" w:rsidRDefault="00005F72" w:rsidP="00A14AA5">
            <w:pPr>
              <w:spacing w:after="0"/>
              <w:jc w:val="center"/>
              <w:rPr>
                <w:rFonts w:cs="Arial"/>
                <w:b/>
                <w:bCs/>
                <w:color w:val="000000"/>
              </w:rPr>
            </w:pPr>
            <w:r w:rsidRPr="000A74CF">
              <w:rPr>
                <w:rFonts w:cs="Arial"/>
                <w:b/>
                <w:bCs/>
                <w:color w:val="000000"/>
              </w:rPr>
              <w:t>316,941</w:t>
            </w:r>
          </w:p>
        </w:tc>
        <w:tc>
          <w:tcPr>
            <w:tcW w:w="1620" w:type="dxa"/>
            <w:shd w:val="clear" w:color="auto" w:fill="auto"/>
            <w:hideMark/>
          </w:tcPr>
          <w:p w14:paraId="5FFF0ECD" w14:textId="77777777" w:rsidR="00005F72" w:rsidRPr="000A74CF" w:rsidRDefault="00005F72" w:rsidP="00A14AA5">
            <w:pPr>
              <w:spacing w:after="0"/>
              <w:jc w:val="center"/>
              <w:rPr>
                <w:rFonts w:cs="Arial"/>
                <w:b/>
                <w:bCs/>
                <w:color w:val="000000"/>
              </w:rPr>
            </w:pPr>
            <w:r w:rsidRPr="000A74CF">
              <w:rPr>
                <w:rFonts w:cs="Arial"/>
                <w:b/>
                <w:bCs/>
                <w:color w:val="000000"/>
              </w:rPr>
              <w:t>81,126</w:t>
            </w:r>
          </w:p>
        </w:tc>
      </w:tr>
    </w:tbl>
    <w:p w14:paraId="2464D955" w14:textId="2E6F1CB5" w:rsidR="00A14AA5" w:rsidRPr="000A74CF" w:rsidRDefault="00A14AA5" w:rsidP="00A14AA5">
      <w:pPr>
        <w:pStyle w:val="Caption"/>
        <w:keepNext/>
        <w:spacing w:before="240"/>
      </w:pPr>
      <w:r w:rsidRPr="000A74CF">
        <w:t xml:space="preserve">Table </w:t>
      </w:r>
      <w:r w:rsidRPr="001F5BF4">
        <w:fldChar w:fldCharType="begin"/>
      </w:r>
      <w:r w:rsidRPr="000A74CF">
        <w:instrText xml:space="preserve"> SEQ Table \* ARABIC </w:instrText>
      </w:r>
      <w:r w:rsidRPr="001F5BF4">
        <w:fldChar w:fldCharType="separate"/>
      </w:r>
      <w:r w:rsidR="005164EA">
        <w:rPr>
          <w:noProof/>
        </w:rPr>
        <w:t>18</w:t>
      </w:r>
      <w:r w:rsidRPr="001F5BF4">
        <w:fldChar w:fldCharType="end"/>
      </w:r>
      <w:r w:rsidRPr="000A74CF">
        <w:rPr>
          <w:rFonts w:cs="Arial"/>
          <w:bCs w:val="0"/>
          <w:i/>
          <w:color w:val="000000"/>
          <w:sz w:val="22"/>
          <w:szCs w:val="22"/>
        </w:rPr>
        <w:t xml:space="preserve"> </w:t>
      </w:r>
      <w:r w:rsidRPr="000A74CF">
        <w:rPr>
          <w:i/>
        </w:rPr>
        <w:t xml:space="preserve">Population of four provinces by largest ethnic groups </w:t>
      </w:r>
      <w:r w:rsidRPr="000A74CF">
        <w:rPr>
          <w:vertAlign w:val="superscript"/>
        </w:rPr>
        <w:footnoteReference w:id="53"/>
      </w:r>
    </w:p>
    <w:tbl>
      <w:tblPr>
        <w:tblW w:w="7660" w:type="dxa"/>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50"/>
        <w:gridCol w:w="1350"/>
        <w:gridCol w:w="1710"/>
        <w:gridCol w:w="1530"/>
        <w:gridCol w:w="1620"/>
      </w:tblGrid>
      <w:tr w:rsidR="00005F72" w:rsidRPr="000A74CF" w14:paraId="3F2DF87E" w14:textId="77777777" w:rsidTr="00005F72">
        <w:trPr>
          <w:trHeight w:val="606"/>
        </w:trPr>
        <w:tc>
          <w:tcPr>
            <w:tcW w:w="1450" w:type="dxa"/>
            <w:shd w:val="clear" w:color="auto" w:fill="auto"/>
            <w:hideMark/>
          </w:tcPr>
          <w:p w14:paraId="4364996C" w14:textId="77777777" w:rsidR="00005F72" w:rsidRPr="000A74CF" w:rsidRDefault="00005F72" w:rsidP="00A14AA5">
            <w:pPr>
              <w:spacing w:after="0"/>
              <w:jc w:val="center"/>
              <w:rPr>
                <w:rFonts w:cs="Arial"/>
                <w:b/>
                <w:color w:val="000000"/>
              </w:rPr>
            </w:pPr>
            <w:r w:rsidRPr="000A74CF">
              <w:rPr>
                <w:rFonts w:cs="Arial"/>
                <w:b/>
                <w:color w:val="000000"/>
              </w:rPr>
              <w:t>Province/Largest ethnic group</w:t>
            </w:r>
          </w:p>
        </w:tc>
        <w:tc>
          <w:tcPr>
            <w:tcW w:w="1350" w:type="dxa"/>
            <w:shd w:val="clear" w:color="auto" w:fill="auto"/>
            <w:hideMark/>
          </w:tcPr>
          <w:p w14:paraId="055E92C3" w14:textId="77777777" w:rsidR="00005F72" w:rsidRPr="000A74CF" w:rsidRDefault="00005F72" w:rsidP="00A14AA5">
            <w:pPr>
              <w:spacing w:after="0"/>
              <w:jc w:val="center"/>
              <w:rPr>
                <w:rFonts w:cs="Arial"/>
                <w:b/>
                <w:color w:val="000000"/>
              </w:rPr>
            </w:pPr>
            <w:r w:rsidRPr="000A74CF">
              <w:rPr>
                <w:rFonts w:cs="Arial"/>
                <w:b/>
                <w:color w:val="000000"/>
              </w:rPr>
              <w:t>Population size</w:t>
            </w:r>
          </w:p>
        </w:tc>
        <w:tc>
          <w:tcPr>
            <w:tcW w:w="1710" w:type="dxa"/>
            <w:shd w:val="clear" w:color="auto" w:fill="auto"/>
            <w:hideMark/>
          </w:tcPr>
          <w:p w14:paraId="1831041B" w14:textId="2C39FF27" w:rsidR="00005F72" w:rsidRPr="000A74CF" w:rsidRDefault="0044282B" w:rsidP="00A14AA5">
            <w:pPr>
              <w:spacing w:after="0"/>
              <w:jc w:val="center"/>
              <w:rPr>
                <w:rFonts w:cs="Arial"/>
                <w:b/>
                <w:color w:val="000000"/>
              </w:rPr>
            </w:pPr>
            <w:r w:rsidRPr="000A74CF">
              <w:rPr>
                <w:rFonts w:cs="Arial"/>
                <w:b/>
                <w:color w:val="000000"/>
              </w:rPr>
              <w:t xml:space="preserve">Per </w:t>
            </w:r>
            <w:proofErr w:type="spellStart"/>
            <w:r w:rsidRPr="000A74CF">
              <w:rPr>
                <w:rFonts w:cs="Arial"/>
                <w:b/>
                <w:color w:val="000000"/>
              </w:rPr>
              <w:t>cent</w:t>
            </w:r>
            <w:r w:rsidR="00005F72" w:rsidRPr="000A74CF">
              <w:rPr>
                <w:rFonts w:cs="Arial"/>
                <w:b/>
                <w:color w:val="000000"/>
              </w:rPr>
              <w:t>age</w:t>
            </w:r>
            <w:proofErr w:type="spellEnd"/>
            <w:r w:rsidR="00005F72" w:rsidRPr="000A74CF">
              <w:rPr>
                <w:rFonts w:cs="Arial"/>
                <w:b/>
                <w:color w:val="000000"/>
              </w:rPr>
              <w:t xml:space="preserve"> of total province's population</w:t>
            </w:r>
          </w:p>
        </w:tc>
        <w:tc>
          <w:tcPr>
            <w:tcW w:w="1530" w:type="dxa"/>
            <w:shd w:val="clear" w:color="auto" w:fill="auto"/>
            <w:hideMark/>
          </w:tcPr>
          <w:p w14:paraId="2B773B4E" w14:textId="77777777" w:rsidR="00005F72" w:rsidRPr="000A74CF" w:rsidRDefault="00005F72" w:rsidP="00A14AA5">
            <w:pPr>
              <w:spacing w:after="0"/>
              <w:jc w:val="center"/>
              <w:rPr>
                <w:rFonts w:cs="Arial"/>
                <w:b/>
                <w:color w:val="000000"/>
              </w:rPr>
            </w:pPr>
            <w:r w:rsidRPr="000A74CF">
              <w:rPr>
                <w:rFonts w:cs="Arial"/>
                <w:b/>
                <w:color w:val="000000"/>
              </w:rPr>
              <w:t>Population of Male</w:t>
            </w:r>
          </w:p>
        </w:tc>
        <w:tc>
          <w:tcPr>
            <w:tcW w:w="1620" w:type="dxa"/>
            <w:shd w:val="clear" w:color="auto" w:fill="auto"/>
            <w:hideMark/>
          </w:tcPr>
          <w:p w14:paraId="182ADB5B" w14:textId="77777777" w:rsidR="00005F72" w:rsidRPr="000A74CF" w:rsidRDefault="00005F72" w:rsidP="00A14AA5">
            <w:pPr>
              <w:spacing w:after="0"/>
              <w:jc w:val="center"/>
              <w:rPr>
                <w:rFonts w:cs="Arial"/>
                <w:b/>
                <w:color w:val="000000"/>
              </w:rPr>
            </w:pPr>
            <w:r w:rsidRPr="000A74CF">
              <w:rPr>
                <w:rFonts w:cs="Arial"/>
                <w:b/>
                <w:color w:val="000000"/>
              </w:rPr>
              <w:t>Population of Female</w:t>
            </w:r>
          </w:p>
        </w:tc>
      </w:tr>
      <w:tr w:rsidR="00005F72" w:rsidRPr="000A74CF" w14:paraId="317CA9B4" w14:textId="77777777" w:rsidTr="00005F72">
        <w:trPr>
          <w:trHeight w:val="204"/>
        </w:trPr>
        <w:tc>
          <w:tcPr>
            <w:tcW w:w="1450" w:type="dxa"/>
            <w:shd w:val="clear" w:color="auto" w:fill="auto"/>
            <w:hideMark/>
          </w:tcPr>
          <w:p w14:paraId="61A2C9B8" w14:textId="1B229C5C" w:rsidR="00005F72" w:rsidRPr="000A74CF" w:rsidRDefault="00627591" w:rsidP="00A14AA5">
            <w:pPr>
              <w:spacing w:after="0"/>
              <w:rPr>
                <w:rFonts w:cs="Arial"/>
                <w:color w:val="000000"/>
              </w:rPr>
            </w:pPr>
            <w:proofErr w:type="spellStart"/>
            <w:r w:rsidRPr="000A74CF">
              <w:rPr>
                <w:rFonts w:cs="Arial"/>
                <w:color w:val="000000"/>
              </w:rPr>
              <w:t>S</w:t>
            </w:r>
            <w:r w:rsidRPr="000A74CF">
              <w:rPr>
                <w:rFonts w:ascii="Calibri" w:hAnsi="Calibri" w:cs="Calibri"/>
                <w:color w:val="000000"/>
              </w:rPr>
              <w:t>ơ</w:t>
            </w:r>
            <w:r w:rsidRPr="000A74CF">
              <w:rPr>
                <w:rFonts w:cs="Arial"/>
                <w:color w:val="000000"/>
              </w:rPr>
              <w:t>n</w:t>
            </w:r>
            <w:proofErr w:type="spellEnd"/>
            <w:r w:rsidRPr="000A74CF">
              <w:rPr>
                <w:rFonts w:cs="Arial"/>
                <w:color w:val="000000"/>
              </w:rPr>
              <w:t xml:space="preserve"> La</w:t>
            </w:r>
          </w:p>
        </w:tc>
        <w:tc>
          <w:tcPr>
            <w:tcW w:w="1350" w:type="dxa"/>
            <w:shd w:val="clear" w:color="auto" w:fill="auto"/>
            <w:hideMark/>
          </w:tcPr>
          <w:p w14:paraId="3D2190C7" w14:textId="77777777" w:rsidR="00005F72" w:rsidRPr="000A74CF" w:rsidRDefault="00005F72" w:rsidP="00A14AA5">
            <w:pPr>
              <w:spacing w:after="0"/>
              <w:jc w:val="center"/>
              <w:rPr>
                <w:rFonts w:cs="Arial"/>
                <w:color w:val="000000"/>
              </w:rPr>
            </w:pPr>
            <w:r w:rsidRPr="000A74CF">
              <w:rPr>
                <w:rFonts w:cs="Arial"/>
                <w:color w:val="000000"/>
              </w:rPr>
              <w:t>1,076,055</w:t>
            </w:r>
          </w:p>
        </w:tc>
        <w:tc>
          <w:tcPr>
            <w:tcW w:w="1710" w:type="dxa"/>
            <w:shd w:val="clear" w:color="auto" w:fill="auto"/>
            <w:hideMark/>
          </w:tcPr>
          <w:p w14:paraId="4BBC0293" w14:textId="77777777" w:rsidR="00005F72" w:rsidRPr="000A74CF" w:rsidRDefault="00005F72" w:rsidP="00A14AA5">
            <w:pPr>
              <w:spacing w:after="0"/>
              <w:jc w:val="center"/>
              <w:rPr>
                <w:rFonts w:cs="Arial"/>
                <w:color w:val="000000"/>
              </w:rPr>
            </w:pPr>
            <w:r w:rsidRPr="000A74CF">
              <w:rPr>
                <w:rFonts w:cs="Arial"/>
                <w:color w:val="000000"/>
              </w:rPr>
              <w:t>-</w:t>
            </w:r>
          </w:p>
        </w:tc>
        <w:tc>
          <w:tcPr>
            <w:tcW w:w="1530" w:type="dxa"/>
            <w:shd w:val="clear" w:color="auto" w:fill="auto"/>
            <w:hideMark/>
          </w:tcPr>
          <w:p w14:paraId="06BBAAE8" w14:textId="77777777" w:rsidR="00005F72" w:rsidRPr="000A74CF" w:rsidRDefault="00005F72" w:rsidP="00A14AA5">
            <w:pPr>
              <w:spacing w:after="0"/>
              <w:jc w:val="center"/>
              <w:rPr>
                <w:rFonts w:cs="Arial"/>
                <w:color w:val="000000"/>
              </w:rPr>
            </w:pPr>
            <w:r w:rsidRPr="000A74CF">
              <w:rPr>
                <w:rFonts w:cs="Arial"/>
                <w:color w:val="000000"/>
              </w:rPr>
              <w:t>540,981</w:t>
            </w:r>
          </w:p>
        </w:tc>
        <w:tc>
          <w:tcPr>
            <w:tcW w:w="1620" w:type="dxa"/>
            <w:shd w:val="clear" w:color="auto" w:fill="auto"/>
            <w:hideMark/>
          </w:tcPr>
          <w:p w14:paraId="6898302A" w14:textId="77777777" w:rsidR="00005F72" w:rsidRPr="000A74CF" w:rsidRDefault="00005F72" w:rsidP="00A14AA5">
            <w:pPr>
              <w:spacing w:after="0"/>
              <w:jc w:val="center"/>
              <w:rPr>
                <w:rFonts w:cs="Arial"/>
                <w:color w:val="000000"/>
              </w:rPr>
            </w:pPr>
            <w:r w:rsidRPr="000A74CF">
              <w:rPr>
                <w:rFonts w:cs="Arial"/>
                <w:color w:val="000000"/>
              </w:rPr>
              <w:t>535,074</w:t>
            </w:r>
          </w:p>
        </w:tc>
      </w:tr>
      <w:tr w:rsidR="00005F72" w:rsidRPr="000A74CF" w14:paraId="53695229" w14:textId="77777777" w:rsidTr="00005F72">
        <w:trPr>
          <w:trHeight w:val="204"/>
        </w:trPr>
        <w:tc>
          <w:tcPr>
            <w:tcW w:w="1450" w:type="dxa"/>
            <w:shd w:val="clear" w:color="auto" w:fill="auto"/>
            <w:noWrap/>
            <w:hideMark/>
          </w:tcPr>
          <w:p w14:paraId="16872E31" w14:textId="77777777" w:rsidR="00005F72" w:rsidRPr="000A74CF" w:rsidRDefault="00005F72" w:rsidP="00A14AA5">
            <w:pPr>
              <w:spacing w:after="0"/>
              <w:jc w:val="center"/>
              <w:rPr>
                <w:rFonts w:cs="Arial"/>
                <w:i/>
                <w:iCs/>
                <w:color w:val="000000"/>
              </w:rPr>
            </w:pPr>
            <w:r w:rsidRPr="000A74CF">
              <w:rPr>
                <w:rFonts w:cs="Arial"/>
                <w:i/>
                <w:iCs/>
                <w:color w:val="000000"/>
              </w:rPr>
              <w:t>Thai</w:t>
            </w:r>
          </w:p>
        </w:tc>
        <w:tc>
          <w:tcPr>
            <w:tcW w:w="1350" w:type="dxa"/>
            <w:shd w:val="clear" w:color="auto" w:fill="auto"/>
            <w:noWrap/>
            <w:hideMark/>
          </w:tcPr>
          <w:p w14:paraId="5B03D26F" w14:textId="77777777" w:rsidR="00005F72" w:rsidRPr="000A74CF" w:rsidRDefault="00005F72" w:rsidP="00A14AA5">
            <w:pPr>
              <w:spacing w:after="0"/>
              <w:jc w:val="center"/>
              <w:rPr>
                <w:rFonts w:cs="Arial"/>
                <w:color w:val="000000"/>
              </w:rPr>
            </w:pPr>
            <w:r w:rsidRPr="000A74CF">
              <w:rPr>
                <w:rFonts w:cs="Arial"/>
                <w:color w:val="000000"/>
              </w:rPr>
              <w:t>572,441</w:t>
            </w:r>
          </w:p>
        </w:tc>
        <w:tc>
          <w:tcPr>
            <w:tcW w:w="1710" w:type="dxa"/>
            <w:shd w:val="clear" w:color="auto" w:fill="auto"/>
            <w:noWrap/>
            <w:hideMark/>
          </w:tcPr>
          <w:p w14:paraId="3CACD4DA" w14:textId="77777777" w:rsidR="00005F72" w:rsidRPr="000A74CF" w:rsidRDefault="00005F72" w:rsidP="00A14AA5">
            <w:pPr>
              <w:spacing w:after="0"/>
              <w:jc w:val="center"/>
              <w:rPr>
                <w:rFonts w:cs="Arial"/>
                <w:color w:val="000000"/>
              </w:rPr>
            </w:pPr>
            <w:r w:rsidRPr="000A74CF">
              <w:rPr>
                <w:rFonts w:cs="Arial"/>
                <w:color w:val="000000"/>
              </w:rPr>
              <w:t>53%</w:t>
            </w:r>
          </w:p>
        </w:tc>
        <w:tc>
          <w:tcPr>
            <w:tcW w:w="1530" w:type="dxa"/>
            <w:shd w:val="clear" w:color="auto" w:fill="auto"/>
            <w:hideMark/>
          </w:tcPr>
          <w:p w14:paraId="4D6E7195" w14:textId="77777777" w:rsidR="00005F72" w:rsidRPr="000A74CF" w:rsidRDefault="00005F72" w:rsidP="00A14AA5">
            <w:pPr>
              <w:spacing w:after="0"/>
              <w:jc w:val="center"/>
              <w:rPr>
                <w:rFonts w:cs="Arial"/>
                <w:color w:val="000000"/>
              </w:rPr>
            </w:pPr>
          </w:p>
        </w:tc>
        <w:tc>
          <w:tcPr>
            <w:tcW w:w="1620" w:type="dxa"/>
            <w:shd w:val="clear" w:color="auto" w:fill="auto"/>
            <w:hideMark/>
          </w:tcPr>
          <w:p w14:paraId="2108386C" w14:textId="77777777" w:rsidR="00005F72" w:rsidRPr="000A74CF" w:rsidRDefault="00005F72" w:rsidP="00A14AA5">
            <w:pPr>
              <w:spacing w:after="0"/>
              <w:jc w:val="center"/>
              <w:rPr>
                <w:rFonts w:cs="Arial"/>
                <w:color w:val="000000"/>
              </w:rPr>
            </w:pPr>
          </w:p>
        </w:tc>
      </w:tr>
      <w:tr w:rsidR="00005F72" w:rsidRPr="000A74CF" w14:paraId="55BA9470" w14:textId="77777777" w:rsidTr="00005F72">
        <w:trPr>
          <w:trHeight w:val="204"/>
        </w:trPr>
        <w:tc>
          <w:tcPr>
            <w:tcW w:w="1450" w:type="dxa"/>
            <w:shd w:val="clear" w:color="auto" w:fill="auto"/>
            <w:noWrap/>
            <w:hideMark/>
          </w:tcPr>
          <w:p w14:paraId="0A81E150" w14:textId="77777777" w:rsidR="00005F72" w:rsidRPr="000A74CF" w:rsidRDefault="00005F72" w:rsidP="00A14AA5">
            <w:pPr>
              <w:spacing w:after="0"/>
              <w:jc w:val="center"/>
              <w:rPr>
                <w:rFonts w:cs="Arial"/>
                <w:i/>
                <w:iCs/>
                <w:color w:val="000000"/>
              </w:rPr>
            </w:pPr>
            <w:proofErr w:type="spellStart"/>
            <w:r w:rsidRPr="000A74CF">
              <w:rPr>
                <w:rFonts w:cs="Arial"/>
                <w:i/>
                <w:iCs/>
                <w:color w:val="000000"/>
              </w:rPr>
              <w:t>Kinh</w:t>
            </w:r>
            <w:proofErr w:type="spellEnd"/>
          </w:p>
        </w:tc>
        <w:tc>
          <w:tcPr>
            <w:tcW w:w="1350" w:type="dxa"/>
            <w:shd w:val="clear" w:color="auto" w:fill="auto"/>
            <w:noWrap/>
            <w:hideMark/>
          </w:tcPr>
          <w:p w14:paraId="33AD7B8D" w14:textId="77777777" w:rsidR="00005F72" w:rsidRPr="000A74CF" w:rsidRDefault="00005F72" w:rsidP="00A14AA5">
            <w:pPr>
              <w:spacing w:after="0"/>
              <w:jc w:val="center"/>
              <w:rPr>
                <w:rFonts w:cs="Arial"/>
                <w:color w:val="000000"/>
              </w:rPr>
            </w:pPr>
            <w:r w:rsidRPr="000A74CF">
              <w:rPr>
                <w:rFonts w:cs="Arial"/>
                <w:color w:val="000000"/>
              </w:rPr>
              <w:t>189,460</w:t>
            </w:r>
          </w:p>
        </w:tc>
        <w:tc>
          <w:tcPr>
            <w:tcW w:w="1710" w:type="dxa"/>
            <w:shd w:val="clear" w:color="auto" w:fill="auto"/>
            <w:noWrap/>
            <w:hideMark/>
          </w:tcPr>
          <w:p w14:paraId="2169A09F" w14:textId="77777777" w:rsidR="00005F72" w:rsidRPr="000A74CF" w:rsidRDefault="00005F72" w:rsidP="00A14AA5">
            <w:pPr>
              <w:spacing w:after="0"/>
              <w:jc w:val="center"/>
              <w:rPr>
                <w:rFonts w:cs="Arial"/>
                <w:color w:val="000000"/>
              </w:rPr>
            </w:pPr>
            <w:r w:rsidRPr="000A74CF">
              <w:rPr>
                <w:rFonts w:cs="Arial"/>
                <w:color w:val="000000"/>
              </w:rPr>
              <w:t>18%</w:t>
            </w:r>
          </w:p>
        </w:tc>
        <w:tc>
          <w:tcPr>
            <w:tcW w:w="1530" w:type="dxa"/>
            <w:shd w:val="clear" w:color="auto" w:fill="auto"/>
            <w:hideMark/>
          </w:tcPr>
          <w:p w14:paraId="6C43C9C7" w14:textId="77777777" w:rsidR="00005F72" w:rsidRPr="000A74CF" w:rsidRDefault="00005F72" w:rsidP="00A14AA5">
            <w:pPr>
              <w:spacing w:after="0"/>
              <w:jc w:val="center"/>
              <w:rPr>
                <w:rFonts w:cs="Arial"/>
                <w:color w:val="000000"/>
              </w:rPr>
            </w:pPr>
          </w:p>
        </w:tc>
        <w:tc>
          <w:tcPr>
            <w:tcW w:w="1620" w:type="dxa"/>
            <w:shd w:val="clear" w:color="auto" w:fill="auto"/>
            <w:hideMark/>
          </w:tcPr>
          <w:p w14:paraId="7FA0C536" w14:textId="77777777" w:rsidR="00005F72" w:rsidRPr="000A74CF" w:rsidRDefault="00005F72" w:rsidP="00A14AA5">
            <w:pPr>
              <w:spacing w:after="0"/>
              <w:jc w:val="center"/>
              <w:rPr>
                <w:rFonts w:cs="Arial"/>
                <w:color w:val="000000"/>
              </w:rPr>
            </w:pPr>
          </w:p>
        </w:tc>
      </w:tr>
      <w:tr w:rsidR="00005F72" w:rsidRPr="000A74CF" w14:paraId="4A44DE0D" w14:textId="77777777" w:rsidTr="00005F72">
        <w:trPr>
          <w:trHeight w:val="204"/>
        </w:trPr>
        <w:tc>
          <w:tcPr>
            <w:tcW w:w="1450" w:type="dxa"/>
            <w:shd w:val="clear" w:color="auto" w:fill="auto"/>
            <w:noWrap/>
            <w:hideMark/>
          </w:tcPr>
          <w:p w14:paraId="71DD7536" w14:textId="53B8D527" w:rsidR="00005F72" w:rsidRPr="000A74CF" w:rsidRDefault="00005F72" w:rsidP="00A14AA5">
            <w:pPr>
              <w:spacing w:after="0"/>
              <w:jc w:val="center"/>
              <w:rPr>
                <w:rFonts w:cs="Arial"/>
                <w:i/>
                <w:iCs/>
                <w:color w:val="000000"/>
              </w:rPr>
            </w:pPr>
            <w:proofErr w:type="spellStart"/>
            <w:r w:rsidRPr="000A74CF">
              <w:rPr>
                <w:rFonts w:cs="Arial"/>
                <w:i/>
                <w:iCs/>
                <w:color w:val="000000"/>
              </w:rPr>
              <w:t>H’</w:t>
            </w:r>
            <w:r w:rsidR="002B1B38" w:rsidRPr="000A74CF">
              <w:rPr>
                <w:rFonts w:cs="Arial"/>
                <w:i/>
                <w:iCs/>
                <w:color w:val="000000"/>
              </w:rPr>
              <w:t>m</w:t>
            </w:r>
            <w:r w:rsidRPr="000A74CF">
              <w:rPr>
                <w:rFonts w:cs="Arial"/>
                <w:i/>
                <w:iCs/>
                <w:color w:val="000000"/>
              </w:rPr>
              <w:t>ong</w:t>
            </w:r>
            <w:proofErr w:type="spellEnd"/>
          </w:p>
        </w:tc>
        <w:tc>
          <w:tcPr>
            <w:tcW w:w="1350" w:type="dxa"/>
            <w:shd w:val="clear" w:color="auto" w:fill="auto"/>
            <w:noWrap/>
            <w:hideMark/>
          </w:tcPr>
          <w:p w14:paraId="57E6815E" w14:textId="77777777" w:rsidR="00005F72" w:rsidRPr="000A74CF" w:rsidRDefault="00005F72" w:rsidP="00A14AA5">
            <w:pPr>
              <w:spacing w:after="0"/>
              <w:jc w:val="center"/>
              <w:rPr>
                <w:rFonts w:cs="Arial"/>
                <w:color w:val="000000"/>
              </w:rPr>
            </w:pPr>
            <w:r w:rsidRPr="000A74CF">
              <w:rPr>
                <w:rFonts w:cs="Arial"/>
                <w:color w:val="000000"/>
              </w:rPr>
              <w:t>157,253</w:t>
            </w:r>
          </w:p>
        </w:tc>
        <w:tc>
          <w:tcPr>
            <w:tcW w:w="1710" w:type="dxa"/>
            <w:shd w:val="clear" w:color="auto" w:fill="auto"/>
            <w:noWrap/>
            <w:hideMark/>
          </w:tcPr>
          <w:p w14:paraId="40FDCA97" w14:textId="77777777" w:rsidR="00005F72" w:rsidRPr="000A74CF" w:rsidRDefault="00005F72" w:rsidP="00A14AA5">
            <w:pPr>
              <w:spacing w:after="0"/>
              <w:jc w:val="center"/>
              <w:rPr>
                <w:rFonts w:cs="Arial"/>
                <w:color w:val="000000"/>
              </w:rPr>
            </w:pPr>
            <w:r w:rsidRPr="000A74CF">
              <w:rPr>
                <w:rFonts w:cs="Arial"/>
                <w:color w:val="000000"/>
              </w:rPr>
              <w:t>15%</w:t>
            </w:r>
          </w:p>
        </w:tc>
        <w:tc>
          <w:tcPr>
            <w:tcW w:w="1530" w:type="dxa"/>
            <w:shd w:val="clear" w:color="auto" w:fill="auto"/>
            <w:hideMark/>
          </w:tcPr>
          <w:p w14:paraId="6351DBB8" w14:textId="77777777" w:rsidR="00005F72" w:rsidRPr="000A74CF" w:rsidRDefault="00005F72" w:rsidP="00A14AA5">
            <w:pPr>
              <w:spacing w:after="0"/>
              <w:jc w:val="center"/>
              <w:rPr>
                <w:rFonts w:cs="Arial"/>
                <w:color w:val="000000"/>
              </w:rPr>
            </w:pPr>
          </w:p>
        </w:tc>
        <w:tc>
          <w:tcPr>
            <w:tcW w:w="1620" w:type="dxa"/>
            <w:shd w:val="clear" w:color="auto" w:fill="auto"/>
            <w:hideMark/>
          </w:tcPr>
          <w:p w14:paraId="56670C04" w14:textId="77777777" w:rsidR="00005F72" w:rsidRPr="000A74CF" w:rsidRDefault="00005F72" w:rsidP="00A14AA5">
            <w:pPr>
              <w:spacing w:after="0"/>
              <w:jc w:val="center"/>
              <w:rPr>
                <w:rFonts w:cs="Arial"/>
                <w:color w:val="000000"/>
              </w:rPr>
            </w:pPr>
          </w:p>
        </w:tc>
      </w:tr>
      <w:tr w:rsidR="00005F72" w:rsidRPr="000A74CF" w14:paraId="70305EC2" w14:textId="77777777" w:rsidTr="00005F72">
        <w:trPr>
          <w:trHeight w:val="204"/>
        </w:trPr>
        <w:tc>
          <w:tcPr>
            <w:tcW w:w="1450" w:type="dxa"/>
            <w:shd w:val="clear" w:color="auto" w:fill="auto"/>
            <w:noWrap/>
            <w:hideMark/>
          </w:tcPr>
          <w:p w14:paraId="4F078871" w14:textId="47FE35D6" w:rsidR="00005F72" w:rsidRPr="000A74CF" w:rsidRDefault="002B1B38" w:rsidP="00A14AA5">
            <w:pPr>
              <w:spacing w:after="0"/>
              <w:jc w:val="center"/>
              <w:rPr>
                <w:rFonts w:cs="Arial"/>
                <w:i/>
                <w:iCs/>
                <w:color w:val="000000"/>
              </w:rPr>
            </w:pPr>
            <w:proofErr w:type="spellStart"/>
            <w:r w:rsidRPr="000A74CF">
              <w:rPr>
                <w:rFonts w:cs="Arial"/>
                <w:i/>
                <w:iCs/>
                <w:color w:val="000000"/>
              </w:rPr>
              <w:t>M</w:t>
            </w:r>
            <w:r w:rsidRPr="000A74CF">
              <w:rPr>
                <w:rFonts w:ascii="Calibri" w:hAnsi="Calibri" w:cs="Calibri"/>
                <w:i/>
                <w:iCs/>
                <w:color w:val="000000"/>
              </w:rPr>
              <w:t>ườ</w:t>
            </w:r>
            <w:r w:rsidRPr="000A74CF">
              <w:rPr>
                <w:rFonts w:cs="Arial"/>
                <w:i/>
                <w:iCs/>
                <w:color w:val="000000"/>
              </w:rPr>
              <w:t>ng</w:t>
            </w:r>
            <w:proofErr w:type="spellEnd"/>
          </w:p>
        </w:tc>
        <w:tc>
          <w:tcPr>
            <w:tcW w:w="1350" w:type="dxa"/>
            <w:shd w:val="clear" w:color="auto" w:fill="auto"/>
            <w:noWrap/>
            <w:hideMark/>
          </w:tcPr>
          <w:p w14:paraId="6F0A2A38" w14:textId="77777777" w:rsidR="00005F72" w:rsidRPr="000A74CF" w:rsidRDefault="00005F72" w:rsidP="00A14AA5">
            <w:pPr>
              <w:spacing w:after="0"/>
              <w:jc w:val="center"/>
              <w:rPr>
                <w:rFonts w:cs="Arial"/>
                <w:color w:val="000000"/>
              </w:rPr>
            </w:pPr>
            <w:r w:rsidRPr="000A74CF">
              <w:rPr>
                <w:rFonts w:cs="Arial"/>
                <w:color w:val="000000"/>
              </w:rPr>
              <w:t>81,502</w:t>
            </w:r>
          </w:p>
        </w:tc>
        <w:tc>
          <w:tcPr>
            <w:tcW w:w="1710" w:type="dxa"/>
            <w:shd w:val="clear" w:color="auto" w:fill="auto"/>
            <w:noWrap/>
            <w:hideMark/>
          </w:tcPr>
          <w:p w14:paraId="74029802" w14:textId="77777777" w:rsidR="00005F72" w:rsidRPr="000A74CF" w:rsidRDefault="00005F72" w:rsidP="00A14AA5">
            <w:pPr>
              <w:spacing w:after="0"/>
              <w:jc w:val="center"/>
              <w:rPr>
                <w:rFonts w:cs="Arial"/>
                <w:color w:val="000000"/>
              </w:rPr>
            </w:pPr>
            <w:r w:rsidRPr="000A74CF">
              <w:rPr>
                <w:rFonts w:cs="Arial"/>
                <w:color w:val="000000"/>
              </w:rPr>
              <w:t>8%</w:t>
            </w:r>
          </w:p>
        </w:tc>
        <w:tc>
          <w:tcPr>
            <w:tcW w:w="1530" w:type="dxa"/>
            <w:shd w:val="clear" w:color="auto" w:fill="auto"/>
            <w:hideMark/>
          </w:tcPr>
          <w:p w14:paraId="228E73B3" w14:textId="77777777" w:rsidR="00005F72" w:rsidRPr="000A74CF" w:rsidRDefault="00005F72" w:rsidP="00A14AA5">
            <w:pPr>
              <w:spacing w:after="0"/>
              <w:jc w:val="center"/>
              <w:rPr>
                <w:rFonts w:cs="Arial"/>
                <w:color w:val="000000"/>
              </w:rPr>
            </w:pPr>
          </w:p>
        </w:tc>
        <w:tc>
          <w:tcPr>
            <w:tcW w:w="1620" w:type="dxa"/>
            <w:shd w:val="clear" w:color="auto" w:fill="auto"/>
            <w:hideMark/>
          </w:tcPr>
          <w:p w14:paraId="4DF94DF4" w14:textId="77777777" w:rsidR="00005F72" w:rsidRPr="000A74CF" w:rsidRDefault="00005F72" w:rsidP="00A14AA5">
            <w:pPr>
              <w:spacing w:after="0"/>
              <w:jc w:val="center"/>
              <w:rPr>
                <w:rFonts w:cs="Arial"/>
                <w:color w:val="000000"/>
              </w:rPr>
            </w:pPr>
          </w:p>
        </w:tc>
      </w:tr>
      <w:tr w:rsidR="00005F72" w:rsidRPr="000A74CF" w14:paraId="60CD3CE5" w14:textId="77777777" w:rsidTr="00005F72">
        <w:trPr>
          <w:trHeight w:val="204"/>
        </w:trPr>
        <w:tc>
          <w:tcPr>
            <w:tcW w:w="1450" w:type="dxa"/>
            <w:shd w:val="clear" w:color="auto" w:fill="auto"/>
            <w:noWrap/>
            <w:hideMark/>
          </w:tcPr>
          <w:p w14:paraId="0AB01F82" w14:textId="07B0C386" w:rsidR="00005F72" w:rsidRPr="000A74CF" w:rsidRDefault="00005F72" w:rsidP="00A14AA5">
            <w:pPr>
              <w:spacing w:after="0"/>
              <w:jc w:val="center"/>
              <w:rPr>
                <w:rFonts w:cs="Arial"/>
                <w:i/>
                <w:iCs/>
                <w:color w:val="000000"/>
              </w:rPr>
            </w:pPr>
            <w:proofErr w:type="spellStart"/>
            <w:r w:rsidRPr="000A74CF">
              <w:rPr>
                <w:rFonts w:cs="Arial"/>
                <w:i/>
                <w:iCs/>
                <w:color w:val="000000"/>
              </w:rPr>
              <w:t>Xinh</w:t>
            </w:r>
            <w:proofErr w:type="spellEnd"/>
            <w:r w:rsidR="002B1B38" w:rsidRPr="000A74CF">
              <w:rPr>
                <w:rFonts w:cs="Arial"/>
                <w:i/>
                <w:iCs/>
                <w:color w:val="000000"/>
              </w:rPr>
              <w:t xml:space="preserve"> </w:t>
            </w:r>
            <w:proofErr w:type="spellStart"/>
            <w:r w:rsidRPr="000A74CF">
              <w:rPr>
                <w:rFonts w:cs="Arial"/>
                <w:i/>
                <w:iCs/>
                <w:color w:val="000000"/>
              </w:rPr>
              <w:t>Mun</w:t>
            </w:r>
            <w:proofErr w:type="spellEnd"/>
          </w:p>
        </w:tc>
        <w:tc>
          <w:tcPr>
            <w:tcW w:w="1350" w:type="dxa"/>
            <w:shd w:val="clear" w:color="auto" w:fill="auto"/>
            <w:noWrap/>
            <w:hideMark/>
          </w:tcPr>
          <w:p w14:paraId="21B5686A" w14:textId="77777777" w:rsidR="00005F72" w:rsidRPr="000A74CF" w:rsidRDefault="00005F72" w:rsidP="00A14AA5">
            <w:pPr>
              <w:spacing w:after="0"/>
              <w:jc w:val="center"/>
              <w:rPr>
                <w:rFonts w:cs="Arial"/>
                <w:color w:val="000000"/>
              </w:rPr>
            </w:pPr>
            <w:r w:rsidRPr="000A74CF">
              <w:rPr>
                <w:rFonts w:cs="Arial"/>
                <w:color w:val="000000"/>
              </w:rPr>
              <w:t>21,288</w:t>
            </w:r>
          </w:p>
        </w:tc>
        <w:tc>
          <w:tcPr>
            <w:tcW w:w="1710" w:type="dxa"/>
            <w:shd w:val="clear" w:color="auto" w:fill="auto"/>
            <w:noWrap/>
            <w:hideMark/>
          </w:tcPr>
          <w:p w14:paraId="47736819" w14:textId="77777777" w:rsidR="00005F72" w:rsidRPr="000A74CF" w:rsidRDefault="00005F72" w:rsidP="00A14AA5">
            <w:pPr>
              <w:spacing w:after="0"/>
              <w:jc w:val="center"/>
              <w:rPr>
                <w:rFonts w:cs="Arial"/>
                <w:color w:val="000000"/>
              </w:rPr>
            </w:pPr>
            <w:r w:rsidRPr="000A74CF">
              <w:rPr>
                <w:rFonts w:cs="Arial"/>
                <w:color w:val="000000"/>
              </w:rPr>
              <w:t>2%</w:t>
            </w:r>
          </w:p>
        </w:tc>
        <w:tc>
          <w:tcPr>
            <w:tcW w:w="1530" w:type="dxa"/>
            <w:shd w:val="clear" w:color="auto" w:fill="auto"/>
            <w:hideMark/>
          </w:tcPr>
          <w:p w14:paraId="316D6CC3" w14:textId="77777777" w:rsidR="00005F72" w:rsidRPr="000A74CF" w:rsidRDefault="00005F72" w:rsidP="00A14AA5">
            <w:pPr>
              <w:spacing w:after="0"/>
              <w:jc w:val="center"/>
              <w:rPr>
                <w:rFonts w:cs="Arial"/>
                <w:color w:val="000000"/>
              </w:rPr>
            </w:pPr>
          </w:p>
        </w:tc>
        <w:tc>
          <w:tcPr>
            <w:tcW w:w="1620" w:type="dxa"/>
            <w:shd w:val="clear" w:color="auto" w:fill="auto"/>
            <w:hideMark/>
          </w:tcPr>
          <w:p w14:paraId="4DF23AF9" w14:textId="77777777" w:rsidR="00005F72" w:rsidRPr="000A74CF" w:rsidRDefault="00005F72" w:rsidP="00A14AA5">
            <w:pPr>
              <w:spacing w:after="0"/>
              <w:jc w:val="center"/>
              <w:rPr>
                <w:rFonts w:cs="Arial"/>
                <w:color w:val="000000"/>
              </w:rPr>
            </w:pPr>
          </w:p>
        </w:tc>
      </w:tr>
      <w:tr w:rsidR="00005F72" w:rsidRPr="000A74CF" w14:paraId="1D008CC7" w14:textId="77777777" w:rsidTr="00005F72">
        <w:trPr>
          <w:trHeight w:val="204"/>
        </w:trPr>
        <w:tc>
          <w:tcPr>
            <w:tcW w:w="1450" w:type="dxa"/>
            <w:shd w:val="clear" w:color="auto" w:fill="auto"/>
            <w:hideMark/>
          </w:tcPr>
          <w:p w14:paraId="3CA6003F" w14:textId="7697EA5D" w:rsidR="00005F72" w:rsidRPr="000A74CF" w:rsidRDefault="00627591" w:rsidP="00A14AA5">
            <w:pPr>
              <w:spacing w:after="0"/>
              <w:rPr>
                <w:rFonts w:cs="Arial"/>
                <w:color w:val="000000"/>
              </w:rPr>
            </w:pPr>
            <w:proofErr w:type="spellStart"/>
            <w:r w:rsidRPr="000A74CF">
              <w:rPr>
                <w:rFonts w:cs="Arial"/>
                <w:color w:val="000000"/>
              </w:rPr>
              <w:t>Lào</w:t>
            </w:r>
            <w:proofErr w:type="spellEnd"/>
            <w:r w:rsidRPr="000A74CF">
              <w:rPr>
                <w:rFonts w:cs="Arial"/>
                <w:color w:val="000000"/>
              </w:rPr>
              <w:t xml:space="preserve"> </w:t>
            </w:r>
            <w:proofErr w:type="spellStart"/>
            <w:r w:rsidRPr="000A74CF">
              <w:rPr>
                <w:rFonts w:cs="Arial"/>
                <w:color w:val="000000"/>
              </w:rPr>
              <w:t>Cai</w:t>
            </w:r>
            <w:proofErr w:type="spellEnd"/>
          </w:p>
        </w:tc>
        <w:tc>
          <w:tcPr>
            <w:tcW w:w="1350" w:type="dxa"/>
            <w:shd w:val="clear" w:color="auto" w:fill="auto"/>
            <w:hideMark/>
          </w:tcPr>
          <w:p w14:paraId="47644FAC" w14:textId="77777777" w:rsidR="00005F72" w:rsidRPr="000A74CF" w:rsidRDefault="00005F72" w:rsidP="00A14AA5">
            <w:pPr>
              <w:spacing w:after="0"/>
              <w:jc w:val="center"/>
              <w:rPr>
                <w:rFonts w:cs="Arial"/>
                <w:color w:val="000000"/>
              </w:rPr>
            </w:pPr>
            <w:r w:rsidRPr="000A74CF">
              <w:rPr>
                <w:rFonts w:cs="Arial"/>
                <w:color w:val="000000"/>
              </w:rPr>
              <w:t>614,595</w:t>
            </w:r>
          </w:p>
        </w:tc>
        <w:tc>
          <w:tcPr>
            <w:tcW w:w="1710" w:type="dxa"/>
            <w:shd w:val="clear" w:color="auto" w:fill="auto"/>
            <w:hideMark/>
          </w:tcPr>
          <w:p w14:paraId="6E514AB4" w14:textId="77777777" w:rsidR="00005F72" w:rsidRPr="000A74CF" w:rsidRDefault="00005F72" w:rsidP="00A14AA5">
            <w:pPr>
              <w:spacing w:after="0"/>
              <w:jc w:val="center"/>
              <w:rPr>
                <w:rFonts w:cs="Arial"/>
                <w:color w:val="000000"/>
              </w:rPr>
            </w:pPr>
            <w:r w:rsidRPr="000A74CF">
              <w:rPr>
                <w:rFonts w:cs="Arial"/>
                <w:color w:val="000000"/>
              </w:rPr>
              <w:t>-</w:t>
            </w:r>
          </w:p>
        </w:tc>
        <w:tc>
          <w:tcPr>
            <w:tcW w:w="1530" w:type="dxa"/>
            <w:shd w:val="clear" w:color="auto" w:fill="auto"/>
            <w:hideMark/>
          </w:tcPr>
          <w:p w14:paraId="3FABD7B2" w14:textId="77777777" w:rsidR="00005F72" w:rsidRPr="000A74CF" w:rsidRDefault="00005F72" w:rsidP="00A14AA5">
            <w:pPr>
              <w:spacing w:after="0"/>
              <w:jc w:val="center"/>
              <w:rPr>
                <w:rFonts w:cs="Arial"/>
                <w:color w:val="000000"/>
              </w:rPr>
            </w:pPr>
            <w:r w:rsidRPr="000A74CF">
              <w:rPr>
                <w:rFonts w:cs="Arial"/>
                <w:color w:val="000000"/>
              </w:rPr>
              <w:t>309,167</w:t>
            </w:r>
          </w:p>
        </w:tc>
        <w:tc>
          <w:tcPr>
            <w:tcW w:w="1620" w:type="dxa"/>
            <w:shd w:val="clear" w:color="auto" w:fill="auto"/>
            <w:hideMark/>
          </w:tcPr>
          <w:p w14:paraId="3E7EAEB1" w14:textId="77777777" w:rsidR="00005F72" w:rsidRPr="000A74CF" w:rsidRDefault="00005F72" w:rsidP="00A14AA5">
            <w:pPr>
              <w:spacing w:after="0"/>
              <w:jc w:val="center"/>
              <w:rPr>
                <w:rFonts w:cs="Arial"/>
                <w:color w:val="000000"/>
              </w:rPr>
            </w:pPr>
            <w:r w:rsidRPr="000A74CF">
              <w:rPr>
                <w:rFonts w:cs="Arial"/>
                <w:color w:val="000000"/>
              </w:rPr>
              <w:t>305,428</w:t>
            </w:r>
          </w:p>
        </w:tc>
      </w:tr>
      <w:tr w:rsidR="00005F72" w:rsidRPr="000A74CF" w14:paraId="12711E75" w14:textId="77777777" w:rsidTr="00005F72">
        <w:trPr>
          <w:trHeight w:val="204"/>
        </w:trPr>
        <w:tc>
          <w:tcPr>
            <w:tcW w:w="1450" w:type="dxa"/>
            <w:shd w:val="clear" w:color="auto" w:fill="auto"/>
            <w:noWrap/>
            <w:hideMark/>
          </w:tcPr>
          <w:p w14:paraId="392564EB" w14:textId="77777777" w:rsidR="00005F72" w:rsidRPr="000A74CF" w:rsidRDefault="00005F72" w:rsidP="00A14AA5">
            <w:pPr>
              <w:spacing w:after="0"/>
              <w:jc w:val="center"/>
              <w:rPr>
                <w:rFonts w:cs="Arial"/>
                <w:i/>
                <w:iCs/>
                <w:color w:val="000000"/>
              </w:rPr>
            </w:pPr>
            <w:proofErr w:type="spellStart"/>
            <w:r w:rsidRPr="000A74CF">
              <w:rPr>
                <w:rFonts w:cs="Arial"/>
                <w:i/>
                <w:iCs/>
                <w:color w:val="000000"/>
              </w:rPr>
              <w:t>Kinh</w:t>
            </w:r>
            <w:proofErr w:type="spellEnd"/>
          </w:p>
        </w:tc>
        <w:tc>
          <w:tcPr>
            <w:tcW w:w="1350" w:type="dxa"/>
            <w:shd w:val="clear" w:color="auto" w:fill="auto"/>
            <w:noWrap/>
            <w:hideMark/>
          </w:tcPr>
          <w:p w14:paraId="6A9D4ECE" w14:textId="77777777" w:rsidR="00005F72" w:rsidRPr="000A74CF" w:rsidRDefault="00005F72" w:rsidP="00A14AA5">
            <w:pPr>
              <w:spacing w:after="0"/>
              <w:jc w:val="center"/>
              <w:rPr>
                <w:rFonts w:cs="Arial"/>
                <w:color w:val="000000"/>
              </w:rPr>
            </w:pPr>
            <w:r w:rsidRPr="000A74CF">
              <w:rPr>
                <w:rFonts w:cs="Arial"/>
                <w:color w:val="000000"/>
              </w:rPr>
              <w:t>212,528</w:t>
            </w:r>
          </w:p>
        </w:tc>
        <w:tc>
          <w:tcPr>
            <w:tcW w:w="1710" w:type="dxa"/>
            <w:shd w:val="clear" w:color="auto" w:fill="auto"/>
            <w:noWrap/>
            <w:hideMark/>
          </w:tcPr>
          <w:p w14:paraId="2FE520F5" w14:textId="77777777" w:rsidR="00005F72" w:rsidRPr="000A74CF" w:rsidRDefault="00005F72" w:rsidP="00A14AA5">
            <w:pPr>
              <w:spacing w:after="0"/>
              <w:jc w:val="center"/>
              <w:rPr>
                <w:rFonts w:cs="Arial"/>
                <w:color w:val="000000"/>
              </w:rPr>
            </w:pPr>
            <w:r w:rsidRPr="000A74CF">
              <w:rPr>
                <w:rFonts w:cs="Arial"/>
                <w:color w:val="000000"/>
              </w:rPr>
              <w:t>35%</w:t>
            </w:r>
          </w:p>
        </w:tc>
        <w:tc>
          <w:tcPr>
            <w:tcW w:w="1530" w:type="dxa"/>
            <w:shd w:val="clear" w:color="auto" w:fill="auto"/>
            <w:hideMark/>
          </w:tcPr>
          <w:p w14:paraId="042E34F8" w14:textId="77777777" w:rsidR="00005F72" w:rsidRPr="000A74CF" w:rsidRDefault="00005F72" w:rsidP="00A14AA5">
            <w:pPr>
              <w:spacing w:after="0"/>
              <w:jc w:val="center"/>
              <w:rPr>
                <w:rFonts w:cs="Arial"/>
                <w:color w:val="000000"/>
              </w:rPr>
            </w:pPr>
          </w:p>
        </w:tc>
        <w:tc>
          <w:tcPr>
            <w:tcW w:w="1620" w:type="dxa"/>
            <w:shd w:val="clear" w:color="auto" w:fill="auto"/>
            <w:hideMark/>
          </w:tcPr>
          <w:p w14:paraId="7BB2B906" w14:textId="77777777" w:rsidR="00005F72" w:rsidRPr="000A74CF" w:rsidRDefault="00005F72" w:rsidP="00A14AA5">
            <w:pPr>
              <w:spacing w:after="0"/>
              <w:jc w:val="center"/>
              <w:rPr>
                <w:rFonts w:cs="Arial"/>
                <w:color w:val="000000"/>
              </w:rPr>
            </w:pPr>
          </w:p>
        </w:tc>
      </w:tr>
      <w:tr w:rsidR="00005F72" w:rsidRPr="000A74CF" w14:paraId="675B1B26" w14:textId="77777777" w:rsidTr="00005F72">
        <w:trPr>
          <w:trHeight w:val="204"/>
        </w:trPr>
        <w:tc>
          <w:tcPr>
            <w:tcW w:w="1450" w:type="dxa"/>
            <w:shd w:val="clear" w:color="auto" w:fill="auto"/>
            <w:noWrap/>
            <w:hideMark/>
          </w:tcPr>
          <w:p w14:paraId="18AA2AF9" w14:textId="77777777" w:rsidR="00005F72" w:rsidRPr="000A74CF" w:rsidRDefault="00005F72" w:rsidP="00A14AA5">
            <w:pPr>
              <w:spacing w:after="0"/>
              <w:jc w:val="center"/>
              <w:rPr>
                <w:rFonts w:cs="Arial"/>
                <w:i/>
                <w:iCs/>
                <w:color w:val="000000"/>
              </w:rPr>
            </w:pPr>
            <w:proofErr w:type="spellStart"/>
            <w:r w:rsidRPr="000A74CF">
              <w:rPr>
                <w:rFonts w:cs="Arial"/>
                <w:i/>
                <w:iCs/>
                <w:color w:val="000000"/>
              </w:rPr>
              <w:t>H’mong</w:t>
            </w:r>
            <w:proofErr w:type="spellEnd"/>
          </w:p>
        </w:tc>
        <w:tc>
          <w:tcPr>
            <w:tcW w:w="1350" w:type="dxa"/>
            <w:shd w:val="clear" w:color="auto" w:fill="auto"/>
            <w:noWrap/>
            <w:hideMark/>
          </w:tcPr>
          <w:p w14:paraId="533F5C56" w14:textId="77777777" w:rsidR="00005F72" w:rsidRPr="000A74CF" w:rsidRDefault="00005F72" w:rsidP="00A14AA5">
            <w:pPr>
              <w:spacing w:after="0"/>
              <w:jc w:val="center"/>
              <w:rPr>
                <w:rFonts w:cs="Arial"/>
                <w:color w:val="000000"/>
              </w:rPr>
            </w:pPr>
            <w:r w:rsidRPr="000A74CF">
              <w:rPr>
                <w:rFonts w:cs="Arial"/>
                <w:color w:val="000000"/>
              </w:rPr>
              <w:t>146,147</w:t>
            </w:r>
          </w:p>
        </w:tc>
        <w:tc>
          <w:tcPr>
            <w:tcW w:w="1710" w:type="dxa"/>
            <w:shd w:val="clear" w:color="auto" w:fill="auto"/>
            <w:noWrap/>
            <w:hideMark/>
          </w:tcPr>
          <w:p w14:paraId="40C62CD4" w14:textId="77777777" w:rsidR="00005F72" w:rsidRPr="000A74CF" w:rsidRDefault="00005F72" w:rsidP="00A14AA5">
            <w:pPr>
              <w:spacing w:after="0"/>
              <w:jc w:val="center"/>
              <w:rPr>
                <w:rFonts w:cs="Arial"/>
                <w:color w:val="000000"/>
              </w:rPr>
            </w:pPr>
            <w:r w:rsidRPr="000A74CF">
              <w:rPr>
                <w:rFonts w:cs="Arial"/>
                <w:color w:val="000000"/>
              </w:rPr>
              <w:t>24%</w:t>
            </w:r>
          </w:p>
        </w:tc>
        <w:tc>
          <w:tcPr>
            <w:tcW w:w="1530" w:type="dxa"/>
            <w:shd w:val="clear" w:color="auto" w:fill="auto"/>
            <w:hideMark/>
          </w:tcPr>
          <w:p w14:paraId="0DB295D6" w14:textId="77777777" w:rsidR="00005F72" w:rsidRPr="000A74CF" w:rsidRDefault="00005F72" w:rsidP="00A14AA5">
            <w:pPr>
              <w:spacing w:after="0"/>
              <w:jc w:val="center"/>
              <w:rPr>
                <w:rFonts w:cs="Arial"/>
                <w:color w:val="000000"/>
              </w:rPr>
            </w:pPr>
          </w:p>
        </w:tc>
        <w:tc>
          <w:tcPr>
            <w:tcW w:w="1620" w:type="dxa"/>
            <w:shd w:val="clear" w:color="auto" w:fill="auto"/>
            <w:hideMark/>
          </w:tcPr>
          <w:p w14:paraId="172AFDE6" w14:textId="77777777" w:rsidR="00005F72" w:rsidRPr="000A74CF" w:rsidRDefault="00005F72" w:rsidP="00A14AA5">
            <w:pPr>
              <w:spacing w:after="0"/>
              <w:jc w:val="center"/>
              <w:rPr>
                <w:rFonts w:cs="Arial"/>
                <w:color w:val="000000"/>
              </w:rPr>
            </w:pPr>
          </w:p>
        </w:tc>
      </w:tr>
      <w:tr w:rsidR="00005F72" w:rsidRPr="000A74CF" w14:paraId="38D9CBB3" w14:textId="77777777" w:rsidTr="00005F72">
        <w:trPr>
          <w:trHeight w:val="204"/>
        </w:trPr>
        <w:tc>
          <w:tcPr>
            <w:tcW w:w="1450" w:type="dxa"/>
            <w:shd w:val="clear" w:color="auto" w:fill="auto"/>
            <w:noWrap/>
            <w:hideMark/>
          </w:tcPr>
          <w:p w14:paraId="2D2D5C4B" w14:textId="6D3B5A96" w:rsidR="00005F72" w:rsidRPr="000A74CF" w:rsidRDefault="00993DA8" w:rsidP="00A14AA5">
            <w:pPr>
              <w:spacing w:after="0"/>
              <w:jc w:val="center"/>
              <w:rPr>
                <w:rFonts w:cs="Arial"/>
                <w:i/>
                <w:iCs/>
                <w:color w:val="000000"/>
              </w:rPr>
            </w:pPr>
            <w:proofErr w:type="spellStart"/>
            <w:r w:rsidRPr="000A74CF">
              <w:rPr>
                <w:rFonts w:cs="Arial"/>
                <w:i/>
                <w:iCs/>
                <w:color w:val="000000"/>
              </w:rPr>
              <w:t>Tày</w:t>
            </w:r>
            <w:proofErr w:type="spellEnd"/>
          </w:p>
        </w:tc>
        <w:tc>
          <w:tcPr>
            <w:tcW w:w="1350" w:type="dxa"/>
            <w:shd w:val="clear" w:color="auto" w:fill="auto"/>
            <w:noWrap/>
            <w:hideMark/>
          </w:tcPr>
          <w:p w14:paraId="403A7AC5" w14:textId="77777777" w:rsidR="00005F72" w:rsidRPr="000A74CF" w:rsidRDefault="00005F72" w:rsidP="00A14AA5">
            <w:pPr>
              <w:spacing w:after="0"/>
              <w:jc w:val="center"/>
              <w:rPr>
                <w:rFonts w:cs="Arial"/>
                <w:color w:val="000000"/>
              </w:rPr>
            </w:pPr>
            <w:r w:rsidRPr="000A74CF">
              <w:rPr>
                <w:rFonts w:cs="Arial"/>
                <w:color w:val="000000"/>
              </w:rPr>
              <w:t>94,243</w:t>
            </w:r>
          </w:p>
        </w:tc>
        <w:tc>
          <w:tcPr>
            <w:tcW w:w="1710" w:type="dxa"/>
            <w:shd w:val="clear" w:color="auto" w:fill="auto"/>
            <w:noWrap/>
            <w:hideMark/>
          </w:tcPr>
          <w:p w14:paraId="1E84A306" w14:textId="77777777" w:rsidR="00005F72" w:rsidRPr="000A74CF" w:rsidRDefault="00005F72" w:rsidP="00A14AA5">
            <w:pPr>
              <w:spacing w:after="0"/>
              <w:jc w:val="center"/>
              <w:rPr>
                <w:rFonts w:cs="Arial"/>
                <w:color w:val="000000"/>
              </w:rPr>
            </w:pPr>
            <w:r w:rsidRPr="000A74CF">
              <w:rPr>
                <w:rFonts w:cs="Arial"/>
                <w:color w:val="000000"/>
              </w:rPr>
              <w:t>15%</w:t>
            </w:r>
          </w:p>
        </w:tc>
        <w:tc>
          <w:tcPr>
            <w:tcW w:w="1530" w:type="dxa"/>
            <w:shd w:val="clear" w:color="auto" w:fill="auto"/>
            <w:hideMark/>
          </w:tcPr>
          <w:p w14:paraId="616ECD48" w14:textId="77777777" w:rsidR="00005F72" w:rsidRPr="000A74CF" w:rsidRDefault="00005F72" w:rsidP="00A14AA5">
            <w:pPr>
              <w:spacing w:after="0"/>
              <w:jc w:val="center"/>
              <w:rPr>
                <w:rFonts w:cs="Arial"/>
                <w:color w:val="000000"/>
              </w:rPr>
            </w:pPr>
          </w:p>
        </w:tc>
        <w:tc>
          <w:tcPr>
            <w:tcW w:w="1620" w:type="dxa"/>
            <w:shd w:val="clear" w:color="auto" w:fill="auto"/>
            <w:hideMark/>
          </w:tcPr>
          <w:p w14:paraId="72C63485" w14:textId="77777777" w:rsidR="00005F72" w:rsidRPr="000A74CF" w:rsidRDefault="00005F72" w:rsidP="00A14AA5">
            <w:pPr>
              <w:spacing w:after="0"/>
              <w:jc w:val="center"/>
              <w:rPr>
                <w:rFonts w:cs="Arial"/>
                <w:color w:val="000000"/>
              </w:rPr>
            </w:pPr>
          </w:p>
        </w:tc>
      </w:tr>
      <w:tr w:rsidR="00005F72" w:rsidRPr="000A74CF" w14:paraId="4EDD592D" w14:textId="77777777" w:rsidTr="00005F72">
        <w:trPr>
          <w:trHeight w:val="204"/>
        </w:trPr>
        <w:tc>
          <w:tcPr>
            <w:tcW w:w="1450" w:type="dxa"/>
            <w:shd w:val="clear" w:color="auto" w:fill="auto"/>
            <w:noWrap/>
            <w:hideMark/>
          </w:tcPr>
          <w:p w14:paraId="166875C2" w14:textId="77777777" w:rsidR="00005F72" w:rsidRPr="000A74CF" w:rsidRDefault="00005F72" w:rsidP="00A14AA5">
            <w:pPr>
              <w:spacing w:after="0"/>
              <w:jc w:val="center"/>
              <w:rPr>
                <w:rFonts w:cs="Arial"/>
                <w:i/>
                <w:iCs/>
                <w:color w:val="000000"/>
              </w:rPr>
            </w:pPr>
            <w:r w:rsidRPr="000A74CF">
              <w:rPr>
                <w:rFonts w:cs="Arial"/>
                <w:i/>
                <w:iCs/>
                <w:color w:val="000000"/>
              </w:rPr>
              <w:t>Dao</w:t>
            </w:r>
          </w:p>
        </w:tc>
        <w:tc>
          <w:tcPr>
            <w:tcW w:w="1350" w:type="dxa"/>
            <w:shd w:val="clear" w:color="auto" w:fill="auto"/>
            <w:noWrap/>
            <w:hideMark/>
          </w:tcPr>
          <w:p w14:paraId="407A6440" w14:textId="77777777" w:rsidR="00005F72" w:rsidRPr="000A74CF" w:rsidRDefault="00005F72" w:rsidP="00A14AA5">
            <w:pPr>
              <w:spacing w:after="0"/>
              <w:jc w:val="center"/>
              <w:rPr>
                <w:rFonts w:cs="Arial"/>
                <w:color w:val="000000"/>
              </w:rPr>
            </w:pPr>
            <w:r w:rsidRPr="000A74CF">
              <w:rPr>
                <w:rFonts w:cs="Arial"/>
                <w:color w:val="000000"/>
              </w:rPr>
              <w:t>88,379</w:t>
            </w:r>
          </w:p>
        </w:tc>
        <w:tc>
          <w:tcPr>
            <w:tcW w:w="1710" w:type="dxa"/>
            <w:shd w:val="clear" w:color="auto" w:fill="auto"/>
            <w:noWrap/>
            <w:hideMark/>
          </w:tcPr>
          <w:p w14:paraId="3264BDBF" w14:textId="77777777" w:rsidR="00005F72" w:rsidRPr="000A74CF" w:rsidRDefault="00005F72" w:rsidP="00A14AA5">
            <w:pPr>
              <w:spacing w:after="0"/>
              <w:jc w:val="center"/>
              <w:rPr>
                <w:rFonts w:cs="Arial"/>
                <w:color w:val="000000"/>
              </w:rPr>
            </w:pPr>
            <w:r w:rsidRPr="000A74CF">
              <w:rPr>
                <w:rFonts w:cs="Arial"/>
                <w:color w:val="000000"/>
              </w:rPr>
              <w:t>14%</w:t>
            </w:r>
          </w:p>
        </w:tc>
        <w:tc>
          <w:tcPr>
            <w:tcW w:w="1530" w:type="dxa"/>
            <w:shd w:val="clear" w:color="auto" w:fill="auto"/>
            <w:hideMark/>
          </w:tcPr>
          <w:p w14:paraId="5DD021B3" w14:textId="77777777" w:rsidR="00005F72" w:rsidRPr="000A74CF" w:rsidRDefault="00005F72" w:rsidP="00A14AA5">
            <w:pPr>
              <w:spacing w:after="0"/>
              <w:jc w:val="center"/>
              <w:rPr>
                <w:rFonts w:cs="Arial"/>
                <w:color w:val="000000"/>
              </w:rPr>
            </w:pPr>
          </w:p>
        </w:tc>
        <w:tc>
          <w:tcPr>
            <w:tcW w:w="1620" w:type="dxa"/>
            <w:shd w:val="clear" w:color="auto" w:fill="auto"/>
            <w:hideMark/>
          </w:tcPr>
          <w:p w14:paraId="14A9BDA7" w14:textId="77777777" w:rsidR="00005F72" w:rsidRPr="000A74CF" w:rsidRDefault="00005F72" w:rsidP="00A14AA5">
            <w:pPr>
              <w:spacing w:after="0"/>
              <w:jc w:val="center"/>
              <w:rPr>
                <w:rFonts w:cs="Arial"/>
                <w:color w:val="000000"/>
              </w:rPr>
            </w:pPr>
          </w:p>
        </w:tc>
      </w:tr>
      <w:tr w:rsidR="00005F72" w:rsidRPr="000A74CF" w14:paraId="4C70F251" w14:textId="77777777" w:rsidTr="00005F72">
        <w:trPr>
          <w:trHeight w:val="204"/>
        </w:trPr>
        <w:tc>
          <w:tcPr>
            <w:tcW w:w="1450" w:type="dxa"/>
            <w:shd w:val="clear" w:color="auto" w:fill="auto"/>
            <w:noWrap/>
            <w:hideMark/>
          </w:tcPr>
          <w:p w14:paraId="1CB30551" w14:textId="77777777" w:rsidR="00005F72" w:rsidRPr="000A74CF" w:rsidRDefault="00005F72" w:rsidP="00A14AA5">
            <w:pPr>
              <w:spacing w:after="0"/>
              <w:jc w:val="center"/>
              <w:rPr>
                <w:rFonts w:cs="Arial"/>
                <w:i/>
                <w:iCs/>
                <w:color w:val="000000"/>
              </w:rPr>
            </w:pPr>
            <w:proofErr w:type="spellStart"/>
            <w:r w:rsidRPr="000A74CF">
              <w:rPr>
                <w:rFonts w:cs="Arial"/>
                <w:i/>
                <w:iCs/>
                <w:color w:val="000000"/>
              </w:rPr>
              <w:t>Giay</w:t>
            </w:r>
            <w:proofErr w:type="spellEnd"/>
          </w:p>
        </w:tc>
        <w:tc>
          <w:tcPr>
            <w:tcW w:w="1350" w:type="dxa"/>
            <w:shd w:val="clear" w:color="auto" w:fill="auto"/>
            <w:noWrap/>
            <w:hideMark/>
          </w:tcPr>
          <w:p w14:paraId="1ADFB278" w14:textId="77777777" w:rsidR="00005F72" w:rsidRPr="000A74CF" w:rsidRDefault="00005F72" w:rsidP="00A14AA5">
            <w:pPr>
              <w:spacing w:after="0"/>
              <w:jc w:val="center"/>
              <w:rPr>
                <w:rFonts w:cs="Arial"/>
                <w:color w:val="000000"/>
              </w:rPr>
            </w:pPr>
            <w:r w:rsidRPr="000A74CF">
              <w:rPr>
                <w:rFonts w:cs="Arial"/>
                <w:color w:val="000000"/>
              </w:rPr>
              <w:t>28,606</w:t>
            </w:r>
          </w:p>
        </w:tc>
        <w:tc>
          <w:tcPr>
            <w:tcW w:w="1710" w:type="dxa"/>
            <w:shd w:val="clear" w:color="auto" w:fill="auto"/>
            <w:noWrap/>
            <w:hideMark/>
          </w:tcPr>
          <w:p w14:paraId="12CE685C" w14:textId="77777777" w:rsidR="00005F72" w:rsidRPr="000A74CF" w:rsidRDefault="00005F72" w:rsidP="00A14AA5">
            <w:pPr>
              <w:spacing w:after="0"/>
              <w:jc w:val="center"/>
              <w:rPr>
                <w:rFonts w:cs="Arial"/>
                <w:color w:val="000000"/>
              </w:rPr>
            </w:pPr>
            <w:r w:rsidRPr="000A74CF">
              <w:rPr>
                <w:rFonts w:cs="Arial"/>
                <w:color w:val="000000"/>
              </w:rPr>
              <w:t>5%</w:t>
            </w:r>
          </w:p>
        </w:tc>
        <w:tc>
          <w:tcPr>
            <w:tcW w:w="1530" w:type="dxa"/>
            <w:shd w:val="clear" w:color="auto" w:fill="auto"/>
            <w:hideMark/>
          </w:tcPr>
          <w:p w14:paraId="13863ED5" w14:textId="77777777" w:rsidR="00005F72" w:rsidRPr="000A74CF" w:rsidRDefault="00005F72" w:rsidP="00A14AA5">
            <w:pPr>
              <w:spacing w:after="0"/>
              <w:jc w:val="center"/>
              <w:rPr>
                <w:rFonts w:cs="Arial"/>
                <w:color w:val="000000"/>
              </w:rPr>
            </w:pPr>
          </w:p>
        </w:tc>
        <w:tc>
          <w:tcPr>
            <w:tcW w:w="1620" w:type="dxa"/>
            <w:shd w:val="clear" w:color="auto" w:fill="auto"/>
            <w:hideMark/>
          </w:tcPr>
          <w:p w14:paraId="202527B4" w14:textId="77777777" w:rsidR="00005F72" w:rsidRPr="000A74CF" w:rsidRDefault="00005F72" w:rsidP="00A14AA5">
            <w:pPr>
              <w:spacing w:after="0"/>
              <w:jc w:val="center"/>
              <w:rPr>
                <w:rFonts w:cs="Arial"/>
                <w:color w:val="000000"/>
              </w:rPr>
            </w:pPr>
          </w:p>
        </w:tc>
      </w:tr>
      <w:tr w:rsidR="00005F72" w:rsidRPr="000A74CF" w14:paraId="182F7374" w14:textId="77777777" w:rsidTr="00005F72">
        <w:trPr>
          <w:trHeight w:val="204"/>
        </w:trPr>
        <w:tc>
          <w:tcPr>
            <w:tcW w:w="1450" w:type="dxa"/>
            <w:shd w:val="clear" w:color="auto" w:fill="auto"/>
            <w:noWrap/>
            <w:hideMark/>
          </w:tcPr>
          <w:p w14:paraId="240CE3AC" w14:textId="77777777" w:rsidR="00005F72" w:rsidRPr="000A74CF" w:rsidRDefault="00005F72" w:rsidP="00A14AA5">
            <w:pPr>
              <w:spacing w:after="0"/>
              <w:jc w:val="center"/>
              <w:rPr>
                <w:rFonts w:cs="Arial"/>
                <w:i/>
                <w:iCs/>
                <w:color w:val="000000"/>
              </w:rPr>
            </w:pPr>
            <w:proofErr w:type="spellStart"/>
            <w:r w:rsidRPr="000A74CF">
              <w:rPr>
                <w:rFonts w:cs="Arial"/>
                <w:i/>
                <w:iCs/>
                <w:color w:val="000000"/>
              </w:rPr>
              <w:t>Nung</w:t>
            </w:r>
            <w:proofErr w:type="spellEnd"/>
          </w:p>
        </w:tc>
        <w:tc>
          <w:tcPr>
            <w:tcW w:w="1350" w:type="dxa"/>
            <w:shd w:val="clear" w:color="auto" w:fill="auto"/>
            <w:noWrap/>
            <w:hideMark/>
          </w:tcPr>
          <w:p w14:paraId="1D86F396" w14:textId="77777777" w:rsidR="00005F72" w:rsidRPr="000A74CF" w:rsidRDefault="00005F72" w:rsidP="00A14AA5">
            <w:pPr>
              <w:spacing w:after="0"/>
              <w:jc w:val="center"/>
              <w:rPr>
                <w:rFonts w:cs="Arial"/>
                <w:color w:val="000000"/>
              </w:rPr>
            </w:pPr>
            <w:r w:rsidRPr="000A74CF">
              <w:rPr>
                <w:rFonts w:cs="Arial"/>
                <w:color w:val="000000"/>
              </w:rPr>
              <w:t>25,591</w:t>
            </w:r>
          </w:p>
        </w:tc>
        <w:tc>
          <w:tcPr>
            <w:tcW w:w="1710" w:type="dxa"/>
            <w:shd w:val="clear" w:color="auto" w:fill="auto"/>
            <w:noWrap/>
            <w:hideMark/>
          </w:tcPr>
          <w:p w14:paraId="5D3B7A83" w14:textId="77777777" w:rsidR="00005F72" w:rsidRPr="000A74CF" w:rsidRDefault="00005F72" w:rsidP="00A14AA5">
            <w:pPr>
              <w:spacing w:after="0"/>
              <w:jc w:val="center"/>
              <w:rPr>
                <w:rFonts w:cs="Arial"/>
                <w:color w:val="000000"/>
              </w:rPr>
            </w:pPr>
            <w:r w:rsidRPr="000A74CF">
              <w:rPr>
                <w:rFonts w:cs="Arial"/>
                <w:color w:val="000000"/>
              </w:rPr>
              <w:t>4%</w:t>
            </w:r>
          </w:p>
        </w:tc>
        <w:tc>
          <w:tcPr>
            <w:tcW w:w="1530" w:type="dxa"/>
            <w:shd w:val="clear" w:color="auto" w:fill="auto"/>
            <w:hideMark/>
          </w:tcPr>
          <w:p w14:paraId="4DD7D632" w14:textId="77777777" w:rsidR="00005F72" w:rsidRPr="000A74CF" w:rsidRDefault="00005F72" w:rsidP="00A14AA5">
            <w:pPr>
              <w:spacing w:after="0"/>
              <w:jc w:val="center"/>
              <w:rPr>
                <w:rFonts w:cs="Arial"/>
                <w:color w:val="000000"/>
              </w:rPr>
            </w:pPr>
          </w:p>
        </w:tc>
        <w:tc>
          <w:tcPr>
            <w:tcW w:w="1620" w:type="dxa"/>
            <w:shd w:val="clear" w:color="auto" w:fill="auto"/>
            <w:hideMark/>
          </w:tcPr>
          <w:p w14:paraId="6C411780" w14:textId="77777777" w:rsidR="00005F72" w:rsidRPr="000A74CF" w:rsidRDefault="00005F72" w:rsidP="00A14AA5">
            <w:pPr>
              <w:spacing w:after="0"/>
              <w:jc w:val="center"/>
              <w:rPr>
                <w:rFonts w:cs="Arial"/>
                <w:color w:val="000000"/>
              </w:rPr>
            </w:pPr>
          </w:p>
        </w:tc>
      </w:tr>
      <w:tr w:rsidR="00005F72" w:rsidRPr="000A74CF" w14:paraId="6F35B2E8" w14:textId="77777777" w:rsidTr="00005F72">
        <w:trPr>
          <w:trHeight w:val="204"/>
        </w:trPr>
        <w:tc>
          <w:tcPr>
            <w:tcW w:w="1450" w:type="dxa"/>
            <w:shd w:val="clear" w:color="auto" w:fill="auto"/>
            <w:hideMark/>
          </w:tcPr>
          <w:p w14:paraId="6F6CD69F" w14:textId="77777777" w:rsidR="00005F72" w:rsidRPr="000A74CF" w:rsidRDefault="00005F72" w:rsidP="00A14AA5">
            <w:pPr>
              <w:spacing w:after="0"/>
              <w:rPr>
                <w:rFonts w:cs="Arial"/>
                <w:color w:val="000000"/>
              </w:rPr>
            </w:pPr>
            <w:r w:rsidRPr="000A74CF">
              <w:rPr>
                <w:rFonts w:cs="Arial"/>
                <w:color w:val="000000"/>
              </w:rPr>
              <w:t>Yen Bai</w:t>
            </w:r>
          </w:p>
        </w:tc>
        <w:tc>
          <w:tcPr>
            <w:tcW w:w="1350" w:type="dxa"/>
            <w:shd w:val="clear" w:color="auto" w:fill="auto"/>
            <w:hideMark/>
          </w:tcPr>
          <w:p w14:paraId="3D72756B" w14:textId="77777777" w:rsidR="00005F72" w:rsidRPr="000A74CF" w:rsidRDefault="00005F72" w:rsidP="00A14AA5">
            <w:pPr>
              <w:spacing w:after="0"/>
              <w:jc w:val="center"/>
              <w:rPr>
                <w:rFonts w:cs="Arial"/>
                <w:color w:val="000000"/>
              </w:rPr>
            </w:pPr>
            <w:r w:rsidRPr="000A74CF">
              <w:rPr>
                <w:rFonts w:cs="Arial"/>
                <w:color w:val="000000"/>
              </w:rPr>
              <w:t>740,397</w:t>
            </w:r>
          </w:p>
        </w:tc>
        <w:tc>
          <w:tcPr>
            <w:tcW w:w="1710" w:type="dxa"/>
            <w:shd w:val="clear" w:color="auto" w:fill="auto"/>
            <w:hideMark/>
          </w:tcPr>
          <w:p w14:paraId="6B0F53D3" w14:textId="77777777" w:rsidR="00005F72" w:rsidRPr="000A74CF" w:rsidRDefault="00005F72" w:rsidP="00A14AA5">
            <w:pPr>
              <w:spacing w:after="0"/>
              <w:jc w:val="center"/>
              <w:rPr>
                <w:rFonts w:cs="Arial"/>
                <w:color w:val="000000"/>
              </w:rPr>
            </w:pPr>
            <w:r w:rsidRPr="000A74CF">
              <w:rPr>
                <w:rFonts w:cs="Arial"/>
                <w:color w:val="000000"/>
              </w:rPr>
              <w:t>-</w:t>
            </w:r>
          </w:p>
        </w:tc>
        <w:tc>
          <w:tcPr>
            <w:tcW w:w="1530" w:type="dxa"/>
            <w:shd w:val="clear" w:color="auto" w:fill="auto"/>
            <w:hideMark/>
          </w:tcPr>
          <w:p w14:paraId="460FAA35" w14:textId="77777777" w:rsidR="00005F72" w:rsidRPr="000A74CF" w:rsidRDefault="00005F72" w:rsidP="00A14AA5">
            <w:pPr>
              <w:spacing w:after="0"/>
              <w:jc w:val="center"/>
              <w:rPr>
                <w:rFonts w:cs="Arial"/>
                <w:color w:val="000000"/>
              </w:rPr>
            </w:pPr>
            <w:r w:rsidRPr="000A74CF">
              <w:rPr>
                <w:rFonts w:cs="Arial"/>
                <w:color w:val="000000"/>
              </w:rPr>
              <w:t>369,481</w:t>
            </w:r>
          </w:p>
        </w:tc>
        <w:tc>
          <w:tcPr>
            <w:tcW w:w="1620" w:type="dxa"/>
            <w:shd w:val="clear" w:color="auto" w:fill="auto"/>
            <w:hideMark/>
          </w:tcPr>
          <w:p w14:paraId="6201841A" w14:textId="77777777" w:rsidR="00005F72" w:rsidRPr="000A74CF" w:rsidRDefault="00005F72" w:rsidP="00A14AA5">
            <w:pPr>
              <w:spacing w:after="0"/>
              <w:jc w:val="center"/>
              <w:rPr>
                <w:rFonts w:cs="Arial"/>
                <w:color w:val="000000"/>
              </w:rPr>
            </w:pPr>
            <w:r w:rsidRPr="000A74CF">
              <w:rPr>
                <w:rFonts w:cs="Arial"/>
                <w:color w:val="000000"/>
              </w:rPr>
              <w:t>370,916</w:t>
            </w:r>
          </w:p>
        </w:tc>
      </w:tr>
      <w:tr w:rsidR="00005F72" w:rsidRPr="000A74CF" w14:paraId="1D2F412D" w14:textId="77777777" w:rsidTr="00005F72">
        <w:trPr>
          <w:trHeight w:val="204"/>
        </w:trPr>
        <w:tc>
          <w:tcPr>
            <w:tcW w:w="1450" w:type="dxa"/>
            <w:shd w:val="clear" w:color="auto" w:fill="auto"/>
            <w:noWrap/>
            <w:hideMark/>
          </w:tcPr>
          <w:p w14:paraId="7A1D69D6" w14:textId="77777777" w:rsidR="00005F72" w:rsidRPr="000A74CF" w:rsidRDefault="00005F72" w:rsidP="00A14AA5">
            <w:pPr>
              <w:spacing w:after="0"/>
              <w:jc w:val="center"/>
              <w:rPr>
                <w:rFonts w:cs="Arial"/>
                <w:i/>
                <w:iCs/>
                <w:color w:val="000000"/>
              </w:rPr>
            </w:pPr>
            <w:proofErr w:type="spellStart"/>
            <w:r w:rsidRPr="000A74CF">
              <w:rPr>
                <w:rFonts w:cs="Arial"/>
                <w:i/>
                <w:iCs/>
                <w:color w:val="000000"/>
              </w:rPr>
              <w:t>Kinh</w:t>
            </w:r>
            <w:proofErr w:type="spellEnd"/>
          </w:p>
        </w:tc>
        <w:tc>
          <w:tcPr>
            <w:tcW w:w="1350" w:type="dxa"/>
            <w:shd w:val="clear" w:color="auto" w:fill="auto"/>
            <w:noWrap/>
            <w:hideMark/>
          </w:tcPr>
          <w:p w14:paraId="557224D0" w14:textId="77777777" w:rsidR="00005F72" w:rsidRPr="000A74CF" w:rsidRDefault="00005F72" w:rsidP="00A14AA5">
            <w:pPr>
              <w:spacing w:after="0"/>
              <w:jc w:val="center"/>
              <w:rPr>
                <w:rFonts w:cs="Arial"/>
                <w:color w:val="000000"/>
              </w:rPr>
            </w:pPr>
            <w:r w:rsidRPr="000A74CF">
              <w:rPr>
                <w:rFonts w:cs="Arial"/>
                <w:color w:val="000000"/>
              </w:rPr>
              <w:t>342,880</w:t>
            </w:r>
          </w:p>
        </w:tc>
        <w:tc>
          <w:tcPr>
            <w:tcW w:w="1710" w:type="dxa"/>
            <w:shd w:val="clear" w:color="auto" w:fill="auto"/>
            <w:noWrap/>
            <w:hideMark/>
          </w:tcPr>
          <w:p w14:paraId="16FB12F6" w14:textId="77777777" w:rsidR="00005F72" w:rsidRPr="000A74CF" w:rsidRDefault="00005F72" w:rsidP="00A14AA5">
            <w:pPr>
              <w:spacing w:after="0"/>
              <w:jc w:val="center"/>
              <w:rPr>
                <w:rFonts w:cs="Arial"/>
                <w:color w:val="000000"/>
              </w:rPr>
            </w:pPr>
            <w:r w:rsidRPr="000A74CF">
              <w:rPr>
                <w:rFonts w:cs="Arial"/>
                <w:color w:val="000000"/>
              </w:rPr>
              <w:t>46%</w:t>
            </w:r>
          </w:p>
        </w:tc>
        <w:tc>
          <w:tcPr>
            <w:tcW w:w="1530" w:type="dxa"/>
            <w:shd w:val="clear" w:color="auto" w:fill="auto"/>
            <w:hideMark/>
          </w:tcPr>
          <w:p w14:paraId="39132136" w14:textId="77777777" w:rsidR="00005F72" w:rsidRPr="000A74CF" w:rsidRDefault="00005F72" w:rsidP="00A14AA5">
            <w:pPr>
              <w:spacing w:after="0"/>
              <w:jc w:val="center"/>
              <w:rPr>
                <w:rFonts w:cs="Arial"/>
                <w:color w:val="000000"/>
              </w:rPr>
            </w:pPr>
          </w:p>
        </w:tc>
        <w:tc>
          <w:tcPr>
            <w:tcW w:w="1620" w:type="dxa"/>
            <w:shd w:val="clear" w:color="auto" w:fill="auto"/>
            <w:hideMark/>
          </w:tcPr>
          <w:p w14:paraId="2DEDF726" w14:textId="77777777" w:rsidR="00005F72" w:rsidRPr="000A74CF" w:rsidRDefault="00005F72" w:rsidP="00A14AA5">
            <w:pPr>
              <w:spacing w:after="0"/>
              <w:jc w:val="center"/>
              <w:rPr>
                <w:rFonts w:cs="Arial"/>
                <w:color w:val="000000"/>
              </w:rPr>
            </w:pPr>
          </w:p>
        </w:tc>
      </w:tr>
      <w:tr w:rsidR="00005F72" w:rsidRPr="000A74CF" w14:paraId="05A53316" w14:textId="77777777" w:rsidTr="00005F72">
        <w:trPr>
          <w:trHeight w:val="204"/>
        </w:trPr>
        <w:tc>
          <w:tcPr>
            <w:tcW w:w="1450" w:type="dxa"/>
            <w:shd w:val="clear" w:color="auto" w:fill="auto"/>
            <w:noWrap/>
            <w:hideMark/>
          </w:tcPr>
          <w:p w14:paraId="38E4230E" w14:textId="49465D26" w:rsidR="00005F72" w:rsidRPr="000A74CF" w:rsidRDefault="00993DA8" w:rsidP="00A14AA5">
            <w:pPr>
              <w:spacing w:after="0"/>
              <w:jc w:val="center"/>
              <w:rPr>
                <w:rFonts w:cs="Arial"/>
                <w:i/>
                <w:iCs/>
                <w:color w:val="000000"/>
              </w:rPr>
            </w:pPr>
            <w:proofErr w:type="spellStart"/>
            <w:r w:rsidRPr="000A74CF">
              <w:rPr>
                <w:rFonts w:cs="Arial"/>
                <w:i/>
                <w:iCs/>
                <w:color w:val="000000"/>
              </w:rPr>
              <w:t>Tày</w:t>
            </w:r>
            <w:proofErr w:type="spellEnd"/>
          </w:p>
        </w:tc>
        <w:tc>
          <w:tcPr>
            <w:tcW w:w="1350" w:type="dxa"/>
            <w:shd w:val="clear" w:color="auto" w:fill="auto"/>
            <w:noWrap/>
            <w:hideMark/>
          </w:tcPr>
          <w:p w14:paraId="2321A369" w14:textId="77777777" w:rsidR="00005F72" w:rsidRPr="000A74CF" w:rsidRDefault="00005F72" w:rsidP="00A14AA5">
            <w:pPr>
              <w:spacing w:after="0"/>
              <w:jc w:val="center"/>
              <w:rPr>
                <w:rFonts w:cs="Arial"/>
                <w:color w:val="000000"/>
              </w:rPr>
            </w:pPr>
            <w:r w:rsidRPr="000A74CF">
              <w:rPr>
                <w:rFonts w:cs="Arial"/>
                <w:color w:val="000000"/>
              </w:rPr>
              <w:t>135,314</w:t>
            </w:r>
          </w:p>
        </w:tc>
        <w:tc>
          <w:tcPr>
            <w:tcW w:w="1710" w:type="dxa"/>
            <w:shd w:val="clear" w:color="auto" w:fill="auto"/>
            <w:noWrap/>
            <w:hideMark/>
          </w:tcPr>
          <w:p w14:paraId="5C86A605" w14:textId="77777777" w:rsidR="00005F72" w:rsidRPr="000A74CF" w:rsidRDefault="00005F72" w:rsidP="00A14AA5">
            <w:pPr>
              <w:spacing w:after="0"/>
              <w:jc w:val="center"/>
              <w:rPr>
                <w:rFonts w:cs="Arial"/>
                <w:color w:val="000000"/>
              </w:rPr>
            </w:pPr>
            <w:r w:rsidRPr="000A74CF">
              <w:rPr>
                <w:rFonts w:cs="Arial"/>
                <w:color w:val="000000"/>
              </w:rPr>
              <w:t>18%</w:t>
            </w:r>
          </w:p>
        </w:tc>
        <w:tc>
          <w:tcPr>
            <w:tcW w:w="1530" w:type="dxa"/>
            <w:shd w:val="clear" w:color="auto" w:fill="auto"/>
            <w:hideMark/>
          </w:tcPr>
          <w:p w14:paraId="349BF478" w14:textId="77777777" w:rsidR="00005F72" w:rsidRPr="000A74CF" w:rsidRDefault="00005F72" w:rsidP="00A14AA5">
            <w:pPr>
              <w:spacing w:after="0"/>
              <w:jc w:val="center"/>
              <w:rPr>
                <w:rFonts w:cs="Arial"/>
                <w:color w:val="000000"/>
              </w:rPr>
            </w:pPr>
          </w:p>
        </w:tc>
        <w:tc>
          <w:tcPr>
            <w:tcW w:w="1620" w:type="dxa"/>
            <w:shd w:val="clear" w:color="auto" w:fill="auto"/>
            <w:hideMark/>
          </w:tcPr>
          <w:p w14:paraId="5DFE7396" w14:textId="77777777" w:rsidR="00005F72" w:rsidRPr="000A74CF" w:rsidRDefault="00005F72" w:rsidP="00A14AA5">
            <w:pPr>
              <w:spacing w:after="0"/>
              <w:jc w:val="center"/>
              <w:rPr>
                <w:rFonts w:cs="Arial"/>
                <w:color w:val="000000"/>
              </w:rPr>
            </w:pPr>
          </w:p>
        </w:tc>
      </w:tr>
      <w:tr w:rsidR="00005F72" w:rsidRPr="000A74CF" w14:paraId="3702B496" w14:textId="77777777" w:rsidTr="00005F72">
        <w:trPr>
          <w:trHeight w:val="204"/>
        </w:trPr>
        <w:tc>
          <w:tcPr>
            <w:tcW w:w="1450" w:type="dxa"/>
            <w:shd w:val="clear" w:color="auto" w:fill="auto"/>
            <w:noWrap/>
            <w:hideMark/>
          </w:tcPr>
          <w:p w14:paraId="2DA5948E" w14:textId="77777777" w:rsidR="00005F72" w:rsidRPr="000A74CF" w:rsidRDefault="00005F72" w:rsidP="00A14AA5">
            <w:pPr>
              <w:spacing w:after="0"/>
              <w:jc w:val="center"/>
              <w:rPr>
                <w:rFonts w:cs="Arial"/>
                <w:i/>
                <w:iCs/>
                <w:color w:val="000000"/>
              </w:rPr>
            </w:pPr>
            <w:r w:rsidRPr="000A74CF">
              <w:rPr>
                <w:rFonts w:cs="Arial"/>
                <w:i/>
                <w:iCs/>
                <w:color w:val="000000"/>
              </w:rPr>
              <w:t>Dao</w:t>
            </w:r>
          </w:p>
        </w:tc>
        <w:tc>
          <w:tcPr>
            <w:tcW w:w="1350" w:type="dxa"/>
            <w:shd w:val="clear" w:color="auto" w:fill="auto"/>
            <w:noWrap/>
            <w:hideMark/>
          </w:tcPr>
          <w:p w14:paraId="4440E2F4" w14:textId="77777777" w:rsidR="00005F72" w:rsidRPr="000A74CF" w:rsidRDefault="00005F72" w:rsidP="00A14AA5">
            <w:pPr>
              <w:spacing w:after="0"/>
              <w:jc w:val="center"/>
              <w:rPr>
                <w:rFonts w:cs="Arial"/>
                <w:color w:val="000000"/>
              </w:rPr>
            </w:pPr>
            <w:r w:rsidRPr="000A74CF">
              <w:rPr>
                <w:rFonts w:cs="Arial"/>
                <w:color w:val="000000"/>
              </w:rPr>
              <w:t>83,888</w:t>
            </w:r>
          </w:p>
        </w:tc>
        <w:tc>
          <w:tcPr>
            <w:tcW w:w="1710" w:type="dxa"/>
            <w:shd w:val="clear" w:color="auto" w:fill="auto"/>
            <w:noWrap/>
            <w:hideMark/>
          </w:tcPr>
          <w:p w14:paraId="084F7C8A" w14:textId="77777777" w:rsidR="00005F72" w:rsidRPr="000A74CF" w:rsidRDefault="00005F72" w:rsidP="00A14AA5">
            <w:pPr>
              <w:spacing w:after="0"/>
              <w:jc w:val="center"/>
              <w:rPr>
                <w:rFonts w:cs="Arial"/>
                <w:color w:val="000000"/>
              </w:rPr>
            </w:pPr>
            <w:r w:rsidRPr="000A74CF">
              <w:rPr>
                <w:rFonts w:cs="Arial"/>
                <w:color w:val="000000"/>
              </w:rPr>
              <w:t>11%</w:t>
            </w:r>
          </w:p>
        </w:tc>
        <w:tc>
          <w:tcPr>
            <w:tcW w:w="1530" w:type="dxa"/>
            <w:shd w:val="clear" w:color="auto" w:fill="auto"/>
            <w:hideMark/>
          </w:tcPr>
          <w:p w14:paraId="6C698210" w14:textId="77777777" w:rsidR="00005F72" w:rsidRPr="000A74CF" w:rsidRDefault="00005F72" w:rsidP="00A14AA5">
            <w:pPr>
              <w:spacing w:after="0"/>
              <w:jc w:val="center"/>
              <w:rPr>
                <w:rFonts w:cs="Arial"/>
                <w:color w:val="000000"/>
              </w:rPr>
            </w:pPr>
          </w:p>
        </w:tc>
        <w:tc>
          <w:tcPr>
            <w:tcW w:w="1620" w:type="dxa"/>
            <w:shd w:val="clear" w:color="auto" w:fill="auto"/>
            <w:hideMark/>
          </w:tcPr>
          <w:p w14:paraId="26AF880A" w14:textId="77777777" w:rsidR="00005F72" w:rsidRPr="000A74CF" w:rsidRDefault="00005F72" w:rsidP="00A14AA5">
            <w:pPr>
              <w:spacing w:after="0"/>
              <w:jc w:val="center"/>
              <w:rPr>
                <w:rFonts w:cs="Arial"/>
                <w:color w:val="000000"/>
              </w:rPr>
            </w:pPr>
          </w:p>
        </w:tc>
      </w:tr>
      <w:tr w:rsidR="00005F72" w:rsidRPr="000A74CF" w14:paraId="098272C7" w14:textId="77777777" w:rsidTr="00005F72">
        <w:trPr>
          <w:trHeight w:val="204"/>
        </w:trPr>
        <w:tc>
          <w:tcPr>
            <w:tcW w:w="1450" w:type="dxa"/>
            <w:shd w:val="clear" w:color="auto" w:fill="auto"/>
            <w:noWrap/>
            <w:hideMark/>
          </w:tcPr>
          <w:p w14:paraId="7DD6A6DF" w14:textId="77777777" w:rsidR="00005F72" w:rsidRPr="000A74CF" w:rsidRDefault="00005F72" w:rsidP="00A14AA5">
            <w:pPr>
              <w:spacing w:after="0"/>
              <w:jc w:val="center"/>
              <w:rPr>
                <w:rFonts w:cs="Arial"/>
                <w:i/>
                <w:iCs/>
                <w:color w:val="000000"/>
              </w:rPr>
            </w:pPr>
            <w:proofErr w:type="spellStart"/>
            <w:r w:rsidRPr="000A74CF">
              <w:rPr>
                <w:rFonts w:cs="Arial"/>
                <w:i/>
                <w:iCs/>
                <w:color w:val="000000"/>
              </w:rPr>
              <w:t>H’mong</w:t>
            </w:r>
            <w:proofErr w:type="spellEnd"/>
          </w:p>
        </w:tc>
        <w:tc>
          <w:tcPr>
            <w:tcW w:w="1350" w:type="dxa"/>
            <w:shd w:val="clear" w:color="auto" w:fill="auto"/>
            <w:noWrap/>
            <w:hideMark/>
          </w:tcPr>
          <w:p w14:paraId="2ECCA4AF" w14:textId="77777777" w:rsidR="00005F72" w:rsidRPr="000A74CF" w:rsidRDefault="00005F72" w:rsidP="00A14AA5">
            <w:pPr>
              <w:spacing w:after="0"/>
              <w:jc w:val="center"/>
              <w:rPr>
                <w:rFonts w:cs="Arial"/>
                <w:color w:val="000000"/>
              </w:rPr>
            </w:pPr>
            <w:r w:rsidRPr="000A74CF">
              <w:rPr>
                <w:rFonts w:cs="Arial"/>
                <w:color w:val="000000"/>
              </w:rPr>
              <w:t>81,921</w:t>
            </w:r>
          </w:p>
        </w:tc>
        <w:tc>
          <w:tcPr>
            <w:tcW w:w="1710" w:type="dxa"/>
            <w:shd w:val="clear" w:color="auto" w:fill="auto"/>
            <w:noWrap/>
            <w:hideMark/>
          </w:tcPr>
          <w:p w14:paraId="7BD6A829" w14:textId="77777777" w:rsidR="00005F72" w:rsidRPr="000A74CF" w:rsidRDefault="00005F72" w:rsidP="00A14AA5">
            <w:pPr>
              <w:spacing w:after="0"/>
              <w:jc w:val="center"/>
              <w:rPr>
                <w:rFonts w:cs="Arial"/>
                <w:color w:val="000000"/>
              </w:rPr>
            </w:pPr>
            <w:r w:rsidRPr="000A74CF">
              <w:rPr>
                <w:rFonts w:cs="Arial"/>
                <w:color w:val="000000"/>
              </w:rPr>
              <w:t>11%</w:t>
            </w:r>
          </w:p>
        </w:tc>
        <w:tc>
          <w:tcPr>
            <w:tcW w:w="1530" w:type="dxa"/>
            <w:shd w:val="clear" w:color="auto" w:fill="auto"/>
            <w:hideMark/>
          </w:tcPr>
          <w:p w14:paraId="74FE1DE2" w14:textId="77777777" w:rsidR="00005F72" w:rsidRPr="000A74CF" w:rsidRDefault="00005F72" w:rsidP="00A14AA5">
            <w:pPr>
              <w:spacing w:after="0"/>
              <w:jc w:val="center"/>
              <w:rPr>
                <w:rFonts w:cs="Arial"/>
                <w:color w:val="000000"/>
              </w:rPr>
            </w:pPr>
          </w:p>
        </w:tc>
        <w:tc>
          <w:tcPr>
            <w:tcW w:w="1620" w:type="dxa"/>
            <w:shd w:val="clear" w:color="auto" w:fill="auto"/>
            <w:hideMark/>
          </w:tcPr>
          <w:p w14:paraId="53CD6402" w14:textId="77777777" w:rsidR="00005F72" w:rsidRPr="000A74CF" w:rsidRDefault="00005F72" w:rsidP="00A14AA5">
            <w:pPr>
              <w:spacing w:after="0"/>
              <w:jc w:val="center"/>
              <w:rPr>
                <w:rFonts w:cs="Arial"/>
                <w:color w:val="000000"/>
              </w:rPr>
            </w:pPr>
          </w:p>
        </w:tc>
      </w:tr>
      <w:tr w:rsidR="00005F72" w:rsidRPr="000A74CF" w14:paraId="595A108B" w14:textId="77777777" w:rsidTr="00005F72">
        <w:trPr>
          <w:trHeight w:val="204"/>
        </w:trPr>
        <w:tc>
          <w:tcPr>
            <w:tcW w:w="1450" w:type="dxa"/>
            <w:shd w:val="clear" w:color="auto" w:fill="auto"/>
            <w:noWrap/>
            <w:hideMark/>
          </w:tcPr>
          <w:p w14:paraId="6C79EBCC" w14:textId="77777777" w:rsidR="00005F72" w:rsidRPr="000A74CF" w:rsidRDefault="00005F72" w:rsidP="00A14AA5">
            <w:pPr>
              <w:spacing w:after="0"/>
              <w:jc w:val="center"/>
              <w:rPr>
                <w:rFonts w:cs="Arial"/>
                <w:i/>
                <w:iCs/>
                <w:color w:val="000000"/>
              </w:rPr>
            </w:pPr>
            <w:r w:rsidRPr="000A74CF">
              <w:rPr>
                <w:rFonts w:cs="Arial"/>
                <w:i/>
                <w:iCs/>
                <w:color w:val="000000"/>
              </w:rPr>
              <w:t>Thai</w:t>
            </w:r>
          </w:p>
        </w:tc>
        <w:tc>
          <w:tcPr>
            <w:tcW w:w="1350" w:type="dxa"/>
            <w:shd w:val="clear" w:color="auto" w:fill="auto"/>
            <w:noWrap/>
            <w:hideMark/>
          </w:tcPr>
          <w:p w14:paraId="1C57D118" w14:textId="77777777" w:rsidR="00005F72" w:rsidRPr="000A74CF" w:rsidRDefault="00005F72" w:rsidP="00A14AA5">
            <w:pPr>
              <w:spacing w:after="0"/>
              <w:jc w:val="center"/>
              <w:rPr>
                <w:rFonts w:cs="Arial"/>
                <w:color w:val="000000"/>
              </w:rPr>
            </w:pPr>
            <w:r w:rsidRPr="000A74CF">
              <w:rPr>
                <w:rFonts w:cs="Arial"/>
                <w:color w:val="000000"/>
              </w:rPr>
              <w:t>53,104</w:t>
            </w:r>
          </w:p>
        </w:tc>
        <w:tc>
          <w:tcPr>
            <w:tcW w:w="1710" w:type="dxa"/>
            <w:shd w:val="clear" w:color="auto" w:fill="auto"/>
            <w:noWrap/>
            <w:hideMark/>
          </w:tcPr>
          <w:p w14:paraId="6FFD536B" w14:textId="77777777" w:rsidR="00005F72" w:rsidRPr="000A74CF" w:rsidRDefault="00005F72" w:rsidP="00A14AA5">
            <w:pPr>
              <w:spacing w:after="0"/>
              <w:jc w:val="center"/>
              <w:rPr>
                <w:rFonts w:cs="Arial"/>
                <w:color w:val="000000"/>
              </w:rPr>
            </w:pPr>
            <w:r w:rsidRPr="000A74CF">
              <w:rPr>
                <w:rFonts w:cs="Arial"/>
                <w:color w:val="000000"/>
              </w:rPr>
              <w:t>7%</w:t>
            </w:r>
          </w:p>
        </w:tc>
        <w:tc>
          <w:tcPr>
            <w:tcW w:w="1530" w:type="dxa"/>
            <w:shd w:val="clear" w:color="auto" w:fill="auto"/>
            <w:hideMark/>
          </w:tcPr>
          <w:p w14:paraId="64761792" w14:textId="77777777" w:rsidR="00005F72" w:rsidRPr="000A74CF" w:rsidRDefault="00005F72" w:rsidP="00A14AA5">
            <w:pPr>
              <w:spacing w:after="0"/>
              <w:jc w:val="center"/>
              <w:rPr>
                <w:rFonts w:cs="Arial"/>
                <w:color w:val="000000"/>
              </w:rPr>
            </w:pPr>
          </w:p>
        </w:tc>
        <w:tc>
          <w:tcPr>
            <w:tcW w:w="1620" w:type="dxa"/>
            <w:shd w:val="clear" w:color="auto" w:fill="auto"/>
            <w:hideMark/>
          </w:tcPr>
          <w:p w14:paraId="217324DE" w14:textId="77777777" w:rsidR="00005F72" w:rsidRPr="000A74CF" w:rsidRDefault="00005F72" w:rsidP="00A14AA5">
            <w:pPr>
              <w:spacing w:after="0"/>
              <w:jc w:val="center"/>
              <w:rPr>
                <w:rFonts w:cs="Arial"/>
                <w:color w:val="000000"/>
              </w:rPr>
            </w:pPr>
          </w:p>
        </w:tc>
      </w:tr>
      <w:tr w:rsidR="00005F72" w:rsidRPr="000A74CF" w14:paraId="39E0807C" w14:textId="77777777" w:rsidTr="00005F72">
        <w:trPr>
          <w:trHeight w:val="204"/>
        </w:trPr>
        <w:tc>
          <w:tcPr>
            <w:tcW w:w="1450" w:type="dxa"/>
            <w:shd w:val="clear" w:color="auto" w:fill="auto"/>
            <w:hideMark/>
          </w:tcPr>
          <w:p w14:paraId="6F3991AA" w14:textId="77777777" w:rsidR="00005F72" w:rsidRPr="000A74CF" w:rsidRDefault="00005F72" w:rsidP="00A14AA5">
            <w:pPr>
              <w:spacing w:after="0"/>
              <w:rPr>
                <w:rFonts w:cs="Arial"/>
                <w:color w:val="000000"/>
              </w:rPr>
            </w:pPr>
            <w:proofErr w:type="spellStart"/>
            <w:r w:rsidRPr="000A74CF">
              <w:rPr>
                <w:rFonts w:cs="Arial"/>
                <w:color w:val="000000"/>
              </w:rPr>
              <w:t>Tuyen</w:t>
            </w:r>
            <w:proofErr w:type="spellEnd"/>
            <w:r w:rsidRPr="000A74CF">
              <w:rPr>
                <w:rFonts w:cs="Arial"/>
                <w:color w:val="000000"/>
              </w:rPr>
              <w:t xml:space="preserve"> Quang</w:t>
            </w:r>
          </w:p>
        </w:tc>
        <w:tc>
          <w:tcPr>
            <w:tcW w:w="1350" w:type="dxa"/>
            <w:shd w:val="clear" w:color="auto" w:fill="auto"/>
            <w:hideMark/>
          </w:tcPr>
          <w:p w14:paraId="0E96198D" w14:textId="77777777" w:rsidR="00005F72" w:rsidRPr="000A74CF" w:rsidRDefault="00005F72" w:rsidP="00A14AA5">
            <w:pPr>
              <w:spacing w:after="0"/>
              <w:jc w:val="center"/>
              <w:rPr>
                <w:rFonts w:cs="Arial"/>
                <w:color w:val="000000"/>
              </w:rPr>
            </w:pPr>
            <w:r w:rsidRPr="000A74CF">
              <w:rPr>
                <w:rFonts w:cs="Arial"/>
                <w:color w:val="000000"/>
              </w:rPr>
              <w:t>724,821</w:t>
            </w:r>
          </w:p>
        </w:tc>
        <w:tc>
          <w:tcPr>
            <w:tcW w:w="1710" w:type="dxa"/>
            <w:shd w:val="clear" w:color="auto" w:fill="auto"/>
            <w:hideMark/>
          </w:tcPr>
          <w:p w14:paraId="2F5EF431" w14:textId="77777777" w:rsidR="00005F72" w:rsidRPr="000A74CF" w:rsidRDefault="00005F72" w:rsidP="00A14AA5">
            <w:pPr>
              <w:spacing w:after="0"/>
              <w:jc w:val="center"/>
              <w:rPr>
                <w:rFonts w:cs="Arial"/>
                <w:color w:val="000000"/>
              </w:rPr>
            </w:pPr>
            <w:r w:rsidRPr="000A74CF">
              <w:rPr>
                <w:rFonts w:cs="Arial"/>
                <w:color w:val="000000"/>
              </w:rPr>
              <w:t>-</w:t>
            </w:r>
          </w:p>
        </w:tc>
        <w:tc>
          <w:tcPr>
            <w:tcW w:w="1530" w:type="dxa"/>
            <w:shd w:val="clear" w:color="auto" w:fill="auto"/>
            <w:hideMark/>
          </w:tcPr>
          <w:p w14:paraId="68CAB797" w14:textId="77777777" w:rsidR="00005F72" w:rsidRPr="000A74CF" w:rsidRDefault="00005F72" w:rsidP="00A14AA5">
            <w:pPr>
              <w:spacing w:after="0"/>
              <w:jc w:val="center"/>
              <w:rPr>
                <w:rFonts w:cs="Arial"/>
                <w:color w:val="000000"/>
              </w:rPr>
            </w:pPr>
            <w:r w:rsidRPr="000A74CF">
              <w:rPr>
                <w:rFonts w:cs="Arial"/>
                <w:color w:val="000000"/>
              </w:rPr>
              <w:t>363,108</w:t>
            </w:r>
          </w:p>
        </w:tc>
        <w:tc>
          <w:tcPr>
            <w:tcW w:w="1620" w:type="dxa"/>
            <w:shd w:val="clear" w:color="auto" w:fill="auto"/>
            <w:hideMark/>
          </w:tcPr>
          <w:p w14:paraId="43F21A1C" w14:textId="77777777" w:rsidR="00005F72" w:rsidRPr="000A74CF" w:rsidRDefault="00005F72" w:rsidP="00A14AA5">
            <w:pPr>
              <w:spacing w:after="0"/>
              <w:jc w:val="center"/>
              <w:rPr>
                <w:rFonts w:cs="Arial"/>
                <w:color w:val="000000"/>
              </w:rPr>
            </w:pPr>
            <w:r w:rsidRPr="000A74CF">
              <w:rPr>
                <w:rFonts w:cs="Arial"/>
                <w:color w:val="000000"/>
              </w:rPr>
              <w:t>361,713</w:t>
            </w:r>
          </w:p>
        </w:tc>
      </w:tr>
      <w:tr w:rsidR="00005F72" w:rsidRPr="000A74CF" w14:paraId="78F62C0A" w14:textId="77777777" w:rsidTr="00005F72">
        <w:trPr>
          <w:trHeight w:val="204"/>
        </w:trPr>
        <w:tc>
          <w:tcPr>
            <w:tcW w:w="1450" w:type="dxa"/>
            <w:shd w:val="clear" w:color="auto" w:fill="auto"/>
            <w:noWrap/>
            <w:hideMark/>
          </w:tcPr>
          <w:p w14:paraId="74ADE67E" w14:textId="77777777" w:rsidR="00005F72" w:rsidRPr="000A74CF" w:rsidRDefault="00005F72" w:rsidP="00A14AA5">
            <w:pPr>
              <w:spacing w:after="0"/>
              <w:jc w:val="center"/>
              <w:rPr>
                <w:rFonts w:cs="Arial"/>
                <w:i/>
                <w:iCs/>
                <w:color w:val="000000"/>
              </w:rPr>
            </w:pPr>
            <w:proofErr w:type="spellStart"/>
            <w:r w:rsidRPr="000A74CF">
              <w:rPr>
                <w:rFonts w:cs="Arial"/>
                <w:i/>
                <w:iCs/>
                <w:color w:val="000000"/>
              </w:rPr>
              <w:t>Kinh</w:t>
            </w:r>
            <w:proofErr w:type="spellEnd"/>
          </w:p>
        </w:tc>
        <w:tc>
          <w:tcPr>
            <w:tcW w:w="1350" w:type="dxa"/>
            <w:shd w:val="clear" w:color="auto" w:fill="auto"/>
            <w:noWrap/>
            <w:hideMark/>
          </w:tcPr>
          <w:p w14:paraId="4E705A9F" w14:textId="77777777" w:rsidR="00005F72" w:rsidRPr="000A74CF" w:rsidRDefault="00005F72" w:rsidP="00A14AA5">
            <w:pPr>
              <w:spacing w:after="0"/>
              <w:jc w:val="center"/>
              <w:rPr>
                <w:rFonts w:cs="Arial"/>
                <w:color w:val="000000"/>
              </w:rPr>
            </w:pPr>
            <w:r w:rsidRPr="000A74CF">
              <w:rPr>
                <w:rFonts w:cs="Arial"/>
                <w:color w:val="000000"/>
              </w:rPr>
              <w:t>334,989</w:t>
            </w:r>
          </w:p>
        </w:tc>
        <w:tc>
          <w:tcPr>
            <w:tcW w:w="1710" w:type="dxa"/>
            <w:shd w:val="clear" w:color="auto" w:fill="auto"/>
            <w:noWrap/>
            <w:hideMark/>
          </w:tcPr>
          <w:p w14:paraId="47516080" w14:textId="77777777" w:rsidR="00005F72" w:rsidRPr="000A74CF" w:rsidRDefault="00005F72" w:rsidP="00A14AA5">
            <w:pPr>
              <w:spacing w:after="0"/>
              <w:jc w:val="center"/>
              <w:rPr>
                <w:rFonts w:cs="Arial"/>
                <w:color w:val="000000"/>
              </w:rPr>
            </w:pPr>
            <w:r w:rsidRPr="000A74CF">
              <w:rPr>
                <w:rFonts w:cs="Arial"/>
                <w:color w:val="000000"/>
              </w:rPr>
              <w:t>46%</w:t>
            </w:r>
          </w:p>
        </w:tc>
        <w:tc>
          <w:tcPr>
            <w:tcW w:w="1530" w:type="dxa"/>
            <w:shd w:val="clear" w:color="auto" w:fill="auto"/>
            <w:noWrap/>
            <w:hideMark/>
          </w:tcPr>
          <w:p w14:paraId="17EFE711" w14:textId="77777777" w:rsidR="00005F72" w:rsidRPr="000A74CF" w:rsidRDefault="00005F72" w:rsidP="00A14AA5">
            <w:pPr>
              <w:spacing w:after="0"/>
              <w:jc w:val="center"/>
              <w:rPr>
                <w:rFonts w:cs="Arial"/>
                <w:color w:val="000000"/>
              </w:rPr>
            </w:pPr>
          </w:p>
        </w:tc>
        <w:tc>
          <w:tcPr>
            <w:tcW w:w="1620" w:type="dxa"/>
            <w:shd w:val="clear" w:color="auto" w:fill="auto"/>
            <w:noWrap/>
            <w:hideMark/>
          </w:tcPr>
          <w:p w14:paraId="69804579" w14:textId="77777777" w:rsidR="00005F72" w:rsidRPr="000A74CF" w:rsidRDefault="00005F72" w:rsidP="00A14AA5">
            <w:pPr>
              <w:spacing w:after="0"/>
              <w:jc w:val="center"/>
              <w:rPr>
                <w:rFonts w:cs="Arial"/>
                <w:color w:val="000000"/>
              </w:rPr>
            </w:pPr>
          </w:p>
        </w:tc>
      </w:tr>
      <w:tr w:rsidR="00005F72" w:rsidRPr="000A74CF" w14:paraId="1FA9DFF3" w14:textId="77777777" w:rsidTr="00005F72">
        <w:trPr>
          <w:trHeight w:val="204"/>
        </w:trPr>
        <w:tc>
          <w:tcPr>
            <w:tcW w:w="1450" w:type="dxa"/>
            <w:shd w:val="clear" w:color="auto" w:fill="auto"/>
            <w:noWrap/>
            <w:hideMark/>
          </w:tcPr>
          <w:p w14:paraId="170469DB" w14:textId="4ABB844C" w:rsidR="00005F72" w:rsidRPr="000A74CF" w:rsidRDefault="00993DA8" w:rsidP="00A14AA5">
            <w:pPr>
              <w:spacing w:after="0"/>
              <w:jc w:val="center"/>
              <w:rPr>
                <w:rFonts w:cs="Arial"/>
                <w:i/>
                <w:iCs/>
                <w:color w:val="000000"/>
              </w:rPr>
            </w:pPr>
            <w:proofErr w:type="spellStart"/>
            <w:r w:rsidRPr="000A74CF">
              <w:rPr>
                <w:rFonts w:cs="Arial"/>
                <w:i/>
                <w:iCs/>
                <w:color w:val="000000"/>
              </w:rPr>
              <w:t>Tày</w:t>
            </w:r>
            <w:proofErr w:type="spellEnd"/>
          </w:p>
        </w:tc>
        <w:tc>
          <w:tcPr>
            <w:tcW w:w="1350" w:type="dxa"/>
            <w:shd w:val="clear" w:color="auto" w:fill="auto"/>
            <w:noWrap/>
            <w:hideMark/>
          </w:tcPr>
          <w:p w14:paraId="1F5DB188" w14:textId="77777777" w:rsidR="00005F72" w:rsidRPr="000A74CF" w:rsidRDefault="00005F72" w:rsidP="00A14AA5">
            <w:pPr>
              <w:spacing w:after="0"/>
              <w:jc w:val="center"/>
              <w:rPr>
                <w:rFonts w:cs="Arial"/>
                <w:color w:val="000000"/>
              </w:rPr>
            </w:pPr>
            <w:r w:rsidRPr="000A74CF">
              <w:rPr>
                <w:rFonts w:cs="Arial"/>
                <w:color w:val="000000"/>
              </w:rPr>
              <w:t>185,464</w:t>
            </w:r>
          </w:p>
        </w:tc>
        <w:tc>
          <w:tcPr>
            <w:tcW w:w="1710" w:type="dxa"/>
            <w:shd w:val="clear" w:color="auto" w:fill="auto"/>
            <w:noWrap/>
            <w:hideMark/>
          </w:tcPr>
          <w:p w14:paraId="68706002" w14:textId="77777777" w:rsidR="00005F72" w:rsidRPr="000A74CF" w:rsidRDefault="00005F72" w:rsidP="00A14AA5">
            <w:pPr>
              <w:spacing w:after="0"/>
              <w:jc w:val="center"/>
              <w:rPr>
                <w:rFonts w:cs="Arial"/>
                <w:color w:val="000000"/>
              </w:rPr>
            </w:pPr>
            <w:r w:rsidRPr="000A74CF">
              <w:rPr>
                <w:rFonts w:cs="Arial"/>
                <w:color w:val="000000"/>
              </w:rPr>
              <w:t>26%</w:t>
            </w:r>
          </w:p>
        </w:tc>
        <w:tc>
          <w:tcPr>
            <w:tcW w:w="1530" w:type="dxa"/>
            <w:shd w:val="clear" w:color="auto" w:fill="auto"/>
            <w:noWrap/>
            <w:hideMark/>
          </w:tcPr>
          <w:p w14:paraId="3A201002" w14:textId="77777777" w:rsidR="00005F72" w:rsidRPr="000A74CF" w:rsidRDefault="00005F72" w:rsidP="00A14AA5">
            <w:pPr>
              <w:spacing w:after="0"/>
              <w:jc w:val="center"/>
              <w:rPr>
                <w:rFonts w:cs="Arial"/>
                <w:color w:val="000000"/>
              </w:rPr>
            </w:pPr>
          </w:p>
        </w:tc>
        <w:tc>
          <w:tcPr>
            <w:tcW w:w="1620" w:type="dxa"/>
            <w:shd w:val="clear" w:color="auto" w:fill="auto"/>
            <w:noWrap/>
            <w:hideMark/>
          </w:tcPr>
          <w:p w14:paraId="7B12EA0D" w14:textId="77777777" w:rsidR="00005F72" w:rsidRPr="000A74CF" w:rsidRDefault="00005F72" w:rsidP="00A14AA5">
            <w:pPr>
              <w:spacing w:after="0"/>
              <w:jc w:val="center"/>
              <w:rPr>
                <w:rFonts w:cs="Arial"/>
                <w:color w:val="000000"/>
              </w:rPr>
            </w:pPr>
          </w:p>
        </w:tc>
      </w:tr>
      <w:tr w:rsidR="00005F72" w:rsidRPr="000A74CF" w14:paraId="0D8804F1" w14:textId="77777777" w:rsidTr="00005F72">
        <w:trPr>
          <w:trHeight w:val="204"/>
        </w:trPr>
        <w:tc>
          <w:tcPr>
            <w:tcW w:w="1450" w:type="dxa"/>
            <w:shd w:val="clear" w:color="auto" w:fill="auto"/>
            <w:noWrap/>
            <w:hideMark/>
          </w:tcPr>
          <w:p w14:paraId="53011E0E" w14:textId="77777777" w:rsidR="00005F72" w:rsidRPr="000A74CF" w:rsidRDefault="00005F72" w:rsidP="00A14AA5">
            <w:pPr>
              <w:spacing w:after="0"/>
              <w:jc w:val="center"/>
              <w:rPr>
                <w:rFonts w:cs="Arial"/>
                <w:i/>
                <w:iCs/>
                <w:color w:val="000000"/>
              </w:rPr>
            </w:pPr>
            <w:r w:rsidRPr="000A74CF">
              <w:rPr>
                <w:rFonts w:cs="Arial"/>
                <w:i/>
                <w:iCs/>
                <w:color w:val="000000"/>
              </w:rPr>
              <w:t>Dao</w:t>
            </w:r>
          </w:p>
        </w:tc>
        <w:tc>
          <w:tcPr>
            <w:tcW w:w="1350" w:type="dxa"/>
            <w:shd w:val="clear" w:color="auto" w:fill="auto"/>
            <w:noWrap/>
            <w:hideMark/>
          </w:tcPr>
          <w:p w14:paraId="6CEAE270" w14:textId="77777777" w:rsidR="00005F72" w:rsidRPr="000A74CF" w:rsidRDefault="00005F72" w:rsidP="00A14AA5">
            <w:pPr>
              <w:spacing w:after="0"/>
              <w:jc w:val="center"/>
              <w:rPr>
                <w:rFonts w:cs="Arial"/>
                <w:color w:val="000000"/>
              </w:rPr>
            </w:pPr>
            <w:r w:rsidRPr="000A74CF">
              <w:rPr>
                <w:rFonts w:cs="Arial"/>
                <w:color w:val="000000"/>
              </w:rPr>
              <w:t>90,618</w:t>
            </w:r>
          </w:p>
        </w:tc>
        <w:tc>
          <w:tcPr>
            <w:tcW w:w="1710" w:type="dxa"/>
            <w:shd w:val="clear" w:color="auto" w:fill="auto"/>
            <w:noWrap/>
            <w:hideMark/>
          </w:tcPr>
          <w:p w14:paraId="09FDDD59" w14:textId="77777777" w:rsidR="00005F72" w:rsidRPr="000A74CF" w:rsidRDefault="00005F72" w:rsidP="00A14AA5">
            <w:pPr>
              <w:spacing w:after="0"/>
              <w:jc w:val="center"/>
              <w:rPr>
                <w:rFonts w:cs="Arial"/>
                <w:color w:val="000000"/>
              </w:rPr>
            </w:pPr>
            <w:r w:rsidRPr="000A74CF">
              <w:rPr>
                <w:rFonts w:cs="Arial"/>
                <w:color w:val="000000"/>
              </w:rPr>
              <w:t>13%</w:t>
            </w:r>
          </w:p>
        </w:tc>
        <w:tc>
          <w:tcPr>
            <w:tcW w:w="1530" w:type="dxa"/>
            <w:shd w:val="clear" w:color="auto" w:fill="auto"/>
            <w:noWrap/>
            <w:hideMark/>
          </w:tcPr>
          <w:p w14:paraId="6B216025" w14:textId="77777777" w:rsidR="00005F72" w:rsidRPr="000A74CF" w:rsidRDefault="00005F72" w:rsidP="00A14AA5">
            <w:pPr>
              <w:spacing w:after="0"/>
              <w:jc w:val="center"/>
              <w:rPr>
                <w:rFonts w:cs="Arial"/>
                <w:color w:val="000000"/>
              </w:rPr>
            </w:pPr>
          </w:p>
        </w:tc>
        <w:tc>
          <w:tcPr>
            <w:tcW w:w="1620" w:type="dxa"/>
            <w:shd w:val="clear" w:color="auto" w:fill="auto"/>
            <w:noWrap/>
            <w:hideMark/>
          </w:tcPr>
          <w:p w14:paraId="7A7249D9" w14:textId="77777777" w:rsidR="00005F72" w:rsidRPr="000A74CF" w:rsidRDefault="00005F72" w:rsidP="00A14AA5">
            <w:pPr>
              <w:spacing w:after="0"/>
              <w:jc w:val="center"/>
              <w:rPr>
                <w:rFonts w:cs="Arial"/>
                <w:color w:val="000000"/>
              </w:rPr>
            </w:pPr>
          </w:p>
        </w:tc>
      </w:tr>
      <w:tr w:rsidR="00005F72" w:rsidRPr="000A74CF" w14:paraId="7FD38B86" w14:textId="77777777" w:rsidTr="00005F72">
        <w:trPr>
          <w:trHeight w:val="204"/>
        </w:trPr>
        <w:tc>
          <w:tcPr>
            <w:tcW w:w="1450" w:type="dxa"/>
            <w:shd w:val="clear" w:color="auto" w:fill="auto"/>
            <w:noWrap/>
            <w:hideMark/>
          </w:tcPr>
          <w:p w14:paraId="363255D0" w14:textId="48094867" w:rsidR="00005F72" w:rsidRPr="000A74CF" w:rsidRDefault="00005F72" w:rsidP="00A14AA5">
            <w:pPr>
              <w:spacing w:after="0"/>
              <w:jc w:val="center"/>
              <w:rPr>
                <w:rFonts w:cs="Arial"/>
                <w:i/>
                <w:iCs/>
                <w:color w:val="000000"/>
              </w:rPr>
            </w:pPr>
            <w:r w:rsidRPr="000A74CF">
              <w:rPr>
                <w:rFonts w:cs="Arial"/>
                <w:i/>
                <w:iCs/>
                <w:color w:val="000000"/>
              </w:rPr>
              <w:t>San</w:t>
            </w:r>
            <w:r w:rsidR="002B1B38" w:rsidRPr="000A74CF">
              <w:rPr>
                <w:rFonts w:cs="Arial"/>
                <w:i/>
                <w:iCs/>
                <w:color w:val="000000"/>
              </w:rPr>
              <w:t xml:space="preserve"> </w:t>
            </w:r>
            <w:proofErr w:type="spellStart"/>
            <w:r w:rsidRPr="000A74CF">
              <w:rPr>
                <w:rFonts w:cs="Arial"/>
                <w:i/>
                <w:iCs/>
                <w:color w:val="000000"/>
              </w:rPr>
              <w:t>Chay</w:t>
            </w:r>
            <w:proofErr w:type="spellEnd"/>
          </w:p>
        </w:tc>
        <w:tc>
          <w:tcPr>
            <w:tcW w:w="1350" w:type="dxa"/>
            <w:shd w:val="clear" w:color="auto" w:fill="auto"/>
            <w:noWrap/>
            <w:hideMark/>
          </w:tcPr>
          <w:p w14:paraId="4412D23F" w14:textId="77777777" w:rsidR="00005F72" w:rsidRPr="000A74CF" w:rsidRDefault="00005F72" w:rsidP="00A14AA5">
            <w:pPr>
              <w:spacing w:after="0"/>
              <w:jc w:val="center"/>
              <w:rPr>
                <w:rFonts w:cs="Arial"/>
                <w:color w:val="000000"/>
              </w:rPr>
            </w:pPr>
            <w:r w:rsidRPr="000A74CF">
              <w:rPr>
                <w:rFonts w:cs="Arial"/>
                <w:color w:val="000000"/>
              </w:rPr>
              <w:t>61,343</w:t>
            </w:r>
          </w:p>
        </w:tc>
        <w:tc>
          <w:tcPr>
            <w:tcW w:w="1710" w:type="dxa"/>
            <w:shd w:val="clear" w:color="auto" w:fill="auto"/>
            <w:noWrap/>
            <w:hideMark/>
          </w:tcPr>
          <w:p w14:paraId="211891E1" w14:textId="77777777" w:rsidR="00005F72" w:rsidRPr="000A74CF" w:rsidRDefault="00005F72" w:rsidP="00A14AA5">
            <w:pPr>
              <w:spacing w:after="0"/>
              <w:jc w:val="center"/>
              <w:rPr>
                <w:rFonts w:cs="Arial"/>
                <w:color w:val="000000"/>
              </w:rPr>
            </w:pPr>
            <w:r w:rsidRPr="000A74CF">
              <w:rPr>
                <w:rFonts w:cs="Arial"/>
                <w:color w:val="000000"/>
              </w:rPr>
              <w:t>8%</w:t>
            </w:r>
          </w:p>
        </w:tc>
        <w:tc>
          <w:tcPr>
            <w:tcW w:w="1530" w:type="dxa"/>
            <w:shd w:val="clear" w:color="auto" w:fill="auto"/>
            <w:noWrap/>
            <w:hideMark/>
          </w:tcPr>
          <w:p w14:paraId="46A13A28" w14:textId="77777777" w:rsidR="00005F72" w:rsidRPr="000A74CF" w:rsidRDefault="00005F72" w:rsidP="00A14AA5">
            <w:pPr>
              <w:spacing w:after="0"/>
              <w:jc w:val="center"/>
              <w:rPr>
                <w:rFonts w:cs="Arial"/>
                <w:color w:val="000000"/>
              </w:rPr>
            </w:pPr>
          </w:p>
        </w:tc>
        <w:tc>
          <w:tcPr>
            <w:tcW w:w="1620" w:type="dxa"/>
            <w:shd w:val="clear" w:color="auto" w:fill="auto"/>
            <w:noWrap/>
            <w:hideMark/>
          </w:tcPr>
          <w:p w14:paraId="3240ED12" w14:textId="77777777" w:rsidR="00005F72" w:rsidRPr="000A74CF" w:rsidRDefault="00005F72" w:rsidP="00A14AA5">
            <w:pPr>
              <w:spacing w:after="0"/>
              <w:jc w:val="center"/>
              <w:rPr>
                <w:rFonts w:cs="Arial"/>
                <w:color w:val="000000"/>
              </w:rPr>
            </w:pPr>
          </w:p>
        </w:tc>
      </w:tr>
      <w:tr w:rsidR="00005F72" w:rsidRPr="000A74CF" w14:paraId="00383102" w14:textId="77777777" w:rsidTr="00005F72">
        <w:trPr>
          <w:trHeight w:val="204"/>
        </w:trPr>
        <w:tc>
          <w:tcPr>
            <w:tcW w:w="1450" w:type="dxa"/>
            <w:shd w:val="clear" w:color="auto" w:fill="auto"/>
            <w:noWrap/>
            <w:hideMark/>
          </w:tcPr>
          <w:p w14:paraId="719C9886" w14:textId="77777777" w:rsidR="00005F72" w:rsidRPr="000A74CF" w:rsidRDefault="00005F72" w:rsidP="00A14AA5">
            <w:pPr>
              <w:spacing w:after="0"/>
              <w:jc w:val="center"/>
              <w:rPr>
                <w:rFonts w:cs="Arial"/>
                <w:i/>
                <w:iCs/>
                <w:color w:val="000000"/>
              </w:rPr>
            </w:pPr>
            <w:proofErr w:type="spellStart"/>
            <w:r w:rsidRPr="000A74CF">
              <w:rPr>
                <w:rFonts w:cs="Arial"/>
                <w:i/>
                <w:iCs/>
                <w:color w:val="000000"/>
              </w:rPr>
              <w:t>H’mong</w:t>
            </w:r>
            <w:proofErr w:type="spellEnd"/>
          </w:p>
        </w:tc>
        <w:tc>
          <w:tcPr>
            <w:tcW w:w="1350" w:type="dxa"/>
            <w:shd w:val="clear" w:color="auto" w:fill="auto"/>
            <w:noWrap/>
            <w:hideMark/>
          </w:tcPr>
          <w:p w14:paraId="1F944ED5" w14:textId="77777777" w:rsidR="00005F72" w:rsidRPr="000A74CF" w:rsidRDefault="00005F72" w:rsidP="00A14AA5">
            <w:pPr>
              <w:spacing w:after="0"/>
              <w:jc w:val="center"/>
              <w:rPr>
                <w:rFonts w:cs="Arial"/>
                <w:color w:val="000000"/>
              </w:rPr>
            </w:pPr>
            <w:r w:rsidRPr="000A74CF">
              <w:rPr>
                <w:rFonts w:cs="Arial"/>
                <w:color w:val="000000"/>
              </w:rPr>
              <w:t>16,974</w:t>
            </w:r>
          </w:p>
        </w:tc>
        <w:tc>
          <w:tcPr>
            <w:tcW w:w="1710" w:type="dxa"/>
            <w:shd w:val="clear" w:color="auto" w:fill="auto"/>
            <w:noWrap/>
            <w:hideMark/>
          </w:tcPr>
          <w:p w14:paraId="17A1087D" w14:textId="77777777" w:rsidR="00005F72" w:rsidRPr="000A74CF" w:rsidRDefault="00005F72" w:rsidP="00A14AA5">
            <w:pPr>
              <w:spacing w:after="0"/>
              <w:jc w:val="center"/>
              <w:rPr>
                <w:rFonts w:cs="Arial"/>
                <w:color w:val="000000"/>
              </w:rPr>
            </w:pPr>
            <w:r w:rsidRPr="000A74CF">
              <w:rPr>
                <w:rFonts w:cs="Arial"/>
                <w:color w:val="000000"/>
              </w:rPr>
              <w:t>2%</w:t>
            </w:r>
          </w:p>
        </w:tc>
        <w:tc>
          <w:tcPr>
            <w:tcW w:w="1530" w:type="dxa"/>
            <w:shd w:val="clear" w:color="auto" w:fill="auto"/>
            <w:noWrap/>
            <w:hideMark/>
          </w:tcPr>
          <w:p w14:paraId="17CF655A" w14:textId="77777777" w:rsidR="00005F72" w:rsidRPr="000A74CF" w:rsidRDefault="00005F72" w:rsidP="00A14AA5">
            <w:pPr>
              <w:spacing w:after="0"/>
              <w:jc w:val="center"/>
              <w:rPr>
                <w:rFonts w:cs="Arial"/>
                <w:color w:val="000000"/>
              </w:rPr>
            </w:pPr>
          </w:p>
        </w:tc>
        <w:tc>
          <w:tcPr>
            <w:tcW w:w="1620" w:type="dxa"/>
            <w:shd w:val="clear" w:color="auto" w:fill="auto"/>
            <w:noWrap/>
            <w:hideMark/>
          </w:tcPr>
          <w:p w14:paraId="0A6FDB2E" w14:textId="77777777" w:rsidR="00005F72" w:rsidRPr="000A74CF" w:rsidRDefault="00005F72" w:rsidP="00A14AA5">
            <w:pPr>
              <w:spacing w:after="0"/>
              <w:jc w:val="center"/>
              <w:rPr>
                <w:rFonts w:cs="Arial"/>
                <w:color w:val="000000"/>
              </w:rPr>
            </w:pPr>
          </w:p>
        </w:tc>
      </w:tr>
    </w:tbl>
    <w:p w14:paraId="2A1367DA" w14:textId="77777777" w:rsidR="00A14AA5" w:rsidRPr="000A74CF" w:rsidRDefault="00A14AA5" w:rsidP="00005F72">
      <w:pPr>
        <w:pStyle w:val="Heading2"/>
        <w:numPr>
          <w:ilvl w:val="0"/>
          <w:numId w:val="0"/>
        </w:numPr>
      </w:pPr>
    </w:p>
    <w:p w14:paraId="6EBF5BEB" w14:textId="77777777" w:rsidR="00A14AA5" w:rsidRPr="000A74CF" w:rsidRDefault="00A14AA5">
      <w:pPr>
        <w:spacing w:after="0"/>
        <w:jc w:val="left"/>
        <w:rPr>
          <w:rFonts w:cs="Arial"/>
          <w:color w:val="007FAD"/>
          <w:kern w:val="28"/>
          <w:sz w:val="24"/>
          <w:szCs w:val="28"/>
        </w:rPr>
      </w:pPr>
      <w:r w:rsidRPr="000A74CF">
        <w:br w:type="page"/>
      </w:r>
    </w:p>
    <w:p w14:paraId="0FB3BB31" w14:textId="77777777" w:rsidR="00B2476B" w:rsidRPr="000A74CF" w:rsidRDefault="00005F72" w:rsidP="00005F72">
      <w:pPr>
        <w:pStyle w:val="Heading2"/>
        <w:numPr>
          <w:ilvl w:val="0"/>
          <w:numId w:val="0"/>
        </w:numPr>
      </w:pPr>
      <w:bookmarkStart w:id="336" w:name="_Toc450238744"/>
      <w:bookmarkStart w:id="337" w:name="_Toc450295474"/>
      <w:bookmarkStart w:id="338" w:name="_Toc453771887"/>
      <w:bookmarkStart w:id="339" w:name="_Toc454090380"/>
      <w:bookmarkStart w:id="340" w:name="_Toc454110865"/>
      <w:bookmarkStart w:id="341" w:name="_Toc454187428"/>
      <w:bookmarkStart w:id="342" w:name="_Toc456166466"/>
      <w:bookmarkStart w:id="343" w:name="_Toc459888436"/>
      <w:bookmarkStart w:id="344" w:name="_Toc460940428"/>
      <w:r w:rsidRPr="000A74CF">
        <w:lastRenderedPageBreak/>
        <w:t>Part 2 – Women’s Economic Empowerment</w:t>
      </w:r>
      <w:bookmarkEnd w:id="336"/>
      <w:bookmarkEnd w:id="337"/>
      <w:bookmarkEnd w:id="338"/>
      <w:bookmarkEnd w:id="339"/>
      <w:bookmarkEnd w:id="340"/>
      <w:bookmarkEnd w:id="341"/>
      <w:bookmarkEnd w:id="342"/>
      <w:bookmarkEnd w:id="343"/>
      <w:bookmarkEnd w:id="344"/>
    </w:p>
    <w:p w14:paraId="43010C56" w14:textId="7E1BE882" w:rsidR="00005F72" w:rsidRPr="000A74CF" w:rsidRDefault="00005F72" w:rsidP="00005F72">
      <w:pPr>
        <w:pStyle w:val="Heading3"/>
        <w:numPr>
          <w:ilvl w:val="0"/>
          <w:numId w:val="0"/>
        </w:numPr>
        <w:ind w:left="284"/>
      </w:pPr>
      <w:r w:rsidRPr="000A74CF">
        <w:t>Defining women’s empowerment</w:t>
      </w:r>
    </w:p>
    <w:p w14:paraId="1C008279" w14:textId="12F3FE41" w:rsidR="00005F72" w:rsidRPr="000A74CF" w:rsidRDefault="00FC07B9" w:rsidP="00005F72">
      <w:pPr>
        <w:rPr>
          <w:rFonts w:cs="Cambria"/>
        </w:rPr>
      </w:pPr>
      <w:r w:rsidRPr="00FC07B9">
        <w:rPr>
          <w:rFonts w:cs="Cambria"/>
          <w:i/>
        </w:rPr>
        <w:t>GREAT</w:t>
      </w:r>
      <w:r w:rsidR="00005F72" w:rsidRPr="000A74CF">
        <w:rPr>
          <w:rFonts w:cs="Cambria"/>
        </w:rPr>
        <w:t>’s highest aspiration is that women living in the north-west of Vietnam have improved social and economic status</w:t>
      </w:r>
      <w:r w:rsidR="00B2476B" w:rsidRPr="000A74CF">
        <w:rPr>
          <w:rFonts w:cs="Cambria"/>
        </w:rPr>
        <w:t xml:space="preserve">.  </w:t>
      </w:r>
      <w:r w:rsidRPr="00FC07B9">
        <w:rPr>
          <w:rFonts w:cs="Cambria"/>
          <w:i/>
        </w:rPr>
        <w:t>GREAT</w:t>
      </w:r>
      <w:r w:rsidR="00005F72" w:rsidRPr="000A74CF">
        <w:rPr>
          <w:rFonts w:cs="Cambria"/>
        </w:rPr>
        <w:t xml:space="preserve"> was conceived as a program aligned with the third objective of Hanoi Post’s Aid Investment Plan 2016-2020: to </w:t>
      </w:r>
      <w:r w:rsidR="00005F72" w:rsidRPr="000A74CF">
        <w:rPr>
          <w:rFonts w:cs="Cambria"/>
          <w:i/>
        </w:rPr>
        <w:t>promote women’s economic empowerment, including for ethnic minority women</w:t>
      </w:r>
      <w:r w:rsidR="00B2476B" w:rsidRPr="000A74CF">
        <w:rPr>
          <w:rFonts w:cs="Cambria"/>
        </w:rPr>
        <w:t xml:space="preserve">.  </w:t>
      </w:r>
      <w:r w:rsidR="00005F72" w:rsidRPr="000A74CF">
        <w:rPr>
          <w:rFonts w:cs="Cambria"/>
        </w:rPr>
        <w:t xml:space="preserve">However, </w:t>
      </w:r>
      <w:r w:rsidRPr="00FC07B9">
        <w:rPr>
          <w:rFonts w:cs="Cambria"/>
          <w:i/>
        </w:rPr>
        <w:t>GREAT</w:t>
      </w:r>
      <w:r w:rsidR="00005F72" w:rsidRPr="000A74CF">
        <w:rPr>
          <w:rFonts w:cs="Cambria"/>
        </w:rPr>
        <w:t>’s goal statement has deliberately emphasized the social as well as the economic aspects of empowerment</w:t>
      </w:r>
      <w:r w:rsidR="00B2476B" w:rsidRPr="000A74CF">
        <w:rPr>
          <w:rFonts w:cs="Cambria"/>
        </w:rPr>
        <w:t xml:space="preserve">.  </w:t>
      </w:r>
      <w:r w:rsidR="00005F72" w:rsidRPr="000A74CF">
        <w:rPr>
          <w:rFonts w:cs="Cambria"/>
        </w:rPr>
        <w:t>Increases in income or material assets do not constitute ‘empowerment’, if women don’t also experience personal, spousal or relational, and social gains</w:t>
      </w:r>
      <w:r w:rsidR="00B2476B" w:rsidRPr="000A74CF">
        <w:rPr>
          <w:rFonts w:cs="Cambria"/>
        </w:rPr>
        <w:t xml:space="preserve">.  </w:t>
      </w:r>
      <w:r w:rsidR="00005F72" w:rsidRPr="000A74CF">
        <w:rPr>
          <w:rFonts w:cs="Cambria"/>
        </w:rPr>
        <w:t xml:space="preserve">For </w:t>
      </w:r>
      <w:r w:rsidRPr="00FC07B9">
        <w:rPr>
          <w:rFonts w:cs="Cambria"/>
          <w:i/>
        </w:rPr>
        <w:t>GREAT</w:t>
      </w:r>
      <w:r w:rsidR="00005F72" w:rsidRPr="000A74CF">
        <w:rPr>
          <w:rFonts w:cs="Cambria"/>
        </w:rPr>
        <w:t>, the concept of empowerment must be holistic.</w:t>
      </w:r>
    </w:p>
    <w:p w14:paraId="119AB998" w14:textId="77777777" w:rsidR="00B2476B" w:rsidRPr="000A74CF" w:rsidRDefault="00005F72" w:rsidP="00005F72">
      <w:pPr>
        <w:rPr>
          <w:rFonts w:cs="Cambria"/>
        </w:rPr>
      </w:pPr>
      <w:r w:rsidRPr="000A74CF">
        <w:rPr>
          <w:rFonts w:cs="Cambria"/>
        </w:rPr>
        <w:t xml:space="preserve">In 2011, the International </w:t>
      </w:r>
      <w:r w:rsidR="00862F25" w:rsidRPr="000A74CF">
        <w:rPr>
          <w:rFonts w:cs="Cambria"/>
        </w:rPr>
        <w:t>Centre</w:t>
      </w:r>
      <w:r w:rsidRPr="000A74CF">
        <w:rPr>
          <w:rFonts w:cs="Cambria"/>
        </w:rPr>
        <w:t xml:space="preserve"> for Research on Women (ICRW) proposed the following definition of women’s economic empowerment</w:t>
      </w:r>
      <w:r w:rsidR="00B2476B" w:rsidRPr="000A74CF">
        <w:rPr>
          <w:rFonts w:cs="Cambria"/>
        </w:rPr>
        <w:t xml:space="preserve">.  </w:t>
      </w:r>
      <w:r w:rsidRPr="000A74CF">
        <w:rPr>
          <w:rFonts w:cs="Cambria"/>
        </w:rPr>
        <w:t>It builds on the literature on the interaction between social power and economic advancement for women, but with a simple formulation that distinguishes between access and agency</w:t>
      </w:r>
      <w:r w:rsidR="00B2476B" w:rsidRPr="000A74CF">
        <w:rPr>
          <w:rFonts w:cs="Cambria"/>
        </w:rPr>
        <w:t>.</w:t>
      </w:r>
    </w:p>
    <w:p w14:paraId="51BAF45E" w14:textId="77777777" w:rsidR="00B2476B" w:rsidRPr="000A74CF" w:rsidRDefault="00005F72" w:rsidP="00862F25">
      <w:pPr>
        <w:pStyle w:val="Quote"/>
      </w:pPr>
      <w:r w:rsidRPr="000A74CF">
        <w:t>A woman is economically empowered when she has both the ability to succeed and advance economically and the power to make and act on economic decisions</w:t>
      </w:r>
      <w:r w:rsidR="00B2476B" w:rsidRPr="000A74CF">
        <w:t>.</w:t>
      </w:r>
    </w:p>
    <w:p w14:paraId="30FBA73D" w14:textId="77777777" w:rsidR="00B2476B" w:rsidRPr="000A74CF" w:rsidRDefault="00005F72" w:rsidP="00C06274">
      <w:pPr>
        <w:pStyle w:val="Quote"/>
        <w:numPr>
          <w:ilvl w:val="0"/>
          <w:numId w:val="86"/>
        </w:numPr>
      </w:pPr>
      <w:r w:rsidRPr="000A74CF">
        <w:t xml:space="preserve">To </w:t>
      </w:r>
      <w:r w:rsidRPr="000A74CF">
        <w:rPr>
          <w:b/>
          <w:bCs/>
        </w:rPr>
        <w:t xml:space="preserve">succeed and advance economically, </w:t>
      </w:r>
      <w:r w:rsidRPr="000A74CF">
        <w:t>women need the skills and resources to compete in markets, as well as fair and equal access to economic institutions</w:t>
      </w:r>
      <w:r w:rsidR="00B2476B" w:rsidRPr="000A74CF">
        <w:t>.</w:t>
      </w:r>
    </w:p>
    <w:p w14:paraId="66560D48" w14:textId="5010B3BD" w:rsidR="00005F72" w:rsidRPr="000A74CF" w:rsidRDefault="00005F72" w:rsidP="00C06274">
      <w:pPr>
        <w:pStyle w:val="Quote"/>
        <w:numPr>
          <w:ilvl w:val="0"/>
          <w:numId w:val="86"/>
        </w:numPr>
        <w:rPr>
          <w:rFonts w:eastAsia="MS Mincho" w:cs="¿Ö'FCø„˝'5'74¡é¨a«9"/>
        </w:rPr>
      </w:pPr>
      <w:r w:rsidRPr="000A74CF">
        <w:rPr>
          <w:rFonts w:eastAsia="Trebuchet MS"/>
        </w:rPr>
        <w:t xml:space="preserve">To </w:t>
      </w:r>
      <w:r w:rsidRPr="000A74CF">
        <w:rPr>
          <w:rFonts w:eastAsia="Trebuchet MS"/>
          <w:b/>
          <w:bCs/>
          <w:i w:val="0"/>
          <w:iCs w:val="0"/>
        </w:rPr>
        <w:t xml:space="preserve">have the power and agency </w:t>
      </w:r>
      <w:r w:rsidRPr="000A74CF">
        <w:rPr>
          <w:rFonts w:eastAsia="Trebuchet MS"/>
        </w:rPr>
        <w:t>to benefit from economic activities, women need to have the ability to make and act on decisions and control resources and profits</w:t>
      </w:r>
      <w:r w:rsidR="00862F25" w:rsidRPr="000A74CF">
        <w:rPr>
          <w:rFonts w:eastAsia="Trebuchet MS"/>
        </w:rPr>
        <w:t xml:space="preserve"> </w:t>
      </w:r>
      <w:sdt>
        <w:sdtPr>
          <w:rPr>
            <w:rFonts w:eastAsia="Trebuchet MS"/>
          </w:rPr>
          <w:id w:val="1118189924"/>
          <w:citation/>
        </w:sdtPr>
        <w:sdtEndPr/>
        <w:sdtContent>
          <w:r w:rsidR="00862F25" w:rsidRPr="001F5BF4">
            <w:rPr>
              <w:rFonts w:eastAsia="Trebuchet MS"/>
            </w:rPr>
            <w:fldChar w:fldCharType="begin"/>
          </w:r>
          <w:r w:rsidR="00862F25" w:rsidRPr="000A74CF">
            <w:rPr>
              <w:rFonts w:eastAsia="Trebuchet MS"/>
            </w:rPr>
            <w:instrText xml:space="preserve"> CITATION ICR11 \l 5129 </w:instrText>
          </w:r>
          <w:r w:rsidR="00862F25" w:rsidRPr="001F5BF4">
            <w:rPr>
              <w:rFonts w:eastAsia="Trebuchet MS"/>
            </w:rPr>
            <w:fldChar w:fldCharType="separate"/>
          </w:r>
          <w:r w:rsidR="00CE2EEE" w:rsidRPr="00CE2EEE">
            <w:rPr>
              <w:rFonts w:eastAsia="Trebuchet MS"/>
              <w:noProof/>
            </w:rPr>
            <w:t>(ICRW, 2011)</w:t>
          </w:r>
          <w:r w:rsidR="00862F25" w:rsidRPr="001F5BF4">
            <w:rPr>
              <w:rFonts w:eastAsia="Trebuchet MS"/>
            </w:rPr>
            <w:fldChar w:fldCharType="end"/>
          </w:r>
        </w:sdtContent>
      </w:sdt>
      <w:r w:rsidRPr="000A74CF">
        <w:rPr>
          <w:rFonts w:eastAsia="Trebuchet MS"/>
        </w:rPr>
        <w:t>.</w:t>
      </w:r>
    </w:p>
    <w:p w14:paraId="0DADC010" w14:textId="4CE7C119" w:rsidR="00005F72" w:rsidRPr="000A74CF" w:rsidRDefault="00005F72" w:rsidP="00005F72">
      <w:pPr>
        <w:rPr>
          <w:rFonts w:cs="Cambria"/>
        </w:rPr>
      </w:pPr>
      <w:r w:rsidRPr="000A74CF">
        <w:rPr>
          <w:rFonts w:cs="Cambria"/>
        </w:rPr>
        <w:t xml:space="preserve">Social outcomes and </w:t>
      </w:r>
      <w:proofErr w:type="gramStart"/>
      <w:r w:rsidRPr="000A74CF">
        <w:rPr>
          <w:rFonts w:cs="Cambria"/>
        </w:rPr>
        <w:t>conducive</w:t>
      </w:r>
      <w:proofErr w:type="gramEnd"/>
      <w:r w:rsidRPr="000A74CF">
        <w:rPr>
          <w:rFonts w:cs="Cambria"/>
        </w:rPr>
        <w:t xml:space="preserve"> social norms are implicit in this definition, and the enabling environment for women to advance economically</w:t>
      </w:r>
      <w:r w:rsidR="00B2476B" w:rsidRPr="000A74CF">
        <w:rPr>
          <w:rFonts w:cs="Cambria"/>
        </w:rPr>
        <w:t xml:space="preserve">.  </w:t>
      </w:r>
      <w:r w:rsidRPr="000A74CF">
        <w:rPr>
          <w:rFonts w:cs="Cambria"/>
        </w:rPr>
        <w:t xml:space="preserve">Over the course of the </w:t>
      </w:r>
      <w:r w:rsidR="00FC07B9" w:rsidRPr="00FC07B9">
        <w:rPr>
          <w:rFonts w:cs="Cambria"/>
          <w:i/>
        </w:rPr>
        <w:t>GREAT</w:t>
      </w:r>
      <w:r w:rsidRPr="000A74CF">
        <w:rPr>
          <w:rFonts w:cs="Cambria"/>
        </w:rPr>
        <w:t xml:space="preserve"> design and inception period, the scope of this definition may be adapted</w:t>
      </w:r>
      <w:r w:rsidR="00B2476B" w:rsidRPr="000A74CF">
        <w:rPr>
          <w:rFonts w:cs="Cambria"/>
        </w:rPr>
        <w:t xml:space="preserve">.  </w:t>
      </w:r>
      <w:r w:rsidRPr="000A74CF">
        <w:rPr>
          <w:rFonts w:cs="Cambria"/>
        </w:rPr>
        <w:t>In particular, deeper consultation and engagement with women in the north-west region may illuminate aspects of economic empowerment that are prized or prioritised in their eyes.</w:t>
      </w:r>
    </w:p>
    <w:p w14:paraId="6406B4F4" w14:textId="77777777" w:rsidR="00005F72" w:rsidRPr="000A74CF" w:rsidRDefault="00005F72" w:rsidP="00005F72">
      <w:pPr>
        <w:pStyle w:val="Heading3"/>
        <w:numPr>
          <w:ilvl w:val="0"/>
          <w:numId w:val="0"/>
        </w:numPr>
        <w:ind w:left="284"/>
      </w:pPr>
      <w:r w:rsidRPr="000A74CF">
        <w:t>Conceptual framework for women’s economic empowerment</w:t>
      </w:r>
    </w:p>
    <w:p w14:paraId="74149423" w14:textId="5F8BC3CE" w:rsidR="00B2476B" w:rsidRPr="000A74CF" w:rsidRDefault="00005F72" w:rsidP="00005F72">
      <w:pPr>
        <w:rPr>
          <w:rFonts w:cs="Cambria"/>
        </w:rPr>
      </w:pPr>
      <w:r w:rsidRPr="000A74CF">
        <w:rPr>
          <w:rFonts w:cs="Cambria"/>
        </w:rPr>
        <w:t>In keeping with the elevation of women’s economic empowerment as a development issue, a number of conceptual frameworks exist to guide its identification and achievement</w:t>
      </w:r>
      <w:r w:rsidR="00B2476B" w:rsidRPr="000A74CF">
        <w:rPr>
          <w:rFonts w:cs="Cambria"/>
        </w:rPr>
        <w:t xml:space="preserve">.  </w:t>
      </w:r>
      <w:r w:rsidRPr="000A74CF">
        <w:rPr>
          <w:rFonts w:cs="Cambria"/>
        </w:rPr>
        <w:t xml:space="preserve">Three frameworks were identified as pertinent for </w:t>
      </w:r>
      <w:r w:rsidR="00FC07B9" w:rsidRPr="00FC07B9">
        <w:rPr>
          <w:rFonts w:cs="Cambria"/>
          <w:i/>
        </w:rPr>
        <w:t>GREAT</w:t>
      </w:r>
      <w:r w:rsidRPr="000A74CF">
        <w:rPr>
          <w:rFonts w:cs="Cambria"/>
        </w:rPr>
        <w:t>:</w:t>
      </w:r>
    </w:p>
    <w:p w14:paraId="1415CE4D" w14:textId="7D20F2EE" w:rsidR="00005F72" w:rsidRPr="000A74CF" w:rsidRDefault="00005F72" w:rsidP="00C06274">
      <w:pPr>
        <w:pStyle w:val="ListParagraph"/>
        <w:numPr>
          <w:ilvl w:val="0"/>
          <w:numId w:val="87"/>
        </w:numPr>
      </w:pPr>
      <w:r w:rsidRPr="000A74CF">
        <w:t xml:space="preserve">CARE International’s </w:t>
      </w:r>
      <w:r w:rsidRPr="000A74CF">
        <w:rPr>
          <w:i/>
        </w:rPr>
        <w:t>Women’s Empowerment Framework</w:t>
      </w:r>
      <w:r w:rsidRPr="000A74CF">
        <w:t xml:space="preserve"> (with a focus on economic advancement; power and agency; structures, resources and social norms);</w:t>
      </w:r>
    </w:p>
    <w:p w14:paraId="64A7E330" w14:textId="77777777" w:rsidR="00B2476B" w:rsidRPr="000A74CF" w:rsidRDefault="00005F72" w:rsidP="00C06274">
      <w:pPr>
        <w:pStyle w:val="ListParagraph"/>
        <w:numPr>
          <w:ilvl w:val="0"/>
          <w:numId w:val="87"/>
        </w:numPr>
      </w:pPr>
      <w:r w:rsidRPr="000A74CF">
        <w:t xml:space="preserve">The IFPRI/OPHI/USAID </w:t>
      </w:r>
      <w:r w:rsidRPr="000A74CF">
        <w:rPr>
          <w:i/>
        </w:rPr>
        <w:t>Women’s Empowerment in Agriculture Index (WEAI)</w:t>
      </w:r>
      <w:r w:rsidRPr="000A74CF">
        <w:t xml:space="preserve"> (with five domains covering input to production and autonomy; ownership and access to resources; control over income; leadership and confidence; and time use); and</w:t>
      </w:r>
    </w:p>
    <w:p w14:paraId="1DEC8068" w14:textId="52C7FCFD" w:rsidR="00005F72" w:rsidRPr="000A74CF" w:rsidRDefault="00005F72" w:rsidP="00C06274">
      <w:pPr>
        <w:pStyle w:val="ListParagraph"/>
        <w:numPr>
          <w:ilvl w:val="0"/>
          <w:numId w:val="87"/>
        </w:numPr>
      </w:pPr>
      <w:r w:rsidRPr="000A74CF">
        <w:t>The Women’s Economic Empowerment Framework adopted in the DFAT Market Development Facility (MDF)</w:t>
      </w:r>
      <w:r w:rsidRPr="000A74CF">
        <w:rPr>
          <w:rStyle w:val="FootnoteReference"/>
          <w:rFonts w:cs="Cambria"/>
        </w:rPr>
        <w:footnoteReference w:id="54"/>
      </w:r>
      <w:r w:rsidRPr="000A74CF">
        <w:t xml:space="preserve"> (with a focus on income and return on labour; </w:t>
      </w:r>
      <w:r w:rsidR="005D1C3D">
        <w:t>decision-making</w:t>
      </w:r>
      <w:r w:rsidRPr="000A74CF">
        <w:t xml:space="preserve"> and influence; manageable workloads for women; access to opportunities and life chances; access to assets and supports).</w:t>
      </w:r>
      <w:r w:rsidRPr="000A74CF">
        <w:rPr>
          <w:rStyle w:val="FootnoteReference"/>
          <w:rFonts w:cs="Cambria"/>
        </w:rPr>
        <w:footnoteReference w:id="55"/>
      </w:r>
    </w:p>
    <w:p w14:paraId="0DCA803F" w14:textId="7E643532" w:rsidR="00B2476B" w:rsidRPr="000A74CF" w:rsidRDefault="00005F72" w:rsidP="00005F72">
      <w:pPr>
        <w:rPr>
          <w:rFonts w:cs="Cambria"/>
        </w:rPr>
      </w:pPr>
      <w:r w:rsidRPr="000A74CF">
        <w:rPr>
          <w:rFonts w:cs="Cambria"/>
        </w:rPr>
        <w:t xml:space="preserve">Each framework has unique attributes; </w:t>
      </w:r>
      <w:r w:rsidR="002B1B38" w:rsidRPr="000A74CF">
        <w:rPr>
          <w:rFonts w:cs="Cambria"/>
        </w:rPr>
        <w:t>however,</w:t>
      </w:r>
      <w:r w:rsidRPr="000A74CF">
        <w:rPr>
          <w:rFonts w:cs="Cambria"/>
        </w:rPr>
        <w:t xml:space="preserve"> the MDF/M4P framework was specifically designed to articulate with a market systems approach, particularly for agricultural markets</w:t>
      </w:r>
      <w:r w:rsidR="00B2476B" w:rsidRPr="000A74CF">
        <w:rPr>
          <w:rFonts w:cs="Cambria"/>
        </w:rPr>
        <w:t>.</w:t>
      </w:r>
    </w:p>
    <w:p w14:paraId="4082ECF8" w14:textId="20F57C86" w:rsidR="00005F72" w:rsidRPr="000A74CF" w:rsidRDefault="00005F72" w:rsidP="00005F72">
      <w:pPr>
        <w:rPr>
          <w:rFonts w:cs="Cambria"/>
        </w:rPr>
      </w:pPr>
      <w:r w:rsidRPr="000A74CF">
        <w:rPr>
          <w:rFonts w:cs="Cambria"/>
        </w:rPr>
        <w:t xml:space="preserve">It is not intended that a particular framework is adopted by </w:t>
      </w:r>
      <w:r w:rsidR="00FC07B9" w:rsidRPr="00FC07B9">
        <w:rPr>
          <w:rFonts w:cs="Cambria"/>
          <w:i/>
        </w:rPr>
        <w:t>GREAT</w:t>
      </w:r>
      <w:r w:rsidRPr="000A74CF">
        <w:rPr>
          <w:rFonts w:cs="Cambria"/>
        </w:rPr>
        <w:t xml:space="preserve"> at this stage, since key concepts and frameworks will also need to be tested as the </w:t>
      </w:r>
      <w:r w:rsidR="00FC07B9" w:rsidRPr="00FC07B9">
        <w:rPr>
          <w:rFonts w:cs="Cambria"/>
          <w:i/>
        </w:rPr>
        <w:t>GREAT</w:t>
      </w:r>
      <w:r w:rsidRPr="000A74CF">
        <w:rPr>
          <w:rFonts w:cs="Cambria"/>
        </w:rPr>
        <w:t xml:space="preserve"> approach crystallises during inception and implementation</w:t>
      </w:r>
      <w:r w:rsidR="00B2476B" w:rsidRPr="000A74CF">
        <w:rPr>
          <w:rFonts w:cs="Cambria"/>
        </w:rPr>
        <w:t xml:space="preserve">.  </w:t>
      </w:r>
      <w:r w:rsidRPr="000A74CF">
        <w:rPr>
          <w:rFonts w:cs="Cambria"/>
        </w:rPr>
        <w:t>However, the MDF/M4P framework is used below to provide a crude ‘baseline’ picture of women’s ‘empowerment’ status in the north-west of Vietnam.</w:t>
      </w:r>
      <w:r w:rsidRPr="000A74CF">
        <w:rPr>
          <w:rStyle w:val="FootnoteReference"/>
          <w:rFonts w:cs="Cambria"/>
        </w:rPr>
        <w:footnoteReference w:id="56"/>
      </w:r>
      <w:r w:rsidRPr="000A74CF">
        <w:rPr>
          <w:rFonts w:cs="Cambria"/>
        </w:rPr>
        <w:t xml:space="preserve"> In the absence of complete, disaggregated data for women in </w:t>
      </w:r>
      <w:proofErr w:type="spellStart"/>
      <w:r w:rsidR="00627591" w:rsidRPr="000A74CF">
        <w:rPr>
          <w:rFonts w:cs="Cambria"/>
        </w:rPr>
        <w:t>S</w:t>
      </w:r>
      <w:r w:rsidR="00627591" w:rsidRPr="000A74CF">
        <w:rPr>
          <w:rFonts w:ascii="Calibri" w:hAnsi="Calibri" w:cs="Calibri"/>
        </w:rPr>
        <w:t>ơ</w:t>
      </w:r>
      <w:r w:rsidR="00627591" w:rsidRPr="000A74CF">
        <w:rPr>
          <w:rFonts w:cs="Cambria"/>
        </w:rPr>
        <w:t>n</w:t>
      </w:r>
      <w:proofErr w:type="spellEnd"/>
      <w:r w:rsidR="00627591" w:rsidRPr="000A74CF">
        <w:rPr>
          <w:rFonts w:cs="Cambria"/>
        </w:rPr>
        <w:t xml:space="preserve"> La</w:t>
      </w:r>
      <w:r w:rsidRPr="000A74CF">
        <w:rPr>
          <w:rFonts w:cs="Cambria"/>
        </w:rPr>
        <w:t xml:space="preserve"> and </w:t>
      </w:r>
      <w:proofErr w:type="spellStart"/>
      <w:r w:rsidR="00627591" w:rsidRPr="000A74CF">
        <w:rPr>
          <w:rFonts w:cs="Cambria"/>
        </w:rPr>
        <w:t>Lào</w:t>
      </w:r>
      <w:proofErr w:type="spellEnd"/>
      <w:r w:rsidR="00627591" w:rsidRPr="000A74CF">
        <w:rPr>
          <w:rFonts w:cs="Cambria"/>
        </w:rPr>
        <w:t xml:space="preserve"> </w:t>
      </w:r>
      <w:proofErr w:type="spellStart"/>
      <w:proofErr w:type="gramStart"/>
      <w:r w:rsidR="00627591" w:rsidRPr="000A74CF">
        <w:rPr>
          <w:rFonts w:cs="Cambria"/>
        </w:rPr>
        <w:t>Cai</w:t>
      </w:r>
      <w:proofErr w:type="spellEnd"/>
      <w:proofErr w:type="gramEnd"/>
      <w:r w:rsidRPr="000A74CF">
        <w:rPr>
          <w:rFonts w:cs="Cambria"/>
        </w:rPr>
        <w:t>, the framework includes information with relevant characteristics, i.e</w:t>
      </w:r>
      <w:r w:rsidR="00B2476B" w:rsidRPr="000A74CF">
        <w:rPr>
          <w:rFonts w:cs="Cambria"/>
        </w:rPr>
        <w:t xml:space="preserve">.  </w:t>
      </w:r>
      <w:proofErr w:type="gramStart"/>
      <w:r w:rsidRPr="000A74CF">
        <w:rPr>
          <w:rFonts w:cs="Cambria"/>
        </w:rPr>
        <w:t>information</w:t>
      </w:r>
      <w:proofErr w:type="gramEnd"/>
      <w:r w:rsidRPr="000A74CF">
        <w:rPr>
          <w:rFonts w:cs="Cambria"/>
        </w:rPr>
        <w:t xml:space="preserve"> relating to: Vietnamese women in general, rural women, and ethnic minority women; gender differences; national laws and rights; and provincial conditions.</w:t>
      </w:r>
    </w:p>
    <w:p w14:paraId="2D1BEBAA" w14:textId="77777777" w:rsidR="00862F25" w:rsidRPr="000A74CF" w:rsidRDefault="00862F25">
      <w:r w:rsidRPr="000A74CF">
        <w:br w:type="page"/>
      </w:r>
    </w:p>
    <w:p w14:paraId="1F2B1D55" w14:textId="43F443EB" w:rsidR="001B246B" w:rsidRPr="000A74CF" w:rsidRDefault="001B246B" w:rsidP="001B246B">
      <w:pPr>
        <w:pStyle w:val="Caption"/>
        <w:keepNext/>
      </w:pPr>
      <w:r w:rsidRPr="000A74CF">
        <w:lastRenderedPageBreak/>
        <w:t xml:space="preserve">Table </w:t>
      </w:r>
      <w:r w:rsidRPr="001F5BF4">
        <w:fldChar w:fldCharType="begin"/>
      </w:r>
      <w:r w:rsidRPr="000A74CF">
        <w:instrText xml:space="preserve"> SEQ Table \* ARABIC </w:instrText>
      </w:r>
      <w:r w:rsidRPr="001F5BF4">
        <w:fldChar w:fldCharType="separate"/>
      </w:r>
      <w:r w:rsidR="005164EA">
        <w:rPr>
          <w:noProof/>
        </w:rPr>
        <w:t>19</w:t>
      </w:r>
      <w:r w:rsidRPr="001F5BF4">
        <w:fldChar w:fldCharType="end"/>
      </w:r>
      <w:r w:rsidRPr="000A74CF">
        <w:t>:  Baseline snapshot of women’s empowerment status in Vietnam</w:t>
      </w:r>
      <w:r w:rsidRPr="000A74CF">
        <w:rPr>
          <w:rStyle w:val="FootnoteReference"/>
          <w:rFonts w:cs="Cambria"/>
          <w:sz w:val="18"/>
          <w:szCs w:val="18"/>
          <w:vertAlign w:val="superscript"/>
        </w:rPr>
        <w:footnoteReference w:id="57"/>
      </w:r>
    </w:p>
    <w:tbl>
      <w:tblPr>
        <w:tblStyle w:val="GridTable4-Accent111"/>
        <w:tblW w:w="9180" w:type="dxa"/>
        <w:tblLook w:val="04A0" w:firstRow="1" w:lastRow="0" w:firstColumn="1" w:lastColumn="0" w:noHBand="0" w:noVBand="1"/>
      </w:tblPr>
      <w:tblGrid>
        <w:gridCol w:w="2082"/>
        <w:gridCol w:w="7098"/>
      </w:tblGrid>
      <w:tr w:rsidR="00005F72" w:rsidRPr="000A74CF" w14:paraId="1EF97A57" w14:textId="77777777" w:rsidTr="00EF34F5">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082" w:type="dxa"/>
          </w:tcPr>
          <w:p w14:paraId="3C1EBBD9" w14:textId="794A2936" w:rsidR="00005F72" w:rsidRPr="000A74CF" w:rsidRDefault="00005F72" w:rsidP="00005F72">
            <w:pPr>
              <w:rPr>
                <w:rFonts w:cs="Cambria"/>
                <w:b w:val="0"/>
              </w:rPr>
            </w:pPr>
            <w:r w:rsidRPr="000A74CF">
              <w:rPr>
                <w:rFonts w:cs="Cambria"/>
                <w:b w:val="0"/>
              </w:rPr>
              <w:t>Domain</w:t>
            </w:r>
          </w:p>
        </w:tc>
        <w:tc>
          <w:tcPr>
            <w:tcW w:w="7098" w:type="dxa"/>
          </w:tcPr>
          <w:p w14:paraId="0219485B" w14:textId="77777777" w:rsidR="00005F72" w:rsidRPr="000A74CF" w:rsidRDefault="00005F72" w:rsidP="00005F72">
            <w:pPr>
              <w:cnfStyle w:val="100000000000" w:firstRow="1" w:lastRow="0" w:firstColumn="0" w:lastColumn="0" w:oddVBand="0" w:evenVBand="0" w:oddHBand="0" w:evenHBand="0" w:firstRowFirstColumn="0" w:firstRowLastColumn="0" w:lastRowFirstColumn="0" w:lastRowLastColumn="0"/>
              <w:rPr>
                <w:rFonts w:cs="Cambria"/>
                <w:b w:val="0"/>
              </w:rPr>
            </w:pPr>
            <w:r w:rsidRPr="000A74CF">
              <w:rPr>
                <w:rFonts w:cs="Cambria"/>
                <w:b w:val="0"/>
              </w:rPr>
              <w:t xml:space="preserve">Data </w:t>
            </w:r>
          </w:p>
        </w:tc>
      </w:tr>
      <w:tr w:rsidR="00005F72" w:rsidRPr="000A74CF" w14:paraId="6DF07AAF" w14:textId="77777777" w:rsidTr="00EF34F5">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082" w:type="dxa"/>
          </w:tcPr>
          <w:p w14:paraId="471299CB" w14:textId="77777777" w:rsidR="00B2476B" w:rsidRPr="000A74CF" w:rsidRDefault="00005F72" w:rsidP="00005F72">
            <w:pPr>
              <w:jc w:val="right"/>
              <w:rPr>
                <w:rFonts w:cs="Cambria"/>
                <w:i/>
              </w:rPr>
            </w:pPr>
            <w:r w:rsidRPr="000A74CF">
              <w:rPr>
                <w:rFonts w:cs="Cambria"/>
                <w:i/>
              </w:rPr>
              <w:t>Increased income and return on labour</w:t>
            </w:r>
          </w:p>
          <w:p w14:paraId="5D93A937" w14:textId="17C3A160" w:rsidR="00005F72" w:rsidRPr="000A74CF" w:rsidRDefault="00005F72" w:rsidP="00005F72">
            <w:pPr>
              <w:jc w:val="right"/>
              <w:rPr>
                <w:rFonts w:cs="Cambria"/>
                <w:i/>
              </w:rPr>
            </w:pPr>
            <w:r w:rsidRPr="000A74CF">
              <w:rPr>
                <w:rFonts w:cs="Cambria"/>
                <w:i/>
              </w:rPr>
              <w:t xml:space="preserve">(value chain engagement, value of women’s work, remuneration) </w:t>
            </w:r>
          </w:p>
        </w:tc>
        <w:tc>
          <w:tcPr>
            <w:tcW w:w="7098" w:type="dxa"/>
          </w:tcPr>
          <w:p w14:paraId="04CF9B52" w14:textId="77777777" w:rsidR="00005F72" w:rsidRPr="000A74CF" w:rsidRDefault="00005F72" w:rsidP="00C06274">
            <w:pPr>
              <w:pStyle w:val="ListParagraph"/>
              <w:numPr>
                <w:ilvl w:val="0"/>
                <w:numId w:val="81"/>
              </w:numPr>
              <w:spacing w:after="0"/>
              <w:cnfStyle w:val="000000100000" w:firstRow="0" w:lastRow="0" w:firstColumn="0" w:lastColumn="0" w:oddVBand="0" w:evenVBand="0" w:oddHBand="1" w:evenHBand="0" w:firstRowFirstColumn="0" w:firstRowLastColumn="0" w:lastRowFirstColumn="0" w:lastRowLastColumn="0"/>
              <w:rPr>
                <w:rFonts w:cs="Cambria"/>
              </w:rPr>
            </w:pPr>
            <w:r w:rsidRPr="000A74CF">
              <w:rPr>
                <w:rFonts w:cs="Cambria"/>
              </w:rPr>
              <w:t>For some ethnic groups, selling is seen as an extension of ‘housework’ and does not confer extra status or autonomy.</w:t>
            </w:r>
          </w:p>
          <w:p w14:paraId="2B864154" w14:textId="77777777" w:rsidR="00005F72" w:rsidRPr="000A74CF" w:rsidRDefault="00005F72" w:rsidP="00C06274">
            <w:pPr>
              <w:pStyle w:val="ListParagraph"/>
              <w:numPr>
                <w:ilvl w:val="0"/>
                <w:numId w:val="81"/>
              </w:numPr>
              <w:spacing w:after="0"/>
              <w:cnfStyle w:val="000000100000" w:firstRow="0" w:lastRow="0" w:firstColumn="0" w:lastColumn="0" w:oddVBand="0" w:evenVBand="0" w:oddHBand="1" w:evenHBand="0" w:firstRowFirstColumn="0" w:firstRowLastColumn="0" w:lastRowFirstColumn="0" w:lastRowLastColumn="0"/>
              <w:rPr>
                <w:rFonts w:cs="Cambria"/>
              </w:rPr>
            </w:pPr>
            <w:r w:rsidRPr="000A74CF">
              <w:rPr>
                <w:rFonts w:cs="Cambria"/>
              </w:rPr>
              <w:t>Ethnic minority HHs have limited money to invest in agricultural inputs.</w:t>
            </w:r>
          </w:p>
          <w:p w14:paraId="5884F141" w14:textId="7E4F5D2F" w:rsidR="00005F72" w:rsidRPr="000A74CF" w:rsidRDefault="00005F72" w:rsidP="00C06274">
            <w:pPr>
              <w:pStyle w:val="ListParagraph"/>
              <w:numPr>
                <w:ilvl w:val="0"/>
                <w:numId w:val="81"/>
              </w:numPr>
              <w:spacing w:after="0"/>
              <w:cnfStyle w:val="000000100000" w:firstRow="0" w:lastRow="0" w:firstColumn="0" w:lastColumn="0" w:oddVBand="0" w:evenVBand="0" w:oddHBand="1" w:evenHBand="0" w:firstRowFirstColumn="0" w:firstRowLastColumn="0" w:lastRowFirstColumn="0" w:lastRowLastColumn="0"/>
              <w:rPr>
                <w:rFonts w:cs="Cambria"/>
              </w:rPr>
            </w:pPr>
            <w:proofErr w:type="spellStart"/>
            <w:r w:rsidRPr="000A74CF">
              <w:rPr>
                <w:rFonts w:cs="Cambria"/>
              </w:rPr>
              <w:t>Kinh</w:t>
            </w:r>
            <w:proofErr w:type="spellEnd"/>
            <w:r w:rsidRPr="000A74CF">
              <w:rPr>
                <w:rFonts w:cs="Cambria"/>
              </w:rPr>
              <w:t xml:space="preserve"> household (HH) incomes are more diversified</w:t>
            </w:r>
            <w:r w:rsidR="00B2476B" w:rsidRPr="000A74CF">
              <w:rPr>
                <w:rFonts w:cs="Cambria"/>
              </w:rPr>
              <w:t xml:space="preserve">.  </w:t>
            </w:r>
            <w:r w:rsidRPr="000A74CF">
              <w:rPr>
                <w:rFonts w:cs="Cambria"/>
              </w:rPr>
              <w:t xml:space="preserve">In WB study (2009) only 2% of ethnic minority HHs with income from trade compared with 27% of </w:t>
            </w:r>
            <w:proofErr w:type="spellStart"/>
            <w:r w:rsidRPr="000A74CF">
              <w:rPr>
                <w:rFonts w:cs="Cambria"/>
              </w:rPr>
              <w:t>Kinh</w:t>
            </w:r>
            <w:proofErr w:type="spellEnd"/>
            <w:r w:rsidRPr="000A74CF">
              <w:rPr>
                <w:rFonts w:cs="Cambria"/>
              </w:rPr>
              <w:t xml:space="preserve"> </w:t>
            </w:r>
            <w:proofErr w:type="gramStart"/>
            <w:r w:rsidRPr="000A74CF">
              <w:rPr>
                <w:rFonts w:cs="Cambria"/>
              </w:rPr>
              <w:t>HHs</w:t>
            </w:r>
            <w:proofErr w:type="gramEnd"/>
            <w:r w:rsidRPr="000A74CF">
              <w:rPr>
                <w:rFonts w:cs="Cambria"/>
              </w:rPr>
              <w:t>.</w:t>
            </w:r>
          </w:p>
          <w:p w14:paraId="7F283E39" w14:textId="77777777" w:rsidR="00005F72" w:rsidRPr="000A74CF" w:rsidRDefault="00005F72" w:rsidP="00C06274">
            <w:pPr>
              <w:pStyle w:val="ListParagraph"/>
              <w:numPr>
                <w:ilvl w:val="0"/>
                <w:numId w:val="81"/>
              </w:numPr>
              <w:spacing w:after="0"/>
              <w:cnfStyle w:val="000000100000" w:firstRow="0" w:lastRow="0" w:firstColumn="0" w:lastColumn="0" w:oddVBand="0" w:evenVBand="0" w:oddHBand="1" w:evenHBand="0" w:firstRowFirstColumn="0" w:firstRowLastColumn="0" w:lastRowFirstColumn="0" w:lastRowLastColumn="0"/>
              <w:rPr>
                <w:rFonts w:cs="Cambria"/>
              </w:rPr>
            </w:pPr>
            <w:r w:rsidRPr="000A74CF">
              <w:rPr>
                <w:rFonts w:cs="Cambria"/>
              </w:rPr>
              <w:t>Ethnic minority HHs have very few off-farm enterprises, or receive remittances.</w:t>
            </w:r>
          </w:p>
          <w:p w14:paraId="45E81B53" w14:textId="77777777" w:rsidR="00005F72" w:rsidRPr="000A74CF" w:rsidRDefault="00005F72" w:rsidP="00C06274">
            <w:pPr>
              <w:pStyle w:val="ListParagraph"/>
              <w:numPr>
                <w:ilvl w:val="0"/>
                <w:numId w:val="81"/>
              </w:numPr>
              <w:spacing w:after="0"/>
              <w:cnfStyle w:val="000000100000" w:firstRow="0" w:lastRow="0" w:firstColumn="0" w:lastColumn="0" w:oddVBand="0" w:evenVBand="0" w:oddHBand="1" w:evenHBand="0" w:firstRowFirstColumn="0" w:firstRowLastColumn="0" w:lastRowFirstColumn="0" w:lastRowLastColumn="0"/>
              <w:rPr>
                <w:rFonts w:cs="Cambria"/>
              </w:rPr>
            </w:pPr>
            <w:proofErr w:type="spellStart"/>
            <w:r w:rsidRPr="000A74CF">
              <w:rPr>
                <w:rFonts w:cs="Cambria"/>
              </w:rPr>
              <w:t>Kinh</w:t>
            </w:r>
            <w:proofErr w:type="spellEnd"/>
            <w:r w:rsidRPr="000A74CF">
              <w:rPr>
                <w:rFonts w:cs="Cambria"/>
              </w:rPr>
              <w:t xml:space="preserve"> HHs are more likely to sell higher value industrial crops (coffee, tea, sugar) whereas minority HHs sell lower value corn and cassava.</w:t>
            </w:r>
          </w:p>
          <w:p w14:paraId="746D1A7D" w14:textId="77777777" w:rsidR="00005F72" w:rsidRPr="000A74CF" w:rsidRDefault="00005F72" w:rsidP="00C06274">
            <w:pPr>
              <w:pStyle w:val="ListParagraph"/>
              <w:numPr>
                <w:ilvl w:val="0"/>
                <w:numId w:val="81"/>
              </w:numPr>
              <w:spacing w:after="0"/>
              <w:cnfStyle w:val="000000100000" w:firstRow="0" w:lastRow="0" w:firstColumn="0" w:lastColumn="0" w:oddVBand="0" w:evenVBand="0" w:oddHBand="1" w:evenHBand="0" w:firstRowFirstColumn="0" w:firstRowLastColumn="0" w:lastRowFirstColumn="0" w:lastRowLastColumn="0"/>
              <w:rPr>
                <w:rFonts w:cs="Cambria"/>
              </w:rPr>
            </w:pPr>
            <w:r w:rsidRPr="000A74CF">
              <w:rPr>
                <w:rFonts w:cs="Cambria"/>
              </w:rPr>
              <w:t xml:space="preserve">Informality of employment is higher for ethnic HHs generally reflecting their greater role in subsistence agriculture (93% of women, compared with 78% of </w:t>
            </w:r>
            <w:proofErr w:type="spellStart"/>
            <w:r w:rsidRPr="000A74CF">
              <w:rPr>
                <w:rFonts w:cs="Cambria"/>
              </w:rPr>
              <w:t>Kinh</w:t>
            </w:r>
            <w:proofErr w:type="spellEnd"/>
            <w:r w:rsidRPr="000A74CF">
              <w:rPr>
                <w:rFonts w:cs="Cambria"/>
              </w:rPr>
              <w:t xml:space="preserve"> women).</w:t>
            </w:r>
          </w:p>
          <w:p w14:paraId="0FA05999" w14:textId="77777777" w:rsidR="00B2476B" w:rsidRPr="000A74CF" w:rsidRDefault="00005F72" w:rsidP="00C06274">
            <w:pPr>
              <w:pStyle w:val="ListParagraph"/>
              <w:numPr>
                <w:ilvl w:val="0"/>
                <w:numId w:val="81"/>
              </w:numPr>
              <w:spacing w:after="0"/>
              <w:cnfStyle w:val="000000100000" w:firstRow="0" w:lastRow="0" w:firstColumn="0" w:lastColumn="0" w:oddVBand="0" w:evenVBand="0" w:oddHBand="1" w:evenHBand="0" w:firstRowFirstColumn="0" w:firstRowLastColumn="0" w:lastRowFirstColumn="0" w:lastRowLastColumn="0"/>
              <w:rPr>
                <w:rFonts w:cs="Cambria"/>
              </w:rPr>
            </w:pPr>
            <w:r w:rsidRPr="000A74CF">
              <w:rPr>
                <w:rFonts w:cs="Cambria"/>
              </w:rPr>
              <w:t xml:space="preserve">Participation in the labour market (formal and informal) is 94.2% for </w:t>
            </w:r>
            <w:proofErr w:type="spellStart"/>
            <w:r w:rsidRPr="000A74CF">
              <w:rPr>
                <w:rFonts w:cs="Cambria"/>
              </w:rPr>
              <w:t>H’mong</w:t>
            </w:r>
            <w:proofErr w:type="spellEnd"/>
            <w:r w:rsidRPr="000A74CF">
              <w:rPr>
                <w:rFonts w:cs="Cambria"/>
              </w:rPr>
              <w:t xml:space="preserve"> women, 89.8% for Muong women; and 88.5% for Thai ethnic women</w:t>
            </w:r>
            <w:r w:rsidR="00B2476B" w:rsidRPr="000A74CF">
              <w:rPr>
                <w:rFonts w:cs="Cambria"/>
              </w:rPr>
              <w:t>.</w:t>
            </w:r>
          </w:p>
          <w:p w14:paraId="50F412ED" w14:textId="689BB755" w:rsidR="00B2476B" w:rsidRPr="000A74CF" w:rsidRDefault="00005F72" w:rsidP="00C06274">
            <w:pPr>
              <w:pStyle w:val="ListParagraph"/>
              <w:numPr>
                <w:ilvl w:val="0"/>
                <w:numId w:val="81"/>
              </w:numPr>
              <w:spacing w:after="0"/>
              <w:cnfStyle w:val="000000100000" w:firstRow="0" w:lastRow="0" w:firstColumn="0" w:lastColumn="0" w:oddVBand="0" w:evenVBand="0" w:oddHBand="1" w:evenHBand="0" w:firstRowFirstColumn="0" w:firstRowLastColumn="0" w:lastRowFirstColumn="0" w:lastRowLastColumn="0"/>
              <w:rPr>
                <w:rFonts w:cs="Cambria"/>
              </w:rPr>
            </w:pPr>
            <w:r w:rsidRPr="000A74CF">
              <w:rPr>
                <w:rFonts w:cs="Cambria"/>
              </w:rPr>
              <w:t xml:space="preserve">Engagement in waged employment is lower for </w:t>
            </w:r>
            <w:r w:rsidR="00EC621F">
              <w:rPr>
                <w:rFonts w:cs="Cambria"/>
              </w:rPr>
              <w:t xml:space="preserve">women from ethnic minorities </w:t>
            </w:r>
            <w:r w:rsidRPr="000A74CF">
              <w:rPr>
                <w:rFonts w:cs="Cambria"/>
              </w:rPr>
              <w:t>(37.9%, compared with 43%)</w:t>
            </w:r>
            <w:r w:rsidR="00B2476B" w:rsidRPr="000A74CF">
              <w:rPr>
                <w:rFonts w:cs="Cambria"/>
              </w:rPr>
              <w:t xml:space="preserve">.  </w:t>
            </w:r>
            <w:r w:rsidRPr="000A74CF">
              <w:rPr>
                <w:rFonts w:cs="Cambria"/>
              </w:rPr>
              <w:t>This is not a significant aggregate difference</w:t>
            </w:r>
            <w:r w:rsidR="00B2476B" w:rsidRPr="000A74CF">
              <w:rPr>
                <w:rFonts w:cs="Cambria"/>
              </w:rPr>
              <w:t>.</w:t>
            </w:r>
          </w:p>
          <w:p w14:paraId="62518F39" w14:textId="159A0665" w:rsidR="00005F72" w:rsidRPr="000A74CF" w:rsidRDefault="003B465B" w:rsidP="00C06274">
            <w:pPr>
              <w:pStyle w:val="ListParagraph"/>
              <w:numPr>
                <w:ilvl w:val="0"/>
                <w:numId w:val="81"/>
              </w:numPr>
              <w:spacing w:after="0"/>
              <w:cnfStyle w:val="000000100000" w:firstRow="0" w:lastRow="0" w:firstColumn="0" w:lastColumn="0" w:oddVBand="0" w:evenVBand="0" w:oddHBand="1" w:evenHBand="0" w:firstRowFirstColumn="0" w:firstRowLastColumn="0" w:lastRowFirstColumn="0" w:lastRowLastColumn="0"/>
              <w:rPr>
                <w:rFonts w:cs="Cambria"/>
              </w:rPr>
            </w:pPr>
            <w:r w:rsidRPr="000A74CF">
              <w:rPr>
                <w:rFonts w:cs="Cambria"/>
              </w:rPr>
              <w:t>73% of working aged women in n</w:t>
            </w:r>
            <w:r w:rsidR="00005F72" w:rsidRPr="000A74CF">
              <w:rPr>
                <w:rFonts w:cs="Cambria"/>
              </w:rPr>
              <w:t xml:space="preserve">orthern uplands and Central Highlands are engaged in agricultural self-employment (compared with 40% of </w:t>
            </w:r>
            <w:r w:rsidRPr="000A74CF">
              <w:rPr>
                <w:rFonts w:cs="Cambria"/>
              </w:rPr>
              <w:t>women in Mekong Delta)</w:t>
            </w:r>
            <w:r w:rsidR="00B2476B" w:rsidRPr="000A74CF">
              <w:rPr>
                <w:rFonts w:cs="Cambria"/>
              </w:rPr>
              <w:t xml:space="preserve">.  </w:t>
            </w:r>
            <w:r w:rsidRPr="000A74CF">
              <w:rPr>
                <w:rFonts w:cs="Cambria"/>
              </w:rPr>
              <w:t>In the Northern U</w:t>
            </w:r>
            <w:r w:rsidR="00005F72" w:rsidRPr="000A74CF">
              <w:rPr>
                <w:rFonts w:cs="Cambria"/>
              </w:rPr>
              <w:t>plands and Central Highlands, the gender gap in vulnerable employment is highest (67% of women, compared with 51% of men)</w:t>
            </w:r>
            <w:r w:rsidR="00B2476B" w:rsidRPr="000A74CF">
              <w:rPr>
                <w:rFonts w:cs="Cambria"/>
              </w:rPr>
              <w:t xml:space="preserve">.  </w:t>
            </w:r>
          </w:p>
        </w:tc>
      </w:tr>
      <w:tr w:rsidR="00005F72" w:rsidRPr="000A74CF" w14:paraId="0FE00CF1" w14:textId="77777777" w:rsidTr="00EF34F5">
        <w:trPr>
          <w:trHeight w:val="243"/>
        </w:trPr>
        <w:tc>
          <w:tcPr>
            <w:cnfStyle w:val="001000000000" w:firstRow="0" w:lastRow="0" w:firstColumn="1" w:lastColumn="0" w:oddVBand="0" w:evenVBand="0" w:oddHBand="0" w:evenHBand="0" w:firstRowFirstColumn="0" w:firstRowLastColumn="0" w:lastRowFirstColumn="0" w:lastRowLastColumn="0"/>
            <w:tcW w:w="2082" w:type="dxa"/>
          </w:tcPr>
          <w:p w14:paraId="3D9F8AE1" w14:textId="5D4147CF" w:rsidR="00005F72" w:rsidRPr="000A74CF" w:rsidRDefault="005D1C3D" w:rsidP="00005F72">
            <w:pPr>
              <w:jc w:val="right"/>
              <w:rPr>
                <w:rFonts w:cs="Cambria"/>
                <w:i/>
              </w:rPr>
            </w:pPr>
            <w:r>
              <w:rPr>
                <w:rFonts w:cs="Cambria"/>
                <w:i/>
              </w:rPr>
              <w:t>Decision-making</w:t>
            </w:r>
            <w:r w:rsidR="00005F72" w:rsidRPr="000A74CF">
              <w:rPr>
                <w:rFonts w:cs="Cambria"/>
                <w:i/>
              </w:rPr>
              <w:t xml:space="preserve"> authority and influence in different spheres, including household finances and trade relations</w:t>
            </w:r>
          </w:p>
          <w:p w14:paraId="037A204F" w14:textId="77777777" w:rsidR="00005F72" w:rsidRPr="000A74CF" w:rsidRDefault="00005F72" w:rsidP="00005F72">
            <w:pPr>
              <w:jc w:val="right"/>
              <w:rPr>
                <w:rFonts w:cs="Cambria"/>
                <w:i/>
              </w:rPr>
            </w:pPr>
            <w:r w:rsidRPr="000A74CF">
              <w:rPr>
                <w:rFonts w:cs="Cambria"/>
                <w:i/>
              </w:rPr>
              <w:t>(decisions, leadership, trade negotiation)</w:t>
            </w:r>
          </w:p>
        </w:tc>
        <w:tc>
          <w:tcPr>
            <w:tcW w:w="7098" w:type="dxa"/>
          </w:tcPr>
          <w:p w14:paraId="5BC40E18" w14:textId="7C111B35" w:rsidR="00B2476B" w:rsidRPr="000A74CF" w:rsidRDefault="00EC621F" w:rsidP="00C06274">
            <w:pPr>
              <w:pStyle w:val="ListParagraph"/>
              <w:numPr>
                <w:ilvl w:val="0"/>
                <w:numId w:val="83"/>
              </w:numPr>
              <w:spacing w:after="0"/>
              <w:cnfStyle w:val="000000000000" w:firstRow="0" w:lastRow="0" w:firstColumn="0" w:lastColumn="0" w:oddVBand="0" w:evenVBand="0" w:oddHBand="0" w:evenHBand="0" w:firstRowFirstColumn="0" w:firstRowLastColumn="0" w:lastRowFirstColumn="0" w:lastRowLastColumn="0"/>
              <w:rPr>
                <w:rFonts w:cs="Cambria"/>
              </w:rPr>
            </w:pPr>
            <w:r>
              <w:rPr>
                <w:rFonts w:cs="Cambria"/>
              </w:rPr>
              <w:t>W</w:t>
            </w:r>
            <w:r w:rsidRPr="000A74CF">
              <w:rPr>
                <w:rFonts w:cs="Cambria"/>
              </w:rPr>
              <w:t xml:space="preserve">omen </w:t>
            </w:r>
            <w:r>
              <w:rPr>
                <w:rFonts w:cs="Cambria"/>
              </w:rPr>
              <w:t>from e</w:t>
            </w:r>
            <w:r w:rsidR="00005F72" w:rsidRPr="000A74CF">
              <w:rPr>
                <w:rFonts w:cs="Cambria"/>
              </w:rPr>
              <w:t>thnic minorit</w:t>
            </w:r>
            <w:r>
              <w:rPr>
                <w:rFonts w:cs="Cambria"/>
              </w:rPr>
              <w:t>ies</w:t>
            </w:r>
            <w:r w:rsidR="00005F72" w:rsidRPr="000A74CF">
              <w:rPr>
                <w:rFonts w:cs="Cambria"/>
              </w:rPr>
              <w:t xml:space="preserve"> are less involved in marketing than </w:t>
            </w:r>
            <w:proofErr w:type="spellStart"/>
            <w:r w:rsidR="00005F72" w:rsidRPr="000A74CF">
              <w:rPr>
                <w:rFonts w:cs="Cambria"/>
              </w:rPr>
              <w:t>Kinh</w:t>
            </w:r>
            <w:proofErr w:type="spellEnd"/>
            <w:r w:rsidR="00005F72" w:rsidRPr="000A74CF">
              <w:rPr>
                <w:rFonts w:cs="Cambria"/>
              </w:rPr>
              <w:t xml:space="preserve"> peers</w:t>
            </w:r>
            <w:r w:rsidR="00B2476B" w:rsidRPr="000A74CF">
              <w:rPr>
                <w:rFonts w:cs="Cambria"/>
              </w:rPr>
              <w:t xml:space="preserve">.  </w:t>
            </w:r>
            <w:r w:rsidR="00005F72" w:rsidRPr="000A74CF">
              <w:rPr>
                <w:rFonts w:cs="Cambria"/>
              </w:rPr>
              <w:t xml:space="preserve">In WB study (2009), 26% of ethnic minority men went to the market alone, compared with 6% of </w:t>
            </w:r>
            <w:proofErr w:type="spellStart"/>
            <w:r w:rsidR="00005F72" w:rsidRPr="000A74CF">
              <w:rPr>
                <w:rFonts w:cs="Cambria"/>
              </w:rPr>
              <w:t>Kinh</w:t>
            </w:r>
            <w:proofErr w:type="spellEnd"/>
            <w:r w:rsidR="00005F72" w:rsidRPr="000A74CF">
              <w:rPr>
                <w:rFonts w:cs="Cambria"/>
              </w:rPr>
              <w:t xml:space="preserve"> men</w:t>
            </w:r>
            <w:r w:rsidR="00B2476B" w:rsidRPr="000A74CF">
              <w:rPr>
                <w:rFonts w:cs="Cambria"/>
              </w:rPr>
              <w:t xml:space="preserve">.  </w:t>
            </w:r>
            <w:r>
              <w:rPr>
                <w:rFonts w:cs="Cambria"/>
              </w:rPr>
              <w:t>Some</w:t>
            </w:r>
            <w:r w:rsidR="00005F72" w:rsidRPr="000A74CF">
              <w:rPr>
                <w:rFonts w:cs="Cambria"/>
              </w:rPr>
              <w:t xml:space="preserve"> women are therefore less exposed to new varieties/breeds and processing techniques</w:t>
            </w:r>
            <w:r w:rsidR="00B2476B" w:rsidRPr="000A74CF">
              <w:rPr>
                <w:rFonts w:cs="Cambria"/>
              </w:rPr>
              <w:t>.</w:t>
            </w:r>
          </w:p>
          <w:p w14:paraId="21DEBE7F" w14:textId="77777777" w:rsidR="00B2476B" w:rsidRPr="000A74CF" w:rsidRDefault="00005F72" w:rsidP="00C06274">
            <w:pPr>
              <w:pStyle w:val="ListParagraph"/>
              <w:numPr>
                <w:ilvl w:val="0"/>
                <w:numId w:val="83"/>
              </w:numPr>
              <w:spacing w:after="0"/>
              <w:cnfStyle w:val="000000000000" w:firstRow="0" w:lastRow="0" w:firstColumn="0" w:lastColumn="0" w:oddVBand="0" w:evenVBand="0" w:oddHBand="0" w:evenHBand="0" w:firstRowFirstColumn="0" w:firstRowLastColumn="0" w:lastRowFirstColumn="0" w:lastRowLastColumn="0"/>
              <w:rPr>
                <w:rFonts w:cs="Cambria"/>
              </w:rPr>
            </w:pPr>
            <w:r w:rsidRPr="000A74CF">
              <w:rPr>
                <w:rFonts w:cs="Cambria"/>
              </w:rPr>
              <w:t>Ethnic minority HHs are unlikely to be traders or to use markets, but prefer to sell at the farm gate</w:t>
            </w:r>
            <w:r w:rsidR="00B2476B" w:rsidRPr="000A74CF">
              <w:rPr>
                <w:rFonts w:cs="Cambria"/>
              </w:rPr>
              <w:t xml:space="preserve">.  </w:t>
            </w:r>
            <w:r w:rsidRPr="000A74CF">
              <w:rPr>
                <w:rFonts w:cs="Cambria"/>
              </w:rPr>
              <w:t>Prices are lower as a result</w:t>
            </w:r>
            <w:r w:rsidR="00B2476B" w:rsidRPr="000A74CF">
              <w:rPr>
                <w:rFonts w:cs="Cambria"/>
              </w:rPr>
              <w:t>.</w:t>
            </w:r>
          </w:p>
          <w:p w14:paraId="3ECE34BA" w14:textId="0B5DA063" w:rsidR="00005F72" w:rsidRPr="000A74CF" w:rsidRDefault="00005F72" w:rsidP="00C06274">
            <w:pPr>
              <w:pStyle w:val="ListParagraph"/>
              <w:numPr>
                <w:ilvl w:val="0"/>
                <w:numId w:val="83"/>
              </w:numPr>
              <w:spacing w:after="0"/>
              <w:cnfStyle w:val="000000000000" w:firstRow="0" w:lastRow="0" w:firstColumn="0" w:lastColumn="0" w:oddVBand="0" w:evenVBand="0" w:oddHBand="0" w:evenHBand="0" w:firstRowFirstColumn="0" w:firstRowLastColumn="0" w:lastRowFirstColumn="0" w:lastRowLastColumn="0"/>
              <w:rPr>
                <w:rFonts w:cs="Cambria"/>
              </w:rPr>
            </w:pPr>
            <w:r w:rsidRPr="000A74CF">
              <w:rPr>
                <w:rFonts w:cs="Cambria"/>
              </w:rPr>
              <w:t>Community reciprocity, kin obligations and norms on non-accumulation prevail in some ethnic communities, deterring trading.</w:t>
            </w:r>
          </w:p>
          <w:p w14:paraId="07C99FBC" w14:textId="77777777" w:rsidR="00005F72" w:rsidRPr="000A74CF" w:rsidRDefault="00005F72" w:rsidP="00C06274">
            <w:pPr>
              <w:pStyle w:val="ListParagraph"/>
              <w:numPr>
                <w:ilvl w:val="0"/>
                <w:numId w:val="83"/>
              </w:numPr>
              <w:spacing w:after="0"/>
              <w:cnfStyle w:val="000000000000" w:firstRow="0" w:lastRow="0" w:firstColumn="0" w:lastColumn="0" w:oddVBand="0" w:evenVBand="0" w:oddHBand="0" w:evenHBand="0" w:firstRowFirstColumn="0" w:firstRowLastColumn="0" w:lastRowFirstColumn="0" w:lastRowLastColumn="0"/>
              <w:rPr>
                <w:rFonts w:cs="Cambria"/>
              </w:rPr>
            </w:pPr>
            <w:r w:rsidRPr="000A74CF">
              <w:rPr>
                <w:rFonts w:cs="Cambria"/>
              </w:rPr>
              <w:t xml:space="preserve">Some ethnic minority groups, notably Dao and </w:t>
            </w:r>
            <w:proofErr w:type="spellStart"/>
            <w:r w:rsidRPr="000A74CF">
              <w:rPr>
                <w:rFonts w:cs="Cambria"/>
              </w:rPr>
              <w:t>H’mong</w:t>
            </w:r>
            <w:proofErr w:type="spellEnd"/>
            <w:r w:rsidRPr="000A74CF">
              <w:rPr>
                <w:rFonts w:cs="Cambria"/>
              </w:rPr>
              <w:t>, consider sons to be better decision makers and a better long term investment.</w:t>
            </w:r>
          </w:p>
          <w:p w14:paraId="25357BEE" w14:textId="692AAFBA" w:rsidR="00005F72" w:rsidRPr="000A74CF" w:rsidRDefault="00005F72" w:rsidP="00C06274">
            <w:pPr>
              <w:pStyle w:val="ListParagraph"/>
              <w:numPr>
                <w:ilvl w:val="0"/>
                <w:numId w:val="83"/>
              </w:numPr>
              <w:spacing w:after="0"/>
              <w:cnfStyle w:val="000000000000" w:firstRow="0" w:lastRow="0" w:firstColumn="0" w:lastColumn="0" w:oddVBand="0" w:evenVBand="0" w:oddHBand="0" w:evenHBand="0" w:firstRowFirstColumn="0" w:firstRowLastColumn="0" w:lastRowFirstColumn="0" w:lastRowLastColumn="0"/>
              <w:rPr>
                <w:rFonts w:cs="Cambria"/>
              </w:rPr>
            </w:pPr>
            <w:r w:rsidRPr="000A74CF">
              <w:rPr>
                <w:rFonts w:cs="Cambria"/>
              </w:rPr>
              <w:t>In the 2011-16 term, 6% of national assembly deputies were from ethnic minority backgrounds (compared with 15% of the overall population); 24% are women overall (</w:t>
            </w:r>
            <w:proofErr w:type="spellStart"/>
            <w:r w:rsidRPr="000A74CF">
              <w:rPr>
                <w:rFonts w:cs="Cambria"/>
              </w:rPr>
              <w:t>Kinh</w:t>
            </w:r>
            <w:proofErr w:type="spellEnd"/>
            <w:r w:rsidRPr="000A74CF">
              <w:rPr>
                <w:rFonts w:cs="Cambria"/>
              </w:rPr>
              <w:t xml:space="preserve"> and ethnic minority)</w:t>
            </w:r>
            <w:r w:rsidR="00B2476B" w:rsidRPr="000A74CF">
              <w:rPr>
                <w:rFonts w:cs="Cambria"/>
              </w:rPr>
              <w:t xml:space="preserve">.  </w:t>
            </w:r>
          </w:p>
        </w:tc>
      </w:tr>
      <w:tr w:rsidR="00005F72" w:rsidRPr="000A74CF" w14:paraId="288325DD" w14:textId="77777777" w:rsidTr="00EF34F5">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082" w:type="dxa"/>
          </w:tcPr>
          <w:p w14:paraId="215D24DD" w14:textId="77777777" w:rsidR="00005F72" w:rsidRPr="000A74CF" w:rsidRDefault="00005F72" w:rsidP="00005F72">
            <w:pPr>
              <w:jc w:val="right"/>
              <w:rPr>
                <w:rFonts w:cs="Cambria"/>
                <w:i/>
              </w:rPr>
            </w:pPr>
            <w:r w:rsidRPr="000A74CF">
              <w:rPr>
                <w:rFonts w:cs="Cambria"/>
                <w:i/>
              </w:rPr>
              <w:t>Manageable workloads for women</w:t>
            </w:r>
          </w:p>
          <w:p w14:paraId="51736EA2" w14:textId="05AB4F25" w:rsidR="00005F72" w:rsidRPr="000A74CF" w:rsidRDefault="00005F72" w:rsidP="001B246B">
            <w:pPr>
              <w:jc w:val="right"/>
              <w:rPr>
                <w:rFonts w:cs="Cambria"/>
                <w:i/>
              </w:rPr>
            </w:pPr>
            <w:r w:rsidRPr="000A74CF">
              <w:rPr>
                <w:rFonts w:cs="Cambria"/>
                <w:i/>
              </w:rPr>
              <w:t>(division of labour)</w:t>
            </w:r>
          </w:p>
        </w:tc>
        <w:tc>
          <w:tcPr>
            <w:tcW w:w="7098" w:type="dxa"/>
          </w:tcPr>
          <w:p w14:paraId="54682F31" w14:textId="77777777" w:rsidR="00005F72" w:rsidRPr="000A74CF" w:rsidRDefault="00005F72" w:rsidP="00C06274">
            <w:pPr>
              <w:pStyle w:val="ListParagraph"/>
              <w:numPr>
                <w:ilvl w:val="0"/>
                <w:numId w:val="84"/>
              </w:numPr>
              <w:spacing w:after="0"/>
              <w:cnfStyle w:val="000000100000" w:firstRow="0" w:lastRow="0" w:firstColumn="0" w:lastColumn="0" w:oddVBand="0" w:evenVBand="0" w:oddHBand="1" w:evenHBand="0" w:firstRowFirstColumn="0" w:firstRowLastColumn="0" w:lastRowFirstColumn="0" w:lastRowLastColumn="0"/>
              <w:rPr>
                <w:rFonts w:cs="Cambria"/>
              </w:rPr>
            </w:pPr>
            <w:r w:rsidRPr="000A74CF">
              <w:rPr>
                <w:rFonts w:cs="Cambria"/>
              </w:rPr>
              <w:t>National time use data is not available for Vietnam, but a number of studies have attested to women spending between 2 – 3 hours more than men each day on housework chores.</w:t>
            </w:r>
          </w:p>
          <w:p w14:paraId="3BE74BAF" w14:textId="77777777" w:rsidR="00005F72" w:rsidRPr="000A74CF" w:rsidRDefault="00005F72" w:rsidP="00C06274">
            <w:pPr>
              <w:pStyle w:val="ListParagraph"/>
              <w:numPr>
                <w:ilvl w:val="0"/>
                <w:numId w:val="84"/>
              </w:numPr>
              <w:spacing w:after="0"/>
              <w:cnfStyle w:val="000000100000" w:firstRow="0" w:lastRow="0" w:firstColumn="0" w:lastColumn="0" w:oddVBand="0" w:evenVBand="0" w:oddHBand="1" w:evenHBand="0" w:firstRowFirstColumn="0" w:firstRowLastColumn="0" w:lastRowFirstColumn="0" w:lastRowLastColumn="0"/>
              <w:rPr>
                <w:rFonts w:cs="Cambria"/>
              </w:rPr>
            </w:pPr>
            <w:r w:rsidRPr="000A74CF">
              <w:rPr>
                <w:rFonts w:cs="Cambria"/>
              </w:rPr>
              <w:t>There is a perception that men do ‘strenuous work’ and women do ‘light work’.</w:t>
            </w:r>
          </w:p>
          <w:p w14:paraId="044D675E" w14:textId="7CEDE75D" w:rsidR="00005F72" w:rsidRPr="000A74CF" w:rsidRDefault="00005F72" w:rsidP="00C06274">
            <w:pPr>
              <w:pStyle w:val="ListParagraph"/>
              <w:numPr>
                <w:ilvl w:val="0"/>
                <w:numId w:val="84"/>
              </w:numPr>
              <w:spacing w:after="0"/>
              <w:cnfStyle w:val="000000100000" w:firstRow="0" w:lastRow="0" w:firstColumn="0" w:lastColumn="0" w:oddVBand="0" w:evenVBand="0" w:oddHBand="1" w:evenHBand="0" w:firstRowFirstColumn="0" w:firstRowLastColumn="0" w:lastRowFirstColumn="0" w:lastRowLastColumn="0"/>
              <w:rPr>
                <w:rFonts w:cs="Cambria"/>
              </w:rPr>
            </w:pPr>
            <w:r w:rsidRPr="000A74CF">
              <w:rPr>
                <w:rFonts w:cs="Cambria"/>
              </w:rPr>
              <w:t>Women have less access to waged work because of child, elderly caring roles</w:t>
            </w:r>
          </w:p>
        </w:tc>
      </w:tr>
      <w:tr w:rsidR="00005F72" w:rsidRPr="000A74CF" w14:paraId="1D29195A" w14:textId="77777777" w:rsidTr="00EF34F5">
        <w:trPr>
          <w:trHeight w:val="257"/>
        </w:trPr>
        <w:tc>
          <w:tcPr>
            <w:cnfStyle w:val="001000000000" w:firstRow="0" w:lastRow="0" w:firstColumn="1" w:lastColumn="0" w:oddVBand="0" w:evenVBand="0" w:oddHBand="0" w:evenHBand="0" w:firstRowFirstColumn="0" w:firstRowLastColumn="0" w:lastRowFirstColumn="0" w:lastRowLastColumn="0"/>
            <w:tcW w:w="2082" w:type="dxa"/>
          </w:tcPr>
          <w:p w14:paraId="4A506946" w14:textId="77777777" w:rsidR="00005F72" w:rsidRPr="000A74CF" w:rsidRDefault="00005F72" w:rsidP="00005F72">
            <w:pPr>
              <w:jc w:val="right"/>
              <w:rPr>
                <w:rFonts w:cs="Cambria"/>
                <w:i/>
              </w:rPr>
            </w:pPr>
            <w:r w:rsidRPr="000A74CF">
              <w:rPr>
                <w:rFonts w:cs="Cambria"/>
                <w:i/>
              </w:rPr>
              <w:t>Access to opportunities and life chances such as skills development or job openings</w:t>
            </w:r>
          </w:p>
          <w:p w14:paraId="78008AC7" w14:textId="77777777" w:rsidR="00005F72" w:rsidRPr="000A74CF" w:rsidRDefault="00005F72" w:rsidP="00005F72">
            <w:pPr>
              <w:jc w:val="right"/>
              <w:rPr>
                <w:rFonts w:cs="Cambria"/>
                <w:i/>
              </w:rPr>
            </w:pPr>
            <w:r w:rsidRPr="000A74CF">
              <w:rPr>
                <w:rFonts w:cs="Cambria"/>
                <w:i/>
              </w:rPr>
              <w:t>(mobility, literacy, numeracy)</w:t>
            </w:r>
          </w:p>
        </w:tc>
        <w:tc>
          <w:tcPr>
            <w:tcW w:w="7098" w:type="dxa"/>
          </w:tcPr>
          <w:p w14:paraId="47D8E9A1" w14:textId="77777777" w:rsidR="00005F72" w:rsidRPr="000A74CF" w:rsidRDefault="00005F72" w:rsidP="00C06274">
            <w:pPr>
              <w:pStyle w:val="ListParagraph"/>
              <w:numPr>
                <w:ilvl w:val="0"/>
                <w:numId w:val="82"/>
              </w:numPr>
              <w:spacing w:after="0"/>
              <w:cnfStyle w:val="000000000000" w:firstRow="0" w:lastRow="0" w:firstColumn="0" w:lastColumn="0" w:oddVBand="0" w:evenVBand="0" w:oddHBand="0" w:evenHBand="0" w:firstRowFirstColumn="0" w:firstRowLastColumn="0" w:lastRowFirstColumn="0" w:lastRowLastColumn="0"/>
              <w:rPr>
                <w:rFonts w:cs="Cambria"/>
              </w:rPr>
            </w:pPr>
            <w:r w:rsidRPr="000A74CF">
              <w:rPr>
                <w:rFonts w:cs="Cambria"/>
              </w:rPr>
              <w:t>More than half of Vietnamese women in agricultural self-employment have not completed basic education.</w:t>
            </w:r>
          </w:p>
          <w:p w14:paraId="7C593EDF" w14:textId="77777777" w:rsidR="00B2476B" w:rsidRPr="000A74CF" w:rsidRDefault="00005F72" w:rsidP="00C06274">
            <w:pPr>
              <w:pStyle w:val="ListParagraph"/>
              <w:numPr>
                <w:ilvl w:val="0"/>
                <w:numId w:val="82"/>
              </w:numPr>
              <w:spacing w:after="0"/>
              <w:cnfStyle w:val="000000000000" w:firstRow="0" w:lastRow="0" w:firstColumn="0" w:lastColumn="0" w:oddVBand="0" w:evenVBand="0" w:oddHBand="0" w:evenHBand="0" w:firstRowFirstColumn="0" w:firstRowLastColumn="0" w:lastRowFirstColumn="0" w:lastRowLastColumn="0"/>
              <w:rPr>
                <w:rFonts w:cs="Cambria"/>
              </w:rPr>
            </w:pPr>
            <w:r w:rsidRPr="000A74CF">
              <w:rPr>
                <w:rFonts w:cs="Cambria"/>
              </w:rPr>
              <w:t xml:space="preserve">Ethnic women working have lower rates of training, 7.2% compared with 17.6% of </w:t>
            </w:r>
            <w:proofErr w:type="spellStart"/>
            <w:r w:rsidRPr="000A74CF">
              <w:rPr>
                <w:rFonts w:cs="Cambria"/>
              </w:rPr>
              <w:t>Kinh</w:t>
            </w:r>
            <w:proofErr w:type="spellEnd"/>
            <w:r w:rsidRPr="000A74CF">
              <w:rPr>
                <w:rFonts w:cs="Cambria"/>
              </w:rPr>
              <w:t xml:space="preserve"> women</w:t>
            </w:r>
            <w:r w:rsidR="00B2476B" w:rsidRPr="000A74CF">
              <w:rPr>
                <w:rFonts w:cs="Cambria"/>
              </w:rPr>
              <w:t>.</w:t>
            </w:r>
          </w:p>
          <w:p w14:paraId="5B930D2F" w14:textId="01B4D790" w:rsidR="00005F72" w:rsidRPr="000A74CF" w:rsidRDefault="00005F72" w:rsidP="00C06274">
            <w:pPr>
              <w:pStyle w:val="ListParagraph"/>
              <w:numPr>
                <w:ilvl w:val="0"/>
                <w:numId w:val="82"/>
              </w:numPr>
              <w:spacing w:after="0"/>
              <w:cnfStyle w:val="000000000000" w:firstRow="0" w:lastRow="0" w:firstColumn="0" w:lastColumn="0" w:oddVBand="0" w:evenVBand="0" w:oddHBand="0" w:evenHBand="0" w:firstRowFirstColumn="0" w:firstRowLastColumn="0" w:lastRowFirstColumn="0" w:lastRowLastColumn="0"/>
              <w:rPr>
                <w:rFonts w:cs="Cambria"/>
              </w:rPr>
            </w:pPr>
            <w:r w:rsidRPr="000A74CF">
              <w:rPr>
                <w:rFonts w:cs="Cambria"/>
              </w:rPr>
              <w:t xml:space="preserve">41-75% of women </w:t>
            </w:r>
            <w:r w:rsidR="00EC621F">
              <w:rPr>
                <w:rFonts w:cs="Cambria"/>
              </w:rPr>
              <w:t xml:space="preserve">who are from ethnic minorities </w:t>
            </w:r>
            <w:r w:rsidRPr="000A74CF">
              <w:rPr>
                <w:rFonts w:cs="Cambria"/>
              </w:rPr>
              <w:t xml:space="preserve">have never completed basic education, as compared with 20% of </w:t>
            </w:r>
            <w:proofErr w:type="spellStart"/>
            <w:r w:rsidRPr="000A74CF">
              <w:rPr>
                <w:rFonts w:cs="Cambria"/>
              </w:rPr>
              <w:t>Kinh</w:t>
            </w:r>
            <w:proofErr w:type="spellEnd"/>
            <w:r w:rsidRPr="000A74CF">
              <w:rPr>
                <w:rFonts w:cs="Cambria"/>
              </w:rPr>
              <w:t xml:space="preserve"> women.</w:t>
            </w:r>
          </w:p>
          <w:p w14:paraId="336DA076" w14:textId="77777777" w:rsidR="00005F72" w:rsidRPr="000A74CF" w:rsidRDefault="00005F72" w:rsidP="00C06274">
            <w:pPr>
              <w:pStyle w:val="ListParagraph"/>
              <w:numPr>
                <w:ilvl w:val="0"/>
                <w:numId w:val="82"/>
              </w:numPr>
              <w:spacing w:after="0"/>
              <w:cnfStyle w:val="000000000000" w:firstRow="0" w:lastRow="0" w:firstColumn="0" w:lastColumn="0" w:oddVBand="0" w:evenVBand="0" w:oddHBand="0" w:evenHBand="0" w:firstRowFirstColumn="0" w:firstRowLastColumn="0" w:lastRowFirstColumn="0" w:lastRowLastColumn="0"/>
              <w:rPr>
                <w:rFonts w:cs="Cambria"/>
              </w:rPr>
            </w:pPr>
            <w:proofErr w:type="spellStart"/>
            <w:r w:rsidRPr="000A74CF">
              <w:rPr>
                <w:rFonts w:cs="Cambria"/>
              </w:rPr>
              <w:t>H’mong</w:t>
            </w:r>
            <w:proofErr w:type="spellEnd"/>
            <w:r w:rsidRPr="000A74CF">
              <w:rPr>
                <w:rFonts w:cs="Cambria"/>
              </w:rPr>
              <w:t xml:space="preserve"> girls attending primary school is 20% less than </w:t>
            </w:r>
            <w:proofErr w:type="spellStart"/>
            <w:r w:rsidRPr="000A74CF">
              <w:rPr>
                <w:rFonts w:cs="Cambria"/>
              </w:rPr>
              <w:t>H’mong</w:t>
            </w:r>
            <w:proofErr w:type="spellEnd"/>
            <w:r w:rsidRPr="000A74CF">
              <w:rPr>
                <w:rFonts w:cs="Cambria"/>
              </w:rPr>
              <w:t xml:space="preserve"> boys; literacy rate for </w:t>
            </w:r>
            <w:proofErr w:type="spellStart"/>
            <w:r w:rsidRPr="000A74CF">
              <w:rPr>
                <w:rFonts w:cs="Cambria"/>
              </w:rPr>
              <w:t>H’mong</w:t>
            </w:r>
            <w:proofErr w:type="spellEnd"/>
            <w:r w:rsidRPr="000A74CF">
              <w:rPr>
                <w:rFonts w:cs="Cambria"/>
              </w:rPr>
              <w:t xml:space="preserve"> youth is 83.2% compared with 99% for </w:t>
            </w:r>
            <w:proofErr w:type="spellStart"/>
            <w:r w:rsidRPr="000A74CF">
              <w:rPr>
                <w:rFonts w:cs="Cambria"/>
              </w:rPr>
              <w:t>Kinh</w:t>
            </w:r>
            <w:proofErr w:type="spellEnd"/>
            <w:r w:rsidRPr="000A74CF">
              <w:rPr>
                <w:rFonts w:cs="Cambria"/>
              </w:rPr>
              <w:t>/Hoa youth.</w:t>
            </w:r>
          </w:p>
          <w:p w14:paraId="227B4175" w14:textId="59E53827" w:rsidR="00B2476B" w:rsidRPr="000A74CF" w:rsidRDefault="00005F72" w:rsidP="00C06274">
            <w:pPr>
              <w:pStyle w:val="ListParagraph"/>
              <w:numPr>
                <w:ilvl w:val="0"/>
                <w:numId w:val="82"/>
              </w:numPr>
              <w:spacing w:after="0"/>
              <w:cnfStyle w:val="000000000000" w:firstRow="0" w:lastRow="0" w:firstColumn="0" w:lastColumn="0" w:oddVBand="0" w:evenVBand="0" w:oddHBand="0" w:evenHBand="0" w:firstRowFirstColumn="0" w:firstRowLastColumn="0" w:lastRowFirstColumn="0" w:lastRowLastColumn="0"/>
              <w:rPr>
                <w:rFonts w:cs="Cambria"/>
              </w:rPr>
            </w:pPr>
            <w:r w:rsidRPr="000A74CF">
              <w:rPr>
                <w:rFonts w:cs="Cambria"/>
              </w:rPr>
              <w:t xml:space="preserve">Maternal mortality ratios for </w:t>
            </w:r>
            <w:proofErr w:type="spellStart"/>
            <w:r w:rsidRPr="000A74CF">
              <w:rPr>
                <w:rFonts w:cs="Cambria"/>
              </w:rPr>
              <w:t>H’mong</w:t>
            </w:r>
            <w:proofErr w:type="spellEnd"/>
            <w:r w:rsidRPr="000A74CF">
              <w:rPr>
                <w:rFonts w:cs="Cambria"/>
              </w:rPr>
              <w:t xml:space="preserve">, Thai, </w:t>
            </w:r>
            <w:proofErr w:type="spellStart"/>
            <w:r w:rsidR="00993DA8" w:rsidRPr="000A74CF">
              <w:rPr>
                <w:rFonts w:cs="Cambria"/>
              </w:rPr>
              <w:t>Tày</w:t>
            </w:r>
            <w:proofErr w:type="spellEnd"/>
            <w:r w:rsidR="00993DA8" w:rsidRPr="000A74CF">
              <w:rPr>
                <w:rFonts w:cs="Cambria"/>
              </w:rPr>
              <w:t xml:space="preserve"> </w:t>
            </w:r>
            <w:r w:rsidRPr="000A74CF">
              <w:rPr>
                <w:rFonts w:cs="Cambria"/>
              </w:rPr>
              <w:t xml:space="preserve">and Dao are four times that of </w:t>
            </w:r>
            <w:proofErr w:type="spellStart"/>
            <w:r w:rsidRPr="000A74CF">
              <w:rPr>
                <w:rFonts w:cs="Cambria"/>
              </w:rPr>
              <w:t>Kinh</w:t>
            </w:r>
            <w:proofErr w:type="spellEnd"/>
            <w:r w:rsidRPr="000A74CF">
              <w:rPr>
                <w:rFonts w:cs="Cambria"/>
              </w:rPr>
              <w:t xml:space="preserve"> women suggesting inadequate reach, cost and cultural appropriateness of an essential service</w:t>
            </w:r>
            <w:r w:rsidR="00B2476B" w:rsidRPr="000A74CF">
              <w:rPr>
                <w:rFonts w:cs="Cambria"/>
              </w:rPr>
              <w:t>.</w:t>
            </w:r>
          </w:p>
          <w:p w14:paraId="2D6B5BE2" w14:textId="06CDDBF0" w:rsidR="00005F72" w:rsidRPr="000A74CF" w:rsidRDefault="00005F72" w:rsidP="00C06274">
            <w:pPr>
              <w:pStyle w:val="ListParagraph"/>
              <w:numPr>
                <w:ilvl w:val="0"/>
                <w:numId w:val="82"/>
              </w:numPr>
              <w:spacing w:after="0"/>
              <w:cnfStyle w:val="000000000000" w:firstRow="0" w:lastRow="0" w:firstColumn="0" w:lastColumn="0" w:oddVBand="0" w:evenVBand="0" w:oddHBand="0" w:evenHBand="0" w:firstRowFirstColumn="0" w:firstRowLastColumn="0" w:lastRowFirstColumn="0" w:lastRowLastColumn="0"/>
              <w:rPr>
                <w:rFonts w:cs="Cambria"/>
              </w:rPr>
            </w:pPr>
            <w:r w:rsidRPr="000A74CF">
              <w:rPr>
                <w:rFonts w:cs="Cambria"/>
              </w:rPr>
              <w:t xml:space="preserve">The adolescent birth rate among ethnic minority young women is four times that of </w:t>
            </w:r>
            <w:proofErr w:type="spellStart"/>
            <w:r w:rsidRPr="000A74CF">
              <w:rPr>
                <w:rFonts w:cs="Cambria"/>
              </w:rPr>
              <w:t>Kinh</w:t>
            </w:r>
            <w:proofErr w:type="spellEnd"/>
            <w:r w:rsidRPr="000A74CF">
              <w:rPr>
                <w:rFonts w:cs="Cambria"/>
              </w:rPr>
              <w:t xml:space="preserve"> (115 live births per 1000 adolescents, compared with 30).</w:t>
            </w:r>
          </w:p>
          <w:p w14:paraId="0AB0C811" w14:textId="77777777" w:rsidR="00005F72" w:rsidRPr="000A74CF" w:rsidRDefault="00005F72" w:rsidP="00C06274">
            <w:pPr>
              <w:pStyle w:val="ListParagraph"/>
              <w:numPr>
                <w:ilvl w:val="0"/>
                <w:numId w:val="82"/>
              </w:numPr>
              <w:spacing w:after="0"/>
              <w:cnfStyle w:val="000000000000" w:firstRow="0" w:lastRow="0" w:firstColumn="0" w:lastColumn="0" w:oddVBand="0" w:evenVBand="0" w:oddHBand="0" w:evenHBand="0" w:firstRowFirstColumn="0" w:firstRowLastColumn="0" w:lastRowFirstColumn="0" w:lastRowLastColumn="0"/>
              <w:rPr>
                <w:rFonts w:cs="Cambria"/>
              </w:rPr>
            </w:pPr>
            <w:r w:rsidRPr="000A74CF">
              <w:rPr>
                <w:rFonts w:cs="Cambria"/>
              </w:rPr>
              <w:lastRenderedPageBreak/>
              <w:t xml:space="preserve">33% of </w:t>
            </w:r>
            <w:proofErr w:type="spellStart"/>
            <w:r w:rsidRPr="000A74CF">
              <w:rPr>
                <w:rFonts w:cs="Cambria"/>
              </w:rPr>
              <w:t>H’mong</w:t>
            </w:r>
            <w:proofErr w:type="spellEnd"/>
            <w:r w:rsidRPr="000A74CF">
              <w:rPr>
                <w:rFonts w:cs="Cambria"/>
              </w:rPr>
              <w:t xml:space="preserve"> girls are married before 18 years; 2.5% for </w:t>
            </w:r>
            <w:proofErr w:type="spellStart"/>
            <w:r w:rsidRPr="000A74CF">
              <w:rPr>
                <w:rFonts w:cs="Cambria"/>
              </w:rPr>
              <w:t>Kinh</w:t>
            </w:r>
            <w:proofErr w:type="spellEnd"/>
            <w:r w:rsidRPr="000A74CF">
              <w:rPr>
                <w:rFonts w:cs="Cambria"/>
              </w:rPr>
              <w:t xml:space="preserve"> peers</w:t>
            </w:r>
          </w:p>
          <w:p w14:paraId="566FE175" w14:textId="515DB86D" w:rsidR="00005F72" w:rsidRPr="000A74CF" w:rsidRDefault="00005F72" w:rsidP="00C06274">
            <w:pPr>
              <w:pStyle w:val="ListParagraph"/>
              <w:numPr>
                <w:ilvl w:val="0"/>
                <w:numId w:val="82"/>
              </w:numPr>
              <w:spacing w:after="0"/>
              <w:cnfStyle w:val="000000000000" w:firstRow="0" w:lastRow="0" w:firstColumn="0" w:lastColumn="0" w:oddVBand="0" w:evenVBand="0" w:oddHBand="0" w:evenHBand="0" w:firstRowFirstColumn="0" w:firstRowLastColumn="0" w:lastRowFirstColumn="0" w:lastRowLastColumn="0"/>
              <w:rPr>
                <w:rFonts w:cs="Cambria"/>
              </w:rPr>
            </w:pPr>
            <w:r w:rsidRPr="000A74CF">
              <w:rPr>
                <w:rFonts w:cs="Cambria"/>
              </w:rPr>
              <w:t xml:space="preserve">Ethnic minority women have lower reported levels of experiencing violence (although it is not well understood) but higher levels of tolerance of violence than </w:t>
            </w:r>
            <w:proofErr w:type="spellStart"/>
            <w:r w:rsidRPr="000A74CF">
              <w:rPr>
                <w:rFonts w:cs="Cambria"/>
              </w:rPr>
              <w:t>Kinh</w:t>
            </w:r>
            <w:proofErr w:type="spellEnd"/>
            <w:r w:rsidRPr="000A74CF">
              <w:rPr>
                <w:rFonts w:cs="Cambria"/>
              </w:rPr>
              <w:t xml:space="preserve"> women (48.8% agree husband’s violence is acceptable on certain grounds, as compared with 35.8% of </w:t>
            </w:r>
            <w:proofErr w:type="spellStart"/>
            <w:r w:rsidRPr="000A74CF">
              <w:rPr>
                <w:rFonts w:cs="Cambria"/>
              </w:rPr>
              <w:t>Kinh</w:t>
            </w:r>
            <w:proofErr w:type="spellEnd"/>
            <w:r w:rsidRPr="000A74CF">
              <w:rPr>
                <w:rFonts w:cs="Cambria"/>
              </w:rPr>
              <w:t xml:space="preserve"> women).</w:t>
            </w:r>
          </w:p>
        </w:tc>
      </w:tr>
      <w:tr w:rsidR="00005F72" w:rsidRPr="000A74CF" w14:paraId="22F83E69" w14:textId="77777777" w:rsidTr="00EF34F5">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082" w:type="dxa"/>
          </w:tcPr>
          <w:p w14:paraId="4CBE4EFC" w14:textId="77777777" w:rsidR="00005F72" w:rsidRPr="000A74CF" w:rsidRDefault="00005F72" w:rsidP="00005F72">
            <w:pPr>
              <w:jc w:val="right"/>
              <w:rPr>
                <w:rFonts w:cs="Cambria"/>
                <w:i/>
              </w:rPr>
            </w:pPr>
            <w:r w:rsidRPr="000A74CF">
              <w:rPr>
                <w:rFonts w:cs="Cambria"/>
                <w:i/>
              </w:rPr>
              <w:lastRenderedPageBreak/>
              <w:t>Access to assets, services and needed supports to advance economically</w:t>
            </w:r>
          </w:p>
          <w:p w14:paraId="3F400006" w14:textId="7A8DFBCA" w:rsidR="00005F72" w:rsidRPr="000A74CF" w:rsidRDefault="00005F72" w:rsidP="00C52DA3">
            <w:pPr>
              <w:jc w:val="right"/>
              <w:rPr>
                <w:rFonts w:cs="Cambria"/>
                <w:i/>
              </w:rPr>
            </w:pPr>
            <w:r w:rsidRPr="000A74CF">
              <w:rPr>
                <w:rFonts w:cs="Cambria"/>
                <w:i/>
              </w:rPr>
              <w:t>(productive assets, land, technology, extension, financial services, policy and institutional settings)</w:t>
            </w:r>
          </w:p>
        </w:tc>
        <w:tc>
          <w:tcPr>
            <w:tcW w:w="7098" w:type="dxa"/>
          </w:tcPr>
          <w:p w14:paraId="154DB109" w14:textId="77777777" w:rsidR="00005F72" w:rsidRPr="000A74CF" w:rsidRDefault="00005F72" w:rsidP="00C06274">
            <w:pPr>
              <w:pStyle w:val="ListParagraph"/>
              <w:numPr>
                <w:ilvl w:val="0"/>
                <w:numId w:val="82"/>
              </w:numPr>
              <w:spacing w:after="0"/>
              <w:cnfStyle w:val="000000100000" w:firstRow="0" w:lastRow="0" w:firstColumn="0" w:lastColumn="0" w:oddVBand="0" w:evenVBand="0" w:oddHBand="1" w:evenHBand="0" w:firstRowFirstColumn="0" w:firstRowLastColumn="0" w:lastRowFirstColumn="0" w:lastRowLastColumn="0"/>
              <w:rPr>
                <w:rFonts w:cs="Cambria"/>
              </w:rPr>
            </w:pPr>
            <w:r w:rsidRPr="000A74CF">
              <w:rPr>
                <w:rFonts w:cs="Cambria"/>
              </w:rPr>
              <w:t>Only 9% of farm owners in Vietnam are women</w:t>
            </w:r>
          </w:p>
          <w:p w14:paraId="608D6B5A" w14:textId="77777777" w:rsidR="00005F72" w:rsidRPr="000A74CF" w:rsidRDefault="00005F72" w:rsidP="00C06274">
            <w:pPr>
              <w:pStyle w:val="ListParagraph"/>
              <w:numPr>
                <w:ilvl w:val="0"/>
                <w:numId w:val="82"/>
              </w:numPr>
              <w:spacing w:after="0"/>
              <w:cnfStyle w:val="000000100000" w:firstRow="0" w:lastRow="0" w:firstColumn="0" w:lastColumn="0" w:oddVBand="0" w:evenVBand="0" w:oddHBand="1" w:evenHBand="0" w:firstRowFirstColumn="0" w:firstRowLastColumn="0" w:lastRowFirstColumn="0" w:lastRowLastColumn="0"/>
              <w:rPr>
                <w:rFonts w:cs="Cambria"/>
              </w:rPr>
            </w:pPr>
            <w:r w:rsidRPr="000A74CF">
              <w:rPr>
                <w:rFonts w:cs="Cambria"/>
              </w:rPr>
              <w:t xml:space="preserve">Ethnic minority HHs sell unprocessed goods because they lack storage and processing facilities, or they pay for processing by </w:t>
            </w:r>
            <w:proofErr w:type="spellStart"/>
            <w:r w:rsidRPr="000A74CF">
              <w:rPr>
                <w:rFonts w:cs="Cambria"/>
              </w:rPr>
              <w:t>Kinh</w:t>
            </w:r>
            <w:proofErr w:type="spellEnd"/>
            <w:r w:rsidRPr="000A74CF">
              <w:rPr>
                <w:rFonts w:cs="Cambria"/>
              </w:rPr>
              <w:t xml:space="preserve"> farmers.</w:t>
            </w:r>
          </w:p>
          <w:p w14:paraId="2C5C47AB" w14:textId="77777777" w:rsidR="00005F72" w:rsidRPr="000A74CF" w:rsidRDefault="00005F72" w:rsidP="00C06274">
            <w:pPr>
              <w:pStyle w:val="ListParagraph"/>
              <w:numPr>
                <w:ilvl w:val="0"/>
                <w:numId w:val="82"/>
              </w:numPr>
              <w:spacing w:after="0"/>
              <w:cnfStyle w:val="000000100000" w:firstRow="0" w:lastRow="0" w:firstColumn="0" w:lastColumn="0" w:oddVBand="0" w:evenVBand="0" w:oddHBand="1" w:evenHBand="0" w:firstRowFirstColumn="0" w:firstRowLastColumn="0" w:lastRowFirstColumn="0" w:lastRowLastColumn="0"/>
              <w:rPr>
                <w:rFonts w:cs="Cambria"/>
              </w:rPr>
            </w:pPr>
            <w:r w:rsidRPr="000A74CF">
              <w:rPr>
                <w:rFonts w:cs="Cambria"/>
              </w:rPr>
              <w:t xml:space="preserve">74.2% of ethnic minority HHs have men as single name on Land Use Right Certificates, compared with 40.6% of </w:t>
            </w:r>
            <w:proofErr w:type="spellStart"/>
            <w:r w:rsidRPr="000A74CF">
              <w:rPr>
                <w:rFonts w:cs="Cambria"/>
              </w:rPr>
              <w:t>Kinh</w:t>
            </w:r>
            <w:proofErr w:type="spellEnd"/>
            <w:r w:rsidRPr="000A74CF">
              <w:rPr>
                <w:rFonts w:cs="Cambria"/>
              </w:rPr>
              <w:t xml:space="preserve"> </w:t>
            </w:r>
            <w:proofErr w:type="gramStart"/>
            <w:r w:rsidRPr="000A74CF">
              <w:rPr>
                <w:rFonts w:cs="Cambria"/>
              </w:rPr>
              <w:t>HHs</w:t>
            </w:r>
            <w:proofErr w:type="gramEnd"/>
            <w:r w:rsidRPr="000A74CF">
              <w:rPr>
                <w:rFonts w:cs="Cambria"/>
              </w:rPr>
              <w:t>.</w:t>
            </w:r>
          </w:p>
          <w:p w14:paraId="18014323" w14:textId="77777777" w:rsidR="00B2476B" w:rsidRPr="000A74CF" w:rsidRDefault="00005F72" w:rsidP="00C06274">
            <w:pPr>
              <w:pStyle w:val="ListParagraph"/>
              <w:numPr>
                <w:ilvl w:val="0"/>
                <w:numId w:val="82"/>
              </w:numPr>
              <w:spacing w:after="0"/>
              <w:cnfStyle w:val="000000100000" w:firstRow="0" w:lastRow="0" w:firstColumn="0" w:lastColumn="0" w:oddVBand="0" w:evenVBand="0" w:oddHBand="1" w:evenHBand="0" w:firstRowFirstColumn="0" w:firstRowLastColumn="0" w:lastRowFirstColumn="0" w:lastRowLastColumn="0"/>
              <w:rPr>
                <w:rFonts w:cs="Cambria"/>
              </w:rPr>
            </w:pPr>
            <w:r w:rsidRPr="000A74CF">
              <w:rPr>
                <w:rFonts w:cs="Cambria"/>
              </w:rPr>
              <w:t>27% of HHs in Vietnam are headed by women</w:t>
            </w:r>
          </w:p>
          <w:p w14:paraId="62102AE8" w14:textId="77777777" w:rsidR="00B2476B" w:rsidRPr="000A74CF" w:rsidRDefault="00005F72" w:rsidP="00C06274">
            <w:pPr>
              <w:pStyle w:val="ListParagraph"/>
              <w:numPr>
                <w:ilvl w:val="0"/>
                <w:numId w:val="82"/>
              </w:numPr>
              <w:spacing w:after="0"/>
              <w:cnfStyle w:val="000000100000" w:firstRow="0" w:lastRow="0" w:firstColumn="0" w:lastColumn="0" w:oddVBand="0" w:evenVBand="0" w:oddHBand="1" w:evenHBand="0" w:firstRowFirstColumn="0" w:firstRowLastColumn="0" w:lastRowFirstColumn="0" w:lastRowLastColumn="0"/>
              <w:rPr>
                <w:rFonts w:cs="Cambria"/>
              </w:rPr>
            </w:pPr>
            <w:r w:rsidRPr="000A74CF">
              <w:rPr>
                <w:rFonts w:cs="Cambria"/>
              </w:rPr>
              <w:t>Some ethnic minority couples do not have wedding certificates</w:t>
            </w:r>
          </w:p>
          <w:p w14:paraId="67DC206B" w14:textId="03795DCD" w:rsidR="00005F72" w:rsidRPr="000A74CF" w:rsidRDefault="00005F72" w:rsidP="00C06274">
            <w:pPr>
              <w:pStyle w:val="ListParagraph"/>
              <w:numPr>
                <w:ilvl w:val="0"/>
                <w:numId w:val="82"/>
              </w:numPr>
              <w:spacing w:after="0"/>
              <w:cnfStyle w:val="000000100000" w:firstRow="0" w:lastRow="0" w:firstColumn="0" w:lastColumn="0" w:oddVBand="0" w:evenVBand="0" w:oddHBand="1" w:evenHBand="0" w:firstRowFirstColumn="0" w:firstRowLastColumn="0" w:lastRowFirstColumn="0" w:lastRowLastColumn="0"/>
              <w:rPr>
                <w:rFonts w:cs="Cambria"/>
              </w:rPr>
            </w:pPr>
            <w:r w:rsidRPr="000A74CF">
              <w:rPr>
                <w:rFonts w:cs="Cambria"/>
              </w:rPr>
              <w:t>Loans for community / coop supply stores are considered culturally acceptable commerce for some ethnic groups.</w:t>
            </w:r>
          </w:p>
          <w:p w14:paraId="02D499B8" w14:textId="77777777" w:rsidR="00005F72" w:rsidRPr="000A74CF" w:rsidRDefault="00005F72" w:rsidP="00C06274">
            <w:pPr>
              <w:pStyle w:val="ListParagraph"/>
              <w:numPr>
                <w:ilvl w:val="0"/>
                <w:numId w:val="82"/>
              </w:numPr>
              <w:spacing w:after="0"/>
              <w:cnfStyle w:val="000000100000" w:firstRow="0" w:lastRow="0" w:firstColumn="0" w:lastColumn="0" w:oddVBand="0" w:evenVBand="0" w:oddHBand="1" w:evenHBand="0" w:firstRowFirstColumn="0" w:firstRowLastColumn="0" w:lastRowFirstColumn="0" w:lastRowLastColumn="0"/>
              <w:rPr>
                <w:rFonts w:cs="Cambria"/>
              </w:rPr>
            </w:pPr>
            <w:r w:rsidRPr="000A74CF">
              <w:rPr>
                <w:rFonts w:cs="Cambria"/>
              </w:rPr>
              <w:t>Language and inability to pay is a key barrier for ethnic women to public services.</w:t>
            </w:r>
          </w:p>
          <w:p w14:paraId="456A8835" w14:textId="39082692" w:rsidR="00005F72" w:rsidRPr="000A74CF" w:rsidRDefault="00005F72" w:rsidP="00C06274">
            <w:pPr>
              <w:pStyle w:val="ListParagraph"/>
              <w:numPr>
                <w:ilvl w:val="0"/>
                <w:numId w:val="82"/>
              </w:numPr>
              <w:spacing w:after="0"/>
              <w:cnfStyle w:val="000000100000" w:firstRow="0" w:lastRow="0" w:firstColumn="0" w:lastColumn="0" w:oddVBand="0" w:evenVBand="0" w:oddHBand="1" w:evenHBand="0" w:firstRowFirstColumn="0" w:firstRowLastColumn="0" w:lastRowFirstColumn="0" w:lastRowLastColumn="0"/>
              <w:rPr>
                <w:rFonts w:cs="Cambria"/>
              </w:rPr>
            </w:pPr>
            <w:r w:rsidRPr="000A74CF">
              <w:rPr>
                <w:rFonts w:cs="Cambria"/>
              </w:rPr>
              <w:t>Extension services derive from lowland, capital intensive farming and are not suited to uplands; not tailored to women’s literacy levels and first language.</w:t>
            </w:r>
          </w:p>
        </w:tc>
      </w:tr>
    </w:tbl>
    <w:p w14:paraId="0E6BF87A" w14:textId="79E69B4C" w:rsidR="00005F72" w:rsidRPr="000A74CF" w:rsidRDefault="00005F72" w:rsidP="00005F72">
      <w:pPr>
        <w:pStyle w:val="Heading2"/>
        <w:numPr>
          <w:ilvl w:val="0"/>
          <w:numId w:val="0"/>
        </w:numPr>
      </w:pPr>
      <w:bookmarkStart w:id="345" w:name="_Toc450238745"/>
      <w:bookmarkStart w:id="346" w:name="_Toc450295475"/>
      <w:bookmarkStart w:id="347" w:name="_Toc453771888"/>
      <w:bookmarkStart w:id="348" w:name="_Toc454090381"/>
      <w:bookmarkStart w:id="349" w:name="_Toc454110866"/>
      <w:bookmarkStart w:id="350" w:name="_Toc454187429"/>
      <w:bookmarkStart w:id="351" w:name="_Toc456166467"/>
      <w:bookmarkStart w:id="352" w:name="_Toc459888437"/>
      <w:bookmarkStart w:id="353" w:name="_Toc460940429"/>
      <w:r w:rsidRPr="000A74CF">
        <w:t xml:space="preserve">Part 3 - Implications for the </w:t>
      </w:r>
      <w:r w:rsidR="00FC07B9" w:rsidRPr="00FC07B9">
        <w:rPr>
          <w:i/>
        </w:rPr>
        <w:t>GREAT</w:t>
      </w:r>
      <w:r w:rsidRPr="000A74CF">
        <w:t xml:space="preserve"> Design</w:t>
      </w:r>
      <w:bookmarkEnd w:id="345"/>
      <w:bookmarkEnd w:id="346"/>
      <w:bookmarkEnd w:id="347"/>
      <w:bookmarkEnd w:id="348"/>
      <w:bookmarkEnd w:id="349"/>
      <w:bookmarkEnd w:id="350"/>
      <w:bookmarkEnd w:id="351"/>
      <w:bookmarkEnd w:id="352"/>
      <w:bookmarkEnd w:id="353"/>
    </w:p>
    <w:p w14:paraId="22386C01" w14:textId="2BA079AD" w:rsidR="00005F72" w:rsidRPr="000A74CF" w:rsidRDefault="00005F72" w:rsidP="00005F72">
      <w:pPr>
        <w:tabs>
          <w:tab w:val="left" w:pos="1340"/>
        </w:tabs>
        <w:rPr>
          <w:rFonts w:cs="Cambria"/>
        </w:rPr>
      </w:pPr>
      <w:r w:rsidRPr="000A74CF">
        <w:rPr>
          <w:rFonts w:cs="Cambria"/>
        </w:rPr>
        <w:t xml:space="preserve">This final section highlights key implications for the </w:t>
      </w:r>
      <w:r w:rsidR="00FC07B9" w:rsidRPr="00FC07B9">
        <w:rPr>
          <w:rFonts w:cs="Cambria"/>
          <w:i/>
        </w:rPr>
        <w:t>GREAT</w:t>
      </w:r>
      <w:r w:rsidRPr="000A74CF">
        <w:rPr>
          <w:rFonts w:cs="Cambria"/>
        </w:rPr>
        <w:t xml:space="preserve"> design, based on the analysis in this paper:</w:t>
      </w:r>
    </w:p>
    <w:p w14:paraId="73838ED7" w14:textId="77777777" w:rsidR="00005F72" w:rsidRPr="000A74CF" w:rsidRDefault="00005F72" w:rsidP="00005F72">
      <w:pPr>
        <w:tabs>
          <w:tab w:val="left" w:pos="1340"/>
        </w:tabs>
        <w:rPr>
          <w:rFonts w:cs="Cambria"/>
          <w:i/>
        </w:rPr>
      </w:pPr>
      <w:r w:rsidRPr="000A74CF">
        <w:rPr>
          <w:rFonts w:cs="Cambria"/>
          <w:i/>
        </w:rPr>
        <w:t>Economic status considerations for women:</w:t>
      </w:r>
    </w:p>
    <w:p w14:paraId="190BC612" w14:textId="29CA3BE0" w:rsidR="00005F72" w:rsidRPr="000A74CF" w:rsidRDefault="00005F72" w:rsidP="00C06274">
      <w:pPr>
        <w:pStyle w:val="ListParagraph"/>
        <w:numPr>
          <w:ilvl w:val="0"/>
          <w:numId w:val="88"/>
        </w:numPr>
      </w:pPr>
      <w:r w:rsidRPr="000A74CF">
        <w:t>Need for attention to women’s self confidence and self-esteem</w:t>
      </w:r>
      <w:r w:rsidR="001B246B" w:rsidRPr="000A74CF">
        <w:t>.</w:t>
      </w:r>
    </w:p>
    <w:p w14:paraId="73BA4CAB" w14:textId="2F44B991" w:rsidR="00005F72" w:rsidRPr="000A74CF" w:rsidRDefault="00005F72" w:rsidP="00C06274">
      <w:pPr>
        <w:pStyle w:val="ListParagraph"/>
        <w:numPr>
          <w:ilvl w:val="0"/>
          <w:numId w:val="88"/>
        </w:numPr>
      </w:pPr>
      <w:r w:rsidRPr="000A74CF">
        <w:t xml:space="preserve">Increase women’s access to waged employment and income diversification for </w:t>
      </w:r>
      <w:r w:rsidR="001B246B" w:rsidRPr="000A74CF">
        <w:t>households.</w:t>
      </w:r>
    </w:p>
    <w:p w14:paraId="4D1C3BCC" w14:textId="73A42255" w:rsidR="00005F72" w:rsidRPr="000A74CF" w:rsidRDefault="00005F72" w:rsidP="00C06274">
      <w:pPr>
        <w:pStyle w:val="ListParagraph"/>
        <w:numPr>
          <w:ilvl w:val="0"/>
          <w:numId w:val="88"/>
        </w:numPr>
      </w:pPr>
      <w:r w:rsidRPr="000A74CF">
        <w:t>Business training and numeracy support for women</w:t>
      </w:r>
      <w:r w:rsidR="001B246B" w:rsidRPr="000A74CF">
        <w:t>.</w:t>
      </w:r>
    </w:p>
    <w:p w14:paraId="56894BCE" w14:textId="77777777" w:rsidR="00005F72" w:rsidRPr="000A74CF" w:rsidRDefault="00005F72" w:rsidP="00005F72">
      <w:pPr>
        <w:tabs>
          <w:tab w:val="left" w:pos="1340"/>
        </w:tabs>
        <w:rPr>
          <w:rFonts w:cs="Cambria"/>
          <w:i/>
        </w:rPr>
      </w:pPr>
      <w:r w:rsidRPr="000A74CF">
        <w:rPr>
          <w:rFonts w:cs="Cambria"/>
          <w:i/>
        </w:rPr>
        <w:t>Social status considerations:</w:t>
      </w:r>
    </w:p>
    <w:p w14:paraId="6C2E0FCD" w14:textId="6F5579D9" w:rsidR="00005F72" w:rsidRPr="000A74CF" w:rsidRDefault="00005F72" w:rsidP="00C06274">
      <w:pPr>
        <w:pStyle w:val="ListParagraph"/>
        <w:numPr>
          <w:ilvl w:val="0"/>
          <w:numId w:val="88"/>
        </w:numPr>
      </w:pPr>
      <w:r w:rsidRPr="000A74CF">
        <w:t>Need for attention to women’s self confidence and self-esteem</w:t>
      </w:r>
      <w:r w:rsidR="001B246B" w:rsidRPr="000A74CF">
        <w:t>.</w:t>
      </w:r>
    </w:p>
    <w:p w14:paraId="3E210FE1" w14:textId="0F24AAE8" w:rsidR="00005F72" w:rsidRPr="000A74CF" w:rsidRDefault="00005F72" w:rsidP="00C06274">
      <w:pPr>
        <w:pStyle w:val="ListParagraph"/>
        <w:numPr>
          <w:ilvl w:val="0"/>
          <w:numId w:val="88"/>
        </w:numPr>
      </w:pPr>
      <w:r w:rsidRPr="000A74CF">
        <w:t>Support ethnic women’s group and community leadership</w:t>
      </w:r>
      <w:r w:rsidR="001B246B" w:rsidRPr="000A74CF">
        <w:t>.</w:t>
      </w:r>
    </w:p>
    <w:p w14:paraId="156AED81" w14:textId="1F7C4770" w:rsidR="00005F72" w:rsidRPr="000A74CF" w:rsidRDefault="00005F72" w:rsidP="00C06274">
      <w:pPr>
        <w:pStyle w:val="ListParagraph"/>
        <w:numPr>
          <w:ilvl w:val="0"/>
          <w:numId w:val="88"/>
        </w:numPr>
      </w:pPr>
      <w:r w:rsidRPr="000A74CF">
        <w:t>Promote women’s awareness of their land use rights, birth and marriage certificates</w:t>
      </w:r>
      <w:r w:rsidR="001B246B" w:rsidRPr="000A74CF">
        <w:t>.</w:t>
      </w:r>
    </w:p>
    <w:p w14:paraId="42261B45" w14:textId="097C5F39" w:rsidR="00005F72" w:rsidRPr="000A74CF" w:rsidRDefault="00005F72" w:rsidP="00C06274">
      <w:pPr>
        <w:pStyle w:val="ListParagraph"/>
        <w:numPr>
          <w:ilvl w:val="0"/>
          <w:numId w:val="88"/>
        </w:numPr>
      </w:pPr>
      <w:r w:rsidRPr="000A74CF">
        <w:t>Encourage and facilitate women’s mobility (e.g</w:t>
      </w:r>
      <w:r w:rsidR="00B2476B" w:rsidRPr="000A74CF">
        <w:t xml:space="preserve">.  </w:t>
      </w:r>
      <w:proofErr w:type="gramStart"/>
      <w:r w:rsidRPr="000A74CF">
        <w:t>via</w:t>
      </w:r>
      <w:proofErr w:type="gramEnd"/>
      <w:r w:rsidRPr="000A74CF">
        <w:t xml:space="preserve"> access to motorbikes) and access to technology, information and networking (e.g</w:t>
      </w:r>
      <w:r w:rsidR="00B2476B" w:rsidRPr="000A74CF">
        <w:t xml:space="preserve">.  </w:t>
      </w:r>
      <w:proofErr w:type="gramStart"/>
      <w:r w:rsidRPr="000A74CF">
        <w:t>through</w:t>
      </w:r>
      <w:proofErr w:type="gramEnd"/>
      <w:r w:rsidRPr="000A74CF">
        <w:t xml:space="preserve"> smart phones)</w:t>
      </w:r>
      <w:r w:rsidR="001B246B" w:rsidRPr="000A74CF">
        <w:t>.</w:t>
      </w:r>
    </w:p>
    <w:p w14:paraId="1B03740B" w14:textId="77777777" w:rsidR="00005F72" w:rsidRPr="000A74CF" w:rsidRDefault="00005F72" w:rsidP="00005F72">
      <w:pPr>
        <w:tabs>
          <w:tab w:val="left" w:pos="1340"/>
        </w:tabs>
        <w:rPr>
          <w:rFonts w:cs="Cambria"/>
          <w:i/>
        </w:rPr>
      </w:pPr>
      <w:r w:rsidRPr="000A74CF">
        <w:rPr>
          <w:rFonts w:cs="Cambria"/>
          <w:i/>
        </w:rPr>
        <w:t>Sectoral:</w:t>
      </w:r>
    </w:p>
    <w:p w14:paraId="6E8779DF" w14:textId="74015E24" w:rsidR="00005F72" w:rsidRPr="000A74CF" w:rsidRDefault="00005F72" w:rsidP="00C06274">
      <w:pPr>
        <w:pStyle w:val="ListParagraph"/>
        <w:numPr>
          <w:ilvl w:val="0"/>
          <w:numId w:val="88"/>
        </w:numPr>
      </w:pPr>
      <w:r w:rsidRPr="000A74CF">
        <w:t>Support agricultural extension and market services appropriate to upland women’s asset base and social mobility</w:t>
      </w:r>
      <w:r w:rsidR="001B246B" w:rsidRPr="000A74CF">
        <w:t>.</w:t>
      </w:r>
    </w:p>
    <w:p w14:paraId="5E5B62D6" w14:textId="39C1E046" w:rsidR="00005F72" w:rsidRPr="000A74CF" w:rsidRDefault="00005F72" w:rsidP="00C06274">
      <w:pPr>
        <w:pStyle w:val="ListParagraph"/>
        <w:numPr>
          <w:ilvl w:val="0"/>
          <w:numId w:val="88"/>
        </w:numPr>
      </w:pPr>
      <w:r w:rsidRPr="000A74CF">
        <w:t>Expand women’s access to productive resources and labour-saving technologies</w:t>
      </w:r>
      <w:r w:rsidR="001B246B" w:rsidRPr="000A74CF">
        <w:t>.</w:t>
      </w:r>
    </w:p>
    <w:p w14:paraId="72EB8B46" w14:textId="26762A58" w:rsidR="00005F72" w:rsidRPr="000A74CF" w:rsidRDefault="00005F72" w:rsidP="00C06274">
      <w:pPr>
        <w:pStyle w:val="ListParagraph"/>
        <w:numPr>
          <w:ilvl w:val="0"/>
          <w:numId w:val="88"/>
        </w:numPr>
      </w:pPr>
      <w:r w:rsidRPr="000A74CF">
        <w:t>Promote access to market information</w:t>
      </w:r>
      <w:r w:rsidR="001B246B" w:rsidRPr="000A74CF">
        <w:t>.</w:t>
      </w:r>
    </w:p>
    <w:p w14:paraId="514AECF9" w14:textId="624789C0" w:rsidR="00005F72" w:rsidRPr="000A74CF" w:rsidRDefault="00005F72" w:rsidP="00C06274">
      <w:pPr>
        <w:pStyle w:val="ListParagraph"/>
        <w:numPr>
          <w:ilvl w:val="0"/>
          <w:numId w:val="88"/>
        </w:numPr>
      </w:pPr>
      <w:r w:rsidRPr="000A74CF">
        <w:t>Simplify procedures for ethnic minority women and HHs to access savings accounts, rural insurance and commercial loans (in addition to Vietnam Social Policy Bank)</w:t>
      </w:r>
      <w:r w:rsidR="001B246B" w:rsidRPr="000A74CF">
        <w:t>.</w:t>
      </w:r>
    </w:p>
    <w:p w14:paraId="259FCEAA" w14:textId="77777777" w:rsidR="00005F72" w:rsidRPr="000A74CF" w:rsidRDefault="00005F72" w:rsidP="00005F72">
      <w:pPr>
        <w:tabs>
          <w:tab w:val="left" w:pos="1340"/>
        </w:tabs>
        <w:rPr>
          <w:rFonts w:cs="Cambria"/>
          <w:i/>
        </w:rPr>
      </w:pPr>
      <w:r w:rsidRPr="000A74CF">
        <w:rPr>
          <w:rFonts w:cs="Cambria"/>
          <w:i/>
        </w:rPr>
        <w:t>Program operating principles:</w:t>
      </w:r>
    </w:p>
    <w:p w14:paraId="7EC8142A" w14:textId="3313D23D" w:rsidR="00005F72" w:rsidRPr="000A74CF" w:rsidRDefault="00005F72" w:rsidP="00C06274">
      <w:pPr>
        <w:pStyle w:val="ListParagraph"/>
        <w:numPr>
          <w:ilvl w:val="0"/>
          <w:numId w:val="88"/>
        </w:numPr>
      </w:pPr>
      <w:r w:rsidRPr="000A74CF">
        <w:t>Promote multi-lingual program culture (verbal, written) and staff competency</w:t>
      </w:r>
      <w:r w:rsidR="001B246B" w:rsidRPr="000A74CF">
        <w:t>.</w:t>
      </w:r>
    </w:p>
    <w:p w14:paraId="5CBA893D" w14:textId="09653CCB" w:rsidR="00005F72" w:rsidRPr="000A74CF" w:rsidRDefault="00005F72" w:rsidP="00C06274">
      <w:pPr>
        <w:pStyle w:val="ListParagraph"/>
        <w:numPr>
          <w:ilvl w:val="0"/>
          <w:numId w:val="88"/>
        </w:numPr>
      </w:pPr>
      <w:r w:rsidRPr="000A74CF">
        <w:t>Offer array of non-literacy based options for engagement for women</w:t>
      </w:r>
      <w:r w:rsidR="001B246B" w:rsidRPr="000A74CF">
        <w:t>.</w:t>
      </w:r>
    </w:p>
    <w:p w14:paraId="7B2FDE45" w14:textId="1268B0A2" w:rsidR="00005F72" w:rsidRPr="000A74CF" w:rsidRDefault="00005F72" w:rsidP="00C06274">
      <w:pPr>
        <w:pStyle w:val="ListParagraph"/>
        <w:numPr>
          <w:ilvl w:val="0"/>
          <w:numId w:val="88"/>
        </w:numPr>
      </w:pPr>
      <w:r w:rsidRPr="000A74CF">
        <w:t>Foster opportunities for ethnic women’s representation</w:t>
      </w:r>
      <w:r w:rsidR="001B246B" w:rsidRPr="000A74CF">
        <w:t>.</w:t>
      </w:r>
    </w:p>
    <w:p w14:paraId="766EF998" w14:textId="4BDE581E" w:rsidR="00005F72" w:rsidRPr="000A74CF" w:rsidRDefault="00005F72" w:rsidP="00C06274">
      <w:pPr>
        <w:pStyle w:val="ListParagraph"/>
        <w:numPr>
          <w:ilvl w:val="0"/>
          <w:numId w:val="88"/>
        </w:numPr>
      </w:pPr>
      <w:r w:rsidRPr="000A74CF">
        <w:t>Support local organisations and cooperatives inclusive of ethnic minority women</w:t>
      </w:r>
      <w:r w:rsidR="001B246B" w:rsidRPr="000A74CF">
        <w:t>.</w:t>
      </w:r>
    </w:p>
    <w:p w14:paraId="77FBD438" w14:textId="77777777" w:rsidR="00005F72" w:rsidRPr="000A74CF" w:rsidRDefault="00005F72" w:rsidP="00005F72">
      <w:pPr>
        <w:tabs>
          <w:tab w:val="left" w:pos="1340"/>
        </w:tabs>
        <w:rPr>
          <w:rFonts w:cs="Cambria"/>
          <w:i/>
        </w:rPr>
      </w:pPr>
      <w:r w:rsidRPr="000A74CF">
        <w:rPr>
          <w:rFonts w:cs="Cambria"/>
          <w:i/>
        </w:rPr>
        <w:t>Research and data collection:</w:t>
      </w:r>
    </w:p>
    <w:p w14:paraId="13096FAB" w14:textId="77777777" w:rsidR="00005F72" w:rsidRPr="000A74CF" w:rsidRDefault="00005F72" w:rsidP="00C06274">
      <w:pPr>
        <w:pStyle w:val="ListParagraph"/>
        <w:numPr>
          <w:ilvl w:val="0"/>
          <w:numId w:val="88"/>
        </w:numPr>
      </w:pPr>
      <w:r w:rsidRPr="000A74CF">
        <w:t>Deep consultation with diverse groups of women in north-west to understand their preferences and priorities.</w:t>
      </w:r>
    </w:p>
    <w:p w14:paraId="6C0DA865" w14:textId="008144E7" w:rsidR="00005F72" w:rsidRPr="000A74CF" w:rsidRDefault="00005F72" w:rsidP="00C06274">
      <w:pPr>
        <w:pStyle w:val="ListParagraph"/>
        <w:numPr>
          <w:ilvl w:val="0"/>
          <w:numId w:val="88"/>
        </w:numPr>
      </w:pPr>
      <w:r w:rsidRPr="000A74CF">
        <w:t>Co-research undertaken with ethnic minority women into their own lives</w:t>
      </w:r>
      <w:r w:rsidR="001B246B" w:rsidRPr="000A74CF">
        <w:t>.</w:t>
      </w:r>
    </w:p>
    <w:p w14:paraId="518472CF" w14:textId="44DC0C4A" w:rsidR="00005F72" w:rsidRPr="000A74CF" w:rsidRDefault="00005F72" w:rsidP="00C06274">
      <w:pPr>
        <w:pStyle w:val="ListParagraph"/>
        <w:numPr>
          <w:ilvl w:val="0"/>
          <w:numId w:val="88"/>
        </w:numPr>
      </w:pPr>
      <w:r w:rsidRPr="000A74CF">
        <w:t>Monitor impact of women’s social and economic empowerment on girls’ (daughters) retention in school</w:t>
      </w:r>
      <w:r w:rsidR="001B246B" w:rsidRPr="000A74CF">
        <w:t>.</w:t>
      </w:r>
    </w:p>
    <w:p w14:paraId="39E46E62" w14:textId="3A1EA105" w:rsidR="00361128" w:rsidRPr="000A74CF" w:rsidRDefault="00361128" w:rsidP="00ED02F8">
      <w:r w:rsidRPr="000A74CF">
        <w:br w:type="page"/>
      </w:r>
    </w:p>
    <w:p w14:paraId="55D45ABB" w14:textId="41ED3AFB" w:rsidR="002C2BA6" w:rsidRPr="000A74CF" w:rsidRDefault="002C2BA6" w:rsidP="00C06274">
      <w:pPr>
        <w:pStyle w:val="Heading1"/>
        <w:numPr>
          <w:ilvl w:val="0"/>
          <w:numId w:val="4"/>
        </w:numPr>
      </w:pPr>
      <w:bookmarkStart w:id="354" w:name="_Toc460940430"/>
      <w:bookmarkStart w:id="355" w:name="_Ref449867327"/>
      <w:r w:rsidRPr="000A74CF">
        <w:lastRenderedPageBreak/>
        <w:t xml:space="preserve">Socio-economic information on the largest ethnic minority groups in the project area </w:t>
      </w:r>
      <w:sdt>
        <w:sdtPr>
          <w:id w:val="-1452391540"/>
          <w:citation/>
        </w:sdtPr>
        <w:sdtEndPr/>
        <w:sdtContent>
          <w:r w:rsidRPr="001F5BF4">
            <w:fldChar w:fldCharType="begin"/>
          </w:r>
          <w:r w:rsidRPr="000A74CF">
            <w:instrText xml:space="preserve"> CITATION ADB111 \l 5129 </w:instrText>
          </w:r>
          <w:r w:rsidRPr="001F5BF4">
            <w:fldChar w:fldCharType="separate"/>
          </w:r>
          <w:r w:rsidR="00CE2EEE" w:rsidRPr="00CE2EEE">
            <w:rPr>
              <w:noProof/>
            </w:rPr>
            <w:t>(ADB, 2011)</w:t>
          </w:r>
          <w:r w:rsidRPr="001F5BF4">
            <w:fldChar w:fldCharType="end"/>
          </w:r>
        </w:sdtContent>
      </w:sdt>
      <w:r w:rsidRPr="000A74CF">
        <w:rPr>
          <w:vertAlign w:val="superscript"/>
        </w:rPr>
        <w:t xml:space="preserve"> </w:t>
      </w:r>
      <w:sdt>
        <w:sdtPr>
          <w:rPr>
            <w:vertAlign w:val="superscript"/>
          </w:rPr>
          <w:id w:val="1893083079"/>
          <w:citation/>
        </w:sdtPr>
        <w:sdtEndPr/>
        <w:sdtContent>
          <w:r w:rsidRPr="001F5BF4">
            <w:rPr>
              <w:vertAlign w:val="superscript"/>
            </w:rPr>
            <w:fldChar w:fldCharType="begin"/>
          </w:r>
          <w:r w:rsidRPr="000A74CF">
            <w:rPr>
              <w:vertAlign w:val="superscript"/>
            </w:rPr>
            <w:instrText xml:space="preserve">CITATION UND12 \l 5129 </w:instrText>
          </w:r>
          <w:r w:rsidRPr="001F5BF4">
            <w:rPr>
              <w:vertAlign w:val="superscript"/>
            </w:rPr>
            <w:fldChar w:fldCharType="separate"/>
          </w:r>
          <w:r w:rsidR="00CE2EEE" w:rsidRPr="00CE2EEE">
            <w:rPr>
              <w:noProof/>
            </w:rPr>
            <w:t>(UNDP, 2012)</w:t>
          </w:r>
          <w:r w:rsidRPr="001F5BF4">
            <w:rPr>
              <w:vertAlign w:val="superscript"/>
            </w:rPr>
            <w:fldChar w:fldCharType="end"/>
          </w:r>
        </w:sdtContent>
      </w:sdt>
      <w:r w:rsidRPr="000A74CF">
        <w:rPr>
          <w:vertAlign w:val="superscript"/>
        </w:rPr>
        <w:t xml:space="preserve"> </w:t>
      </w:r>
      <w:sdt>
        <w:sdtPr>
          <w:rPr>
            <w:vertAlign w:val="superscript"/>
          </w:rPr>
          <w:id w:val="1634589383"/>
          <w:citation/>
        </w:sdtPr>
        <w:sdtEndPr/>
        <w:sdtContent>
          <w:r w:rsidRPr="001F5BF4">
            <w:rPr>
              <w:vertAlign w:val="superscript"/>
            </w:rPr>
            <w:fldChar w:fldCharType="begin"/>
          </w:r>
          <w:r w:rsidRPr="000A74CF">
            <w:rPr>
              <w:vertAlign w:val="superscript"/>
            </w:rPr>
            <w:instrText xml:space="preserve"> CITATION CIR12 \l 5129 </w:instrText>
          </w:r>
          <w:r w:rsidRPr="001F5BF4">
            <w:rPr>
              <w:vertAlign w:val="superscript"/>
            </w:rPr>
            <w:fldChar w:fldCharType="separate"/>
          </w:r>
          <w:r w:rsidR="00CE2EEE" w:rsidRPr="00CE2EEE">
            <w:rPr>
              <w:noProof/>
            </w:rPr>
            <w:t>(CIRUM, 2012)</w:t>
          </w:r>
          <w:r w:rsidRPr="001F5BF4">
            <w:rPr>
              <w:vertAlign w:val="superscript"/>
            </w:rPr>
            <w:fldChar w:fldCharType="end"/>
          </w:r>
        </w:sdtContent>
      </w:sdt>
      <w:bookmarkEnd w:id="354"/>
    </w:p>
    <w:p w14:paraId="5B699DAB" w14:textId="0B2118BB" w:rsidR="002C2BA6" w:rsidRPr="000A74CF" w:rsidRDefault="00993DA8" w:rsidP="002C2BA6">
      <w:pPr>
        <w:pStyle w:val="Heading2"/>
        <w:numPr>
          <w:ilvl w:val="0"/>
          <w:numId w:val="0"/>
        </w:numPr>
      </w:pPr>
      <w:bookmarkStart w:id="356" w:name="_Toc450295477"/>
      <w:bookmarkStart w:id="357" w:name="_Toc453771890"/>
      <w:bookmarkStart w:id="358" w:name="_Toc454090383"/>
      <w:bookmarkStart w:id="359" w:name="_Toc454110868"/>
      <w:bookmarkStart w:id="360" w:name="_Toc454187431"/>
      <w:bookmarkStart w:id="361" w:name="_Toc456166469"/>
      <w:bookmarkStart w:id="362" w:name="_Toc459888439"/>
      <w:bookmarkStart w:id="363" w:name="_Toc460940431"/>
      <w:proofErr w:type="spellStart"/>
      <w:r w:rsidRPr="000A74CF">
        <w:t>Tày</w:t>
      </w:r>
      <w:proofErr w:type="spellEnd"/>
      <w:r w:rsidRPr="000A74CF">
        <w:t xml:space="preserve"> </w:t>
      </w:r>
      <w:r w:rsidR="002C2BA6" w:rsidRPr="000A74CF">
        <w:t>communities</w:t>
      </w:r>
      <w:bookmarkEnd w:id="356"/>
      <w:bookmarkEnd w:id="357"/>
      <w:bookmarkEnd w:id="358"/>
      <w:bookmarkEnd w:id="359"/>
      <w:bookmarkEnd w:id="360"/>
      <w:bookmarkEnd w:id="361"/>
      <w:bookmarkEnd w:id="362"/>
      <w:bookmarkEnd w:id="363"/>
    </w:p>
    <w:p w14:paraId="069859FC" w14:textId="73DA6403" w:rsidR="00B2476B" w:rsidRPr="000A74CF" w:rsidRDefault="002C2BA6" w:rsidP="002C2BA6">
      <w:pPr>
        <w:spacing w:after="120"/>
        <w:rPr>
          <w:rFonts w:cs="Arial"/>
          <w:color w:val="000000" w:themeColor="text1"/>
        </w:rPr>
      </w:pPr>
      <w:r w:rsidRPr="000A74CF">
        <w:rPr>
          <w:rFonts w:cs="Arial"/>
          <w:color w:val="000000" w:themeColor="text1"/>
          <w:lang w:eastAsia="sv-SE"/>
        </w:rPr>
        <w:t xml:space="preserve">The social unit of the </w:t>
      </w:r>
      <w:proofErr w:type="spellStart"/>
      <w:r w:rsidR="00993DA8" w:rsidRPr="000A74CF">
        <w:rPr>
          <w:rFonts w:cs="Arial"/>
          <w:color w:val="000000" w:themeColor="text1"/>
          <w:lang w:eastAsia="sv-SE"/>
        </w:rPr>
        <w:t>Tày</w:t>
      </w:r>
      <w:proofErr w:type="spellEnd"/>
      <w:r w:rsidR="00993DA8" w:rsidRPr="000A74CF">
        <w:rPr>
          <w:rFonts w:cs="Arial"/>
          <w:color w:val="000000" w:themeColor="text1"/>
          <w:lang w:eastAsia="sv-SE"/>
        </w:rPr>
        <w:t xml:space="preserve"> </w:t>
      </w:r>
      <w:r w:rsidRPr="000A74CF">
        <w:rPr>
          <w:rFonts w:cs="Arial"/>
          <w:color w:val="000000" w:themeColor="text1"/>
          <w:lang w:eastAsia="sv-SE"/>
        </w:rPr>
        <w:t>is the village, whereby a male Village Head that has great authority</w:t>
      </w:r>
      <w:r w:rsidR="00B2476B" w:rsidRPr="000A74CF">
        <w:rPr>
          <w:rFonts w:cs="Arial"/>
          <w:color w:val="000000" w:themeColor="text1"/>
          <w:lang w:eastAsia="sv-SE"/>
        </w:rPr>
        <w:t xml:space="preserve">.  </w:t>
      </w:r>
      <w:proofErr w:type="spellStart"/>
      <w:r w:rsidR="00993DA8" w:rsidRPr="000A74CF">
        <w:rPr>
          <w:rFonts w:cs="Arial"/>
          <w:color w:val="000000" w:themeColor="text1"/>
          <w:lang w:eastAsia="sv-SE"/>
        </w:rPr>
        <w:t>Tày</w:t>
      </w:r>
      <w:proofErr w:type="spellEnd"/>
      <w:r w:rsidR="00993DA8" w:rsidRPr="000A74CF">
        <w:rPr>
          <w:rFonts w:cs="Arial"/>
          <w:color w:val="000000" w:themeColor="text1"/>
          <w:lang w:eastAsia="sv-SE"/>
        </w:rPr>
        <w:t xml:space="preserve"> </w:t>
      </w:r>
      <w:r w:rsidRPr="000A74CF">
        <w:rPr>
          <w:rFonts w:cs="Arial"/>
          <w:color w:val="000000" w:themeColor="text1"/>
          <w:lang w:eastAsia="sv-SE"/>
        </w:rPr>
        <w:t>property regimes are divided into public ownership of the village and private ownership of household property</w:t>
      </w:r>
      <w:r w:rsidR="00B2476B" w:rsidRPr="000A74CF">
        <w:rPr>
          <w:rFonts w:cs="Arial"/>
          <w:color w:val="000000" w:themeColor="text1"/>
          <w:lang w:eastAsia="sv-SE"/>
        </w:rPr>
        <w:t xml:space="preserve">.  </w:t>
      </w:r>
      <w:r w:rsidRPr="000A74CF">
        <w:rPr>
          <w:rFonts w:cs="Arial"/>
          <w:color w:val="000000" w:themeColor="text1"/>
        </w:rPr>
        <w:t>Public ownership includes all land, forests, rivers and natural resources within the village</w:t>
      </w:r>
      <w:r w:rsidR="00B2476B" w:rsidRPr="000A74CF">
        <w:rPr>
          <w:rFonts w:cs="Arial"/>
          <w:color w:val="000000" w:themeColor="text1"/>
        </w:rPr>
        <w:t xml:space="preserve">.  </w:t>
      </w:r>
      <w:r w:rsidRPr="000A74CF">
        <w:rPr>
          <w:rFonts w:cs="Arial"/>
          <w:color w:val="000000" w:themeColor="text1"/>
        </w:rPr>
        <w:t>Added to these, roads, bridges, temples and shrines are classified as public property</w:t>
      </w:r>
      <w:r w:rsidR="00B2476B" w:rsidRPr="000A74CF">
        <w:rPr>
          <w:rFonts w:cs="Arial"/>
          <w:color w:val="000000" w:themeColor="text1"/>
        </w:rPr>
        <w:t xml:space="preserve">.  </w:t>
      </w:r>
      <w:r w:rsidRPr="000A74CF">
        <w:rPr>
          <w:rFonts w:cs="Arial"/>
          <w:color w:val="000000" w:themeColor="text1"/>
        </w:rPr>
        <w:t>Private ownership in its turn encompasses all productive land that is owned, cultivated or claimed by each family</w:t>
      </w:r>
      <w:r w:rsidR="00B2476B" w:rsidRPr="000A74CF">
        <w:rPr>
          <w:rFonts w:cs="Arial"/>
          <w:color w:val="000000" w:themeColor="text1"/>
        </w:rPr>
        <w:t xml:space="preserve">.  </w:t>
      </w:r>
      <w:r w:rsidRPr="000A74CF">
        <w:rPr>
          <w:rFonts w:cs="Arial"/>
          <w:color w:val="000000" w:themeColor="text1"/>
        </w:rPr>
        <w:t>In addition, assets such as houses, agricultural products, household items, handicrafts and other items produced by household members are the private property of each family</w:t>
      </w:r>
      <w:r w:rsidR="00B2476B" w:rsidRPr="000A74CF">
        <w:rPr>
          <w:rFonts w:cs="Arial"/>
          <w:color w:val="000000" w:themeColor="text1"/>
        </w:rPr>
        <w:t xml:space="preserve">.  </w:t>
      </w:r>
      <w:r w:rsidRPr="000A74CF">
        <w:rPr>
          <w:rFonts w:cs="Arial"/>
          <w:color w:val="000000" w:themeColor="text1"/>
        </w:rPr>
        <w:t>Each village has regulations concerning the protection of forests and water resources, as well as land and production activities</w:t>
      </w:r>
      <w:r w:rsidR="00B2476B" w:rsidRPr="000A74CF">
        <w:rPr>
          <w:rFonts w:cs="Arial"/>
          <w:color w:val="000000" w:themeColor="text1"/>
        </w:rPr>
        <w:t xml:space="preserve">.  </w:t>
      </w:r>
      <w:r w:rsidRPr="000A74CF">
        <w:rPr>
          <w:rFonts w:cs="Arial"/>
          <w:color w:val="000000" w:themeColor="text1"/>
        </w:rPr>
        <w:t>Social relations between relatives and neighbours in the village are demonstrated in all aspects of life, both in production, spiritual life and religious beliefs</w:t>
      </w:r>
      <w:r w:rsidR="00B2476B" w:rsidRPr="000A74CF">
        <w:rPr>
          <w:rFonts w:cs="Arial"/>
          <w:color w:val="000000" w:themeColor="text1"/>
        </w:rPr>
        <w:t>.</w:t>
      </w:r>
    </w:p>
    <w:p w14:paraId="06BC26BD" w14:textId="3BCF6033" w:rsidR="00B2476B" w:rsidRPr="000A74CF" w:rsidRDefault="002C2BA6" w:rsidP="002C2BA6">
      <w:pPr>
        <w:spacing w:after="120"/>
        <w:rPr>
          <w:rFonts w:cs="Arial"/>
          <w:color w:val="000000" w:themeColor="text1"/>
        </w:rPr>
      </w:pPr>
      <w:r w:rsidRPr="000A74CF">
        <w:rPr>
          <w:rFonts w:cs="Arial"/>
          <w:color w:val="000000" w:themeColor="text1"/>
        </w:rPr>
        <w:t xml:space="preserve">A number of </w:t>
      </w:r>
      <w:proofErr w:type="spellStart"/>
      <w:r w:rsidR="00993DA8" w:rsidRPr="000A74CF">
        <w:rPr>
          <w:rFonts w:cs="Arial"/>
          <w:color w:val="000000" w:themeColor="text1"/>
        </w:rPr>
        <w:t>Tày</w:t>
      </w:r>
      <w:proofErr w:type="spellEnd"/>
      <w:r w:rsidR="00993DA8" w:rsidRPr="000A74CF">
        <w:rPr>
          <w:rFonts w:cs="Arial"/>
          <w:color w:val="000000" w:themeColor="text1"/>
        </w:rPr>
        <w:t xml:space="preserve"> </w:t>
      </w:r>
      <w:r w:rsidRPr="000A74CF">
        <w:rPr>
          <w:rFonts w:cs="Arial"/>
          <w:color w:val="000000" w:themeColor="text1"/>
        </w:rPr>
        <w:t>households live in the project areas, working as smallholder farmers cultivating wet rice</w:t>
      </w:r>
      <w:r w:rsidR="00B2476B" w:rsidRPr="000A74CF">
        <w:rPr>
          <w:rFonts w:cs="Arial"/>
          <w:color w:val="000000" w:themeColor="text1"/>
        </w:rPr>
        <w:t xml:space="preserve">.  </w:t>
      </w:r>
      <w:r w:rsidRPr="000A74CF">
        <w:rPr>
          <w:rFonts w:cs="Arial"/>
          <w:color w:val="000000" w:themeColor="text1"/>
        </w:rPr>
        <w:t>They tend to have quite advanced irrigation systems near rivers and in river valleys</w:t>
      </w:r>
      <w:r w:rsidR="00B2476B" w:rsidRPr="000A74CF">
        <w:rPr>
          <w:rFonts w:cs="Arial"/>
          <w:color w:val="000000" w:themeColor="text1"/>
        </w:rPr>
        <w:t xml:space="preserve">.  </w:t>
      </w:r>
      <w:r w:rsidRPr="000A74CF">
        <w:rPr>
          <w:rFonts w:cs="Arial"/>
          <w:color w:val="000000" w:themeColor="text1"/>
        </w:rPr>
        <w:t>They also engage in animal husbandry, fish farming, and market gardening of fruits, herbs and spices such as anise and cinnamon</w:t>
      </w:r>
      <w:r w:rsidR="00B2476B" w:rsidRPr="000A74CF">
        <w:rPr>
          <w:rFonts w:cs="Arial"/>
          <w:color w:val="000000" w:themeColor="text1"/>
        </w:rPr>
        <w:t>.</w:t>
      </w:r>
    </w:p>
    <w:p w14:paraId="59EB73F4" w14:textId="1DC0C116" w:rsidR="002C2BA6" w:rsidRPr="000A74CF" w:rsidRDefault="002C2BA6" w:rsidP="002C2BA6">
      <w:pPr>
        <w:pStyle w:val="Heading2"/>
        <w:numPr>
          <w:ilvl w:val="0"/>
          <w:numId w:val="0"/>
        </w:numPr>
      </w:pPr>
      <w:bookmarkStart w:id="364" w:name="_Toc450295478"/>
      <w:bookmarkStart w:id="365" w:name="_Toc453771891"/>
      <w:bookmarkStart w:id="366" w:name="_Toc454090384"/>
      <w:bookmarkStart w:id="367" w:name="_Toc454110869"/>
      <w:bookmarkStart w:id="368" w:name="_Toc454187432"/>
      <w:bookmarkStart w:id="369" w:name="_Toc456166470"/>
      <w:bookmarkStart w:id="370" w:name="_Toc459888440"/>
      <w:bookmarkStart w:id="371" w:name="_Toc460940432"/>
      <w:r w:rsidRPr="000A74CF">
        <w:t>Dao communities</w:t>
      </w:r>
      <w:bookmarkEnd w:id="364"/>
      <w:bookmarkEnd w:id="365"/>
      <w:bookmarkEnd w:id="366"/>
      <w:bookmarkEnd w:id="367"/>
      <w:bookmarkEnd w:id="368"/>
      <w:bookmarkEnd w:id="369"/>
      <w:bookmarkEnd w:id="370"/>
      <w:bookmarkEnd w:id="371"/>
    </w:p>
    <w:p w14:paraId="38CC3407" w14:textId="5AFDBB70" w:rsidR="002C2BA6" w:rsidRPr="000A74CF" w:rsidRDefault="002C2BA6" w:rsidP="002C2BA6">
      <w:pPr>
        <w:spacing w:after="120"/>
        <w:rPr>
          <w:rFonts w:cs="Arial"/>
          <w:color w:val="000000" w:themeColor="text1"/>
        </w:rPr>
      </w:pPr>
      <w:r w:rsidRPr="000A74CF">
        <w:rPr>
          <w:rFonts w:cs="Arial"/>
          <w:color w:val="000000" w:themeColor="text1"/>
        </w:rPr>
        <w:t>Most Dao communities follow Taoism as their religion, and some still retain the Chinese writing system and literary tradition</w:t>
      </w:r>
      <w:r w:rsidR="00B2476B" w:rsidRPr="000A74CF">
        <w:rPr>
          <w:rFonts w:cs="Arial"/>
          <w:color w:val="000000" w:themeColor="text1"/>
        </w:rPr>
        <w:t xml:space="preserve">.  </w:t>
      </w:r>
      <w:r w:rsidRPr="000A74CF">
        <w:rPr>
          <w:rFonts w:cs="Arial"/>
          <w:color w:val="000000" w:themeColor="text1"/>
        </w:rPr>
        <w:t>The Dao tradition of ancestor worship is symbolized by the use of five colours</w:t>
      </w:r>
      <w:r w:rsidR="00B2476B" w:rsidRPr="000A74CF">
        <w:rPr>
          <w:rFonts w:cs="Arial"/>
          <w:color w:val="000000" w:themeColor="text1"/>
        </w:rPr>
        <w:t xml:space="preserve">.  </w:t>
      </w:r>
      <w:r w:rsidRPr="000A74CF">
        <w:rPr>
          <w:rFonts w:cs="Arial"/>
          <w:color w:val="000000" w:themeColor="text1"/>
        </w:rPr>
        <w:t>Ancient practices are maintained for funerals</w:t>
      </w:r>
      <w:r w:rsidR="00B2476B" w:rsidRPr="000A74CF">
        <w:rPr>
          <w:rFonts w:cs="Arial"/>
          <w:color w:val="000000" w:themeColor="text1"/>
        </w:rPr>
        <w:t xml:space="preserve">.  </w:t>
      </w:r>
      <w:r w:rsidRPr="000A74CF">
        <w:rPr>
          <w:rFonts w:cs="Arial"/>
          <w:color w:val="000000" w:themeColor="text1"/>
        </w:rPr>
        <w:t>The Dao social unit is the village with a male village head</w:t>
      </w:r>
      <w:r w:rsidR="00B2476B" w:rsidRPr="000A74CF">
        <w:rPr>
          <w:rFonts w:cs="Arial"/>
          <w:color w:val="000000" w:themeColor="text1"/>
        </w:rPr>
        <w:t xml:space="preserve">.  </w:t>
      </w:r>
      <w:r w:rsidRPr="000A74CF">
        <w:rPr>
          <w:rFonts w:cs="Arial"/>
          <w:color w:val="000000" w:themeColor="text1"/>
        </w:rPr>
        <w:t>Families follow patrilineal inheritance and men have a strong position</w:t>
      </w:r>
      <w:r w:rsidR="00B2476B" w:rsidRPr="000A74CF">
        <w:rPr>
          <w:rFonts w:cs="Arial"/>
          <w:color w:val="000000" w:themeColor="text1"/>
        </w:rPr>
        <w:t xml:space="preserve">.  </w:t>
      </w:r>
      <w:r w:rsidRPr="000A74CF">
        <w:rPr>
          <w:rFonts w:cs="Arial"/>
          <w:color w:val="000000" w:themeColor="text1"/>
        </w:rPr>
        <w:t>Each village has its own regulations concerning the protection of forests and water resources, as well as concerning land and production activities</w:t>
      </w:r>
      <w:r w:rsidR="00B2476B" w:rsidRPr="000A74CF">
        <w:rPr>
          <w:rFonts w:cs="Arial"/>
          <w:color w:val="000000" w:themeColor="text1"/>
        </w:rPr>
        <w:t xml:space="preserve">.  </w:t>
      </w:r>
      <w:r w:rsidRPr="000A74CF">
        <w:rPr>
          <w:rFonts w:cs="Arial"/>
          <w:color w:val="000000" w:themeColor="text1"/>
        </w:rPr>
        <w:t>Houses are built on stilts, or with one part built on the ground combined with another part on stilts.</w:t>
      </w:r>
    </w:p>
    <w:p w14:paraId="19C22A1E" w14:textId="77777777" w:rsidR="00B2476B" w:rsidRPr="000A74CF" w:rsidRDefault="002C2BA6" w:rsidP="002C2BA6">
      <w:pPr>
        <w:spacing w:after="120"/>
        <w:rPr>
          <w:rFonts w:cs="Arial"/>
          <w:color w:val="000000" w:themeColor="text1"/>
        </w:rPr>
      </w:pPr>
      <w:r w:rsidRPr="000A74CF">
        <w:rPr>
          <w:rFonts w:cs="Arial"/>
          <w:color w:val="000000" w:themeColor="text1"/>
        </w:rPr>
        <w:t xml:space="preserve">Most Dao people are small holder farmers with </w:t>
      </w:r>
      <w:r w:rsidRPr="000A74CF">
        <w:rPr>
          <w:rFonts w:cs="Arial"/>
          <w:i/>
          <w:iCs/>
          <w:color w:val="000000" w:themeColor="text1"/>
          <w:shd w:val="clear" w:color="auto" w:fill="FFFFFF"/>
        </w:rPr>
        <w:t xml:space="preserve">slash-and-burn farming </w:t>
      </w:r>
      <w:r w:rsidRPr="000A74CF">
        <w:rPr>
          <w:rFonts w:cs="Arial"/>
          <w:color w:val="000000" w:themeColor="text1"/>
        </w:rPr>
        <w:t>on hilly fields; some families also have wet rice fields</w:t>
      </w:r>
      <w:r w:rsidR="00B2476B" w:rsidRPr="000A74CF">
        <w:rPr>
          <w:rFonts w:cs="Arial"/>
          <w:color w:val="000000" w:themeColor="text1"/>
        </w:rPr>
        <w:t xml:space="preserve">.  </w:t>
      </w:r>
      <w:r w:rsidRPr="000A74CF">
        <w:rPr>
          <w:rFonts w:cs="Arial"/>
          <w:color w:val="000000" w:themeColor="text1"/>
        </w:rPr>
        <w:t>Their staple food is rice, maize, vegetables and bamboo shoots</w:t>
      </w:r>
      <w:r w:rsidR="00B2476B" w:rsidRPr="000A74CF">
        <w:rPr>
          <w:rFonts w:cs="Arial"/>
          <w:color w:val="000000" w:themeColor="text1"/>
        </w:rPr>
        <w:t xml:space="preserve">.  </w:t>
      </w:r>
      <w:r w:rsidRPr="000A74CF">
        <w:rPr>
          <w:rFonts w:cs="Arial"/>
          <w:color w:val="000000" w:themeColor="text1"/>
        </w:rPr>
        <w:t>They cultivate and sell maize, beans and other vegetables and also raise buffaloes, cows, pigs and chicken for selling</w:t>
      </w:r>
      <w:r w:rsidR="00B2476B" w:rsidRPr="000A74CF">
        <w:rPr>
          <w:rFonts w:cs="Arial"/>
          <w:color w:val="000000" w:themeColor="text1"/>
        </w:rPr>
        <w:t xml:space="preserve">.  </w:t>
      </w:r>
      <w:r w:rsidRPr="000A74CF">
        <w:rPr>
          <w:rFonts w:cs="Arial"/>
          <w:color w:val="000000" w:themeColor="text1"/>
        </w:rPr>
        <w:t>Many Dao households are skilled in weaving, blacksmithing, silverwork, carpentry and traditional papermaking</w:t>
      </w:r>
      <w:r w:rsidR="00B2476B" w:rsidRPr="000A74CF">
        <w:rPr>
          <w:rFonts w:cs="Arial"/>
          <w:color w:val="000000" w:themeColor="text1"/>
        </w:rPr>
        <w:t xml:space="preserve">.  </w:t>
      </w:r>
      <w:r w:rsidRPr="000A74CF">
        <w:rPr>
          <w:rFonts w:cs="Arial"/>
          <w:color w:val="000000" w:themeColor="text1"/>
        </w:rPr>
        <w:t>Handicraft selling to markets adds to the household income of the Dao</w:t>
      </w:r>
      <w:r w:rsidR="00B2476B" w:rsidRPr="000A74CF">
        <w:rPr>
          <w:rFonts w:cs="Arial"/>
          <w:color w:val="000000" w:themeColor="text1"/>
        </w:rPr>
        <w:t>.</w:t>
      </w:r>
    </w:p>
    <w:p w14:paraId="7555F1E5" w14:textId="7B26C78B" w:rsidR="002C2BA6" w:rsidRPr="000A74CF" w:rsidRDefault="002C2BA6" w:rsidP="002C2BA6">
      <w:pPr>
        <w:pStyle w:val="Heading2"/>
        <w:numPr>
          <w:ilvl w:val="0"/>
          <w:numId w:val="0"/>
        </w:numPr>
      </w:pPr>
      <w:bookmarkStart w:id="372" w:name="_Toc450295479"/>
      <w:bookmarkStart w:id="373" w:name="_Toc453771892"/>
      <w:bookmarkStart w:id="374" w:name="_Toc454090385"/>
      <w:bookmarkStart w:id="375" w:name="_Toc454110870"/>
      <w:bookmarkStart w:id="376" w:name="_Toc454187433"/>
      <w:bookmarkStart w:id="377" w:name="_Toc456166471"/>
      <w:bookmarkStart w:id="378" w:name="_Toc459888441"/>
      <w:bookmarkStart w:id="379" w:name="_Toc460940433"/>
      <w:proofErr w:type="spellStart"/>
      <w:r w:rsidRPr="000A74CF">
        <w:t>H’mong</w:t>
      </w:r>
      <w:proofErr w:type="spellEnd"/>
      <w:r w:rsidRPr="000A74CF">
        <w:t xml:space="preserve"> communities</w:t>
      </w:r>
      <w:bookmarkEnd w:id="372"/>
      <w:bookmarkEnd w:id="373"/>
      <w:bookmarkEnd w:id="374"/>
      <w:bookmarkEnd w:id="375"/>
      <w:bookmarkEnd w:id="376"/>
      <w:bookmarkEnd w:id="377"/>
      <w:bookmarkEnd w:id="378"/>
      <w:bookmarkEnd w:id="379"/>
    </w:p>
    <w:p w14:paraId="6674D5F5" w14:textId="77777777" w:rsidR="00B2476B" w:rsidRPr="000A74CF" w:rsidRDefault="002C2BA6" w:rsidP="002C2BA6">
      <w:pPr>
        <w:spacing w:after="120"/>
        <w:rPr>
          <w:rFonts w:cs="Arial"/>
          <w:color w:val="000000" w:themeColor="text1"/>
        </w:rPr>
      </w:pPr>
      <w:proofErr w:type="spellStart"/>
      <w:r w:rsidRPr="000A74CF">
        <w:rPr>
          <w:rFonts w:cs="Arial"/>
          <w:color w:val="000000" w:themeColor="text1"/>
        </w:rPr>
        <w:t>H’mong</w:t>
      </w:r>
      <w:proofErr w:type="spellEnd"/>
      <w:r w:rsidRPr="000A74CF">
        <w:rPr>
          <w:rFonts w:cs="Arial"/>
          <w:color w:val="000000" w:themeColor="text1"/>
        </w:rPr>
        <w:t xml:space="preserve"> people are clustered in villages with families from the same lineage</w:t>
      </w:r>
      <w:r w:rsidR="00B2476B" w:rsidRPr="000A74CF">
        <w:rPr>
          <w:rFonts w:cs="Arial"/>
          <w:color w:val="000000" w:themeColor="text1"/>
        </w:rPr>
        <w:t xml:space="preserve">.  </w:t>
      </w:r>
      <w:r w:rsidRPr="000A74CF">
        <w:rPr>
          <w:rFonts w:cs="Arial"/>
          <w:color w:val="000000" w:themeColor="text1"/>
        </w:rPr>
        <w:t>Each village has its own territory, its male chief and its rules concerning land, production, animal husbandry, forest protection and social relations</w:t>
      </w:r>
      <w:r w:rsidR="00B2476B" w:rsidRPr="000A74CF">
        <w:rPr>
          <w:rFonts w:cs="Arial"/>
          <w:color w:val="000000" w:themeColor="text1"/>
        </w:rPr>
        <w:t xml:space="preserve">.  </w:t>
      </w:r>
      <w:r w:rsidRPr="000A74CF">
        <w:rPr>
          <w:rFonts w:cs="Arial"/>
          <w:color w:val="000000" w:themeColor="text1"/>
        </w:rPr>
        <w:t>Relations between people from the same lineage are very strong</w:t>
      </w:r>
      <w:r w:rsidR="00B2476B" w:rsidRPr="000A74CF">
        <w:rPr>
          <w:rFonts w:cs="Arial"/>
          <w:color w:val="000000" w:themeColor="text1"/>
        </w:rPr>
        <w:t xml:space="preserve">.  </w:t>
      </w:r>
      <w:r w:rsidRPr="000A74CF">
        <w:rPr>
          <w:rFonts w:cs="Arial"/>
          <w:color w:val="000000" w:themeColor="text1"/>
        </w:rPr>
        <w:t>Solidarity in each village is enhanced by the fact that all people in the village worship the same ancestor god of the village</w:t>
      </w:r>
      <w:r w:rsidR="00B2476B" w:rsidRPr="000A74CF">
        <w:rPr>
          <w:rFonts w:cs="Arial"/>
          <w:color w:val="000000" w:themeColor="text1"/>
        </w:rPr>
        <w:t xml:space="preserve">.  </w:t>
      </w:r>
      <w:r w:rsidRPr="000A74CF">
        <w:rPr>
          <w:rFonts w:cs="Arial"/>
          <w:color w:val="000000" w:themeColor="text1"/>
        </w:rPr>
        <w:t xml:space="preserve">Market days are central for the </w:t>
      </w:r>
      <w:proofErr w:type="spellStart"/>
      <w:r w:rsidRPr="000A74CF">
        <w:rPr>
          <w:rFonts w:cs="Arial"/>
          <w:color w:val="000000" w:themeColor="text1"/>
        </w:rPr>
        <w:t>H’mong</w:t>
      </w:r>
      <w:proofErr w:type="spellEnd"/>
      <w:r w:rsidRPr="000A74CF">
        <w:rPr>
          <w:rFonts w:cs="Arial"/>
          <w:color w:val="000000" w:themeColor="text1"/>
        </w:rPr>
        <w:t xml:space="preserve"> not only economically but also socially</w:t>
      </w:r>
      <w:r w:rsidR="00B2476B" w:rsidRPr="000A74CF">
        <w:rPr>
          <w:rFonts w:cs="Arial"/>
          <w:color w:val="000000" w:themeColor="text1"/>
        </w:rPr>
        <w:t xml:space="preserve">.  </w:t>
      </w:r>
      <w:r w:rsidRPr="000A74CF">
        <w:rPr>
          <w:rFonts w:cs="Arial"/>
          <w:color w:val="000000" w:themeColor="text1"/>
        </w:rPr>
        <w:t>Markets typically are places for news exchange, for meeting relatives, for cultural and social activities and plays</w:t>
      </w:r>
      <w:r w:rsidR="00B2476B" w:rsidRPr="000A74CF">
        <w:rPr>
          <w:rFonts w:cs="Arial"/>
          <w:color w:val="000000" w:themeColor="text1"/>
        </w:rPr>
        <w:t xml:space="preserve">.  </w:t>
      </w:r>
      <w:r w:rsidRPr="000A74CF">
        <w:rPr>
          <w:rFonts w:cs="Arial"/>
          <w:color w:val="000000" w:themeColor="text1"/>
        </w:rPr>
        <w:t xml:space="preserve">Markets are also important for young </w:t>
      </w:r>
      <w:proofErr w:type="spellStart"/>
      <w:r w:rsidRPr="000A74CF">
        <w:rPr>
          <w:rFonts w:cs="Arial"/>
          <w:color w:val="000000" w:themeColor="text1"/>
        </w:rPr>
        <w:t>H’mong</w:t>
      </w:r>
      <w:proofErr w:type="spellEnd"/>
      <w:r w:rsidRPr="000A74CF">
        <w:rPr>
          <w:rFonts w:cs="Arial"/>
          <w:color w:val="000000" w:themeColor="text1"/>
        </w:rPr>
        <w:t xml:space="preserve"> boys and girls to meet outside their home village, for dating and meeting a potential spouse</w:t>
      </w:r>
      <w:r w:rsidR="00B2476B" w:rsidRPr="000A74CF">
        <w:rPr>
          <w:rFonts w:cs="Arial"/>
          <w:color w:val="000000" w:themeColor="text1"/>
        </w:rPr>
        <w:t>.</w:t>
      </w:r>
    </w:p>
    <w:p w14:paraId="60EAFAC5" w14:textId="48D675DF" w:rsidR="002C2BA6" w:rsidRPr="000A74CF" w:rsidRDefault="002C2BA6" w:rsidP="002C2BA6">
      <w:pPr>
        <w:spacing w:after="120"/>
        <w:rPr>
          <w:rFonts w:cs="Arial"/>
          <w:color w:val="000000" w:themeColor="text1"/>
        </w:rPr>
      </w:pPr>
      <w:r w:rsidRPr="000A74CF">
        <w:rPr>
          <w:rFonts w:cs="Arial"/>
          <w:color w:val="000000" w:themeColor="text1"/>
        </w:rPr>
        <w:t xml:space="preserve">The </w:t>
      </w:r>
      <w:proofErr w:type="spellStart"/>
      <w:r w:rsidRPr="000A74CF">
        <w:rPr>
          <w:rFonts w:cs="Arial"/>
          <w:color w:val="000000" w:themeColor="text1"/>
        </w:rPr>
        <w:t>H’mong</w:t>
      </w:r>
      <w:proofErr w:type="spellEnd"/>
      <w:r w:rsidRPr="000A74CF">
        <w:rPr>
          <w:rFonts w:cs="Arial"/>
          <w:color w:val="000000" w:themeColor="text1"/>
        </w:rPr>
        <w:t xml:space="preserve"> economy mainly depends on shifting cultivation and terraced fields with rice, maize, wheat and barley</w:t>
      </w:r>
      <w:r w:rsidR="00B2476B" w:rsidRPr="000A74CF">
        <w:rPr>
          <w:rFonts w:cs="Arial"/>
          <w:color w:val="000000" w:themeColor="text1"/>
        </w:rPr>
        <w:t xml:space="preserve">.  </w:t>
      </w:r>
      <w:r w:rsidRPr="000A74CF">
        <w:rPr>
          <w:rFonts w:cs="Arial"/>
          <w:color w:val="000000" w:themeColor="text1"/>
        </w:rPr>
        <w:t>The traditional intercropping also includes potatoes, vegetables, peanuts, sesame seeds and beans</w:t>
      </w:r>
      <w:r w:rsidR="00B2476B" w:rsidRPr="000A74CF">
        <w:rPr>
          <w:rFonts w:cs="Arial"/>
          <w:color w:val="000000" w:themeColor="text1"/>
        </w:rPr>
        <w:t xml:space="preserve">.  </w:t>
      </w:r>
      <w:r w:rsidRPr="000A74CF">
        <w:rPr>
          <w:rFonts w:cs="Arial"/>
          <w:color w:val="000000" w:themeColor="text1"/>
        </w:rPr>
        <w:t xml:space="preserve">Flax and cotton cultivation for textile production is important in the </w:t>
      </w:r>
      <w:proofErr w:type="spellStart"/>
      <w:r w:rsidRPr="000A74CF">
        <w:rPr>
          <w:rFonts w:cs="Arial"/>
          <w:color w:val="000000" w:themeColor="text1"/>
        </w:rPr>
        <w:t>H’mong</w:t>
      </w:r>
      <w:proofErr w:type="spellEnd"/>
      <w:r w:rsidRPr="000A74CF">
        <w:rPr>
          <w:rFonts w:cs="Arial"/>
          <w:color w:val="000000" w:themeColor="text1"/>
        </w:rPr>
        <w:t xml:space="preserve"> economy, as well as growing fruit trees such as apple, pear, peach, and plum</w:t>
      </w:r>
      <w:r w:rsidR="00B2476B" w:rsidRPr="000A74CF">
        <w:rPr>
          <w:rFonts w:cs="Arial"/>
          <w:color w:val="000000" w:themeColor="text1"/>
        </w:rPr>
        <w:t xml:space="preserve">.  </w:t>
      </w:r>
      <w:r w:rsidRPr="000A74CF">
        <w:rPr>
          <w:rFonts w:cs="Arial"/>
          <w:color w:val="000000" w:themeColor="text1"/>
        </w:rPr>
        <w:t xml:space="preserve">The </w:t>
      </w:r>
      <w:proofErr w:type="spellStart"/>
      <w:r w:rsidRPr="000A74CF">
        <w:rPr>
          <w:rFonts w:cs="Arial"/>
          <w:color w:val="000000" w:themeColor="text1"/>
        </w:rPr>
        <w:t>H’mong</w:t>
      </w:r>
      <w:proofErr w:type="spellEnd"/>
      <w:r w:rsidRPr="000A74CF">
        <w:rPr>
          <w:rFonts w:cs="Arial"/>
          <w:color w:val="000000" w:themeColor="text1"/>
        </w:rPr>
        <w:t xml:space="preserve"> also </w:t>
      </w:r>
      <w:proofErr w:type="gramStart"/>
      <w:r w:rsidRPr="000A74CF">
        <w:rPr>
          <w:rFonts w:cs="Arial"/>
          <w:color w:val="000000" w:themeColor="text1"/>
        </w:rPr>
        <w:t>raise</w:t>
      </w:r>
      <w:proofErr w:type="gramEnd"/>
      <w:r w:rsidRPr="000A74CF">
        <w:rPr>
          <w:rFonts w:cs="Arial"/>
          <w:color w:val="000000" w:themeColor="text1"/>
        </w:rPr>
        <w:t xml:space="preserve"> livestock: mainly cattle, pigs and chickens</w:t>
      </w:r>
      <w:r w:rsidR="00B2476B" w:rsidRPr="000A74CF">
        <w:rPr>
          <w:rFonts w:cs="Arial"/>
          <w:color w:val="000000" w:themeColor="text1"/>
        </w:rPr>
        <w:t xml:space="preserve">.  </w:t>
      </w:r>
      <w:r w:rsidRPr="000A74CF">
        <w:rPr>
          <w:rFonts w:cs="Arial"/>
          <w:color w:val="000000" w:themeColor="text1"/>
        </w:rPr>
        <w:t xml:space="preserve">Horses are used for carrying and pulling heavy loads in mountainous </w:t>
      </w:r>
      <w:proofErr w:type="gramStart"/>
      <w:r w:rsidRPr="000A74CF">
        <w:rPr>
          <w:rFonts w:cs="Arial"/>
          <w:color w:val="000000" w:themeColor="text1"/>
        </w:rPr>
        <w:t>areas,</w:t>
      </w:r>
      <w:proofErr w:type="gramEnd"/>
      <w:r w:rsidRPr="000A74CF">
        <w:rPr>
          <w:rFonts w:cs="Arial"/>
          <w:color w:val="000000" w:themeColor="text1"/>
        </w:rPr>
        <w:t xml:space="preserve"> and </w:t>
      </w:r>
      <w:proofErr w:type="spellStart"/>
      <w:r w:rsidRPr="000A74CF">
        <w:rPr>
          <w:rFonts w:cs="Arial"/>
          <w:color w:val="000000" w:themeColor="text1"/>
        </w:rPr>
        <w:t>H’mong</w:t>
      </w:r>
      <w:proofErr w:type="spellEnd"/>
      <w:r w:rsidRPr="000A74CF">
        <w:rPr>
          <w:rFonts w:cs="Arial"/>
          <w:color w:val="000000" w:themeColor="text1"/>
        </w:rPr>
        <w:t xml:space="preserve"> have a close relationship to their horses.</w:t>
      </w:r>
      <w:bookmarkStart w:id="380" w:name="_Toc231626838"/>
      <w:bookmarkStart w:id="381" w:name="_Toc360199062"/>
    </w:p>
    <w:p w14:paraId="5CD372A4" w14:textId="7847357C" w:rsidR="002C2BA6" w:rsidRPr="000A74CF" w:rsidRDefault="00993DA8" w:rsidP="002C2BA6">
      <w:pPr>
        <w:pStyle w:val="Heading2"/>
        <w:numPr>
          <w:ilvl w:val="0"/>
          <w:numId w:val="0"/>
        </w:numPr>
      </w:pPr>
      <w:bookmarkStart w:id="382" w:name="_Toc450295480"/>
      <w:bookmarkStart w:id="383" w:name="_Toc453771893"/>
      <w:bookmarkStart w:id="384" w:name="_Toc454090386"/>
      <w:bookmarkStart w:id="385" w:name="_Toc454110871"/>
      <w:bookmarkStart w:id="386" w:name="_Toc454187434"/>
      <w:bookmarkStart w:id="387" w:name="_Toc456166472"/>
      <w:bookmarkStart w:id="388" w:name="_Toc459888442"/>
      <w:bookmarkStart w:id="389" w:name="_Toc460940434"/>
      <w:bookmarkEnd w:id="380"/>
      <w:bookmarkEnd w:id="381"/>
      <w:proofErr w:type="spellStart"/>
      <w:r w:rsidRPr="000A74CF">
        <w:t>Nùng</w:t>
      </w:r>
      <w:proofErr w:type="spellEnd"/>
      <w:r w:rsidRPr="000A74CF">
        <w:t xml:space="preserve"> </w:t>
      </w:r>
      <w:r w:rsidR="002C2BA6" w:rsidRPr="000A74CF">
        <w:t>communities</w:t>
      </w:r>
      <w:bookmarkEnd w:id="382"/>
      <w:bookmarkEnd w:id="383"/>
      <w:bookmarkEnd w:id="384"/>
      <w:bookmarkEnd w:id="385"/>
      <w:bookmarkEnd w:id="386"/>
      <w:bookmarkEnd w:id="387"/>
      <w:bookmarkEnd w:id="388"/>
      <w:bookmarkEnd w:id="389"/>
    </w:p>
    <w:p w14:paraId="36E1EA00" w14:textId="77B7E7A6" w:rsidR="002C2BA6" w:rsidRPr="000A74CF" w:rsidRDefault="002C2BA6" w:rsidP="002C2BA6">
      <w:pPr>
        <w:spacing w:after="120"/>
        <w:rPr>
          <w:rFonts w:cs="Arial"/>
          <w:color w:val="000000" w:themeColor="text1"/>
        </w:rPr>
      </w:pPr>
      <w:r w:rsidRPr="000A74CF">
        <w:rPr>
          <w:rFonts w:cs="Arial"/>
          <w:color w:val="000000" w:themeColor="text1"/>
        </w:rPr>
        <w:t xml:space="preserve">The </w:t>
      </w:r>
      <w:proofErr w:type="spellStart"/>
      <w:r w:rsidR="00993DA8" w:rsidRPr="000A74CF">
        <w:rPr>
          <w:rFonts w:cs="Arial"/>
          <w:color w:val="000000" w:themeColor="text1"/>
        </w:rPr>
        <w:t>Nùng</w:t>
      </w:r>
      <w:proofErr w:type="spellEnd"/>
      <w:r w:rsidR="00993DA8" w:rsidRPr="000A74CF">
        <w:rPr>
          <w:rFonts w:cs="Arial"/>
          <w:color w:val="000000" w:themeColor="text1"/>
        </w:rPr>
        <w:t xml:space="preserve"> </w:t>
      </w:r>
      <w:r w:rsidRPr="000A74CF">
        <w:rPr>
          <w:rFonts w:cs="Arial"/>
          <w:color w:val="000000" w:themeColor="text1"/>
        </w:rPr>
        <w:t xml:space="preserve">are closely related to the </w:t>
      </w:r>
      <w:proofErr w:type="spellStart"/>
      <w:r w:rsidR="00993DA8" w:rsidRPr="000A74CF">
        <w:rPr>
          <w:rFonts w:cs="Arial"/>
          <w:color w:val="000000" w:themeColor="text1"/>
        </w:rPr>
        <w:t>Tày</w:t>
      </w:r>
      <w:proofErr w:type="spellEnd"/>
      <w:r w:rsidR="00993DA8" w:rsidRPr="000A74CF">
        <w:rPr>
          <w:rFonts w:cs="Arial"/>
          <w:color w:val="000000" w:themeColor="text1"/>
        </w:rPr>
        <w:t xml:space="preserve"> </w:t>
      </w:r>
      <w:r w:rsidRPr="000A74CF">
        <w:rPr>
          <w:rFonts w:cs="Arial"/>
          <w:color w:val="000000" w:themeColor="text1"/>
        </w:rPr>
        <w:t xml:space="preserve">and have social and village structures that are similar to the </w:t>
      </w:r>
      <w:proofErr w:type="spellStart"/>
      <w:r w:rsidR="00993DA8" w:rsidRPr="000A74CF">
        <w:rPr>
          <w:rFonts w:cs="Arial"/>
          <w:color w:val="000000" w:themeColor="text1"/>
        </w:rPr>
        <w:t>Tày</w:t>
      </w:r>
      <w:proofErr w:type="spellEnd"/>
      <w:r w:rsidR="00B2476B" w:rsidRPr="000A74CF">
        <w:rPr>
          <w:rFonts w:cs="Arial"/>
          <w:color w:val="000000" w:themeColor="text1"/>
        </w:rPr>
        <w:t xml:space="preserve">.  </w:t>
      </w:r>
      <w:r w:rsidRPr="000A74CF">
        <w:rPr>
          <w:rFonts w:cs="Arial"/>
          <w:color w:val="000000" w:themeColor="text1"/>
        </w:rPr>
        <w:t xml:space="preserve">They share the same language and they often live in the same villages with the </w:t>
      </w:r>
      <w:proofErr w:type="spellStart"/>
      <w:r w:rsidR="00993DA8" w:rsidRPr="000A74CF">
        <w:rPr>
          <w:rFonts w:cs="Arial"/>
          <w:color w:val="000000" w:themeColor="text1"/>
        </w:rPr>
        <w:t>Tày</w:t>
      </w:r>
      <w:proofErr w:type="spellEnd"/>
      <w:r w:rsidR="00B2476B" w:rsidRPr="000A74CF">
        <w:rPr>
          <w:rFonts w:cs="Arial"/>
          <w:color w:val="000000" w:themeColor="text1"/>
        </w:rPr>
        <w:t xml:space="preserve">.  </w:t>
      </w:r>
      <w:r w:rsidRPr="000A74CF">
        <w:rPr>
          <w:rFonts w:cs="Arial"/>
          <w:color w:val="000000" w:themeColor="text1"/>
        </w:rPr>
        <w:t xml:space="preserve">The </w:t>
      </w:r>
      <w:proofErr w:type="spellStart"/>
      <w:r w:rsidR="00993DA8" w:rsidRPr="000A74CF">
        <w:rPr>
          <w:rFonts w:cs="Arial"/>
          <w:color w:val="000000" w:themeColor="text1"/>
        </w:rPr>
        <w:t>Nùng</w:t>
      </w:r>
      <w:proofErr w:type="spellEnd"/>
      <w:r w:rsidR="00993DA8" w:rsidRPr="000A74CF">
        <w:rPr>
          <w:rFonts w:cs="Arial"/>
          <w:color w:val="000000" w:themeColor="text1"/>
        </w:rPr>
        <w:t xml:space="preserve"> </w:t>
      </w:r>
      <w:r w:rsidRPr="000A74CF">
        <w:rPr>
          <w:rFonts w:cs="Arial"/>
          <w:color w:val="000000" w:themeColor="text1"/>
        </w:rPr>
        <w:t>follow the male line and have a tradition of giving all inheritance to sons only</w:t>
      </w:r>
      <w:r w:rsidR="00B2476B" w:rsidRPr="000A74CF">
        <w:rPr>
          <w:rFonts w:cs="Arial"/>
          <w:color w:val="000000" w:themeColor="text1"/>
        </w:rPr>
        <w:t xml:space="preserve">.  </w:t>
      </w:r>
      <w:proofErr w:type="spellStart"/>
      <w:r w:rsidR="00993DA8" w:rsidRPr="000A74CF">
        <w:rPr>
          <w:rFonts w:cs="Arial"/>
          <w:color w:val="000000" w:themeColor="text1"/>
        </w:rPr>
        <w:t>Nùng</w:t>
      </w:r>
      <w:proofErr w:type="spellEnd"/>
      <w:r w:rsidR="00993DA8" w:rsidRPr="000A74CF">
        <w:rPr>
          <w:rFonts w:cs="Arial"/>
          <w:color w:val="000000" w:themeColor="text1"/>
        </w:rPr>
        <w:t xml:space="preserve"> </w:t>
      </w:r>
      <w:r w:rsidRPr="000A74CF">
        <w:rPr>
          <w:rFonts w:cs="Arial"/>
          <w:color w:val="000000" w:themeColor="text1"/>
        </w:rPr>
        <w:t>houses have clay walls and a tiled roof and are usually built flat on the ground with some sections raised on stilts</w:t>
      </w:r>
      <w:r w:rsidR="00B2476B" w:rsidRPr="000A74CF">
        <w:rPr>
          <w:rFonts w:cs="Arial"/>
          <w:color w:val="000000" w:themeColor="text1"/>
        </w:rPr>
        <w:t xml:space="preserve">.  </w:t>
      </w:r>
      <w:r w:rsidRPr="000A74CF">
        <w:rPr>
          <w:rFonts w:cs="Arial"/>
          <w:color w:val="000000" w:themeColor="text1"/>
        </w:rPr>
        <w:t>Houses are usually divided into two parts</w:t>
      </w:r>
      <w:r w:rsidR="00B2476B" w:rsidRPr="000A74CF">
        <w:rPr>
          <w:rFonts w:cs="Arial"/>
          <w:color w:val="000000" w:themeColor="text1"/>
        </w:rPr>
        <w:t xml:space="preserve">.  </w:t>
      </w:r>
      <w:r w:rsidRPr="000A74CF">
        <w:rPr>
          <w:rFonts w:cs="Arial"/>
          <w:color w:val="000000" w:themeColor="text1"/>
        </w:rPr>
        <w:t>One part is for living quarters and the other part is for working and for ancestor worship</w:t>
      </w:r>
      <w:r w:rsidR="00B2476B" w:rsidRPr="000A74CF">
        <w:rPr>
          <w:rFonts w:cs="Arial"/>
          <w:color w:val="000000" w:themeColor="text1"/>
        </w:rPr>
        <w:t xml:space="preserve">.  </w:t>
      </w:r>
      <w:r w:rsidRPr="000A74CF">
        <w:rPr>
          <w:rFonts w:cs="Arial"/>
          <w:color w:val="000000" w:themeColor="text1"/>
        </w:rPr>
        <w:t xml:space="preserve">The </w:t>
      </w:r>
      <w:proofErr w:type="spellStart"/>
      <w:r w:rsidR="00993DA8" w:rsidRPr="000A74CF">
        <w:rPr>
          <w:rFonts w:cs="Arial"/>
          <w:color w:val="000000" w:themeColor="text1"/>
        </w:rPr>
        <w:t>Nùng</w:t>
      </w:r>
      <w:proofErr w:type="spellEnd"/>
      <w:r w:rsidR="00993DA8" w:rsidRPr="000A74CF">
        <w:rPr>
          <w:rFonts w:cs="Arial"/>
          <w:color w:val="000000" w:themeColor="text1"/>
        </w:rPr>
        <w:t xml:space="preserve"> </w:t>
      </w:r>
      <w:r w:rsidRPr="000A74CF">
        <w:rPr>
          <w:rFonts w:cs="Arial"/>
          <w:color w:val="000000" w:themeColor="text1"/>
        </w:rPr>
        <w:t>are mostly Buddhists with an influence of Confucianism, and they worship their ancestors</w:t>
      </w:r>
      <w:r w:rsidR="00B2476B" w:rsidRPr="000A74CF">
        <w:rPr>
          <w:rFonts w:cs="Arial"/>
          <w:color w:val="000000" w:themeColor="text1"/>
        </w:rPr>
        <w:t xml:space="preserve">.  </w:t>
      </w:r>
      <w:r w:rsidRPr="000A74CF">
        <w:rPr>
          <w:rFonts w:cs="Arial"/>
          <w:color w:val="000000" w:themeColor="text1"/>
        </w:rPr>
        <w:t>They are recognised for their weaving and bamboo handicrafts, for producing curved roof tiles of clay, for making furniture, baskets, silverworks and paper</w:t>
      </w:r>
      <w:r w:rsidR="00B2476B" w:rsidRPr="000A74CF">
        <w:rPr>
          <w:rFonts w:cs="Arial"/>
          <w:color w:val="000000" w:themeColor="text1"/>
        </w:rPr>
        <w:t xml:space="preserve">.  </w:t>
      </w:r>
      <w:r w:rsidRPr="000A74CF">
        <w:rPr>
          <w:rFonts w:cs="Arial"/>
          <w:color w:val="000000" w:themeColor="text1"/>
        </w:rPr>
        <w:t xml:space="preserve">The </w:t>
      </w:r>
      <w:proofErr w:type="spellStart"/>
      <w:r w:rsidR="00993DA8" w:rsidRPr="000A74CF">
        <w:rPr>
          <w:rFonts w:cs="Arial"/>
          <w:color w:val="000000" w:themeColor="text1"/>
        </w:rPr>
        <w:t>Nùng</w:t>
      </w:r>
      <w:proofErr w:type="spellEnd"/>
      <w:r w:rsidR="00993DA8" w:rsidRPr="000A74CF">
        <w:rPr>
          <w:rFonts w:cs="Arial"/>
          <w:color w:val="000000" w:themeColor="text1"/>
        </w:rPr>
        <w:t xml:space="preserve"> </w:t>
      </w:r>
      <w:r w:rsidRPr="000A74CF">
        <w:rPr>
          <w:rFonts w:cs="Arial"/>
          <w:color w:val="000000" w:themeColor="text1"/>
        </w:rPr>
        <w:t>are often considered as the best horticulturi</w:t>
      </w:r>
      <w:r w:rsidR="00897421" w:rsidRPr="000A74CF">
        <w:rPr>
          <w:rFonts w:cs="Arial"/>
          <w:color w:val="000000" w:themeColor="text1"/>
        </w:rPr>
        <w:t>sts and blacksmiths in Vietnam.</w:t>
      </w:r>
    </w:p>
    <w:p w14:paraId="13DAD579" w14:textId="56B2FB9C" w:rsidR="002C2BA6" w:rsidRPr="000A74CF" w:rsidRDefault="002C2BA6" w:rsidP="002C2BA6">
      <w:pPr>
        <w:spacing w:after="120" w:line="23" w:lineRule="atLeast"/>
        <w:rPr>
          <w:rFonts w:cs="Arial"/>
          <w:color w:val="000000" w:themeColor="text1"/>
        </w:rPr>
      </w:pPr>
      <w:r w:rsidRPr="000A74CF">
        <w:rPr>
          <w:rFonts w:cs="Arial"/>
          <w:color w:val="000000" w:themeColor="text1"/>
        </w:rPr>
        <w:lastRenderedPageBreak/>
        <w:t xml:space="preserve">Like the </w:t>
      </w:r>
      <w:proofErr w:type="spellStart"/>
      <w:r w:rsidR="00993DA8" w:rsidRPr="000A74CF">
        <w:rPr>
          <w:rFonts w:cs="Arial"/>
          <w:color w:val="000000" w:themeColor="text1"/>
        </w:rPr>
        <w:t>Tày</w:t>
      </w:r>
      <w:proofErr w:type="spellEnd"/>
      <w:r w:rsidRPr="000A74CF">
        <w:rPr>
          <w:rFonts w:cs="Arial"/>
          <w:color w:val="000000" w:themeColor="text1"/>
        </w:rPr>
        <w:t xml:space="preserve">, the </w:t>
      </w:r>
      <w:proofErr w:type="spellStart"/>
      <w:r w:rsidR="00993DA8" w:rsidRPr="000A74CF">
        <w:rPr>
          <w:rFonts w:cs="Arial"/>
          <w:color w:val="000000" w:themeColor="text1"/>
        </w:rPr>
        <w:t>Nùng</w:t>
      </w:r>
      <w:proofErr w:type="spellEnd"/>
      <w:r w:rsidR="00993DA8" w:rsidRPr="000A74CF">
        <w:rPr>
          <w:rFonts w:cs="Arial"/>
          <w:color w:val="000000" w:themeColor="text1"/>
        </w:rPr>
        <w:t xml:space="preserve"> </w:t>
      </w:r>
      <w:r w:rsidRPr="000A74CF">
        <w:rPr>
          <w:rFonts w:cs="Arial"/>
          <w:color w:val="000000" w:themeColor="text1"/>
        </w:rPr>
        <w:t>have a long tradition of wet rice cultivation and well-developed irrigation systems</w:t>
      </w:r>
      <w:r w:rsidR="00B2476B" w:rsidRPr="000A74CF">
        <w:rPr>
          <w:rFonts w:cs="Arial"/>
          <w:color w:val="000000" w:themeColor="text1"/>
        </w:rPr>
        <w:t xml:space="preserve">.  </w:t>
      </w:r>
      <w:r w:rsidRPr="000A74CF">
        <w:rPr>
          <w:rFonts w:cs="Arial"/>
          <w:color w:val="000000" w:themeColor="text1"/>
        </w:rPr>
        <w:t>They also grow vegetables, groundnuts, different fruits, spices and bamboo, and they terrace lower hill slopes to provide land for the farming activities.</w:t>
      </w:r>
    </w:p>
    <w:p w14:paraId="1C00BAFB" w14:textId="336BB3B1" w:rsidR="002C2BA6" w:rsidRPr="000A74CF" w:rsidRDefault="002C2BA6" w:rsidP="00897421">
      <w:pPr>
        <w:pStyle w:val="Heading2"/>
        <w:numPr>
          <w:ilvl w:val="0"/>
          <w:numId w:val="0"/>
        </w:numPr>
      </w:pPr>
      <w:bookmarkStart w:id="390" w:name="_Toc450295481"/>
      <w:bookmarkStart w:id="391" w:name="_Toc453771894"/>
      <w:bookmarkStart w:id="392" w:name="_Toc454090387"/>
      <w:bookmarkStart w:id="393" w:name="_Toc454110872"/>
      <w:bookmarkStart w:id="394" w:name="_Toc454187435"/>
      <w:bookmarkStart w:id="395" w:name="_Toc456166473"/>
      <w:bookmarkStart w:id="396" w:name="_Toc459888443"/>
      <w:bookmarkStart w:id="397" w:name="_Toc460940435"/>
      <w:r w:rsidRPr="000A74CF">
        <w:t xml:space="preserve">Tai (Thai) </w:t>
      </w:r>
      <w:r w:rsidR="00652D67" w:rsidRPr="000A74CF">
        <w:t>Communities</w:t>
      </w:r>
      <w:bookmarkEnd w:id="390"/>
      <w:bookmarkEnd w:id="391"/>
      <w:bookmarkEnd w:id="392"/>
      <w:bookmarkEnd w:id="393"/>
      <w:bookmarkEnd w:id="394"/>
      <w:bookmarkEnd w:id="395"/>
      <w:bookmarkEnd w:id="396"/>
      <w:bookmarkEnd w:id="397"/>
    </w:p>
    <w:p w14:paraId="6311DD90" w14:textId="78BE3A0F" w:rsidR="002C2BA6" w:rsidRPr="000A74CF" w:rsidRDefault="002C2BA6" w:rsidP="002C2BA6">
      <w:pPr>
        <w:spacing w:after="120" w:line="23" w:lineRule="atLeast"/>
        <w:rPr>
          <w:rFonts w:cs="Arial"/>
          <w:color w:val="000000" w:themeColor="text1"/>
        </w:rPr>
      </w:pPr>
      <w:r w:rsidRPr="000A74CF">
        <w:rPr>
          <w:rFonts w:cs="Arial"/>
          <w:color w:val="000000" w:themeColor="text1"/>
        </w:rPr>
        <w:t xml:space="preserve">Thai language belongs to the </w:t>
      </w:r>
      <w:proofErr w:type="spellStart"/>
      <w:r w:rsidR="00993DA8" w:rsidRPr="000A74CF">
        <w:rPr>
          <w:rFonts w:cs="Arial"/>
          <w:color w:val="000000" w:themeColor="text1"/>
        </w:rPr>
        <w:t>Tày</w:t>
      </w:r>
      <w:proofErr w:type="spellEnd"/>
      <w:r w:rsidRPr="000A74CF">
        <w:rPr>
          <w:rFonts w:cs="Arial"/>
          <w:color w:val="000000" w:themeColor="text1"/>
        </w:rPr>
        <w:t>-Thai group (of the Tai-Kadai language family)</w:t>
      </w:r>
      <w:r w:rsidR="00B2476B" w:rsidRPr="000A74CF">
        <w:rPr>
          <w:rFonts w:cs="Arial"/>
          <w:color w:val="000000" w:themeColor="text1"/>
        </w:rPr>
        <w:t xml:space="preserve">.  </w:t>
      </w:r>
      <w:r w:rsidRPr="000A74CF">
        <w:rPr>
          <w:rFonts w:cs="Arial"/>
          <w:color w:val="000000" w:themeColor="text1"/>
        </w:rPr>
        <w:t>The Thai have their own Sanskrit-style writing system</w:t>
      </w:r>
      <w:r w:rsidR="00B2476B" w:rsidRPr="000A74CF">
        <w:rPr>
          <w:rFonts w:cs="Arial"/>
          <w:color w:val="000000" w:themeColor="text1"/>
        </w:rPr>
        <w:t xml:space="preserve">.  </w:t>
      </w:r>
      <w:r w:rsidRPr="000A74CF">
        <w:rPr>
          <w:rFonts w:cs="Arial"/>
          <w:color w:val="000000" w:themeColor="text1"/>
        </w:rPr>
        <w:t>Their language is taught orally</w:t>
      </w:r>
      <w:r w:rsidR="00B2476B" w:rsidRPr="000A74CF">
        <w:rPr>
          <w:rFonts w:cs="Arial"/>
          <w:color w:val="000000" w:themeColor="text1"/>
        </w:rPr>
        <w:t xml:space="preserve">.  </w:t>
      </w:r>
      <w:r w:rsidRPr="000A74CF">
        <w:rPr>
          <w:rFonts w:cs="Arial"/>
          <w:color w:val="000000" w:themeColor="text1"/>
        </w:rPr>
        <w:t>The Thai have many ancient written works on their history, traditions, customary laws, and literature</w:t>
      </w:r>
      <w:r w:rsidR="00B2476B" w:rsidRPr="000A74CF">
        <w:rPr>
          <w:rFonts w:cs="Arial"/>
          <w:color w:val="000000" w:themeColor="text1"/>
        </w:rPr>
        <w:t xml:space="preserve">.  </w:t>
      </w:r>
      <w:r w:rsidRPr="000A74CF">
        <w:rPr>
          <w:rFonts w:cs="Arial"/>
          <w:color w:val="000000" w:themeColor="text1"/>
        </w:rPr>
        <w:t>The Black Thai worship their ancestors on the 7th and 8th month of the Lunar Year</w:t>
      </w:r>
      <w:r w:rsidR="00B2476B" w:rsidRPr="000A74CF">
        <w:rPr>
          <w:rFonts w:cs="Arial"/>
          <w:color w:val="000000" w:themeColor="text1"/>
        </w:rPr>
        <w:t xml:space="preserve">.  </w:t>
      </w:r>
      <w:r w:rsidRPr="000A74CF">
        <w:rPr>
          <w:rFonts w:cs="Arial"/>
          <w:color w:val="000000" w:themeColor="text1"/>
        </w:rPr>
        <w:t>The White Thai also celebrate the New Year according to the lunar calendar</w:t>
      </w:r>
      <w:r w:rsidR="00B2476B" w:rsidRPr="000A74CF">
        <w:rPr>
          <w:rFonts w:cs="Arial"/>
          <w:color w:val="000000" w:themeColor="text1"/>
        </w:rPr>
        <w:t xml:space="preserve">.  </w:t>
      </w:r>
      <w:r w:rsidRPr="000A74CF">
        <w:rPr>
          <w:rFonts w:cs="Arial"/>
          <w:color w:val="000000" w:themeColor="text1"/>
        </w:rPr>
        <w:t>Villagers also worship the gods of land, mountain, water and the soul of the central post of the village.</w:t>
      </w:r>
    </w:p>
    <w:p w14:paraId="3F6DC7DC" w14:textId="3FF207DC" w:rsidR="002C2BA6" w:rsidRPr="000A74CF" w:rsidRDefault="002C2BA6" w:rsidP="002C2BA6">
      <w:pPr>
        <w:spacing w:after="120" w:line="23" w:lineRule="atLeast"/>
        <w:rPr>
          <w:rFonts w:cs="Arial"/>
          <w:color w:val="000000" w:themeColor="text1"/>
        </w:rPr>
      </w:pPr>
      <w:r w:rsidRPr="000A74CF">
        <w:rPr>
          <w:rFonts w:cs="Arial"/>
          <w:color w:val="000000" w:themeColor="text1"/>
        </w:rPr>
        <w:t>The Thai live in small patriarchal families</w:t>
      </w:r>
      <w:r w:rsidR="00B2476B" w:rsidRPr="000A74CF">
        <w:rPr>
          <w:rFonts w:cs="Arial"/>
          <w:color w:val="000000" w:themeColor="text1"/>
        </w:rPr>
        <w:t xml:space="preserve">.  </w:t>
      </w:r>
      <w:r w:rsidRPr="000A74CF">
        <w:rPr>
          <w:rFonts w:cs="Arial"/>
          <w:color w:val="000000" w:themeColor="text1"/>
        </w:rPr>
        <w:t>In some areas, there still exist big families which have many generations living together</w:t>
      </w:r>
      <w:r w:rsidR="00B2476B" w:rsidRPr="000A74CF">
        <w:rPr>
          <w:rFonts w:cs="Arial"/>
          <w:color w:val="000000" w:themeColor="text1"/>
        </w:rPr>
        <w:t xml:space="preserve">.  </w:t>
      </w:r>
      <w:r w:rsidRPr="000A74CF">
        <w:rPr>
          <w:rFonts w:cs="Arial"/>
          <w:color w:val="000000" w:themeColor="text1"/>
        </w:rPr>
        <w:t>Thai houses are built on stilts</w:t>
      </w:r>
      <w:r w:rsidR="00B2476B" w:rsidRPr="000A74CF">
        <w:rPr>
          <w:rFonts w:cs="Arial"/>
          <w:color w:val="000000" w:themeColor="text1"/>
        </w:rPr>
        <w:t xml:space="preserve">.  </w:t>
      </w:r>
      <w:r w:rsidRPr="000A74CF">
        <w:rPr>
          <w:rFonts w:cs="Arial"/>
          <w:color w:val="000000" w:themeColor="text1"/>
        </w:rPr>
        <w:t>Each village of the Thai community usually comprises 40 – 50 houses</w:t>
      </w:r>
      <w:r w:rsidR="00B2476B" w:rsidRPr="000A74CF">
        <w:rPr>
          <w:rFonts w:cs="Arial"/>
          <w:color w:val="000000" w:themeColor="text1"/>
        </w:rPr>
        <w:t xml:space="preserve">.  </w:t>
      </w:r>
      <w:r w:rsidRPr="000A74CF">
        <w:rPr>
          <w:rFonts w:cs="Arial"/>
          <w:color w:val="000000" w:themeColor="text1"/>
        </w:rPr>
        <w:t>In celebrating a new house, people carry out spiritual rites on the spot, reading spiritual texts to drive away bad lucks and to bring good lucks, and to worship ancestors.</w:t>
      </w:r>
    </w:p>
    <w:p w14:paraId="719927FF" w14:textId="22D7A52C" w:rsidR="002C2BA6" w:rsidRPr="000A74CF" w:rsidRDefault="002C2BA6" w:rsidP="002C2BA6">
      <w:r w:rsidRPr="000A74CF">
        <w:rPr>
          <w:rFonts w:cs="Arial"/>
          <w:color w:val="000000" w:themeColor="text1"/>
        </w:rPr>
        <w:t>The Thai have rich experience in building irrigation works for rice fields</w:t>
      </w:r>
      <w:r w:rsidR="00B2476B" w:rsidRPr="000A74CF">
        <w:rPr>
          <w:rFonts w:cs="Arial"/>
          <w:color w:val="000000" w:themeColor="text1"/>
        </w:rPr>
        <w:t xml:space="preserve">.  </w:t>
      </w:r>
      <w:r w:rsidRPr="000A74CF">
        <w:rPr>
          <w:rFonts w:cs="Arial"/>
          <w:color w:val="000000" w:themeColor="text1"/>
        </w:rPr>
        <w:t>Paddy rice, especially sticky rice, is their main staple</w:t>
      </w:r>
      <w:r w:rsidR="00B2476B" w:rsidRPr="000A74CF">
        <w:rPr>
          <w:rFonts w:cs="Arial"/>
          <w:color w:val="000000" w:themeColor="text1"/>
        </w:rPr>
        <w:t xml:space="preserve">.  </w:t>
      </w:r>
      <w:r w:rsidRPr="000A74CF">
        <w:rPr>
          <w:rFonts w:cs="Arial"/>
          <w:color w:val="000000" w:themeColor="text1"/>
        </w:rPr>
        <w:t>The Thai also grow upland rice, vegetables and many other crops</w:t>
      </w:r>
      <w:r w:rsidR="00B2476B" w:rsidRPr="000A74CF">
        <w:rPr>
          <w:rFonts w:cs="Arial"/>
          <w:color w:val="000000" w:themeColor="text1"/>
        </w:rPr>
        <w:t xml:space="preserve">.  </w:t>
      </w:r>
      <w:r w:rsidRPr="000A74CF">
        <w:rPr>
          <w:rFonts w:cs="Arial"/>
          <w:color w:val="000000" w:themeColor="text1"/>
        </w:rPr>
        <w:t>In addition, there are other livelihood activities such as raising livestock or poultry, knitting, weaving, or making pottery</w:t>
      </w:r>
      <w:r w:rsidR="00B2476B" w:rsidRPr="000A74CF">
        <w:rPr>
          <w:rFonts w:cs="Arial"/>
          <w:color w:val="000000" w:themeColor="text1"/>
        </w:rPr>
        <w:t xml:space="preserve">.  </w:t>
      </w:r>
      <w:r w:rsidRPr="000A74CF">
        <w:rPr>
          <w:rFonts w:cs="Arial"/>
          <w:color w:val="000000" w:themeColor="text1"/>
        </w:rPr>
        <w:t>The Thai are very famous for textile products which are characterized by unique patterns, bright colours and good quality.</w:t>
      </w:r>
    </w:p>
    <w:p w14:paraId="4AB1BC1B" w14:textId="77777777" w:rsidR="002C2BA6" w:rsidRPr="000A74CF" w:rsidRDefault="002C2BA6">
      <w:pPr>
        <w:spacing w:after="0"/>
        <w:jc w:val="left"/>
        <w:rPr>
          <w:rFonts w:cs="Arial"/>
          <w:color w:val="007FAD"/>
          <w:spacing w:val="-10"/>
          <w:kern w:val="28"/>
          <w:sz w:val="28"/>
          <w:szCs w:val="28"/>
        </w:rPr>
      </w:pPr>
      <w:r w:rsidRPr="000A74CF">
        <w:br w:type="page"/>
      </w:r>
    </w:p>
    <w:p w14:paraId="0178C491" w14:textId="3FA20845" w:rsidR="00E20F35" w:rsidRPr="000A74CF" w:rsidRDefault="00B16DE2" w:rsidP="00C06274">
      <w:pPr>
        <w:pStyle w:val="Heading1"/>
        <w:numPr>
          <w:ilvl w:val="0"/>
          <w:numId w:val="4"/>
        </w:numPr>
      </w:pPr>
      <w:bookmarkStart w:id="398" w:name="_Toc460940436"/>
      <w:r w:rsidRPr="000A74CF">
        <w:lastRenderedPageBreak/>
        <w:t>Market Systems of the Northern Highlands of Vietnam</w:t>
      </w:r>
      <w:bookmarkEnd w:id="398"/>
    </w:p>
    <w:p w14:paraId="58F90E90" w14:textId="3A13DB93" w:rsidR="00D56831" w:rsidRPr="000A74CF" w:rsidRDefault="00D56831">
      <w:pPr>
        <w:pStyle w:val="Heading2"/>
        <w:numPr>
          <w:ilvl w:val="0"/>
          <w:numId w:val="0"/>
        </w:numPr>
      </w:pPr>
      <w:bookmarkStart w:id="399" w:name="_Toc453771896"/>
      <w:bookmarkStart w:id="400" w:name="_Toc454090389"/>
      <w:bookmarkStart w:id="401" w:name="_Toc454110874"/>
      <w:bookmarkStart w:id="402" w:name="_Toc454187437"/>
      <w:bookmarkStart w:id="403" w:name="_Toc456166475"/>
      <w:bookmarkStart w:id="404" w:name="_Toc459888445"/>
      <w:bookmarkStart w:id="405" w:name="_Toc460940437"/>
      <w:r w:rsidRPr="000A74CF">
        <w:t>Purpose</w:t>
      </w:r>
      <w:bookmarkEnd w:id="399"/>
      <w:bookmarkEnd w:id="400"/>
      <w:bookmarkEnd w:id="401"/>
      <w:bookmarkEnd w:id="402"/>
      <w:bookmarkEnd w:id="403"/>
      <w:bookmarkEnd w:id="404"/>
      <w:bookmarkEnd w:id="405"/>
    </w:p>
    <w:p w14:paraId="408067C2" w14:textId="49EFDD8B" w:rsidR="00802722" w:rsidRPr="000A74CF" w:rsidRDefault="00802722" w:rsidP="00802722">
      <w:pPr>
        <w:rPr>
          <w:rFonts w:cs="Cambria"/>
        </w:rPr>
      </w:pPr>
      <w:r w:rsidRPr="000A74CF">
        <w:rPr>
          <w:rFonts w:cs="Cambria"/>
        </w:rPr>
        <w:t>The purpose of this analysis</w:t>
      </w:r>
      <w:r w:rsidRPr="000A74CF" w:rsidDel="00D01298">
        <w:rPr>
          <w:rFonts w:cs="Cambria"/>
        </w:rPr>
        <w:t xml:space="preserve"> </w:t>
      </w:r>
      <w:r w:rsidRPr="000A74CF">
        <w:rPr>
          <w:rFonts w:cs="Cambria"/>
        </w:rPr>
        <w:t xml:space="preserve">is to provide an understanding of the market systems currently operating in </w:t>
      </w:r>
      <w:proofErr w:type="spellStart"/>
      <w:r w:rsidRPr="000A74CF">
        <w:rPr>
          <w:rFonts w:cs="Cambria"/>
        </w:rPr>
        <w:t>Lào</w:t>
      </w:r>
      <w:proofErr w:type="spellEnd"/>
      <w:r w:rsidRPr="000A74CF">
        <w:rPr>
          <w:rFonts w:cs="Cambria"/>
        </w:rPr>
        <w:t xml:space="preserve"> </w:t>
      </w:r>
      <w:proofErr w:type="spellStart"/>
      <w:proofErr w:type="gramStart"/>
      <w:r w:rsidRPr="000A74CF">
        <w:rPr>
          <w:rFonts w:cs="Cambria"/>
        </w:rPr>
        <w:t>Cai</w:t>
      </w:r>
      <w:proofErr w:type="spellEnd"/>
      <w:proofErr w:type="gramEnd"/>
      <w:r w:rsidRPr="000A74CF">
        <w:rPr>
          <w:rFonts w:cs="Cambria"/>
        </w:rPr>
        <w:t xml:space="preserve"> and </w:t>
      </w:r>
      <w:proofErr w:type="spellStart"/>
      <w:r w:rsidRPr="000A74CF">
        <w:rPr>
          <w:rFonts w:cs="Cambria"/>
        </w:rPr>
        <w:t>S</w:t>
      </w:r>
      <w:r w:rsidRPr="000A74CF">
        <w:rPr>
          <w:rFonts w:ascii="Calibri" w:hAnsi="Calibri" w:cs="Calibri"/>
        </w:rPr>
        <w:t>ơ</w:t>
      </w:r>
      <w:r w:rsidRPr="000A74CF">
        <w:rPr>
          <w:rFonts w:cs="Cambria"/>
        </w:rPr>
        <w:t>n</w:t>
      </w:r>
      <w:proofErr w:type="spellEnd"/>
      <w:r w:rsidRPr="000A74CF">
        <w:rPr>
          <w:rFonts w:cs="Cambria"/>
        </w:rPr>
        <w:t xml:space="preserve"> La, in order that the </w:t>
      </w:r>
      <w:r w:rsidR="00FC07B9" w:rsidRPr="00FC07B9">
        <w:rPr>
          <w:rFonts w:cs="Cambria"/>
          <w:i/>
        </w:rPr>
        <w:t>GREAT</w:t>
      </w:r>
      <w:r w:rsidRPr="000A74CF">
        <w:rPr>
          <w:rFonts w:cs="Cambria"/>
        </w:rPr>
        <w:t xml:space="preserve"> design can be appropriately target</w:t>
      </w:r>
      <w:r w:rsidR="00414D23" w:rsidRPr="000A74CF">
        <w:rPr>
          <w:rFonts w:cs="Cambria"/>
        </w:rPr>
        <w:t>ed</w:t>
      </w:r>
      <w:r w:rsidRPr="000A74CF">
        <w:rPr>
          <w:rFonts w:cs="Cambria"/>
        </w:rPr>
        <w:t>.  The Provincial data currently available is, however, limited, and thus the analysis has rel</w:t>
      </w:r>
      <w:r w:rsidR="00414D23" w:rsidRPr="000A74CF">
        <w:rPr>
          <w:rFonts w:cs="Cambria"/>
        </w:rPr>
        <w:t>ied</w:t>
      </w:r>
      <w:r w:rsidRPr="000A74CF">
        <w:rPr>
          <w:rFonts w:cs="Cambria"/>
        </w:rPr>
        <w:t xml:space="preserve"> upon national trends and statistics, upon the data provided by provincial planning, and upon the limited number of project and academic reports </w:t>
      </w:r>
      <w:r w:rsidR="00414D23" w:rsidRPr="000A74CF">
        <w:rPr>
          <w:rFonts w:cs="Cambria"/>
        </w:rPr>
        <w:t>relating</w:t>
      </w:r>
      <w:r w:rsidRPr="000A74CF">
        <w:rPr>
          <w:rFonts w:cs="Cambria"/>
        </w:rPr>
        <w:t xml:space="preserve"> to the market and value chains operating in the two Provinces.  This data, while incomplete, is sufficient to inform the design, and confirm the relevance and feasibility of the proposed approaches.  However, once the initiative is approved, </w:t>
      </w:r>
      <w:r w:rsidR="00FC07B9" w:rsidRPr="00FC07B9">
        <w:rPr>
          <w:rFonts w:cs="Cambria"/>
          <w:i/>
        </w:rPr>
        <w:t>GREAT</w:t>
      </w:r>
      <w:r w:rsidRPr="000A74CF">
        <w:rPr>
          <w:rFonts w:cs="Cambria"/>
        </w:rPr>
        <w:t xml:space="preserve"> will need time to establish a more nuanced understanding of the constraints facing the market systems in the two provinces, and therefore the interventions most likely to deliver the best outcomes for women.  Once implementation commences, more detailed data (both primary and secondary) can then be collected to focus </w:t>
      </w:r>
      <w:r w:rsidR="00FC07B9" w:rsidRPr="00FC07B9">
        <w:rPr>
          <w:rFonts w:cs="Cambria"/>
          <w:i/>
        </w:rPr>
        <w:t>GREAT</w:t>
      </w:r>
      <w:r w:rsidRPr="000A74CF">
        <w:rPr>
          <w:rFonts w:cs="Cambria"/>
        </w:rPr>
        <w:t xml:space="preserve"> and measure results.  Much of th</w:t>
      </w:r>
      <w:r w:rsidR="00414D23" w:rsidRPr="000A74CF">
        <w:rPr>
          <w:rFonts w:cs="Cambria"/>
        </w:rPr>
        <w:t>is</w:t>
      </w:r>
      <w:r w:rsidRPr="000A74CF">
        <w:rPr>
          <w:rFonts w:cs="Cambria"/>
        </w:rPr>
        <w:t xml:space="preserve"> </w:t>
      </w:r>
      <w:r w:rsidR="00221DCA" w:rsidRPr="000A74CF">
        <w:rPr>
          <w:rFonts w:cs="Cambria"/>
        </w:rPr>
        <w:t>information</w:t>
      </w:r>
      <w:r w:rsidRPr="000A74CF">
        <w:rPr>
          <w:rFonts w:cs="Cambria"/>
        </w:rPr>
        <w:t xml:space="preserve"> </w:t>
      </w:r>
      <w:r w:rsidR="00221DCA" w:rsidRPr="000A74CF">
        <w:rPr>
          <w:rFonts w:cs="Cambria"/>
        </w:rPr>
        <w:t>should</w:t>
      </w:r>
      <w:r w:rsidRPr="000A74CF">
        <w:rPr>
          <w:rFonts w:cs="Cambria"/>
        </w:rPr>
        <w:t xml:space="preserve"> come</w:t>
      </w:r>
      <w:r w:rsidR="00414D23" w:rsidRPr="000A74CF">
        <w:rPr>
          <w:rFonts w:cs="Cambria"/>
        </w:rPr>
        <w:t xml:space="preserve"> </w:t>
      </w:r>
      <w:r w:rsidR="00D55A8F" w:rsidRPr="000A74CF">
        <w:rPr>
          <w:rFonts w:cs="Cambria"/>
        </w:rPr>
        <w:t xml:space="preserve">through </w:t>
      </w:r>
      <w:r w:rsidR="001E0EFA" w:rsidRPr="000A74CF">
        <w:rPr>
          <w:rFonts w:cs="Cambria"/>
        </w:rPr>
        <w:t xml:space="preserve">on-the-ground </w:t>
      </w:r>
      <w:r w:rsidR="00D55A8F" w:rsidRPr="000A74CF">
        <w:rPr>
          <w:rFonts w:cs="Cambria"/>
        </w:rPr>
        <w:t xml:space="preserve">experience </w:t>
      </w:r>
      <w:r w:rsidRPr="000A74CF">
        <w:rPr>
          <w:rFonts w:cs="Cambria"/>
        </w:rPr>
        <w:t xml:space="preserve">as the program begins </w:t>
      </w:r>
      <w:r w:rsidR="00414D23" w:rsidRPr="000A74CF">
        <w:rPr>
          <w:rFonts w:cs="Cambria"/>
        </w:rPr>
        <w:t>to</w:t>
      </w:r>
      <w:r w:rsidRPr="000A74CF">
        <w:rPr>
          <w:rFonts w:cs="Cambria"/>
        </w:rPr>
        <w:t xml:space="preserve"> support market actors who aspire to be more </w:t>
      </w:r>
      <w:r w:rsidR="00414D23" w:rsidRPr="000A74CF">
        <w:rPr>
          <w:rFonts w:cs="Cambria"/>
        </w:rPr>
        <w:t xml:space="preserve">gender </w:t>
      </w:r>
      <w:r w:rsidRPr="000A74CF">
        <w:rPr>
          <w:rFonts w:cs="Cambria"/>
        </w:rPr>
        <w:t>inclusive.</w:t>
      </w:r>
    </w:p>
    <w:p w14:paraId="19195E96" w14:textId="77777777" w:rsidR="00802722" w:rsidRPr="000A74CF" w:rsidRDefault="00802722" w:rsidP="00802722">
      <w:pPr>
        <w:rPr>
          <w:rFonts w:cs="Cambria"/>
        </w:rPr>
      </w:pPr>
      <w:r w:rsidRPr="000A74CF">
        <w:rPr>
          <w:rFonts w:cs="Cambria"/>
        </w:rPr>
        <w:t xml:space="preserve">The paper is divided into three parts: </w:t>
      </w:r>
    </w:p>
    <w:p w14:paraId="7D4E638D" w14:textId="77777777" w:rsidR="00802722" w:rsidRPr="000A74CF" w:rsidRDefault="00802722" w:rsidP="00C06274">
      <w:pPr>
        <w:numPr>
          <w:ilvl w:val="0"/>
          <w:numId w:val="126"/>
        </w:numPr>
        <w:contextualSpacing/>
        <w:rPr>
          <w:rFonts w:cs="Cambria"/>
        </w:rPr>
      </w:pPr>
      <w:r w:rsidRPr="000A74CF">
        <w:rPr>
          <w:rFonts w:cs="Cambria"/>
        </w:rPr>
        <w:t>Part 1 provides an overview of the economy, and the role of the private sector and market systems in north-west Vietnam;</w:t>
      </w:r>
    </w:p>
    <w:p w14:paraId="434E07DE" w14:textId="115B406A" w:rsidR="00802722" w:rsidRPr="000A74CF" w:rsidRDefault="00802722" w:rsidP="00C06274">
      <w:pPr>
        <w:numPr>
          <w:ilvl w:val="0"/>
          <w:numId w:val="126"/>
        </w:numPr>
        <w:contextualSpacing/>
        <w:rPr>
          <w:rFonts w:cs="Cambria"/>
        </w:rPr>
      </w:pPr>
      <w:r w:rsidRPr="000A74CF">
        <w:rPr>
          <w:rFonts w:cs="Cambria"/>
        </w:rPr>
        <w:t>Part 2 focuses on the characteristics of the tourism and agriculture sectors in north-west Vietnam;</w:t>
      </w:r>
      <w:r w:rsidR="00414D23" w:rsidRPr="000A74CF">
        <w:rPr>
          <w:rFonts w:cs="Cambria"/>
        </w:rPr>
        <w:t xml:space="preserve"> and</w:t>
      </w:r>
    </w:p>
    <w:p w14:paraId="23909C01" w14:textId="7B629E86" w:rsidR="00802722" w:rsidRPr="000A74CF" w:rsidRDefault="00802722" w:rsidP="00C06274">
      <w:pPr>
        <w:numPr>
          <w:ilvl w:val="0"/>
          <w:numId w:val="126"/>
        </w:numPr>
        <w:contextualSpacing/>
        <w:rPr>
          <w:rFonts w:cs="Cambria"/>
        </w:rPr>
      </w:pPr>
      <w:r w:rsidRPr="000A74CF">
        <w:rPr>
          <w:rFonts w:cs="Cambria"/>
        </w:rPr>
        <w:t xml:space="preserve">Part 3 uses a framework designed for market systems development to analyse opportunities for women’s economic empowerment in north-west Vietnam; and highlight the implications for the </w:t>
      </w:r>
      <w:r w:rsidR="00FC07B9" w:rsidRPr="00FC07B9">
        <w:rPr>
          <w:rFonts w:cs="Cambria"/>
          <w:i/>
        </w:rPr>
        <w:t>GREAT</w:t>
      </w:r>
      <w:r w:rsidRPr="000A74CF">
        <w:rPr>
          <w:rFonts w:cs="Cambria"/>
        </w:rPr>
        <w:t xml:space="preserve"> design.</w:t>
      </w:r>
    </w:p>
    <w:p w14:paraId="7DBD895B" w14:textId="77777777" w:rsidR="00802722" w:rsidRPr="000A74CF" w:rsidRDefault="00802722" w:rsidP="00802722">
      <w:pPr>
        <w:keepNext/>
        <w:spacing w:before="360" w:after="120"/>
        <w:outlineLvl w:val="1"/>
        <w:rPr>
          <w:rFonts w:eastAsiaTheme="minorEastAsia" w:cs="Arial"/>
          <w:color w:val="007FAD"/>
          <w:kern w:val="28"/>
          <w:sz w:val="24"/>
          <w:szCs w:val="28"/>
          <w:lang w:eastAsia="ja-JP"/>
        </w:rPr>
      </w:pPr>
      <w:bookmarkStart w:id="406" w:name="_Toc453771897"/>
      <w:bookmarkStart w:id="407" w:name="_Toc454090390"/>
      <w:bookmarkStart w:id="408" w:name="_Toc454110875"/>
      <w:bookmarkStart w:id="409" w:name="_Toc454187438"/>
      <w:bookmarkStart w:id="410" w:name="_Toc456166476"/>
      <w:bookmarkStart w:id="411" w:name="_Toc459888446"/>
      <w:bookmarkStart w:id="412" w:name="_Toc460940438"/>
      <w:r w:rsidRPr="000A74CF">
        <w:rPr>
          <w:rFonts w:eastAsiaTheme="minorEastAsia" w:cs="Arial"/>
          <w:color w:val="007FAD"/>
          <w:kern w:val="28"/>
          <w:sz w:val="24"/>
          <w:szCs w:val="28"/>
          <w:lang w:eastAsia="ja-JP"/>
        </w:rPr>
        <w:t>Part 1: Vietnam’s inclusive growth and ongoing challenges</w:t>
      </w:r>
      <w:bookmarkEnd w:id="406"/>
      <w:bookmarkEnd w:id="407"/>
      <w:bookmarkEnd w:id="408"/>
      <w:bookmarkEnd w:id="409"/>
      <w:bookmarkEnd w:id="410"/>
      <w:bookmarkEnd w:id="411"/>
      <w:bookmarkEnd w:id="412"/>
    </w:p>
    <w:p w14:paraId="4F4D131E" w14:textId="775D2CF9" w:rsidR="000A2A39" w:rsidRPr="000A74CF" w:rsidRDefault="000A2A39" w:rsidP="000A2A39">
      <w:pPr>
        <w:rPr>
          <w:lang w:eastAsia="ja-JP"/>
        </w:rPr>
      </w:pPr>
      <w:r w:rsidRPr="000A74CF">
        <w:rPr>
          <w:lang w:eastAsia="ja-JP"/>
        </w:rPr>
        <w:t xml:space="preserve">Vietnam is a major development success story, with a record on economic growth and poverty reduction over the last two decades that has been remarkable.  Growth has been consistent and relatively inclusive, the general poverty rate having fallen from 58 percent in the early 1990s to an estimated 10 percent in 2010.  The </w:t>
      </w:r>
      <w:r w:rsidRPr="000A74CF">
        <w:rPr>
          <w:i/>
          <w:lang w:eastAsia="ja-JP"/>
        </w:rPr>
        <w:t>Vietnam 2035</w:t>
      </w:r>
      <w:r w:rsidRPr="000A74CF">
        <w:rPr>
          <w:lang w:eastAsia="ja-JP"/>
        </w:rPr>
        <w:t xml:space="preserve"> assessment credits this success to visionary leaders, a sense of shared societal purpose, a focus on the future, and </w:t>
      </w:r>
      <w:proofErr w:type="gramStart"/>
      <w:r w:rsidRPr="000A74CF">
        <w:rPr>
          <w:lang w:eastAsia="ja-JP"/>
        </w:rPr>
        <w:t>an openness</w:t>
      </w:r>
      <w:proofErr w:type="gramEnd"/>
      <w:r w:rsidRPr="000A74CF">
        <w:rPr>
          <w:lang w:eastAsia="ja-JP"/>
        </w:rPr>
        <w:t xml:space="preserve"> to markets and the global economy </w:t>
      </w:r>
      <w:sdt>
        <w:sdtPr>
          <w:rPr>
            <w:lang w:eastAsia="ja-JP"/>
          </w:rPr>
          <w:id w:val="-1097097653"/>
          <w:citation/>
        </w:sdtPr>
        <w:sdtEndPr/>
        <w:sdtContent>
          <w:r w:rsidRPr="001F5BF4">
            <w:rPr>
              <w:lang w:eastAsia="ja-JP"/>
            </w:rPr>
            <w:fldChar w:fldCharType="begin"/>
          </w:r>
          <w:r w:rsidRPr="001F5BF4">
            <w:rPr>
              <w:lang w:eastAsia="ja-JP"/>
            </w:rPr>
            <w:instrText xml:space="preserve"> CITATION GoV16 \l 5129 </w:instrText>
          </w:r>
          <w:r w:rsidRPr="001F5BF4">
            <w:rPr>
              <w:lang w:eastAsia="ja-JP"/>
            </w:rPr>
            <w:fldChar w:fldCharType="separate"/>
          </w:r>
          <w:r w:rsidR="00CE2EEE" w:rsidRPr="00CE2EEE">
            <w:rPr>
              <w:noProof/>
              <w:lang w:eastAsia="ja-JP"/>
            </w:rPr>
            <w:t>(GoV, 2016)</w:t>
          </w:r>
          <w:r w:rsidRPr="001F5BF4">
            <w:rPr>
              <w:lang w:eastAsia="ja-JP"/>
            </w:rPr>
            <w:fldChar w:fldCharType="end"/>
          </w:r>
        </w:sdtContent>
      </w:sdt>
      <w:r w:rsidRPr="000A74CF">
        <w:rPr>
          <w:lang w:eastAsia="ja-JP"/>
        </w:rPr>
        <w:t xml:space="preserve">.  </w:t>
      </w:r>
    </w:p>
    <w:p w14:paraId="5AE3583D" w14:textId="77777777" w:rsidR="000A2A39" w:rsidRPr="000A74CF" w:rsidRDefault="000A2A39" w:rsidP="000A2A39">
      <w:pPr>
        <w:rPr>
          <w:lang w:eastAsia="ja-JP"/>
        </w:rPr>
      </w:pPr>
      <w:r w:rsidRPr="000A74CF">
        <w:rPr>
          <w:lang w:eastAsia="ja-JP"/>
        </w:rPr>
        <w:t>As elsewhere in Vietnam, economic growth rates across all north-west provinces have been impressive.  Nevertheless, the northern uplands remain the poorest of Vietnam’s regions.  Poverty surveys show that income-based poverty in these areas is consistently between 20 and 40 percent, whereas the poverty incidence in the remainder of the country ranges between 0 and 20 percent (MOLISA, 2013)</w:t>
      </w:r>
      <w:r w:rsidRPr="000A74CF">
        <w:rPr>
          <w:position w:val="6"/>
          <w:sz w:val="14"/>
          <w:szCs w:val="14"/>
          <w:lang w:eastAsia="ja-JP"/>
        </w:rPr>
        <w:footnoteReference w:id="58"/>
      </w:r>
      <w:r w:rsidRPr="000A74CF">
        <w:rPr>
          <w:lang w:eastAsia="ja-JP"/>
        </w:rPr>
        <w:t>.  If growth is to be inclusive in the north-west region, however, the linked issues of gender and ethnicity need to be effectively addressed.</w:t>
      </w:r>
    </w:p>
    <w:p w14:paraId="5EBCFD0A" w14:textId="5D3F2465" w:rsidR="000A2A39" w:rsidRPr="000A74CF" w:rsidRDefault="000A2A39" w:rsidP="000A2A39">
      <w:r w:rsidRPr="000A74CF">
        <w:t xml:space="preserve">From a gender perspective, Vietnam is deservedly recognised for its achievements in gender equality (see </w:t>
      </w:r>
      <w:r w:rsidRPr="001F5BF4">
        <w:fldChar w:fldCharType="begin"/>
      </w:r>
      <w:r w:rsidRPr="000A74CF">
        <w:instrText xml:space="preserve"> REF _Ref453057343 \r \h </w:instrText>
      </w:r>
      <w:r w:rsidRPr="001F5BF4">
        <w:fldChar w:fldCharType="separate"/>
      </w:r>
      <w:r w:rsidR="005164EA">
        <w:t>Annex 5</w:t>
      </w:r>
      <w:r w:rsidRPr="001F5BF4">
        <w:fldChar w:fldCharType="end"/>
      </w:r>
      <w:r w:rsidRPr="000A74CF">
        <w:t>).  A number of challenges persist, however, most of which are the result of deep-rooted gender biases.  Particularly in rural and remote areas, women are the ones mainly responsible for household tasks and for ensuring the well-being of their families.  They have less mobility than men, less access to technical and financial support, and less influence over the key decisions made in both the home and the wider community.  The unequal burden of unpaid agricultural and home-based work which falls to women also limits their involvement in the workplace, and in decision-making forums.  As elsewhere, some women also experience gender-based violence, which closely correlates with lack of income</w:t>
      </w:r>
      <w:r w:rsidRPr="000A74CF">
        <w:rPr>
          <w:position w:val="6"/>
          <w:sz w:val="14"/>
          <w:szCs w:val="14"/>
        </w:rPr>
        <w:footnoteReference w:id="59"/>
      </w:r>
      <w:r w:rsidRPr="000A74CF">
        <w:t>, and is further exacerbated by their lack of mobility.  Also of concern is the widening gap in sex-ratio at birth, which favours sons</w:t>
      </w:r>
      <w:r w:rsidRPr="000A74CF">
        <w:rPr>
          <w:position w:val="6"/>
          <w:sz w:val="14"/>
          <w:szCs w:val="14"/>
        </w:rPr>
        <w:footnoteReference w:id="60"/>
      </w:r>
      <w:r w:rsidRPr="000A74CF">
        <w:t>.</w:t>
      </w:r>
    </w:p>
    <w:p w14:paraId="13446385" w14:textId="3D929297" w:rsidR="000A2A39" w:rsidRPr="000A74CF" w:rsidRDefault="000A2A39" w:rsidP="000A2A39">
      <w:pPr>
        <w:rPr>
          <w:lang w:eastAsia="ja-JP"/>
        </w:rPr>
      </w:pPr>
      <w:r w:rsidRPr="000A74CF">
        <w:rPr>
          <w:lang w:eastAsia="ja-JP"/>
        </w:rPr>
        <w:t xml:space="preserve">From an ethnic perspective, ethnic minority men and women now constitute the bulk of the remaining absolute poor both nationally and in the north-west region, with women disproportionately bearing the burden.  </w:t>
      </w:r>
      <w:r w:rsidRPr="000A74CF">
        <w:t>Rough projections prepared by the World Bank in early 2015 indicate that by 2020 poverty among ethnic minorities will still remain high at 38 percent.  Of particular concern is that</w:t>
      </w:r>
      <w:r w:rsidRPr="000A74CF">
        <w:rPr>
          <w:lang w:eastAsia="ja-JP"/>
        </w:rPr>
        <w:t xml:space="preserve"> in recent years, progress in relation to poverty reduction, child mortality, and nutrition has stalled for ethnic minorities.  Support must therefore be framed in a way that ensures that public services and resources are not captured, but reach ethnic minority areas, with innovative solutions specifically tailored to the problems and opportunities </w:t>
      </w:r>
      <w:r w:rsidRPr="000A74CF">
        <w:rPr>
          <w:lang w:eastAsia="ja-JP"/>
        </w:rPr>
        <w:lastRenderedPageBreak/>
        <w:t xml:space="preserve">that women and girls face in these communities </w:t>
      </w:r>
      <w:sdt>
        <w:sdtPr>
          <w:rPr>
            <w:lang w:eastAsia="ja-JP"/>
          </w:rPr>
          <w:id w:val="-1385863798"/>
          <w:citation/>
        </w:sdtPr>
        <w:sdtEndPr/>
        <w:sdtContent>
          <w:r w:rsidRPr="001F5BF4">
            <w:rPr>
              <w:lang w:eastAsia="ja-JP"/>
            </w:rPr>
            <w:fldChar w:fldCharType="begin"/>
          </w:r>
          <w:r w:rsidRPr="001F5BF4">
            <w:rPr>
              <w:lang w:eastAsia="ja-JP"/>
            </w:rPr>
            <w:instrText xml:space="preserve"> CITATION UNW16 \l 5129 </w:instrText>
          </w:r>
          <w:r w:rsidRPr="001F5BF4">
            <w:rPr>
              <w:lang w:eastAsia="ja-JP"/>
            </w:rPr>
            <w:fldChar w:fldCharType="separate"/>
          </w:r>
          <w:r w:rsidR="00CE2EEE" w:rsidRPr="00CE2EEE">
            <w:rPr>
              <w:noProof/>
              <w:lang w:eastAsia="ja-JP"/>
            </w:rPr>
            <w:t>(UN Women, 2016)</w:t>
          </w:r>
          <w:r w:rsidRPr="001F5BF4">
            <w:rPr>
              <w:lang w:eastAsia="ja-JP"/>
            </w:rPr>
            <w:fldChar w:fldCharType="end"/>
          </w:r>
        </w:sdtContent>
      </w:sdt>
      <w:r w:rsidRPr="000A74CF">
        <w:rPr>
          <w:lang w:eastAsia="ja-JP"/>
        </w:rPr>
        <w:t>.  Such initiatives will need a preponderance of women in leadership roles.</w:t>
      </w:r>
    </w:p>
    <w:p w14:paraId="59BC5F35" w14:textId="03DE8F59" w:rsidR="000A2A39" w:rsidRPr="000A74CF" w:rsidRDefault="000A2A39" w:rsidP="000A2A39">
      <w:pPr>
        <w:rPr>
          <w:iCs/>
          <w:lang w:eastAsia="ja-JP"/>
        </w:rPr>
      </w:pPr>
      <w:r w:rsidRPr="000A74CF">
        <w:t xml:space="preserve">DFAT and the </w:t>
      </w:r>
      <w:proofErr w:type="spellStart"/>
      <w:r w:rsidRPr="000A74CF">
        <w:t>GoV</w:t>
      </w:r>
      <w:proofErr w:type="spellEnd"/>
      <w:r w:rsidRPr="000A74CF">
        <w:t xml:space="preserve"> have agreed that </w:t>
      </w:r>
      <w:r w:rsidR="00FC07B9" w:rsidRPr="00FC07B9">
        <w:rPr>
          <w:i/>
        </w:rPr>
        <w:t>GREAT</w:t>
      </w:r>
      <w:r w:rsidRPr="000A74CF">
        <w:t xml:space="preserve"> will focus on the particular role that women (particularly women from ethnic minorities) can play in poverty alleviation in the north-west by empowering their own lives, and in consequence the lives of their families, groups and communities.  </w:t>
      </w:r>
      <w:r w:rsidRPr="000A74CF">
        <w:rPr>
          <w:iCs/>
          <w:lang w:eastAsia="ja-JP"/>
        </w:rPr>
        <w:t xml:space="preserve">The focus of </w:t>
      </w:r>
      <w:r w:rsidR="00FC07B9" w:rsidRPr="00FC07B9">
        <w:rPr>
          <w:i/>
          <w:iCs/>
          <w:lang w:eastAsia="ja-JP"/>
        </w:rPr>
        <w:t>GREAT</w:t>
      </w:r>
      <w:r w:rsidRPr="000A74CF">
        <w:rPr>
          <w:iCs/>
          <w:lang w:eastAsia="ja-JP"/>
        </w:rPr>
        <w:t xml:space="preserve"> is strongly in line with the recommendations of the UN Women study released in June 2016 ‘</w:t>
      </w:r>
      <w:proofErr w:type="gramStart"/>
      <w:r w:rsidRPr="000A74CF">
        <w:rPr>
          <w:i/>
          <w:iCs/>
          <w:lang w:eastAsia="ja-JP"/>
        </w:rPr>
        <w:t>Towards</w:t>
      </w:r>
      <w:proofErr w:type="gramEnd"/>
      <w:r w:rsidRPr="000A74CF">
        <w:rPr>
          <w:i/>
          <w:iCs/>
          <w:lang w:eastAsia="ja-JP"/>
        </w:rPr>
        <w:t xml:space="preserve"> gender equality in Vietnam: Making inclusive growth work for women</w:t>
      </w:r>
      <w:r w:rsidRPr="000A74CF">
        <w:rPr>
          <w:iCs/>
          <w:lang w:eastAsia="ja-JP"/>
        </w:rPr>
        <w:t>’.  This study recommended that the government and development community focus on:</w:t>
      </w:r>
    </w:p>
    <w:p w14:paraId="2A9D4CF8" w14:textId="77777777" w:rsidR="000A2A39" w:rsidRPr="000A74CF" w:rsidRDefault="000A2A39" w:rsidP="00C06274">
      <w:pPr>
        <w:pStyle w:val="ListParagraph"/>
        <w:numPr>
          <w:ilvl w:val="0"/>
          <w:numId w:val="146"/>
        </w:numPr>
        <w:rPr>
          <w:rFonts w:ascii="Calibri-Light" w:hAnsi="Calibri-Light" w:cs="Calibri-Light"/>
          <w:color w:val="000000"/>
          <w:lang w:eastAsia="en-NZ"/>
        </w:rPr>
      </w:pPr>
      <w:r w:rsidRPr="000A74CF">
        <w:rPr>
          <w:lang w:eastAsia="en-NZ"/>
        </w:rPr>
        <w:t>Improving the productivity and earning capacity of women who rely on agriculture as their main source of livelihood.</w:t>
      </w:r>
    </w:p>
    <w:p w14:paraId="6F9EA254" w14:textId="77777777" w:rsidR="000A2A39" w:rsidRPr="000A74CF" w:rsidRDefault="000A2A39" w:rsidP="00C06274">
      <w:pPr>
        <w:pStyle w:val="ListParagraph"/>
        <w:numPr>
          <w:ilvl w:val="0"/>
          <w:numId w:val="146"/>
        </w:numPr>
      </w:pPr>
      <w:r w:rsidRPr="000A74CF">
        <w:rPr>
          <w:lang w:eastAsia="en-NZ"/>
        </w:rPr>
        <w:t xml:space="preserve">Paying particular attention to the plight of ethnic minority women and girls, who continue to lag behind both ethnic minority men, and </w:t>
      </w:r>
      <w:proofErr w:type="spellStart"/>
      <w:r w:rsidRPr="000A74CF">
        <w:rPr>
          <w:lang w:eastAsia="en-NZ"/>
        </w:rPr>
        <w:t>Kinh</w:t>
      </w:r>
      <w:proofErr w:type="spellEnd"/>
      <w:r w:rsidRPr="000A74CF">
        <w:rPr>
          <w:lang w:eastAsia="en-NZ"/>
        </w:rPr>
        <w:t xml:space="preserve"> and Chinese women in accessing economic opportunities; and</w:t>
      </w:r>
    </w:p>
    <w:p w14:paraId="33C6615C" w14:textId="4AE0A73A" w:rsidR="000A2A39" w:rsidRPr="000A74CF" w:rsidRDefault="000A2A39" w:rsidP="00C06274">
      <w:pPr>
        <w:pStyle w:val="ListParagraph"/>
        <w:numPr>
          <w:ilvl w:val="0"/>
          <w:numId w:val="146"/>
        </w:numPr>
      </w:pPr>
      <w:r w:rsidRPr="000A74CF">
        <w:rPr>
          <w:lang w:eastAsia="en-NZ"/>
        </w:rPr>
        <w:t>Outside of agriculture, facilitating women’s access to employment in jobs and sectors that are not traditionally ‘female’</w:t>
      </w:r>
      <w:r w:rsidRPr="001F5BF4">
        <w:rPr>
          <w:lang w:eastAsia="en-NZ"/>
        </w:rPr>
        <w:fldChar w:fldCharType="begin"/>
      </w:r>
      <w:r w:rsidRPr="001F5BF4">
        <w:rPr>
          <w:lang w:eastAsia="en-NZ"/>
        </w:rPr>
        <w:instrText xml:space="preserve">CITATION UMW16 \l 5129 </w:instrText>
      </w:r>
      <w:r w:rsidRPr="001F5BF4">
        <w:rPr>
          <w:lang w:eastAsia="en-NZ"/>
        </w:rPr>
        <w:fldChar w:fldCharType="separate"/>
      </w:r>
      <w:r w:rsidR="00CE2EEE">
        <w:rPr>
          <w:noProof/>
          <w:lang w:eastAsia="en-NZ"/>
        </w:rPr>
        <w:t xml:space="preserve"> </w:t>
      </w:r>
      <w:r w:rsidR="00CE2EEE" w:rsidRPr="00CE2EEE">
        <w:rPr>
          <w:noProof/>
          <w:lang w:eastAsia="en-NZ"/>
        </w:rPr>
        <w:t>(UN Women, 2016)</w:t>
      </w:r>
      <w:r w:rsidRPr="001F5BF4">
        <w:rPr>
          <w:lang w:eastAsia="en-NZ"/>
        </w:rPr>
        <w:fldChar w:fldCharType="end"/>
      </w:r>
      <w:r w:rsidRPr="000A74CF">
        <w:rPr>
          <w:lang w:eastAsia="en-NZ"/>
        </w:rPr>
        <w:t>.</w:t>
      </w:r>
    </w:p>
    <w:p w14:paraId="5C91CF2D" w14:textId="5B7380EE" w:rsidR="000A2A39" w:rsidRPr="000A74CF" w:rsidRDefault="00FC07B9" w:rsidP="000A2A39">
      <w:pPr>
        <w:spacing w:after="0"/>
      </w:pPr>
      <w:r w:rsidRPr="00FC07B9">
        <w:rPr>
          <w:i/>
        </w:rPr>
        <w:t>GREAT</w:t>
      </w:r>
      <w:r w:rsidR="000A2A39" w:rsidRPr="000A74CF">
        <w:t xml:space="preserve"> clearly aligns with these recommendations, given its intent to focus women’s economic empowerment on the inclusive engagement of ethnic minorities, and on the provision of opportunities in agriculture, and for women to transition to village-based or off-farm employment in the tourism sector.</w:t>
      </w:r>
    </w:p>
    <w:p w14:paraId="54C1FDAA" w14:textId="09BEE592" w:rsidR="00BE048F" w:rsidRPr="000A74CF" w:rsidRDefault="00BE048F" w:rsidP="00BE048F">
      <w:pPr>
        <w:pStyle w:val="Heading2"/>
        <w:numPr>
          <w:ilvl w:val="0"/>
          <w:numId w:val="0"/>
        </w:numPr>
        <w:rPr>
          <w:rFonts w:eastAsiaTheme="minorEastAsia"/>
          <w:lang w:eastAsia="ja-JP"/>
        </w:rPr>
      </w:pPr>
      <w:bookmarkStart w:id="413" w:name="_Toc453771898"/>
      <w:bookmarkStart w:id="414" w:name="_Toc454090391"/>
      <w:bookmarkStart w:id="415" w:name="_Toc454110876"/>
      <w:bookmarkStart w:id="416" w:name="_Toc454187439"/>
      <w:bookmarkStart w:id="417" w:name="_Toc456166477"/>
      <w:bookmarkStart w:id="418" w:name="_Toc459888447"/>
      <w:bookmarkStart w:id="419" w:name="_Toc460940439"/>
      <w:r w:rsidRPr="000A74CF">
        <w:rPr>
          <w:rFonts w:eastAsiaTheme="minorEastAsia"/>
          <w:lang w:eastAsia="ja-JP"/>
        </w:rPr>
        <w:t xml:space="preserve">The economy of </w:t>
      </w:r>
      <w:proofErr w:type="spellStart"/>
      <w:r w:rsidRPr="000A74CF">
        <w:rPr>
          <w:rFonts w:eastAsiaTheme="minorEastAsia"/>
          <w:lang w:eastAsia="ja-JP"/>
        </w:rPr>
        <w:t>S</w:t>
      </w:r>
      <w:r w:rsidRPr="000A74CF">
        <w:rPr>
          <w:rFonts w:ascii="Calibri" w:eastAsiaTheme="minorEastAsia" w:hAnsi="Calibri" w:cs="Calibri"/>
          <w:lang w:eastAsia="ja-JP"/>
        </w:rPr>
        <w:t>ơ</w:t>
      </w:r>
      <w:r w:rsidRPr="000A74CF">
        <w:rPr>
          <w:rFonts w:eastAsiaTheme="minorEastAsia"/>
          <w:lang w:eastAsia="ja-JP"/>
        </w:rPr>
        <w:t>n</w:t>
      </w:r>
      <w:proofErr w:type="spellEnd"/>
      <w:r w:rsidRPr="000A74CF">
        <w:rPr>
          <w:rFonts w:eastAsiaTheme="minorEastAsia"/>
          <w:lang w:eastAsia="ja-JP"/>
        </w:rPr>
        <w:t xml:space="preserve"> La and </w:t>
      </w:r>
      <w:proofErr w:type="spellStart"/>
      <w:r w:rsidRPr="000A74CF">
        <w:rPr>
          <w:rFonts w:eastAsiaTheme="minorEastAsia"/>
          <w:lang w:eastAsia="ja-JP"/>
        </w:rPr>
        <w:t>Lào</w:t>
      </w:r>
      <w:proofErr w:type="spellEnd"/>
      <w:r w:rsidRPr="000A74CF">
        <w:rPr>
          <w:rFonts w:eastAsiaTheme="minorEastAsia"/>
          <w:lang w:eastAsia="ja-JP"/>
        </w:rPr>
        <w:t xml:space="preserve"> </w:t>
      </w:r>
      <w:proofErr w:type="spellStart"/>
      <w:proofErr w:type="gramStart"/>
      <w:r w:rsidRPr="000A74CF">
        <w:rPr>
          <w:rFonts w:eastAsiaTheme="minorEastAsia"/>
          <w:lang w:eastAsia="ja-JP"/>
        </w:rPr>
        <w:t>Cai</w:t>
      </w:r>
      <w:bookmarkEnd w:id="413"/>
      <w:bookmarkEnd w:id="414"/>
      <w:bookmarkEnd w:id="415"/>
      <w:bookmarkEnd w:id="416"/>
      <w:bookmarkEnd w:id="417"/>
      <w:bookmarkEnd w:id="418"/>
      <w:bookmarkEnd w:id="419"/>
      <w:proofErr w:type="spellEnd"/>
      <w:proofErr w:type="gramEnd"/>
    </w:p>
    <w:p w14:paraId="312D56F9" w14:textId="77777777" w:rsidR="00BE048F" w:rsidRPr="000A74CF" w:rsidRDefault="00BE048F" w:rsidP="00BE048F">
      <w:pPr>
        <w:rPr>
          <w:rFonts w:eastAsiaTheme="minorEastAsia"/>
          <w:lang w:eastAsia="ja-JP"/>
        </w:rPr>
      </w:pPr>
      <w:r w:rsidRPr="000A74CF">
        <w:rPr>
          <w:rFonts w:eastAsiaTheme="minorEastAsia"/>
          <w:lang w:eastAsia="ja-JP"/>
        </w:rPr>
        <w:t xml:space="preserve">The two focal provinces for Australian assistance are </w:t>
      </w:r>
      <w:proofErr w:type="spellStart"/>
      <w:r w:rsidRPr="000A74CF">
        <w:rPr>
          <w:rFonts w:eastAsiaTheme="minorEastAsia"/>
          <w:lang w:eastAsia="ja-JP"/>
        </w:rPr>
        <w:t>Lào</w:t>
      </w:r>
      <w:proofErr w:type="spellEnd"/>
      <w:r w:rsidRPr="000A74CF">
        <w:rPr>
          <w:rFonts w:eastAsiaTheme="minorEastAsia"/>
          <w:lang w:eastAsia="ja-JP"/>
        </w:rPr>
        <w:t xml:space="preserve"> </w:t>
      </w:r>
      <w:proofErr w:type="spellStart"/>
      <w:proofErr w:type="gramStart"/>
      <w:r w:rsidRPr="000A74CF">
        <w:rPr>
          <w:rFonts w:eastAsiaTheme="minorEastAsia"/>
          <w:lang w:eastAsia="ja-JP"/>
        </w:rPr>
        <w:t>Cai</w:t>
      </w:r>
      <w:proofErr w:type="spellEnd"/>
      <w:proofErr w:type="gramEnd"/>
      <w:r w:rsidRPr="000A74CF">
        <w:rPr>
          <w:rFonts w:eastAsiaTheme="minorEastAsia"/>
          <w:lang w:eastAsia="ja-JP"/>
        </w:rPr>
        <w:t xml:space="preserve"> and </w:t>
      </w:r>
      <w:proofErr w:type="spellStart"/>
      <w:r w:rsidRPr="000A74CF">
        <w:rPr>
          <w:rFonts w:eastAsiaTheme="minorEastAsia"/>
          <w:lang w:eastAsia="ja-JP"/>
        </w:rPr>
        <w:t>S</w:t>
      </w:r>
      <w:r w:rsidRPr="000A74CF">
        <w:rPr>
          <w:rFonts w:ascii="Calibri" w:eastAsiaTheme="minorEastAsia" w:hAnsi="Calibri" w:cs="Calibri"/>
          <w:lang w:eastAsia="ja-JP"/>
        </w:rPr>
        <w:t>ơ</w:t>
      </w:r>
      <w:r w:rsidRPr="000A74CF">
        <w:rPr>
          <w:rFonts w:eastAsiaTheme="minorEastAsia"/>
          <w:lang w:eastAsia="ja-JP"/>
        </w:rPr>
        <w:t>n</w:t>
      </w:r>
      <w:proofErr w:type="spellEnd"/>
      <w:r w:rsidRPr="000A74CF">
        <w:rPr>
          <w:rFonts w:eastAsiaTheme="minorEastAsia"/>
          <w:lang w:eastAsia="ja-JP"/>
        </w:rPr>
        <w:t xml:space="preserve"> La.  Each presents its own opportunities.</w:t>
      </w:r>
    </w:p>
    <w:p w14:paraId="336E5DBB" w14:textId="77777777" w:rsidR="00BE048F" w:rsidRPr="000A74CF" w:rsidRDefault="00BE048F" w:rsidP="00BE048F">
      <w:proofErr w:type="spellStart"/>
      <w:r w:rsidRPr="000A74CF">
        <w:t>S</w:t>
      </w:r>
      <w:r w:rsidRPr="000A74CF">
        <w:rPr>
          <w:rFonts w:ascii="Calibri" w:hAnsi="Calibri" w:cs="Calibri"/>
        </w:rPr>
        <w:t>ơ</w:t>
      </w:r>
      <w:r w:rsidRPr="000A74CF">
        <w:t>n</w:t>
      </w:r>
      <w:proofErr w:type="spellEnd"/>
      <w:r w:rsidRPr="000A74CF">
        <w:t xml:space="preserve"> La Province is the largest Province of the north-west region (with a land area of just over 14,000km</w:t>
      </w:r>
      <w:r w:rsidRPr="000A74CF">
        <w:rPr>
          <w:vertAlign w:val="superscript"/>
        </w:rPr>
        <w:t>2</w:t>
      </w:r>
      <w:r w:rsidRPr="000A74CF">
        <w:t xml:space="preserve">), has the largest area of natural forest, and is the major agricultural hub of the Hanoi-Laos Corridor.  </w:t>
      </w:r>
      <w:proofErr w:type="spellStart"/>
      <w:r w:rsidRPr="000A74CF">
        <w:t>S</w:t>
      </w:r>
      <w:r w:rsidRPr="000A74CF">
        <w:rPr>
          <w:rFonts w:ascii="Calibri" w:hAnsi="Calibri" w:cs="Calibri"/>
        </w:rPr>
        <w:t>ơ</w:t>
      </w:r>
      <w:r w:rsidRPr="000A74CF">
        <w:t>n</w:t>
      </w:r>
      <w:proofErr w:type="spellEnd"/>
      <w:r w:rsidRPr="000A74CF">
        <w:t xml:space="preserve"> La also:</w:t>
      </w:r>
    </w:p>
    <w:p w14:paraId="2C0EAF85" w14:textId="77777777" w:rsidR="00BE048F" w:rsidRPr="000A74CF" w:rsidRDefault="00BE048F" w:rsidP="00C06274">
      <w:pPr>
        <w:pStyle w:val="ListParagraph"/>
        <w:numPr>
          <w:ilvl w:val="0"/>
          <w:numId w:val="130"/>
        </w:numPr>
      </w:pPr>
      <w:r w:rsidRPr="000A74CF">
        <w:t>is home to twelve ethnic groups;</w:t>
      </w:r>
    </w:p>
    <w:p w14:paraId="4A7039F6" w14:textId="0ABAF529" w:rsidR="00BE048F" w:rsidRPr="000A74CF" w:rsidRDefault="00BE048F" w:rsidP="00C06274">
      <w:pPr>
        <w:pStyle w:val="ListParagraph"/>
        <w:numPr>
          <w:ilvl w:val="0"/>
          <w:numId w:val="130"/>
        </w:numPr>
      </w:pPr>
      <w:proofErr w:type="gramStart"/>
      <w:r w:rsidRPr="000A74CF">
        <w:t>has</w:t>
      </w:r>
      <w:proofErr w:type="gramEnd"/>
      <w:r w:rsidRPr="000A74CF">
        <w:t xml:space="preserve"> the largest population of all t</w:t>
      </w:r>
      <w:r w:rsidR="00572E26" w:rsidRPr="000A74CF">
        <w:t xml:space="preserve">he north-west Provinces (1.15m). </w:t>
      </w:r>
      <w:r w:rsidRPr="000A74CF">
        <w:t xml:space="preserve"> </w:t>
      </w:r>
      <w:r w:rsidR="00572E26" w:rsidRPr="000A74CF">
        <w:t xml:space="preserve">In 2015, </w:t>
      </w:r>
      <w:r w:rsidRPr="000A74CF">
        <w:t>80% were still primarily engaged in agriculture and forestry;</w:t>
      </w:r>
    </w:p>
    <w:p w14:paraId="4E6C787E" w14:textId="77777777" w:rsidR="00BE048F" w:rsidRPr="000A74CF" w:rsidRDefault="00BE048F" w:rsidP="00C06274">
      <w:pPr>
        <w:pStyle w:val="ListParagraph"/>
        <w:numPr>
          <w:ilvl w:val="0"/>
          <w:numId w:val="130"/>
        </w:numPr>
      </w:pPr>
      <w:r w:rsidRPr="000A74CF">
        <w:t>has by far the largest absolute numbers of poor people (528,000)</w:t>
      </w:r>
      <w:r w:rsidRPr="000A74CF">
        <w:rPr>
          <w:position w:val="6"/>
          <w:sz w:val="14"/>
          <w:szCs w:val="14"/>
        </w:rPr>
        <w:footnoteReference w:id="61"/>
      </w:r>
      <w:r w:rsidRPr="000A74CF">
        <w:t xml:space="preserve"> of any Province in the </w:t>
      </w:r>
      <w:proofErr w:type="spellStart"/>
      <w:r w:rsidRPr="000A74CF">
        <w:t>Tây</w:t>
      </w:r>
      <w:proofErr w:type="spellEnd"/>
      <w:r w:rsidRPr="000A74CF">
        <w:t xml:space="preserve"> </w:t>
      </w:r>
      <w:proofErr w:type="spellStart"/>
      <w:r w:rsidRPr="000A74CF">
        <w:t>B</w:t>
      </w:r>
      <w:r w:rsidRPr="000A74CF">
        <w:rPr>
          <w:rFonts w:ascii="Calibri" w:hAnsi="Calibri" w:cs="Calibri"/>
        </w:rPr>
        <w:t>ắ</w:t>
      </w:r>
      <w:r w:rsidRPr="000A74CF">
        <w:t>c</w:t>
      </w:r>
      <w:proofErr w:type="spellEnd"/>
      <w:r w:rsidRPr="000A74CF">
        <w:t xml:space="preserve"> Region;</w:t>
      </w:r>
    </w:p>
    <w:p w14:paraId="325769B8" w14:textId="77777777" w:rsidR="00BE048F" w:rsidRPr="000A74CF" w:rsidRDefault="00BE048F" w:rsidP="00C06274">
      <w:pPr>
        <w:pStyle w:val="ListParagraph"/>
        <w:numPr>
          <w:ilvl w:val="0"/>
          <w:numId w:val="130"/>
        </w:numPr>
      </w:pPr>
      <w:r w:rsidRPr="000A74CF">
        <w:t xml:space="preserve">has a </w:t>
      </w:r>
      <w:proofErr w:type="spellStart"/>
      <w:r w:rsidRPr="000A74CF">
        <w:t>Kinh</w:t>
      </w:r>
      <w:proofErr w:type="spellEnd"/>
      <w:r w:rsidRPr="000A74CF">
        <w:t xml:space="preserve"> population of just 18%;</w:t>
      </w:r>
    </w:p>
    <w:p w14:paraId="5E7F798E" w14:textId="77777777" w:rsidR="00BE048F" w:rsidRPr="000A74CF" w:rsidRDefault="00BE048F" w:rsidP="00C06274">
      <w:pPr>
        <w:pStyle w:val="ListParagraph"/>
        <w:numPr>
          <w:ilvl w:val="0"/>
          <w:numId w:val="130"/>
        </w:numPr>
      </w:pPr>
      <w:proofErr w:type="gramStart"/>
      <w:r w:rsidRPr="000A74CF">
        <w:t>has</w:t>
      </w:r>
      <w:proofErr w:type="gramEnd"/>
      <w:r w:rsidRPr="000A74CF">
        <w:t xml:space="preserve"> an ethnic population that includes: Thai (53%); </w:t>
      </w:r>
      <w:proofErr w:type="spellStart"/>
      <w:r w:rsidRPr="000A74CF">
        <w:t>H’mong</w:t>
      </w:r>
      <w:proofErr w:type="spellEnd"/>
      <w:r w:rsidRPr="000A74CF">
        <w:t xml:space="preserve"> (15%) and Muong (8%);</w:t>
      </w:r>
    </w:p>
    <w:p w14:paraId="5B6721E3" w14:textId="77777777" w:rsidR="00BE048F" w:rsidRPr="000A74CF" w:rsidRDefault="00BE048F" w:rsidP="00C06274">
      <w:pPr>
        <w:pStyle w:val="ListParagraph"/>
        <w:numPr>
          <w:ilvl w:val="0"/>
          <w:numId w:val="130"/>
        </w:numPr>
      </w:pPr>
      <w:r w:rsidRPr="000A74CF">
        <w:t>shares a 250 kilometre international trading border with Laos; and</w:t>
      </w:r>
    </w:p>
    <w:p w14:paraId="1E8BF17C" w14:textId="77777777" w:rsidR="00BE048F" w:rsidRPr="000A74CF" w:rsidRDefault="00BE048F" w:rsidP="00C06274">
      <w:pPr>
        <w:pStyle w:val="ListParagraph"/>
        <w:numPr>
          <w:ilvl w:val="0"/>
          <w:numId w:val="130"/>
        </w:numPr>
      </w:pPr>
      <w:proofErr w:type="gramStart"/>
      <w:r w:rsidRPr="000A74CF">
        <w:t>is</w:t>
      </w:r>
      <w:proofErr w:type="gramEnd"/>
      <w:r w:rsidRPr="000A74CF">
        <w:t xml:space="preserve"> 49% female (according to the most recent </w:t>
      </w:r>
      <w:r w:rsidRPr="000A74CF">
        <w:rPr>
          <w:i/>
        </w:rPr>
        <w:t>Population and Housing Census</w:t>
      </w:r>
      <w:r w:rsidRPr="000A74CF">
        <w:t xml:space="preserve"> (2009)).</w:t>
      </w:r>
    </w:p>
    <w:p w14:paraId="79BBEAB9" w14:textId="77777777" w:rsidR="00BE048F" w:rsidRPr="000A74CF" w:rsidRDefault="00BE048F" w:rsidP="00BE048F">
      <w:proofErr w:type="spellStart"/>
      <w:r w:rsidRPr="000A74CF">
        <w:t>Lào</w:t>
      </w:r>
      <w:proofErr w:type="spellEnd"/>
      <w:r w:rsidRPr="000A74CF">
        <w:t xml:space="preserve"> </w:t>
      </w:r>
      <w:proofErr w:type="spellStart"/>
      <w:proofErr w:type="gramStart"/>
      <w:r w:rsidRPr="000A74CF">
        <w:t>Cai</w:t>
      </w:r>
      <w:proofErr w:type="spellEnd"/>
      <w:proofErr w:type="gramEnd"/>
      <w:r w:rsidRPr="000A74CF">
        <w:t xml:space="preserve"> Province is half the size of </w:t>
      </w:r>
      <w:proofErr w:type="spellStart"/>
      <w:r w:rsidRPr="000A74CF">
        <w:t>S</w:t>
      </w:r>
      <w:r w:rsidRPr="000A74CF">
        <w:rPr>
          <w:rFonts w:ascii="Calibri" w:hAnsi="Calibri" w:cs="Calibri"/>
        </w:rPr>
        <w:t>ơ</w:t>
      </w:r>
      <w:r w:rsidRPr="000A74CF">
        <w:t>n</w:t>
      </w:r>
      <w:proofErr w:type="spellEnd"/>
      <w:r w:rsidRPr="000A74CF">
        <w:t xml:space="preserve"> La, but hosts the largest land border crossing into China (Yunnan province) and is thus the gateway for the Hanoi/Yunnan corridor.  </w:t>
      </w:r>
      <w:proofErr w:type="spellStart"/>
      <w:r w:rsidRPr="000A74CF">
        <w:t>Lào</w:t>
      </w:r>
      <w:proofErr w:type="spellEnd"/>
      <w:r w:rsidRPr="000A74CF">
        <w:t xml:space="preserve"> </w:t>
      </w:r>
      <w:proofErr w:type="spellStart"/>
      <w:proofErr w:type="gramStart"/>
      <w:r w:rsidRPr="000A74CF">
        <w:t>Cai</w:t>
      </w:r>
      <w:proofErr w:type="spellEnd"/>
      <w:proofErr w:type="gramEnd"/>
      <w:r w:rsidRPr="000A74CF">
        <w:t xml:space="preserve"> also:</w:t>
      </w:r>
    </w:p>
    <w:p w14:paraId="3928C2C1" w14:textId="77777777" w:rsidR="00BE048F" w:rsidRPr="000A74CF" w:rsidRDefault="00BE048F" w:rsidP="00C06274">
      <w:pPr>
        <w:pStyle w:val="ListParagraph"/>
        <w:numPr>
          <w:ilvl w:val="0"/>
          <w:numId w:val="131"/>
        </w:numPr>
      </w:pPr>
      <w:r w:rsidRPr="000A74CF">
        <w:t>is an historic highland tourist destination that has seen significant growth in its tourism, mining and related sectors in recent years;</w:t>
      </w:r>
    </w:p>
    <w:p w14:paraId="2E4E4EFB" w14:textId="77777777" w:rsidR="00572E26" w:rsidRPr="000A74CF" w:rsidRDefault="00572E26" w:rsidP="00C06274">
      <w:pPr>
        <w:pStyle w:val="ListParagraph"/>
        <w:numPr>
          <w:ilvl w:val="0"/>
          <w:numId w:val="131"/>
        </w:numPr>
      </w:pPr>
      <w:r w:rsidRPr="000A74CF">
        <w:t xml:space="preserve">has a population of 615,000 people comprised of 33 ethnic groups – this is two thirds of the population living in </w:t>
      </w:r>
      <w:proofErr w:type="spellStart"/>
      <w:r w:rsidRPr="000A74CF">
        <w:t>S</w:t>
      </w:r>
      <w:r w:rsidRPr="000A74CF">
        <w:rPr>
          <w:rFonts w:ascii="Calibri" w:hAnsi="Calibri" w:cs="Calibri"/>
        </w:rPr>
        <w:t>ơ</w:t>
      </w:r>
      <w:r w:rsidRPr="000A74CF">
        <w:t>n</w:t>
      </w:r>
      <w:proofErr w:type="spellEnd"/>
      <w:r w:rsidRPr="000A74CF">
        <w:t xml:space="preserve"> La, but more than double the number of ethnic groups, a fact that is perhaps reflective of </w:t>
      </w:r>
      <w:proofErr w:type="spellStart"/>
      <w:r w:rsidRPr="000A74CF">
        <w:t>Lào</w:t>
      </w:r>
      <w:proofErr w:type="spellEnd"/>
      <w:r w:rsidRPr="000A74CF">
        <w:t xml:space="preserve"> </w:t>
      </w:r>
      <w:proofErr w:type="spellStart"/>
      <w:r w:rsidRPr="000A74CF">
        <w:t>Cai’s</w:t>
      </w:r>
      <w:proofErr w:type="spellEnd"/>
      <w:r w:rsidRPr="000A74CF">
        <w:t xml:space="preserve"> border with multi-ethnic Yunnan Province in China;</w:t>
      </w:r>
    </w:p>
    <w:p w14:paraId="607AA078" w14:textId="77777777" w:rsidR="00BE048F" w:rsidRPr="000A74CF" w:rsidRDefault="00BE048F" w:rsidP="00C06274">
      <w:pPr>
        <w:pStyle w:val="ListParagraph"/>
        <w:numPr>
          <w:ilvl w:val="0"/>
          <w:numId w:val="131"/>
        </w:numPr>
      </w:pPr>
      <w:r w:rsidRPr="000A74CF">
        <w:t xml:space="preserve">has a </w:t>
      </w:r>
      <w:proofErr w:type="spellStart"/>
      <w:r w:rsidRPr="000A74CF">
        <w:t>Kinh</w:t>
      </w:r>
      <w:proofErr w:type="spellEnd"/>
      <w:r w:rsidRPr="000A74CF">
        <w:t xml:space="preserve"> population of 35%;</w:t>
      </w:r>
    </w:p>
    <w:p w14:paraId="5B6B0A69" w14:textId="4E7F5C9A" w:rsidR="00BE048F" w:rsidRPr="000A74CF" w:rsidRDefault="00BE048F" w:rsidP="00C06274">
      <w:pPr>
        <w:pStyle w:val="ListParagraph"/>
        <w:numPr>
          <w:ilvl w:val="0"/>
          <w:numId w:val="131"/>
        </w:numPr>
      </w:pPr>
      <w:proofErr w:type="gramStart"/>
      <w:r w:rsidRPr="000A74CF">
        <w:t>has</w:t>
      </w:r>
      <w:proofErr w:type="gramEnd"/>
      <w:r w:rsidRPr="000A74CF">
        <w:t xml:space="preserve"> an ethnic composition that includes: </w:t>
      </w:r>
      <w:proofErr w:type="spellStart"/>
      <w:r w:rsidRPr="000A74CF">
        <w:t>H’mong</w:t>
      </w:r>
      <w:proofErr w:type="spellEnd"/>
      <w:r w:rsidRPr="000A74CF">
        <w:t xml:space="preserve"> (24%); </w:t>
      </w:r>
      <w:proofErr w:type="spellStart"/>
      <w:r w:rsidR="00993DA8" w:rsidRPr="000A74CF">
        <w:t>Tày</w:t>
      </w:r>
      <w:proofErr w:type="spellEnd"/>
      <w:r w:rsidR="00993DA8" w:rsidRPr="000A74CF">
        <w:t xml:space="preserve"> </w:t>
      </w:r>
      <w:r w:rsidRPr="000A74CF">
        <w:t xml:space="preserve">(15%); Dao (14%); and </w:t>
      </w:r>
      <w:proofErr w:type="spellStart"/>
      <w:r w:rsidR="00993DA8" w:rsidRPr="000A74CF">
        <w:t>Nùng</w:t>
      </w:r>
      <w:proofErr w:type="spellEnd"/>
      <w:r w:rsidR="00993DA8" w:rsidRPr="000A74CF">
        <w:t xml:space="preserve"> </w:t>
      </w:r>
      <w:r w:rsidRPr="000A74CF">
        <w:t>(4%);</w:t>
      </w:r>
    </w:p>
    <w:p w14:paraId="347B50C9" w14:textId="77777777" w:rsidR="00BE048F" w:rsidRPr="000A74CF" w:rsidRDefault="00BE048F" w:rsidP="00C06274">
      <w:pPr>
        <w:pStyle w:val="ListParagraph"/>
        <w:numPr>
          <w:ilvl w:val="0"/>
          <w:numId w:val="131"/>
        </w:numPr>
      </w:pPr>
      <w:r w:rsidRPr="000A74CF">
        <w:t>is also 49% female; and</w:t>
      </w:r>
    </w:p>
    <w:p w14:paraId="79D70569" w14:textId="77777777" w:rsidR="00BE048F" w:rsidRPr="000A74CF" w:rsidRDefault="00BE048F" w:rsidP="00C06274">
      <w:pPr>
        <w:pStyle w:val="ListParagraph"/>
        <w:numPr>
          <w:ilvl w:val="0"/>
          <w:numId w:val="131"/>
        </w:numPr>
      </w:pPr>
      <w:proofErr w:type="gramStart"/>
      <w:r w:rsidRPr="000A74CF">
        <w:t>has</w:t>
      </w:r>
      <w:proofErr w:type="gramEnd"/>
      <w:r w:rsidRPr="000A74CF">
        <w:t xml:space="preserve"> almost 300,000 (largely indigenous) poor, and yet the highest GDP and growth figures, and thus the highest levels of inter-ethnic inequality in the </w:t>
      </w:r>
      <w:proofErr w:type="spellStart"/>
      <w:r w:rsidRPr="000A74CF">
        <w:t>Tây</w:t>
      </w:r>
      <w:proofErr w:type="spellEnd"/>
      <w:r w:rsidRPr="000A74CF">
        <w:t xml:space="preserve"> </w:t>
      </w:r>
      <w:proofErr w:type="spellStart"/>
      <w:r w:rsidRPr="000A74CF">
        <w:t>B</w:t>
      </w:r>
      <w:r w:rsidRPr="000A74CF">
        <w:rPr>
          <w:rFonts w:ascii="Calibri" w:hAnsi="Calibri" w:cs="Calibri"/>
        </w:rPr>
        <w:t>ắ</w:t>
      </w:r>
      <w:r w:rsidRPr="000A74CF">
        <w:t>c</w:t>
      </w:r>
      <w:proofErr w:type="spellEnd"/>
      <w:r w:rsidRPr="000A74CF">
        <w:t xml:space="preserve"> Region.</w:t>
      </w:r>
    </w:p>
    <w:p w14:paraId="1F129B7D" w14:textId="77777777" w:rsidR="00572E26" w:rsidRPr="000A74CF" w:rsidRDefault="00572E26" w:rsidP="00572E26">
      <w:pPr>
        <w:ind w:left="45"/>
      </w:pPr>
      <w:proofErr w:type="spellStart"/>
      <w:r w:rsidRPr="000A74CF">
        <w:t>S</w:t>
      </w:r>
      <w:r w:rsidRPr="000A74CF">
        <w:rPr>
          <w:rFonts w:ascii="Calibri" w:hAnsi="Calibri" w:cs="Calibri"/>
        </w:rPr>
        <w:t>ơ</w:t>
      </w:r>
      <w:r w:rsidRPr="000A74CF">
        <w:t>n</w:t>
      </w:r>
      <w:proofErr w:type="spellEnd"/>
      <w:r w:rsidRPr="000A74CF">
        <w:t xml:space="preserve"> La and </w:t>
      </w:r>
      <w:proofErr w:type="spellStart"/>
      <w:r w:rsidRPr="000A74CF">
        <w:t>Lào</w:t>
      </w:r>
      <w:proofErr w:type="spellEnd"/>
      <w:r w:rsidRPr="000A74CF">
        <w:t xml:space="preserve"> </w:t>
      </w:r>
      <w:proofErr w:type="spellStart"/>
      <w:proofErr w:type="gramStart"/>
      <w:r w:rsidRPr="000A74CF">
        <w:t>Cai</w:t>
      </w:r>
      <w:proofErr w:type="spellEnd"/>
      <w:proofErr w:type="gramEnd"/>
      <w:r w:rsidRPr="000A74CF">
        <w:t xml:space="preserve"> currently derive most of their provincial incomes from the agriculture, services (including tourism), and industry (including energy and mining) sectors.  The formal economy of both Provinces has changed rapidly over the past decade, with both Provinces experiencing rapid and consistent growth in GDP.  </w:t>
      </w:r>
      <w:proofErr w:type="spellStart"/>
      <w:r w:rsidRPr="000A74CF">
        <w:t>S</w:t>
      </w:r>
      <w:r w:rsidRPr="000A74CF">
        <w:rPr>
          <w:rFonts w:ascii="Calibri" w:hAnsi="Calibri" w:cs="Calibri"/>
        </w:rPr>
        <w:t>ơ</w:t>
      </w:r>
      <w:r w:rsidRPr="000A74CF">
        <w:t>n</w:t>
      </w:r>
      <w:proofErr w:type="spellEnd"/>
      <w:r w:rsidRPr="000A74CF">
        <w:t xml:space="preserve"> </w:t>
      </w:r>
      <w:proofErr w:type="spellStart"/>
      <w:r w:rsidRPr="000A74CF">
        <w:t>La’s</w:t>
      </w:r>
      <w:proofErr w:type="spellEnd"/>
      <w:r w:rsidRPr="000A74CF">
        <w:t xml:space="preserve"> GDP grew by 9.79% in 2015, achieving a per capita GDP of VND 23.9m (US$1,300).  </w:t>
      </w:r>
      <w:proofErr w:type="spellStart"/>
      <w:r w:rsidRPr="000A74CF">
        <w:t>Lào</w:t>
      </w:r>
      <w:proofErr w:type="spellEnd"/>
      <w:r w:rsidRPr="000A74CF">
        <w:t xml:space="preserve"> </w:t>
      </w:r>
      <w:proofErr w:type="spellStart"/>
      <w:proofErr w:type="gramStart"/>
      <w:r w:rsidRPr="000A74CF">
        <w:t>Cai’s</w:t>
      </w:r>
      <w:proofErr w:type="spellEnd"/>
      <w:proofErr w:type="gramEnd"/>
      <w:r w:rsidRPr="000A74CF">
        <w:t xml:space="preserve"> GDP has grown annually by 14%, its most recent per capita GDP being US$2,300.  While growth in all sectors has been rapid, growth in the services and industry sectors has outstripped that of the agriculture sector with a concomitant increase in its share of provincial GDP.  The current proportions of GDP across these three sectors in each Province are shown below.</w:t>
      </w:r>
    </w:p>
    <w:p w14:paraId="2EFC53E4" w14:textId="7730D8D1" w:rsidR="001A5EC0" w:rsidRPr="000A74CF" w:rsidRDefault="001A5EC0" w:rsidP="001A5EC0">
      <w:pPr>
        <w:pStyle w:val="Caption"/>
        <w:keepNext/>
        <w:ind w:left="2410"/>
      </w:pPr>
      <w:r w:rsidRPr="000A74CF">
        <w:lastRenderedPageBreak/>
        <w:t xml:space="preserve">Table </w:t>
      </w:r>
      <w:r w:rsidRPr="001F5BF4">
        <w:fldChar w:fldCharType="begin"/>
      </w:r>
      <w:r w:rsidRPr="000A74CF">
        <w:instrText xml:space="preserve"> SEQ Table \* ARABIC </w:instrText>
      </w:r>
      <w:r w:rsidRPr="001F5BF4">
        <w:fldChar w:fldCharType="separate"/>
      </w:r>
      <w:r w:rsidR="005164EA">
        <w:rPr>
          <w:noProof/>
        </w:rPr>
        <w:t>20</w:t>
      </w:r>
      <w:r w:rsidRPr="001F5BF4">
        <w:fldChar w:fldCharType="end"/>
      </w:r>
      <w:r w:rsidRPr="000A74CF">
        <w:t xml:space="preserve">: Cross sectoral GDP in </w:t>
      </w:r>
      <w:proofErr w:type="spellStart"/>
      <w:r w:rsidRPr="000A74CF">
        <w:t>Lào</w:t>
      </w:r>
      <w:proofErr w:type="spellEnd"/>
      <w:r w:rsidRPr="000A74CF">
        <w:t xml:space="preserve"> </w:t>
      </w:r>
      <w:proofErr w:type="spellStart"/>
      <w:proofErr w:type="gramStart"/>
      <w:r w:rsidRPr="000A74CF">
        <w:t>Cai</w:t>
      </w:r>
      <w:proofErr w:type="spellEnd"/>
      <w:proofErr w:type="gramEnd"/>
      <w:r w:rsidRPr="000A74CF">
        <w:t xml:space="preserve"> and </w:t>
      </w:r>
      <w:proofErr w:type="spellStart"/>
      <w:r w:rsidRPr="000A74CF">
        <w:t>S</w:t>
      </w:r>
      <w:r w:rsidRPr="000A74CF">
        <w:rPr>
          <w:rFonts w:ascii="Calibri" w:hAnsi="Calibri" w:cs="Calibri"/>
        </w:rPr>
        <w:t>ơ</w:t>
      </w:r>
      <w:r w:rsidRPr="000A74CF">
        <w:t>n</w:t>
      </w:r>
      <w:proofErr w:type="spellEnd"/>
      <w:r w:rsidRPr="000A74CF">
        <w:t xml:space="preserve"> La </w:t>
      </w:r>
    </w:p>
    <w:tbl>
      <w:tblPr>
        <w:tblStyle w:val="GridTable4-Accent111"/>
        <w:tblW w:w="0" w:type="auto"/>
        <w:tblInd w:w="2122" w:type="dxa"/>
        <w:tblLook w:val="04A0" w:firstRow="1" w:lastRow="0" w:firstColumn="1" w:lastColumn="0" w:noHBand="0" w:noVBand="1"/>
      </w:tblPr>
      <w:tblGrid>
        <w:gridCol w:w="1843"/>
        <w:gridCol w:w="1586"/>
        <w:gridCol w:w="1532"/>
      </w:tblGrid>
      <w:tr w:rsidR="00BE048F" w:rsidRPr="00EF34F5" w14:paraId="7318B2FA" w14:textId="77777777" w:rsidTr="00EF34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8B1E6A3" w14:textId="77777777" w:rsidR="00BE048F" w:rsidRPr="001610C3" w:rsidRDefault="00BE048F" w:rsidP="00EF34F5">
            <w:pPr>
              <w:spacing w:after="0"/>
            </w:pPr>
          </w:p>
        </w:tc>
        <w:tc>
          <w:tcPr>
            <w:tcW w:w="1586" w:type="dxa"/>
          </w:tcPr>
          <w:p w14:paraId="3BE9DE92" w14:textId="77777777" w:rsidR="00BE048F" w:rsidRPr="00D8560C" w:rsidRDefault="00BE048F" w:rsidP="00EF34F5">
            <w:pPr>
              <w:spacing w:after="0"/>
              <w:cnfStyle w:val="100000000000" w:firstRow="1" w:lastRow="0" w:firstColumn="0" w:lastColumn="0" w:oddVBand="0" w:evenVBand="0" w:oddHBand="0" w:evenHBand="0" w:firstRowFirstColumn="0" w:firstRowLastColumn="0" w:lastRowFirstColumn="0" w:lastRowLastColumn="0"/>
            </w:pPr>
            <w:proofErr w:type="spellStart"/>
            <w:r w:rsidRPr="00C52DA3">
              <w:t>S</w:t>
            </w:r>
            <w:r w:rsidRPr="00C52DA3">
              <w:rPr>
                <w:rFonts w:ascii="Calibri" w:hAnsi="Calibri" w:cs="Calibri"/>
              </w:rPr>
              <w:t>ơ</w:t>
            </w:r>
            <w:r w:rsidRPr="00D8560C">
              <w:t>n</w:t>
            </w:r>
            <w:proofErr w:type="spellEnd"/>
            <w:r w:rsidRPr="00D8560C">
              <w:t xml:space="preserve"> La</w:t>
            </w:r>
          </w:p>
        </w:tc>
        <w:tc>
          <w:tcPr>
            <w:tcW w:w="1532" w:type="dxa"/>
          </w:tcPr>
          <w:p w14:paraId="160C5B56" w14:textId="77777777" w:rsidR="00BE048F" w:rsidRPr="00AD063B" w:rsidRDefault="00BE048F" w:rsidP="00EF34F5">
            <w:pPr>
              <w:spacing w:after="0"/>
              <w:cnfStyle w:val="100000000000" w:firstRow="1" w:lastRow="0" w:firstColumn="0" w:lastColumn="0" w:oddVBand="0" w:evenVBand="0" w:oddHBand="0" w:evenHBand="0" w:firstRowFirstColumn="0" w:firstRowLastColumn="0" w:lastRowFirstColumn="0" w:lastRowLastColumn="0"/>
            </w:pPr>
            <w:proofErr w:type="spellStart"/>
            <w:r w:rsidRPr="00AD063B">
              <w:t>Lào</w:t>
            </w:r>
            <w:proofErr w:type="spellEnd"/>
            <w:r w:rsidRPr="00AD063B">
              <w:t xml:space="preserve"> </w:t>
            </w:r>
            <w:proofErr w:type="spellStart"/>
            <w:r w:rsidRPr="00AD063B">
              <w:t>Cai</w:t>
            </w:r>
            <w:proofErr w:type="spellEnd"/>
          </w:p>
        </w:tc>
      </w:tr>
      <w:tr w:rsidR="00BE048F" w:rsidRPr="00EF34F5" w14:paraId="589BF41E" w14:textId="77777777" w:rsidTr="00EF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5971EA1" w14:textId="77777777" w:rsidR="00BE048F" w:rsidRPr="00EF34F5" w:rsidRDefault="00BE048F" w:rsidP="00EF34F5">
            <w:pPr>
              <w:spacing w:after="0"/>
            </w:pPr>
            <w:r w:rsidRPr="00EF34F5">
              <w:t>Agriculture</w:t>
            </w:r>
          </w:p>
        </w:tc>
        <w:tc>
          <w:tcPr>
            <w:tcW w:w="1586" w:type="dxa"/>
          </w:tcPr>
          <w:p w14:paraId="617EB910" w14:textId="77777777" w:rsidR="00BE048F" w:rsidRPr="00EF34F5" w:rsidRDefault="00BE048F" w:rsidP="00EF34F5">
            <w:pPr>
              <w:spacing w:after="0"/>
              <w:cnfStyle w:val="000000100000" w:firstRow="0" w:lastRow="0" w:firstColumn="0" w:lastColumn="0" w:oddVBand="0" w:evenVBand="0" w:oddHBand="1" w:evenHBand="0" w:firstRowFirstColumn="0" w:firstRowLastColumn="0" w:lastRowFirstColumn="0" w:lastRowLastColumn="0"/>
            </w:pPr>
            <w:r w:rsidRPr="00EF34F5">
              <w:t>29 %</w:t>
            </w:r>
          </w:p>
        </w:tc>
        <w:tc>
          <w:tcPr>
            <w:tcW w:w="1532" w:type="dxa"/>
          </w:tcPr>
          <w:p w14:paraId="558E8BF4" w14:textId="77777777" w:rsidR="00BE048F" w:rsidRPr="00EF34F5" w:rsidRDefault="00BE048F" w:rsidP="00EF34F5">
            <w:pPr>
              <w:spacing w:after="0"/>
              <w:cnfStyle w:val="000000100000" w:firstRow="0" w:lastRow="0" w:firstColumn="0" w:lastColumn="0" w:oddVBand="0" w:evenVBand="0" w:oddHBand="1" w:evenHBand="0" w:firstRowFirstColumn="0" w:firstRowLastColumn="0" w:lastRowFirstColumn="0" w:lastRowLastColumn="0"/>
            </w:pPr>
            <w:r w:rsidRPr="00EF34F5">
              <w:t>16 %</w:t>
            </w:r>
          </w:p>
        </w:tc>
      </w:tr>
      <w:tr w:rsidR="00BE048F" w:rsidRPr="00EF34F5" w14:paraId="54A8BF62" w14:textId="77777777" w:rsidTr="00EF34F5">
        <w:tc>
          <w:tcPr>
            <w:cnfStyle w:val="001000000000" w:firstRow="0" w:lastRow="0" w:firstColumn="1" w:lastColumn="0" w:oddVBand="0" w:evenVBand="0" w:oddHBand="0" w:evenHBand="0" w:firstRowFirstColumn="0" w:firstRowLastColumn="0" w:lastRowFirstColumn="0" w:lastRowLastColumn="0"/>
            <w:tcW w:w="1843" w:type="dxa"/>
          </w:tcPr>
          <w:p w14:paraId="71F112FD" w14:textId="77777777" w:rsidR="00BE048F" w:rsidRPr="00EF34F5" w:rsidRDefault="00BE048F" w:rsidP="00EF34F5">
            <w:pPr>
              <w:spacing w:after="0"/>
            </w:pPr>
            <w:r w:rsidRPr="00EF34F5">
              <w:t>Services</w:t>
            </w:r>
          </w:p>
        </w:tc>
        <w:tc>
          <w:tcPr>
            <w:tcW w:w="1586" w:type="dxa"/>
          </w:tcPr>
          <w:p w14:paraId="487269EC" w14:textId="77777777" w:rsidR="00BE048F" w:rsidRPr="00EF34F5" w:rsidRDefault="00BE048F" w:rsidP="00EF34F5">
            <w:pPr>
              <w:spacing w:after="0"/>
              <w:cnfStyle w:val="000000000000" w:firstRow="0" w:lastRow="0" w:firstColumn="0" w:lastColumn="0" w:oddVBand="0" w:evenVBand="0" w:oddHBand="0" w:evenHBand="0" w:firstRowFirstColumn="0" w:firstRowLastColumn="0" w:lastRowFirstColumn="0" w:lastRowLastColumn="0"/>
            </w:pPr>
            <w:r w:rsidRPr="00EF34F5">
              <w:t>44 %</w:t>
            </w:r>
          </w:p>
        </w:tc>
        <w:tc>
          <w:tcPr>
            <w:tcW w:w="1532" w:type="dxa"/>
          </w:tcPr>
          <w:p w14:paraId="68565FDE" w14:textId="77777777" w:rsidR="00BE048F" w:rsidRPr="00EF34F5" w:rsidRDefault="00BE048F" w:rsidP="00EF34F5">
            <w:pPr>
              <w:spacing w:after="0"/>
              <w:cnfStyle w:val="000000000000" w:firstRow="0" w:lastRow="0" w:firstColumn="0" w:lastColumn="0" w:oddVBand="0" w:evenVBand="0" w:oddHBand="0" w:evenHBand="0" w:firstRowFirstColumn="0" w:firstRowLastColumn="0" w:lastRowFirstColumn="0" w:lastRowLastColumn="0"/>
            </w:pPr>
            <w:r w:rsidRPr="00EF34F5">
              <w:t>43 %</w:t>
            </w:r>
          </w:p>
        </w:tc>
      </w:tr>
      <w:tr w:rsidR="00BE048F" w:rsidRPr="00EF34F5" w14:paraId="11C91CFB" w14:textId="77777777" w:rsidTr="00EF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8C2F67B" w14:textId="77777777" w:rsidR="00BE048F" w:rsidRPr="00EF34F5" w:rsidRDefault="00BE048F" w:rsidP="00EF34F5">
            <w:pPr>
              <w:spacing w:after="0"/>
            </w:pPr>
            <w:r w:rsidRPr="00EF34F5">
              <w:t>Industry</w:t>
            </w:r>
          </w:p>
        </w:tc>
        <w:tc>
          <w:tcPr>
            <w:tcW w:w="1586" w:type="dxa"/>
          </w:tcPr>
          <w:p w14:paraId="1A76AB65" w14:textId="77777777" w:rsidR="00BE048F" w:rsidRPr="00EF34F5" w:rsidRDefault="00BE048F" w:rsidP="00EF34F5">
            <w:pPr>
              <w:spacing w:after="0"/>
              <w:cnfStyle w:val="000000100000" w:firstRow="0" w:lastRow="0" w:firstColumn="0" w:lastColumn="0" w:oddVBand="0" w:evenVBand="0" w:oddHBand="1" w:evenHBand="0" w:firstRowFirstColumn="0" w:firstRowLastColumn="0" w:lastRowFirstColumn="0" w:lastRowLastColumn="0"/>
            </w:pPr>
            <w:r w:rsidRPr="00EF34F5">
              <w:t>27 %</w:t>
            </w:r>
          </w:p>
        </w:tc>
        <w:tc>
          <w:tcPr>
            <w:tcW w:w="1532" w:type="dxa"/>
          </w:tcPr>
          <w:p w14:paraId="559A0BF2" w14:textId="77777777" w:rsidR="00BE048F" w:rsidRPr="00EF34F5" w:rsidRDefault="00BE048F" w:rsidP="00EF34F5">
            <w:pPr>
              <w:spacing w:after="0"/>
              <w:cnfStyle w:val="000000100000" w:firstRow="0" w:lastRow="0" w:firstColumn="0" w:lastColumn="0" w:oddVBand="0" w:evenVBand="0" w:oddHBand="1" w:evenHBand="0" w:firstRowFirstColumn="0" w:firstRowLastColumn="0" w:lastRowFirstColumn="0" w:lastRowLastColumn="0"/>
            </w:pPr>
            <w:r w:rsidRPr="00EF34F5">
              <w:t>41 %</w:t>
            </w:r>
          </w:p>
        </w:tc>
      </w:tr>
    </w:tbl>
    <w:p w14:paraId="6CCAEB3B" w14:textId="44AA96AF" w:rsidR="00572E26" w:rsidRPr="000A74CF" w:rsidRDefault="00572E26" w:rsidP="008E30B3">
      <w:pPr>
        <w:spacing w:before="240"/>
        <w:ind w:left="45"/>
      </w:pPr>
      <w:bookmarkStart w:id="420" w:name="_Ref453061786"/>
      <w:r w:rsidRPr="000A74CF">
        <w:t xml:space="preserve">Yet while the rapid growth of services and industry is both significant and in line with national trends, employment opportunities in these Provinces do not reflect the same shift.  Agriculture in both Provinces still provides the majority of formal employment - over 76 percent in </w:t>
      </w:r>
      <w:proofErr w:type="spellStart"/>
      <w:r w:rsidRPr="000A74CF">
        <w:t>Lào</w:t>
      </w:r>
      <w:proofErr w:type="spellEnd"/>
      <w:r w:rsidRPr="000A74CF">
        <w:t xml:space="preserve"> </w:t>
      </w:r>
      <w:proofErr w:type="spellStart"/>
      <w:proofErr w:type="gramStart"/>
      <w:r w:rsidRPr="000A74CF">
        <w:t>Cai</w:t>
      </w:r>
      <w:proofErr w:type="spellEnd"/>
      <w:proofErr w:type="gramEnd"/>
      <w:r w:rsidRPr="000A74CF">
        <w:t xml:space="preserve"> and 80 percent in </w:t>
      </w:r>
      <w:proofErr w:type="spellStart"/>
      <w:r w:rsidRPr="000A74CF">
        <w:t>S</w:t>
      </w:r>
      <w:r w:rsidRPr="000A74CF">
        <w:rPr>
          <w:rFonts w:ascii="Calibri" w:hAnsi="Calibri" w:cs="Calibri"/>
        </w:rPr>
        <w:t>ơ</w:t>
      </w:r>
      <w:r w:rsidRPr="000A74CF">
        <w:t>n</w:t>
      </w:r>
      <w:proofErr w:type="spellEnd"/>
      <w:r w:rsidRPr="000A74CF">
        <w:t xml:space="preserve"> La, with women supplying almost 60 percent of these figures.  This data reveals a huge gap between the economic and labour structures in both Provinces, and the fact that most families still engage in traditional or transitional livelihoods, with only a few contributing to the dramatic rise in economic growth.  </w:t>
      </w:r>
      <w:r w:rsidR="00FC07B9" w:rsidRPr="00FC07B9">
        <w:rPr>
          <w:i/>
        </w:rPr>
        <w:t>GREAT</w:t>
      </w:r>
      <w:r w:rsidRPr="000A74CF">
        <w:t xml:space="preserve"> must focus on improving formal labour participation rates and labour productivity in the agriculture sector, if it is to ensure that women effectively engage with the economy, and have a firm base from which </w:t>
      </w:r>
      <w:proofErr w:type="gramStart"/>
      <w:r w:rsidRPr="000A74CF">
        <w:t>they,</w:t>
      </w:r>
      <w:proofErr w:type="gramEnd"/>
      <w:r w:rsidRPr="000A74CF">
        <w:t xml:space="preserve"> and their families can enter other sectors.</w:t>
      </w:r>
    </w:p>
    <w:p w14:paraId="3FAF155E" w14:textId="66F7A7A9" w:rsidR="00572E26" w:rsidRPr="000A74CF" w:rsidRDefault="00572E26" w:rsidP="00572E26">
      <w:pPr>
        <w:ind w:left="45"/>
      </w:pPr>
      <w:r w:rsidRPr="000A74CF">
        <w:t xml:space="preserve">From a business perspective, </w:t>
      </w:r>
      <w:proofErr w:type="spellStart"/>
      <w:r w:rsidRPr="000A74CF">
        <w:t>Lào</w:t>
      </w:r>
      <w:proofErr w:type="spellEnd"/>
      <w:r w:rsidRPr="000A74CF">
        <w:t xml:space="preserve"> </w:t>
      </w:r>
      <w:proofErr w:type="spellStart"/>
      <w:proofErr w:type="gramStart"/>
      <w:r w:rsidRPr="000A74CF">
        <w:t>Cai</w:t>
      </w:r>
      <w:proofErr w:type="spellEnd"/>
      <w:proofErr w:type="gramEnd"/>
      <w:r w:rsidRPr="000A74CF">
        <w:t xml:space="preserve"> is ranked 5</w:t>
      </w:r>
      <w:r w:rsidRPr="000A74CF">
        <w:rPr>
          <w:vertAlign w:val="superscript"/>
        </w:rPr>
        <w:t>th</w:t>
      </w:r>
      <w:r w:rsidRPr="000A74CF">
        <w:t xml:space="preserve"> (excellent) on the national Provincial Competitiveness Index Rankings, reflecting the high standard of its enabling and support services.  </w:t>
      </w:r>
      <w:proofErr w:type="spellStart"/>
      <w:r w:rsidRPr="000A74CF">
        <w:t>S</w:t>
      </w:r>
      <w:r w:rsidRPr="000A74CF">
        <w:rPr>
          <w:rFonts w:ascii="Calibri" w:hAnsi="Calibri" w:cs="Calibri"/>
        </w:rPr>
        <w:t>ơ</w:t>
      </w:r>
      <w:r w:rsidRPr="000A74CF">
        <w:t>n</w:t>
      </w:r>
      <w:proofErr w:type="spellEnd"/>
      <w:r w:rsidRPr="000A74CF">
        <w:t xml:space="preserve"> La is ranked 44</w:t>
      </w:r>
      <w:r w:rsidRPr="000A74CF">
        <w:rPr>
          <w:vertAlign w:val="superscript"/>
        </w:rPr>
        <w:t>th</w:t>
      </w:r>
      <w:r w:rsidRPr="000A74CF">
        <w:t xml:space="preserve"> (mid-high), well down the list, although it performs better on some criteria than others (especially business support services).  </w:t>
      </w:r>
      <w:r w:rsidR="005948C8">
        <w:fldChar w:fldCharType="begin"/>
      </w:r>
      <w:r w:rsidR="005948C8">
        <w:instrText xml:space="preserve"> REF _Ref456163544 \h  \* MERGEFORMAT </w:instrText>
      </w:r>
      <w:r w:rsidR="005948C8">
        <w:fldChar w:fldCharType="separate"/>
      </w:r>
      <w:r w:rsidR="005164EA" w:rsidRPr="005164EA">
        <w:t>Figure 18</w:t>
      </w:r>
      <w:r w:rsidR="005948C8">
        <w:fldChar w:fldCharType="end"/>
      </w:r>
      <w:r w:rsidRPr="000A74CF">
        <w:t xml:space="preserve"> shows the relative scores for both </w:t>
      </w:r>
      <w:proofErr w:type="spellStart"/>
      <w:r w:rsidRPr="000A74CF">
        <w:t>S</w:t>
      </w:r>
      <w:r w:rsidRPr="005948C8">
        <w:rPr>
          <w:rFonts w:ascii="Calibri" w:hAnsi="Calibri" w:cs="Calibri"/>
        </w:rPr>
        <w:t>ơ</w:t>
      </w:r>
      <w:r w:rsidRPr="000A74CF">
        <w:t>n</w:t>
      </w:r>
      <w:proofErr w:type="spellEnd"/>
      <w:r w:rsidRPr="000A74CF">
        <w:t xml:space="preserve"> La and </w:t>
      </w:r>
      <w:proofErr w:type="spellStart"/>
      <w:r w:rsidRPr="000A74CF">
        <w:t>Lào</w:t>
      </w:r>
      <w:proofErr w:type="spellEnd"/>
      <w:r w:rsidRPr="000A74CF">
        <w:t xml:space="preserve"> </w:t>
      </w:r>
      <w:proofErr w:type="spellStart"/>
      <w:proofErr w:type="gramStart"/>
      <w:r w:rsidRPr="000A74CF">
        <w:t>Cai</w:t>
      </w:r>
      <w:proofErr w:type="spellEnd"/>
      <w:proofErr w:type="gramEnd"/>
      <w:r w:rsidRPr="000A74CF">
        <w:t xml:space="preserve"> compared with the 1</w:t>
      </w:r>
      <w:r w:rsidRPr="00520E8B">
        <w:t>st</w:t>
      </w:r>
      <w:r w:rsidRPr="000A74CF">
        <w:t xml:space="preserve"> ranked province, Da Nang.  In fact, in 2014, </w:t>
      </w:r>
      <w:proofErr w:type="spellStart"/>
      <w:r w:rsidRPr="000A74CF">
        <w:t>Lào</w:t>
      </w:r>
      <w:proofErr w:type="spellEnd"/>
      <w:r w:rsidRPr="000A74CF">
        <w:t xml:space="preserve"> </w:t>
      </w:r>
      <w:proofErr w:type="spellStart"/>
      <w:proofErr w:type="gramStart"/>
      <w:r w:rsidRPr="000A74CF">
        <w:t>Cai</w:t>
      </w:r>
      <w:proofErr w:type="spellEnd"/>
      <w:proofErr w:type="gramEnd"/>
      <w:r w:rsidRPr="000A74CF">
        <w:t xml:space="preserve"> introduced its own District Competitiveness Index to enhance local authority capacity, and encourage creativity in supporting enterprises - an innovation that has attracted the attention of, and significant support from, the Vietnam Chamber of Commerce and Industry (VCCI).</w:t>
      </w:r>
    </w:p>
    <w:p w14:paraId="3AD39662" w14:textId="0B49D01D" w:rsidR="00572E26" w:rsidRPr="000A74CF" w:rsidRDefault="00572E26" w:rsidP="00572E26">
      <w:pPr>
        <w:ind w:left="45"/>
        <w:rPr>
          <w:lang w:eastAsia="ja-JP"/>
        </w:rPr>
      </w:pPr>
      <w:r w:rsidRPr="000A74CF">
        <w:t xml:space="preserve">The Provincial attention being given to business competitiveness, and the gradual improvement in enabling environment reforms, needs to be supported.  The area where </w:t>
      </w:r>
      <w:r w:rsidR="00FC07B9" w:rsidRPr="00FC07B9">
        <w:rPr>
          <w:i/>
        </w:rPr>
        <w:t>GREAT</w:t>
      </w:r>
      <w:r w:rsidRPr="000A74CF">
        <w:t xml:space="preserve"> has greatest potential to do so is through the provision of support to the inclusivity, female participation, reach and innovation of private sector players.</w:t>
      </w:r>
    </w:p>
    <w:p w14:paraId="6B0A1866" w14:textId="76D1D144" w:rsidR="00BE048F" w:rsidRPr="000A74CF" w:rsidRDefault="00BE048F" w:rsidP="00BE048F">
      <w:pPr>
        <w:keepNext/>
        <w:rPr>
          <w:b/>
          <w:bCs/>
          <w:color w:val="2E74B5"/>
          <w:szCs w:val="16"/>
        </w:rPr>
      </w:pPr>
      <w:bookmarkStart w:id="421" w:name="_Ref456163544"/>
      <w:r w:rsidRPr="000A74CF">
        <w:rPr>
          <w:b/>
          <w:bCs/>
          <w:color w:val="2E74B5"/>
          <w:szCs w:val="16"/>
        </w:rPr>
        <w:t xml:space="preserve">Figure </w:t>
      </w:r>
      <w:r w:rsidR="00D4780B">
        <w:rPr>
          <w:b/>
          <w:bCs/>
          <w:color w:val="2E74B5"/>
          <w:szCs w:val="16"/>
        </w:rPr>
        <w:fldChar w:fldCharType="begin"/>
      </w:r>
      <w:r w:rsidR="00D4780B">
        <w:rPr>
          <w:b/>
          <w:bCs/>
          <w:color w:val="2E74B5"/>
          <w:szCs w:val="16"/>
        </w:rPr>
        <w:instrText xml:space="preserve"> SEQ Figure \* ARABIC </w:instrText>
      </w:r>
      <w:r w:rsidR="00D4780B">
        <w:rPr>
          <w:b/>
          <w:bCs/>
          <w:color w:val="2E74B5"/>
          <w:szCs w:val="16"/>
        </w:rPr>
        <w:fldChar w:fldCharType="separate"/>
      </w:r>
      <w:r w:rsidR="005164EA">
        <w:rPr>
          <w:b/>
          <w:bCs/>
          <w:noProof/>
          <w:color w:val="2E74B5"/>
          <w:szCs w:val="16"/>
        </w:rPr>
        <w:t>18</w:t>
      </w:r>
      <w:r w:rsidR="00D4780B">
        <w:rPr>
          <w:b/>
          <w:bCs/>
          <w:color w:val="2E74B5"/>
          <w:szCs w:val="16"/>
        </w:rPr>
        <w:fldChar w:fldCharType="end"/>
      </w:r>
      <w:bookmarkEnd w:id="420"/>
      <w:bookmarkEnd w:id="421"/>
      <w:r w:rsidRPr="000A74CF">
        <w:rPr>
          <w:b/>
          <w:bCs/>
          <w:color w:val="2E74B5"/>
          <w:szCs w:val="16"/>
        </w:rPr>
        <w:t>: Vietnam’s Provincial Competitiveness Index for three Provinces (Da Nang 1</w:t>
      </w:r>
      <w:r w:rsidRPr="000A74CF">
        <w:rPr>
          <w:b/>
          <w:bCs/>
          <w:color w:val="2E74B5"/>
          <w:szCs w:val="16"/>
          <w:vertAlign w:val="superscript"/>
        </w:rPr>
        <w:t>st</w:t>
      </w:r>
      <w:r w:rsidRPr="000A74CF">
        <w:rPr>
          <w:b/>
          <w:bCs/>
          <w:color w:val="2E74B5"/>
          <w:szCs w:val="16"/>
        </w:rPr>
        <w:t xml:space="preserve">; </w:t>
      </w:r>
      <w:proofErr w:type="spellStart"/>
      <w:r w:rsidRPr="000A74CF">
        <w:rPr>
          <w:b/>
          <w:bCs/>
          <w:color w:val="2E74B5"/>
          <w:szCs w:val="16"/>
        </w:rPr>
        <w:t>Lào</w:t>
      </w:r>
      <w:proofErr w:type="spellEnd"/>
      <w:r w:rsidRPr="000A74CF">
        <w:rPr>
          <w:b/>
          <w:bCs/>
          <w:color w:val="2E74B5"/>
          <w:szCs w:val="16"/>
        </w:rPr>
        <w:t xml:space="preserve"> </w:t>
      </w:r>
      <w:proofErr w:type="spellStart"/>
      <w:proofErr w:type="gramStart"/>
      <w:r w:rsidRPr="000A74CF">
        <w:rPr>
          <w:b/>
          <w:bCs/>
          <w:color w:val="2E74B5"/>
          <w:szCs w:val="16"/>
        </w:rPr>
        <w:t>Cai</w:t>
      </w:r>
      <w:proofErr w:type="spellEnd"/>
      <w:proofErr w:type="gramEnd"/>
      <w:r w:rsidRPr="000A74CF">
        <w:rPr>
          <w:b/>
          <w:bCs/>
          <w:color w:val="2E74B5"/>
          <w:szCs w:val="16"/>
        </w:rPr>
        <w:t xml:space="preserve"> 5</w:t>
      </w:r>
      <w:r w:rsidRPr="000A74CF">
        <w:rPr>
          <w:b/>
          <w:bCs/>
          <w:color w:val="2E74B5"/>
          <w:szCs w:val="16"/>
          <w:vertAlign w:val="superscript"/>
        </w:rPr>
        <w:t>th</w:t>
      </w:r>
      <w:r w:rsidRPr="000A74CF">
        <w:rPr>
          <w:b/>
          <w:bCs/>
          <w:color w:val="2E74B5"/>
          <w:szCs w:val="16"/>
        </w:rPr>
        <w:t xml:space="preserve"> and </w:t>
      </w:r>
      <w:proofErr w:type="spellStart"/>
      <w:r w:rsidRPr="000A74CF">
        <w:rPr>
          <w:b/>
          <w:bCs/>
          <w:color w:val="2E74B5"/>
          <w:szCs w:val="16"/>
        </w:rPr>
        <w:t>S</w:t>
      </w:r>
      <w:r w:rsidRPr="000A74CF">
        <w:rPr>
          <w:rFonts w:ascii="Calibri" w:hAnsi="Calibri" w:cs="Calibri"/>
          <w:b/>
          <w:bCs/>
          <w:color w:val="2E74B5"/>
          <w:szCs w:val="16"/>
        </w:rPr>
        <w:t>ơ</w:t>
      </w:r>
      <w:r w:rsidRPr="000A74CF">
        <w:rPr>
          <w:b/>
          <w:bCs/>
          <w:color w:val="2E74B5"/>
          <w:szCs w:val="16"/>
        </w:rPr>
        <w:t>n</w:t>
      </w:r>
      <w:proofErr w:type="spellEnd"/>
      <w:r w:rsidRPr="000A74CF">
        <w:rPr>
          <w:b/>
          <w:bCs/>
          <w:color w:val="2E74B5"/>
          <w:szCs w:val="16"/>
        </w:rPr>
        <w:t xml:space="preserve"> La 44</w:t>
      </w:r>
      <w:r w:rsidRPr="000A74CF">
        <w:rPr>
          <w:b/>
          <w:bCs/>
          <w:color w:val="2E74B5"/>
          <w:szCs w:val="16"/>
          <w:vertAlign w:val="superscript"/>
        </w:rPr>
        <w:t>th</w:t>
      </w:r>
      <w:r w:rsidRPr="000A74CF">
        <w:rPr>
          <w:b/>
          <w:bCs/>
          <w:color w:val="2E74B5"/>
          <w:szCs w:val="16"/>
        </w:rPr>
        <w:t>)</w:t>
      </w:r>
    </w:p>
    <w:p w14:paraId="7D56E78E" w14:textId="77777777" w:rsidR="00BE048F" w:rsidRPr="000A74CF" w:rsidRDefault="00BE048F" w:rsidP="00BE048F">
      <w:pPr>
        <w:rPr>
          <w:lang w:eastAsia="ja-JP"/>
        </w:rPr>
      </w:pPr>
      <w:r w:rsidRPr="001F5BF4">
        <w:rPr>
          <w:noProof/>
        </w:rPr>
        <w:drawing>
          <wp:inline distT="0" distB="0" distL="0" distR="0" wp14:anchorId="41DE0D71" wp14:editId="18D838D3">
            <wp:extent cx="4981575" cy="3076575"/>
            <wp:effectExtent l="0" t="0" r="9525" b="9525"/>
            <wp:docPr id="267" name="Chart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9FE1F03" w14:textId="77777777" w:rsidR="00BE048F" w:rsidRPr="000A74CF" w:rsidRDefault="00BE048F" w:rsidP="00BE048F">
      <w:pPr>
        <w:spacing w:before="240"/>
      </w:pPr>
      <w:r w:rsidRPr="000A74CF">
        <w:t xml:space="preserve">From a cross-border perspective, China is a significant market force in all sectors.  For example, spices (e.g. cardamom), fruits and vegetables are actively sold across the border, although these exports are significantly outweighed by the imports of the cheaper Chinese produce that dominate the three main urban vegetable markets in </w:t>
      </w:r>
      <w:proofErr w:type="spellStart"/>
      <w:r w:rsidRPr="000A74CF">
        <w:t>Lào</w:t>
      </w:r>
      <w:proofErr w:type="spellEnd"/>
      <w:r w:rsidRPr="000A74CF">
        <w:t xml:space="preserve"> </w:t>
      </w:r>
      <w:proofErr w:type="spellStart"/>
      <w:proofErr w:type="gramStart"/>
      <w:r w:rsidRPr="000A74CF">
        <w:t>Cai</w:t>
      </w:r>
      <w:proofErr w:type="spellEnd"/>
      <w:proofErr w:type="gramEnd"/>
      <w:r w:rsidRPr="000A74CF">
        <w:t xml:space="preserve"> Province.  In addition, labour rates in China are higher than in Vietnam, and thus China is an illegal but lucrative source of seasonal work for some women and men.  With the surge in China’s middle class, the number of Chinese tourists is also increasing dramatically, and thus Chinese tourists are the main focus of many tourist-associated northern businesses.</w:t>
      </w:r>
    </w:p>
    <w:p w14:paraId="58B57A2D" w14:textId="5F59D873" w:rsidR="00572E26" w:rsidRPr="000A74CF" w:rsidRDefault="00572E26" w:rsidP="00572E26">
      <w:pPr>
        <w:rPr>
          <w:lang w:eastAsia="ja-JP"/>
        </w:rPr>
      </w:pPr>
      <w:r w:rsidRPr="000A74CF">
        <w:rPr>
          <w:lang w:eastAsia="ja-JP"/>
        </w:rPr>
        <w:lastRenderedPageBreak/>
        <w:t xml:space="preserve">Finally, a common issue that constrains the development of businesses in both </w:t>
      </w:r>
      <w:proofErr w:type="spellStart"/>
      <w:r w:rsidRPr="000A74CF">
        <w:rPr>
          <w:lang w:eastAsia="ja-JP"/>
        </w:rPr>
        <w:t>S</w:t>
      </w:r>
      <w:r w:rsidRPr="000A74CF">
        <w:rPr>
          <w:rFonts w:ascii="Calibri" w:hAnsi="Calibri" w:cs="Calibri"/>
          <w:lang w:eastAsia="ja-JP"/>
        </w:rPr>
        <w:t>ơ</w:t>
      </w:r>
      <w:r w:rsidRPr="000A74CF">
        <w:rPr>
          <w:lang w:eastAsia="ja-JP"/>
        </w:rPr>
        <w:t>n</w:t>
      </w:r>
      <w:proofErr w:type="spellEnd"/>
      <w:r w:rsidRPr="000A74CF">
        <w:rPr>
          <w:lang w:eastAsia="ja-JP"/>
        </w:rPr>
        <w:t xml:space="preserve"> La and </w:t>
      </w:r>
      <w:proofErr w:type="spellStart"/>
      <w:r w:rsidRPr="000A74CF">
        <w:rPr>
          <w:lang w:eastAsia="ja-JP"/>
        </w:rPr>
        <w:t>Lào</w:t>
      </w:r>
      <w:proofErr w:type="spellEnd"/>
      <w:r w:rsidRPr="000A74CF">
        <w:rPr>
          <w:lang w:eastAsia="ja-JP"/>
        </w:rPr>
        <w:t xml:space="preserve"> </w:t>
      </w:r>
      <w:proofErr w:type="spellStart"/>
      <w:r w:rsidRPr="000A74CF">
        <w:rPr>
          <w:lang w:eastAsia="ja-JP"/>
        </w:rPr>
        <w:t>Cai</w:t>
      </w:r>
      <w:proofErr w:type="spellEnd"/>
      <w:r w:rsidRPr="000A74CF">
        <w:rPr>
          <w:lang w:eastAsia="ja-JP"/>
        </w:rPr>
        <w:t xml:space="preserve"> (as elsewhere in Vietnam) is the distortions in land and capital markets, which are guided less by efficient market signals, and more by arbitrary administrative decisions associated with government allocations that favour state owned or preferred enterprises.  Data indicates, in fact, that provinces with a high density of SOEs provide less credit to private firms, and require more time than other provinces to issue land rights certificates </w:t>
      </w:r>
      <w:sdt>
        <w:sdtPr>
          <w:rPr>
            <w:lang w:eastAsia="ja-JP"/>
          </w:rPr>
          <w:id w:val="1697965859"/>
          <w:citation/>
        </w:sdtPr>
        <w:sdtEndPr/>
        <w:sdtContent>
          <w:r w:rsidRPr="001F5BF4">
            <w:rPr>
              <w:lang w:eastAsia="ja-JP"/>
            </w:rPr>
            <w:fldChar w:fldCharType="begin"/>
          </w:r>
          <w:r w:rsidRPr="001F5BF4">
            <w:rPr>
              <w:lang w:eastAsia="ja-JP"/>
            </w:rPr>
            <w:instrText xml:space="preserve">CITATION Ngu \l 5129 </w:instrText>
          </w:r>
          <w:r w:rsidRPr="001F5BF4">
            <w:rPr>
              <w:lang w:eastAsia="ja-JP"/>
            </w:rPr>
            <w:fldChar w:fldCharType="separate"/>
          </w:r>
          <w:r w:rsidR="00CE2EEE" w:rsidRPr="00CE2EEE">
            <w:rPr>
              <w:noProof/>
              <w:lang w:eastAsia="ja-JP"/>
            </w:rPr>
            <w:t>(Nguyen &amp; Freeman, 2009)</w:t>
          </w:r>
          <w:r w:rsidRPr="001F5BF4">
            <w:rPr>
              <w:lang w:eastAsia="ja-JP"/>
            </w:rPr>
            <w:fldChar w:fldCharType="end"/>
          </w:r>
        </w:sdtContent>
      </w:sdt>
      <w:r w:rsidRPr="000A74CF">
        <w:rPr>
          <w:lang w:eastAsia="ja-JP"/>
        </w:rPr>
        <w:t xml:space="preserve">.  </w:t>
      </w:r>
      <w:proofErr w:type="spellStart"/>
      <w:r w:rsidRPr="000A74CF">
        <w:rPr>
          <w:lang w:eastAsia="ja-JP"/>
        </w:rPr>
        <w:t>S</w:t>
      </w:r>
      <w:r w:rsidRPr="000A74CF">
        <w:rPr>
          <w:rFonts w:ascii="Calibri" w:hAnsi="Calibri" w:cs="Calibri"/>
          <w:lang w:eastAsia="ja-JP"/>
        </w:rPr>
        <w:t>ơ</w:t>
      </w:r>
      <w:r w:rsidRPr="000A74CF">
        <w:rPr>
          <w:lang w:eastAsia="ja-JP"/>
        </w:rPr>
        <w:t>n</w:t>
      </w:r>
      <w:proofErr w:type="spellEnd"/>
      <w:r w:rsidRPr="000A74CF">
        <w:rPr>
          <w:lang w:eastAsia="ja-JP"/>
        </w:rPr>
        <w:t xml:space="preserve"> La and </w:t>
      </w:r>
      <w:proofErr w:type="spellStart"/>
      <w:r w:rsidRPr="000A74CF">
        <w:rPr>
          <w:lang w:eastAsia="ja-JP"/>
        </w:rPr>
        <w:t>Lào</w:t>
      </w:r>
      <w:proofErr w:type="spellEnd"/>
      <w:r w:rsidRPr="000A74CF">
        <w:rPr>
          <w:lang w:eastAsia="ja-JP"/>
        </w:rPr>
        <w:t xml:space="preserve"> </w:t>
      </w:r>
      <w:proofErr w:type="spellStart"/>
      <w:proofErr w:type="gramStart"/>
      <w:r w:rsidRPr="000A74CF">
        <w:rPr>
          <w:lang w:eastAsia="ja-JP"/>
        </w:rPr>
        <w:t>Cai</w:t>
      </w:r>
      <w:proofErr w:type="spellEnd"/>
      <w:proofErr w:type="gramEnd"/>
      <w:r w:rsidRPr="000A74CF">
        <w:rPr>
          <w:lang w:eastAsia="ja-JP"/>
        </w:rPr>
        <w:t xml:space="preserve"> have both been reducing state control of their enterprises, but change has been slow and needs to be more transparent.</w:t>
      </w:r>
    </w:p>
    <w:p w14:paraId="78053C35" w14:textId="2B2CC0B8" w:rsidR="00BE048F" w:rsidRPr="000A74CF" w:rsidRDefault="00BE048F" w:rsidP="00BE048F">
      <w:pPr>
        <w:rPr>
          <w:rFonts w:eastAsiaTheme="minorEastAsia"/>
          <w:lang w:eastAsia="ja-JP"/>
        </w:rPr>
      </w:pPr>
      <w:r w:rsidRPr="000A74CF">
        <w:rPr>
          <w:rFonts w:eastAsiaTheme="minorEastAsia"/>
          <w:lang w:eastAsia="ja-JP"/>
        </w:rPr>
        <w:t xml:space="preserve">Recent reports on the status of land rights in Vietnam confirm that the allocation and distribution of land by provincial authorities is unduly influenced by political or personal motives that not only distort the land market, but can reinforce gender inequalities. </w:t>
      </w:r>
      <w:sdt>
        <w:sdtPr>
          <w:rPr>
            <w:rFonts w:eastAsiaTheme="minorEastAsia"/>
            <w:lang w:eastAsia="ja-JP"/>
          </w:rPr>
          <w:id w:val="1092201277"/>
          <w:citation/>
        </w:sdtPr>
        <w:sdtEndPr/>
        <w:sdtContent>
          <w:r w:rsidRPr="001F5BF4">
            <w:rPr>
              <w:rFonts w:eastAsiaTheme="minorEastAsia"/>
              <w:lang w:eastAsia="ja-JP"/>
            </w:rPr>
            <w:fldChar w:fldCharType="begin"/>
          </w:r>
          <w:r w:rsidRPr="001F5BF4">
            <w:rPr>
              <w:rFonts w:eastAsiaTheme="minorEastAsia"/>
              <w:lang w:eastAsia="ja-JP"/>
            </w:rPr>
            <w:instrText xml:space="preserve">CITATION UDA \l 5129 </w:instrText>
          </w:r>
          <w:r w:rsidRPr="001F5BF4">
            <w:rPr>
              <w:rFonts w:eastAsiaTheme="minorEastAsia"/>
              <w:lang w:eastAsia="ja-JP"/>
            </w:rPr>
            <w:fldChar w:fldCharType="separate"/>
          </w:r>
          <w:r w:rsidR="00CE2EEE" w:rsidRPr="00CE2EEE">
            <w:rPr>
              <w:rFonts w:eastAsiaTheme="minorEastAsia"/>
              <w:noProof/>
              <w:lang w:eastAsia="ja-JP"/>
            </w:rPr>
            <w:t>(UDAID, 2016)</w:t>
          </w:r>
          <w:r w:rsidRPr="001F5BF4">
            <w:rPr>
              <w:rFonts w:eastAsiaTheme="minorEastAsia"/>
              <w:lang w:eastAsia="ja-JP"/>
            </w:rPr>
            <w:fldChar w:fldCharType="end"/>
          </w:r>
        </w:sdtContent>
      </w:sdt>
      <w:r w:rsidRPr="000A74CF">
        <w:rPr>
          <w:rFonts w:eastAsiaTheme="minorEastAsia"/>
          <w:lang w:eastAsia="ja-JP"/>
        </w:rPr>
        <w:t>.  This activity:</w:t>
      </w:r>
    </w:p>
    <w:p w14:paraId="7BE3BE0D" w14:textId="54C2291B" w:rsidR="00BE048F" w:rsidRPr="000A74CF" w:rsidRDefault="00BE048F" w:rsidP="00C06274">
      <w:pPr>
        <w:pStyle w:val="ListParagraph"/>
        <w:numPr>
          <w:ilvl w:val="0"/>
          <w:numId w:val="138"/>
        </w:numPr>
        <w:rPr>
          <w:rFonts w:eastAsiaTheme="minorEastAsia"/>
          <w:lang w:eastAsia="ja-JP"/>
        </w:rPr>
      </w:pPr>
      <w:proofErr w:type="gramStart"/>
      <w:r w:rsidRPr="000A74CF">
        <w:rPr>
          <w:rFonts w:eastAsiaTheme="minorEastAsia"/>
          <w:lang w:eastAsia="ja-JP"/>
        </w:rPr>
        <w:t>limits</w:t>
      </w:r>
      <w:proofErr w:type="gramEnd"/>
      <w:r w:rsidRPr="000A74CF">
        <w:rPr>
          <w:rFonts w:eastAsiaTheme="minorEastAsia"/>
          <w:lang w:eastAsia="ja-JP"/>
        </w:rPr>
        <w:t xml:space="preserve"> access </w:t>
      </w:r>
      <w:r w:rsidR="00221DCA" w:rsidRPr="000A74CF">
        <w:rPr>
          <w:rFonts w:eastAsiaTheme="minorEastAsia"/>
          <w:lang w:eastAsia="ja-JP"/>
        </w:rPr>
        <w:t xml:space="preserve">to land, capital </w:t>
      </w:r>
      <w:r w:rsidRPr="000A74CF">
        <w:rPr>
          <w:rFonts w:eastAsiaTheme="minorEastAsia"/>
          <w:lang w:eastAsia="ja-JP"/>
        </w:rPr>
        <w:t xml:space="preserve">and </w:t>
      </w:r>
      <w:r w:rsidR="00221DCA" w:rsidRPr="000A74CF">
        <w:rPr>
          <w:rFonts w:eastAsiaTheme="minorEastAsia"/>
          <w:lang w:eastAsia="ja-JP"/>
        </w:rPr>
        <w:t xml:space="preserve">the </w:t>
      </w:r>
      <w:r w:rsidRPr="000A74CF">
        <w:rPr>
          <w:rFonts w:eastAsiaTheme="minorEastAsia"/>
          <w:lang w:eastAsia="ja-JP"/>
        </w:rPr>
        <w:t xml:space="preserve">security of business tenure.  Hence, one coffee processor who sources coffee largely from </w:t>
      </w:r>
      <w:proofErr w:type="spellStart"/>
      <w:r w:rsidRPr="000A74CF">
        <w:rPr>
          <w:rFonts w:eastAsiaTheme="minorEastAsia"/>
          <w:lang w:eastAsia="ja-JP"/>
        </w:rPr>
        <w:t>S</w:t>
      </w:r>
      <w:r w:rsidRPr="000A74CF">
        <w:rPr>
          <w:rFonts w:ascii="Calibri" w:eastAsiaTheme="minorEastAsia" w:hAnsi="Calibri" w:cs="Calibri"/>
          <w:lang w:eastAsia="ja-JP"/>
        </w:rPr>
        <w:t>ơ</w:t>
      </w:r>
      <w:r w:rsidRPr="000A74CF">
        <w:rPr>
          <w:rFonts w:eastAsiaTheme="minorEastAsia"/>
          <w:lang w:eastAsia="ja-JP"/>
        </w:rPr>
        <w:t>n</w:t>
      </w:r>
      <w:proofErr w:type="spellEnd"/>
      <w:r w:rsidRPr="000A74CF">
        <w:rPr>
          <w:rFonts w:eastAsiaTheme="minorEastAsia"/>
          <w:lang w:eastAsia="ja-JP"/>
        </w:rPr>
        <w:t xml:space="preserve"> </w:t>
      </w:r>
      <w:proofErr w:type="gramStart"/>
      <w:r w:rsidRPr="000A74CF">
        <w:rPr>
          <w:rFonts w:eastAsiaTheme="minorEastAsia"/>
          <w:lang w:eastAsia="ja-JP"/>
        </w:rPr>
        <w:t>La,</w:t>
      </w:r>
      <w:proofErr w:type="gramEnd"/>
      <w:r w:rsidRPr="000A74CF">
        <w:rPr>
          <w:rFonts w:eastAsiaTheme="minorEastAsia"/>
          <w:lang w:eastAsia="ja-JP"/>
        </w:rPr>
        <w:t xml:space="preserve"> has chosen to establish their processing factory in Hanoi, partly because access to title in Hanoi is clearer and more secure.  Even so, access to suitable land proved very difficult; </w:t>
      </w:r>
    </w:p>
    <w:p w14:paraId="6AFF0237" w14:textId="77777777" w:rsidR="00BE048F" w:rsidRPr="000A74CF" w:rsidRDefault="00BE048F" w:rsidP="00C06274">
      <w:pPr>
        <w:pStyle w:val="ListParagraph"/>
        <w:numPr>
          <w:ilvl w:val="0"/>
          <w:numId w:val="138"/>
        </w:numPr>
        <w:rPr>
          <w:rFonts w:eastAsiaTheme="minorEastAsia"/>
          <w:lang w:eastAsia="ja-JP"/>
        </w:rPr>
      </w:pPr>
      <w:proofErr w:type="gramStart"/>
      <w:r w:rsidRPr="000A74CF">
        <w:rPr>
          <w:rFonts w:eastAsiaTheme="minorEastAsia"/>
          <w:lang w:eastAsia="ja-JP"/>
        </w:rPr>
        <w:t>hinders</w:t>
      </w:r>
      <w:proofErr w:type="gramEnd"/>
      <w:r w:rsidRPr="000A74CF">
        <w:rPr>
          <w:rFonts w:eastAsiaTheme="minorEastAsia"/>
          <w:lang w:eastAsia="ja-JP"/>
        </w:rPr>
        <w:t xml:space="preserve"> the access of farm-based enterprises to sufficient quality land to ensure critical mass and efficiency.</w:t>
      </w:r>
      <w:r w:rsidRPr="000A74CF">
        <w:t xml:space="preserve"> </w:t>
      </w:r>
      <w:r w:rsidRPr="000A74CF">
        <w:rPr>
          <w:rFonts w:eastAsiaTheme="minorEastAsia"/>
          <w:lang w:eastAsia="ja-JP"/>
        </w:rPr>
        <w:t>The inability to consolidate small landholdings in agriculture is depressing small-landholder profits and sector productivity; and</w:t>
      </w:r>
    </w:p>
    <w:p w14:paraId="5404DDCF" w14:textId="77777777" w:rsidR="00BE048F" w:rsidRPr="000A74CF" w:rsidRDefault="00BE048F" w:rsidP="00C06274">
      <w:pPr>
        <w:pStyle w:val="ListParagraph"/>
        <w:numPr>
          <w:ilvl w:val="0"/>
          <w:numId w:val="138"/>
        </w:numPr>
        <w:rPr>
          <w:rFonts w:eastAsiaTheme="minorEastAsia"/>
          <w:lang w:eastAsia="ja-JP"/>
        </w:rPr>
      </w:pPr>
      <w:proofErr w:type="gramStart"/>
      <w:r w:rsidRPr="000A74CF">
        <w:rPr>
          <w:rFonts w:eastAsiaTheme="minorEastAsia"/>
          <w:lang w:eastAsia="ja-JP"/>
        </w:rPr>
        <w:t>tends</w:t>
      </w:r>
      <w:proofErr w:type="gramEnd"/>
      <w:r w:rsidRPr="000A74CF">
        <w:rPr>
          <w:rFonts w:eastAsiaTheme="minorEastAsia"/>
          <w:lang w:eastAsia="ja-JP"/>
        </w:rPr>
        <w:t xml:space="preserve"> to favour men and, conversely, undermine the land use rights of women.  Thus women remain significantly underrepresented on land titles, a fact that limits their livelihood security, and their access to both land and capital.</w:t>
      </w:r>
    </w:p>
    <w:p w14:paraId="59BE2258" w14:textId="3A4729AC" w:rsidR="00BE048F" w:rsidRPr="000A74CF" w:rsidRDefault="00BE048F" w:rsidP="00BE048F">
      <w:pPr>
        <w:rPr>
          <w:rFonts w:eastAsiaTheme="minorEastAsia"/>
          <w:lang w:eastAsia="ja-JP"/>
        </w:rPr>
      </w:pPr>
      <w:r w:rsidRPr="000A74CF">
        <w:rPr>
          <w:rFonts w:eastAsiaTheme="minorEastAsia"/>
          <w:lang w:eastAsia="ja-JP"/>
        </w:rPr>
        <w:t xml:space="preserve">The implementation of radical reforms in the 1990s resulted in profound changes in legislation and public policy around land rights, contributing to Vietnam’s rapid economic growth.  The 1993 Land Law created a land market, and prompted a sweeping land redistribution program.  Within seven years, eleven million Land Use Rights Certificates (LURCS) were issued to rural households.  Although this law was supposed to be gender neutral, more men received LURCS than women.  The 2003 Land Law corrected some gender inequalities by requiring the LURCs to record the names of both spouses, as opposed to only the </w:t>
      </w:r>
      <w:r w:rsidR="00572E26" w:rsidRPr="000A74CF">
        <w:rPr>
          <w:rFonts w:eastAsiaTheme="minorEastAsia"/>
          <w:lang w:eastAsia="ja-JP"/>
        </w:rPr>
        <w:t xml:space="preserve">household </w:t>
      </w:r>
      <w:r w:rsidRPr="000A74CF">
        <w:rPr>
          <w:rFonts w:eastAsiaTheme="minorEastAsia"/>
          <w:lang w:eastAsia="ja-JP"/>
        </w:rPr>
        <w:t>‘head’.  However, this supportive legal framework is currently thwarted by a general lack of awareness of Vietnam’s property rights laws on the part of both men and women, as well as a lack of resources (and sometimes will) at the provincial level to enforce women’s property rights.</w:t>
      </w:r>
    </w:p>
    <w:p w14:paraId="6E386322" w14:textId="02713D71" w:rsidR="00BE048F" w:rsidRPr="000A74CF" w:rsidRDefault="00FC07B9" w:rsidP="00BE048F">
      <w:pPr>
        <w:rPr>
          <w:rFonts w:eastAsiaTheme="minorEastAsia"/>
          <w:lang w:eastAsia="ja-JP"/>
        </w:rPr>
      </w:pPr>
      <w:r w:rsidRPr="00FC07B9">
        <w:rPr>
          <w:rFonts w:eastAsiaTheme="minorEastAsia"/>
          <w:i/>
          <w:lang w:eastAsia="ja-JP"/>
        </w:rPr>
        <w:t>GREAT</w:t>
      </w:r>
      <w:r w:rsidR="00BE048F" w:rsidRPr="000A74CF">
        <w:rPr>
          <w:rFonts w:eastAsiaTheme="minorEastAsia"/>
          <w:lang w:eastAsia="ja-JP"/>
        </w:rPr>
        <w:t xml:space="preserve"> can support innovative improvements in these areas through supporting businesses that:</w:t>
      </w:r>
    </w:p>
    <w:p w14:paraId="043FEF0A" w14:textId="6F69C861" w:rsidR="00BE048F" w:rsidRPr="000A74CF" w:rsidRDefault="00BE048F" w:rsidP="00C06274">
      <w:pPr>
        <w:pStyle w:val="ListParagraph"/>
        <w:numPr>
          <w:ilvl w:val="0"/>
          <w:numId w:val="139"/>
        </w:numPr>
        <w:rPr>
          <w:rFonts w:eastAsiaTheme="minorEastAsia"/>
          <w:lang w:eastAsia="ja-JP"/>
        </w:rPr>
      </w:pPr>
      <w:r w:rsidRPr="000A74CF">
        <w:rPr>
          <w:rFonts w:eastAsiaTheme="minorEastAsia"/>
          <w:lang w:eastAsia="ja-JP"/>
        </w:rPr>
        <w:t xml:space="preserve">deal preferentially with households where women and men are </w:t>
      </w:r>
      <w:r w:rsidR="00744025" w:rsidRPr="000A74CF">
        <w:rPr>
          <w:rFonts w:eastAsiaTheme="minorEastAsia"/>
          <w:lang w:eastAsia="ja-JP"/>
        </w:rPr>
        <w:t xml:space="preserve">both </w:t>
      </w:r>
      <w:r w:rsidRPr="000A74CF">
        <w:rPr>
          <w:rFonts w:eastAsiaTheme="minorEastAsia"/>
          <w:lang w:eastAsia="ja-JP"/>
        </w:rPr>
        <w:t>listed on the LURC;</w:t>
      </w:r>
    </w:p>
    <w:p w14:paraId="23C20476" w14:textId="4DA792F1" w:rsidR="00BE048F" w:rsidRPr="000A74CF" w:rsidRDefault="00BE048F" w:rsidP="00C06274">
      <w:pPr>
        <w:pStyle w:val="ListParagraph"/>
        <w:numPr>
          <w:ilvl w:val="0"/>
          <w:numId w:val="139"/>
        </w:numPr>
        <w:rPr>
          <w:rFonts w:eastAsiaTheme="minorEastAsia"/>
          <w:lang w:eastAsia="ja-JP"/>
        </w:rPr>
      </w:pPr>
      <w:r w:rsidRPr="000A74CF">
        <w:rPr>
          <w:rFonts w:eastAsiaTheme="minorEastAsia"/>
          <w:lang w:eastAsia="ja-JP"/>
        </w:rPr>
        <w:t>build community based mechanisms for land consolidation through common interest groups, family cluster contract farming, and cooperative production;</w:t>
      </w:r>
    </w:p>
    <w:p w14:paraId="6531F4B0" w14:textId="77777777" w:rsidR="00BE048F" w:rsidRPr="000A74CF" w:rsidRDefault="00BE048F" w:rsidP="00C06274">
      <w:pPr>
        <w:pStyle w:val="ListParagraph"/>
        <w:numPr>
          <w:ilvl w:val="0"/>
          <w:numId w:val="139"/>
        </w:numPr>
        <w:rPr>
          <w:rFonts w:eastAsiaTheme="minorEastAsia"/>
          <w:lang w:eastAsia="ja-JP"/>
        </w:rPr>
      </w:pPr>
      <w:r w:rsidRPr="000A74CF">
        <w:rPr>
          <w:rFonts w:eastAsiaTheme="minorEastAsia"/>
          <w:lang w:eastAsia="ja-JP"/>
        </w:rPr>
        <w:t>introduce improved financial products tailored to the needs of women and small businesses; and</w:t>
      </w:r>
    </w:p>
    <w:p w14:paraId="4884EB43" w14:textId="4627202F" w:rsidR="00BE048F" w:rsidRPr="000A74CF" w:rsidRDefault="00BE048F" w:rsidP="00C06274">
      <w:pPr>
        <w:pStyle w:val="ListParagraph"/>
        <w:numPr>
          <w:ilvl w:val="0"/>
          <w:numId w:val="139"/>
        </w:numPr>
        <w:rPr>
          <w:rFonts w:eastAsiaTheme="minorEastAsia"/>
          <w:lang w:eastAsia="ja-JP"/>
        </w:rPr>
      </w:pPr>
      <w:proofErr w:type="gramStart"/>
      <w:r w:rsidRPr="000A74CF">
        <w:rPr>
          <w:rFonts w:eastAsiaTheme="minorEastAsia"/>
          <w:lang w:eastAsia="ja-JP"/>
        </w:rPr>
        <w:t>jointly</w:t>
      </w:r>
      <w:proofErr w:type="gramEnd"/>
      <w:r w:rsidRPr="000A74CF">
        <w:rPr>
          <w:rFonts w:eastAsiaTheme="minorEastAsia"/>
          <w:lang w:eastAsia="ja-JP"/>
        </w:rPr>
        <w:t xml:space="preserve"> collect evidence and lobby the PPC, local departments and national ministries to rectify constraints to business operations in the Province</w:t>
      </w:r>
      <w:r w:rsidR="00572E26" w:rsidRPr="000A74CF">
        <w:rPr>
          <w:rFonts w:eastAsiaTheme="minorEastAsia"/>
          <w:lang w:eastAsia="ja-JP"/>
        </w:rPr>
        <w:t>s</w:t>
      </w:r>
      <w:r w:rsidRPr="000A74CF">
        <w:rPr>
          <w:rFonts w:eastAsiaTheme="minorEastAsia"/>
          <w:lang w:eastAsia="ja-JP"/>
        </w:rPr>
        <w:t>.</w:t>
      </w:r>
    </w:p>
    <w:p w14:paraId="5E0FB708" w14:textId="77777777" w:rsidR="00E32984" w:rsidRPr="000A74CF" w:rsidRDefault="00E32984" w:rsidP="00E32984">
      <w:pPr>
        <w:pStyle w:val="Heading2"/>
        <w:numPr>
          <w:ilvl w:val="0"/>
          <w:numId w:val="0"/>
        </w:numPr>
      </w:pPr>
      <w:bookmarkStart w:id="422" w:name="_Toc453771899"/>
      <w:bookmarkStart w:id="423" w:name="_Toc454090392"/>
      <w:bookmarkStart w:id="424" w:name="_Toc454110877"/>
      <w:bookmarkStart w:id="425" w:name="_Toc454187440"/>
      <w:bookmarkStart w:id="426" w:name="_Toc456166478"/>
      <w:bookmarkStart w:id="427" w:name="_Toc459888448"/>
      <w:bookmarkStart w:id="428" w:name="_Toc460940440"/>
      <w:r w:rsidRPr="000A74CF">
        <w:t>Market Systems</w:t>
      </w:r>
      <w:bookmarkEnd w:id="422"/>
      <w:bookmarkEnd w:id="423"/>
      <w:bookmarkEnd w:id="424"/>
      <w:bookmarkEnd w:id="425"/>
      <w:bookmarkEnd w:id="426"/>
      <w:bookmarkEnd w:id="427"/>
      <w:bookmarkEnd w:id="428"/>
    </w:p>
    <w:p w14:paraId="10E56D94" w14:textId="6019EBCA" w:rsidR="007D2EDE" w:rsidRPr="000A74CF" w:rsidRDefault="00FC07B9" w:rsidP="008F3E00">
      <w:r w:rsidRPr="00FC07B9">
        <w:rPr>
          <w:i/>
        </w:rPr>
        <w:t>GREAT</w:t>
      </w:r>
      <w:r w:rsidR="007D2EDE" w:rsidRPr="000A74CF">
        <w:t xml:space="preserve"> aims (in part) to use market-based approaches to influence women’s economic empowerment by building more balanced opportunity for women’s economic engagement and benefit in the market systems of </w:t>
      </w:r>
      <w:proofErr w:type="spellStart"/>
      <w:r w:rsidR="007D2EDE" w:rsidRPr="000A74CF">
        <w:t>Lào</w:t>
      </w:r>
      <w:proofErr w:type="spellEnd"/>
      <w:r w:rsidR="007D2EDE" w:rsidRPr="000A74CF">
        <w:t xml:space="preserve"> </w:t>
      </w:r>
      <w:proofErr w:type="spellStart"/>
      <w:r w:rsidR="007D2EDE" w:rsidRPr="000A74CF">
        <w:t>Cai</w:t>
      </w:r>
      <w:proofErr w:type="spellEnd"/>
      <w:r w:rsidR="007D2EDE" w:rsidRPr="000A74CF">
        <w:t xml:space="preserve"> and </w:t>
      </w:r>
      <w:proofErr w:type="spellStart"/>
      <w:r w:rsidR="007D2EDE" w:rsidRPr="000A74CF">
        <w:t>S</w:t>
      </w:r>
      <w:r w:rsidR="007D2EDE" w:rsidRPr="000A74CF">
        <w:rPr>
          <w:rFonts w:ascii="Calibri" w:hAnsi="Calibri" w:cs="Calibri"/>
        </w:rPr>
        <w:t>ơ</w:t>
      </w:r>
      <w:r w:rsidR="007D2EDE" w:rsidRPr="000A74CF">
        <w:t>n</w:t>
      </w:r>
      <w:proofErr w:type="spellEnd"/>
      <w:r w:rsidR="007D2EDE" w:rsidRPr="000A74CF">
        <w:t xml:space="preserve"> La.  A market system is a network of buyers, sellers and other actors that trade in a given product or service, including:</w:t>
      </w:r>
    </w:p>
    <w:p w14:paraId="4CA98422" w14:textId="77777777" w:rsidR="007D2EDE" w:rsidRPr="000A74CF" w:rsidRDefault="007D2EDE" w:rsidP="00C06274">
      <w:pPr>
        <w:pStyle w:val="ListParagraph"/>
        <w:numPr>
          <w:ilvl w:val="0"/>
          <w:numId w:val="137"/>
        </w:numPr>
      </w:pPr>
      <w:r w:rsidRPr="000A74CF">
        <w:t>Direct market players – the producers, buyers and consumers who directly drive the economic activity in a particular market;</w:t>
      </w:r>
    </w:p>
    <w:p w14:paraId="1E3EDD20" w14:textId="77777777" w:rsidR="007D2EDE" w:rsidRPr="000A74CF" w:rsidRDefault="007D2EDE" w:rsidP="00C06274">
      <w:pPr>
        <w:pStyle w:val="ListParagraph"/>
        <w:numPr>
          <w:ilvl w:val="0"/>
          <w:numId w:val="137"/>
        </w:numPr>
      </w:pPr>
      <w:r w:rsidRPr="000A74CF">
        <w:t>Suppliers of the goods and services that support a market - such as banks and other financial services, equipment suppliers, and business consulting;</w:t>
      </w:r>
    </w:p>
    <w:p w14:paraId="6CB5E71E" w14:textId="77777777" w:rsidR="007D2EDE" w:rsidRPr="000A74CF" w:rsidRDefault="007D2EDE" w:rsidP="00C06274">
      <w:pPr>
        <w:pStyle w:val="ListParagraph"/>
        <w:numPr>
          <w:ilvl w:val="0"/>
          <w:numId w:val="137"/>
        </w:numPr>
      </w:pPr>
      <w:r w:rsidRPr="000A74CF">
        <w:t>Entities that influence the business environment surrounding a market - such as policy/regulatory agencies, vocational trainers, infrastructure providers and business associations, as well as the key factor markets (land, water, capital, labour and energy).</w:t>
      </w:r>
    </w:p>
    <w:p w14:paraId="19706994" w14:textId="77777777" w:rsidR="007D2EDE" w:rsidRPr="000A74CF" w:rsidRDefault="007D2EDE" w:rsidP="008F3E00">
      <w:r w:rsidRPr="000A74CF">
        <w:t>A market system can be specific to a product or service (e.g. coffee, dairy or tourism) or it can be a cross-cutting sector in itself (finance, labour, business development services).  A market system’s strength depends on how efficiently the direct market players can obtain financing, secure skills and resources, negotiate regulation, launch businesses and adopt new technologies and best practices.</w:t>
      </w:r>
    </w:p>
    <w:p w14:paraId="088F1A07" w14:textId="77777777" w:rsidR="007D2EDE" w:rsidRPr="000A74CF" w:rsidRDefault="007D2EDE" w:rsidP="007D2EDE">
      <w:r w:rsidRPr="000A74CF">
        <w:t xml:space="preserve">A market system incorporates, but is broader than, its component value chain(s).  A value chain focuses on a particular product or service; the market system includes that value chain, but also encompasses the broader enabling environment, as well as the human dimensions of power, relationship, concessions, sanctions, groups, institutions and skills.  Market systems approaches complement and add value to enabling environment initiatives (such as RCV) that aim to guide </w:t>
      </w:r>
      <w:r w:rsidRPr="000A74CF">
        <w:lastRenderedPageBreak/>
        <w:t>economic growth and development by building the capacity of market agencies and institutions, and developing the policies that ensure smooth market operation.</w:t>
      </w:r>
    </w:p>
    <w:p w14:paraId="49D26903" w14:textId="77777777" w:rsidR="004A73BC" w:rsidRPr="000A74CF" w:rsidRDefault="004A73BC" w:rsidP="004A73BC">
      <w:pPr>
        <w:pStyle w:val="Heading2"/>
        <w:numPr>
          <w:ilvl w:val="0"/>
          <w:numId w:val="0"/>
        </w:numPr>
        <w:rPr>
          <w:rFonts w:eastAsiaTheme="minorEastAsia"/>
          <w:lang w:eastAsia="ja-JP"/>
        </w:rPr>
      </w:pPr>
      <w:bookmarkStart w:id="429" w:name="_Toc453771900"/>
      <w:bookmarkStart w:id="430" w:name="_Toc454090393"/>
      <w:bookmarkStart w:id="431" w:name="_Toc454110878"/>
      <w:bookmarkStart w:id="432" w:name="_Toc454187441"/>
      <w:bookmarkStart w:id="433" w:name="_Toc456166479"/>
      <w:bookmarkStart w:id="434" w:name="_Toc459888449"/>
      <w:bookmarkStart w:id="435" w:name="_Toc460940441"/>
      <w:r w:rsidRPr="000A74CF">
        <w:rPr>
          <w:rFonts w:eastAsiaTheme="minorEastAsia"/>
          <w:lang w:eastAsia="ja-JP"/>
        </w:rPr>
        <w:t>Market Systems in Vietnam</w:t>
      </w:r>
      <w:bookmarkEnd w:id="429"/>
      <w:bookmarkEnd w:id="430"/>
      <w:bookmarkEnd w:id="431"/>
      <w:bookmarkEnd w:id="432"/>
      <w:bookmarkEnd w:id="433"/>
      <w:bookmarkEnd w:id="434"/>
      <w:bookmarkEnd w:id="435"/>
    </w:p>
    <w:bookmarkEnd w:id="355"/>
    <w:p w14:paraId="62B06F1C" w14:textId="063BD836" w:rsidR="007D2EDE" w:rsidRPr="000A74CF" w:rsidRDefault="007D2EDE" w:rsidP="007D2EDE">
      <w:r w:rsidRPr="000A74CF">
        <w:t xml:space="preserve">The market systems of Vietnam are embedded within a ‘socialist’ market economy, and as such are unique.  The role of the state is significant and often beneficial, although it can distort markets through the operation of, and preferential treatment offered to, State Owned or other privileged enterprises.  There have been successive steps to promote a stronger market economy, from amendments to the Law on Enterprise in 1999, 2005, and 2014, to enshrining the principle of equal treatment of all sectors of the economy in the 2013 Constitution </w:t>
      </w:r>
      <w:sdt>
        <w:sdtPr>
          <w:id w:val="42566558"/>
          <w:citation/>
        </w:sdtPr>
        <w:sdtEndPr/>
        <w:sdtContent>
          <w:r w:rsidRPr="001F5BF4">
            <w:fldChar w:fldCharType="begin"/>
          </w:r>
          <w:r w:rsidRPr="001F5BF4">
            <w:instrText xml:space="preserve"> CITATION GoV16 \l 5129 </w:instrText>
          </w:r>
          <w:r w:rsidRPr="001F5BF4">
            <w:fldChar w:fldCharType="separate"/>
          </w:r>
          <w:r w:rsidR="00CE2EEE" w:rsidRPr="00CE2EEE">
            <w:rPr>
              <w:noProof/>
            </w:rPr>
            <w:t>(GoV, 2016)</w:t>
          </w:r>
          <w:r w:rsidRPr="001F5BF4">
            <w:fldChar w:fldCharType="end"/>
          </w:r>
        </w:sdtContent>
      </w:sdt>
      <w:r w:rsidRPr="000A74CF">
        <w:t>.</w:t>
      </w:r>
    </w:p>
    <w:p w14:paraId="7DD9C445" w14:textId="77777777" w:rsidR="00572E26" w:rsidRPr="000A74CF" w:rsidRDefault="00572E26" w:rsidP="00572E26">
      <w:r w:rsidRPr="000A74CF">
        <w:t>Market systems work best to increase economic growth where the limited resources are used most efficiently.  Hence while state-led development can be a viable alternative to market-led development, the state tends to be less efficient in the allocation and use of resources than is a free market economy.  (The state, on the other hand, is potentially much better at protecting the ‘public good’ than is a free-market economy (e.g. through the promotion of inclusion, labour rights, and environmental awareness)).</w:t>
      </w:r>
    </w:p>
    <w:p w14:paraId="16582AD3" w14:textId="09A9CE5B" w:rsidR="00FD3566" w:rsidRPr="000A74CF" w:rsidRDefault="00DE12B5" w:rsidP="007D2EDE">
      <w:r w:rsidRPr="000A74CF">
        <w:t xml:space="preserve">While Vietnam’s growth has been rapid and relatively inclusive, </w:t>
      </w:r>
      <w:r w:rsidR="007D2EDE" w:rsidRPr="000A74CF">
        <w:t xml:space="preserve">the Government of Vietnam and its major partners are </w:t>
      </w:r>
      <w:r w:rsidRPr="000A74CF">
        <w:t xml:space="preserve">currently </w:t>
      </w:r>
      <w:r w:rsidR="007D2EDE" w:rsidRPr="000A74CF">
        <w:t xml:space="preserve">concerned by trends toward productivity stagnation.  Based on macro analysis at the national level, the main reason for this has been the steady erosion in the productivity growth of both state owned enterprises and, more importantly, domestic private sector enterprises – the latter being universally viewed as the main engine of future growth </w:t>
      </w:r>
      <w:sdt>
        <w:sdtPr>
          <w:id w:val="-1931351395"/>
          <w:citation/>
        </w:sdtPr>
        <w:sdtEndPr/>
        <w:sdtContent>
          <w:r w:rsidR="007D2EDE" w:rsidRPr="001F5BF4">
            <w:fldChar w:fldCharType="begin"/>
          </w:r>
          <w:r w:rsidR="007D2EDE" w:rsidRPr="001F5BF4">
            <w:instrText xml:space="preserve"> CITATION GoV16 \l 5129 </w:instrText>
          </w:r>
          <w:r w:rsidR="007D2EDE" w:rsidRPr="001F5BF4">
            <w:fldChar w:fldCharType="separate"/>
          </w:r>
          <w:r w:rsidR="00CE2EEE" w:rsidRPr="00CE2EEE">
            <w:rPr>
              <w:noProof/>
            </w:rPr>
            <w:t>(GoV, 2016)</w:t>
          </w:r>
          <w:r w:rsidR="007D2EDE" w:rsidRPr="001F5BF4">
            <w:fldChar w:fldCharType="end"/>
          </w:r>
        </w:sdtContent>
      </w:sdt>
      <w:r w:rsidR="007D2EDE" w:rsidRPr="000A74CF">
        <w:t>.</w:t>
      </w:r>
    </w:p>
    <w:p w14:paraId="09C56DA4" w14:textId="71EDCF8B" w:rsidR="007D2EDE" w:rsidRPr="000A74CF" w:rsidRDefault="007D2EDE" w:rsidP="007D2EDE">
      <w:r w:rsidRPr="000A74CF">
        <w:t xml:space="preserve">Currently, the firms with connections (which </w:t>
      </w:r>
      <w:proofErr w:type="gramStart"/>
      <w:r w:rsidRPr="000A74CF">
        <w:t>is</w:t>
      </w:r>
      <w:proofErr w:type="gramEnd"/>
      <w:r w:rsidRPr="000A74CF">
        <w:t xml:space="preserve"> all SOEs, some large domestic private firms, and most FDI firms) have an unfair advantage over the domestic private sector.  A key pillar of the Government of Vietnam’s </w:t>
      </w:r>
      <w:r w:rsidRPr="000A74CF">
        <w:rPr>
          <w:i/>
        </w:rPr>
        <w:t>Vietnam 2035</w:t>
      </w:r>
      <w:r w:rsidRPr="000A74CF">
        <w:t xml:space="preserve"> is, therefore, to achieve greater efficiency and more sustainable growth in markets by levelling the playing field between state owned and private sector players, particularly in terms of their access to land, capital and government procurement, and tax and dividend policies.  </w:t>
      </w:r>
      <w:r w:rsidR="00572E26" w:rsidRPr="000A74CF">
        <w:t>By doing</w:t>
      </w:r>
      <w:r w:rsidR="00BF665D" w:rsidRPr="000A74CF">
        <w:t xml:space="preserve"> this</w:t>
      </w:r>
      <w:r w:rsidR="00DD1650" w:rsidRPr="000A74CF">
        <w:t>,</w:t>
      </w:r>
      <w:r w:rsidR="00BF665D" w:rsidRPr="000A74CF">
        <w:t xml:space="preserve"> the efficient use</w:t>
      </w:r>
      <w:r w:rsidRPr="000A74CF">
        <w:t xml:space="preserve"> of state capital for the approximately three thousand national SOEs will be maximised</w:t>
      </w:r>
      <w:r w:rsidR="00DD1650" w:rsidRPr="000A74CF">
        <w:t>,</w:t>
      </w:r>
      <w:r w:rsidRPr="000A74CF">
        <w:t xml:space="preserve"> </w:t>
      </w:r>
      <w:r w:rsidR="00DD1650" w:rsidRPr="000A74CF">
        <w:t>p</w:t>
      </w:r>
      <w:r w:rsidRPr="000A74CF">
        <w:t>referential tre</w:t>
      </w:r>
      <w:r w:rsidR="00DD1650" w:rsidRPr="000A74CF">
        <w:t>atment for SOEs will be reduced, and c</w:t>
      </w:r>
      <w:r w:rsidRPr="000A74CF">
        <w:t>ompetition between SOEs and the pri</w:t>
      </w:r>
      <w:r w:rsidR="0033645E" w:rsidRPr="000A74CF">
        <w:t>vate sector will be opened up.</w:t>
      </w:r>
    </w:p>
    <w:p w14:paraId="760BEB24" w14:textId="77777777" w:rsidR="007D2EDE" w:rsidRPr="000A74CF" w:rsidRDefault="007D2EDE" w:rsidP="007D2EDE">
      <w:pPr>
        <w:spacing w:after="0"/>
      </w:pPr>
      <w:r w:rsidRPr="000A74CF">
        <w:t xml:space="preserve">It would be easy, however, for such growth to result in market inequities.  Hence while the government is already developing economic policies to ensure an appropriate balance between growth and equity, its efforts need to be accelerated to ensure that: </w:t>
      </w:r>
    </w:p>
    <w:p w14:paraId="4248B79E" w14:textId="002B905C" w:rsidR="007D2EDE" w:rsidRPr="000A74CF" w:rsidRDefault="007D2EDE" w:rsidP="00C06274">
      <w:pPr>
        <w:pStyle w:val="ListParagraph"/>
        <w:numPr>
          <w:ilvl w:val="0"/>
          <w:numId w:val="129"/>
        </w:numPr>
        <w:spacing w:after="0"/>
      </w:pPr>
      <w:r w:rsidRPr="000A74CF">
        <w:t xml:space="preserve">the allocation of resources is determined by </w:t>
      </w:r>
      <w:r w:rsidR="004D4D5E" w:rsidRPr="000A74CF">
        <w:t xml:space="preserve">both </w:t>
      </w:r>
      <w:r w:rsidRPr="000A74CF">
        <w:t>the laws of supply and demand</w:t>
      </w:r>
      <w:r w:rsidR="004D4D5E" w:rsidRPr="000A74CF">
        <w:t xml:space="preserve"> AND </w:t>
      </w:r>
      <w:r w:rsidR="00572E26" w:rsidRPr="000A74CF">
        <w:t xml:space="preserve">the </w:t>
      </w:r>
      <w:r w:rsidR="004D4D5E" w:rsidRPr="000A74CF">
        <w:t>public good</w:t>
      </w:r>
      <w:r w:rsidRPr="000A74CF">
        <w:t xml:space="preserve">, </w:t>
      </w:r>
    </w:p>
    <w:p w14:paraId="7AB905D5" w14:textId="77777777" w:rsidR="007D2EDE" w:rsidRPr="000A74CF" w:rsidRDefault="007D2EDE" w:rsidP="00C06274">
      <w:pPr>
        <w:pStyle w:val="ListParagraph"/>
        <w:numPr>
          <w:ilvl w:val="0"/>
          <w:numId w:val="129"/>
        </w:numPr>
        <w:spacing w:after="0"/>
      </w:pPr>
      <w:r w:rsidRPr="000A74CF">
        <w:t xml:space="preserve">the prices for goods and services are not determined through arbitrary or unreasonable interventions, and </w:t>
      </w:r>
    </w:p>
    <w:p w14:paraId="2721A9A0" w14:textId="77777777" w:rsidR="007D2EDE" w:rsidRPr="000A74CF" w:rsidRDefault="007D2EDE" w:rsidP="00C06274">
      <w:pPr>
        <w:pStyle w:val="ListParagraph"/>
        <w:numPr>
          <w:ilvl w:val="0"/>
          <w:numId w:val="129"/>
        </w:numPr>
      </w:pPr>
      <w:proofErr w:type="gramStart"/>
      <w:r w:rsidRPr="000A74CF">
        <w:t>subsidies</w:t>
      </w:r>
      <w:proofErr w:type="gramEnd"/>
      <w:r w:rsidRPr="000A74CF">
        <w:t xml:space="preserve"> will be transparent and justified as a matter of public policy.</w:t>
      </w:r>
    </w:p>
    <w:p w14:paraId="0E999C96" w14:textId="4D82733F" w:rsidR="00572E26" w:rsidRPr="000A74CF" w:rsidRDefault="00572E26" w:rsidP="00572E26">
      <w:pPr>
        <w:rPr>
          <w:rFonts w:eastAsiaTheme="minorEastAsia"/>
          <w:lang w:eastAsia="ja-JP"/>
        </w:rPr>
      </w:pPr>
      <w:r w:rsidRPr="000A74CF">
        <w:t xml:space="preserve">Australia, through the </w:t>
      </w:r>
      <w:r w:rsidR="00FC07B9" w:rsidRPr="00FC07B9">
        <w:rPr>
          <w:i/>
        </w:rPr>
        <w:t>GREAT</w:t>
      </w:r>
      <w:r w:rsidRPr="000A74CF">
        <w:t xml:space="preserve"> initiative, can contribute to these changes by supporting women’s economic empowerment within selected market systems in the north-west region, thereby enabling those market systems to operate more productively, inclusively and beneficially for all.  Although there is little experience or data associated with the use of market-based approaches in socialist market economies, these approaches have been used extensively in countries that have far more fundamental enabling environment constraints than exist in Vietnam.  The current market systems in Vietnam are not just solid but rapidly growing, while its domestic private sector</w:t>
      </w:r>
      <w:r w:rsidRPr="000A74CF" w:rsidDel="009E3028">
        <w:t xml:space="preserve"> </w:t>
      </w:r>
      <w:r w:rsidRPr="000A74CF">
        <w:t>is not just expanding but increasingly innovative.  Market based interventions - such as ‘Markets for the Poor’ and ‘Challenge Funds’ – have worked very effectively in similar situations, as evidenced by the success of DFID’s Vietnam Business Challenge Fund implemented by SNV.  The fundamental principle behind such approaches is to seek innovative partners - whether these from the private sector or are SOEs - who are passionate about inclusive economic growth, and are committed to innovation.</w:t>
      </w:r>
    </w:p>
    <w:p w14:paraId="1825B845" w14:textId="3AFAE270" w:rsidR="007D2EDE" w:rsidRPr="000A74CF" w:rsidRDefault="007D2EDE" w:rsidP="007D2EDE">
      <w:r w:rsidRPr="000A74CF">
        <w:t xml:space="preserve">Already, the RCV program of DFAT (and other development partners) is addressing many of the broader constraints that affect market engagement (business regulation reforms, SOE reform, competition policy, liberalisation of factor markets, agriculture sector reforms).  Furthermore, there is scope for RCV’s next phase to become more provincially focused – in which case, consideration should be given to a focus on </w:t>
      </w:r>
      <w:proofErr w:type="spellStart"/>
      <w:r w:rsidRPr="000A74CF">
        <w:t>S</w:t>
      </w:r>
      <w:r w:rsidRPr="000A74CF">
        <w:rPr>
          <w:rFonts w:ascii="Calibri" w:hAnsi="Calibri" w:cs="Calibri"/>
        </w:rPr>
        <w:t>ơ</w:t>
      </w:r>
      <w:r w:rsidRPr="000A74CF">
        <w:t>n</w:t>
      </w:r>
      <w:proofErr w:type="spellEnd"/>
      <w:r w:rsidRPr="000A74CF">
        <w:t xml:space="preserve"> La and </w:t>
      </w:r>
      <w:proofErr w:type="spellStart"/>
      <w:r w:rsidRPr="000A74CF">
        <w:t>Lào</w:t>
      </w:r>
      <w:proofErr w:type="spellEnd"/>
      <w:r w:rsidRPr="000A74CF">
        <w:t xml:space="preserve"> </w:t>
      </w:r>
      <w:proofErr w:type="spellStart"/>
      <w:proofErr w:type="gramStart"/>
      <w:r w:rsidRPr="000A74CF">
        <w:t>Cai</w:t>
      </w:r>
      <w:proofErr w:type="spellEnd"/>
      <w:proofErr w:type="gramEnd"/>
      <w:r w:rsidRPr="000A74CF">
        <w:t xml:space="preserve">, given </w:t>
      </w:r>
      <w:r w:rsidR="00572E26" w:rsidRPr="000A74CF">
        <w:t>its</w:t>
      </w:r>
      <w:r w:rsidRPr="000A74CF">
        <w:t xml:space="preserve"> significant complementarity </w:t>
      </w:r>
      <w:r w:rsidR="00572E26" w:rsidRPr="000A74CF">
        <w:t>with</w:t>
      </w:r>
      <w:r w:rsidRPr="000A74CF">
        <w:t xml:space="preserve"> </w:t>
      </w:r>
      <w:r w:rsidR="00FC07B9" w:rsidRPr="00FC07B9">
        <w:rPr>
          <w:i/>
        </w:rPr>
        <w:t>GREAT</w:t>
      </w:r>
      <w:r w:rsidRPr="000A74CF">
        <w:t>.</w:t>
      </w:r>
    </w:p>
    <w:p w14:paraId="1F94980A" w14:textId="558E7EBF" w:rsidR="00744025" w:rsidRPr="000A74CF" w:rsidRDefault="00744025" w:rsidP="00744025">
      <w:r w:rsidRPr="000A74CF">
        <w:t>T</w:t>
      </w:r>
      <w:r w:rsidRPr="000A74CF">
        <w:rPr>
          <w:rFonts w:eastAsiaTheme="minorEastAsia"/>
          <w:lang w:eastAsia="ja-JP"/>
        </w:rPr>
        <w:t>he major market-based opportunities for women</w:t>
      </w:r>
      <w:r w:rsidR="00572E26" w:rsidRPr="000A74CF">
        <w:rPr>
          <w:rFonts w:eastAsiaTheme="minorEastAsia"/>
          <w:lang w:eastAsia="ja-JP"/>
        </w:rPr>
        <w:t xml:space="preserve"> in </w:t>
      </w:r>
      <w:proofErr w:type="spellStart"/>
      <w:r w:rsidR="00572E26" w:rsidRPr="000A74CF">
        <w:rPr>
          <w:rFonts w:eastAsiaTheme="minorEastAsia"/>
          <w:lang w:eastAsia="ja-JP"/>
        </w:rPr>
        <w:t>S</w:t>
      </w:r>
      <w:r w:rsidR="00572E26" w:rsidRPr="000A74CF">
        <w:rPr>
          <w:rFonts w:ascii="Calibri" w:eastAsiaTheme="minorEastAsia" w:hAnsi="Calibri" w:cs="Calibri"/>
          <w:lang w:eastAsia="ja-JP"/>
        </w:rPr>
        <w:t>ơ</w:t>
      </w:r>
      <w:r w:rsidR="00572E26" w:rsidRPr="000A74CF">
        <w:rPr>
          <w:rFonts w:eastAsiaTheme="minorEastAsia"/>
          <w:lang w:eastAsia="ja-JP"/>
        </w:rPr>
        <w:t>n</w:t>
      </w:r>
      <w:proofErr w:type="spellEnd"/>
      <w:r w:rsidR="00572E26" w:rsidRPr="000A74CF">
        <w:rPr>
          <w:rFonts w:eastAsiaTheme="minorEastAsia"/>
          <w:lang w:eastAsia="ja-JP"/>
        </w:rPr>
        <w:t xml:space="preserve"> La and </w:t>
      </w:r>
      <w:proofErr w:type="spellStart"/>
      <w:r w:rsidR="00572E26" w:rsidRPr="000A74CF">
        <w:rPr>
          <w:rFonts w:eastAsiaTheme="minorEastAsia"/>
          <w:lang w:eastAsia="ja-JP"/>
        </w:rPr>
        <w:t>Lào</w:t>
      </w:r>
      <w:proofErr w:type="spellEnd"/>
      <w:r w:rsidR="00572E26" w:rsidRPr="000A74CF">
        <w:rPr>
          <w:rFonts w:eastAsiaTheme="minorEastAsia"/>
          <w:lang w:eastAsia="ja-JP"/>
        </w:rPr>
        <w:t xml:space="preserve"> </w:t>
      </w:r>
      <w:proofErr w:type="spellStart"/>
      <w:r w:rsidR="00572E26" w:rsidRPr="000A74CF">
        <w:rPr>
          <w:rFonts w:eastAsiaTheme="minorEastAsia"/>
          <w:lang w:eastAsia="ja-JP"/>
        </w:rPr>
        <w:t>Cai</w:t>
      </w:r>
      <w:proofErr w:type="spellEnd"/>
      <w:r w:rsidR="00572E26" w:rsidRPr="000A74CF">
        <w:rPr>
          <w:rFonts w:eastAsiaTheme="minorEastAsia"/>
          <w:lang w:eastAsia="ja-JP"/>
        </w:rPr>
        <w:t xml:space="preserve"> -</w:t>
      </w:r>
      <w:r w:rsidRPr="000A74CF">
        <w:rPr>
          <w:rFonts w:eastAsiaTheme="minorEastAsia"/>
          <w:lang w:eastAsia="ja-JP"/>
        </w:rPr>
        <w:t xml:space="preserve"> be they engaged in SMEs or smallholder production, or seeking off-farm employment</w:t>
      </w:r>
      <w:r w:rsidR="00572E26" w:rsidRPr="000A74CF">
        <w:rPr>
          <w:rFonts w:eastAsiaTheme="minorEastAsia"/>
          <w:lang w:eastAsia="ja-JP"/>
        </w:rPr>
        <w:t xml:space="preserve"> -</w:t>
      </w:r>
      <w:r w:rsidRPr="000A74CF">
        <w:rPr>
          <w:rFonts w:eastAsiaTheme="minorEastAsia"/>
          <w:lang w:eastAsia="ja-JP"/>
        </w:rPr>
        <w:t xml:space="preserve"> are in the agriculture and tourism sectors, both of which have </w:t>
      </w:r>
      <w:r w:rsidRPr="000A74CF">
        <w:t>unique comparative advantages within Vietnam,</w:t>
      </w:r>
      <w:r w:rsidRPr="000A74CF">
        <w:rPr>
          <w:rFonts w:eastAsiaTheme="minorEastAsia"/>
          <w:lang w:eastAsia="ja-JP"/>
        </w:rPr>
        <w:t xml:space="preserve"> and offer more opportunity for women than for men.  Improvements to women’s work conditions, their capacity to make informed decisions, and the returns on their labour, will have significant benefits.</w:t>
      </w:r>
    </w:p>
    <w:p w14:paraId="2CFE6C97" w14:textId="77777777" w:rsidR="0041260C" w:rsidRPr="000A74CF" w:rsidRDefault="0041260C" w:rsidP="0041260C">
      <w:pPr>
        <w:pStyle w:val="Heading2"/>
        <w:numPr>
          <w:ilvl w:val="0"/>
          <w:numId w:val="0"/>
        </w:numPr>
        <w:rPr>
          <w:lang w:eastAsia="ja-JP"/>
        </w:rPr>
      </w:pPr>
      <w:bookmarkStart w:id="436" w:name="_Toc453771901"/>
      <w:bookmarkStart w:id="437" w:name="_Toc454090394"/>
      <w:bookmarkStart w:id="438" w:name="_Toc454110879"/>
      <w:bookmarkStart w:id="439" w:name="_Toc454187442"/>
      <w:bookmarkStart w:id="440" w:name="_Toc456166480"/>
      <w:bookmarkStart w:id="441" w:name="_Toc459888450"/>
      <w:bookmarkStart w:id="442" w:name="_Toc460940442"/>
      <w:r w:rsidRPr="000A74CF">
        <w:rPr>
          <w:lang w:eastAsia="ja-JP"/>
        </w:rPr>
        <w:lastRenderedPageBreak/>
        <w:t>Part 2:  Key Market Systems for Inclusive Growth</w:t>
      </w:r>
      <w:bookmarkEnd w:id="436"/>
      <w:bookmarkEnd w:id="437"/>
      <w:bookmarkEnd w:id="438"/>
      <w:bookmarkEnd w:id="439"/>
      <w:bookmarkEnd w:id="440"/>
      <w:bookmarkEnd w:id="441"/>
      <w:bookmarkEnd w:id="442"/>
    </w:p>
    <w:p w14:paraId="666D7C02" w14:textId="77777777" w:rsidR="00233173" w:rsidRPr="000A74CF" w:rsidRDefault="00233173" w:rsidP="006E5BA7">
      <w:pPr>
        <w:pStyle w:val="Heading2"/>
        <w:numPr>
          <w:ilvl w:val="0"/>
          <w:numId w:val="0"/>
        </w:numPr>
        <w:rPr>
          <w:lang w:eastAsia="ja-JP"/>
        </w:rPr>
      </w:pPr>
      <w:bookmarkStart w:id="443" w:name="_Toc453771902"/>
      <w:bookmarkStart w:id="444" w:name="_Toc454090395"/>
      <w:bookmarkStart w:id="445" w:name="_Toc454110880"/>
      <w:bookmarkStart w:id="446" w:name="_Toc454187443"/>
      <w:bookmarkStart w:id="447" w:name="_Toc456166481"/>
      <w:bookmarkStart w:id="448" w:name="_Toc459888451"/>
      <w:bookmarkStart w:id="449" w:name="_Toc460940443"/>
      <w:r w:rsidRPr="000A74CF">
        <w:rPr>
          <w:lang w:eastAsia="ja-JP"/>
        </w:rPr>
        <w:t>Tourism</w:t>
      </w:r>
      <w:bookmarkEnd w:id="443"/>
      <w:bookmarkEnd w:id="444"/>
      <w:bookmarkEnd w:id="445"/>
      <w:bookmarkEnd w:id="446"/>
      <w:bookmarkEnd w:id="447"/>
      <w:bookmarkEnd w:id="448"/>
      <w:bookmarkEnd w:id="449"/>
    </w:p>
    <w:p w14:paraId="459C30F5" w14:textId="67DB9F11" w:rsidR="00572E26" w:rsidRPr="000A74CF" w:rsidRDefault="00572E26" w:rsidP="00572E26">
      <w:r w:rsidRPr="000A74CF">
        <w:t xml:space="preserve">The scenery, culture, ethnic diversity and cooler elevated climate in the </w:t>
      </w:r>
      <w:proofErr w:type="spellStart"/>
      <w:r w:rsidRPr="000A74CF">
        <w:t>Tây</w:t>
      </w:r>
      <w:proofErr w:type="spellEnd"/>
      <w:r w:rsidRPr="000A74CF">
        <w:t xml:space="preserve"> </w:t>
      </w:r>
      <w:proofErr w:type="spellStart"/>
      <w:r w:rsidRPr="000A74CF">
        <w:t>B</w:t>
      </w:r>
      <w:r w:rsidRPr="000A74CF">
        <w:rPr>
          <w:rFonts w:ascii="Calibri" w:hAnsi="Calibri" w:cs="Calibri"/>
        </w:rPr>
        <w:t>ắ</w:t>
      </w:r>
      <w:r w:rsidRPr="000A74CF">
        <w:t>c</w:t>
      </w:r>
      <w:proofErr w:type="spellEnd"/>
      <w:r w:rsidRPr="000A74CF">
        <w:t xml:space="preserve"> Region, combined with its proximity to the huge population bases in Hanoi and southern China, are driving unprecedented growth in both relaxation and adventure tourism.  Recent assessments show that tourist numbers in the north-west mountainous region trebled in the five years between 2008 and 2013 </w:t>
      </w:r>
      <w:sdt>
        <w:sdtPr>
          <w:id w:val="21450196"/>
          <w:citation/>
        </w:sdtPr>
        <w:sdtEndPr/>
        <w:sdtContent>
          <w:r w:rsidRPr="001F5BF4">
            <w:rPr>
              <w:lang w:eastAsia="ja-JP"/>
            </w:rPr>
            <w:fldChar w:fldCharType="begin"/>
          </w:r>
          <w:r w:rsidRPr="000A74CF">
            <w:rPr>
              <w:lang w:eastAsia="ja-JP"/>
            </w:rPr>
            <w:instrText xml:space="preserve"> CITATION Eur13 \l 5129 </w:instrText>
          </w:r>
          <w:r w:rsidRPr="001F5BF4">
            <w:rPr>
              <w:lang w:eastAsia="ja-JP"/>
            </w:rPr>
            <w:fldChar w:fldCharType="separate"/>
          </w:r>
          <w:r w:rsidR="00CE2EEE" w:rsidRPr="00CE2EEE">
            <w:rPr>
              <w:noProof/>
              <w:lang w:eastAsia="ja-JP"/>
            </w:rPr>
            <w:t>(European Union, 2013)</w:t>
          </w:r>
          <w:r w:rsidRPr="001F5BF4">
            <w:rPr>
              <w:lang w:eastAsia="ja-JP"/>
            </w:rPr>
            <w:fldChar w:fldCharType="end"/>
          </w:r>
        </w:sdtContent>
      </w:sdt>
      <w:r w:rsidRPr="000A74CF">
        <w:rPr>
          <w:lang w:eastAsia="ja-JP"/>
        </w:rPr>
        <w:t xml:space="preserve"> and continue to grow</w:t>
      </w:r>
      <w:r w:rsidRPr="000A74CF">
        <w:t>.</w:t>
      </w:r>
      <w:r w:rsidRPr="000A74CF">
        <w:rPr>
          <w:lang w:eastAsia="ja-JP"/>
        </w:rPr>
        <w:t xml:space="preserve">  </w:t>
      </w:r>
      <w:r w:rsidRPr="000A74CF">
        <w:t xml:space="preserve">Tourism in </w:t>
      </w:r>
      <w:proofErr w:type="spellStart"/>
      <w:r w:rsidRPr="000A74CF">
        <w:t>Lào</w:t>
      </w:r>
      <w:proofErr w:type="spellEnd"/>
      <w:r w:rsidRPr="000A74CF">
        <w:t xml:space="preserve"> </w:t>
      </w:r>
      <w:proofErr w:type="spellStart"/>
      <w:proofErr w:type="gramStart"/>
      <w:r w:rsidRPr="000A74CF">
        <w:t>Cai</w:t>
      </w:r>
      <w:proofErr w:type="spellEnd"/>
      <w:proofErr w:type="gramEnd"/>
      <w:r w:rsidRPr="000A74CF">
        <w:t xml:space="preserve"> has contributed 11.5% to the provincial GDP consistently between 2010 and 2015.  </w:t>
      </w:r>
      <w:r w:rsidRPr="000A74CF">
        <w:rPr>
          <w:lang w:eastAsia="ja-JP"/>
        </w:rPr>
        <w:t>Many of the opportunities for supplying goods and services to the tourism sector are not only expanding rapidly, but already involve women.</w:t>
      </w:r>
    </w:p>
    <w:p w14:paraId="208CDB2C" w14:textId="4237F7DF" w:rsidR="007D2EDE" w:rsidRPr="000A74CF" w:rsidRDefault="007D2EDE" w:rsidP="007D2EDE">
      <w:r w:rsidRPr="000A74CF">
        <w:t xml:space="preserve">The </w:t>
      </w:r>
      <w:r w:rsidRPr="000A74CF">
        <w:rPr>
          <w:i/>
        </w:rPr>
        <w:t>Strategy for Tourism Development in Viet Nam to 2020, Vision to 2030</w:t>
      </w:r>
      <w:r w:rsidRPr="000A74CF">
        <w:t xml:space="preserve"> (STDV) forecasts 10.5 million international arrivals, and tourism receipts of US$19 billion by 2020.  The 2005 Tourism Law provides the legal basis for the STDV, mandating the </w:t>
      </w:r>
      <w:r w:rsidRPr="000A74CF">
        <w:rPr>
          <w:i/>
        </w:rPr>
        <w:t>Ministry of Culture, Sports, and Tourism</w:t>
      </w:r>
      <w:r w:rsidRPr="000A74CF">
        <w:t xml:space="preserve"> (MCST) and its specialized technical agency, the VNAT, to guide the development of environmentally and socially sustainable tourism by focusing on the protection, promotion, and development of cultural and historical tourism, with the broad participation of all economic sectors.  The STDV’s strategic thrusts are to: </w:t>
      </w:r>
    </w:p>
    <w:p w14:paraId="56C0DF1B" w14:textId="77777777" w:rsidR="007D2EDE" w:rsidRPr="000A74CF" w:rsidRDefault="007D2EDE" w:rsidP="00C06274">
      <w:pPr>
        <w:pStyle w:val="ListParagraph"/>
        <w:numPr>
          <w:ilvl w:val="0"/>
          <w:numId w:val="135"/>
        </w:numPr>
      </w:pPr>
      <w:r w:rsidRPr="000A74CF">
        <w:t xml:space="preserve">develop tourism into a leading economic sector; </w:t>
      </w:r>
    </w:p>
    <w:p w14:paraId="403BEA85" w14:textId="77777777" w:rsidR="007D2EDE" w:rsidRPr="000A74CF" w:rsidRDefault="007D2EDE" w:rsidP="00C06274">
      <w:pPr>
        <w:pStyle w:val="ListParagraph"/>
        <w:numPr>
          <w:ilvl w:val="0"/>
          <w:numId w:val="135"/>
        </w:numPr>
      </w:pPr>
      <w:r w:rsidRPr="000A74CF">
        <w:t xml:space="preserve">improve tourism quality, efficiency, brand recognition, and competitiveness; </w:t>
      </w:r>
    </w:p>
    <w:p w14:paraId="55A0D6BE" w14:textId="38D71A30" w:rsidR="007D2EDE" w:rsidRPr="000A74CF" w:rsidRDefault="007D2EDE" w:rsidP="00C06274">
      <w:pPr>
        <w:pStyle w:val="ListParagraph"/>
        <w:numPr>
          <w:ilvl w:val="0"/>
          <w:numId w:val="135"/>
        </w:numPr>
      </w:pPr>
      <w:r w:rsidRPr="000A74CF">
        <w:t xml:space="preserve">promote both international and domestic tourism, but with a focus on attracting high-spending international visitors; </w:t>
      </w:r>
    </w:p>
    <w:p w14:paraId="165B1C7B" w14:textId="77777777" w:rsidR="007D2EDE" w:rsidRPr="000A74CF" w:rsidRDefault="007D2EDE" w:rsidP="00C06274">
      <w:pPr>
        <w:pStyle w:val="ListParagraph"/>
        <w:numPr>
          <w:ilvl w:val="0"/>
          <w:numId w:val="135"/>
        </w:numPr>
      </w:pPr>
      <w:r w:rsidRPr="000A74CF">
        <w:t xml:space="preserve">protect cultural, historic, and natural resources; and </w:t>
      </w:r>
    </w:p>
    <w:p w14:paraId="40604BE9" w14:textId="66337A56" w:rsidR="007D2EDE" w:rsidRPr="000A74CF" w:rsidRDefault="007D2EDE" w:rsidP="00C06274">
      <w:pPr>
        <w:pStyle w:val="ListParagraph"/>
        <w:numPr>
          <w:ilvl w:val="0"/>
          <w:numId w:val="135"/>
        </w:numPr>
      </w:pPr>
      <w:proofErr w:type="gramStart"/>
      <w:r w:rsidRPr="000A74CF">
        <w:t>increase</w:t>
      </w:r>
      <w:proofErr w:type="gramEnd"/>
      <w:r w:rsidRPr="000A74CF">
        <w:t xml:space="preserve"> domestic and international tourism investment. </w:t>
      </w:r>
      <w:sdt>
        <w:sdtPr>
          <w:id w:val="181323864"/>
          <w:citation/>
        </w:sdtPr>
        <w:sdtEndPr/>
        <w:sdtContent>
          <w:r w:rsidRPr="001F5BF4">
            <w:fldChar w:fldCharType="begin"/>
          </w:r>
          <w:r w:rsidRPr="001F5BF4">
            <w:instrText xml:space="preserve"> CITATION ADB13 \l 5129 </w:instrText>
          </w:r>
          <w:r w:rsidRPr="001F5BF4">
            <w:fldChar w:fldCharType="separate"/>
          </w:r>
          <w:r w:rsidR="00CE2EEE" w:rsidRPr="00CE2EEE">
            <w:rPr>
              <w:noProof/>
            </w:rPr>
            <w:t>(ADB, 2013)</w:t>
          </w:r>
          <w:r w:rsidRPr="001F5BF4">
            <w:fldChar w:fldCharType="end"/>
          </w:r>
        </w:sdtContent>
      </w:sdt>
    </w:p>
    <w:p w14:paraId="494D1072" w14:textId="77777777" w:rsidR="007D2EDE" w:rsidRPr="000A74CF" w:rsidRDefault="007D2EDE" w:rsidP="007D2EDE">
      <w:r w:rsidRPr="000A74CF">
        <w:rPr>
          <w:lang w:eastAsia="ja-JP"/>
        </w:rPr>
        <w:t xml:space="preserve">Within the northern mountainous areas, tourism development has been rapid.  The </w:t>
      </w:r>
      <w:proofErr w:type="spellStart"/>
      <w:r w:rsidRPr="000A74CF">
        <w:rPr>
          <w:lang w:eastAsia="ja-JP"/>
        </w:rPr>
        <w:t>Tây</w:t>
      </w:r>
      <w:proofErr w:type="spellEnd"/>
      <w:r w:rsidRPr="000A74CF">
        <w:rPr>
          <w:lang w:eastAsia="ja-JP"/>
        </w:rPr>
        <w:t xml:space="preserve"> </w:t>
      </w:r>
      <w:proofErr w:type="spellStart"/>
      <w:r w:rsidRPr="000A74CF">
        <w:rPr>
          <w:lang w:eastAsia="ja-JP"/>
        </w:rPr>
        <w:t>B</w:t>
      </w:r>
      <w:r w:rsidRPr="000A74CF">
        <w:rPr>
          <w:rFonts w:ascii="Calibri" w:hAnsi="Calibri" w:cs="Calibri"/>
          <w:lang w:eastAsia="ja-JP"/>
        </w:rPr>
        <w:t>ắ</w:t>
      </w:r>
      <w:r w:rsidRPr="000A74CF">
        <w:rPr>
          <w:lang w:eastAsia="ja-JP"/>
        </w:rPr>
        <w:t>c</w:t>
      </w:r>
      <w:proofErr w:type="spellEnd"/>
      <w:r w:rsidRPr="000A74CF">
        <w:rPr>
          <w:lang w:eastAsia="ja-JP"/>
        </w:rPr>
        <w:t xml:space="preserve"> Region will, in fact, play host for the National</w:t>
      </w:r>
      <w:r w:rsidRPr="000A74CF">
        <w:t xml:space="preserve"> Tourism Year</w:t>
      </w:r>
      <w:r w:rsidRPr="000A74CF">
        <w:rPr>
          <w:lang w:eastAsia="ja-JP"/>
        </w:rPr>
        <w:t xml:space="preserve"> in 2017</w:t>
      </w:r>
      <w:r w:rsidRPr="000A74CF">
        <w:t>.</w:t>
      </w:r>
    </w:p>
    <w:p w14:paraId="2C7CC759" w14:textId="5B577222" w:rsidR="007D2EDE" w:rsidRPr="000A74CF" w:rsidRDefault="007D2EDE" w:rsidP="001E0EFA">
      <w:proofErr w:type="spellStart"/>
      <w:r w:rsidRPr="000A74CF">
        <w:rPr>
          <w:lang w:eastAsia="ja-JP"/>
        </w:rPr>
        <w:t>Lào</w:t>
      </w:r>
      <w:proofErr w:type="spellEnd"/>
      <w:r w:rsidRPr="000A74CF">
        <w:rPr>
          <w:lang w:eastAsia="ja-JP"/>
        </w:rPr>
        <w:t xml:space="preserve"> </w:t>
      </w:r>
      <w:proofErr w:type="spellStart"/>
      <w:proofErr w:type="gramStart"/>
      <w:r w:rsidRPr="000A74CF">
        <w:rPr>
          <w:lang w:eastAsia="ja-JP"/>
        </w:rPr>
        <w:t>Cai</w:t>
      </w:r>
      <w:proofErr w:type="spellEnd"/>
      <w:proofErr w:type="gramEnd"/>
      <w:r w:rsidRPr="000A74CF" w:rsidDel="00431ECB">
        <w:rPr>
          <w:lang w:eastAsia="ja-JP"/>
        </w:rPr>
        <w:t xml:space="preserve"> </w:t>
      </w:r>
      <w:r w:rsidRPr="000A74CF">
        <w:rPr>
          <w:lang w:eastAsia="ja-JP"/>
        </w:rPr>
        <w:t xml:space="preserve">is well known for its diverse ethnic groups and terraced rice cultivation. </w:t>
      </w:r>
      <w:proofErr w:type="spellStart"/>
      <w:r w:rsidRPr="000A74CF">
        <w:rPr>
          <w:lang w:eastAsia="ja-JP"/>
        </w:rPr>
        <w:t>Lào</w:t>
      </w:r>
      <w:proofErr w:type="spellEnd"/>
      <w:r w:rsidRPr="000A74CF">
        <w:rPr>
          <w:lang w:eastAsia="ja-JP"/>
        </w:rPr>
        <w:t xml:space="preserve"> </w:t>
      </w:r>
      <w:proofErr w:type="spellStart"/>
      <w:proofErr w:type="gramStart"/>
      <w:r w:rsidRPr="000A74CF">
        <w:rPr>
          <w:lang w:eastAsia="ja-JP"/>
        </w:rPr>
        <w:t>Cai</w:t>
      </w:r>
      <w:proofErr w:type="spellEnd"/>
      <w:proofErr w:type="gramEnd"/>
      <w:r w:rsidRPr="000A74CF" w:rsidDel="00431ECB">
        <w:rPr>
          <w:lang w:eastAsia="ja-JP"/>
        </w:rPr>
        <w:t xml:space="preserve"> </w:t>
      </w:r>
      <w:r w:rsidRPr="000A74CF">
        <w:rPr>
          <w:lang w:eastAsia="ja-JP"/>
        </w:rPr>
        <w:t xml:space="preserve">city, nearby Bac Ha, and the hill station of </w:t>
      </w:r>
      <w:proofErr w:type="spellStart"/>
      <w:r w:rsidRPr="000A74CF">
        <w:rPr>
          <w:lang w:eastAsia="ja-JP"/>
        </w:rPr>
        <w:t>Sapa</w:t>
      </w:r>
      <w:proofErr w:type="spellEnd"/>
      <w:r w:rsidRPr="000A74CF">
        <w:rPr>
          <w:lang w:eastAsia="ja-JP"/>
        </w:rPr>
        <w:t xml:space="preserve"> are the main focuses of tourist activity.  </w:t>
      </w:r>
      <w:proofErr w:type="gramStart"/>
      <w:r w:rsidRPr="000A74CF">
        <w:rPr>
          <w:lang w:eastAsia="ja-JP"/>
        </w:rPr>
        <w:t>Tourism revenue has grown at an average rate of 36% since 2008, and resulted in increases in the average daily expenditure across all markets</w:t>
      </w:r>
      <w:sdt>
        <w:sdtPr>
          <w:rPr>
            <w:lang w:eastAsia="ja-JP"/>
          </w:rPr>
          <w:id w:val="-1156146305"/>
          <w:citation/>
        </w:sdtPr>
        <w:sdtEndPr/>
        <w:sdtContent>
          <w:r w:rsidRPr="001F5BF4">
            <w:rPr>
              <w:lang w:eastAsia="ja-JP"/>
            </w:rPr>
            <w:fldChar w:fldCharType="begin"/>
          </w:r>
          <w:r w:rsidRPr="001F5BF4">
            <w:rPr>
              <w:lang w:eastAsia="ja-JP"/>
            </w:rPr>
            <w:instrText xml:space="preserve"> CITATION ADB13 \l 5129 </w:instrText>
          </w:r>
          <w:r w:rsidRPr="001F5BF4">
            <w:rPr>
              <w:lang w:eastAsia="ja-JP"/>
            </w:rPr>
            <w:fldChar w:fldCharType="separate"/>
          </w:r>
          <w:r w:rsidR="00CE2EEE">
            <w:rPr>
              <w:noProof/>
              <w:lang w:eastAsia="ja-JP"/>
            </w:rPr>
            <w:t xml:space="preserve"> </w:t>
          </w:r>
          <w:r w:rsidR="00CE2EEE" w:rsidRPr="00CE2EEE">
            <w:rPr>
              <w:noProof/>
              <w:lang w:eastAsia="ja-JP"/>
            </w:rPr>
            <w:t>(ADB, 2013)</w:t>
          </w:r>
          <w:r w:rsidRPr="001F5BF4">
            <w:rPr>
              <w:lang w:eastAsia="ja-JP"/>
            </w:rPr>
            <w:fldChar w:fldCharType="end"/>
          </w:r>
        </w:sdtContent>
      </w:sdt>
      <w:r w:rsidR="00744025" w:rsidRPr="000A74CF">
        <w:rPr>
          <w:lang w:eastAsia="ja-JP"/>
        </w:rPr>
        <w:t xml:space="preserve"> </w:t>
      </w:r>
      <w:sdt>
        <w:sdtPr>
          <w:rPr>
            <w:lang w:eastAsia="ja-JP"/>
          </w:rPr>
          <w:id w:val="-1371839824"/>
          <w:citation/>
        </w:sdtPr>
        <w:sdtEndPr/>
        <w:sdtContent>
          <w:r w:rsidRPr="001F5BF4">
            <w:rPr>
              <w:lang w:eastAsia="ja-JP"/>
            </w:rPr>
            <w:fldChar w:fldCharType="begin"/>
          </w:r>
          <w:r w:rsidRPr="001F5BF4">
            <w:rPr>
              <w:lang w:eastAsia="ja-JP"/>
            </w:rPr>
            <w:instrText xml:space="preserve"> CITATION Vie161 \l 5129 </w:instrText>
          </w:r>
          <w:r w:rsidRPr="001F5BF4">
            <w:rPr>
              <w:lang w:eastAsia="ja-JP"/>
            </w:rPr>
            <w:fldChar w:fldCharType="separate"/>
          </w:r>
          <w:r w:rsidR="00CE2EEE" w:rsidRPr="00CE2EEE">
            <w:rPr>
              <w:noProof/>
              <w:lang w:eastAsia="ja-JP"/>
            </w:rPr>
            <w:t>(Vietnam Travel, 2016)</w:t>
          </w:r>
          <w:r w:rsidRPr="001F5BF4">
            <w:rPr>
              <w:lang w:eastAsia="ja-JP"/>
            </w:rPr>
            <w:fldChar w:fldCharType="end"/>
          </w:r>
        </w:sdtContent>
      </w:sdt>
      <w:r w:rsidRPr="000A74CF">
        <w:rPr>
          <w:lang w:eastAsia="ja-JP"/>
        </w:rPr>
        <w:t>.</w:t>
      </w:r>
      <w:proofErr w:type="gramEnd"/>
      <w:r w:rsidRPr="000A74CF">
        <w:rPr>
          <w:lang w:eastAsia="ja-JP"/>
        </w:rPr>
        <w:t xml:space="preserve">  In 2015, however, the province’s tourism revenue increased by 42.7%, reaching 4675.3 billion VND,</w:t>
      </w:r>
      <w:r w:rsidRPr="000A74CF">
        <w:t xml:space="preserve"> associated with an increase in </w:t>
      </w:r>
      <w:r w:rsidRPr="000A74CF">
        <w:rPr>
          <w:lang w:eastAsia="ja-JP"/>
        </w:rPr>
        <w:t xml:space="preserve">total tourist arrivals of 42.3% over 2014 (1.47 million in 2014 to 2 million in 2015).   </w:t>
      </w:r>
      <w:r w:rsidRPr="000A74CF">
        <w:t xml:space="preserve">A number of factors have contributed to this </w:t>
      </w:r>
      <w:r w:rsidR="00572E26" w:rsidRPr="000A74CF">
        <w:t xml:space="preserve">recent </w:t>
      </w:r>
      <w:r w:rsidRPr="000A74CF">
        <w:t>dramatic rise, including:</w:t>
      </w:r>
    </w:p>
    <w:p w14:paraId="49F86451" w14:textId="77777777" w:rsidR="007D2EDE" w:rsidRPr="000A74CF" w:rsidRDefault="007D2EDE" w:rsidP="00C06274">
      <w:pPr>
        <w:pStyle w:val="ListParagraph"/>
        <w:numPr>
          <w:ilvl w:val="0"/>
          <w:numId w:val="134"/>
        </w:numPr>
        <w:rPr>
          <w:lang w:eastAsia="ja-JP"/>
        </w:rPr>
      </w:pPr>
      <w:r w:rsidRPr="000A74CF">
        <w:rPr>
          <w:lang w:eastAsia="ja-JP"/>
        </w:rPr>
        <w:t>68% of recent visitors have been domestic, the domestic tourist sector having in recent years grown significantly faster than the international sector;</w:t>
      </w:r>
    </w:p>
    <w:p w14:paraId="592D6019" w14:textId="439F82E8" w:rsidR="007D2EDE" w:rsidRPr="000A74CF" w:rsidRDefault="007D2EDE" w:rsidP="00C06274">
      <w:pPr>
        <w:pStyle w:val="ListParagraph"/>
        <w:numPr>
          <w:ilvl w:val="0"/>
          <w:numId w:val="134"/>
        </w:numPr>
        <w:rPr>
          <w:lang w:eastAsia="ja-JP"/>
        </w:rPr>
      </w:pPr>
      <w:r w:rsidRPr="000A74CF">
        <w:t>t</w:t>
      </w:r>
      <w:r w:rsidRPr="000A74CF">
        <w:rPr>
          <w:lang w:eastAsia="ja-JP"/>
        </w:rPr>
        <w:t xml:space="preserve">he construction of the highway from </w:t>
      </w:r>
      <w:proofErr w:type="spellStart"/>
      <w:r w:rsidR="002B1B38" w:rsidRPr="000A74CF">
        <w:rPr>
          <w:lang w:eastAsia="ja-JP"/>
        </w:rPr>
        <w:t>N</w:t>
      </w:r>
      <w:r w:rsidR="002B1B38" w:rsidRPr="000A74CF">
        <w:rPr>
          <w:rFonts w:ascii="Calibri" w:hAnsi="Calibri" w:cs="Calibri"/>
          <w:lang w:eastAsia="ja-JP"/>
        </w:rPr>
        <w:t>ộ</w:t>
      </w:r>
      <w:r w:rsidR="002B1B38" w:rsidRPr="000A74CF">
        <w:rPr>
          <w:lang w:eastAsia="ja-JP"/>
        </w:rPr>
        <w:t>i</w:t>
      </w:r>
      <w:proofErr w:type="spellEnd"/>
      <w:r w:rsidR="002B1B38" w:rsidRPr="000A74CF">
        <w:rPr>
          <w:lang w:eastAsia="ja-JP"/>
        </w:rPr>
        <w:t xml:space="preserve"> </w:t>
      </w:r>
      <w:proofErr w:type="spellStart"/>
      <w:r w:rsidR="002B1B38" w:rsidRPr="000A74CF">
        <w:rPr>
          <w:lang w:eastAsia="ja-JP"/>
        </w:rPr>
        <w:t>B</w:t>
      </w:r>
      <w:r w:rsidR="002B1B38" w:rsidRPr="000A74CF">
        <w:rPr>
          <w:rFonts w:cs="Arial Narrow"/>
          <w:lang w:eastAsia="ja-JP"/>
        </w:rPr>
        <w:t>à</w:t>
      </w:r>
      <w:r w:rsidR="002B1B38" w:rsidRPr="000A74CF">
        <w:rPr>
          <w:lang w:eastAsia="ja-JP"/>
        </w:rPr>
        <w:t>i</w:t>
      </w:r>
      <w:proofErr w:type="spellEnd"/>
      <w:r w:rsidR="002B1B38" w:rsidRPr="000A74CF" w:rsidDel="002B1B38">
        <w:rPr>
          <w:lang w:eastAsia="ja-JP"/>
        </w:rPr>
        <w:t xml:space="preserve"> </w:t>
      </w:r>
      <w:r w:rsidRPr="000A74CF">
        <w:rPr>
          <w:lang w:eastAsia="ja-JP"/>
        </w:rPr>
        <w:t xml:space="preserve">to </w:t>
      </w:r>
      <w:proofErr w:type="spellStart"/>
      <w:r w:rsidRPr="000A74CF">
        <w:rPr>
          <w:lang w:eastAsia="ja-JP"/>
        </w:rPr>
        <w:t>Lào</w:t>
      </w:r>
      <w:proofErr w:type="spellEnd"/>
      <w:r w:rsidRPr="000A74CF">
        <w:rPr>
          <w:lang w:eastAsia="ja-JP"/>
        </w:rPr>
        <w:t xml:space="preserve"> </w:t>
      </w:r>
      <w:proofErr w:type="spellStart"/>
      <w:r w:rsidRPr="000A74CF">
        <w:rPr>
          <w:lang w:eastAsia="ja-JP"/>
        </w:rPr>
        <w:t>Cai</w:t>
      </w:r>
      <w:proofErr w:type="spellEnd"/>
      <w:r w:rsidRPr="000A74CF">
        <w:rPr>
          <w:lang w:eastAsia="ja-JP"/>
        </w:rPr>
        <w:t>;</w:t>
      </w:r>
    </w:p>
    <w:p w14:paraId="3CCC95C5" w14:textId="77777777" w:rsidR="007D2EDE" w:rsidRPr="000A74CF" w:rsidRDefault="007D2EDE" w:rsidP="00C06274">
      <w:pPr>
        <w:pStyle w:val="ListParagraph"/>
        <w:numPr>
          <w:ilvl w:val="0"/>
          <w:numId w:val="134"/>
        </w:numPr>
        <w:rPr>
          <w:lang w:eastAsia="ja-JP"/>
        </w:rPr>
      </w:pPr>
      <w:r w:rsidRPr="000A74CF">
        <w:rPr>
          <w:lang w:eastAsia="ja-JP"/>
        </w:rPr>
        <w:t xml:space="preserve">extensive investment in tourism in </w:t>
      </w:r>
      <w:proofErr w:type="spellStart"/>
      <w:r w:rsidRPr="000A74CF">
        <w:rPr>
          <w:lang w:eastAsia="ja-JP"/>
        </w:rPr>
        <w:t>Lào</w:t>
      </w:r>
      <w:proofErr w:type="spellEnd"/>
      <w:r w:rsidRPr="000A74CF">
        <w:rPr>
          <w:lang w:eastAsia="ja-JP"/>
        </w:rPr>
        <w:t xml:space="preserve"> </w:t>
      </w:r>
      <w:proofErr w:type="spellStart"/>
      <w:r w:rsidRPr="000A74CF">
        <w:rPr>
          <w:lang w:eastAsia="ja-JP"/>
        </w:rPr>
        <w:t>Cai</w:t>
      </w:r>
      <w:proofErr w:type="spellEnd"/>
      <w:r w:rsidRPr="000A74CF">
        <w:rPr>
          <w:lang w:eastAsia="ja-JP"/>
        </w:rPr>
        <w:t xml:space="preserve">, including the construction of major hotels (such as the 5-star Aristo hotel and 4-star </w:t>
      </w:r>
      <w:proofErr w:type="spellStart"/>
      <w:r w:rsidRPr="000A74CF">
        <w:rPr>
          <w:lang w:eastAsia="ja-JP"/>
        </w:rPr>
        <w:t>PetroVietnam</w:t>
      </w:r>
      <w:proofErr w:type="spellEnd"/>
      <w:r w:rsidRPr="000A74CF">
        <w:rPr>
          <w:lang w:eastAsia="ja-JP"/>
        </w:rPr>
        <w:t xml:space="preserve"> Sa Pa hotel), a tourist complex, and a cable car to the summit of Phan Xi </w:t>
      </w:r>
      <w:proofErr w:type="spellStart"/>
      <w:r w:rsidRPr="000A74CF">
        <w:rPr>
          <w:lang w:eastAsia="ja-JP"/>
        </w:rPr>
        <w:t>Păng</w:t>
      </w:r>
      <w:proofErr w:type="spellEnd"/>
      <w:r w:rsidRPr="000A74CF">
        <w:rPr>
          <w:lang w:eastAsia="ja-JP"/>
        </w:rPr>
        <w:t xml:space="preserve"> peak (which at 3,143 meters is the highest peak in Indochina).  </w:t>
      </w:r>
      <w:proofErr w:type="spellStart"/>
      <w:r w:rsidRPr="000A74CF">
        <w:rPr>
          <w:lang w:eastAsia="ja-JP"/>
        </w:rPr>
        <w:t>Lào</w:t>
      </w:r>
      <w:proofErr w:type="spellEnd"/>
      <w:r w:rsidRPr="000A74CF">
        <w:rPr>
          <w:lang w:eastAsia="ja-JP"/>
        </w:rPr>
        <w:t xml:space="preserve"> </w:t>
      </w:r>
      <w:proofErr w:type="spellStart"/>
      <w:proofErr w:type="gramStart"/>
      <w:r w:rsidRPr="000A74CF">
        <w:rPr>
          <w:lang w:eastAsia="ja-JP"/>
        </w:rPr>
        <w:t>Cai</w:t>
      </w:r>
      <w:proofErr w:type="spellEnd"/>
      <w:proofErr w:type="gramEnd"/>
      <w:r w:rsidRPr="000A74CF">
        <w:rPr>
          <w:lang w:eastAsia="ja-JP"/>
        </w:rPr>
        <w:t xml:space="preserve"> province now has over 515 accommodation facilities with nearly 5,000 rooms catering to all tastes and budgets.</w:t>
      </w:r>
    </w:p>
    <w:p w14:paraId="339EFA14" w14:textId="548135C9" w:rsidR="007D2EDE" w:rsidRPr="000A74CF" w:rsidRDefault="007D2EDE" w:rsidP="001E0EFA">
      <w:pPr>
        <w:rPr>
          <w:lang w:eastAsia="ja-JP"/>
        </w:rPr>
      </w:pPr>
      <w:proofErr w:type="spellStart"/>
      <w:r w:rsidRPr="000A74CF">
        <w:rPr>
          <w:lang w:eastAsia="ja-JP"/>
        </w:rPr>
        <w:t>S</w:t>
      </w:r>
      <w:r w:rsidRPr="000A74CF">
        <w:rPr>
          <w:rFonts w:ascii="Calibri" w:hAnsi="Calibri" w:cs="Calibri"/>
          <w:lang w:eastAsia="ja-JP"/>
        </w:rPr>
        <w:t>ơ</w:t>
      </w:r>
      <w:r w:rsidRPr="000A74CF">
        <w:rPr>
          <w:lang w:eastAsia="ja-JP"/>
        </w:rPr>
        <w:t>n</w:t>
      </w:r>
      <w:proofErr w:type="spellEnd"/>
      <w:r w:rsidRPr="000A74CF">
        <w:rPr>
          <w:lang w:eastAsia="ja-JP"/>
        </w:rPr>
        <w:t xml:space="preserve"> La province has also become a popular tourist destination in recent years, due to its various ethnicities, festivals, historical relics and scenic spots.  According to the local </w:t>
      </w:r>
      <w:r w:rsidR="00075FEC" w:rsidRPr="000A74CF">
        <w:rPr>
          <w:i/>
          <w:lang w:eastAsia="ja-JP"/>
        </w:rPr>
        <w:t>DCST</w:t>
      </w:r>
      <w:r w:rsidRPr="000A74CF">
        <w:rPr>
          <w:lang w:eastAsia="ja-JP"/>
        </w:rPr>
        <w:t xml:space="preserve">, </w:t>
      </w:r>
      <w:proofErr w:type="spellStart"/>
      <w:r w:rsidRPr="000A74CF">
        <w:rPr>
          <w:lang w:eastAsia="ja-JP"/>
        </w:rPr>
        <w:t>M</w:t>
      </w:r>
      <w:r w:rsidRPr="000A74CF">
        <w:rPr>
          <w:rFonts w:ascii="Calibri" w:hAnsi="Calibri" w:cs="Calibri"/>
          <w:lang w:eastAsia="ja-JP"/>
        </w:rPr>
        <w:t>ộ</w:t>
      </w:r>
      <w:r w:rsidRPr="000A74CF">
        <w:rPr>
          <w:lang w:eastAsia="ja-JP"/>
        </w:rPr>
        <w:t>c</w:t>
      </w:r>
      <w:proofErr w:type="spellEnd"/>
      <w:r w:rsidRPr="000A74CF">
        <w:rPr>
          <w:lang w:eastAsia="ja-JP"/>
        </w:rPr>
        <w:t xml:space="preserve"> </w:t>
      </w:r>
      <w:proofErr w:type="spellStart"/>
      <w:r w:rsidRPr="000A74CF">
        <w:rPr>
          <w:lang w:eastAsia="ja-JP"/>
        </w:rPr>
        <w:t>Ch</w:t>
      </w:r>
      <w:r w:rsidRPr="000A74CF">
        <w:rPr>
          <w:rFonts w:cs="Arial Narrow"/>
          <w:lang w:eastAsia="ja-JP"/>
        </w:rPr>
        <w:t>â</w:t>
      </w:r>
      <w:r w:rsidRPr="000A74CF">
        <w:rPr>
          <w:lang w:eastAsia="ja-JP"/>
        </w:rPr>
        <w:t>u</w:t>
      </w:r>
      <w:proofErr w:type="spellEnd"/>
      <w:r w:rsidRPr="000A74CF">
        <w:rPr>
          <w:lang w:eastAsia="ja-JP"/>
        </w:rPr>
        <w:t xml:space="preserve"> has seen continuous increases in its number of tourists, from 288 000 arrivals in 2010, to 850 000 in 2014, to 1 million in 2015.  Once again, domestic arrivals predominate, centred </w:t>
      </w:r>
      <w:proofErr w:type="gramStart"/>
      <w:r w:rsidRPr="000A74CF">
        <w:rPr>
          <w:lang w:eastAsia="ja-JP"/>
        </w:rPr>
        <w:t>around</w:t>
      </w:r>
      <w:proofErr w:type="gramEnd"/>
      <w:r w:rsidRPr="000A74CF">
        <w:rPr>
          <w:lang w:eastAsia="ja-JP"/>
        </w:rPr>
        <w:t xml:space="preserve"> the Spring holidays when the plum and peach flowers blossom, and the Mong New Year festival in September.  Nevertheless, the </w:t>
      </w:r>
      <w:proofErr w:type="spellStart"/>
      <w:r w:rsidRPr="000A74CF">
        <w:rPr>
          <w:lang w:eastAsia="ja-JP"/>
        </w:rPr>
        <w:t>S</w:t>
      </w:r>
      <w:r w:rsidRPr="000A74CF">
        <w:rPr>
          <w:rFonts w:ascii="Calibri" w:hAnsi="Calibri" w:cs="Calibri"/>
          <w:lang w:eastAsia="ja-JP"/>
        </w:rPr>
        <w:t>ơ</w:t>
      </w:r>
      <w:r w:rsidRPr="000A74CF">
        <w:rPr>
          <w:lang w:eastAsia="ja-JP"/>
        </w:rPr>
        <w:t>n</w:t>
      </w:r>
      <w:proofErr w:type="spellEnd"/>
      <w:r w:rsidRPr="000A74CF">
        <w:rPr>
          <w:lang w:eastAsia="ja-JP"/>
        </w:rPr>
        <w:t xml:space="preserve"> La tourist sector remains much more constrained than the </w:t>
      </w:r>
      <w:proofErr w:type="spellStart"/>
      <w:r w:rsidRPr="000A74CF">
        <w:rPr>
          <w:lang w:eastAsia="ja-JP"/>
        </w:rPr>
        <w:t>Lào</w:t>
      </w:r>
      <w:proofErr w:type="spellEnd"/>
      <w:r w:rsidRPr="000A74CF">
        <w:rPr>
          <w:lang w:eastAsia="ja-JP"/>
        </w:rPr>
        <w:t xml:space="preserve"> </w:t>
      </w:r>
      <w:proofErr w:type="spellStart"/>
      <w:r w:rsidRPr="000A74CF">
        <w:rPr>
          <w:lang w:eastAsia="ja-JP"/>
        </w:rPr>
        <w:t>Cai</w:t>
      </w:r>
      <w:proofErr w:type="spellEnd"/>
      <w:r w:rsidRPr="000A74CF">
        <w:rPr>
          <w:lang w:eastAsia="ja-JP"/>
        </w:rPr>
        <w:t xml:space="preserve"> tourist sector in terms of visitor numbers, facilities and development   Thus in an effort to capture more of the burgeoning tourism market, the local People’s Committee has devised a number of incentives to attract long-term and comprehensive investment in its tourist sector, the chief of </w:t>
      </w:r>
      <w:r w:rsidR="00572E26" w:rsidRPr="000A74CF">
        <w:rPr>
          <w:lang w:eastAsia="ja-JP"/>
        </w:rPr>
        <w:t>which is</w:t>
      </w:r>
      <w:r w:rsidRPr="000A74CF">
        <w:rPr>
          <w:lang w:eastAsia="ja-JP"/>
        </w:rPr>
        <w:t xml:space="preserve"> the recently approved master plan for the development of the </w:t>
      </w:r>
      <w:proofErr w:type="spellStart"/>
      <w:r w:rsidRPr="000A74CF">
        <w:rPr>
          <w:lang w:eastAsia="ja-JP"/>
        </w:rPr>
        <w:t>M</w:t>
      </w:r>
      <w:r w:rsidRPr="000A74CF">
        <w:rPr>
          <w:rFonts w:ascii="Calibri" w:hAnsi="Calibri" w:cs="Calibri"/>
          <w:lang w:eastAsia="ja-JP"/>
        </w:rPr>
        <w:t>ộ</w:t>
      </w:r>
      <w:r w:rsidRPr="000A74CF">
        <w:rPr>
          <w:lang w:eastAsia="ja-JP"/>
        </w:rPr>
        <w:t>c</w:t>
      </w:r>
      <w:proofErr w:type="spellEnd"/>
      <w:r w:rsidRPr="000A74CF">
        <w:rPr>
          <w:lang w:eastAsia="ja-JP"/>
        </w:rPr>
        <w:t xml:space="preserve"> </w:t>
      </w:r>
      <w:proofErr w:type="spellStart"/>
      <w:r w:rsidRPr="000A74CF">
        <w:rPr>
          <w:lang w:eastAsia="ja-JP"/>
        </w:rPr>
        <w:t>Ch</w:t>
      </w:r>
      <w:r w:rsidRPr="000A74CF">
        <w:rPr>
          <w:rFonts w:cs="Arial Narrow"/>
          <w:lang w:eastAsia="ja-JP"/>
        </w:rPr>
        <w:t>â</w:t>
      </w:r>
      <w:r w:rsidRPr="000A74CF">
        <w:rPr>
          <w:lang w:eastAsia="ja-JP"/>
        </w:rPr>
        <w:t>u</w:t>
      </w:r>
      <w:proofErr w:type="spellEnd"/>
      <w:r w:rsidRPr="000A74CF">
        <w:rPr>
          <w:lang w:eastAsia="ja-JP"/>
        </w:rPr>
        <w:t xml:space="preserve"> National Tourism Zone.  This Zone covers more than 206,000 hectares in the </w:t>
      </w:r>
      <w:proofErr w:type="spellStart"/>
      <w:r w:rsidRPr="000A74CF">
        <w:rPr>
          <w:lang w:eastAsia="ja-JP"/>
        </w:rPr>
        <w:t>M</w:t>
      </w:r>
      <w:r w:rsidRPr="000A74CF">
        <w:rPr>
          <w:rFonts w:ascii="Calibri" w:hAnsi="Calibri" w:cs="Calibri"/>
          <w:lang w:eastAsia="ja-JP"/>
        </w:rPr>
        <w:t>ộ</w:t>
      </w:r>
      <w:r w:rsidRPr="000A74CF">
        <w:rPr>
          <w:lang w:eastAsia="ja-JP"/>
        </w:rPr>
        <w:t>c</w:t>
      </w:r>
      <w:proofErr w:type="spellEnd"/>
      <w:r w:rsidRPr="000A74CF">
        <w:rPr>
          <w:lang w:eastAsia="ja-JP"/>
        </w:rPr>
        <w:t xml:space="preserve"> </w:t>
      </w:r>
      <w:proofErr w:type="spellStart"/>
      <w:r w:rsidRPr="000A74CF">
        <w:rPr>
          <w:lang w:eastAsia="ja-JP"/>
        </w:rPr>
        <w:t>Ch</w:t>
      </w:r>
      <w:r w:rsidRPr="000A74CF">
        <w:rPr>
          <w:rFonts w:cs="Arial Narrow"/>
          <w:lang w:eastAsia="ja-JP"/>
        </w:rPr>
        <w:t>â</w:t>
      </w:r>
      <w:r w:rsidRPr="000A74CF">
        <w:rPr>
          <w:lang w:eastAsia="ja-JP"/>
        </w:rPr>
        <w:t>u</w:t>
      </w:r>
      <w:proofErr w:type="spellEnd"/>
      <w:r w:rsidRPr="000A74CF">
        <w:rPr>
          <w:lang w:eastAsia="ja-JP"/>
        </w:rPr>
        <w:t xml:space="preserve"> and </w:t>
      </w:r>
      <w:proofErr w:type="spellStart"/>
      <w:r w:rsidR="002B1B38" w:rsidRPr="000A74CF">
        <w:rPr>
          <w:lang w:eastAsia="ja-JP"/>
        </w:rPr>
        <w:t>Vân</w:t>
      </w:r>
      <w:proofErr w:type="spellEnd"/>
      <w:r w:rsidR="002B1B38" w:rsidRPr="000A74CF">
        <w:rPr>
          <w:lang w:eastAsia="ja-JP"/>
        </w:rPr>
        <w:t xml:space="preserve"> </w:t>
      </w:r>
      <w:proofErr w:type="spellStart"/>
      <w:r w:rsidR="002B1B38" w:rsidRPr="000A74CF">
        <w:rPr>
          <w:lang w:eastAsia="ja-JP"/>
        </w:rPr>
        <w:t>H</w:t>
      </w:r>
      <w:r w:rsidR="002B1B38" w:rsidRPr="000A74CF">
        <w:rPr>
          <w:rFonts w:ascii="Calibri" w:hAnsi="Calibri" w:cs="Calibri"/>
          <w:lang w:eastAsia="ja-JP"/>
        </w:rPr>
        <w:t>ồ</w:t>
      </w:r>
      <w:proofErr w:type="spellEnd"/>
      <w:r w:rsidR="002B1B38" w:rsidRPr="000A74CF" w:rsidDel="002B1B38">
        <w:rPr>
          <w:lang w:eastAsia="ja-JP"/>
        </w:rPr>
        <w:t xml:space="preserve"> </w:t>
      </w:r>
      <w:r w:rsidRPr="000A74CF">
        <w:rPr>
          <w:lang w:eastAsia="ja-JP"/>
        </w:rPr>
        <w:t>districts, and features accessible and picturesque plateau landscapes,</w:t>
      </w:r>
      <w:r w:rsidRPr="000A74CF" w:rsidDel="00710EEF">
        <w:rPr>
          <w:lang w:eastAsia="ja-JP"/>
        </w:rPr>
        <w:t xml:space="preserve"> </w:t>
      </w:r>
      <w:r w:rsidRPr="000A74CF">
        <w:rPr>
          <w:lang w:eastAsia="ja-JP"/>
        </w:rPr>
        <w:t>a diversity of unique products, and ethnic minority villages.  The Zone is expected to welcome 1.2 million visitors by 2020, generating revenues of 1.5 trillion VND (71.4 million USD)</w:t>
      </w:r>
      <w:sdt>
        <w:sdtPr>
          <w:rPr>
            <w:lang w:eastAsia="ja-JP"/>
          </w:rPr>
          <w:id w:val="925852747"/>
          <w:citation/>
        </w:sdtPr>
        <w:sdtEndPr/>
        <w:sdtContent>
          <w:r w:rsidRPr="001F5BF4">
            <w:rPr>
              <w:lang w:eastAsia="ja-JP"/>
            </w:rPr>
            <w:fldChar w:fldCharType="begin"/>
          </w:r>
          <w:r w:rsidRPr="001F5BF4">
            <w:rPr>
              <w:lang w:eastAsia="ja-JP"/>
            </w:rPr>
            <w:instrText xml:space="preserve"> CITATION Vie15 \l 5129 </w:instrText>
          </w:r>
          <w:r w:rsidRPr="001F5BF4">
            <w:rPr>
              <w:lang w:eastAsia="ja-JP"/>
            </w:rPr>
            <w:fldChar w:fldCharType="separate"/>
          </w:r>
          <w:r w:rsidR="00CE2EEE">
            <w:rPr>
              <w:noProof/>
              <w:lang w:eastAsia="ja-JP"/>
            </w:rPr>
            <w:t xml:space="preserve"> </w:t>
          </w:r>
          <w:r w:rsidR="00CE2EEE" w:rsidRPr="00CE2EEE">
            <w:rPr>
              <w:noProof/>
              <w:lang w:eastAsia="ja-JP"/>
            </w:rPr>
            <w:t>(Vietnam Plus, 2015)</w:t>
          </w:r>
          <w:r w:rsidRPr="001F5BF4">
            <w:rPr>
              <w:lang w:eastAsia="ja-JP"/>
            </w:rPr>
            <w:fldChar w:fldCharType="end"/>
          </w:r>
        </w:sdtContent>
      </w:sdt>
      <w:r w:rsidRPr="000A74CF">
        <w:rPr>
          <w:lang w:eastAsia="ja-JP"/>
        </w:rPr>
        <w:t xml:space="preserve">. </w:t>
      </w:r>
    </w:p>
    <w:p w14:paraId="75A0B944" w14:textId="77777777" w:rsidR="007D2EDE" w:rsidRPr="000A74CF" w:rsidRDefault="003E3D38" w:rsidP="007D2EDE">
      <w:pPr>
        <w:rPr>
          <w:lang w:eastAsia="ja-JP"/>
        </w:rPr>
      </w:pPr>
      <w:r w:rsidRPr="000A74CF">
        <w:rPr>
          <w:lang w:eastAsia="ja-JP"/>
        </w:rPr>
        <w:t xml:space="preserve">The tourism sector </w:t>
      </w:r>
      <w:r w:rsidR="007D2EDE" w:rsidRPr="000A74CF">
        <w:rPr>
          <w:lang w:eastAsia="ja-JP"/>
        </w:rPr>
        <w:t xml:space="preserve">in the north-west region as a whole </w:t>
      </w:r>
      <w:r w:rsidRPr="000A74CF">
        <w:rPr>
          <w:lang w:eastAsia="ja-JP"/>
        </w:rPr>
        <w:t xml:space="preserve">has potential for </w:t>
      </w:r>
      <w:r w:rsidR="00C443B8" w:rsidRPr="000A74CF">
        <w:rPr>
          <w:lang w:eastAsia="ja-JP"/>
        </w:rPr>
        <w:t>significant expansion in both</w:t>
      </w:r>
      <w:r w:rsidRPr="000A74CF">
        <w:rPr>
          <w:lang w:eastAsia="ja-JP"/>
        </w:rPr>
        <w:t xml:space="preserve"> seasonal and permanent employment, and a workforce that is </w:t>
      </w:r>
      <w:r w:rsidR="00C443B8" w:rsidRPr="000A74CF">
        <w:rPr>
          <w:lang w:eastAsia="ja-JP"/>
        </w:rPr>
        <w:t>increasingly</w:t>
      </w:r>
      <w:r w:rsidRPr="000A74CF">
        <w:rPr>
          <w:lang w:eastAsia="ja-JP"/>
        </w:rPr>
        <w:t xml:space="preserve"> weighted towards women.  It is mostly women who manage homestays, undertake hospitality and catering roles, or are employed within tourist establishments.  </w:t>
      </w:r>
      <w:r w:rsidR="007D2EDE" w:rsidRPr="000A74CF">
        <w:rPr>
          <w:lang w:eastAsia="ja-JP"/>
        </w:rPr>
        <w:t xml:space="preserve">A variety of micro-enterprises are also associated with the tourist trade - usually sole proprietors, or common interest groups, involved in the production and sale of handicrafts, traditional textiles, and herbal/medicinal/spa products, or who act as self-employed guides and translators.  Smallholder farmers – also often women – are also needed to supply food products to guest houses </w:t>
      </w:r>
      <w:r w:rsidR="007D2EDE" w:rsidRPr="000A74CF">
        <w:rPr>
          <w:lang w:eastAsia="ja-JP"/>
        </w:rPr>
        <w:lastRenderedPageBreak/>
        <w:t xml:space="preserve">and restaurants.  Beyond the obvious, though, the numbers and profiles of those involved in the tourist sectors of </w:t>
      </w:r>
      <w:proofErr w:type="spellStart"/>
      <w:r w:rsidR="007D2EDE" w:rsidRPr="000A74CF">
        <w:rPr>
          <w:lang w:eastAsia="ja-JP"/>
        </w:rPr>
        <w:t>Lào</w:t>
      </w:r>
      <w:proofErr w:type="spellEnd"/>
      <w:r w:rsidR="007D2EDE" w:rsidRPr="000A74CF">
        <w:rPr>
          <w:lang w:eastAsia="ja-JP"/>
        </w:rPr>
        <w:t xml:space="preserve"> </w:t>
      </w:r>
      <w:proofErr w:type="spellStart"/>
      <w:proofErr w:type="gramStart"/>
      <w:r w:rsidR="007D2EDE" w:rsidRPr="000A74CF">
        <w:rPr>
          <w:lang w:eastAsia="ja-JP"/>
        </w:rPr>
        <w:t>Cai</w:t>
      </w:r>
      <w:proofErr w:type="spellEnd"/>
      <w:proofErr w:type="gramEnd"/>
      <w:r w:rsidR="007D2EDE" w:rsidRPr="000A74CF">
        <w:rPr>
          <w:lang w:eastAsia="ja-JP"/>
        </w:rPr>
        <w:t xml:space="preserve"> and </w:t>
      </w:r>
      <w:proofErr w:type="spellStart"/>
      <w:r w:rsidR="007D2EDE" w:rsidRPr="000A74CF">
        <w:rPr>
          <w:lang w:eastAsia="ja-JP"/>
        </w:rPr>
        <w:t>S</w:t>
      </w:r>
      <w:r w:rsidR="007D2EDE" w:rsidRPr="000A74CF">
        <w:rPr>
          <w:rFonts w:ascii="Calibri" w:hAnsi="Calibri" w:cs="Calibri"/>
          <w:lang w:eastAsia="ja-JP"/>
        </w:rPr>
        <w:t>ơ</w:t>
      </w:r>
      <w:r w:rsidR="007D2EDE" w:rsidRPr="000A74CF">
        <w:rPr>
          <w:lang w:eastAsia="ja-JP"/>
        </w:rPr>
        <w:t>n</w:t>
      </w:r>
      <w:proofErr w:type="spellEnd"/>
      <w:r w:rsidR="007D2EDE" w:rsidRPr="000A74CF">
        <w:rPr>
          <w:lang w:eastAsia="ja-JP"/>
        </w:rPr>
        <w:t xml:space="preserve"> La are hard to ascertain due to the dearth of both current data, and of data collection initiatives.</w:t>
      </w:r>
    </w:p>
    <w:p w14:paraId="31F05D71" w14:textId="00ACBCF0" w:rsidR="007D2EDE" w:rsidRPr="000A74CF" w:rsidRDefault="007D2EDE" w:rsidP="007D2EDE">
      <w:pPr>
        <w:rPr>
          <w:lang w:eastAsia="ja-JP"/>
        </w:rPr>
      </w:pPr>
      <w:r w:rsidRPr="000A74CF">
        <w:rPr>
          <w:lang w:eastAsia="ja-JP"/>
        </w:rPr>
        <w:t xml:space="preserve">Despite this lack of data, however, it is clear that there remains significant potential to improve both the access and agency of women, particularly ethnic minority women, within the provinces’ tourism markets.  Both provincial governments are keen to see the engagement of women expand.  For example, </w:t>
      </w:r>
      <w:proofErr w:type="spellStart"/>
      <w:r w:rsidR="002B1B38" w:rsidRPr="000A74CF">
        <w:rPr>
          <w:lang w:eastAsia="ja-JP"/>
        </w:rPr>
        <w:t>Hoàng</w:t>
      </w:r>
      <w:proofErr w:type="spellEnd"/>
      <w:r w:rsidR="002B1B38" w:rsidRPr="000A74CF">
        <w:rPr>
          <w:lang w:eastAsia="ja-JP"/>
        </w:rPr>
        <w:t xml:space="preserve"> </w:t>
      </w:r>
      <w:proofErr w:type="spellStart"/>
      <w:r w:rsidR="002B1B38" w:rsidRPr="000A74CF">
        <w:rPr>
          <w:lang w:eastAsia="ja-JP"/>
        </w:rPr>
        <w:t>Th</w:t>
      </w:r>
      <w:r w:rsidR="002B1B38" w:rsidRPr="000A74CF">
        <w:rPr>
          <w:rFonts w:ascii="Calibri" w:hAnsi="Calibri" w:cs="Calibri"/>
          <w:lang w:eastAsia="ja-JP"/>
        </w:rPr>
        <w:t>ị</w:t>
      </w:r>
      <w:proofErr w:type="spellEnd"/>
      <w:r w:rsidR="002B1B38" w:rsidRPr="000A74CF">
        <w:rPr>
          <w:rFonts w:ascii="Calibri" w:hAnsi="Calibri" w:cs="Calibri"/>
          <w:lang w:eastAsia="ja-JP"/>
        </w:rPr>
        <w:t xml:space="preserve"> </w:t>
      </w:r>
      <w:proofErr w:type="spellStart"/>
      <w:r w:rsidR="002B1B38" w:rsidRPr="000A74CF">
        <w:rPr>
          <w:lang w:eastAsia="ja-JP"/>
        </w:rPr>
        <w:t>V</w:t>
      </w:r>
      <w:r w:rsidR="002B1B38" w:rsidRPr="000A74CF">
        <w:rPr>
          <w:rFonts w:ascii="Calibri" w:hAnsi="Calibri" w:cs="Calibri"/>
          <w:lang w:eastAsia="ja-JP"/>
        </w:rPr>
        <w:t>ượ</w:t>
      </w:r>
      <w:r w:rsidR="002B1B38" w:rsidRPr="000A74CF">
        <w:rPr>
          <w:lang w:eastAsia="ja-JP"/>
        </w:rPr>
        <w:t>ng</w:t>
      </w:r>
      <w:proofErr w:type="spellEnd"/>
      <w:r w:rsidRPr="000A74CF">
        <w:rPr>
          <w:lang w:eastAsia="ja-JP"/>
        </w:rPr>
        <w:t xml:space="preserve">, head of the provincial DCST of </w:t>
      </w:r>
      <w:proofErr w:type="spellStart"/>
      <w:r w:rsidRPr="000A74CF">
        <w:rPr>
          <w:lang w:eastAsia="ja-JP"/>
        </w:rPr>
        <w:t>Lào</w:t>
      </w:r>
      <w:proofErr w:type="spellEnd"/>
      <w:r w:rsidRPr="000A74CF">
        <w:rPr>
          <w:lang w:eastAsia="ja-JP"/>
        </w:rPr>
        <w:t xml:space="preserve"> </w:t>
      </w:r>
      <w:proofErr w:type="spellStart"/>
      <w:r w:rsidRPr="000A74CF">
        <w:rPr>
          <w:lang w:eastAsia="ja-JP"/>
        </w:rPr>
        <w:t>Cai</w:t>
      </w:r>
      <w:proofErr w:type="spellEnd"/>
      <w:r w:rsidRPr="000A74CF">
        <w:rPr>
          <w:lang w:eastAsia="ja-JP"/>
        </w:rPr>
        <w:t xml:space="preserve">, indicates there are now twelve tourist community hubs in </w:t>
      </w:r>
      <w:proofErr w:type="spellStart"/>
      <w:r w:rsidRPr="000A74CF">
        <w:rPr>
          <w:lang w:eastAsia="ja-JP"/>
        </w:rPr>
        <w:t>Lào</w:t>
      </w:r>
      <w:proofErr w:type="spellEnd"/>
      <w:r w:rsidRPr="000A74CF">
        <w:rPr>
          <w:lang w:eastAsia="ja-JP"/>
        </w:rPr>
        <w:t xml:space="preserve"> </w:t>
      </w:r>
      <w:proofErr w:type="spellStart"/>
      <w:r w:rsidRPr="000A74CF">
        <w:rPr>
          <w:lang w:eastAsia="ja-JP"/>
        </w:rPr>
        <w:t>Cai</w:t>
      </w:r>
      <w:proofErr w:type="spellEnd"/>
      <w:r w:rsidRPr="000A74CF">
        <w:rPr>
          <w:lang w:eastAsia="ja-JP"/>
        </w:rPr>
        <w:t xml:space="preserve">, including 136 homestays, with each hub household having an income of between 10 million VND and 20 million VND (450 to 900 USD) per year.  The DCST estimates that in villages that host tourist community models, poverty is being eradicated three to four times faster than in other villages.  </w:t>
      </w:r>
      <w:sdt>
        <w:sdtPr>
          <w:rPr>
            <w:lang w:eastAsia="ja-JP"/>
          </w:rPr>
          <w:id w:val="-1176024661"/>
          <w:citation/>
        </w:sdtPr>
        <w:sdtEndPr/>
        <w:sdtContent>
          <w:r w:rsidRPr="001F5BF4">
            <w:rPr>
              <w:lang w:eastAsia="ja-JP"/>
            </w:rPr>
            <w:fldChar w:fldCharType="begin"/>
          </w:r>
          <w:r w:rsidRPr="001F5BF4">
            <w:rPr>
              <w:lang w:eastAsia="ja-JP"/>
            </w:rPr>
            <w:instrText xml:space="preserve"> CITATION Vie16 \l 5129 </w:instrText>
          </w:r>
          <w:r w:rsidRPr="001F5BF4">
            <w:rPr>
              <w:lang w:eastAsia="ja-JP"/>
            </w:rPr>
            <w:fldChar w:fldCharType="separate"/>
          </w:r>
          <w:r w:rsidR="00CE2EEE" w:rsidRPr="00CE2EEE">
            <w:rPr>
              <w:noProof/>
              <w:lang w:eastAsia="ja-JP"/>
            </w:rPr>
            <w:t>(Vietnam Plus, 2016)</w:t>
          </w:r>
          <w:r w:rsidRPr="001F5BF4">
            <w:rPr>
              <w:lang w:eastAsia="ja-JP"/>
            </w:rPr>
            <w:fldChar w:fldCharType="end"/>
          </w:r>
        </w:sdtContent>
      </w:sdt>
    </w:p>
    <w:p w14:paraId="3CCF78C7" w14:textId="50727BFC" w:rsidR="001E0EFA" w:rsidRPr="000A74CF" w:rsidRDefault="001E0EFA" w:rsidP="001E0EFA">
      <w:r w:rsidRPr="000A74CF">
        <w:t xml:space="preserve">Increasing numbers of Vietnamese women (especially younger women) are gaining access to wage jobs that are relatively more secure, despite ongoing gender segregation in the labour market.  </w:t>
      </w:r>
      <w:r w:rsidR="00FC07B9" w:rsidRPr="00FC07B9">
        <w:rPr>
          <w:i/>
        </w:rPr>
        <w:t>GREAT</w:t>
      </w:r>
      <w:r w:rsidR="003B294B" w:rsidRPr="000A74CF">
        <w:t xml:space="preserve"> s</w:t>
      </w:r>
      <w:r w:rsidRPr="000A74CF">
        <w:t xml:space="preserve">upport could enable women to train in technical fields which are still often closed to them - this would not only expand the range of economic options available to women, but would increase their ability to rise up the occupational hierarchy </w:t>
      </w:r>
      <w:r w:rsidRPr="001F5BF4">
        <w:fldChar w:fldCharType="begin"/>
      </w:r>
      <w:r w:rsidRPr="000A74CF">
        <w:instrText xml:space="preserve"> CITATION Kab05 \l 5129 </w:instrText>
      </w:r>
      <w:r w:rsidRPr="001F5BF4">
        <w:fldChar w:fldCharType="separate"/>
      </w:r>
      <w:r w:rsidR="00CE2EEE">
        <w:rPr>
          <w:noProof/>
        </w:rPr>
        <w:t xml:space="preserve"> </w:t>
      </w:r>
      <w:r w:rsidR="00CE2EEE" w:rsidRPr="00CE2EEE">
        <w:rPr>
          <w:noProof/>
        </w:rPr>
        <w:t>(Kabeer, Tran Thi, &amp; Vu Manh, 2005)</w:t>
      </w:r>
      <w:r w:rsidRPr="001F5BF4">
        <w:fldChar w:fldCharType="end"/>
      </w:r>
      <w:r w:rsidRPr="000A74CF">
        <w:t xml:space="preserve">. </w:t>
      </w:r>
      <w:r w:rsidR="004625F3" w:rsidRPr="000A74CF">
        <w:t xml:space="preserve"> </w:t>
      </w:r>
      <w:r w:rsidRPr="000A74CF">
        <w:t>An available and significant first step in</w:t>
      </w:r>
      <w:r w:rsidRPr="000A74CF">
        <w:rPr>
          <w:lang w:eastAsia="en-NZ"/>
        </w:rPr>
        <w:t xml:space="preserve"> </w:t>
      </w:r>
      <w:proofErr w:type="spellStart"/>
      <w:r w:rsidRPr="000A74CF">
        <w:t>Lào</w:t>
      </w:r>
      <w:proofErr w:type="spellEnd"/>
      <w:r w:rsidRPr="000A74CF">
        <w:t xml:space="preserve"> </w:t>
      </w:r>
      <w:proofErr w:type="spellStart"/>
      <w:r w:rsidRPr="000A74CF">
        <w:t>Cai</w:t>
      </w:r>
      <w:proofErr w:type="spellEnd"/>
      <w:r w:rsidRPr="000A74CF">
        <w:t xml:space="preserve"> and </w:t>
      </w:r>
      <w:proofErr w:type="spellStart"/>
      <w:r w:rsidRPr="000A74CF">
        <w:t>S</w:t>
      </w:r>
      <w:r w:rsidRPr="000A74CF">
        <w:rPr>
          <w:rFonts w:ascii="Calibri" w:hAnsi="Calibri" w:cs="Calibri"/>
        </w:rPr>
        <w:t>ơ</w:t>
      </w:r>
      <w:r w:rsidRPr="000A74CF">
        <w:t>n</w:t>
      </w:r>
      <w:proofErr w:type="spellEnd"/>
      <w:r w:rsidRPr="000A74CF">
        <w:t xml:space="preserve"> La, would be expanding women’s professional skills and roles within the tourism sector, which is already a major off-farm employment opportunity for many women.  Innovative solutions are also needed to tackle gender stereotyping in the workplace, and the perpetuation of prejudices that restrict women’s choice of employment.  Another advantage offered by the tourism sector is that it does not necessarily require women to relocate</w:t>
      </w:r>
      <w:r w:rsidR="00572E26" w:rsidRPr="000A74CF">
        <w:t>,</w:t>
      </w:r>
      <w:r w:rsidRPr="000A74CF">
        <w:t xml:space="preserve"> as opportunity exists for village-based women to become significant suppliers of goods and services.  </w:t>
      </w:r>
      <w:r w:rsidRPr="001F5BF4">
        <w:fldChar w:fldCharType="begin"/>
      </w:r>
      <w:r w:rsidRPr="001F5BF4">
        <w:instrText xml:space="preserve">CITATION UMW16 \l 5129 </w:instrText>
      </w:r>
      <w:r w:rsidRPr="001F5BF4">
        <w:fldChar w:fldCharType="separate"/>
      </w:r>
      <w:proofErr w:type="gramStart"/>
      <w:r w:rsidR="00CE2EEE" w:rsidRPr="00CE2EEE">
        <w:rPr>
          <w:noProof/>
        </w:rPr>
        <w:t>(UN Women, 2016)</w:t>
      </w:r>
      <w:r w:rsidRPr="001F5BF4">
        <w:fldChar w:fldCharType="end"/>
      </w:r>
      <w:r w:rsidRPr="000A74CF">
        <w:t>.</w:t>
      </w:r>
      <w:proofErr w:type="gramEnd"/>
    </w:p>
    <w:p w14:paraId="6D3D75B7" w14:textId="070AEE68" w:rsidR="007D2EDE" w:rsidRPr="000A74CF" w:rsidRDefault="007D2EDE" w:rsidP="001E0EFA">
      <w:r w:rsidRPr="000A74CF">
        <w:t xml:space="preserve">There are two major donor programs whose activities are at least partly influencing tourism in the </w:t>
      </w:r>
      <w:proofErr w:type="spellStart"/>
      <w:r w:rsidRPr="000A74CF">
        <w:t>Tây</w:t>
      </w:r>
      <w:proofErr w:type="spellEnd"/>
      <w:r w:rsidRPr="000A74CF">
        <w:t xml:space="preserve"> </w:t>
      </w:r>
      <w:proofErr w:type="spellStart"/>
      <w:r w:rsidRPr="000A74CF">
        <w:t>B</w:t>
      </w:r>
      <w:r w:rsidRPr="000A74CF">
        <w:rPr>
          <w:rFonts w:ascii="Calibri" w:hAnsi="Calibri" w:cs="Calibri"/>
        </w:rPr>
        <w:t>ắ</w:t>
      </w:r>
      <w:r w:rsidRPr="000A74CF">
        <w:t>c</w:t>
      </w:r>
      <w:proofErr w:type="spellEnd"/>
      <w:r w:rsidRPr="000A74CF">
        <w:t xml:space="preserve"> Region: </w:t>
      </w:r>
    </w:p>
    <w:p w14:paraId="69D9DA20" w14:textId="77777777" w:rsidR="007D2EDE" w:rsidRPr="000A74CF" w:rsidRDefault="007D2EDE" w:rsidP="00C06274">
      <w:pPr>
        <w:pStyle w:val="ListParagraph"/>
        <w:numPr>
          <w:ilvl w:val="0"/>
          <w:numId w:val="136"/>
        </w:numPr>
      </w:pPr>
      <w:r w:rsidRPr="000A74CF">
        <w:t xml:space="preserve">the large EU-funded </w:t>
      </w:r>
      <w:r w:rsidRPr="000A74CF">
        <w:rPr>
          <w:i/>
        </w:rPr>
        <w:t>Environmentally and Socially Responsible Tourism Capacity Development Program</w:t>
      </w:r>
      <w:r w:rsidRPr="000A74CF">
        <w:t xml:space="preserve"> (ESRT) supports both government and industry development, and </w:t>
      </w:r>
    </w:p>
    <w:p w14:paraId="2A1D262A" w14:textId="1899D6EC" w:rsidR="00FD3566" w:rsidRPr="000A74CF" w:rsidRDefault="007D2EDE" w:rsidP="00C06274">
      <w:pPr>
        <w:pStyle w:val="ListParagraph"/>
        <w:numPr>
          <w:ilvl w:val="0"/>
          <w:numId w:val="136"/>
        </w:numPr>
      </w:pPr>
      <w:proofErr w:type="gramStart"/>
      <w:r w:rsidRPr="000A74CF">
        <w:t>the</w:t>
      </w:r>
      <w:proofErr w:type="gramEnd"/>
      <w:r w:rsidRPr="000A74CF">
        <w:t xml:space="preserve"> ADB’s </w:t>
      </w:r>
      <w:r w:rsidRPr="000A74CF">
        <w:rPr>
          <w:i/>
        </w:rPr>
        <w:t>Tourism Infrastructure for Inclusive Growth Program</w:t>
      </w:r>
      <w:r w:rsidRPr="000A74CF">
        <w:t xml:space="preserve"> works across the greater Mekong Region, but has a specific infrastructure development project focused on Vietnam.</w:t>
      </w:r>
    </w:p>
    <w:p w14:paraId="5343449E" w14:textId="30F9C11F" w:rsidR="00A61867" w:rsidRPr="000A74CF" w:rsidRDefault="007D2EDE" w:rsidP="001E0EFA">
      <w:pPr>
        <w:rPr>
          <w:highlight w:val="red"/>
          <w:lang w:eastAsia="ja-JP"/>
        </w:rPr>
      </w:pPr>
      <w:r w:rsidRPr="000A74CF">
        <w:t xml:space="preserve">Very few projects in the region, however, specifically focus on opportunities for women, and/or for poor and marginalised ethnic groups, one of these few being the IUCN/SNV-supported initiative to develop home-stays in </w:t>
      </w:r>
      <w:proofErr w:type="spellStart"/>
      <w:r w:rsidRPr="000A74CF">
        <w:t>Sapa</w:t>
      </w:r>
      <w:proofErr w:type="spellEnd"/>
      <w:r w:rsidRPr="000A74CF">
        <w:t>.</w:t>
      </w:r>
    </w:p>
    <w:p w14:paraId="4FECA62B" w14:textId="77777777" w:rsidR="002057F2" w:rsidRPr="000A74CF" w:rsidRDefault="002057F2" w:rsidP="002057F2">
      <w:pPr>
        <w:pStyle w:val="Heading2"/>
        <w:numPr>
          <w:ilvl w:val="0"/>
          <w:numId w:val="0"/>
        </w:numPr>
        <w:rPr>
          <w:lang w:eastAsia="ja-JP"/>
        </w:rPr>
      </w:pPr>
      <w:bookmarkStart w:id="450" w:name="_Toc453771903"/>
      <w:bookmarkStart w:id="451" w:name="_Toc454090396"/>
      <w:bookmarkStart w:id="452" w:name="_Toc454110881"/>
      <w:bookmarkStart w:id="453" w:name="_Toc454187444"/>
      <w:bookmarkStart w:id="454" w:name="_Toc456166482"/>
      <w:bookmarkStart w:id="455" w:name="_Toc459888452"/>
      <w:bookmarkStart w:id="456" w:name="_Toc460940444"/>
      <w:r w:rsidRPr="000A74CF">
        <w:rPr>
          <w:lang w:eastAsia="ja-JP"/>
        </w:rPr>
        <w:t>Agriculture</w:t>
      </w:r>
      <w:bookmarkEnd w:id="450"/>
      <w:bookmarkEnd w:id="451"/>
      <w:bookmarkEnd w:id="452"/>
      <w:bookmarkEnd w:id="453"/>
      <w:bookmarkEnd w:id="454"/>
      <w:bookmarkEnd w:id="455"/>
      <w:bookmarkEnd w:id="456"/>
    </w:p>
    <w:p w14:paraId="617AA610" w14:textId="77777777" w:rsidR="006470AA" w:rsidRPr="000A74CF" w:rsidRDefault="006470AA" w:rsidP="006470AA">
      <w:pPr>
        <w:rPr>
          <w:lang w:eastAsia="ja-JP"/>
        </w:rPr>
      </w:pPr>
      <w:r w:rsidRPr="000A74CF">
        <w:t>In the mountainous north-west, the production of highly profitable commodities such as tea, coffee, and spices is made viable by the availability of land, and the proximity to major export hubs, while the production of counter-seasonal, and perishable crops such as vegetables, soft fruits and flowers is made highly attractive by the cooler climate and the nearness to the major urban markets in Hanoi.</w:t>
      </w:r>
      <w:r w:rsidRPr="000A74CF">
        <w:rPr>
          <w:lang w:eastAsia="ja-JP"/>
        </w:rPr>
        <w:t xml:space="preserve">  In recent decades, there has been a significant feminisation of agriculture in Vietnam, especially in the north, and thus women already undertake the majority of labour roles in many of the agriculture value chains.</w:t>
      </w:r>
    </w:p>
    <w:p w14:paraId="3941925F" w14:textId="5245CF0A" w:rsidR="006470AA" w:rsidRPr="000A74CF" w:rsidRDefault="006470AA" w:rsidP="006470AA">
      <w:pPr>
        <w:rPr>
          <w:lang w:eastAsia="ja-JP"/>
        </w:rPr>
      </w:pPr>
      <w:r w:rsidRPr="000A74CF">
        <w:rPr>
          <w:lang w:eastAsia="ja-JP"/>
        </w:rPr>
        <w:t xml:space="preserve">Agriculture (including crops, livestock, fisheries and forestry) remains the major labour activity in </w:t>
      </w:r>
      <w:proofErr w:type="spellStart"/>
      <w:r w:rsidRPr="000A74CF">
        <w:rPr>
          <w:lang w:eastAsia="ja-JP"/>
        </w:rPr>
        <w:t>Lào</w:t>
      </w:r>
      <w:proofErr w:type="spellEnd"/>
      <w:r w:rsidRPr="000A74CF">
        <w:rPr>
          <w:lang w:eastAsia="ja-JP"/>
        </w:rPr>
        <w:t xml:space="preserve"> </w:t>
      </w:r>
      <w:proofErr w:type="spellStart"/>
      <w:proofErr w:type="gramStart"/>
      <w:r w:rsidRPr="000A74CF">
        <w:rPr>
          <w:lang w:eastAsia="ja-JP"/>
        </w:rPr>
        <w:t>Cai</w:t>
      </w:r>
      <w:proofErr w:type="spellEnd"/>
      <w:proofErr w:type="gramEnd"/>
      <w:r w:rsidRPr="000A74CF">
        <w:rPr>
          <w:lang w:eastAsia="ja-JP"/>
        </w:rPr>
        <w:t xml:space="preserve"> and </w:t>
      </w:r>
      <w:proofErr w:type="spellStart"/>
      <w:r w:rsidRPr="000A74CF">
        <w:rPr>
          <w:lang w:eastAsia="ja-JP"/>
        </w:rPr>
        <w:t>S</w:t>
      </w:r>
      <w:r w:rsidRPr="000A74CF">
        <w:rPr>
          <w:rFonts w:ascii="Calibri" w:hAnsi="Calibri" w:cs="Calibri"/>
          <w:lang w:eastAsia="ja-JP"/>
        </w:rPr>
        <w:t>ơ</w:t>
      </w:r>
      <w:r w:rsidRPr="000A74CF">
        <w:rPr>
          <w:lang w:eastAsia="ja-JP"/>
        </w:rPr>
        <w:t>n</w:t>
      </w:r>
      <w:proofErr w:type="spellEnd"/>
      <w:r w:rsidRPr="000A74CF">
        <w:rPr>
          <w:lang w:eastAsia="ja-JP"/>
        </w:rPr>
        <w:t xml:space="preserve"> La, despite it contributing a diminishing proportion to the provincial GDPs.  Its performance is therefore having a major impact on the overall labour productivity of the provincial economies.  Also, from a broader perspective, agriculture is the sector from which many of the poor households - 90 per cent of whom live in rural areas - have moved up the ladder from subsistence to commercial activity.</w:t>
      </w:r>
    </w:p>
    <w:p w14:paraId="23992932" w14:textId="77777777" w:rsidR="006470AA" w:rsidRPr="000A74CF" w:rsidRDefault="006470AA" w:rsidP="006470AA">
      <w:pPr>
        <w:ind w:left="45"/>
      </w:pPr>
      <w:r w:rsidRPr="000A74CF">
        <w:rPr>
          <w:lang w:eastAsia="ja-JP"/>
        </w:rPr>
        <w:t>Both provinces have plentiful land resources.</w:t>
      </w:r>
      <w:r w:rsidRPr="000A74CF">
        <w:t xml:space="preserve">  These include:</w:t>
      </w:r>
    </w:p>
    <w:p w14:paraId="45CE1F1B" w14:textId="77777777" w:rsidR="006470AA" w:rsidRPr="000A74CF" w:rsidRDefault="006470AA" w:rsidP="00C06274">
      <w:pPr>
        <w:pStyle w:val="ListParagraph"/>
        <w:numPr>
          <w:ilvl w:val="0"/>
          <w:numId w:val="147"/>
        </w:numPr>
      </w:pPr>
      <w:r w:rsidRPr="000A74CF">
        <w:t>Lowland irrigated areas that are invariably dedicated to rice, a crop that has historically done very well.  Greater market freedom is now needed, however, to determine the best use for the increasingly valuable</w:t>
      </w:r>
      <w:r w:rsidRPr="000A74CF" w:rsidDel="00F912AF">
        <w:t xml:space="preserve"> </w:t>
      </w:r>
      <w:r w:rsidRPr="000A74CF">
        <w:t>irrigation water.  The debate, which is highly political, must balance a variety of competing interests with the national interest in food security.</w:t>
      </w:r>
    </w:p>
    <w:p w14:paraId="0F8C34A4" w14:textId="77777777" w:rsidR="006470AA" w:rsidRPr="000A74CF" w:rsidRDefault="006470AA" w:rsidP="00C06274">
      <w:pPr>
        <w:pStyle w:val="ListParagraph"/>
        <w:numPr>
          <w:ilvl w:val="0"/>
          <w:numId w:val="147"/>
        </w:numPr>
      </w:pPr>
      <w:r w:rsidRPr="000A74CF">
        <w:t xml:space="preserve">Midland fertile uplands such as the </w:t>
      </w:r>
      <w:proofErr w:type="spellStart"/>
      <w:r w:rsidRPr="000A74CF">
        <w:rPr>
          <w:lang w:eastAsia="ja-JP"/>
        </w:rPr>
        <w:t>Nà</w:t>
      </w:r>
      <w:proofErr w:type="spellEnd"/>
      <w:r w:rsidRPr="000A74CF">
        <w:rPr>
          <w:lang w:eastAsia="ja-JP"/>
        </w:rPr>
        <w:t xml:space="preserve"> </w:t>
      </w:r>
      <w:proofErr w:type="spellStart"/>
      <w:r w:rsidRPr="000A74CF">
        <w:rPr>
          <w:lang w:eastAsia="ja-JP"/>
        </w:rPr>
        <w:t>S</w:t>
      </w:r>
      <w:r w:rsidRPr="000A74CF">
        <w:rPr>
          <w:rFonts w:ascii="Calibri" w:hAnsi="Calibri" w:cs="Calibri"/>
          <w:lang w:eastAsia="ja-JP"/>
        </w:rPr>
        <w:t>ả</w:t>
      </w:r>
      <w:r w:rsidRPr="000A74CF">
        <w:rPr>
          <w:lang w:eastAsia="ja-JP"/>
        </w:rPr>
        <w:t>n</w:t>
      </w:r>
      <w:proofErr w:type="spellEnd"/>
      <w:r w:rsidRPr="000A74CF">
        <w:rPr>
          <w:lang w:eastAsia="ja-JP"/>
        </w:rPr>
        <w:t xml:space="preserve"> Plateau (Elevation: 800 m)</w:t>
      </w:r>
      <w:r w:rsidRPr="000A74CF">
        <w:t xml:space="preserve"> in </w:t>
      </w:r>
      <w:proofErr w:type="spellStart"/>
      <w:r w:rsidRPr="000A74CF">
        <w:t>S</w:t>
      </w:r>
      <w:r w:rsidRPr="000A74CF">
        <w:rPr>
          <w:rFonts w:ascii="Calibri" w:hAnsi="Calibri" w:cs="Calibri"/>
        </w:rPr>
        <w:t>ơ</w:t>
      </w:r>
      <w:r w:rsidRPr="000A74CF">
        <w:t>n</w:t>
      </w:r>
      <w:proofErr w:type="spellEnd"/>
      <w:r w:rsidRPr="000A74CF">
        <w:t xml:space="preserve"> La where </w:t>
      </w:r>
      <w:r w:rsidRPr="000A74CF">
        <w:rPr>
          <w:lang w:eastAsia="ja-JP"/>
        </w:rPr>
        <w:t>industrial crops are grown, such as sugarcane, and fruit trees (e.g. mulberry).  Many of these areas struggle to maintain a competitive advantage over similar production areas elsewhere.</w:t>
      </w:r>
    </w:p>
    <w:p w14:paraId="10CC254A" w14:textId="7F838A62" w:rsidR="006470AA" w:rsidRPr="000A74CF" w:rsidRDefault="006470AA" w:rsidP="00C06274">
      <w:pPr>
        <w:pStyle w:val="ListParagraph"/>
        <w:numPr>
          <w:ilvl w:val="0"/>
          <w:numId w:val="147"/>
        </w:numPr>
        <w:rPr>
          <w:lang w:eastAsia="ja-JP"/>
        </w:rPr>
      </w:pPr>
      <w:r w:rsidRPr="000A74CF">
        <w:rPr>
          <w:lang w:eastAsia="ja-JP"/>
        </w:rPr>
        <w:t xml:space="preserve">Elevated and plateau areas (e.g. the </w:t>
      </w:r>
      <w:proofErr w:type="spellStart"/>
      <w:r w:rsidRPr="000A74CF">
        <w:rPr>
          <w:lang w:eastAsia="ja-JP"/>
        </w:rPr>
        <w:t>M</w:t>
      </w:r>
      <w:r w:rsidRPr="000A74CF">
        <w:rPr>
          <w:rFonts w:ascii="Calibri" w:hAnsi="Calibri" w:cs="Calibri"/>
          <w:lang w:eastAsia="ja-JP"/>
        </w:rPr>
        <w:t>ộ</w:t>
      </w:r>
      <w:r w:rsidRPr="000A74CF">
        <w:rPr>
          <w:lang w:eastAsia="ja-JP"/>
        </w:rPr>
        <w:t>c</w:t>
      </w:r>
      <w:proofErr w:type="spellEnd"/>
      <w:r w:rsidRPr="000A74CF">
        <w:rPr>
          <w:lang w:eastAsia="ja-JP"/>
        </w:rPr>
        <w:t xml:space="preserve"> </w:t>
      </w:r>
      <w:proofErr w:type="spellStart"/>
      <w:r w:rsidRPr="000A74CF">
        <w:rPr>
          <w:lang w:eastAsia="ja-JP"/>
        </w:rPr>
        <w:t>Ch</w:t>
      </w:r>
      <w:r w:rsidRPr="000A74CF">
        <w:rPr>
          <w:rFonts w:cs="Arial Narrow"/>
          <w:lang w:eastAsia="ja-JP"/>
        </w:rPr>
        <w:t>â</w:t>
      </w:r>
      <w:r w:rsidRPr="000A74CF">
        <w:rPr>
          <w:lang w:eastAsia="ja-JP"/>
        </w:rPr>
        <w:t>u</w:t>
      </w:r>
      <w:proofErr w:type="spellEnd"/>
      <w:r w:rsidRPr="000A74CF">
        <w:rPr>
          <w:lang w:eastAsia="ja-JP"/>
        </w:rPr>
        <w:t xml:space="preserve"> plateau in </w:t>
      </w:r>
      <w:proofErr w:type="spellStart"/>
      <w:r w:rsidRPr="000A74CF">
        <w:rPr>
          <w:lang w:eastAsia="ja-JP"/>
        </w:rPr>
        <w:t>S</w:t>
      </w:r>
      <w:r w:rsidRPr="000A74CF">
        <w:rPr>
          <w:rFonts w:ascii="Calibri" w:hAnsi="Calibri" w:cs="Calibri"/>
          <w:lang w:eastAsia="ja-JP"/>
        </w:rPr>
        <w:t>ơ</w:t>
      </w:r>
      <w:r w:rsidRPr="000A74CF">
        <w:rPr>
          <w:lang w:eastAsia="ja-JP"/>
        </w:rPr>
        <w:t>n</w:t>
      </w:r>
      <w:proofErr w:type="spellEnd"/>
      <w:r w:rsidRPr="000A74CF">
        <w:rPr>
          <w:lang w:eastAsia="ja-JP"/>
        </w:rPr>
        <w:t xml:space="preserve"> La or </w:t>
      </w:r>
      <w:proofErr w:type="gramStart"/>
      <w:r w:rsidRPr="000A74CF">
        <w:rPr>
          <w:lang w:eastAsia="ja-JP"/>
        </w:rPr>
        <w:t>Sa</w:t>
      </w:r>
      <w:proofErr w:type="gramEnd"/>
      <w:r w:rsidRPr="000A74CF">
        <w:rPr>
          <w:lang w:eastAsia="ja-JP"/>
        </w:rPr>
        <w:t xml:space="preserve"> Pa in </w:t>
      </w:r>
      <w:proofErr w:type="spellStart"/>
      <w:r w:rsidRPr="000A74CF">
        <w:rPr>
          <w:lang w:eastAsia="ja-JP"/>
        </w:rPr>
        <w:t>Lào</w:t>
      </w:r>
      <w:proofErr w:type="spellEnd"/>
      <w:r w:rsidRPr="000A74CF">
        <w:rPr>
          <w:lang w:eastAsia="ja-JP"/>
        </w:rPr>
        <w:t xml:space="preserve"> </w:t>
      </w:r>
      <w:proofErr w:type="spellStart"/>
      <w:r w:rsidRPr="000A74CF">
        <w:rPr>
          <w:lang w:eastAsia="ja-JP"/>
        </w:rPr>
        <w:t>Cai</w:t>
      </w:r>
      <w:proofErr w:type="spellEnd"/>
      <w:r w:rsidRPr="000A74CF">
        <w:rPr>
          <w:lang w:eastAsia="ja-JP"/>
        </w:rPr>
        <w:t>) offer a unique competitive advantage, possessing as they do a mild climate not found elsewhere in Vietnam (mean annual temperatures of 18 to 20</w:t>
      </w:r>
      <w:r w:rsidRPr="000A74CF">
        <w:rPr>
          <w:vertAlign w:val="superscript"/>
          <w:lang w:eastAsia="ja-JP"/>
        </w:rPr>
        <w:t>o</w:t>
      </w:r>
      <w:r w:rsidRPr="000A74CF">
        <w:rPr>
          <w:lang w:eastAsia="ja-JP"/>
        </w:rPr>
        <w:t>C).  These areas provide competitive opportunities to grow cool season fruits and vegetables, both seasonally and year round.</w:t>
      </w:r>
      <w:r w:rsidRPr="000A74CF">
        <w:t xml:space="preserve">  They are already famous for the production of quality Arabica coffee and green tea, mostly for bulk export.  Significant opportunity therefore exists for value adding and brand promotion, given the huge emerging middle class, both in Vietnam and across the wider region.   The highland areas </w:t>
      </w:r>
      <w:r w:rsidRPr="000A74CF">
        <w:rPr>
          <w:lang w:eastAsia="ja-JP"/>
        </w:rPr>
        <w:t>also offer opportunities for pasture improvement, particularly for cattle and buffalo (both meat and dairy products).</w:t>
      </w:r>
    </w:p>
    <w:p w14:paraId="02BF33B8" w14:textId="77777777" w:rsidR="006470AA" w:rsidRPr="000A74CF" w:rsidRDefault="006470AA" w:rsidP="00C06274">
      <w:pPr>
        <w:pStyle w:val="ListParagraph"/>
        <w:numPr>
          <w:ilvl w:val="0"/>
          <w:numId w:val="147"/>
        </w:numPr>
        <w:rPr>
          <w:lang w:eastAsia="ja-JP"/>
        </w:rPr>
      </w:pPr>
      <w:r w:rsidRPr="000A74CF">
        <w:rPr>
          <w:lang w:eastAsia="ja-JP"/>
        </w:rPr>
        <w:lastRenderedPageBreak/>
        <w:t>Both provinces still have significant forestry areas, despite pervasive and illegal logging for many years.  Thus significant upgrading of government oversight and industry standards is needed if the opportunity that exists for a sustainable forestry industry is to be fully realised.  The opportunistic collection and sale of non-timber forest products (e.g.</w:t>
      </w:r>
      <w:r w:rsidRPr="000A74CF">
        <w:t xml:space="preserve"> nuts</w:t>
      </w:r>
      <w:r w:rsidRPr="000A74CF">
        <w:rPr>
          <w:lang w:eastAsia="ja-JP"/>
        </w:rPr>
        <w:t>, </w:t>
      </w:r>
      <w:r w:rsidRPr="000A74CF">
        <w:t>seeds</w:t>
      </w:r>
      <w:r w:rsidRPr="000A74CF">
        <w:rPr>
          <w:lang w:eastAsia="ja-JP"/>
        </w:rPr>
        <w:t>, </w:t>
      </w:r>
      <w:r w:rsidRPr="000A74CF">
        <w:t>berries</w:t>
      </w:r>
      <w:r w:rsidRPr="000A74CF">
        <w:rPr>
          <w:lang w:eastAsia="ja-JP"/>
        </w:rPr>
        <w:t>, </w:t>
      </w:r>
      <w:r w:rsidRPr="000A74CF">
        <w:t>mushrooms</w:t>
      </w:r>
      <w:r w:rsidRPr="000A74CF">
        <w:rPr>
          <w:lang w:eastAsia="ja-JP"/>
        </w:rPr>
        <w:t>, </w:t>
      </w:r>
      <w:r w:rsidRPr="000A74CF">
        <w:t>oils</w:t>
      </w:r>
      <w:r w:rsidRPr="000A74CF">
        <w:rPr>
          <w:lang w:eastAsia="ja-JP"/>
        </w:rPr>
        <w:t>, </w:t>
      </w:r>
      <w:r w:rsidRPr="000A74CF">
        <w:t>foliage</w:t>
      </w:r>
      <w:r w:rsidRPr="000A74CF">
        <w:rPr>
          <w:lang w:eastAsia="ja-JP"/>
        </w:rPr>
        <w:t>) for medicinal, handicraft, and cultural uses is another, if niche, opportunity for those communities with good access to forestry areas.  However, once again, such harvesting needs sound government oversight and careful community-based management plans if it is to be sustainable in the longer term.</w:t>
      </w:r>
    </w:p>
    <w:p w14:paraId="60267FE4" w14:textId="77777777" w:rsidR="006470AA" w:rsidRPr="000A74CF" w:rsidRDefault="006470AA" w:rsidP="006470AA">
      <w:pPr>
        <w:rPr>
          <w:rFonts w:eastAsiaTheme="minorEastAsia"/>
          <w:lang w:eastAsia="ja-JP"/>
        </w:rPr>
      </w:pPr>
      <w:r w:rsidRPr="000A74CF">
        <w:rPr>
          <w:rFonts w:eastAsiaTheme="minorEastAsia"/>
          <w:lang w:eastAsia="ja-JP"/>
        </w:rPr>
        <w:t xml:space="preserve">Growth in agriculture in </w:t>
      </w:r>
      <w:proofErr w:type="spellStart"/>
      <w:r w:rsidRPr="000A74CF">
        <w:rPr>
          <w:rFonts w:eastAsiaTheme="minorEastAsia"/>
          <w:lang w:eastAsia="ja-JP"/>
        </w:rPr>
        <w:t>Lào</w:t>
      </w:r>
      <w:proofErr w:type="spellEnd"/>
      <w:r w:rsidRPr="000A74CF">
        <w:rPr>
          <w:rFonts w:eastAsiaTheme="minorEastAsia"/>
          <w:lang w:eastAsia="ja-JP"/>
        </w:rPr>
        <w:t xml:space="preserve"> </w:t>
      </w:r>
      <w:proofErr w:type="spellStart"/>
      <w:r w:rsidRPr="000A74CF">
        <w:rPr>
          <w:rFonts w:eastAsiaTheme="minorEastAsia"/>
          <w:lang w:eastAsia="ja-JP"/>
        </w:rPr>
        <w:t>Cai</w:t>
      </w:r>
      <w:proofErr w:type="spellEnd"/>
      <w:r w:rsidRPr="000A74CF">
        <w:rPr>
          <w:rFonts w:eastAsiaTheme="minorEastAsia"/>
          <w:lang w:eastAsia="ja-JP"/>
        </w:rPr>
        <w:t xml:space="preserve"> and </w:t>
      </w:r>
      <w:proofErr w:type="spellStart"/>
      <w:r w:rsidRPr="000A74CF">
        <w:rPr>
          <w:rFonts w:eastAsiaTheme="minorEastAsia"/>
          <w:lang w:eastAsia="ja-JP"/>
        </w:rPr>
        <w:t>S</w:t>
      </w:r>
      <w:r w:rsidRPr="000A74CF">
        <w:rPr>
          <w:rFonts w:ascii="Calibri" w:eastAsiaTheme="minorEastAsia" w:hAnsi="Calibri" w:cs="Calibri"/>
          <w:lang w:eastAsia="ja-JP"/>
        </w:rPr>
        <w:t>ơ</w:t>
      </w:r>
      <w:r w:rsidRPr="000A74CF">
        <w:rPr>
          <w:rFonts w:eastAsiaTheme="minorEastAsia"/>
          <w:lang w:eastAsia="ja-JP"/>
        </w:rPr>
        <w:t>n</w:t>
      </w:r>
      <w:proofErr w:type="spellEnd"/>
      <w:r w:rsidRPr="000A74CF">
        <w:rPr>
          <w:rFonts w:eastAsiaTheme="minorEastAsia"/>
          <w:lang w:eastAsia="ja-JP"/>
        </w:rPr>
        <w:t xml:space="preserve"> La has been solid at about 3 to 4 percent per year, and although this is well short of the meteoric growth in sectors such as services and manufacturing, several segments of the agriculture sector have grown much more rapidly than others (e.g. high value horticulture, aquaculture and livestock), while it is these that are providing smallholder farmers with most of the currently available opportunities for increased returns.</w:t>
      </w:r>
    </w:p>
    <w:p w14:paraId="4005421E" w14:textId="77777777" w:rsidR="006470AA" w:rsidRPr="000A74CF" w:rsidRDefault="006470AA" w:rsidP="006470AA">
      <w:pPr>
        <w:rPr>
          <w:rFonts w:eastAsiaTheme="minorEastAsia"/>
          <w:lang w:eastAsia="ja-JP"/>
        </w:rPr>
      </w:pPr>
      <w:r w:rsidRPr="000A74CF">
        <w:rPr>
          <w:rFonts w:eastAsiaTheme="minorEastAsia"/>
          <w:lang w:eastAsia="ja-JP"/>
        </w:rPr>
        <w:t>Over recent years, growth in agriculture has been associated with a gradual change toward a market-driven, commercially-oriented approach.  Market actors are no longer content to allow production and consolidation to be subject to the vagaries of smallholder production.  They are thus forming stronger backward linkages to ensure that the quality, continuity and quantity of production better meets their clients’ needs.  Often these improved relationships have been beneficial to farmers.  There have, however, been several reported cases of exploitation.</w:t>
      </w:r>
    </w:p>
    <w:p w14:paraId="24C64F25" w14:textId="77777777" w:rsidR="006470AA" w:rsidRPr="000A74CF" w:rsidRDefault="006470AA" w:rsidP="006470AA">
      <w:pPr>
        <w:rPr>
          <w:rFonts w:eastAsiaTheme="minorEastAsia"/>
          <w:lang w:eastAsia="ja-JP"/>
        </w:rPr>
      </w:pPr>
      <w:r w:rsidRPr="000A74CF">
        <w:rPr>
          <w:rFonts w:eastAsiaTheme="minorEastAsia"/>
          <w:lang w:eastAsia="ja-JP"/>
        </w:rPr>
        <w:t>Recent analysis has identified that two major sets of changes will be needed if the recent growths in productivity, and the sector as a whole, are to be maintained. The first set of changes relates to what is generally referred to as agricultural transformation. This will involve:</w:t>
      </w:r>
    </w:p>
    <w:p w14:paraId="66D6F48A" w14:textId="77777777" w:rsidR="006470AA" w:rsidRPr="000A74CF" w:rsidRDefault="006470AA" w:rsidP="00C06274">
      <w:pPr>
        <w:pStyle w:val="ListParagraph"/>
        <w:numPr>
          <w:ilvl w:val="0"/>
          <w:numId w:val="148"/>
        </w:numPr>
        <w:rPr>
          <w:rFonts w:eastAsiaTheme="minorEastAsia"/>
          <w:lang w:eastAsia="ja-JP"/>
        </w:rPr>
      </w:pPr>
      <w:r w:rsidRPr="000A74CF">
        <w:rPr>
          <w:rFonts w:eastAsiaTheme="minorEastAsia"/>
          <w:lang w:eastAsia="ja-JP"/>
        </w:rPr>
        <w:t xml:space="preserve">land consolidation, </w:t>
      </w:r>
    </w:p>
    <w:p w14:paraId="5F703184" w14:textId="77777777" w:rsidR="006470AA" w:rsidRPr="000A74CF" w:rsidRDefault="006470AA" w:rsidP="00C06274">
      <w:pPr>
        <w:pStyle w:val="ListParagraph"/>
        <w:numPr>
          <w:ilvl w:val="0"/>
          <w:numId w:val="148"/>
        </w:numPr>
        <w:rPr>
          <w:rFonts w:eastAsiaTheme="minorEastAsia"/>
          <w:lang w:eastAsia="ja-JP"/>
        </w:rPr>
      </w:pPr>
      <w:r w:rsidRPr="000A74CF">
        <w:rPr>
          <w:rFonts w:eastAsiaTheme="minorEastAsia"/>
          <w:lang w:eastAsia="ja-JP"/>
        </w:rPr>
        <w:t xml:space="preserve">mechanization, </w:t>
      </w:r>
    </w:p>
    <w:p w14:paraId="6E28778E" w14:textId="77777777" w:rsidR="006470AA" w:rsidRPr="000A74CF" w:rsidRDefault="006470AA" w:rsidP="00C06274">
      <w:pPr>
        <w:pStyle w:val="ListParagraph"/>
        <w:numPr>
          <w:ilvl w:val="0"/>
          <w:numId w:val="148"/>
        </w:numPr>
        <w:rPr>
          <w:rFonts w:eastAsiaTheme="minorEastAsia"/>
          <w:lang w:eastAsia="ja-JP"/>
        </w:rPr>
      </w:pPr>
      <w:r w:rsidRPr="000A74CF">
        <w:rPr>
          <w:rFonts w:eastAsiaTheme="minorEastAsia"/>
          <w:lang w:eastAsia="ja-JP"/>
        </w:rPr>
        <w:t>flexible and market-determined patterns of land use (with less of an administratively-imposed focus on rice, for instance), and</w:t>
      </w:r>
    </w:p>
    <w:p w14:paraId="217F844A" w14:textId="77777777" w:rsidR="006470AA" w:rsidRPr="000A74CF" w:rsidRDefault="006470AA" w:rsidP="00C06274">
      <w:pPr>
        <w:pStyle w:val="ListParagraph"/>
        <w:numPr>
          <w:ilvl w:val="0"/>
          <w:numId w:val="148"/>
        </w:numPr>
        <w:rPr>
          <w:rFonts w:eastAsiaTheme="minorEastAsia"/>
          <w:lang w:eastAsia="ja-JP"/>
        </w:rPr>
      </w:pPr>
      <w:proofErr w:type="gramStart"/>
      <w:r w:rsidRPr="000A74CF">
        <w:rPr>
          <w:rFonts w:eastAsiaTheme="minorEastAsia"/>
          <w:lang w:eastAsia="ja-JP"/>
        </w:rPr>
        <w:t>the</w:t>
      </w:r>
      <w:proofErr w:type="gramEnd"/>
      <w:r w:rsidRPr="000A74CF">
        <w:rPr>
          <w:rFonts w:eastAsiaTheme="minorEastAsia"/>
          <w:lang w:eastAsia="ja-JP"/>
        </w:rPr>
        <w:t xml:space="preserve"> provision of farm services.  </w:t>
      </w:r>
    </w:p>
    <w:p w14:paraId="09007594" w14:textId="77777777" w:rsidR="006470AA" w:rsidRPr="000A74CF" w:rsidRDefault="006470AA" w:rsidP="006470AA">
      <w:pPr>
        <w:rPr>
          <w:rFonts w:eastAsiaTheme="minorEastAsia"/>
          <w:lang w:eastAsia="ja-JP"/>
        </w:rPr>
      </w:pPr>
      <w:r w:rsidRPr="000A74CF">
        <w:rPr>
          <w:rFonts w:eastAsiaTheme="minorEastAsia"/>
          <w:lang w:eastAsia="ja-JP"/>
        </w:rPr>
        <w:t xml:space="preserve">The second set of changes relates to the modernization and commercialization of the entire agro-food system, from procurement at the farm gate, to the processing and distribution of commercially valued food products, to the enforcement of safety standards.  Such massive changes will, however, have major implications for smallholder farmers, many of whom are aging.  Those with support networks already in </w:t>
      </w:r>
      <w:proofErr w:type="gramStart"/>
      <w:r w:rsidRPr="000A74CF">
        <w:rPr>
          <w:rFonts w:eastAsiaTheme="minorEastAsia"/>
          <w:lang w:eastAsia="ja-JP"/>
        </w:rPr>
        <w:t>place,</w:t>
      </w:r>
      <w:proofErr w:type="gramEnd"/>
      <w:r w:rsidRPr="000A74CF">
        <w:rPr>
          <w:rFonts w:eastAsiaTheme="minorEastAsia"/>
          <w:lang w:eastAsia="ja-JP"/>
        </w:rPr>
        <w:t xml:space="preserve"> may decide to continue their semi-subsistence lifestyles, while depending on remittances and other broader support to sustain their needs.  Those without such support networks will have the following options:</w:t>
      </w:r>
    </w:p>
    <w:p w14:paraId="71AB6456" w14:textId="77777777" w:rsidR="006470AA" w:rsidRPr="000A74CF" w:rsidRDefault="006470AA" w:rsidP="00C06274">
      <w:pPr>
        <w:pStyle w:val="ListParagraph"/>
        <w:numPr>
          <w:ilvl w:val="0"/>
          <w:numId w:val="128"/>
        </w:numPr>
        <w:rPr>
          <w:rFonts w:eastAsiaTheme="minorEastAsia"/>
          <w:lang w:eastAsia="ja-JP"/>
        </w:rPr>
      </w:pPr>
      <w:r w:rsidRPr="000A74CF">
        <w:rPr>
          <w:rFonts w:eastAsiaTheme="minorEastAsia"/>
          <w:i/>
          <w:lang w:eastAsia="ja-JP"/>
        </w:rPr>
        <w:t>Get big</w:t>
      </w:r>
      <w:r w:rsidRPr="000A74CF">
        <w:rPr>
          <w:rFonts w:eastAsiaTheme="minorEastAsia"/>
          <w:lang w:eastAsia="ja-JP"/>
        </w:rPr>
        <w:t>: this refers to farmers increasing the quantity, quality and continuity of production, thereby increasing their power in market negotiations.  Yet many of the smallholders in the north-west region are rendered incapable of ‘getting big’, because of the limitations they face in accessing land and capital.  Furthermore, many of the larger corporate agricultural models (e.g. rubber) have given little (or no) thought to the needs of either smallholders or the environment.  Better models of sustainable land consolidation are therefore needed;</w:t>
      </w:r>
    </w:p>
    <w:p w14:paraId="57353293" w14:textId="2A61EDCF" w:rsidR="006470AA" w:rsidRPr="000A74CF" w:rsidRDefault="006470AA" w:rsidP="00C06274">
      <w:pPr>
        <w:pStyle w:val="ListParagraph"/>
        <w:numPr>
          <w:ilvl w:val="0"/>
          <w:numId w:val="128"/>
        </w:numPr>
        <w:rPr>
          <w:rFonts w:eastAsiaTheme="minorEastAsia"/>
          <w:lang w:eastAsia="ja-JP"/>
        </w:rPr>
      </w:pPr>
      <w:r w:rsidRPr="000A74CF">
        <w:rPr>
          <w:rFonts w:eastAsiaTheme="minorEastAsia"/>
          <w:i/>
          <w:lang w:eastAsia="ja-JP"/>
        </w:rPr>
        <w:t>Get together</w:t>
      </w:r>
      <w:r w:rsidRPr="000A74CF">
        <w:rPr>
          <w:rFonts w:eastAsiaTheme="minorEastAsia"/>
          <w:lang w:eastAsia="ja-JP"/>
        </w:rPr>
        <w:t xml:space="preserve">: farmers in the north-west have (as elsewhere) been drawn together into common interest groups/ cooperatives to achieve the efficiencies of scale needed to effectively enter markets.  Many such groups also provide broader support through benefits that include: input purchasing, training, savings groups and social support.  These groups/ cooperatives are, for many communities, a highly rated option.  Yet there </w:t>
      </w:r>
      <w:r w:rsidR="00274CA9">
        <w:rPr>
          <w:rFonts w:eastAsiaTheme="minorEastAsia"/>
          <w:lang w:eastAsia="ja-JP"/>
        </w:rPr>
        <w:t xml:space="preserve">are </w:t>
      </w:r>
      <w:r w:rsidRPr="000A74CF">
        <w:rPr>
          <w:rFonts w:eastAsiaTheme="minorEastAsia"/>
          <w:lang w:eastAsia="ja-JP"/>
        </w:rPr>
        <w:t xml:space="preserve">other viable options for ‘getting together’.  There are, for instance, commercial supply contracts between buyers/ processors and individuals, families or local groups, as have often been preferred by the coffee and tea industries </w:t>
      </w:r>
    </w:p>
    <w:p w14:paraId="2EE20AA5" w14:textId="77777777" w:rsidR="006470AA" w:rsidRPr="000A74CF" w:rsidRDefault="006470AA" w:rsidP="00C06274">
      <w:pPr>
        <w:pStyle w:val="ListParagraph"/>
        <w:numPr>
          <w:ilvl w:val="0"/>
          <w:numId w:val="128"/>
        </w:numPr>
        <w:rPr>
          <w:rFonts w:eastAsiaTheme="minorEastAsia"/>
          <w:lang w:eastAsia="ja-JP"/>
        </w:rPr>
      </w:pPr>
      <w:r w:rsidRPr="000A74CF">
        <w:rPr>
          <w:rFonts w:eastAsiaTheme="minorEastAsia"/>
          <w:i/>
          <w:lang w:eastAsia="ja-JP"/>
        </w:rPr>
        <w:t>Get specialised</w:t>
      </w:r>
      <w:r w:rsidRPr="000A74CF">
        <w:rPr>
          <w:rFonts w:eastAsiaTheme="minorEastAsia"/>
          <w:lang w:eastAsia="ja-JP"/>
        </w:rPr>
        <w:t>: For an entrepreneurial few there will be the opportunity to supply niche markets with very specialised products, which by definition are in short supply, or require the input of specialist skills or processes e.g. organics production, single-sourced specialty products (e.g. honey, coffee), or cultural specialties.  The tea and coffee industries also offer significant opportunity for quality niche supply to the burgeoning tourist and domestic markets.</w:t>
      </w:r>
    </w:p>
    <w:p w14:paraId="30BF1C3B" w14:textId="77777777" w:rsidR="006470AA" w:rsidRPr="000A74CF" w:rsidRDefault="006470AA" w:rsidP="00C06274">
      <w:pPr>
        <w:pStyle w:val="ListParagraph"/>
        <w:numPr>
          <w:ilvl w:val="0"/>
          <w:numId w:val="128"/>
        </w:numPr>
        <w:rPr>
          <w:rFonts w:eastAsiaTheme="minorEastAsia"/>
          <w:lang w:eastAsia="ja-JP"/>
        </w:rPr>
      </w:pPr>
      <w:r w:rsidRPr="000A74CF">
        <w:rPr>
          <w:rFonts w:eastAsiaTheme="minorEastAsia"/>
          <w:i/>
          <w:lang w:eastAsia="ja-JP"/>
        </w:rPr>
        <w:t>Get out</w:t>
      </w:r>
      <w:r w:rsidRPr="000A74CF">
        <w:rPr>
          <w:rFonts w:eastAsiaTheme="minorEastAsia"/>
          <w:lang w:eastAsia="ja-JP"/>
        </w:rPr>
        <w:t>:  For other families - possibly in the longer term: the majority of families – the best livelihood opportunities will not be found in agriculture.  Mechanisms will therefore be needed that identify such families and the ways they can be supported to transition to off farm employment with dignity.</w:t>
      </w:r>
    </w:p>
    <w:p w14:paraId="28DD1BC5" w14:textId="77777777" w:rsidR="006470AA" w:rsidRPr="000A74CF" w:rsidRDefault="006470AA" w:rsidP="006470AA">
      <w:pPr>
        <w:rPr>
          <w:rFonts w:ascii="Calibri-Light" w:hAnsi="Calibri-Light" w:cs="Calibri-Light"/>
          <w:color w:val="000000"/>
          <w:lang w:eastAsia="en-NZ"/>
        </w:rPr>
      </w:pPr>
      <w:r w:rsidRPr="000A74CF">
        <w:t xml:space="preserve">Greater recognition is needed not just of agriculture’s importance as a source of employment, but as a basis for growth in other sectors.  </w:t>
      </w:r>
      <w:proofErr w:type="gramStart"/>
      <w:r w:rsidRPr="000A74CF">
        <w:t>Stronger backward and forward linkages between agriculture and other sectors correlates</w:t>
      </w:r>
      <w:proofErr w:type="gramEnd"/>
      <w:r w:rsidRPr="000A74CF">
        <w:t xml:space="preserve"> with stronger domestic demand, and hence wage-led economic growth, in all sectors</w:t>
      </w:r>
      <w:r w:rsidRPr="000A74CF">
        <w:rPr>
          <w:rFonts w:ascii="Calibri-Light" w:hAnsi="Calibri-Light" w:cs="Calibri-Light"/>
          <w:color w:val="000000"/>
          <w:lang w:eastAsia="en-NZ"/>
        </w:rPr>
        <w:t xml:space="preserve">.  </w:t>
      </w:r>
      <w:r w:rsidRPr="000A74CF">
        <w:t xml:space="preserve">  </w:t>
      </w:r>
    </w:p>
    <w:p w14:paraId="457F29E9" w14:textId="77777777" w:rsidR="006470AA" w:rsidRPr="000A74CF" w:rsidRDefault="006470AA" w:rsidP="006470AA">
      <w:pPr>
        <w:rPr>
          <w:lang w:eastAsia="ja-JP"/>
        </w:rPr>
      </w:pPr>
      <w:r w:rsidRPr="000A74CF">
        <w:t xml:space="preserve">As for the particular role that women play in agriculture: </w:t>
      </w:r>
      <w:proofErr w:type="gramStart"/>
      <w:r w:rsidRPr="000A74CF">
        <w:t>as previously mentioned, more of the labour is performed by women than</w:t>
      </w:r>
      <w:proofErr w:type="gramEnd"/>
      <w:r w:rsidRPr="000A74CF">
        <w:t xml:space="preserve"> by men.  Yet it is the men who are most often in charge, and thus are evolving the sector. </w:t>
      </w:r>
      <w:r w:rsidRPr="000A74CF">
        <w:rPr>
          <w:lang w:eastAsia="ja-JP"/>
        </w:rPr>
        <w:t xml:space="preserve">Women’s economic returns </w:t>
      </w:r>
      <w:r w:rsidRPr="000A74CF">
        <w:rPr>
          <w:lang w:eastAsia="ja-JP"/>
        </w:rPr>
        <w:lastRenderedPageBreak/>
        <w:t xml:space="preserve">are also typically low, while their opportunities for more rewarding engagements are very limited.  Hence there is an acute need to reduce women’s labour burden, improve their </w:t>
      </w:r>
      <w:r w:rsidRPr="000A74CF">
        <w:t>work conditions/</w:t>
      </w:r>
      <w:r w:rsidRPr="000A74CF">
        <w:rPr>
          <w:lang w:eastAsia="ja-JP"/>
        </w:rPr>
        <w:t xml:space="preserve"> quality of engagement, enhance their returns, and increase their decision-making and leadership within the sector as a whole.</w:t>
      </w:r>
    </w:p>
    <w:p w14:paraId="3A77A537" w14:textId="77777777" w:rsidR="006470AA" w:rsidRPr="000A74CF" w:rsidRDefault="006470AA" w:rsidP="006470AA">
      <w:pPr>
        <w:rPr>
          <w:rFonts w:ascii="Calibri-Light" w:hAnsi="Calibri-Light" w:cs="Calibri-Light"/>
          <w:color w:val="000000"/>
          <w:lang w:eastAsia="en-NZ"/>
        </w:rPr>
      </w:pPr>
      <w:r w:rsidRPr="000A74CF">
        <w:t xml:space="preserve">It is apparent from the sheer numbers of women involved in agriculture, and the regions where agriculture dominates (the poorest ones), that an economic strategy that proactively supports women farmers is crucial for: </w:t>
      </w:r>
    </w:p>
    <w:p w14:paraId="1B09F318" w14:textId="77777777" w:rsidR="006470AA" w:rsidRPr="000A74CF" w:rsidRDefault="006470AA" w:rsidP="00C06274">
      <w:pPr>
        <w:pStyle w:val="ListParagraph"/>
        <w:numPr>
          <w:ilvl w:val="0"/>
          <w:numId w:val="133"/>
        </w:numPr>
      </w:pPr>
      <w:r w:rsidRPr="000A74CF">
        <w:t xml:space="preserve">achieving gender equality, </w:t>
      </w:r>
    </w:p>
    <w:p w14:paraId="67BF9777" w14:textId="77777777" w:rsidR="006470AA" w:rsidRPr="000A74CF" w:rsidRDefault="006470AA" w:rsidP="00C06274">
      <w:pPr>
        <w:pStyle w:val="ListParagraph"/>
        <w:numPr>
          <w:ilvl w:val="0"/>
          <w:numId w:val="133"/>
        </w:numPr>
      </w:pPr>
      <w:r w:rsidRPr="000A74CF">
        <w:t xml:space="preserve">reducing spatial and income inequality, and </w:t>
      </w:r>
    </w:p>
    <w:p w14:paraId="3C228F77" w14:textId="77777777" w:rsidR="006470AA" w:rsidRPr="000A74CF" w:rsidRDefault="006470AA" w:rsidP="00C06274">
      <w:pPr>
        <w:pStyle w:val="ListParagraph"/>
        <w:numPr>
          <w:ilvl w:val="0"/>
          <w:numId w:val="133"/>
        </w:numPr>
      </w:pPr>
      <w:proofErr w:type="gramStart"/>
      <w:r w:rsidRPr="000A74CF">
        <w:t>promoting</w:t>
      </w:r>
      <w:proofErr w:type="gramEnd"/>
      <w:r w:rsidRPr="000A74CF">
        <w:t xml:space="preserve"> a sustained and balanced growth path. </w:t>
      </w:r>
    </w:p>
    <w:p w14:paraId="793F3AE0" w14:textId="77A94CA2" w:rsidR="00E81956" w:rsidRPr="000A74CF" w:rsidRDefault="00E81956" w:rsidP="00A61867">
      <w:pPr>
        <w:pStyle w:val="Heading2"/>
        <w:numPr>
          <w:ilvl w:val="0"/>
          <w:numId w:val="0"/>
        </w:numPr>
        <w:rPr>
          <w:lang w:eastAsia="ja-JP"/>
        </w:rPr>
      </w:pPr>
      <w:bookmarkStart w:id="457" w:name="_Toc453771904"/>
      <w:bookmarkStart w:id="458" w:name="_Toc454090397"/>
      <w:bookmarkStart w:id="459" w:name="_Toc454110882"/>
      <w:bookmarkStart w:id="460" w:name="_Toc454187445"/>
      <w:bookmarkStart w:id="461" w:name="_Toc456166483"/>
      <w:bookmarkStart w:id="462" w:name="_Toc459888453"/>
      <w:bookmarkStart w:id="463" w:name="_Toc460940445"/>
      <w:r w:rsidRPr="000A74CF">
        <w:rPr>
          <w:lang w:eastAsia="ja-JP"/>
        </w:rPr>
        <w:t>Part 3:  Options for Intervention</w:t>
      </w:r>
      <w:bookmarkEnd w:id="457"/>
      <w:bookmarkEnd w:id="458"/>
      <w:bookmarkEnd w:id="459"/>
      <w:bookmarkEnd w:id="460"/>
      <w:bookmarkEnd w:id="461"/>
      <w:bookmarkEnd w:id="462"/>
      <w:bookmarkEnd w:id="463"/>
    </w:p>
    <w:p w14:paraId="36EDD628" w14:textId="705B2715" w:rsidR="006470AA" w:rsidRPr="000A74CF" w:rsidRDefault="006470AA" w:rsidP="006470AA">
      <w:pPr>
        <w:rPr>
          <w:lang w:eastAsia="ja-JP"/>
        </w:rPr>
      </w:pPr>
      <w:r w:rsidRPr="000A74CF">
        <w:rPr>
          <w:lang w:eastAsia="ja-JP"/>
        </w:rPr>
        <w:t xml:space="preserve">This section outlines some of the market-based opportunities available to </w:t>
      </w:r>
      <w:r w:rsidR="00FC07B9" w:rsidRPr="00FC07B9">
        <w:rPr>
          <w:i/>
          <w:lang w:eastAsia="ja-JP"/>
        </w:rPr>
        <w:t>GREAT</w:t>
      </w:r>
      <w:r w:rsidRPr="000A74CF">
        <w:rPr>
          <w:lang w:eastAsia="ja-JP"/>
        </w:rPr>
        <w:t xml:space="preserve"> to improve women’s economic empowerment.  It uses the DFAT framework for WEE, largely developed by Linda Jones, and demonstrated through the Market Development Facility.  This WEE Framework outlines three key elements of WEE:</w:t>
      </w:r>
    </w:p>
    <w:p w14:paraId="5D3D86EF" w14:textId="77777777" w:rsidR="006470AA" w:rsidRPr="000A74CF" w:rsidRDefault="006470AA" w:rsidP="00C06274">
      <w:pPr>
        <w:pStyle w:val="ListParagraph"/>
        <w:numPr>
          <w:ilvl w:val="0"/>
          <w:numId w:val="149"/>
        </w:numPr>
        <w:rPr>
          <w:lang w:eastAsia="ja-JP"/>
        </w:rPr>
      </w:pPr>
      <w:r w:rsidRPr="000A74CF">
        <w:rPr>
          <w:lang w:eastAsia="ja-JP"/>
        </w:rPr>
        <w:t>Economic Advancement</w:t>
      </w:r>
    </w:p>
    <w:p w14:paraId="1C6E66D4" w14:textId="2C6CAF23" w:rsidR="006470AA" w:rsidRPr="000A74CF" w:rsidRDefault="006470AA" w:rsidP="00C06274">
      <w:pPr>
        <w:pStyle w:val="ListParagraph"/>
        <w:numPr>
          <w:ilvl w:val="0"/>
          <w:numId w:val="149"/>
        </w:numPr>
        <w:rPr>
          <w:lang w:eastAsia="ja-JP"/>
        </w:rPr>
      </w:pPr>
      <w:r w:rsidRPr="000A74CF">
        <w:rPr>
          <w:lang w:eastAsia="ja-JP"/>
        </w:rPr>
        <w:t xml:space="preserve">Agency:  The increased capacity and confidence of women to make informed choices, and to transform those choices into desired outcomes, as evidenced by improved </w:t>
      </w:r>
      <w:r w:rsidR="005D1C3D">
        <w:rPr>
          <w:lang w:eastAsia="ja-JP"/>
        </w:rPr>
        <w:t>decision-making</w:t>
      </w:r>
      <w:r w:rsidRPr="000A74CF">
        <w:rPr>
          <w:lang w:eastAsia="ja-JP"/>
        </w:rPr>
        <w:t xml:space="preserve"> and reduced workloads; and</w:t>
      </w:r>
    </w:p>
    <w:p w14:paraId="526B8AFC" w14:textId="77777777" w:rsidR="006470AA" w:rsidRPr="000A74CF" w:rsidRDefault="006470AA" w:rsidP="00C06274">
      <w:pPr>
        <w:pStyle w:val="ListParagraph"/>
        <w:numPr>
          <w:ilvl w:val="0"/>
          <w:numId w:val="149"/>
        </w:numPr>
        <w:rPr>
          <w:lang w:eastAsia="ja-JP"/>
        </w:rPr>
      </w:pPr>
      <w:r w:rsidRPr="000A74CF">
        <w:rPr>
          <w:lang w:eastAsia="ja-JP"/>
        </w:rPr>
        <w:t>Access: Women’s increased and equitable access to the skills, services, opportunities, assets and resources necessary for their economic advancement.</w:t>
      </w:r>
    </w:p>
    <w:p w14:paraId="02BFD9B1" w14:textId="77777777" w:rsidR="006470AA" w:rsidRPr="000A74CF" w:rsidRDefault="006470AA" w:rsidP="006470AA">
      <w:pPr>
        <w:rPr>
          <w:lang w:eastAsia="ja-JP"/>
        </w:rPr>
      </w:pPr>
      <w:r w:rsidRPr="000A74CF">
        <w:rPr>
          <w:lang w:eastAsia="ja-JP"/>
        </w:rPr>
        <w:t>In discussing these elements of WEE, this section outlines:</w:t>
      </w:r>
    </w:p>
    <w:p w14:paraId="150EFD3F" w14:textId="77777777" w:rsidR="006470AA" w:rsidRPr="000A74CF" w:rsidRDefault="006470AA" w:rsidP="00C06274">
      <w:pPr>
        <w:numPr>
          <w:ilvl w:val="0"/>
          <w:numId w:val="140"/>
        </w:numPr>
        <w:contextualSpacing/>
        <w:rPr>
          <w:lang w:eastAsia="ja-JP"/>
        </w:rPr>
      </w:pPr>
      <w:r w:rsidRPr="000A74CF">
        <w:rPr>
          <w:lang w:eastAsia="ja-JP"/>
        </w:rPr>
        <w:t>The likely systemic changes possible over five years;</w:t>
      </w:r>
    </w:p>
    <w:p w14:paraId="7B16183A" w14:textId="77777777" w:rsidR="006470AA" w:rsidRPr="000A74CF" w:rsidRDefault="006470AA" w:rsidP="00C06274">
      <w:pPr>
        <w:numPr>
          <w:ilvl w:val="0"/>
          <w:numId w:val="140"/>
        </w:numPr>
        <w:contextualSpacing/>
        <w:rPr>
          <w:lang w:eastAsia="ja-JP"/>
        </w:rPr>
      </w:pPr>
      <w:r w:rsidRPr="000A74CF">
        <w:rPr>
          <w:lang w:eastAsia="ja-JP"/>
        </w:rPr>
        <w:t>The measurable changes that would contribute to these systemic changes; and</w:t>
      </w:r>
    </w:p>
    <w:p w14:paraId="19AC5EB6" w14:textId="77777777" w:rsidR="006470AA" w:rsidRPr="000A74CF" w:rsidRDefault="006470AA" w:rsidP="00C06274">
      <w:pPr>
        <w:numPr>
          <w:ilvl w:val="0"/>
          <w:numId w:val="140"/>
        </w:numPr>
        <w:contextualSpacing/>
        <w:rPr>
          <w:lang w:eastAsia="ja-JP"/>
        </w:rPr>
      </w:pPr>
      <w:r w:rsidRPr="000A74CF">
        <w:rPr>
          <w:lang w:eastAsia="ja-JP"/>
        </w:rPr>
        <w:t>The resources needed to achieve this.</w:t>
      </w:r>
    </w:p>
    <w:p w14:paraId="58B24DCD" w14:textId="77777777" w:rsidR="002057F2" w:rsidRPr="000A74CF" w:rsidRDefault="002057F2" w:rsidP="002057F2">
      <w:pPr>
        <w:pStyle w:val="Heading3"/>
        <w:numPr>
          <w:ilvl w:val="0"/>
          <w:numId w:val="0"/>
        </w:numPr>
        <w:ind w:left="284"/>
        <w:rPr>
          <w:lang w:eastAsia="ja-JP"/>
        </w:rPr>
      </w:pPr>
      <w:r w:rsidRPr="000A74CF">
        <w:rPr>
          <w:lang w:eastAsia="ja-JP"/>
        </w:rPr>
        <w:t>Tourism</w:t>
      </w:r>
    </w:p>
    <w:p w14:paraId="1ED0D07B" w14:textId="77777777" w:rsidR="006470AA" w:rsidRPr="000A74CF" w:rsidRDefault="006470AA" w:rsidP="006470AA">
      <w:pPr>
        <w:spacing w:before="200" w:after="0"/>
        <w:outlineLvl w:val="7"/>
        <w:rPr>
          <w:caps/>
          <w:spacing w:val="10"/>
          <w:sz w:val="18"/>
          <w:szCs w:val="18"/>
          <w:lang w:eastAsia="ja-JP"/>
        </w:rPr>
      </w:pPr>
      <w:r w:rsidRPr="000A74CF">
        <w:rPr>
          <w:caps/>
          <w:spacing w:val="10"/>
          <w:sz w:val="18"/>
          <w:szCs w:val="18"/>
          <w:lang w:eastAsia="ja-JP"/>
        </w:rPr>
        <w:t>Systemic Change:</w:t>
      </w:r>
    </w:p>
    <w:p w14:paraId="4BDABA8D" w14:textId="039F6473" w:rsidR="006470AA" w:rsidRPr="000A74CF" w:rsidRDefault="006470AA" w:rsidP="006470AA">
      <w:pPr>
        <w:rPr>
          <w:lang w:eastAsia="ja-JP"/>
        </w:rPr>
      </w:pPr>
      <w:r w:rsidRPr="000A74CF">
        <w:rPr>
          <w:lang w:eastAsia="ja-JP"/>
        </w:rPr>
        <w:t xml:space="preserve">The brief analysis undertaken thus far suggests that there is significant scope for </w:t>
      </w:r>
      <w:r w:rsidR="00FC07B9" w:rsidRPr="00FC07B9">
        <w:rPr>
          <w:i/>
          <w:lang w:eastAsia="ja-JP"/>
        </w:rPr>
        <w:t>GREAT</w:t>
      </w:r>
      <w:r w:rsidRPr="000A74CF">
        <w:rPr>
          <w:lang w:eastAsia="ja-JP"/>
        </w:rPr>
        <w:t xml:space="preserve"> to enable the more beneficial and inclusive engagement of women in the tourist market systems in </w:t>
      </w:r>
      <w:proofErr w:type="spellStart"/>
      <w:r w:rsidRPr="000A74CF">
        <w:rPr>
          <w:lang w:eastAsia="ja-JP"/>
        </w:rPr>
        <w:t>S</w:t>
      </w:r>
      <w:r w:rsidRPr="000A74CF">
        <w:rPr>
          <w:rFonts w:ascii="Calibri" w:hAnsi="Calibri" w:cs="Calibri"/>
          <w:lang w:eastAsia="ja-JP"/>
        </w:rPr>
        <w:t>ơ</w:t>
      </w:r>
      <w:r w:rsidRPr="000A74CF">
        <w:rPr>
          <w:lang w:eastAsia="ja-JP"/>
        </w:rPr>
        <w:t>n</w:t>
      </w:r>
      <w:proofErr w:type="spellEnd"/>
      <w:r w:rsidRPr="000A74CF">
        <w:rPr>
          <w:lang w:eastAsia="ja-JP"/>
        </w:rPr>
        <w:t xml:space="preserve"> La and </w:t>
      </w:r>
      <w:proofErr w:type="spellStart"/>
      <w:r w:rsidRPr="000A74CF">
        <w:rPr>
          <w:lang w:eastAsia="ja-JP"/>
        </w:rPr>
        <w:t>Lào</w:t>
      </w:r>
      <w:proofErr w:type="spellEnd"/>
      <w:r w:rsidRPr="000A74CF">
        <w:rPr>
          <w:lang w:eastAsia="ja-JP"/>
        </w:rPr>
        <w:t xml:space="preserve"> </w:t>
      </w:r>
      <w:proofErr w:type="spellStart"/>
      <w:proofErr w:type="gramStart"/>
      <w:r w:rsidRPr="000A74CF">
        <w:rPr>
          <w:lang w:eastAsia="ja-JP"/>
        </w:rPr>
        <w:t>Cai</w:t>
      </w:r>
      <w:proofErr w:type="spellEnd"/>
      <w:proofErr w:type="gramEnd"/>
      <w:r w:rsidRPr="000A74CF">
        <w:rPr>
          <w:lang w:eastAsia="ja-JP"/>
        </w:rPr>
        <w:t xml:space="preserve">.  The continuing growth of the tourism sector in the north-west suggests that </w:t>
      </w:r>
      <w:r w:rsidR="00FC07B9" w:rsidRPr="00FC07B9">
        <w:rPr>
          <w:i/>
          <w:lang w:eastAsia="ja-JP"/>
        </w:rPr>
        <w:t>GREAT</w:t>
      </w:r>
      <w:r w:rsidRPr="000A74CF">
        <w:rPr>
          <w:lang w:eastAsia="ja-JP"/>
        </w:rPr>
        <w:t xml:space="preserve">’s focus should be on improving women’s/ minority women’s access and inclusion (rather than on growth per se).  There are three systemic changes that </w:t>
      </w:r>
      <w:r w:rsidR="00FC07B9" w:rsidRPr="00FC07B9">
        <w:rPr>
          <w:i/>
          <w:lang w:eastAsia="ja-JP"/>
        </w:rPr>
        <w:t>GREAT</w:t>
      </w:r>
      <w:r w:rsidRPr="000A74CF">
        <w:rPr>
          <w:lang w:eastAsia="ja-JP"/>
        </w:rPr>
        <w:t xml:space="preserve"> should be in a position to contribute to over its first five years, through partnerships with local market actors.  These are:</w:t>
      </w:r>
    </w:p>
    <w:p w14:paraId="21339216" w14:textId="77777777" w:rsidR="006470AA" w:rsidRPr="000A74CF" w:rsidRDefault="006470AA" w:rsidP="00C06274">
      <w:pPr>
        <w:numPr>
          <w:ilvl w:val="0"/>
          <w:numId w:val="125"/>
        </w:numPr>
        <w:contextualSpacing/>
      </w:pPr>
      <w:r w:rsidRPr="000A74CF">
        <w:rPr>
          <w:lang w:eastAsia="ja-JP"/>
        </w:rPr>
        <w:t>M</w:t>
      </w:r>
      <w:r w:rsidRPr="000A74CF">
        <w:t>ore women - particularly younger women and those from ethnic minority groups - will have greater access to skills and jobs (beyond casual and part time work) and greater income.</w:t>
      </w:r>
    </w:p>
    <w:p w14:paraId="527807D2" w14:textId="77777777" w:rsidR="006470AA" w:rsidRPr="000A74CF" w:rsidRDefault="006470AA" w:rsidP="00C06274">
      <w:pPr>
        <w:numPr>
          <w:ilvl w:val="0"/>
          <w:numId w:val="125"/>
        </w:numPr>
        <w:contextualSpacing/>
      </w:pPr>
      <w:r w:rsidRPr="000A74CF">
        <w:t>More women in remote villages and outer areas will be in a position to access income through the provision of goods and services to tourists travelling to remote locations, as well as the provision of goods to wholesalers and retailers through mutually beneficial business relationships.  Goods and services could include:</w:t>
      </w:r>
    </w:p>
    <w:p w14:paraId="61D0D51C" w14:textId="77777777" w:rsidR="006470AA" w:rsidRPr="000A74CF" w:rsidRDefault="006470AA" w:rsidP="00C06274">
      <w:pPr>
        <w:numPr>
          <w:ilvl w:val="1"/>
          <w:numId w:val="125"/>
        </w:numPr>
        <w:contextualSpacing/>
      </w:pPr>
      <w:r w:rsidRPr="000A74CF">
        <w:t>Goods: foods; fresh and processed medicinal herbs (for herbal baths, creams, oils, consumption) traditional handicrafts and fabrics; and</w:t>
      </w:r>
    </w:p>
    <w:p w14:paraId="238C7A80" w14:textId="77777777" w:rsidR="006470AA" w:rsidRPr="000A74CF" w:rsidRDefault="006470AA" w:rsidP="00C06274">
      <w:pPr>
        <w:numPr>
          <w:ilvl w:val="1"/>
          <w:numId w:val="125"/>
        </w:numPr>
        <w:spacing w:after="0"/>
        <w:ind w:left="1434" w:hanging="357"/>
      </w:pPr>
      <w:r w:rsidRPr="000A74CF">
        <w:t>Services: tour excursions, tour guides, porters, homestays, and complementary village-based services.</w:t>
      </w:r>
    </w:p>
    <w:p w14:paraId="5F44467B" w14:textId="3586FB20" w:rsidR="006470AA" w:rsidRPr="000A74CF" w:rsidRDefault="006470AA" w:rsidP="00C06274">
      <w:pPr>
        <w:pStyle w:val="ListParagraph"/>
        <w:numPr>
          <w:ilvl w:val="0"/>
          <w:numId w:val="125"/>
        </w:numPr>
        <w:rPr>
          <w:lang w:eastAsia="ja-JP"/>
        </w:rPr>
      </w:pPr>
      <w:r w:rsidRPr="000A74CF">
        <w:rPr>
          <w:lang w:eastAsia="ja-JP"/>
        </w:rPr>
        <w:t xml:space="preserve">Women will have a more pervasive and a more </w:t>
      </w:r>
      <w:r w:rsidR="00535653">
        <w:rPr>
          <w:lang w:eastAsia="ja-JP"/>
        </w:rPr>
        <w:t>recognised</w:t>
      </w:r>
      <w:r w:rsidR="00535653" w:rsidRPr="000A74CF">
        <w:rPr>
          <w:lang w:eastAsia="ja-JP"/>
        </w:rPr>
        <w:t xml:space="preserve"> </w:t>
      </w:r>
      <w:r w:rsidRPr="000A74CF">
        <w:rPr>
          <w:lang w:eastAsia="ja-JP"/>
        </w:rPr>
        <w:t xml:space="preserve">role in </w:t>
      </w:r>
      <w:r w:rsidR="005D1C3D">
        <w:rPr>
          <w:lang w:eastAsia="ja-JP"/>
        </w:rPr>
        <w:t>decision-making</w:t>
      </w:r>
      <w:r w:rsidRPr="000A74CF">
        <w:rPr>
          <w:lang w:eastAsia="ja-JP"/>
        </w:rPr>
        <w:t xml:space="preserve"> and leadership throughout the tourism sector.</w:t>
      </w:r>
    </w:p>
    <w:p w14:paraId="5950CF8C" w14:textId="77777777" w:rsidR="006470AA" w:rsidRPr="000A74CF" w:rsidRDefault="006470AA" w:rsidP="006470AA">
      <w:pPr>
        <w:spacing w:before="200" w:after="0"/>
        <w:outlineLvl w:val="7"/>
        <w:rPr>
          <w:caps/>
          <w:spacing w:val="10"/>
          <w:sz w:val="18"/>
          <w:szCs w:val="18"/>
          <w:lang w:eastAsia="ja-JP"/>
        </w:rPr>
      </w:pPr>
      <w:r w:rsidRPr="000A74CF">
        <w:rPr>
          <w:caps/>
          <w:spacing w:val="10"/>
          <w:sz w:val="18"/>
          <w:szCs w:val="18"/>
          <w:lang w:eastAsia="ja-JP"/>
        </w:rPr>
        <w:t>Measureable Changes:</w:t>
      </w:r>
    </w:p>
    <w:p w14:paraId="0C371929" w14:textId="77777777" w:rsidR="006470AA" w:rsidRPr="000A74CF" w:rsidRDefault="006470AA" w:rsidP="006470AA">
      <w:r w:rsidRPr="000A74CF">
        <w:t>Over time, as the number and systemic impacts of activities are realised, there will be measurable changes in the lives of beneficiary women across five dimensions of Women’s Economic Engagement:</w:t>
      </w:r>
    </w:p>
    <w:tbl>
      <w:tblPr>
        <w:tblStyle w:val="TableGrid6"/>
        <w:tblW w:w="0" w:type="auto"/>
        <w:tblInd w:w="284" w:type="dxa"/>
        <w:tblLook w:val="04A0" w:firstRow="1" w:lastRow="0" w:firstColumn="1" w:lastColumn="0" w:noHBand="0" w:noVBand="1"/>
      </w:tblPr>
      <w:tblGrid>
        <w:gridCol w:w="8732"/>
      </w:tblGrid>
      <w:tr w:rsidR="006470AA" w:rsidRPr="000A74CF" w14:paraId="295C1FF1" w14:textId="77777777" w:rsidTr="006470AA">
        <w:tc>
          <w:tcPr>
            <w:tcW w:w="8732" w:type="dxa"/>
          </w:tcPr>
          <w:p w14:paraId="38CCF191" w14:textId="77777777" w:rsidR="006470AA" w:rsidRPr="000A74CF" w:rsidRDefault="006470AA" w:rsidP="006470AA">
            <w:pPr>
              <w:spacing w:after="0"/>
              <w:rPr>
                <w:b/>
                <w:lang w:eastAsia="ja-JP"/>
              </w:rPr>
            </w:pPr>
            <w:r w:rsidRPr="000A74CF">
              <w:rPr>
                <w:b/>
                <w:lang w:eastAsia="ja-JP"/>
              </w:rPr>
              <w:t>Economic Advancement</w:t>
            </w:r>
          </w:p>
        </w:tc>
      </w:tr>
      <w:tr w:rsidR="006470AA" w:rsidRPr="000A74CF" w14:paraId="5D9EA1CF" w14:textId="77777777" w:rsidTr="006470AA">
        <w:tc>
          <w:tcPr>
            <w:tcW w:w="8732" w:type="dxa"/>
          </w:tcPr>
          <w:p w14:paraId="4E423957" w14:textId="77777777" w:rsidR="006470AA" w:rsidRPr="000A74CF" w:rsidRDefault="006470AA" w:rsidP="006470AA">
            <w:pPr>
              <w:spacing w:after="0"/>
              <w:rPr>
                <w:lang w:eastAsia="ja-JP"/>
              </w:rPr>
            </w:pPr>
            <w:r w:rsidRPr="000A74CF">
              <w:rPr>
                <w:lang w:eastAsia="ja-JP"/>
              </w:rPr>
              <w:t>Women receive first time or higher salaries within the full spectrum of tourism-related jobs.</w:t>
            </w:r>
          </w:p>
        </w:tc>
      </w:tr>
      <w:tr w:rsidR="006470AA" w:rsidRPr="000A74CF" w14:paraId="3D561CB7" w14:textId="77777777" w:rsidTr="006470AA">
        <w:tc>
          <w:tcPr>
            <w:tcW w:w="8732" w:type="dxa"/>
          </w:tcPr>
          <w:p w14:paraId="29B26EEC" w14:textId="77777777" w:rsidR="006470AA" w:rsidRPr="000A74CF" w:rsidRDefault="006470AA" w:rsidP="006470AA">
            <w:pPr>
              <w:spacing w:after="0"/>
              <w:rPr>
                <w:lang w:eastAsia="ja-JP"/>
              </w:rPr>
            </w:pPr>
            <w:r w:rsidRPr="000A74CF">
              <w:rPr>
                <w:lang w:eastAsia="ja-JP"/>
              </w:rPr>
              <w:t>Formal employment brings advantages such as bank accounts and social support (e.g. day care).</w:t>
            </w:r>
          </w:p>
        </w:tc>
      </w:tr>
      <w:tr w:rsidR="006470AA" w:rsidRPr="000A74CF" w14:paraId="11EDCAE5" w14:textId="77777777" w:rsidTr="006470AA">
        <w:tc>
          <w:tcPr>
            <w:tcW w:w="8732" w:type="dxa"/>
          </w:tcPr>
          <w:p w14:paraId="2B986F2D" w14:textId="77777777" w:rsidR="006470AA" w:rsidRPr="000A74CF" w:rsidRDefault="006470AA" w:rsidP="006470AA">
            <w:pPr>
              <w:spacing w:after="0"/>
            </w:pPr>
            <w:r w:rsidRPr="000A74CF">
              <w:rPr>
                <w:lang w:eastAsia="ja-JP"/>
              </w:rPr>
              <w:t>Female suppliers sell to the tourism industry and earn more money</w:t>
            </w:r>
            <w:r w:rsidRPr="000A74CF">
              <w:t>.</w:t>
            </w:r>
          </w:p>
        </w:tc>
      </w:tr>
      <w:tr w:rsidR="006470AA" w:rsidRPr="000A74CF" w14:paraId="50885EAF" w14:textId="77777777" w:rsidTr="006470AA">
        <w:tc>
          <w:tcPr>
            <w:tcW w:w="8732" w:type="dxa"/>
          </w:tcPr>
          <w:p w14:paraId="6A8D79D9" w14:textId="77777777" w:rsidR="006470AA" w:rsidRPr="000A74CF" w:rsidRDefault="006470AA" w:rsidP="006470AA">
            <w:pPr>
              <w:spacing w:after="0"/>
              <w:rPr>
                <w:lang w:eastAsia="ja-JP"/>
              </w:rPr>
            </w:pPr>
            <w:r w:rsidRPr="000A74CF">
              <w:rPr>
                <w:lang w:eastAsia="ja-JP"/>
              </w:rPr>
              <w:t xml:space="preserve">Female employment in tourism establishments (hotels, resorts and restaurants) increases due to increased occupancy. </w:t>
            </w:r>
          </w:p>
        </w:tc>
      </w:tr>
      <w:tr w:rsidR="006470AA" w:rsidRPr="000A74CF" w14:paraId="526708D9" w14:textId="77777777" w:rsidTr="006470AA">
        <w:tc>
          <w:tcPr>
            <w:tcW w:w="8732" w:type="dxa"/>
          </w:tcPr>
          <w:p w14:paraId="1AA54C26" w14:textId="77777777" w:rsidR="006470AA" w:rsidRPr="000A74CF" w:rsidRDefault="006470AA" w:rsidP="006470AA">
            <w:pPr>
              <w:spacing w:after="0"/>
              <w:rPr>
                <w:lang w:eastAsia="ja-JP"/>
              </w:rPr>
            </w:pPr>
            <w:r w:rsidRPr="000A74CF">
              <w:rPr>
                <w:lang w:eastAsia="ja-JP"/>
              </w:rPr>
              <w:t>More female entrepreneurs are acting as activity and service providers.</w:t>
            </w:r>
          </w:p>
        </w:tc>
      </w:tr>
      <w:tr w:rsidR="006470AA" w:rsidRPr="000A74CF" w14:paraId="73267D5C" w14:textId="77777777" w:rsidTr="006470AA">
        <w:tc>
          <w:tcPr>
            <w:tcW w:w="8732" w:type="dxa"/>
          </w:tcPr>
          <w:p w14:paraId="55CB4BC4" w14:textId="77777777" w:rsidR="006470AA" w:rsidRPr="000A74CF" w:rsidRDefault="006470AA" w:rsidP="006470AA">
            <w:pPr>
              <w:spacing w:after="0"/>
              <w:rPr>
                <w:lang w:eastAsia="ja-JP"/>
              </w:rPr>
            </w:pPr>
            <w:r w:rsidRPr="000A74CF">
              <w:rPr>
                <w:lang w:eastAsia="ja-JP"/>
              </w:rPr>
              <w:t xml:space="preserve">Female entrepreneurs earning more profits, and ploughing more back into their businesses, are creating more jobs </w:t>
            </w:r>
            <w:r w:rsidRPr="000A74CF">
              <w:rPr>
                <w:lang w:eastAsia="ja-JP"/>
              </w:rPr>
              <w:lastRenderedPageBreak/>
              <w:t>and income opportunities for more women.</w:t>
            </w:r>
          </w:p>
        </w:tc>
      </w:tr>
      <w:tr w:rsidR="006470AA" w:rsidRPr="000A74CF" w14:paraId="02654AD4" w14:textId="77777777" w:rsidTr="006470AA">
        <w:tc>
          <w:tcPr>
            <w:tcW w:w="8732" w:type="dxa"/>
          </w:tcPr>
          <w:p w14:paraId="26A4267D" w14:textId="4AD9914A" w:rsidR="006470AA" w:rsidRPr="000A74CF" w:rsidRDefault="005D1C3D" w:rsidP="006470AA">
            <w:pPr>
              <w:spacing w:after="0"/>
              <w:rPr>
                <w:b/>
                <w:lang w:eastAsia="ja-JP"/>
              </w:rPr>
            </w:pPr>
            <w:r>
              <w:rPr>
                <w:b/>
                <w:lang w:eastAsia="ja-JP"/>
              </w:rPr>
              <w:lastRenderedPageBreak/>
              <w:t>Decision-making</w:t>
            </w:r>
          </w:p>
        </w:tc>
      </w:tr>
      <w:tr w:rsidR="006470AA" w:rsidRPr="000A74CF" w14:paraId="70CAE1C4" w14:textId="77777777" w:rsidTr="006470AA">
        <w:tc>
          <w:tcPr>
            <w:tcW w:w="8732" w:type="dxa"/>
          </w:tcPr>
          <w:p w14:paraId="02F44A16" w14:textId="77777777" w:rsidR="006470AA" w:rsidRPr="000A74CF" w:rsidRDefault="006470AA" w:rsidP="006470AA">
            <w:pPr>
              <w:spacing w:after="0"/>
              <w:rPr>
                <w:lang w:eastAsia="ja-JP"/>
              </w:rPr>
            </w:pPr>
            <w:r w:rsidRPr="000A74CF">
              <w:rPr>
                <w:lang w:eastAsia="ja-JP"/>
              </w:rPr>
              <w:t>Women have greater influence on decisions regarding household income, and have direct control over their own income streams.</w:t>
            </w:r>
          </w:p>
        </w:tc>
      </w:tr>
      <w:tr w:rsidR="006470AA" w:rsidRPr="000A74CF" w14:paraId="7AA91E05" w14:textId="77777777" w:rsidTr="006470AA">
        <w:tc>
          <w:tcPr>
            <w:tcW w:w="8732" w:type="dxa"/>
          </w:tcPr>
          <w:p w14:paraId="324420BF" w14:textId="77777777" w:rsidR="006470AA" w:rsidRPr="000A74CF" w:rsidRDefault="006470AA" w:rsidP="006470AA">
            <w:pPr>
              <w:spacing w:after="0"/>
              <w:rPr>
                <w:lang w:eastAsia="ja-JP"/>
              </w:rPr>
            </w:pPr>
            <w:r w:rsidRPr="000A74CF">
              <w:rPr>
                <w:lang w:eastAsia="ja-JP"/>
              </w:rPr>
              <w:t>Women are able to build relationships with a range of buyers and service providers, have pricing information, and negotiation power.</w:t>
            </w:r>
          </w:p>
        </w:tc>
      </w:tr>
      <w:tr w:rsidR="006470AA" w:rsidRPr="000A74CF" w14:paraId="0219A692" w14:textId="77777777" w:rsidTr="006470AA">
        <w:tc>
          <w:tcPr>
            <w:tcW w:w="8732" w:type="dxa"/>
          </w:tcPr>
          <w:p w14:paraId="44F18F77" w14:textId="17A7AB96" w:rsidR="006470AA" w:rsidRPr="000A74CF" w:rsidRDefault="006470AA" w:rsidP="006470AA">
            <w:pPr>
              <w:spacing w:after="0"/>
              <w:rPr>
                <w:lang w:eastAsia="ja-JP"/>
              </w:rPr>
            </w:pPr>
            <w:r w:rsidRPr="000A74CF">
              <w:t xml:space="preserve">Women entrepreneurs build their businesses, and assume greater leadership roles within local </w:t>
            </w:r>
            <w:r w:rsidR="005D1C3D">
              <w:t>decision-making</w:t>
            </w:r>
            <w:r w:rsidRPr="000A74CF">
              <w:t xml:space="preserve"> and planning groups.</w:t>
            </w:r>
          </w:p>
        </w:tc>
      </w:tr>
      <w:tr w:rsidR="006470AA" w:rsidRPr="000A74CF" w14:paraId="068AE874" w14:textId="77777777" w:rsidTr="006470AA">
        <w:tc>
          <w:tcPr>
            <w:tcW w:w="8732" w:type="dxa"/>
          </w:tcPr>
          <w:p w14:paraId="2D17D674" w14:textId="77777777" w:rsidR="006470AA" w:rsidRPr="000A74CF" w:rsidRDefault="006470AA" w:rsidP="006470AA">
            <w:pPr>
              <w:spacing w:after="0"/>
              <w:rPr>
                <w:lang w:eastAsia="ja-JP"/>
              </w:rPr>
            </w:pPr>
            <w:r w:rsidRPr="000A74CF">
              <w:rPr>
                <w:lang w:eastAsia="ja-JP"/>
              </w:rPr>
              <w:t>Female entrepreneurs have greater knowledge and stronger networks, are able to negotiate better prices and services, and can choose whom they wish to sell to/ conduct business with.</w:t>
            </w:r>
          </w:p>
        </w:tc>
      </w:tr>
      <w:tr w:rsidR="006470AA" w:rsidRPr="000A74CF" w14:paraId="33DBCFD5" w14:textId="77777777" w:rsidTr="006470AA">
        <w:tc>
          <w:tcPr>
            <w:tcW w:w="8732" w:type="dxa"/>
          </w:tcPr>
          <w:p w14:paraId="1A045920" w14:textId="77777777" w:rsidR="006470AA" w:rsidRPr="000A74CF" w:rsidRDefault="006470AA" w:rsidP="006470AA">
            <w:pPr>
              <w:spacing w:after="0"/>
              <w:rPr>
                <w:b/>
                <w:lang w:eastAsia="ja-JP"/>
              </w:rPr>
            </w:pPr>
            <w:r w:rsidRPr="000A74CF">
              <w:rPr>
                <w:b/>
                <w:lang w:eastAsia="ja-JP"/>
              </w:rPr>
              <w:t>Workload</w:t>
            </w:r>
          </w:p>
        </w:tc>
      </w:tr>
      <w:tr w:rsidR="006470AA" w:rsidRPr="000A74CF" w14:paraId="0CBDB386" w14:textId="77777777" w:rsidTr="006470AA">
        <w:tc>
          <w:tcPr>
            <w:tcW w:w="8732" w:type="dxa"/>
          </w:tcPr>
          <w:p w14:paraId="12C0E27E" w14:textId="77777777" w:rsidR="006470AA" w:rsidRPr="000A74CF" w:rsidRDefault="006470AA" w:rsidP="006470AA">
            <w:pPr>
              <w:spacing w:after="0"/>
              <w:rPr>
                <w:lang w:eastAsia="ja-JP"/>
              </w:rPr>
            </w:pPr>
            <w:r w:rsidRPr="000A74CF">
              <w:rPr>
                <w:lang w:eastAsia="ja-JP"/>
              </w:rPr>
              <w:t>Women's workload is reduced through the increased production efficiencies provided by new processing methods, technologies or tools.</w:t>
            </w:r>
          </w:p>
        </w:tc>
      </w:tr>
      <w:tr w:rsidR="006470AA" w:rsidRPr="000A74CF" w14:paraId="6F92F9E4" w14:textId="77777777" w:rsidTr="006470AA">
        <w:tc>
          <w:tcPr>
            <w:tcW w:w="8732" w:type="dxa"/>
          </w:tcPr>
          <w:p w14:paraId="649CD48C" w14:textId="77777777" w:rsidR="006470AA" w:rsidRPr="000A74CF" w:rsidRDefault="006470AA" w:rsidP="006470AA">
            <w:pPr>
              <w:spacing w:after="0"/>
              <w:rPr>
                <w:lang w:eastAsia="ja-JP"/>
              </w:rPr>
            </w:pPr>
            <w:r w:rsidRPr="000A74CF">
              <w:rPr>
                <w:lang w:eastAsia="ja-JP"/>
              </w:rPr>
              <w:t>Women’s time is saved through improved collection and distribution networks, or direct links to large buyers that enable them to not spend the entire day at the local craft market (for instance).</w:t>
            </w:r>
          </w:p>
        </w:tc>
      </w:tr>
      <w:tr w:rsidR="006470AA" w:rsidRPr="000A74CF" w14:paraId="5A83160E" w14:textId="77777777" w:rsidTr="006470AA">
        <w:tc>
          <w:tcPr>
            <w:tcW w:w="8732" w:type="dxa"/>
          </w:tcPr>
          <w:p w14:paraId="74898368" w14:textId="77777777" w:rsidR="006470AA" w:rsidRPr="000A74CF" w:rsidRDefault="006470AA" w:rsidP="006470AA">
            <w:pPr>
              <w:spacing w:after="0"/>
              <w:rPr>
                <w:b/>
                <w:lang w:eastAsia="ja-JP"/>
              </w:rPr>
            </w:pPr>
            <w:r w:rsidRPr="000A74CF">
              <w:rPr>
                <w:b/>
                <w:lang w:eastAsia="ja-JP"/>
              </w:rPr>
              <w:t>Access to life opportunities and skills</w:t>
            </w:r>
          </w:p>
        </w:tc>
      </w:tr>
      <w:tr w:rsidR="006470AA" w:rsidRPr="000A74CF" w14:paraId="6AE5380F" w14:textId="77777777" w:rsidTr="006470AA">
        <w:tc>
          <w:tcPr>
            <w:tcW w:w="8732" w:type="dxa"/>
          </w:tcPr>
          <w:p w14:paraId="71F1F8DD" w14:textId="77777777" w:rsidR="006470AA" w:rsidRPr="000A74CF" w:rsidRDefault="006470AA" w:rsidP="006470AA">
            <w:pPr>
              <w:spacing w:after="0"/>
              <w:rPr>
                <w:lang w:eastAsia="ja-JP"/>
              </w:rPr>
            </w:pPr>
            <w:r w:rsidRPr="000A74CF">
              <w:rPr>
                <w:lang w:eastAsia="ja-JP"/>
              </w:rPr>
              <w:t>Young women receive training and skills development that allows them to access safe and secure employment with provincially-based tourist facilities and operators.</w:t>
            </w:r>
          </w:p>
        </w:tc>
      </w:tr>
      <w:tr w:rsidR="006470AA" w:rsidRPr="000A74CF" w14:paraId="21104DCD" w14:textId="77777777" w:rsidTr="006470AA">
        <w:tc>
          <w:tcPr>
            <w:tcW w:w="8732" w:type="dxa"/>
          </w:tcPr>
          <w:p w14:paraId="76A4885D" w14:textId="77777777" w:rsidR="006470AA" w:rsidRPr="000A74CF" w:rsidRDefault="006470AA" w:rsidP="006470AA">
            <w:pPr>
              <w:spacing w:after="0"/>
              <w:rPr>
                <w:lang w:eastAsia="ja-JP"/>
              </w:rPr>
            </w:pPr>
            <w:r w:rsidRPr="000A74CF">
              <w:rPr>
                <w:lang w:eastAsia="ja-JP"/>
              </w:rPr>
              <w:t>Job creation in hotels and resorts, and as activity and service providers (both in the peak/off-peak season) provide women with better choices/ job opportunities.</w:t>
            </w:r>
          </w:p>
        </w:tc>
      </w:tr>
      <w:tr w:rsidR="006470AA" w:rsidRPr="000A74CF" w14:paraId="5DFD0A42" w14:textId="77777777" w:rsidTr="006470AA">
        <w:tc>
          <w:tcPr>
            <w:tcW w:w="8732" w:type="dxa"/>
          </w:tcPr>
          <w:p w14:paraId="09856840" w14:textId="77777777" w:rsidR="006470AA" w:rsidRPr="000A74CF" w:rsidRDefault="006470AA" w:rsidP="006470AA">
            <w:pPr>
              <w:spacing w:after="0"/>
              <w:rPr>
                <w:lang w:eastAsia="ja-JP"/>
              </w:rPr>
            </w:pPr>
            <w:r w:rsidRPr="000A74CF">
              <w:rPr>
                <w:lang w:eastAsia="ja-JP"/>
              </w:rPr>
              <w:t>Women have more opportunities for upward mobility because businesses are investing in their supply chains.</w:t>
            </w:r>
          </w:p>
        </w:tc>
      </w:tr>
      <w:tr w:rsidR="006470AA" w:rsidRPr="000A74CF" w14:paraId="660CD544" w14:textId="77777777" w:rsidTr="006470AA">
        <w:tc>
          <w:tcPr>
            <w:tcW w:w="8732" w:type="dxa"/>
          </w:tcPr>
          <w:p w14:paraId="4F7F69DB" w14:textId="77777777" w:rsidR="006470AA" w:rsidRPr="000A74CF" w:rsidRDefault="006470AA" w:rsidP="006470AA">
            <w:pPr>
              <w:spacing w:after="0"/>
              <w:rPr>
                <w:b/>
                <w:lang w:eastAsia="ja-JP"/>
              </w:rPr>
            </w:pPr>
            <w:r w:rsidRPr="000A74CF">
              <w:rPr>
                <w:b/>
                <w:lang w:eastAsia="ja-JP"/>
              </w:rPr>
              <w:t>Access to assets and services</w:t>
            </w:r>
          </w:p>
        </w:tc>
      </w:tr>
      <w:tr w:rsidR="006470AA" w:rsidRPr="000A74CF" w14:paraId="65BA5DDA" w14:textId="77777777" w:rsidTr="006470AA">
        <w:tc>
          <w:tcPr>
            <w:tcW w:w="8732" w:type="dxa"/>
          </w:tcPr>
          <w:p w14:paraId="155E8253" w14:textId="77777777" w:rsidR="006470AA" w:rsidRPr="000A74CF" w:rsidRDefault="006470AA" w:rsidP="006470AA">
            <w:pPr>
              <w:spacing w:after="0"/>
              <w:rPr>
                <w:lang w:eastAsia="ja-JP"/>
              </w:rPr>
            </w:pPr>
            <w:r w:rsidRPr="000A74CF">
              <w:rPr>
                <w:lang w:eastAsia="ja-JP"/>
              </w:rPr>
              <w:t xml:space="preserve">Women are better able to provide quality crafts and agro-produce to the tourism market because of their improved access to transport, e-information, market linkages, and storage facilities. </w:t>
            </w:r>
          </w:p>
        </w:tc>
      </w:tr>
      <w:tr w:rsidR="006470AA" w:rsidRPr="000A74CF" w14:paraId="173A2AF5" w14:textId="77777777" w:rsidTr="006470AA">
        <w:tc>
          <w:tcPr>
            <w:tcW w:w="8732" w:type="dxa"/>
          </w:tcPr>
          <w:p w14:paraId="39AF5AC6" w14:textId="77777777" w:rsidR="006470AA" w:rsidRPr="000A74CF" w:rsidRDefault="006470AA" w:rsidP="006470AA">
            <w:pPr>
              <w:spacing w:after="0"/>
              <w:rPr>
                <w:lang w:eastAsia="ja-JP"/>
              </w:rPr>
            </w:pPr>
            <w:r w:rsidRPr="000A74CF">
              <w:rPr>
                <w:lang w:eastAsia="ja-JP"/>
              </w:rPr>
              <w:t>Women have better access to information on consumer/ tourist tastes, and to processing units that can value add to raw materials.</w:t>
            </w:r>
          </w:p>
        </w:tc>
      </w:tr>
      <w:tr w:rsidR="006470AA" w:rsidRPr="000A74CF" w14:paraId="59A90C3F" w14:textId="77777777" w:rsidTr="006470AA">
        <w:tc>
          <w:tcPr>
            <w:tcW w:w="8732" w:type="dxa"/>
          </w:tcPr>
          <w:p w14:paraId="2D8EC85B" w14:textId="77777777" w:rsidR="006470AA" w:rsidRPr="000A74CF" w:rsidRDefault="006470AA" w:rsidP="006470AA">
            <w:pPr>
              <w:spacing w:after="0"/>
              <w:rPr>
                <w:lang w:eastAsia="ja-JP"/>
              </w:rPr>
            </w:pPr>
            <w:r w:rsidRPr="000A74CF">
              <w:rPr>
                <w:lang w:eastAsia="ja-JP"/>
              </w:rPr>
              <w:t>Female entrepreneurs involved in tourism ventures have access to online booking systems and business advisory services.</w:t>
            </w:r>
          </w:p>
        </w:tc>
      </w:tr>
    </w:tbl>
    <w:p w14:paraId="4547A7C6" w14:textId="77777777" w:rsidR="006470AA" w:rsidRPr="000A74CF" w:rsidRDefault="006470AA" w:rsidP="006470AA"/>
    <w:p w14:paraId="68FC3D6E" w14:textId="77777777" w:rsidR="006470AA" w:rsidRPr="000A74CF" w:rsidRDefault="006470AA" w:rsidP="006470AA">
      <w:pPr>
        <w:spacing w:before="200" w:after="0"/>
        <w:outlineLvl w:val="7"/>
        <w:rPr>
          <w:caps/>
          <w:spacing w:val="10"/>
          <w:sz w:val="18"/>
          <w:szCs w:val="18"/>
          <w:lang w:eastAsia="ja-JP"/>
        </w:rPr>
      </w:pPr>
      <w:r w:rsidRPr="000A74CF">
        <w:rPr>
          <w:caps/>
          <w:spacing w:val="10"/>
          <w:sz w:val="18"/>
          <w:szCs w:val="18"/>
          <w:lang w:eastAsia="ja-JP"/>
        </w:rPr>
        <w:t>Resources:</w:t>
      </w:r>
    </w:p>
    <w:p w14:paraId="2FCD9162" w14:textId="09CB4ADF" w:rsidR="006470AA" w:rsidRPr="000A74CF" w:rsidRDefault="006470AA" w:rsidP="006470AA">
      <w:r w:rsidRPr="000A74CF">
        <w:t xml:space="preserve">To achieve these changes, </w:t>
      </w:r>
      <w:r w:rsidR="00FC07B9" w:rsidRPr="00FC07B9">
        <w:rPr>
          <w:i/>
        </w:rPr>
        <w:t>GREAT</w:t>
      </w:r>
      <w:r w:rsidRPr="000A74CF">
        <w:t xml:space="preserve"> will partner with locally relevant and sustainable actors in the tourism sector, including:</w:t>
      </w:r>
    </w:p>
    <w:p w14:paraId="7C4F3011" w14:textId="50CFBEDB" w:rsidR="006470AA" w:rsidRPr="000A74CF" w:rsidRDefault="006470AA" w:rsidP="00C06274">
      <w:pPr>
        <w:pStyle w:val="ListParagraph"/>
        <w:numPr>
          <w:ilvl w:val="0"/>
          <w:numId w:val="150"/>
        </w:numPr>
      </w:pPr>
      <w:r w:rsidRPr="000A74CF">
        <w:t xml:space="preserve">Vendors, suppliers, and processors: </w:t>
      </w:r>
      <w:r w:rsidR="00FC07B9" w:rsidRPr="00FC07B9">
        <w:rPr>
          <w:i/>
        </w:rPr>
        <w:t>GREAT</w:t>
      </w:r>
      <w:r w:rsidRPr="000A74CF">
        <w:t xml:space="preserve"> will help to improve and increase their sourcing of local products in order meet the demand from hotels, restaurants and other tourist facilities (food, cosmetics, oils, textiles, handicrafts);</w:t>
      </w:r>
    </w:p>
    <w:p w14:paraId="04F409B8" w14:textId="57745C58" w:rsidR="006470AA" w:rsidRPr="000A74CF" w:rsidRDefault="006470AA" w:rsidP="00C06274">
      <w:pPr>
        <w:pStyle w:val="ListParagraph"/>
        <w:numPr>
          <w:ilvl w:val="0"/>
          <w:numId w:val="150"/>
        </w:numPr>
      </w:pPr>
      <w:r w:rsidRPr="000A74CF">
        <w:t xml:space="preserve">Provincially-based manufacturers or suppliers of goods and services: </w:t>
      </w:r>
      <w:r w:rsidR="00FC07B9" w:rsidRPr="00FC07B9">
        <w:rPr>
          <w:i/>
        </w:rPr>
        <w:t>GREAT</w:t>
      </w:r>
      <w:r w:rsidRPr="000A74CF">
        <w:t xml:space="preserve"> will help improve and/or promote their products to tourists;</w:t>
      </w:r>
    </w:p>
    <w:p w14:paraId="21258FF8" w14:textId="0A52F470" w:rsidR="006470AA" w:rsidRPr="000A74CF" w:rsidRDefault="006470AA" w:rsidP="00C06274">
      <w:pPr>
        <w:pStyle w:val="ListParagraph"/>
        <w:numPr>
          <w:ilvl w:val="0"/>
          <w:numId w:val="150"/>
        </w:numPr>
      </w:pPr>
      <w:r w:rsidRPr="000A74CF">
        <w:t xml:space="preserve">Tourism-related businesses (operators, activity organisers): </w:t>
      </w:r>
      <w:r w:rsidR="00FC07B9" w:rsidRPr="00FC07B9">
        <w:rPr>
          <w:i/>
        </w:rPr>
        <w:t>GREAT</w:t>
      </w:r>
      <w:r w:rsidRPr="000A74CF">
        <w:t xml:space="preserve"> will help develop their services, and in the promotion of the more remote attractions of the Provinces.</w:t>
      </w:r>
    </w:p>
    <w:p w14:paraId="3910D272" w14:textId="3DA71834" w:rsidR="006470AA" w:rsidRPr="000A74CF" w:rsidRDefault="006470AA" w:rsidP="00C06274">
      <w:pPr>
        <w:pStyle w:val="ListParagraph"/>
        <w:numPr>
          <w:ilvl w:val="0"/>
          <w:numId w:val="150"/>
        </w:numPr>
      </w:pPr>
      <w:r w:rsidRPr="000A74CF">
        <w:t xml:space="preserve">Tourism groups and tourism business councils: </w:t>
      </w:r>
      <w:r w:rsidR="00FC07B9" w:rsidRPr="00FC07B9">
        <w:rPr>
          <w:i/>
        </w:rPr>
        <w:t>GREAT</w:t>
      </w:r>
      <w:r w:rsidRPr="000A74CF">
        <w:t xml:space="preserve"> will help facilitate the dialogues with Government seeking to improve the policies governing the operation of the tourism market.</w:t>
      </w:r>
    </w:p>
    <w:p w14:paraId="55661F7A" w14:textId="2B2ECD51" w:rsidR="006470AA" w:rsidRPr="000A74CF" w:rsidRDefault="006470AA" w:rsidP="006470AA">
      <w:r w:rsidRPr="000A74CF">
        <w:t xml:space="preserve">Thus </w:t>
      </w:r>
      <w:r w:rsidR="00FC07B9" w:rsidRPr="00FC07B9">
        <w:rPr>
          <w:i/>
        </w:rPr>
        <w:t>GREAT</w:t>
      </w:r>
      <w:r w:rsidRPr="000A74CF">
        <w:t xml:space="preserve"> could initially support a range of partnerships involved with: product development, improved information and e-presence, capacity building, technology support, backward linkages, market access, private sector extension and support, and compliance.  Over time, and as experience reveals common constraints across women-centric businesses, </w:t>
      </w:r>
      <w:r w:rsidR="00FC07B9" w:rsidRPr="00FC07B9">
        <w:rPr>
          <w:i/>
        </w:rPr>
        <w:t>GREAT</w:t>
      </w:r>
      <w:r w:rsidRPr="000A74CF">
        <w:t xml:space="preserve"> may also partner with:</w:t>
      </w:r>
    </w:p>
    <w:p w14:paraId="49D270C6" w14:textId="77777777" w:rsidR="006470AA" w:rsidRPr="000A74CF" w:rsidRDefault="006470AA" w:rsidP="00C06274">
      <w:pPr>
        <w:numPr>
          <w:ilvl w:val="0"/>
          <w:numId w:val="127"/>
        </w:numPr>
        <w:contextualSpacing/>
      </w:pPr>
      <w:r w:rsidRPr="000A74CF">
        <w:t>factor markets aimed at improving access to land and capital;</w:t>
      </w:r>
    </w:p>
    <w:p w14:paraId="293D3386" w14:textId="77777777" w:rsidR="006470AA" w:rsidRPr="000A74CF" w:rsidRDefault="006470AA" w:rsidP="00C06274">
      <w:pPr>
        <w:numPr>
          <w:ilvl w:val="0"/>
          <w:numId w:val="127"/>
        </w:numPr>
        <w:contextualSpacing/>
      </w:pPr>
      <w:r w:rsidRPr="000A74CF">
        <w:t>business skills and accounting providers to increase access to business development services; and</w:t>
      </w:r>
    </w:p>
    <w:p w14:paraId="2BEE5C1F" w14:textId="77777777" w:rsidR="006470AA" w:rsidRPr="000A74CF" w:rsidRDefault="006470AA" w:rsidP="00C06274">
      <w:pPr>
        <w:numPr>
          <w:ilvl w:val="0"/>
          <w:numId w:val="127"/>
        </w:numPr>
        <w:contextualSpacing/>
      </w:pPr>
      <w:proofErr w:type="gramStart"/>
      <w:r w:rsidRPr="000A74CF">
        <w:t>support</w:t>
      </w:r>
      <w:proofErr w:type="gramEnd"/>
      <w:r w:rsidRPr="000A74CF">
        <w:t xml:space="preserve"> agencies (government, educational institutions, business councils or civil society groups) aimed at training, advocacy, policy reform and infrastructure provision.</w:t>
      </w:r>
    </w:p>
    <w:p w14:paraId="032B456D" w14:textId="1774FDFC" w:rsidR="002057F2" w:rsidRPr="000A74CF" w:rsidRDefault="002057F2" w:rsidP="002057F2">
      <w:pPr>
        <w:pStyle w:val="Heading3"/>
        <w:numPr>
          <w:ilvl w:val="0"/>
          <w:numId w:val="0"/>
        </w:numPr>
        <w:ind w:left="284"/>
      </w:pPr>
      <w:r w:rsidRPr="000A74CF">
        <w:t>Agriculture</w:t>
      </w:r>
    </w:p>
    <w:p w14:paraId="0036C024" w14:textId="77777777" w:rsidR="00144353" w:rsidRPr="000A74CF" w:rsidRDefault="00144353" w:rsidP="00144353">
      <w:pPr>
        <w:pStyle w:val="Heading8"/>
        <w:numPr>
          <w:ilvl w:val="0"/>
          <w:numId w:val="0"/>
        </w:numPr>
        <w:rPr>
          <w:lang w:eastAsia="ja-JP"/>
        </w:rPr>
      </w:pPr>
      <w:r w:rsidRPr="000A74CF">
        <w:rPr>
          <w:lang w:eastAsia="ja-JP"/>
        </w:rPr>
        <w:t>Systemic Change:</w:t>
      </w:r>
    </w:p>
    <w:p w14:paraId="60B4AC89" w14:textId="5E03D033" w:rsidR="00144353" w:rsidRPr="000A74CF" w:rsidRDefault="00144353" w:rsidP="00144353">
      <w:pPr>
        <w:rPr>
          <w:lang w:eastAsia="ja-JP"/>
        </w:rPr>
      </w:pPr>
      <w:r w:rsidRPr="000A74CF">
        <w:rPr>
          <w:lang w:eastAsia="ja-JP"/>
        </w:rPr>
        <w:t xml:space="preserve">Based on the brief analysis there is significant scope to enhance the </w:t>
      </w:r>
      <w:r w:rsidR="001A5EC0" w:rsidRPr="000A74CF">
        <w:rPr>
          <w:lang w:eastAsia="ja-JP"/>
        </w:rPr>
        <w:t>agricultural</w:t>
      </w:r>
      <w:r w:rsidRPr="000A74CF">
        <w:rPr>
          <w:lang w:eastAsia="ja-JP"/>
        </w:rPr>
        <w:t xml:space="preserve"> market system in </w:t>
      </w:r>
      <w:proofErr w:type="spellStart"/>
      <w:r w:rsidRPr="000A74CF">
        <w:rPr>
          <w:lang w:eastAsia="ja-JP"/>
        </w:rPr>
        <w:t>S</w:t>
      </w:r>
      <w:r w:rsidRPr="000A74CF">
        <w:rPr>
          <w:rFonts w:ascii="Calibri" w:hAnsi="Calibri" w:cs="Calibri"/>
          <w:lang w:eastAsia="ja-JP"/>
        </w:rPr>
        <w:t>ơ</w:t>
      </w:r>
      <w:r w:rsidRPr="000A74CF">
        <w:rPr>
          <w:lang w:eastAsia="ja-JP"/>
        </w:rPr>
        <w:t>n</w:t>
      </w:r>
      <w:proofErr w:type="spellEnd"/>
      <w:r w:rsidRPr="000A74CF">
        <w:rPr>
          <w:lang w:eastAsia="ja-JP"/>
        </w:rPr>
        <w:t xml:space="preserve"> La and </w:t>
      </w:r>
      <w:proofErr w:type="spellStart"/>
      <w:r w:rsidRPr="000A74CF">
        <w:rPr>
          <w:lang w:eastAsia="ja-JP"/>
        </w:rPr>
        <w:t>Lào</w:t>
      </w:r>
      <w:proofErr w:type="spellEnd"/>
      <w:r w:rsidRPr="000A74CF">
        <w:rPr>
          <w:lang w:eastAsia="ja-JP"/>
        </w:rPr>
        <w:t xml:space="preserve"> </w:t>
      </w:r>
      <w:proofErr w:type="spellStart"/>
      <w:r w:rsidRPr="000A74CF">
        <w:rPr>
          <w:lang w:eastAsia="ja-JP"/>
        </w:rPr>
        <w:t>Cai</w:t>
      </w:r>
      <w:proofErr w:type="spellEnd"/>
      <w:r w:rsidRPr="000A74CF">
        <w:rPr>
          <w:lang w:eastAsia="ja-JP"/>
        </w:rPr>
        <w:t xml:space="preserve"> to enable the more beneficial and inclusive engagement of women.  </w:t>
      </w:r>
      <w:r w:rsidR="001A5EC0" w:rsidRPr="000A74CF">
        <w:rPr>
          <w:lang w:eastAsia="ja-JP"/>
        </w:rPr>
        <w:t>Components of the agricultural sector</w:t>
      </w:r>
      <w:r w:rsidRPr="000A74CF">
        <w:rPr>
          <w:lang w:eastAsia="ja-JP"/>
        </w:rPr>
        <w:t xml:space="preserve"> in the </w:t>
      </w:r>
      <w:proofErr w:type="gramStart"/>
      <w:r w:rsidRPr="000A74CF">
        <w:rPr>
          <w:lang w:eastAsia="ja-JP"/>
        </w:rPr>
        <w:t>north west</w:t>
      </w:r>
      <w:proofErr w:type="gramEnd"/>
      <w:r w:rsidRPr="000A74CF">
        <w:rPr>
          <w:lang w:eastAsia="ja-JP"/>
        </w:rPr>
        <w:t xml:space="preserve"> </w:t>
      </w:r>
      <w:r w:rsidR="001A5EC0" w:rsidRPr="000A74CF">
        <w:rPr>
          <w:lang w:eastAsia="ja-JP"/>
        </w:rPr>
        <w:t>are</w:t>
      </w:r>
      <w:r w:rsidRPr="000A74CF">
        <w:rPr>
          <w:lang w:eastAsia="ja-JP"/>
        </w:rPr>
        <w:t xml:space="preserve"> growing well so </w:t>
      </w:r>
      <w:r w:rsidR="00FC07B9" w:rsidRPr="00FC07B9">
        <w:rPr>
          <w:i/>
          <w:lang w:eastAsia="ja-JP"/>
        </w:rPr>
        <w:t>GREAT</w:t>
      </w:r>
      <w:r w:rsidRPr="000A74CF">
        <w:rPr>
          <w:lang w:eastAsia="ja-JP"/>
        </w:rPr>
        <w:t xml:space="preserve">’s focus should be on improving access and inclusion </w:t>
      </w:r>
      <w:r w:rsidR="001A5EC0" w:rsidRPr="000A74CF">
        <w:rPr>
          <w:lang w:eastAsia="ja-JP"/>
        </w:rPr>
        <w:t xml:space="preserve">in these sectors </w:t>
      </w:r>
      <w:r w:rsidRPr="000A74CF">
        <w:rPr>
          <w:lang w:eastAsia="ja-JP"/>
        </w:rPr>
        <w:t xml:space="preserve">(rather than growth per se).  </w:t>
      </w:r>
      <w:r w:rsidR="001A5EC0" w:rsidRPr="000A74CF">
        <w:rPr>
          <w:lang w:eastAsia="ja-JP"/>
        </w:rPr>
        <w:t>Counter seasonal crop production (fruit vegetables and ornamentals); improved local processing and value</w:t>
      </w:r>
      <w:r w:rsidR="00DE4E44" w:rsidRPr="000A74CF">
        <w:rPr>
          <w:lang w:eastAsia="ja-JP"/>
        </w:rPr>
        <w:t xml:space="preserve"> </w:t>
      </w:r>
      <w:r w:rsidR="001A5EC0" w:rsidRPr="000A74CF">
        <w:rPr>
          <w:lang w:eastAsia="ja-JP"/>
        </w:rPr>
        <w:t xml:space="preserve">adding (tea, </w:t>
      </w:r>
      <w:r w:rsidR="001A5EC0" w:rsidRPr="000A74CF">
        <w:rPr>
          <w:lang w:eastAsia="ja-JP"/>
        </w:rPr>
        <w:lastRenderedPageBreak/>
        <w:t xml:space="preserve">coffee, spices and F&amp;V; and improved input and information services are key.  </w:t>
      </w:r>
      <w:r w:rsidRPr="000A74CF">
        <w:rPr>
          <w:lang w:eastAsia="ja-JP"/>
        </w:rPr>
        <w:t xml:space="preserve">There are three systemic changes that </w:t>
      </w:r>
      <w:r w:rsidR="00FC07B9" w:rsidRPr="00FC07B9">
        <w:rPr>
          <w:i/>
          <w:lang w:eastAsia="ja-JP"/>
        </w:rPr>
        <w:t>GREAT</w:t>
      </w:r>
      <w:r w:rsidRPr="000A74CF">
        <w:rPr>
          <w:lang w:eastAsia="ja-JP"/>
        </w:rPr>
        <w:t xml:space="preserve"> should be able to contribute to over its first five years through partnerships with local market actors.  These include:</w:t>
      </w:r>
    </w:p>
    <w:p w14:paraId="3256BB51" w14:textId="27508CF3" w:rsidR="005A2F17" w:rsidRPr="000A74CF" w:rsidRDefault="005A2F17" w:rsidP="00C06274">
      <w:pPr>
        <w:pStyle w:val="ListParagraph"/>
        <w:numPr>
          <w:ilvl w:val="0"/>
          <w:numId w:val="157"/>
        </w:numPr>
      </w:pPr>
      <w:r w:rsidRPr="000A74CF">
        <w:rPr>
          <w:lang w:eastAsia="ja-JP"/>
        </w:rPr>
        <w:t>Women lead or co-managed households, groups or cooperatives increase rapidly and make more money as v</w:t>
      </w:r>
      <w:r w:rsidR="005F6D8C" w:rsidRPr="000A74CF">
        <w:rPr>
          <w:lang w:eastAsia="ja-JP"/>
        </w:rPr>
        <w:t xml:space="preserve">endors, suppliers, </w:t>
      </w:r>
      <w:r w:rsidR="00496D04" w:rsidRPr="000A74CF">
        <w:rPr>
          <w:lang w:eastAsia="ja-JP"/>
        </w:rPr>
        <w:t xml:space="preserve">and </w:t>
      </w:r>
      <w:r w:rsidR="005F6D8C" w:rsidRPr="000A74CF">
        <w:rPr>
          <w:lang w:eastAsia="ja-JP"/>
        </w:rPr>
        <w:t xml:space="preserve">processors </w:t>
      </w:r>
      <w:r w:rsidRPr="000A74CF">
        <w:rPr>
          <w:lang w:eastAsia="ja-JP"/>
        </w:rPr>
        <w:t xml:space="preserve">increase their local sourcing, their </w:t>
      </w:r>
      <w:r w:rsidRPr="000A74CF">
        <w:t>reach</w:t>
      </w:r>
      <w:r w:rsidR="00DE4E44" w:rsidRPr="000A74CF">
        <w:t>, their value adding,</w:t>
      </w:r>
      <w:r w:rsidRPr="000A74CF">
        <w:t xml:space="preserve"> and/or the diversity of product sought, because they can see the benefits of working more closely with women suppliers.</w:t>
      </w:r>
    </w:p>
    <w:p w14:paraId="4C5B27AB" w14:textId="1CD1178F" w:rsidR="005A2F17" w:rsidRPr="000A74CF" w:rsidRDefault="005A2F17" w:rsidP="00C06274">
      <w:pPr>
        <w:pStyle w:val="ListParagraph"/>
        <w:numPr>
          <w:ilvl w:val="0"/>
          <w:numId w:val="157"/>
        </w:numPr>
      </w:pPr>
      <w:r w:rsidRPr="000A74CF">
        <w:rPr>
          <w:lang w:eastAsia="ja-JP"/>
        </w:rPr>
        <w:t xml:space="preserve">Women lead or co-managed households, groups or cooperatives have better access to </w:t>
      </w:r>
      <w:r w:rsidRPr="000A74CF">
        <w:t>inputs and/or extension service</w:t>
      </w:r>
      <w:r w:rsidRPr="000A74CF">
        <w:rPr>
          <w:lang w:eastAsia="ja-JP"/>
        </w:rPr>
        <w:t xml:space="preserve"> from v</w:t>
      </w:r>
      <w:r w:rsidR="00496D04" w:rsidRPr="000A74CF">
        <w:rPr>
          <w:lang w:eastAsia="ja-JP"/>
        </w:rPr>
        <w:t>endors, suppliers, and processors</w:t>
      </w:r>
      <w:r w:rsidR="00496D04" w:rsidRPr="000A74CF">
        <w:t xml:space="preserve"> </w:t>
      </w:r>
      <w:r w:rsidRPr="000A74CF">
        <w:t>who wish</w:t>
      </w:r>
      <w:r w:rsidR="00496D04" w:rsidRPr="000A74CF">
        <w:t xml:space="preserve"> to ensure </w:t>
      </w:r>
      <w:r w:rsidRPr="000A74CF">
        <w:t>the ongoing consistence, quality and quantity of supply.</w:t>
      </w:r>
    </w:p>
    <w:p w14:paraId="0E42E35A" w14:textId="165CC2C9" w:rsidR="00144353" w:rsidRPr="000A74CF" w:rsidRDefault="00144353" w:rsidP="00C06274">
      <w:pPr>
        <w:pStyle w:val="ListParagraph"/>
        <w:numPr>
          <w:ilvl w:val="0"/>
          <w:numId w:val="157"/>
        </w:numPr>
        <w:rPr>
          <w:lang w:eastAsia="ja-JP"/>
        </w:rPr>
      </w:pPr>
      <w:r w:rsidRPr="000A74CF">
        <w:rPr>
          <w:lang w:eastAsia="ja-JP"/>
        </w:rPr>
        <w:t xml:space="preserve">More women take a more pervasive and more </w:t>
      </w:r>
      <w:r w:rsidR="00535653">
        <w:rPr>
          <w:lang w:eastAsia="ja-JP"/>
        </w:rPr>
        <w:t>recognised</w:t>
      </w:r>
      <w:r w:rsidR="00535653" w:rsidRPr="000A74CF">
        <w:rPr>
          <w:lang w:eastAsia="ja-JP"/>
        </w:rPr>
        <w:t xml:space="preserve"> </w:t>
      </w:r>
      <w:r w:rsidRPr="000A74CF">
        <w:rPr>
          <w:lang w:eastAsia="ja-JP"/>
        </w:rPr>
        <w:t xml:space="preserve">role in </w:t>
      </w:r>
      <w:r w:rsidR="005D1C3D">
        <w:rPr>
          <w:lang w:eastAsia="ja-JP"/>
        </w:rPr>
        <w:t>decision-making</w:t>
      </w:r>
      <w:r w:rsidRPr="000A74CF">
        <w:rPr>
          <w:lang w:eastAsia="ja-JP"/>
        </w:rPr>
        <w:t xml:space="preserve"> and leadership throughout the </w:t>
      </w:r>
      <w:r w:rsidR="00496D04" w:rsidRPr="000A74CF">
        <w:rPr>
          <w:lang w:eastAsia="ja-JP"/>
        </w:rPr>
        <w:t>agriculture</w:t>
      </w:r>
      <w:r w:rsidRPr="000A74CF">
        <w:rPr>
          <w:lang w:eastAsia="ja-JP"/>
        </w:rPr>
        <w:t xml:space="preserve"> sector.</w:t>
      </w:r>
    </w:p>
    <w:p w14:paraId="6C7733C3" w14:textId="77777777" w:rsidR="00144353" w:rsidRPr="000A74CF" w:rsidRDefault="00144353" w:rsidP="00144353">
      <w:pPr>
        <w:pStyle w:val="Heading8"/>
        <w:numPr>
          <w:ilvl w:val="0"/>
          <w:numId w:val="0"/>
        </w:numPr>
        <w:rPr>
          <w:lang w:eastAsia="ja-JP"/>
        </w:rPr>
      </w:pPr>
      <w:r w:rsidRPr="000A74CF">
        <w:rPr>
          <w:lang w:eastAsia="ja-JP"/>
        </w:rPr>
        <w:t>Measureable Changes:</w:t>
      </w:r>
    </w:p>
    <w:p w14:paraId="3409B27B" w14:textId="77777777" w:rsidR="00144353" w:rsidRPr="000A74CF" w:rsidRDefault="00144353" w:rsidP="00144353">
      <w:r w:rsidRPr="000A74CF">
        <w:t>Over time, as the number and systemic impacts of activities are realised, there will be measurable changes in the lives of beneficiary women.  These could include results across five dimensions of Women’s Economic Engagement:</w:t>
      </w:r>
    </w:p>
    <w:p w14:paraId="11665351" w14:textId="77777777" w:rsidR="00144353" w:rsidRPr="000A74CF" w:rsidRDefault="00144353">
      <w:pPr>
        <w:spacing w:after="0"/>
        <w:jc w:val="left"/>
      </w:pPr>
    </w:p>
    <w:tbl>
      <w:tblPr>
        <w:tblStyle w:val="TableGrid"/>
        <w:tblW w:w="0" w:type="auto"/>
        <w:tblInd w:w="284" w:type="dxa"/>
        <w:tblLook w:val="04A0" w:firstRow="1" w:lastRow="0" w:firstColumn="1" w:lastColumn="0" w:noHBand="0" w:noVBand="1"/>
      </w:tblPr>
      <w:tblGrid>
        <w:gridCol w:w="8732"/>
      </w:tblGrid>
      <w:tr w:rsidR="00144353" w:rsidRPr="000A74CF" w14:paraId="739ACB46" w14:textId="77777777" w:rsidTr="00C619C0">
        <w:tc>
          <w:tcPr>
            <w:tcW w:w="8732" w:type="dxa"/>
          </w:tcPr>
          <w:p w14:paraId="34C13854" w14:textId="77777777" w:rsidR="00144353" w:rsidRPr="000A74CF" w:rsidRDefault="00144353" w:rsidP="00C619C0">
            <w:pPr>
              <w:spacing w:after="0"/>
              <w:rPr>
                <w:b/>
                <w:lang w:eastAsia="ja-JP"/>
              </w:rPr>
            </w:pPr>
            <w:r w:rsidRPr="000A74CF">
              <w:rPr>
                <w:b/>
                <w:lang w:eastAsia="ja-JP"/>
              </w:rPr>
              <w:t>Economic Advancement</w:t>
            </w:r>
          </w:p>
        </w:tc>
      </w:tr>
      <w:tr w:rsidR="00144353" w:rsidRPr="000A74CF" w14:paraId="6FE62D22" w14:textId="77777777" w:rsidTr="00C619C0">
        <w:tc>
          <w:tcPr>
            <w:tcW w:w="8732" w:type="dxa"/>
          </w:tcPr>
          <w:p w14:paraId="147537B1" w14:textId="08C7725E" w:rsidR="00144353" w:rsidRPr="000A74CF" w:rsidRDefault="00DE4E44" w:rsidP="00DE4E44">
            <w:pPr>
              <w:spacing w:after="0"/>
              <w:rPr>
                <w:lang w:eastAsia="ja-JP"/>
              </w:rPr>
            </w:pPr>
            <w:r w:rsidRPr="000A74CF">
              <w:rPr>
                <w:lang w:eastAsia="ja-JP"/>
              </w:rPr>
              <w:t>Women make more income more consistently from selling agricultural products directly or through agents, consolidators, processors, resorts, hotels and restaurants.</w:t>
            </w:r>
          </w:p>
        </w:tc>
      </w:tr>
      <w:tr w:rsidR="007C69A9" w:rsidRPr="000A74CF" w14:paraId="51A67BAE" w14:textId="77777777" w:rsidTr="00C619C0">
        <w:tc>
          <w:tcPr>
            <w:tcW w:w="8732" w:type="dxa"/>
          </w:tcPr>
          <w:p w14:paraId="13B63F48" w14:textId="4B00D663" w:rsidR="007C69A9" w:rsidRPr="000A74CF" w:rsidRDefault="007C69A9" w:rsidP="009B69F4">
            <w:pPr>
              <w:spacing w:after="0"/>
              <w:rPr>
                <w:lang w:eastAsia="ja-JP"/>
              </w:rPr>
            </w:pPr>
            <w:r w:rsidRPr="000A74CF">
              <w:t xml:space="preserve">Women receive more income from </w:t>
            </w:r>
            <w:r w:rsidR="009B69F4" w:rsidRPr="000A74CF">
              <w:t>part and full time work opportunities throughout the value chain.</w:t>
            </w:r>
          </w:p>
        </w:tc>
      </w:tr>
      <w:tr w:rsidR="00144353" w:rsidRPr="000A74CF" w14:paraId="06A4B642" w14:textId="77777777" w:rsidTr="00C619C0">
        <w:tc>
          <w:tcPr>
            <w:tcW w:w="8732" w:type="dxa"/>
          </w:tcPr>
          <w:p w14:paraId="259CACFA" w14:textId="09FB0A27" w:rsidR="00144353" w:rsidRPr="000A74CF" w:rsidRDefault="007C69A9" w:rsidP="007C69A9">
            <w:pPr>
              <w:spacing w:after="0"/>
              <w:rPr>
                <w:lang w:eastAsia="ja-JP"/>
              </w:rPr>
            </w:pPr>
            <w:r w:rsidRPr="000A74CF">
              <w:rPr>
                <w:lang w:eastAsia="ja-JP"/>
              </w:rPr>
              <w:t>Vendors</w:t>
            </w:r>
            <w:r w:rsidR="009B69F4" w:rsidRPr="000A74CF">
              <w:rPr>
                <w:lang w:eastAsia="ja-JP"/>
              </w:rPr>
              <w:t>, processors and suppliers</w:t>
            </w:r>
            <w:r w:rsidRPr="000A74CF">
              <w:rPr>
                <w:lang w:eastAsia="ja-JP"/>
              </w:rPr>
              <w:t xml:space="preserve"> are customizing their efforts to include</w:t>
            </w:r>
            <w:r w:rsidR="009B69F4" w:rsidRPr="000A74CF">
              <w:rPr>
                <w:lang w:eastAsia="ja-JP"/>
              </w:rPr>
              <w:t xml:space="preserve"> and target</w:t>
            </w:r>
            <w:r w:rsidRPr="000A74CF">
              <w:rPr>
                <w:lang w:eastAsia="ja-JP"/>
              </w:rPr>
              <w:t xml:space="preserve"> women in their outreach programs</w:t>
            </w:r>
            <w:r w:rsidR="009B69F4" w:rsidRPr="000A74CF">
              <w:rPr>
                <w:lang w:eastAsia="ja-JP"/>
              </w:rPr>
              <w:t>.</w:t>
            </w:r>
          </w:p>
        </w:tc>
      </w:tr>
      <w:tr w:rsidR="00144353" w:rsidRPr="000A74CF" w14:paraId="6B2B5541" w14:textId="77777777" w:rsidTr="00C619C0">
        <w:tc>
          <w:tcPr>
            <w:tcW w:w="8732" w:type="dxa"/>
          </w:tcPr>
          <w:p w14:paraId="77F0C7BB" w14:textId="22CA7DE7" w:rsidR="00144353" w:rsidRPr="000A74CF" w:rsidRDefault="005D1C3D" w:rsidP="00C619C0">
            <w:pPr>
              <w:spacing w:after="0"/>
              <w:rPr>
                <w:b/>
                <w:lang w:eastAsia="ja-JP"/>
              </w:rPr>
            </w:pPr>
            <w:r>
              <w:rPr>
                <w:b/>
                <w:lang w:eastAsia="ja-JP"/>
              </w:rPr>
              <w:t>Decision-making</w:t>
            </w:r>
          </w:p>
        </w:tc>
      </w:tr>
      <w:tr w:rsidR="00144353" w:rsidRPr="000A74CF" w14:paraId="5F019828" w14:textId="77777777" w:rsidTr="00C619C0">
        <w:tc>
          <w:tcPr>
            <w:tcW w:w="8732" w:type="dxa"/>
          </w:tcPr>
          <w:p w14:paraId="7872966C" w14:textId="77777777" w:rsidR="00144353" w:rsidRPr="000A74CF" w:rsidRDefault="00144353" w:rsidP="00C619C0">
            <w:pPr>
              <w:spacing w:after="0"/>
              <w:rPr>
                <w:lang w:eastAsia="ja-JP"/>
              </w:rPr>
            </w:pPr>
            <w:r w:rsidRPr="000A74CF">
              <w:rPr>
                <w:lang w:eastAsia="ja-JP"/>
              </w:rPr>
              <w:t>Women influence decisions made over household income and have direct control over individual income streams</w:t>
            </w:r>
          </w:p>
        </w:tc>
      </w:tr>
      <w:tr w:rsidR="00144353" w:rsidRPr="000A74CF" w14:paraId="6BA6D0BB" w14:textId="77777777" w:rsidTr="00C619C0">
        <w:tc>
          <w:tcPr>
            <w:tcW w:w="8732" w:type="dxa"/>
          </w:tcPr>
          <w:p w14:paraId="5B371829" w14:textId="77777777" w:rsidR="00144353" w:rsidRPr="000A74CF" w:rsidRDefault="00144353" w:rsidP="00C619C0">
            <w:pPr>
              <w:spacing w:after="0"/>
              <w:rPr>
                <w:lang w:eastAsia="ja-JP"/>
              </w:rPr>
            </w:pPr>
            <w:r w:rsidRPr="000A74CF">
              <w:rPr>
                <w:lang w:eastAsia="ja-JP"/>
              </w:rPr>
              <w:t>Women are able to build relationships with a range of buyers and service providers, have pricing information and negotiation power.</w:t>
            </w:r>
          </w:p>
        </w:tc>
      </w:tr>
      <w:tr w:rsidR="00144353" w:rsidRPr="000A74CF" w14:paraId="6C585A9E" w14:textId="77777777" w:rsidTr="00C619C0">
        <w:tc>
          <w:tcPr>
            <w:tcW w:w="8732" w:type="dxa"/>
          </w:tcPr>
          <w:p w14:paraId="79A28F17" w14:textId="4D4CCDBA" w:rsidR="00144353" w:rsidRPr="000A74CF" w:rsidRDefault="00144353" w:rsidP="00C619C0">
            <w:pPr>
              <w:spacing w:after="0"/>
              <w:rPr>
                <w:lang w:eastAsia="ja-JP"/>
              </w:rPr>
            </w:pPr>
            <w:r w:rsidRPr="000A74CF">
              <w:t xml:space="preserve">Women entrepreneurs build their businesses and assume greater leadership roles within local </w:t>
            </w:r>
            <w:r w:rsidR="005D1C3D">
              <w:t>decision-making</w:t>
            </w:r>
            <w:r w:rsidRPr="000A74CF">
              <w:t xml:space="preserve"> and planning</w:t>
            </w:r>
          </w:p>
        </w:tc>
      </w:tr>
      <w:tr w:rsidR="00144353" w:rsidRPr="000A74CF" w14:paraId="56C2590F" w14:textId="77777777" w:rsidTr="00C619C0">
        <w:tc>
          <w:tcPr>
            <w:tcW w:w="8732" w:type="dxa"/>
          </w:tcPr>
          <w:p w14:paraId="14994395" w14:textId="77777777" w:rsidR="00144353" w:rsidRPr="000A74CF" w:rsidRDefault="00144353" w:rsidP="00C619C0">
            <w:pPr>
              <w:spacing w:after="0"/>
              <w:rPr>
                <w:lang w:eastAsia="ja-JP"/>
              </w:rPr>
            </w:pPr>
            <w:r w:rsidRPr="000A74CF">
              <w:rPr>
                <w:lang w:eastAsia="ja-JP"/>
              </w:rPr>
              <w:t>Female entrepreneurs have greater knowledge, strong networks and are able to negotiate better prices, services and choose whom they wish to sell to or conduct business with.</w:t>
            </w:r>
          </w:p>
        </w:tc>
      </w:tr>
      <w:tr w:rsidR="00144353" w:rsidRPr="000A74CF" w14:paraId="3093A7AA" w14:textId="77777777" w:rsidTr="00C619C0">
        <w:tc>
          <w:tcPr>
            <w:tcW w:w="8732" w:type="dxa"/>
          </w:tcPr>
          <w:p w14:paraId="78DF7B8C" w14:textId="77777777" w:rsidR="00144353" w:rsidRPr="000A74CF" w:rsidRDefault="00144353" w:rsidP="00C619C0">
            <w:pPr>
              <w:spacing w:after="0"/>
              <w:rPr>
                <w:b/>
                <w:lang w:eastAsia="ja-JP"/>
              </w:rPr>
            </w:pPr>
            <w:r w:rsidRPr="000A74CF">
              <w:rPr>
                <w:b/>
                <w:lang w:eastAsia="ja-JP"/>
              </w:rPr>
              <w:t>Workload</w:t>
            </w:r>
          </w:p>
        </w:tc>
      </w:tr>
      <w:tr w:rsidR="00144353" w:rsidRPr="000A74CF" w14:paraId="677886CE" w14:textId="77777777" w:rsidTr="00C619C0">
        <w:tc>
          <w:tcPr>
            <w:tcW w:w="8732" w:type="dxa"/>
          </w:tcPr>
          <w:p w14:paraId="2B93FDB3" w14:textId="77777777" w:rsidR="00144353" w:rsidRPr="000A74CF" w:rsidRDefault="00144353" w:rsidP="00C619C0">
            <w:pPr>
              <w:spacing w:after="0"/>
              <w:rPr>
                <w:lang w:eastAsia="ja-JP"/>
              </w:rPr>
            </w:pPr>
            <w:r w:rsidRPr="000A74CF">
              <w:rPr>
                <w:lang w:eastAsia="ja-JP"/>
              </w:rPr>
              <w:t>Women's workload is reduced through new processing methods, improved technology and new tools which increase production efficiencies.</w:t>
            </w:r>
          </w:p>
        </w:tc>
      </w:tr>
      <w:tr w:rsidR="00144353" w:rsidRPr="000A74CF" w14:paraId="2B7FFA28" w14:textId="77777777" w:rsidTr="00C619C0">
        <w:tc>
          <w:tcPr>
            <w:tcW w:w="8732" w:type="dxa"/>
          </w:tcPr>
          <w:p w14:paraId="15D87151" w14:textId="185EB786" w:rsidR="00144353" w:rsidRPr="000A74CF" w:rsidRDefault="00144353" w:rsidP="009B69F4">
            <w:pPr>
              <w:spacing w:after="0"/>
              <w:rPr>
                <w:lang w:eastAsia="ja-JP"/>
              </w:rPr>
            </w:pPr>
            <w:r w:rsidRPr="000A74CF">
              <w:rPr>
                <w:lang w:eastAsia="ja-JP"/>
              </w:rPr>
              <w:t>Women’s time is saved by having improved collection and distribution networks, or direct links to large buyers so women have the option not to spend the whole day at the local market if they don’t want to.</w:t>
            </w:r>
          </w:p>
        </w:tc>
      </w:tr>
      <w:tr w:rsidR="00144353" w:rsidRPr="000A74CF" w14:paraId="6489E1C5" w14:textId="77777777" w:rsidTr="00C619C0">
        <w:tc>
          <w:tcPr>
            <w:tcW w:w="8732" w:type="dxa"/>
          </w:tcPr>
          <w:p w14:paraId="67ACA02E" w14:textId="77777777" w:rsidR="00144353" w:rsidRPr="000A74CF" w:rsidRDefault="00144353" w:rsidP="00C619C0">
            <w:pPr>
              <w:spacing w:after="0"/>
              <w:rPr>
                <w:b/>
                <w:lang w:eastAsia="ja-JP"/>
              </w:rPr>
            </w:pPr>
            <w:r w:rsidRPr="000A74CF">
              <w:rPr>
                <w:b/>
                <w:lang w:eastAsia="ja-JP"/>
              </w:rPr>
              <w:t>Access to life opportunities and skills</w:t>
            </w:r>
          </w:p>
        </w:tc>
      </w:tr>
      <w:tr w:rsidR="00DE4E44" w:rsidRPr="000A74CF" w14:paraId="5AE38ADA" w14:textId="77777777" w:rsidTr="00C619C0">
        <w:tc>
          <w:tcPr>
            <w:tcW w:w="8732" w:type="dxa"/>
          </w:tcPr>
          <w:p w14:paraId="1C008463" w14:textId="103EAD40" w:rsidR="00DE4E44" w:rsidRPr="000A74CF" w:rsidRDefault="00DE4E44" w:rsidP="009B69F4">
            <w:pPr>
              <w:spacing w:after="0"/>
              <w:rPr>
                <w:lang w:eastAsia="ja-JP"/>
              </w:rPr>
            </w:pPr>
            <w:r w:rsidRPr="000A74CF">
              <w:t xml:space="preserve">Women have the skills to identify market need and supply the quantity and quality </w:t>
            </w:r>
            <w:r w:rsidR="009B69F4" w:rsidRPr="000A74CF">
              <w:t>of agricultural product required by the market</w:t>
            </w:r>
            <w:r w:rsidRPr="000A74CF">
              <w:t>.</w:t>
            </w:r>
          </w:p>
        </w:tc>
      </w:tr>
      <w:tr w:rsidR="009B69F4" w:rsidRPr="000A74CF" w14:paraId="51F5B1A8" w14:textId="77777777" w:rsidTr="00C619C0">
        <w:tc>
          <w:tcPr>
            <w:tcW w:w="8732" w:type="dxa"/>
          </w:tcPr>
          <w:p w14:paraId="61BE05E9" w14:textId="07A4445A" w:rsidR="009B69F4" w:rsidRPr="000A74CF" w:rsidRDefault="009B69F4" w:rsidP="009B69F4">
            <w:pPr>
              <w:spacing w:after="0"/>
              <w:rPr>
                <w:lang w:eastAsia="ja-JP"/>
              </w:rPr>
            </w:pPr>
            <w:r w:rsidRPr="000A74CF">
              <w:rPr>
                <w:lang w:eastAsia="ja-JP"/>
              </w:rPr>
              <w:t>Women can access the information needed for them to make production and marketing decisions due to the improved services available both from public and private suppliers.</w:t>
            </w:r>
          </w:p>
        </w:tc>
      </w:tr>
      <w:tr w:rsidR="00144353" w:rsidRPr="000A74CF" w14:paraId="29D99AA9" w14:textId="77777777" w:rsidTr="00C619C0">
        <w:tc>
          <w:tcPr>
            <w:tcW w:w="8732" w:type="dxa"/>
          </w:tcPr>
          <w:p w14:paraId="6A71C684" w14:textId="77777777" w:rsidR="00144353" w:rsidRPr="000A74CF" w:rsidRDefault="00144353" w:rsidP="00C619C0">
            <w:pPr>
              <w:spacing w:after="0"/>
              <w:rPr>
                <w:lang w:eastAsia="ja-JP"/>
              </w:rPr>
            </w:pPr>
            <w:r w:rsidRPr="000A74CF">
              <w:rPr>
                <w:lang w:eastAsia="ja-JP"/>
              </w:rPr>
              <w:t>Women are better trained and have more opportunities for upward mobility because businesses are investing in their supply chain</w:t>
            </w:r>
          </w:p>
        </w:tc>
      </w:tr>
      <w:tr w:rsidR="00144353" w:rsidRPr="000A74CF" w14:paraId="06264C69" w14:textId="77777777" w:rsidTr="00C619C0">
        <w:tc>
          <w:tcPr>
            <w:tcW w:w="8732" w:type="dxa"/>
          </w:tcPr>
          <w:p w14:paraId="1C0EFDAB" w14:textId="77777777" w:rsidR="00144353" w:rsidRPr="000A74CF" w:rsidRDefault="00144353" w:rsidP="00C619C0">
            <w:pPr>
              <w:spacing w:after="0"/>
              <w:rPr>
                <w:b/>
                <w:lang w:eastAsia="ja-JP"/>
              </w:rPr>
            </w:pPr>
            <w:r w:rsidRPr="000A74CF">
              <w:rPr>
                <w:b/>
                <w:lang w:eastAsia="ja-JP"/>
              </w:rPr>
              <w:t>Access to assets and services</w:t>
            </w:r>
          </w:p>
        </w:tc>
      </w:tr>
      <w:tr w:rsidR="009B69F4" w:rsidRPr="000A74CF" w14:paraId="7BC75CEE" w14:textId="77777777" w:rsidTr="00C619C0">
        <w:tc>
          <w:tcPr>
            <w:tcW w:w="8732" w:type="dxa"/>
          </w:tcPr>
          <w:p w14:paraId="064E0FF8" w14:textId="60A145B3" w:rsidR="009B69F4" w:rsidRPr="000A74CF" w:rsidRDefault="009B69F4" w:rsidP="009B69F4">
            <w:pPr>
              <w:spacing w:after="0"/>
              <w:rPr>
                <w:lang w:eastAsia="ja-JP"/>
              </w:rPr>
            </w:pPr>
            <w:r w:rsidRPr="000A74CF">
              <w:t>Women have better access to inputs, information, skills, farm employment and markets.</w:t>
            </w:r>
          </w:p>
        </w:tc>
      </w:tr>
    </w:tbl>
    <w:p w14:paraId="742C771B" w14:textId="77777777" w:rsidR="00144353" w:rsidRPr="000A74CF" w:rsidRDefault="00144353" w:rsidP="00144353">
      <w:pPr>
        <w:pStyle w:val="Heading8"/>
        <w:numPr>
          <w:ilvl w:val="0"/>
          <w:numId w:val="0"/>
        </w:numPr>
        <w:rPr>
          <w:lang w:eastAsia="ja-JP"/>
        </w:rPr>
      </w:pPr>
      <w:r w:rsidRPr="000A74CF">
        <w:rPr>
          <w:lang w:eastAsia="ja-JP"/>
        </w:rPr>
        <w:t>Resources:</w:t>
      </w:r>
    </w:p>
    <w:p w14:paraId="68E23254" w14:textId="4F3EED44" w:rsidR="00144353" w:rsidRPr="000A74CF" w:rsidRDefault="00144353" w:rsidP="00144353">
      <w:r w:rsidRPr="000A74CF">
        <w:t xml:space="preserve">To Achieve this </w:t>
      </w:r>
      <w:r w:rsidR="00FC07B9" w:rsidRPr="00FC07B9">
        <w:rPr>
          <w:i/>
        </w:rPr>
        <w:t>GREAT</w:t>
      </w:r>
      <w:r w:rsidRPr="000A74CF">
        <w:t xml:space="preserve"> would partner with locally relevant and sustainable actors in the agriculture sector including:</w:t>
      </w:r>
    </w:p>
    <w:p w14:paraId="48B1B388" w14:textId="23ABF76C" w:rsidR="00144353" w:rsidRPr="000A74CF" w:rsidRDefault="00144353" w:rsidP="00C06274">
      <w:pPr>
        <w:pStyle w:val="ListParagraph"/>
        <w:numPr>
          <w:ilvl w:val="0"/>
          <w:numId w:val="142"/>
        </w:numPr>
      </w:pPr>
      <w:r w:rsidRPr="000A74CF">
        <w:t>Vendors, suppliers, and processors to improve and increase th</w:t>
      </w:r>
      <w:r w:rsidR="00F07FCC" w:rsidRPr="000A74CF">
        <w:t xml:space="preserve">eir sourcing of local products </w:t>
      </w:r>
      <w:r w:rsidRPr="000A74CF">
        <w:t>to supply the demand from</w:t>
      </w:r>
      <w:r w:rsidR="00F07FCC" w:rsidRPr="000A74CF">
        <w:t xml:space="preserve"> local regional and Chinese markets</w:t>
      </w:r>
      <w:r w:rsidRPr="000A74CF">
        <w:t>;</w:t>
      </w:r>
    </w:p>
    <w:p w14:paraId="64413B46" w14:textId="08E12F76" w:rsidR="00144353" w:rsidRPr="000A74CF" w:rsidRDefault="00144353" w:rsidP="00C06274">
      <w:pPr>
        <w:pStyle w:val="ListParagraph"/>
        <w:numPr>
          <w:ilvl w:val="0"/>
          <w:numId w:val="142"/>
        </w:numPr>
      </w:pPr>
      <w:r w:rsidRPr="000A74CF">
        <w:t xml:space="preserve">Provincially based manufacturers or suppliers of goods and services to improve </w:t>
      </w:r>
      <w:r w:rsidR="00F07FCC" w:rsidRPr="000A74CF">
        <w:t>the quality, backward linkages and product diversity of their businesses</w:t>
      </w:r>
      <w:r w:rsidRPr="000A74CF">
        <w:t>;</w:t>
      </w:r>
    </w:p>
    <w:p w14:paraId="53669B82" w14:textId="05F50322" w:rsidR="00144353" w:rsidRPr="000A74CF" w:rsidRDefault="00F07FCC" w:rsidP="00C06274">
      <w:pPr>
        <w:pStyle w:val="ListParagraph"/>
        <w:numPr>
          <w:ilvl w:val="0"/>
          <w:numId w:val="142"/>
        </w:numPr>
      </w:pPr>
      <w:r w:rsidRPr="000A74CF">
        <w:t>Agriculture and agribusiness</w:t>
      </w:r>
      <w:r w:rsidR="00144353" w:rsidRPr="000A74CF">
        <w:t xml:space="preserve"> councils to improve their dialogue with Government to improve policy governing the operation of the </w:t>
      </w:r>
      <w:r w:rsidRPr="000A74CF">
        <w:t>agricultural</w:t>
      </w:r>
      <w:r w:rsidR="00144353" w:rsidRPr="000A74CF">
        <w:t xml:space="preserve"> market.</w:t>
      </w:r>
    </w:p>
    <w:p w14:paraId="22689BFA" w14:textId="4886BE0D" w:rsidR="00144353" w:rsidRPr="000A74CF" w:rsidRDefault="00FC07B9" w:rsidP="00144353">
      <w:r w:rsidRPr="00FC07B9">
        <w:rPr>
          <w:i/>
        </w:rPr>
        <w:t>GREAT</w:t>
      </w:r>
      <w:r w:rsidR="00144353" w:rsidRPr="000A74CF">
        <w:t xml:space="preserve"> could support partnerships that focus on product development, </w:t>
      </w:r>
      <w:r w:rsidR="007C69A9" w:rsidRPr="000A74CF">
        <w:t xml:space="preserve">promotion, year-round production, </w:t>
      </w:r>
      <w:proofErr w:type="gramStart"/>
      <w:r w:rsidR="00144353" w:rsidRPr="000A74CF">
        <w:t>Improved</w:t>
      </w:r>
      <w:proofErr w:type="gramEnd"/>
      <w:r w:rsidR="00144353" w:rsidRPr="000A74CF">
        <w:t xml:space="preserve"> information and e-presence, capacity building, technology support, backward linkages, market access, private sector extension and support, and compliance.  Over time, and as experience reveals common constraints across women centric businesses, then </w:t>
      </w:r>
      <w:r w:rsidRPr="00FC07B9">
        <w:rPr>
          <w:i/>
        </w:rPr>
        <w:t>GREAT</w:t>
      </w:r>
      <w:r w:rsidR="00144353" w:rsidRPr="000A74CF">
        <w:t xml:space="preserve"> may partner with:</w:t>
      </w:r>
    </w:p>
    <w:p w14:paraId="22347FD1" w14:textId="77777777" w:rsidR="00144353" w:rsidRPr="000A74CF" w:rsidRDefault="00144353" w:rsidP="00C06274">
      <w:pPr>
        <w:pStyle w:val="ListParagraph"/>
        <w:numPr>
          <w:ilvl w:val="0"/>
          <w:numId w:val="127"/>
        </w:numPr>
      </w:pPr>
      <w:r w:rsidRPr="000A74CF">
        <w:lastRenderedPageBreak/>
        <w:t>factor markets aimed at improving access to land and capital;</w:t>
      </w:r>
    </w:p>
    <w:p w14:paraId="53183F07" w14:textId="77777777" w:rsidR="00144353" w:rsidRPr="000A74CF" w:rsidRDefault="00144353" w:rsidP="00C06274">
      <w:pPr>
        <w:pStyle w:val="ListParagraph"/>
        <w:numPr>
          <w:ilvl w:val="0"/>
          <w:numId w:val="127"/>
        </w:numPr>
      </w:pPr>
      <w:r w:rsidRPr="000A74CF">
        <w:t>business skills and accounting providers to increase access to business development services; and</w:t>
      </w:r>
    </w:p>
    <w:p w14:paraId="1B079C1F" w14:textId="1C1B0F7A" w:rsidR="002057F2" w:rsidRPr="000A74CF" w:rsidRDefault="00144353" w:rsidP="00C06274">
      <w:pPr>
        <w:pStyle w:val="ListParagraph"/>
        <w:numPr>
          <w:ilvl w:val="0"/>
          <w:numId w:val="127"/>
        </w:numPr>
        <w:spacing w:after="0"/>
        <w:jc w:val="left"/>
      </w:pPr>
      <w:proofErr w:type="gramStart"/>
      <w:r w:rsidRPr="000A74CF">
        <w:t>support</w:t>
      </w:r>
      <w:proofErr w:type="gramEnd"/>
      <w:r w:rsidRPr="000A74CF">
        <w:t xml:space="preserve"> agencies (government, educational institutions, business councils or civil society groups) aimed at training, advocacy, policy reform and infrastructure provision.</w:t>
      </w:r>
      <w:r w:rsidR="002057F2" w:rsidRPr="000A74CF">
        <w:br w:type="page"/>
      </w:r>
    </w:p>
    <w:p w14:paraId="09CF127C" w14:textId="4EDBF7F0" w:rsidR="002057F2" w:rsidRPr="000A74CF" w:rsidRDefault="002057F2" w:rsidP="002057F2">
      <w:pPr>
        <w:pStyle w:val="Heading1"/>
        <w:numPr>
          <w:ilvl w:val="0"/>
          <w:numId w:val="0"/>
        </w:numPr>
      </w:pPr>
      <w:bookmarkStart w:id="464" w:name="_Toc453771905"/>
      <w:bookmarkStart w:id="465" w:name="_Toc454090398"/>
      <w:bookmarkStart w:id="466" w:name="_Toc454110883"/>
      <w:bookmarkStart w:id="467" w:name="_Toc454187446"/>
      <w:bookmarkStart w:id="468" w:name="_Toc456166484"/>
      <w:bookmarkStart w:id="469" w:name="_Toc459888454"/>
      <w:bookmarkStart w:id="470" w:name="_Toc460940446"/>
      <w:r w:rsidRPr="000A74CF">
        <w:lastRenderedPageBreak/>
        <w:t>Addendum – An assessment of some of the Key Agricultural Value Chains</w:t>
      </w:r>
      <w:bookmarkEnd w:id="464"/>
      <w:bookmarkEnd w:id="465"/>
      <w:bookmarkEnd w:id="466"/>
      <w:bookmarkEnd w:id="467"/>
      <w:bookmarkEnd w:id="468"/>
      <w:bookmarkEnd w:id="469"/>
      <w:bookmarkEnd w:id="470"/>
    </w:p>
    <w:p w14:paraId="29D65892" w14:textId="5475B49D" w:rsidR="00B16DE2" w:rsidRPr="000A74CF" w:rsidRDefault="00B16DE2" w:rsidP="002057F2">
      <w:pPr>
        <w:pStyle w:val="Heading2"/>
        <w:numPr>
          <w:ilvl w:val="0"/>
          <w:numId w:val="0"/>
        </w:numPr>
      </w:pPr>
      <w:bookmarkStart w:id="471" w:name="_Toc453771906"/>
      <w:bookmarkStart w:id="472" w:name="_Toc454090399"/>
      <w:bookmarkStart w:id="473" w:name="_Toc454110884"/>
      <w:bookmarkStart w:id="474" w:name="_Toc454187447"/>
      <w:bookmarkStart w:id="475" w:name="_Toc456166485"/>
      <w:bookmarkStart w:id="476" w:name="_Toc459888455"/>
      <w:bookmarkStart w:id="477" w:name="_Toc460940447"/>
      <w:r w:rsidRPr="000A74CF">
        <w:t>Tea</w:t>
      </w:r>
      <w:bookmarkEnd w:id="471"/>
      <w:bookmarkEnd w:id="472"/>
      <w:bookmarkEnd w:id="473"/>
      <w:bookmarkEnd w:id="474"/>
      <w:bookmarkEnd w:id="475"/>
      <w:bookmarkEnd w:id="476"/>
      <w:bookmarkEnd w:id="477"/>
    </w:p>
    <w:p w14:paraId="1F109C1A" w14:textId="6559B2ED" w:rsidR="00B16DE2" w:rsidRPr="000A74CF" w:rsidRDefault="00B16DE2" w:rsidP="00B16DE2">
      <w:pPr>
        <w:rPr>
          <w:lang w:eastAsia="ja-JP"/>
        </w:rPr>
      </w:pPr>
      <w:r w:rsidRPr="000A74CF">
        <w:rPr>
          <w:lang w:eastAsia="ja-JP"/>
        </w:rPr>
        <w:t xml:space="preserve">The Tea sector in Vietnam is export oriented with about 80 </w:t>
      </w:r>
      <w:r w:rsidR="0044282B" w:rsidRPr="000A74CF">
        <w:rPr>
          <w:lang w:eastAsia="ja-JP"/>
        </w:rPr>
        <w:t>per cent</w:t>
      </w:r>
      <w:r w:rsidRPr="000A74CF">
        <w:rPr>
          <w:lang w:eastAsia="ja-JP"/>
        </w:rPr>
        <w:t xml:space="preserve"> of its annual total output supplying 100 foreign markets countries with an annual export value of US$200 million.  However, the price received on the world market (US$1,200/ton) is only half of the global average price (US$2,400 per ton) and well below premium Sri Lankan tea at US$4,000 per ton.  Sixty-five per cent of Vietnam’s production originates from the northern mountain provinces.</w:t>
      </w:r>
    </w:p>
    <w:p w14:paraId="0DA2A038" w14:textId="555BFE99" w:rsidR="00C247DE" w:rsidRPr="000A74CF" w:rsidRDefault="00B16DE2" w:rsidP="00C247DE">
      <w:pPr>
        <w:rPr>
          <w:lang w:eastAsia="ja-JP"/>
        </w:rPr>
      </w:pPr>
      <w:r w:rsidRPr="000A74CF">
        <w:rPr>
          <w:lang w:eastAsia="ja-JP"/>
        </w:rPr>
        <w:t>The industry is characterised by the unequal distribution of power and allocation of costs and margins across the tea value chain. There is a need to foster the integration and participation of the poor in the tea chain in order to better distribut</w:t>
      </w:r>
      <w:r w:rsidR="00C247DE" w:rsidRPr="000A74CF">
        <w:rPr>
          <w:lang w:eastAsia="ja-JP"/>
        </w:rPr>
        <w:t>e the gains from improvements.</w:t>
      </w:r>
    </w:p>
    <w:p w14:paraId="75425DC5" w14:textId="79597CB5" w:rsidR="00B16DE2" w:rsidRPr="000A74CF" w:rsidRDefault="00C247DE" w:rsidP="00C247DE">
      <w:pPr>
        <w:rPr>
          <w:lang w:eastAsia="ja-JP"/>
        </w:rPr>
      </w:pPr>
      <w:r w:rsidRPr="000A74CF">
        <w:rPr>
          <w:lang w:eastAsia="ja-JP"/>
        </w:rPr>
        <w:t xml:space="preserve">While it involves just three main activities – the production of tea leaves, dry tea processing, and the sale of dry tea, a large number of actors are involved in each process.  Hence the </w:t>
      </w:r>
      <w:r w:rsidR="00B16DE2" w:rsidRPr="000A74CF">
        <w:rPr>
          <w:lang w:eastAsia="ja-JP"/>
        </w:rPr>
        <w:t xml:space="preserve">value chain </w:t>
      </w:r>
      <w:r w:rsidRPr="000A74CF">
        <w:rPr>
          <w:lang w:eastAsia="ja-JP"/>
        </w:rPr>
        <w:t>for</w:t>
      </w:r>
      <w:r w:rsidR="00B16DE2" w:rsidRPr="000A74CF">
        <w:rPr>
          <w:lang w:eastAsia="ja-JP"/>
        </w:rPr>
        <w:t xml:space="preserve"> tea is complex and involves the participation and interaction of:</w:t>
      </w:r>
    </w:p>
    <w:p w14:paraId="0E14445B" w14:textId="77777777" w:rsidR="00B16DE2" w:rsidRPr="000A74CF" w:rsidRDefault="00B16DE2" w:rsidP="00C06274">
      <w:pPr>
        <w:pStyle w:val="ListParagraph"/>
        <w:numPr>
          <w:ilvl w:val="0"/>
          <w:numId w:val="124"/>
        </w:numPr>
        <w:spacing w:line="259" w:lineRule="auto"/>
        <w:jc w:val="left"/>
        <w:rPr>
          <w:lang w:eastAsia="ja-JP"/>
        </w:rPr>
      </w:pPr>
      <w:r w:rsidRPr="000A74CF">
        <w:rPr>
          <w:lang w:eastAsia="ja-JP"/>
        </w:rPr>
        <w:t>tea leaf producers (farmers) including:</w:t>
      </w:r>
    </w:p>
    <w:p w14:paraId="3A8F1F37" w14:textId="77777777" w:rsidR="00B16DE2" w:rsidRPr="000A74CF" w:rsidRDefault="00B16DE2" w:rsidP="00C06274">
      <w:pPr>
        <w:pStyle w:val="ListParagraph"/>
        <w:numPr>
          <w:ilvl w:val="1"/>
          <w:numId w:val="124"/>
        </w:numPr>
        <w:spacing w:line="259" w:lineRule="auto"/>
        <w:jc w:val="left"/>
        <w:rPr>
          <w:lang w:eastAsia="ja-JP"/>
        </w:rPr>
      </w:pPr>
      <w:proofErr w:type="gramStart"/>
      <w:r w:rsidRPr="000A74CF">
        <w:rPr>
          <w:lang w:eastAsia="ja-JP"/>
        </w:rPr>
        <w:t>unlinked</w:t>
      </w:r>
      <w:proofErr w:type="gramEnd"/>
      <w:r w:rsidRPr="000A74CF">
        <w:rPr>
          <w:lang w:eastAsia="ja-JP"/>
        </w:rPr>
        <w:t xml:space="preserve"> farmers - those who produce and sell tea on the open market, either to traders or processors.  This group is comparatively poorer than others;</w:t>
      </w:r>
    </w:p>
    <w:p w14:paraId="1FAD57C0" w14:textId="77777777" w:rsidR="00B16DE2" w:rsidRPr="000A74CF" w:rsidRDefault="00B16DE2" w:rsidP="00C06274">
      <w:pPr>
        <w:pStyle w:val="ListParagraph"/>
        <w:numPr>
          <w:ilvl w:val="1"/>
          <w:numId w:val="124"/>
        </w:numPr>
        <w:spacing w:line="259" w:lineRule="auto"/>
        <w:jc w:val="left"/>
        <w:rPr>
          <w:lang w:eastAsia="ja-JP"/>
        </w:rPr>
      </w:pPr>
      <w:r w:rsidRPr="000A74CF">
        <w:rPr>
          <w:lang w:eastAsia="ja-JP"/>
        </w:rPr>
        <w:t>contract farmers – those who have their own land but sign contracts with companies to sell a portion or all output;</w:t>
      </w:r>
    </w:p>
    <w:p w14:paraId="580C2143" w14:textId="77777777" w:rsidR="00B16DE2" w:rsidRPr="000A74CF" w:rsidRDefault="00B16DE2" w:rsidP="00C06274">
      <w:pPr>
        <w:pStyle w:val="ListParagraph"/>
        <w:numPr>
          <w:ilvl w:val="1"/>
          <w:numId w:val="124"/>
        </w:numPr>
        <w:spacing w:line="259" w:lineRule="auto"/>
        <w:jc w:val="left"/>
        <w:rPr>
          <w:lang w:eastAsia="ja-JP"/>
        </w:rPr>
      </w:pPr>
      <w:r w:rsidRPr="000A74CF">
        <w:rPr>
          <w:lang w:eastAsia="ja-JP"/>
        </w:rPr>
        <w:t>worker farmers – those farmers employed by estates and allocated land for up to 50 years on the condition that they produce tea leaf based on company standards;</w:t>
      </w:r>
    </w:p>
    <w:p w14:paraId="6464F03D" w14:textId="77777777" w:rsidR="00B16DE2" w:rsidRPr="000A74CF" w:rsidRDefault="00B16DE2" w:rsidP="00C06274">
      <w:pPr>
        <w:pStyle w:val="ListParagraph"/>
        <w:numPr>
          <w:ilvl w:val="1"/>
          <w:numId w:val="124"/>
        </w:numPr>
        <w:spacing w:line="259" w:lineRule="auto"/>
        <w:jc w:val="left"/>
        <w:rPr>
          <w:lang w:eastAsia="ja-JP"/>
        </w:rPr>
      </w:pPr>
      <w:proofErr w:type="gramStart"/>
      <w:r w:rsidRPr="000A74CF">
        <w:rPr>
          <w:lang w:eastAsia="ja-JP"/>
        </w:rPr>
        <w:t>cooperative</w:t>
      </w:r>
      <w:proofErr w:type="gramEnd"/>
      <w:r w:rsidRPr="000A74CF">
        <w:rPr>
          <w:lang w:eastAsia="ja-JP"/>
        </w:rPr>
        <w:t xml:space="preserve"> farmers -</w:t>
      </w:r>
      <w:r w:rsidRPr="000A74CF">
        <w:t xml:space="preserve"> </w:t>
      </w:r>
      <w:r w:rsidRPr="000A74CF">
        <w:rPr>
          <w:lang w:eastAsia="ja-JP"/>
        </w:rPr>
        <w:t>members of cooperatives.</w:t>
      </w:r>
    </w:p>
    <w:p w14:paraId="0F613964" w14:textId="77777777" w:rsidR="00B16DE2" w:rsidRPr="000A74CF" w:rsidRDefault="00B16DE2" w:rsidP="00B16DE2">
      <w:pPr>
        <w:ind w:left="720"/>
        <w:rPr>
          <w:lang w:eastAsia="ja-JP"/>
        </w:rPr>
      </w:pPr>
      <w:r w:rsidRPr="000A74CF">
        <w:rPr>
          <w:lang w:eastAsia="ja-JP"/>
        </w:rPr>
        <w:t>The last three groups receive benefits such as stable output; access to good quality land; technical training; credit access; retirement pension and insurance against sickness.</w:t>
      </w:r>
    </w:p>
    <w:p w14:paraId="1FE37404" w14:textId="77777777" w:rsidR="00B16DE2" w:rsidRPr="000A74CF" w:rsidRDefault="00B16DE2" w:rsidP="00C06274">
      <w:pPr>
        <w:pStyle w:val="ListParagraph"/>
        <w:numPr>
          <w:ilvl w:val="0"/>
          <w:numId w:val="124"/>
        </w:numPr>
        <w:spacing w:line="259" w:lineRule="auto"/>
        <w:jc w:val="left"/>
        <w:rPr>
          <w:lang w:eastAsia="ja-JP"/>
        </w:rPr>
      </w:pPr>
      <w:proofErr w:type="gramStart"/>
      <w:r w:rsidRPr="000A74CF">
        <w:rPr>
          <w:lang w:eastAsia="ja-JP"/>
        </w:rPr>
        <w:t>dry</w:t>
      </w:r>
      <w:proofErr w:type="gramEnd"/>
      <w:r w:rsidRPr="000A74CF">
        <w:rPr>
          <w:lang w:eastAsia="ja-JP"/>
        </w:rPr>
        <w:t xml:space="preserve"> tea processors.  including:</w:t>
      </w:r>
    </w:p>
    <w:p w14:paraId="73E68A40" w14:textId="77777777" w:rsidR="00B16DE2" w:rsidRPr="000A74CF" w:rsidRDefault="00B16DE2" w:rsidP="00C06274">
      <w:pPr>
        <w:pStyle w:val="ListParagraph"/>
        <w:numPr>
          <w:ilvl w:val="1"/>
          <w:numId w:val="124"/>
        </w:numPr>
        <w:spacing w:line="259" w:lineRule="auto"/>
        <w:jc w:val="left"/>
        <w:rPr>
          <w:lang w:eastAsia="ja-JP"/>
        </w:rPr>
      </w:pPr>
      <w:r w:rsidRPr="000A74CF">
        <w:rPr>
          <w:lang w:eastAsia="ja-JP"/>
        </w:rPr>
        <w:t xml:space="preserve">household processors, </w:t>
      </w:r>
    </w:p>
    <w:p w14:paraId="6E52C06B" w14:textId="77777777" w:rsidR="00B16DE2" w:rsidRPr="000A74CF" w:rsidRDefault="00B16DE2" w:rsidP="00C06274">
      <w:pPr>
        <w:pStyle w:val="ListParagraph"/>
        <w:numPr>
          <w:ilvl w:val="1"/>
          <w:numId w:val="124"/>
        </w:numPr>
        <w:spacing w:line="259" w:lineRule="auto"/>
        <w:jc w:val="left"/>
        <w:rPr>
          <w:lang w:eastAsia="ja-JP"/>
        </w:rPr>
      </w:pPr>
      <w:r w:rsidRPr="000A74CF">
        <w:rPr>
          <w:lang w:eastAsia="ja-JP"/>
        </w:rPr>
        <w:t xml:space="preserve">private processors, </w:t>
      </w:r>
    </w:p>
    <w:p w14:paraId="77ACBCC8" w14:textId="77777777" w:rsidR="00B16DE2" w:rsidRPr="000A74CF" w:rsidRDefault="00B16DE2" w:rsidP="00C06274">
      <w:pPr>
        <w:pStyle w:val="ListParagraph"/>
        <w:numPr>
          <w:ilvl w:val="1"/>
          <w:numId w:val="124"/>
        </w:numPr>
        <w:spacing w:line="259" w:lineRule="auto"/>
        <w:jc w:val="left"/>
        <w:rPr>
          <w:lang w:eastAsia="ja-JP"/>
        </w:rPr>
      </w:pPr>
      <w:r w:rsidRPr="000A74CF">
        <w:rPr>
          <w:lang w:eastAsia="ja-JP"/>
        </w:rPr>
        <w:t xml:space="preserve">joint venture companies and </w:t>
      </w:r>
    </w:p>
    <w:p w14:paraId="38D344DC" w14:textId="77777777" w:rsidR="00B16DE2" w:rsidRPr="000A74CF" w:rsidRDefault="00B16DE2" w:rsidP="00C06274">
      <w:pPr>
        <w:pStyle w:val="ListParagraph"/>
        <w:numPr>
          <w:ilvl w:val="1"/>
          <w:numId w:val="124"/>
        </w:numPr>
        <w:spacing w:line="259" w:lineRule="auto"/>
        <w:jc w:val="left"/>
        <w:rPr>
          <w:lang w:eastAsia="ja-JP"/>
        </w:rPr>
      </w:pPr>
      <w:r w:rsidRPr="000A74CF">
        <w:rPr>
          <w:lang w:eastAsia="ja-JP"/>
        </w:rPr>
        <w:t>State-owned companies; It is estimated that there are 600 processors with capacities of 3 to 7 tons of fresh tea per day and over 10,000 traditional processing households</w:t>
      </w:r>
    </w:p>
    <w:p w14:paraId="1C057DAC" w14:textId="77777777" w:rsidR="00B16DE2" w:rsidRPr="000A74CF" w:rsidRDefault="00B16DE2" w:rsidP="00C06274">
      <w:pPr>
        <w:pStyle w:val="ListParagraph"/>
        <w:numPr>
          <w:ilvl w:val="0"/>
          <w:numId w:val="124"/>
        </w:numPr>
        <w:spacing w:line="259" w:lineRule="auto"/>
        <w:jc w:val="left"/>
        <w:rPr>
          <w:lang w:eastAsia="ja-JP"/>
        </w:rPr>
      </w:pPr>
      <w:r w:rsidRPr="000A74CF">
        <w:rPr>
          <w:lang w:eastAsia="ja-JP"/>
        </w:rPr>
        <w:t xml:space="preserve">dry tea traders, </w:t>
      </w:r>
    </w:p>
    <w:p w14:paraId="19B2E97B" w14:textId="77777777" w:rsidR="00B16DE2" w:rsidRPr="000A74CF" w:rsidRDefault="00B16DE2" w:rsidP="00C06274">
      <w:pPr>
        <w:pStyle w:val="ListParagraph"/>
        <w:numPr>
          <w:ilvl w:val="0"/>
          <w:numId w:val="124"/>
        </w:numPr>
        <w:spacing w:line="259" w:lineRule="auto"/>
        <w:jc w:val="left"/>
        <w:rPr>
          <w:lang w:eastAsia="ja-JP"/>
        </w:rPr>
      </w:pPr>
      <w:r w:rsidRPr="000A74CF">
        <w:rPr>
          <w:lang w:eastAsia="ja-JP"/>
        </w:rPr>
        <w:t xml:space="preserve">wholesalers, </w:t>
      </w:r>
    </w:p>
    <w:p w14:paraId="7FB3DDC9" w14:textId="77777777" w:rsidR="00B16DE2" w:rsidRPr="000A74CF" w:rsidRDefault="00B16DE2" w:rsidP="00C06274">
      <w:pPr>
        <w:pStyle w:val="ListParagraph"/>
        <w:numPr>
          <w:ilvl w:val="0"/>
          <w:numId w:val="124"/>
        </w:numPr>
        <w:spacing w:line="259" w:lineRule="auto"/>
        <w:jc w:val="left"/>
        <w:rPr>
          <w:lang w:eastAsia="ja-JP"/>
        </w:rPr>
      </w:pPr>
      <w:r w:rsidRPr="000A74CF">
        <w:rPr>
          <w:lang w:eastAsia="ja-JP"/>
        </w:rPr>
        <w:t>retailers, and</w:t>
      </w:r>
    </w:p>
    <w:p w14:paraId="32505A83" w14:textId="77777777" w:rsidR="00B16DE2" w:rsidRPr="000A74CF" w:rsidRDefault="00B16DE2" w:rsidP="00C06274">
      <w:pPr>
        <w:pStyle w:val="ListParagraph"/>
        <w:numPr>
          <w:ilvl w:val="0"/>
          <w:numId w:val="124"/>
        </w:numPr>
        <w:spacing w:line="259" w:lineRule="auto"/>
        <w:jc w:val="left"/>
        <w:rPr>
          <w:lang w:eastAsia="ja-JP"/>
        </w:rPr>
      </w:pPr>
      <w:proofErr w:type="gramStart"/>
      <w:r w:rsidRPr="000A74CF">
        <w:rPr>
          <w:lang w:eastAsia="ja-JP"/>
        </w:rPr>
        <w:t>exporters</w:t>
      </w:r>
      <w:proofErr w:type="gramEnd"/>
      <w:r w:rsidRPr="000A74CF">
        <w:rPr>
          <w:lang w:eastAsia="ja-JP"/>
        </w:rPr>
        <w:t>.</w:t>
      </w:r>
    </w:p>
    <w:p w14:paraId="4FAD1C0B" w14:textId="77777777" w:rsidR="00B16DE2" w:rsidRPr="000A74CF" w:rsidRDefault="00B16DE2" w:rsidP="00B16DE2">
      <w:pPr>
        <w:keepNext/>
      </w:pPr>
      <w:r w:rsidRPr="001F5BF4">
        <w:rPr>
          <w:noProof/>
        </w:rPr>
        <w:drawing>
          <wp:inline distT="0" distB="0" distL="0" distR="0" wp14:anchorId="11BF93BB" wp14:editId="224BE2FD">
            <wp:extent cx="3848100" cy="2522727"/>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51313" cy="2524833"/>
                    </a:xfrm>
                    <a:prstGeom prst="rect">
                      <a:avLst/>
                    </a:prstGeom>
                    <a:noFill/>
                    <a:ln>
                      <a:noFill/>
                    </a:ln>
                  </pic:spPr>
                </pic:pic>
              </a:graphicData>
            </a:graphic>
          </wp:inline>
        </w:drawing>
      </w:r>
    </w:p>
    <w:p w14:paraId="3F19C4A3" w14:textId="62C07E63" w:rsidR="00B16DE2" w:rsidRPr="000A74CF" w:rsidRDefault="00B16DE2" w:rsidP="00B16DE2">
      <w:pPr>
        <w:pStyle w:val="Caption"/>
      </w:pPr>
      <w:r w:rsidRPr="000A74CF">
        <w:t xml:space="preserve">Figure </w:t>
      </w:r>
      <w:r w:rsidR="00D4780B">
        <w:fldChar w:fldCharType="begin"/>
      </w:r>
      <w:r w:rsidR="00D4780B">
        <w:instrText xml:space="preserve"> SEQ Figure \* ARABIC </w:instrText>
      </w:r>
      <w:r w:rsidR="00D4780B">
        <w:fldChar w:fldCharType="separate"/>
      </w:r>
      <w:r w:rsidR="005164EA">
        <w:rPr>
          <w:noProof/>
        </w:rPr>
        <w:t>19</w:t>
      </w:r>
      <w:r w:rsidR="00D4780B">
        <w:fldChar w:fldCharType="end"/>
      </w:r>
      <w:r w:rsidRPr="000A74CF">
        <w:t xml:space="preserve">:  </w:t>
      </w:r>
      <w:r w:rsidRPr="000A74CF">
        <w:rPr>
          <w:lang w:eastAsia="ja-JP"/>
        </w:rPr>
        <w:t>Tea value chain in Vietnam</w:t>
      </w:r>
    </w:p>
    <w:p w14:paraId="4C8E5FB5" w14:textId="77777777" w:rsidR="00B16DE2" w:rsidRPr="000A74CF" w:rsidRDefault="00B16DE2" w:rsidP="002057F2">
      <w:pPr>
        <w:pStyle w:val="Heading2"/>
        <w:numPr>
          <w:ilvl w:val="0"/>
          <w:numId w:val="0"/>
        </w:numPr>
        <w:rPr>
          <w:lang w:eastAsia="ja-JP"/>
        </w:rPr>
      </w:pPr>
      <w:bookmarkStart w:id="478" w:name="_Toc453771907"/>
      <w:bookmarkStart w:id="479" w:name="_Toc454090400"/>
      <w:bookmarkStart w:id="480" w:name="_Toc454110885"/>
      <w:bookmarkStart w:id="481" w:name="_Toc454187448"/>
      <w:bookmarkStart w:id="482" w:name="_Toc456166486"/>
      <w:bookmarkStart w:id="483" w:name="_Toc459888456"/>
      <w:bookmarkStart w:id="484" w:name="_Toc460940448"/>
      <w:r w:rsidRPr="000A74CF">
        <w:rPr>
          <w:lang w:eastAsia="ja-JP"/>
        </w:rPr>
        <w:lastRenderedPageBreak/>
        <w:t>Vegetables</w:t>
      </w:r>
      <w:bookmarkEnd w:id="478"/>
      <w:bookmarkEnd w:id="479"/>
      <w:bookmarkEnd w:id="480"/>
      <w:bookmarkEnd w:id="481"/>
      <w:bookmarkEnd w:id="482"/>
      <w:bookmarkEnd w:id="483"/>
      <w:bookmarkEnd w:id="484"/>
    </w:p>
    <w:p w14:paraId="0CFA79E6" w14:textId="3CA85B0B" w:rsidR="00B16DE2" w:rsidRPr="001F5BF4" w:rsidRDefault="00B16DE2" w:rsidP="00B16DE2">
      <w:pPr>
        <w:rPr>
          <w:rFonts w:eastAsiaTheme="minorEastAsia"/>
          <w:lang w:eastAsia="ja-JP"/>
        </w:rPr>
      </w:pPr>
      <w:r w:rsidRPr="000A74CF">
        <w:rPr>
          <w:rFonts w:eastAsiaTheme="minorEastAsia"/>
          <w:lang w:eastAsia="ja-JP"/>
        </w:rPr>
        <w:t>Increasing at an annual rate of 6 per cent, Vietnam’s vegetable sector reflects growing urban demand and is an important source of income for smallholder farmers and particularly women given the significant role they play in production. While demand is increasing supply is constrained by limited production and poor logistics.  Increasingly Chinese imports are meeting the increased demand in the north but there are legitimate concerns regarding quality and food safety.  With peri-urban areas under increasing pressure to be developed into residential areas in HCMC and Hanoi, there is a need to find suitable alternative locations for vegetable production. Elevated growing regions in the northern highlands have the potential to meet this demand, if developed appropriately.  Yet these areas face challenges with rapidly transforming markets, competitiveness with peri-urban producers, poor infrastructure and logistics, and environmental sustainability.  ACIAR has been working to improve the skills of women in the safe production, promotion and utilisation of indigenous vegetables</w:t>
      </w:r>
      <w:r w:rsidRPr="000A74CF">
        <w:rPr>
          <w:rStyle w:val="FootnoteReference"/>
          <w:rFonts w:eastAsiaTheme="minorEastAsia"/>
          <w:lang w:eastAsia="ja-JP"/>
        </w:rPr>
        <w:footnoteReference w:id="62"/>
      </w:r>
      <w:r w:rsidRPr="000A74CF">
        <w:rPr>
          <w:rFonts w:eastAsiaTheme="minorEastAsia"/>
          <w:lang w:eastAsia="ja-JP"/>
        </w:rPr>
        <w:t>.  Th</w:t>
      </w:r>
      <w:r w:rsidRPr="000A74CF">
        <w:t xml:space="preserve">e projects estimate that </w:t>
      </w:r>
      <w:r w:rsidRPr="000A74CF">
        <w:rPr>
          <w:rFonts w:eastAsiaTheme="minorEastAsia"/>
          <w:lang w:eastAsia="ja-JP"/>
        </w:rPr>
        <w:t xml:space="preserve">regions in </w:t>
      </w:r>
      <w:proofErr w:type="spellStart"/>
      <w:r w:rsidR="00C247DE" w:rsidRPr="000A74CF">
        <w:rPr>
          <w:rFonts w:eastAsiaTheme="minorEastAsia"/>
          <w:lang w:eastAsia="ja-JP"/>
        </w:rPr>
        <w:t>S</w:t>
      </w:r>
      <w:r w:rsidR="00C247DE" w:rsidRPr="000A74CF">
        <w:rPr>
          <w:rFonts w:ascii="Calibri" w:eastAsiaTheme="minorEastAsia" w:hAnsi="Calibri" w:cs="Calibri"/>
          <w:lang w:eastAsia="ja-JP"/>
        </w:rPr>
        <w:t>ơ</w:t>
      </w:r>
      <w:r w:rsidR="00C247DE" w:rsidRPr="000A74CF">
        <w:rPr>
          <w:rFonts w:eastAsiaTheme="minorEastAsia"/>
          <w:lang w:eastAsia="ja-JP"/>
        </w:rPr>
        <w:t>n</w:t>
      </w:r>
      <w:proofErr w:type="spellEnd"/>
      <w:r w:rsidR="00C247DE" w:rsidRPr="000A74CF">
        <w:rPr>
          <w:rFonts w:eastAsiaTheme="minorEastAsia"/>
          <w:lang w:eastAsia="ja-JP"/>
        </w:rPr>
        <w:t xml:space="preserve"> La and </w:t>
      </w:r>
      <w:proofErr w:type="spellStart"/>
      <w:r w:rsidR="00C247DE" w:rsidRPr="000A74CF">
        <w:rPr>
          <w:rFonts w:eastAsiaTheme="minorEastAsia"/>
          <w:lang w:eastAsia="ja-JP"/>
        </w:rPr>
        <w:t>Lào</w:t>
      </w:r>
      <w:proofErr w:type="spellEnd"/>
      <w:r w:rsidR="00C247DE" w:rsidRPr="000A74CF">
        <w:rPr>
          <w:rFonts w:eastAsiaTheme="minorEastAsia"/>
          <w:lang w:eastAsia="ja-JP"/>
        </w:rPr>
        <w:t xml:space="preserve"> </w:t>
      </w:r>
      <w:proofErr w:type="spellStart"/>
      <w:proofErr w:type="gramStart"/>
      <w:r w:rsidR="00C247DE" w:rsidRPr="000A74CF">
        <w:rPr>
          <w:rFonts w:eastAsiaTheme="minorEastAsia"/>
          <w:lang w:eastAsia="ja-JP"/>
        </w:rPr>
        <w:t>Cai</w:t>
      </w:r>
      <w:proofErr w:type="spellEnd"/>
      <w:proofErr w:type="gramEnd"/>
      <w:r w:rsidR="00C247DE" w:rsidRPr="000A74CF">
        <w:rPr>
          <w:rFonts w:eastAsiaTheme="minorEastAsia"/>
          <w:lang w:eastAsia="ja-JP"/>
        </w:rPr>
        <w:t xml:space="preserve"> </w:t>
      </w:r>
      <w:r w:rsidRPr="000A74CF">
        <w:rPr>
          <w:rFonts w:eastAsiaTheme="minorEastAsia"/>
          <w:lang w:eastAsia="ja-JP"/>
        </w:rPr>
        <w:t xml:space="preserve">could supply 50 per cent of total consumption during the six-month supply window. </w:t>
      </w:r>
      <w:r w:rsidR="00C247DE" w:rsidRPr="001F5BF4">
        <w:rPr>
          <w:rFonts w:eastAsiaTheme="minorEastAsia"/>
          <w:lang w:eastAsia="ja-JP"/>
        </w:rPr>
        <w:t xml:space="preserve">Currently </w:t>
      </w:r>
      <w:r w:rsidR="00C247DE" w:rsidRPr="000A74CF">
        <w:rPr>
          <w:rFonts w:eastAsiaTheme="minorEastAsia"/>
          <w:lang w:eastAsia="ja-JP"/>
        </w:rPr>
        <w:t>approaches are uncoordinated and fail to address the market system as a whole, and hence prior interventions have only had limited success.</w:t>
      </w:r>
      <w:sdt>
        <w:sdtPr>
          <w:rPr>
            <w:rFonts w:eastAsiaTheme="minorEastAsia"/>
            <w:lang w:eastAsia="ja-JP"/>
          </w:rPr>
          <w:id w:val="-1031415454"/>
          <w:citation/>
        </w:sdtPr>
        <w:sdtEndPr/>
        <w:sdtContent>
          <w:r w:rsidR="00C247DE" w:rsidRPr="001F5BF4">
            <w:rPr>
              <w:rFonts w:eastAsiaTheme="minorEastAsia"/>
              <w:lang w:eastAsia="ja-JP"/>
            </w:rPr>
            <w:fldChar w:fldCharType="begin"/>
          </w:r>
          <w:r w:rsidR="00C247DE" w:rsidRPr="001F5BF4">
            <w:rPr>
              <w:rFonts w:eastAsiaTheme="minorEastAsia"/>
              <w:lang w:eastAsia="ja-JP"/>
            </w:rPr>
            <w:instrText xml:space="preserve">CITATION Tri15 \l 5129 </w:instrText>
          </w:r>
          <w:r w:rsidR="00C247DE" w:rsidRPr="001F5BF4">
            <w:rPr>
              <w:rFonts w:eastAsiaTheme="minorEastAsia"/>
              <w:lang w:eastAsia="ja-JP"/>
            </w:rPr>
            <w:fldChar w:fldCharType="separate"/>
          </w:r>
          <w:r w:rsidR="00CE2EEE">
            <w:rPr>
              <w:rFonts w:eastAsiaTheme="minorEastAsia"/>
              <w:noProof/>
              <w:lang w:eastAsia="ja-JP"/>
            </w:rPr>
            <w:t xml:space="preserve"> </w:t>
          </w:r>
          <w:r w:rsidR="00CE2EEE" w:rsidRPr="00CE2EEE">
            <w:rPr>
              <w:rFonts w:eastAsiaTheme="minorEastAsia"/>
              <w:noProof/>
              <w:lang w:eastAsia="ja-JP"/>
            </w:rPr>
            <w:t>(Trinh, Ha, Bosch, &amp; Nguyen, 2015)</w:t>
          </w:r>
          <w:r w:rsidR="00C247DE" w:rsidRPr="001F5BF4">
            <w:rPr>
              <w:rFonts w:eastAsiaTheme="minorEastAsia"/>
              <w:lang w:eastAsia="ja-JP"/>
            </w:rPr>
            <w:fldChar w:fldCharType="end"/>
          </w:r>
        </w:sdtContent>
      </w:sdt>
      <w:r w:rsidRPr="001F5BF4">
        <w:rPr>
          <w:rFonts w:eastAsiaTheme="minorEastAsia"/>
          <w:lang w:eastAsia="ja-JP"/>
        </w:rPr>
        <w:t xml:space="preserve">If </w:t>
      </w:r>
      <w:r w:rsidR="00FC07B9" w:rsidRPr="00FC07B9">
        <w:rPr>
          <w:rFonts w:eastAsiaTheme="minorEastAsia"/>
          <w:i/>
          <w:lang w:eastAsia="ja-JP"/>
        </w:rPr>
        <w:t>GREAT</w:t>
      </w:r>
      <w:r w:rsidRPr="001F5BF4">
        <w:rPr>
          <w:rFonts w:eastAsiaTheme="minorEastAsia"/>
          <w:lang w:eastAsia="ja-JP"/>
        </w:rPr>
        <w:t xml:space="preserve"> is to work in this area it must build off the work of ACIAR by taking a market systems approach.  </w:t>
      </w:r>
      <w:r w:rsidR="00C247DE" w:rsidRPr="000A74CF">
        <w:rPr>
          <w:rFonts w:eastAsiaTheme="minorEastAsia"/>
          <w:lang w:eastAsia="ja-JP"/>
        </w:rPr>
        <w:t>This will also achieve gains in consumer welfare, income generation and poverty alleviation for small-holder farmers in the province.</w:t>
      </w:r>
      <w:sdt>
        <w:sdtPr>
          <w:rPr>
            <w:rFonts w:eastAsiaTheme="minorEastAsia"/>
            <w:lang w:eastAsia="ja-JP"/>
          </w:rPr>
          <w:id w:val="1345896210"/>
          <w:citation/>
        </w:sdtPr>
        <w:sdtEndPr/>
        <w:sdtContent>
          <w:r w:rsidR="00C247DE" w:rsidRPr="001F5BF4">
            <w:rPr>
              <w:rFonts w:eastAsiaTheme="minorEastAsia"/>
              <w:lang w:eastAsia="ja-JP"/>
            </w:rPr>
            <w:fldChar w:fldCharType="begin"/>
          </w:r>
          <w:r w:rsidR="00C247DE" w:rsidRPr="001F5BF4">
            <w:rPr>
              <w:rFonts w:eastAsiaTheme="minorEastAsia"/>
              <w:lang w:eastAsia="ja-JP"/>
            </w:rPr>
            <w:instrText xml:space="preserve"> CITATION ACI16 \l 5129 </w:instrText>
          </w:r>
          <w:r w:rsidR="00C247DE" w:rsidRPr="001F5BF4">
            <w:rPr>
              <w:rFonts w:eastAsiaTheme="minorEastAsia"/>
              <w:lang w:eastAsia="ja-JP"/>
            </w:rPr>
            <w:fldChar w:fldCharType="separate"/>
          </w:r>
          <w:r w:rsidR="00CE2EEE">
            <w:rPr>
              <w:rFonts w:eastAsiaTheme="minorEastAsia"/>
              <w:noProof/>
              <w:lang w:eastAsia="ja-JP"/>
            </w:rPr>
            <w:t xml:space="preserve"> </w:t>
          </w:r>
          <w:r w:rsidR="00CE2EEE" w:rsidRPr="00CE2EEE">
            <w:rPr>
              <w:rFonts w:eastAsiaTheme="minorEastAsia"/>
              <w:noProof/>
              <w:lang w:eastAsia="ja-JP"/>
            </w:rPr>
            <w:t>(ACIAR, 2016)</w:t>
          </w:r>
          <w:r w:rsidR="00C247DE" w:rsidRPr="001F5BF4">
            <w:rPr>
              <w:rFonts w:eastAsiaTheme="minorEastAsia"/>
              <w:lang w:eastAsia="ja-JP"/>
            </w:rPr>
            <w:fldChar w:fldCharType="end"/>
          </w:r>
        </w:sdtContent>
      </w:sdt>
      <w:r w:rsidR="00823395" w:rsidRPr="001F5BF4">
        <w:rPr>
          <w:rFonts w:eastAsiaTheme="minorEastAsia"/>
          <w:lang w:eastAsia="ja-JP"/>
        </w:rPr>
        <w:t>.</w:t>
      </w:r>
    </w:p>
    <w:p w14:paraId="496DD5E0" w14:textId="73A050E7" w:rsidR="00823395" w:rsidRPr="001F5BF4" w:rsidRDefault="00823395" w:rsidP="00B16DE2">
      <w:pPr>
        <w:rPr>
          <w:rFonts w:eastAsiaTheme="minorEastAsia"/>
          <w:lang w:eastAsia="ja-JP"/>
        </w:rPr>
      </w:pPr>
      <w:r w:rsidRPr="000A74CF">
        <w:t>Farmers (especially women) find it is not worthwhile growing higher-value crops unless they can attract a higher price for them.  For this, they need a combination of: infrastructure, transport, post-harvest storage, knowledge about prices, confidence to negotiate, branding advice, quality standards that are enforced, policies that enable transfer of land to new uses, legislative framework and social norms that allow women/growers to make own decisions.</w:t>
      </w:r>
    </w:p>
    <w:p w14:paraId="0023298D" w14:textId="1B1C5568" w:rsidR="00B16DE2" w:rsidRPr="001F5BF4" w:rsidRDefault="00B16DE2" w:rsidP="00B16DE2">
      <w:pPr>
        <w:rPr>
          <w:rFonts w:eastAsiaTheme="minorEastAsia"/>
          <w:lang w:eastAsia="ja-JP"/>
        </w:rPr>
      </w:pPr>
      <w:r w:rsidRPr="001F5BF4">
        <w:rPr>
          <w:rFonts w:eastAsiaTheme="minorEastAsia"/>
          <w:lang w:eastAsia="ja-JP"/>
        </w:rPr>
        <w:t xml:space="preserve">The project has demonstrated clear economic benefits available to farmers in the </w:t>
      </w:r>
      <w:proofErr w:type="spellStart"/>
      <w:r w:rsidR="002B1B38" w:rsidRPr="001F5BF4">
        <w:rPr>
          <w:rFonts w:eastAsiaTheme="minorEastAsia"/>
          <w:lang w:eastAsia="ja-JP"/>
        </w:rPr>
        <w:t>M</w:t>
      </w:r>
      <w:r w:rsidR="002B1B38" w:rsidRPr="001F5BF4">
        <w:rPr>
          <w:rFonts w:ascii="Calibri" w:eastAsiaTheme="minorEastAsia" w:hAnsi="Calibri" w:cs="Calibri"/>
          <w:lang w:eastAsia="ja-JP"/>
        </w:rPr>
        <w:t>ộ</w:t>
      </w:r>
      <w:r w:rsidR="002B1B38" w:rsidRPr="001F5BF4">
        <w:rPr>
          <w:rFonts w:eastAsiaTheme="minorEastAsia"/>
          <w:lang w:eastAsia="ja-JP"/>
        </w:rPr>
        <w:t>c</w:t>
      </w:r>
      <w:proofErr w:type="spellEnd"/>
      <w:r w:rsidR="002B1B38" w:rsidRPr="001F5BF4">
        <w:rPr>
          <w:rFonts w:eastAsiaTheme="minorEastAsia"/>
          <w:lang w:eastAsia="ja-JP"/>
        </w:rPr>
        <w:t xml:space="preserve"> </w:t>
      </w:r>
      <w:proofErr w:type="spellStart"/>
      <w:r w:rsidR="002B1B38" w:rsidRPr="001F5BF4">
        <w:rPr>
          <w:rFonts w:eastAsiaTheme="minorEastAsia"/>
          <w:lang w:eastAsia="ja-JP"/>
        </w:rPr>
        <w:t>Châu</w:t>
      </w:r>
      <w:proofErr w:type="spellEnd"/>
      <w:r w:rsidR="002B1B38" w:rsidRPr="001F5BF4">
        <w:rPr>
          <w:rFonts w:eastAsiaTheme="minorEastAsia"/>
          <w:lang w:eastAsia="ja-JP"/>
        </w:rPr>
        <w:t xml:space="preserve"> </w:t>
      </w:r>
      <w:r w:rsidRPr="001F5BF4">
        <w:rPr>
          <w:rFonts w:eastAsiaTheme="minorEastAsia"/>
          <w:lang w:eastAsia="ja-JP"/>
        </w:rPr>
        <w:t xml:space="preserve">region of North Western Vietnam via new value chains supplying high-quality, certified-safe vegetables to urban consumers in northern Vietnam.  Farmers from the </w:t>
      </w:r>
      <w:proofErr w:type="spellStart"/>
      <w:r w:rsidR="002B1B38" w:rsidRPr="001F5BF4">
        <w:rPr>
          <w:rFonts w:eastAsiaTheme="minorEastAsia"/>
          <w:lang w:eastAsia="ja-JP"/>
        </w:rPr>
        <w:t>T</w:t>
      </w:r>
      <w:r w:rsidR="002B1B38" w:rsidRPr="001F5BF4">
        <w:rPr>
          <w:rFonts w:ascii="Calibri" w:eastAsiaTheme="minorEastAsia" w:hAnsi="Calibri" w:cs="Calibri"/>
          <w:lang w:eastAsia="ja-JP"/>
        </w:rPr>
        <w:t>ự</w:t>
      </w:r>
      <w:proofErr w:type="spellEnd"/>
      <w:r w:rsidR="002B1B38" w:rsidRPr="001F5BF4">
        <w:rPr>
          <w:rFonts w:eastAsiaTheme="minorEastAsia"/>
          <w:lang w:eastAsia="ja-JP"/>
        </w:rPr>
        <w:t xml:space="preserve"> </w:t>
      </w:r>
      <w:proofErr w:type="spellStart"/>
      <w:r w:rsidR="002B1B38" w:rsidRPr="001F5BF4">
        <w:rPr>
          <w:rFonts w:eastAsiaTheme="minorEastAsia"/>
          <w:lang w:eastAsia="ja-JP"/>
        </w:rPr>
        <w:t>Nhiên</w:t>
      </w:r>
      <w:proofErr w:type="spellEnd"/>
      <w:r w:rsidR="002B1B38" w:rsidRPr="001F5BF4" w:rsidDel="002B1B38">
        <w:rPr>
          <w:rFonts w:eastAsiaTheme="minorEastAsia"/>
          <w:lang w:eastAsia="ja-JP"/>
        </w:rPr>
        <w:t xml:space="preserve"> </w:t>
      </w:r>
      <w:r w:rsidRPr="001F5BF4">
        <w:rPr>
          <w:rFonts w:eastAsiaTheme="minorEastAsia"/>
          <w:lang w:eastAsia="ja-JP"/>
        </w:rPr>
        <w:t xml:space="preserve">village in </w:t>
      </w:r>
      <w:proofErr w:type="spellStart"/>
      <w:r w:rsidR="00C247DE" w:rsidRPr="001F5BF4">
        <w:rPr>
          <w:rFonts w:eastAsiaTheme="minorEastAsia"/>
          <w:lang w:eastAsia="ja-JP"/>
        </w:rPr>
        <w:t>M</w:t>
      </w:r>
      <w:r w:rsidR="00C247DE" w:rsidRPr="001F5BF4">
        <w:rPr>
          <w:rFonts w:ascii="Calibri" w:eastAsiaTheme="minorEastAsia" w:hAnsi="Calibri" w:cs="Calibri"/>
          <w:lang w:eastAsia="ja-JP"/>
        </w:rPr>
        <w:t>ộ</w:t>
      </w:r>
      <w:r w:rsidR="00C247DE" w:rsidRPr="001F5BF4">
        <w:rPr>
          <w:rFonts w:eastAsiaTheme="minorEastAsia"/>
          <w:lang w:eastAsia="ja-JP"/>
        </w:rPr>
        <w:t>c</w:t>
      </w:r>
      <w:proofErr w:type="spellEnd"/>
      <w:r w:rsidR="00C247DE" w:rsidRPr="001F5BF4">
        <w:rPr>
          <w:rFonts w:eastAsiaTheme="minorEastAsia"/>
          <w:lang w:eastAsia="ja-JP"/>
        </w:rPr>
        <w:t xml:space="preserve"> </w:t>
      </w:r>
      <w:proofErr w:type="spellStart"/>
      <w:r w:rsidR="00C247DE" w:rsidRPr="001F5BF4">
        <w:rPr>
          <w:rFonts w:eastAsiaTheme="minorEastAsia"/>
          <w:lang w:eastAsia="ja-JP"/>
        </w:rPr>
        <w:t>Châu</w:t>
      </w:r>
      <w:proofErr w:type="spellEnd"/>
      <w:r w:rsidRPr="001F5BF4">
        <w:rPr>
          <w:rFonts w:eastAsiaTheme="minorEastAsia"/>
          <w:lang w:eastAsia="ja-JP"/>
        </w:rPr>
        <w:t xml:space="preserve"> earned an average net income of 300 million VND ($18,000) per ha in 2015 by supplying the high-quality vegetables as part of the new value chain developed by the ACIAR project team. This compares with an average net household income of 120 million VND ($7,560) per ha for non-project vegetable farmers in the village, which is an increase of 150% in net income. Alternative land uses such as growing maize or rice return a net income to the farmer of only about 20 million VND ($1260) per ha per year, or only 7% of the income they could make from accredited-safe vegetables.</w:t>
      </w:r>
    </w:p>
    <w:p w14:paraId="5FFDB427" w14:textId="4A84369C" w:rsidR="00B16DE2" w:rsidRPr="001F5BF4" w:rsidRDefault="00B16DE2" w:rsidP="00B16DE2">
      <w:pPr>
        <w:rPr>
          <w:rFonts w:eastAsiaTheme="minorEastAsia"/>
          <w:lang w:eastAsia="ja-JP"/>
        </w:rPr>
      </w:pPr>
      <w:r w:rsidRPr="001F5BF4">
        <w:rPr>
          <w:rFonts w:eastAsiaTheme="minorEastAsia"/>
          <w:lang w:eastAsia="ja-JP"/>
        </w:rPr>
        <w:t>The new value chains have established effective direct trading relationships and two-way communication between the farmers and the supermarkets and specialty safe vegetable stores in Hanoi.  This direct marketing to Hanoi represents a completely new market for the local farmers.</w:t>
      </w:r>
      <w:r w:rsidRPr="000A74CF">
        <w:t xml:space="preserve"> </w:t>
      </w:r>
      <w:sdt>
        <w:sdtPr>
          <w:id w:val="1816996394"/>
          <w:citation/>
        </w:sdtPr>
        <w:sdtEndPr/>
        <w:sdtContent>
          <w:r w:rsidRPr="001F5BF4">
            <w:fldChar w:fldCharType="begin"/>
          </w:r>
          <w:r w:rsidRPr="001F5BF4">
            <w:instrText xml:space="preserve">CITATION ACI161 \l 5129 </w:instrText>
          </w:r>
          <w:r w:rsidRPr="001F5BF4">
            <w:fldChar w:fldCharType="separate"/>
          </w:r>
          <w:r w:rsidR="00CE2EEE" w:rsidRPr="00CE2EEE">
            <w:rPr>
              <w:noProof/>
            </w:rPr>
            <w:t>(ACIAR, 2016)</w:t>
          </w:r>
          <w:r w:rsidRPr="001F5BF4">
            <w:fldChar w:fldCharType="end"/>
          </w:r>
        </w:sdtContent>
      </w:sdt>
    </w:p>
    <w:p w14:paraId="36611889" w14:textId="6DFDB0A5" w:rsidR="00B16DE2" w:rsidRPr="000A74CF" w:rsidRDefault="00B16DE2" w:rsidP="002057F2">
      <w:pPr>
        <w:pStyle w:val="Heading2"/>
        <w:numPr>
          <w:ilvl w:val="0"/>
          <w:numId w:val="0"/>
        </w:numPr>
        <w:rPr>
          <w:lang w:eastAsia="ja-JP"/>
        </w:rPr>
      </w:pPr>
      <w:bookmarkStart w:id="485" w:name="_Toc453771908"/>
      <w:bookmarkStart w:id="486" w:name="_Toc454090401"/>
      <w:bookmarkStart w:id="487" w:name="_Toc454110886"/>
      <w:bookmarkStart w:id="488" w:name="_Toc454187449"/>
      <w:bookmarkStart w:id="489" w:name="_Toc456166487"/>
      <w:bookmarkStart w:id="490" w:name="_Toc459888457"/>
      <w:bookmarkStart w:id="491" w:name="_Toc460940449"/>
      <w:r w:rsidRPr="000A74CF">
        <w:rPr>
          <w:lang w:eastAsia="ja-JP"/>
        </w:rPr>
        <w:t>Coffee</w:t>
      </w:r>
      <w:bookmarkEnd w:id="485"/>
      <w:bookmarkEnd w:id="486"/>
      <w:bookmarkEnd w:id="487"/>
      <w:bookmarkEnd w:id="488"/>
      <w:bookmarkEnd w:id="489"/>
      <w:bookmarkEnd w:id="490"/>
      <w:bookmarkEnd w:id="491"/>
    </w:p>
    <w:p w14:paraId="45F723A6" w14:textId="2CC6AA3B" w:rsidR="00B16DE2" w:rsidRPr="000A74CF" w:rsidRDefault="00B16DE2" w:rsidP="00B16DE2">
      <w:pPr>
        <w:rPr>
          <w:lang w:eastAsia="ja-JP"/>
        </w:rPr>
      </w:pPr>
      <w:r w:rsidRPr="000A74CF">
        <w:rPr>
          <w:lang w:eastAsia="ja-JP"/>
        </w:rPr>
        <w:t xml:space="preserve">The majority (95%) of Vietnam’s coffee is from </w:t>
      </w:r>
      <w:proofErr w:type="spellStart"/>
      <w:r w:rsidRPr="000A74CF">
        <w:rPr>
          <w:i/>
          <w:lang w:eastAsia="ja-JP"/>
        </w:rPr>
        <w:t>Caffea</w:t>
      </w:r>
      <w:proofErr w:type="spellEnd"/>
      <w:r w:rsidRPr="000A74CF">
        <w:rPr>
          <w:i/>
          <w:lang w:eastAsia="ja-JP"/>
        </w:rPr>
        <w:t xml:space="preserve"> </w:t>
      </w:r>
      <w:proofErr w:type="spellStart"/>
      <w:r w:rsidRPr="000A74CF">
        <w:rPr>
          <w:i/>
          <w:lang w:eastAsia="ja-JP"/>
        </w:rPr>
        <w:t>robusta</w:t>
      </w:r>
      <w:proofErr w:type="spellEnd"/>
      <w:r w:rsidRPr="000A74CF">
        <w:rPr>
          <w:lang w:eastAsia="ja-JP"/>
        </w:rPr>
        <w:t xml:space="preserve"> production occurring in the south and central regions.  In the northern highlands </w:t>
      </w:r>
      <w:proofErr w:type="spellStart"/>
      <w:r w:rsidRPr="000A74CF">
        <w:rPr>
          <w:i/>
          <w:lang w:eastAsia="ja-JP"/>
        </w:rPr>
        <w:t>Caffea</w:t>
      </w:r>
      <w:proofErr w:type="spellEnd"/>
      <w:r w:rsidRPr="000A74CF">
        <w:rPr>
          <w:i/>
          <w:lang w:eastAsia="ja-JP"/>
        </w:rPr>
        <w:t xml:space="preserve"> </w:t>
      </w:r>
      <w:proofErr w:type="spellStart"/>
      <w:r w:rsidRPr="000A74CF">
        <w:rPr>
          <w:i/>
          <w:lang w:eastAsia="ja-JP"/>
        </w:rPr>
        <w:t>arabica</w:t>
      </w:r>
      <w:proofErr w:type="spellEnd"/>
      <w:r w:rsidRPr="000A74CF">
        <w:rPr>
          <w:lang w:eastAsia="ja-JP"/>
        </w:rPr>
        <w:t xml:space="preserve"> is grown with </w:t>
      </w:r>
      <w:proofErr w:type="spellStart"/>
      <w:r w:rsidR="00C247DE" w:rsidRPr="000A74CF">
        <w:rPr>
          <w:lang w:eastAsia="ja-JP"/>
        </w:rPr>
        <w:t>S</w:t>
      </w:r>
      <w:r w:rsidR="00C247DE" w:rsidRPr="000A74CF">
        <w:rPr>
          <w:rFonts w:ascii="Calibri" w:hAnsi="Calibri" w:cs="Calibri"/>
          <w:lang w:eastAsia="ja-JP"/>
        </w:rPr>
        <w:t>ơ</w:t>
      </w:r>
      <w:r w:rsidR="00C247DE" w:rsidRPr="000A74CF">
        <w:rPr>
          <w:lang w:eastAsia="ja-JP"/>
        </w:rPr>
        <w:t>n</w:t>
      </w:r>
      <w:proofErr w:type="spellEnd"/>
      <w:r w:rsidR="00C247DE" w:rsidRPr="000A74CF">
        <w:rPr>
          <w:lang w:eastAsia="ja-JP"/>
        </w:rPr>
        <w:t xml:space="preserve"> La </w:t>
      </w:r>
      <w:r w:rsidRPr="000A74CF">
        <w:rPr>
          <w:lang w:eastAsia="ja-JP"/>
        </w:rPr>
        <w:t xml:space="preserve">and </w:t>
      </w:r>
      <w:proofErr w:type="spellStart"/>
      <w:r w:rsidR="002B1B38" w:rsidRPr="000A74CF">
        <w:rPr>
          <w:lang w:eastAsia="ja-JP"/>
        </w:rPr>
        <w:t>Đi</w:t>
      </w:r>
      <w:r w:rsidR="002B1B38" w:rsidRPr="000A74CF">
        <w:rPr>
          <w:rFonts w:ascii="Calibri" w:hAnsi="Calibri" w:cs="Calibri"/>
          <w:lang w:eastAsia="ja-JP"/>
        </w:rPr>
        <w:t>ệ</w:t>
      </w:r>
      <w:r w:rsidR="002B1B38" w:rsidRPr="000A74CF">
        <w:rPr>
          <w:lang w:eastAsia="ja-JP"/>
        </w:rPr>
        <w:t>n</w:t>
      </w:r>
      <w:proofErr w:type="spellEnd"/>
      <w:r w:rsidR="002B1B38" w:rsidRPr="000A74CF">
        <w:rPr>
          <w:lang w:eastAsia="ja-JP"/>
        </w:rPr>
        <w:t xml:space="preserve"> </w:t>
      </w:r>
      <w:proofErr w:type="spellStart"/>
      <w:r w:rsidR="002B1B38" w:rsidRPr="000A74CF">
        <w:rPr>
          <w:lang w:eastAsia="ja-JP"/>
        </w:rPr>
        <w:t>Bi</w:t>
      </w:r>
      <w:r w:rsidR="002B1B38" w:rsidRPr="000A74CF">
        <w:rPr>
          <w:rFonts w:cs="Arial Narrow"/>
          <w:lang w:eastAsia="ja-JP"/>
        </w:rPr>
        <w:t>ê</w:t>
      </w:r>
      <w:r w:rsidR="002B1B38" w:rsidRPr="000A74CF">
        <w:rPr>
          <w:lang w:eastAsia="ja-JP"/>
        </w:rPr>
        <w:t>n</w:t>
      </w:r>
      <w:proofErr w:type="spellEnd"/>
      <w:r w:rsidR="002B1B38" w:rsidRPr="000A74CF" w:rsidDel="002B1B38">
        <w:rPr>
          <w:lang w:eastAsia="ja-JP"/>
        </w:rPr>
        <w:t xml:space="preserve"> </w:t>
      </w:r>
      <w:r w:rsidRPr="000A74CF">
        <w:rPr>
          <w:lang w:eastAsia="ja-JP"/>
        </w:rPr>
        <w:t xml:space="preserve">the major production </w:t>
      </w:r>
      <w:r w:rsidR="00C247DE" w:rsidRPr="000A74CF">
        <w:rPr>
          <w:lang w:eastAsia="ja-JP"/>
        </w:rPr>
        <w:t>Provinces</w:t>
      </w:r>
      <w:r w:rsidRPr="000A74CF">
        <w:rPr>
          <w:lang w:eastAsia="ja-JP"/>
        </w:rPr>
        <w:t>.  Arabica coffee production is growing quite rapidly and largely in the north (</w:t>
      </w:r>
      <w:sdt>
        <w:sdtPr>
          <w:rPr>
            <w:lang w:eastAsia="ja-JP"/>
          </w:rPr>
          <w:id w:val="1883821451"/>
          <w:citation/>
        </w:sdtPr>
        <w:sdtEndPr/>
        <w:sdtContent>
          <w:r w:rsidRPr="001F5BF4">
            <w:rPr>
              <w:lang w:eastAsia="ja-JP"/>
            </w:rPr>
            <w:fldChar w:fldCharType="begin"/>
          </w:r>
          <w:r w:rsidRPr="001F5BF4">
            <w:rPr>
              <w:lang w:eastAsia="ja-JP"/>
            </w:rPr>
            <w:instrText xml:space="preserve"> CITATION USD16 \l 5129 </w:instrText>
          </w:r>
          <w:r w:rsidRPr="001F5BF4">
            <w:rPr>
              <w:lang w:eastAsia="ja-JP"/>
            </w:rPr>
            <w:fldChar w:fldCharType="separate"/>
          </w:r>
          <w:r w:rsidR="00CE2EEE">
            <w:rPr>
              <w:noProof/>
              <w:lang w:eastAsia="ja-JP"/>
            </w:rPr>
            <w:t xml:space="preserve"> </w:t>
          </w:r>
          <w:r w:rsidR="00CE2EEE" w:rsidRPr="00CE2EEE">
            <w:rPr>
              <w:noProof/>
              <w:lang w:eastAsia="ja-JP"/>
            </w:rPr>
            <w:t>(USDA FAS, 2016)</w:t>
          </w:r>
          <w:r w:rsidRPr="001F5BF4">
            <w:rPr>
              <w:lang w:eastAsia="ja-JP"/>
            </w:rPr>
            <w:fldChar w:fldCharType="end"/>
          </w:r>
        </w:sdtContent>
      </w:sdt>
      <w:r w:rsidRPr="000A74CF">
        <w:rPr>
          <w:lang w:eastAsia="ja-JP"/>
        </w:rPr>
        <w:t>.</w:t>
      </w:r>
    </w:p>
    <w:p w14:paraId="351F7604" w14:textId="5E47D025" w:rsidR="00B16DE2" w:rsidRPr="000A74CF" w:rsidRDefault="00B16DE2" w:rsidP="00B16DE2">
      <w:pPr>
        <w:pStyle w:val="Caption"/>
        <w:keepNext/>
      </w:pPr>
      <w:r w:rsidRPr="000A74CF">
        <w:t xml:space="preserve">Figure </w:t>
      </w:r>
      <w:r w:rsidR="00D4780B">
        <w:fldChar w:fldCharType="begin"/>
      </w:r>
      <w:r w:rsidR="00D4780B">
        <w:instrText xml:space="preserve"> SEQ Figure \* ARABIC </w:instrText>
      </w:r>
      <w:r w:rsidR="00D4780B">
        <w:fldChar w:fldCharType="separate"/>
      </w:r>
      <w:r w:rsidR="005164EA">
        <w:rPr>
          <w:noProof/>
        </w:rPr>
        <w:t>20</w:t>
      </w:r>
      <w:r w:rsidR="00D4780B">
        <w:fldChar w:fldCharType="end"/>
      </w:r>
      <w:r w:rsidRPr="000A74CF">
        <w:t xml:space="preserve">: Coffee production in the </w:t>
      </w:r>
      <w:proofErr w:type="gramStart"/>
      <w:r w:rsidRPr="000A74CF">
        <w:t>north west</w:t>
      </w:r>
      <w:proofErr w:type="gramEnd"/>
      <w:r w:rsidRPr="000A74CF">
        <w:t xml:space="preserve"> region of Vietnam </w:t>
      </w:r>
      <w:sdt>
        <w:sdtPr>
          <w:id w:val="1360011363"/>
          <w:citation/>
        </w:sdtPr>
        <w:sdtEndPr/>
        <w:sdtContent>
          <w:r w:rsidRPr="001F5BF4">
            <w:fldChar w:fldCharType="begin"/>
          </w:r>
          <w:r w:rsidRPr="001F5BF4">
            <w:instrText xml:space="preserve"> CITATION USD16 \l 5129 </w:instrText>
          </w:r>
          <w:r w:rsidRPr="001F5BF4">
            <w:fldChar w:fldCharType="separate"/>
          </w:r>
          <w:r w:rsidR="00CE2EEE" w:rsidRPr="00CE2EEE">
            <w:rPr>
              <w:noProof/>
            </w:rPr>
            <w:t>(USDA FAS, 2016)</w:t>
          </w:r>
          <w:r w:rsidRPr="001F5BF4">
            <w:fldChar w:fldCharType="end"/>
          </w:r>
        </w:sdtContent>
      </w:sdt>
    </w:p>
    <w:p w14:paraId="658896D1" w14:textId="01E5AB1F" w:rsidR="00B16DE2" w:rsidRPr="000A74CF" w:rsidRDefault="009C2D55" w:rsidP="00B16DE2">
      <w:r w:rsidRPr="001F5BF4">
        <w:rPr>
          <w:noProof/>
        </w:rPr>
        <w:drawing>
          <wp:anchor distT="0" distB="0" distL="114300" distR="114300" simplePos="0" relativeHeight="251668992" behindDoc="1" locked="0" layoutInCell="1" allowOverlap="1" wp14:anchorId="471ABAE8" wp14:editId="72BCAF50">
            <wp:simplePos x="0" y="0"/>
            <wp:positionH relativeFrom="margin">
              <wp:align>left</wp:align>
            </wp:positionH>
            <wp:positionV relativeFrom="paragraph">
              <wp:posOffset>-19050</wp:posOffset>
            </wp:positionV>
            <wp:extent cx="2200275" cy="1838325"/>
            <wp:effectExtent l="0" t="0" r="9525" b="9525"/>
            <wp:wrapTight wrapText="bothSides">
              <wp:wrapPolygon edited="0">
                <wp:start x="0" y="0"/>
                <wp:lineTo x="0" y="21488"/>
                <wp:lineTo x="21506" y="21488"/>
                <wp:lineTo x="21506" y="0"/>
                <wp:lineTo x="0" y="0"/>
              </wp:wrapPolygon>
            </wp:wrapTight>
            <wp:docPr id="269" name="Chart 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r w:rsidR="00B16DE2" w:rsidRPr="000A74CF">
        <w:rPr>
          <w:lang w:eastAsia="ja-JP"/>
        </w:rPr>
        <w:t xml:space="preserve">Vietnam has had a purposeful policy to increase the production of quality Arabica coffee since the turn of the century.  Total Arabica production is now approaching 60,000T and 40,000 T of this comes from the north </w:t>
      </w:r>
      <w:sdt>
        <w:sdtPr>
          <w:rPr>
            <w:lang w:eastAsia="ja-JP"/>
          </w:rPr>
          <w:id w:val="-1159999266"/>
          <w:citation/>
        </w:sdtPr>
        <w:sdtEndPr/>
        <w:sdtContent>
          <w:r w:rsidR="00B16DE2" w:rsidRPr="001F5BF4">
            <w:rPr>
              <w:lang w:eastAsia="ja-JP"/>
            </w:rPr>
            <w:fldChar w:fldCharType="begin"/>
          </w:r>
          <w:r w:rsidR="00B16DE2" w:rsidRPr="001F5BF4">
            <w:rPr>
              <w:lang w:eastAsia="ja-JP"/>
            </w:rPr>
            <w:instrText xml:space="preserve"> CITATION Wal13 \l 5129 </w:instrText>
          </w:r>
          <w:r w:rsidR="00B16DE2" w:rsidRPr="001F5BF4">
            <w:rPr>
              <w:lang w:eastAsia="ja-JP"/>
            </w:rPr>
            <w:fldChar w:fldCharType="separate"/>
          </w:r>
          <w:r w:rsidR="00CE2EEE" w:rsidRPr="00CE2EEE">
            <w:rPr>
              <w:noProof/>
              <w:lang w:eastAsia="ja-JP"/>
            </w:rPr>
            <w:t>(Wallengren, 2013)</w:t>
          </w:r>
          <w:r w:rsidR="00B16DE2" w:rsidRPr="001F5BF4">
            <w:rPr>
              <w:lang w:eastAsia="ja-JP"/>
            </w:rPr>
            <w:fldChar w:fldCharType="end"/>
          </w:r>
        </w:sdtContent>
      </w:sdt>
      <w:r w:rsidR="00B16DE2" w:rsidRPr="000A74CF">
        <w:rPr>
          <w:lang w:eastAsia="ja-JP"/>
        </w:rPr>
        <w:t xml:space="preserve">.  </w:t>
      </w:r>
      <w:r w:rsidR="00B16DE2" w:rsidRPr="000A74CF">
        <w:t xml:space="preserve">There are 3 main regions for Arabica production in Vietnam: Lam Dong, the biggest area with about 16,000 hectares, Quang Tri (North Central Vietnam) at about 5,000 hectares, and </w:t>
      </w:r>
      <w:proofErr w:type="spellStart"/>
      <w:r w:rsidR="00B32A2E" w:rsidRPr="000A74CF">
        <w:t>Đi</w:t>
      </w:r>
      <w:r w:rsidR="00B32A2E" w:rsidRPr="000A74CF">
        <w:rPr>
          <w:rFonts w:ascii="Calibri" w:hAnsi="Calibri" w:cs="Calibri"/>
        </w:rPr>
        <w:t>ệ</w:t>
      </w:r>
      <w:r w:rsidR="00B32A2E" w:rsidRPr="000A74CF">
        <w:t>n</w:t>
      </w:r>
      <w:proofErr w:type="spellEnd"/>
      <w:r w:rsidR="00B32A2E" w:rsidRPr="000A74CF">
        <w:t xml:space="preserve"> </w:t>
      </w:r>
      <w:proofErr w:type="spellStart"/>
      <w:r w:rsidR="00274CA9" w:rsidRPr="000A74CF">
        <w:t>Bi</w:t>
      </w:r>
      <w:r w:rsidR="00274CA9" w:rsidRPr="000A74CF">
        <w:rPr>
          <w:rFonts w:cs="Arial Narrow"/>
        </w:rPr>
        <w:t>ê</w:t>
      </w:r>
      <w:r w:rsidR="00274CA9" w:rsidRPr="000A74CF">
        <w:t>n</w:t>
      </w:r>
      <w:proofErr w:type="spellEnd"/>
      <w:r w:rsidR="00274CA9" w:rsidRPr="000A74CF">
        <w:t xml:space="preserve"> and</w:t>
      </w:r>
      <w:r w:rsidR="00B16DE2" w:rsidRPr="000A74CF">
        <w:t xml:space="preserve"> </w:t>
      </w:r>
      <w:proofErr w:type="spellStart"/>
      <w:r w:rsidR="00B32A2E" w:rsidRPr="000A74CF">
        <w:t>S</w:t>
      </w:r>
      <w:r w:rsidR="00B32A2E" w:rsidRPr="000A74CF">
        <w:rPr>
          <w:rFonts w:ascii="Calibri" w:hAnsi="Calibri" w:cs="Calibri"/>
        </w:rPr>
        <w:t>ơ</w:t>
      </w:r>
      <w:r w:rsidR="00B32A2E" w:rsidRPr="000A74CF">
        <w:t>n</w:t>
      </w:r>
      <w:proofErr w:type="spellEnd"/>
      <w:r w:rsidR="00B32A2E" w:rsidRPr="000A74CF">
        <w:t xml:space="preserve"> La </w:t>
      </w:r>
      <w:r w:rsidR="00B16DE2" w:rsidRPr="000A74CF">
        <w:t xml:space="preserve">in the Northern Mountainous Area with about 14,000 hectares. In the northern mountainous areas, planted area is increasing from 14,035 ha to 16,400 ha in 2015. This increase is mostly newly planted areas. </w:t>
      </w:r>
      <w:r w:rsidR="00B16DE2" w:rsidRPr="000A74CF">
        <w:lastRenderedPageBreak/>
        <w:t>According to traders, the area for Arabica in this region will continue to increase in the near future. However, due to limited arable land in the mountainous area, Arabica planted area in this region will only be able reach up to 30,000 ha in the future, or about double the size of the current Arabica planted area of these two provinces</w:t>
      </w:r>
      <w:sdt>
        <w:sdtPr>
          <w:id w:val="1954669759"/>
          <w:citation/>
        </w:sdtPr>
        <w:sdtEndPr/>
        <w:sdtContent>
          <w:r w:rsidR="00B16DE2" w:rsidRPr="001F5BF4">
            <w:fldChar w:fldCharType="begin"/>
          </w:r>
          <w:r w:rsidR="00B16DE2" w:rsidRPr="001F5BF4">
            <w:instrText xml:space="preserve"> CITATION USD16 \l 5129 </w:instrText>
          </w:r>
          <w:r w:rsidR="00B16DE2" w:rsidRPr="001F5BF4">
            <w:fldChar w:fldCharType="separate"/>
          </w:r>
          <w:r w:rsidR="00CE2EEE">
            <w:rPr>
              <w:noProof/>
            </w:rPr>
            <w:t xml:space="preserve"> </w:t>
          </w:r>
          <w:r w:rsidR="00CE2EEE" w:rsidRPr="00CE2EEE">
            <w:rPr>
              <w:noProof/>
            </w:rPr>
            <w:t>(USDA FAS, 2016)</w:t>
          </w:r>
          <w:r w:rsidR="00B16DE2" w:rsidRPr="001F5BF4">
            <w:fldChar w:fldCharType="end"/>
          </w:r>
        </w:sdtContent>
      </w:sdt>
      <w:r w:rsidR="00B16DE2" w:rsidRPr="000A74CF">
        <w:t xml:space="preserve">.  </w:t>
      </w:r>
      <w:r w:rsidR="00B16DE2" w:rsidRPr="000A74CF">
        <w:rPr>
          <w:lang w:eastAsia="ja-JP"/>
        </w:rPr>
        <w:t xml:space="preserve">Much of the production in the </w:t>
      </w:r>
      <w:proofErr w:type="gramStart"/>
      <w:r w:rsidR="00B16DE2" w:rsidRPr="000A74CF">
        <w:rPr>
          <w:lang w:eastAsia="ja-JP"/>
        </w:rPr>
        <w:t>north west</w:t>
      </w:r>
      <w:proofErr w:type="gramEnd"/>
      <w:r w:rsidR="00B16DE2" w:rsidRPr="000A74CF">
        <w:rPr>
          <w:lang w:eastAsia="ja-JP"/>
        </w:rPr>
        <w:t xml:space="preserve"> occurs at lower altitudes (700-1000m) which is less than ideal for quality and hence price is reduced on the world market.  In 2015 Vietnam Arabica sold at about $US2000/ton or about two thirds that of higher grade Columbian coffee. </w:t>
      </w:r>
    </w:p>
    <w:p w14:paraId="440EB681" w14:textId="1847EBE0" w:rsidR="00B16DE2" w:rsidRPr="000A74CF" w:rsidRDefault="00B16DE2" w:rsidP="00B16DE2">
      <w:pPr>
        <w:rPr>
          <w:lang w:eastAsia="ja-JP"/>
        </w:rPr>
      </w:pPr>
      <w:r w:rsidRPr="000A74CF">
        <w:t>W</w:t>
      </w:r>
      <w:r w:rsidRPr="000A74CF">
        <w:rPr>
          <w:lang w:eastAsia="ja-JP"/>
        </w:rPr>
        <w:t xml:space="preserve">omen play key roles in the Vietnamese coffee value chain with activities ranging from farming and farm ownership to managing export companies and dominating the internal trade/primary collection stage.  </w:t>
      </w:r>
      <w:sdt>
        <w:sdtPr>
          <w:rPr>
            <w:lang w:eastAsia="ja-JP"/>
          </w:rPr>
          <w:id w:val="390476383"/>
          <w:citation/>
        </w:sdtPr>
        <w:sdtEndPr/>
        <w:sdtContent>
          <w:r w:rsidRPr="001F5BF4">
            <w:rPr>
              <w:lang w:eastAsia="ja-JP"/>
            </w:rPr>
            <w:fldChar w:fldCharType="begin"/>
          </w:r>
          <w:r w:rsidRPr="001F5BF4">
            <w:rPr>
              <w:lang w:eastAsia="ja-JP"/>
            </w:rPr>
            <w:instrText xml:space="preserve"> CITATION Wor11 \l 5129 </w:instrText>
          </w:r>
          <w:r w:rsidRPr="001F5BF4">
            <w:rPr>
              <w:lang w:eastAsia="ja-JP"/>
            </w:rPr>
            <w:fldChar w:fldCharType="separate"/>
          </w:r>
          <w:r w:rsidR="00CE2EEE" w:rsidRPr="00CE2EEE">
            <w:rPr>
              <w:noProof/>
              <w:lang w:eastAsia="ja-JP"/>
            </w:rPr>
            <w:t>(World Bank, 2011)</w:t>
          </w:r>
          <w:r w:rsidRPr="001F5BF4">
            <w:rPr>
              <w:lang w:eastAsia="ja-JP"/>
            </w:rPr>
            <w:fldChar w:fldCharType="end"/>
          </w:r>
        </w:sdtContent>
      </w:sdt>
      <w:r w:rsidRPr="000A74CF">
        <w:rPr>
          <w:lang w:eastAsia="ja-JP"/>
        </w:rPr>
        <w:t>.</w:t>
      </w:r>
      <w:sdt>
        <w:sdtPr>
          <w:rPr>
            <w:lang w:eastAsia="ja-JP"/>
          </w:rPr>
          <w:id w:val="471342607"/>
          <w:citation/>
        </w:sdtPr>
        <w:sdtEndPr/>
        <w:sdtContent>
          <w:r w:rsidRPr="001F5BF4">
            <w:rPr>
              <w:lang w:eastAsia="ja-JP"/>
            </w:rPr>
            <w:fldChar w:fldCharType="begin"/>
          </w:r>
          <w:r w:rsidRPr="001F5BF4">
            <w:rPr>
              <w:lang w:eastAsia="ja-JP"/>
            </w:rPr>
            <w:instrText xml:space="preserve"> CITATION IPS12 \l 5129 </w:instrText>
          </w:r>
          <w:r w:rsidRPr="001F5BF4">
            <w:rPr>
              <w:lang w:eastAsia="ja-JP"/>
            </w:rPr>
            <w:fldChar w:fldCharType="separate"/>
          </w:r>
          <w:r w:rsidR="00CE2EEE">
            <w:rPr>
              <w:noProof/>
              <w:lang w:eastAsia="ja-JP"/>
            </w:rPr>
            <w:t xml:space="preserve"> </w:t>
          </w:r>
          <w:r w:rsidR="00CE2EEE" w:rsidRPr="00CE2EEE">
            <w:rPr>
              <w:noProof/>
              <w:lang w:eastAsia="ja-JP"/>
            </w:rPr>
            <w:t>(IPSOS, 2012)</w:t>
          </w:r>
          <w:r w:rsidRPr="001F5BF4">
            <w:rPr>
              <w:lang w:eastAsia="ja-JP"/>
            </w:rPr>
            <w:fldChar w:fldCharType="end"/>
          </w:r>
        </w:sdtContent>
      </w:sdt>
      <w:r w:rsidRPr="000A74CF">
        <w:rPr>
          <w:lang w:eastAsia="ja-JP"/>
        </w:rPr>
        <w:t xml:space="preserve">.  </w:t>
      </w:r>
      <w:proofErr w:type="spellStart"/>
      <w:r w:rsidRPr="000A74CF">
        <w:rPr>
          <w:lang w:eastAsia="ja-JP"/>
        </w:rPr>
        <w:t>Nasan</w:t>
      </w:r>
      <w:proofErr w:type="spellEnd"/>
      <w:r w:rsidRPr="000A74CF">
        <w:rPr>
          <w:lang w:eastAsia="ja-JP"/>
        </w:rPr>
        <w:t xml:space="preserve"> Coffee Co estimates that in </w:t>
      </w:r>
      <w:proofErr w:type="spellStart"/>
      <w:r w:rsidR="00B32A2E" w:rsidRPr="000A74CF">
        <w:rPr>
          <w:lang w:eastAsia="ja-JP"/>
        </w:rPr>
        <w:t>S</w:t>
      </w:r>
      <w:r w:rsidR="00B32A2E" w:rsidRPr="000A74CF">
        <w:rPr>
          <w:rFonts w:ascii="Calibri" w:hAnsi="Calibri" w:cs="Calibri"/>
          <w:lang w:eastAsia="ja-JP"/>
        </w:rPr>
        <w:t>ơ</w:t>
      </w:r>
      <w:r w:rsidR="00B32A2E" w:rsidRPr="000A74CF">
        <w:rPr>
          <w:lang w:eastAsia="ja-JP"/>
        </w:rPr>
        <w:t>n</w:t>
      </w:r>
      <w:proofErr w:type="spellEnd"/>
      <w:r w:rsidR="00B32A2E" w:rsidRPr="000A74CF">
        <w:rPr>
          <w:lang w:eastAsia="ja-JP"/>
        </w:rPr>
        <w:t xml:space="preserve"> La </w:t>
      </w:r>
      <w:r w:rsidRPr="000A74CF">
        <w:rPr>
          <w:lang w:eastAsia="ja-JP"/>
        </w:rPr>
        <w:t xml:space="preserve">where Thai people dominate coffee production, that Thai women comprise 70% of value chain activities associated with on farm planting, husbandry, harvesting and local collection activities.  Men share roles but predominate in activities such as removing the parchment.  In fact, three of the five production units in </w:t>
      </w:r>
      <w:proofErr w:type="spellStart"/>
      <w:r w:rsidR="00B32A2E" w:rsidRPr="000A74CF">
        <w:rPr>
          <w:lang w:eastAsia="ja-JP"/>
        </w:rPr>
        <w:t>S</w:t>
      </w:r>
      <w:r w:rsidR="00B32A2E" w:rsidRPr="000A74CF">
        <w:rPr>
          <w:rFonts w:ascii="Calibri" w:hAnsi="Calibri" w:cs="Calibri"/>
          <w:lang w:eastAsia="ja-JP"/>
        </w:rPr>
        <w:t>ơ</w:t>
      </w:r>
      <w:r w:rsidR="00B32A2E" w:rsidRPr="000A74CF">
        <w:rPr>
          <w:lang w:eastAsia="ja-JP"/>
        </w:rPr>
        <w:t>n</w:t>
      </w:r>
      <w:proofErr w:type="spellEnd"/>
      <w:r w:rsidR="00B32A2E" w:rsidRPr="000A74CF">
        <w:rPr>
          <w:lang w:eastAsia="ja-JP"/>
        </w:rPr>
        <w:t xml:space="preserve"> La </w:t>
      </w:r>
      <w:r w:rsidRPr="000A74CF">
        <w:rPr>
          <w:lang w:eastAsia="ja-JP"/>
        </w:rPr>
        <w:t xml:space="preserve">that provide coffee to their new facility are managed by women.  According to </w:t>
      </w:r>
      <w:proofErr w:type="spellStart"/>
      <w:r w:rsidR="00B32A2E" w:rsidRPr="000A74CF">
        <w:rPr>
          <w:lang w:eastAsia="ja-JP"/>
        </w:rPr>
        <w:t>Nassan</w:t>
      </w:r>
      <w:proofErr w:type="spellEnd"/>
      <w:r w:rsidR="00B32A2E" w:rsidRPr="000A74CF">
        <w:rPr>
          <w:lang w:eastAsia="ja-JP"/>
        </w:rPr>
        <w:t xml:space="preserve"> Coffee</w:t>
      </w:r>
      <w:r w:rsidRPr="000A74CF">
        <w:rPr>
          <w:lang w:eastAsia="ja-JP"/>
        </w:rPr>
        <w:t xml:space="preserve"> this is a feature of the Thai ethnic group in </w:t>
      </w:r>
      <w:proofErr w:type="spellStart"/>
      <w:r w:rsidR="00B32A2E" w:rsidRPr="000A74CF">
        <w:rPr>
          <w:lang w:eastAsia="ja-JP"/>
        </w:rPr>
        <w:t>S</w:t>
      </w:r>
      <w:r w:rsidR="00B32A2E" w:rsidRPr="000A74CF">
        <w:rPr>
          <w:rFonts w:ascii="Calibri" w:hAnsi="Calibri" w:cs="Calibri"/>
          <w:lang w:eastAsia="ja-JP"/>
        </w:rPr>
        <w:t>ơ</w:t>
      </w:r>
      <w:r w:rsidR="00B32A2E" w:rsidRPr="000A74CF">
        <w:rPr>
          <w:lang w:eastAsia="ja-JP"/>
        </w:rPr>
        <w:t>n</w:t>
      </w:r>
      <w:proofErr w:type="spellEnd"/>
      <w:r w:rsidR="00B32A2E" w:rsidRPr="000A74CF">
        <w:rPr>
          <w:lang w:eastAsia="ja-JP"/>
        </w:rPr>
        <w:t xml:space="preserve"> La</w:t>
      </w:r>
      <w:r w:rsidRPr="000A74CF">
        <w:rPr>
          <w:lang w:eastAsia="ja-JP"/>
        </w:rPr>
        <w:t xml:space="preserve">, where women play significant roles in group coordination and production and where production </w:t>
      </w:r>
      <w:proofErr w:type="gramStart"/>
      <w:r w:rsidRPr="000A74CF">
        <w:rPr>
          <w:lang w:eastAsia="ja-JP"/>
        </w:rPr>
        <w:t>units</w:t>
      </w:r>
      <w:proofErr w:type="gramEnd"/>
      <w:r w:rsidRPr="000A74CF">
        <w:rPr>
          <w:lang w:eastAsia="ja-JP"/>
        </w:rPr>
        <w:t xml:space="preserve"> function based on more informal but effective familial and geographic links (</w:t>
      </w:r>
      <w:proofErr w:type="spellStart"/>
      <w:r w:rsidRPr="000A74CF">
        <w:rPr>
          <w:lang w:eastAsia="ja-JP"/>
        </w:rPr>
        <w:t>cf</w:t>
      </w:r>
      <w:proofErr w:type="spellEnd"/>
      <w:r w:rsidRPr="000A74CF">
        <w:rPr>
          <w:lang w:eastAsia="ja-JP"/>
        </w:rPr>
        <w:t xml:space="preserve"> Quang Tri where men play a larger role and production units are more formalised around a cooperative model).</w:t>
      </w:r>
    </w:p>
    <w:p w14:paraId="037C3FE5" w14:textId="77777777" w:rsidR="00B16DE2" w:rsidRPr="000A74CF" w:rsidRDefault="00B16DE2" w:rsidP="00B16DE2">
      <w:pPr>
        <w:rPr>
          <w:lang w:eastAsia="ja-JP"/>
        </w:rPr>
      </w:pPr>
      <w:r w:rsidRPr="000A74CF">
        <w:rPr>
          <w:lang w:eastAsia="ja-JP"/>
        </w:rPr>
        <w:t>Whereas the collection, transport, final drying, grading, bagging and containerisation of the green bean is dominated by men (95%) with women playing office-based roles in administration, finances, and marketing.</w:t>
      </w:r>
    </w:p>
    <w:p w14:paraId="50ABDD2D" w14:textId="77777777" w:rsidR="00B16DE2" w:rsidRPr="000A74CF" w:rsidRDefault="00B16DE2" w:rsidP="00B16DE2">
      <w:pPr>
        <w:rPr>
          <w:lang w:eastAsia="ja-JP"/>
        </w:rPr>
      </w:pPr>
      <w:r w:rsidRPr="000A74CF">
        <w:rPr>
          <w:lang w:eastAsia="ja-JP"/>
        </w:rPr>
        <w:t xml:space="preserve">Significant challenges confront the coffee industry but mainly the Robusta growers.  Arabica is more stable and the issues confronting it need deeper attention.  The emphasis for Arabica is on increasing production and industry is keen to build its inks with household clusters </w:t>
      </w:r>
      <w:proofErr w:type="gramStart"/>
      <w:r w:rsidRPr="000A74CF">
        <w:rPr>
          <w:lang w:eastAsia="ja-JP"/>
        </w:rPr>
        <w:t>who</w:t>
      </w:r>
      <w:proofErr w:type="gramEnd"/>
      <w:r w:rsidRPr="000A74CF">
        <w:rPr>
          <w:lang w:eastAsia="ja-JP"/>
        </w:rPr>
        <w:t xml:space="preserve"> can coordinate production and initial processing.  SNV has been working with one private sector partner to increase access for remote households by building household groups and linking them with the production advice and support available from the private sector.</w:t>
      </w:r>
    </w:p>
    <w:p w14:paraId="143A405B" w14:textId="6D97C837" w:rsidR="00FD3566" w:rsidRPr="000A74CF" w:rsidRDefault="00B16DE2" w:rsidP="00B16DE2">
      <w:pPr>
        <w:rPr>
          <w:lang w:eastAsia="ja-JP"/>
        </w:rPr>
      </w:pPr>
      <w:r w:rsidRPr="000A74CF">
        <w:rPr>
          <w:lang w:eastAsia="ja-JP"/>
        </w:rPr>
        <w:t>Most of Vietnam’s Arabica (as with Robusta) is sold as green bean on the world market.  There is little local processing but there is scope for niche tourist and growing middle class demand.</w:t>
      </w:r>
    </w:p>
    <w:p w14:paraId="77E9C871" w14:textId="77777777" w:rsidR="00B16DE2" w:rsidRPr="000A74CF" w:rsidRDefault="00B16DE2" w:rsidP="00B16DE2">
      <w:pPr>
        <w:keepNext/>
      </w:pPr>
      <w:r w:rsidRPr="001F5BF4">
        <w:rPr>
          <w:noProof/>
        </w:rPr>
        <w:drawing>
          <wp:inline distT="0" distB="0" distL="0" distR="0" wp14:anchorId="3EFD83E2" wp14:editId="1EB93C36">
            <wp:extent cx="5172075" cy="2095500"/>
            <wp:effectExtent l="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72075" cy="2095500"/>
                    </a:xfrm>
                    <a:prstGeom prst="rect">
                      <a:avLst/>
                    </a:prstGeom>
                    <a:noFill/>
                    <a:ln>
                      <a:noFill/>
                    </a:ln>
                  </pic:spPr>
                </pic:pic>
              </a:graphicData>
            </a:graphic>
          </wp:inline>
        </w:drawing>
      </w:r>
    </w:p>
    <w:p w14:paraId="5EBB7DA0" w14:textId="59EFC462" w:rsidR="00B16DE2" w:rsidRPr="000A74CF" w:rsidRDefault="00B16DE2" w:rsidP="00B16DE2">
      <w:pPr>
        <w:pStyle w:val="Caption"/>
      </w:pPr>
      <w:r w:rsidRPr="000A74CF">
        <w:t xml:space="preserve">Figure </w:t>
      </w:r>
      <w:r w:rsidR="00D4780B">
        <w:fldChar w:fldCharType="begin"/>
      </w:r>
      <w:r w:rsidR="00D4780B">
        <w:instrText xml:space="preserve"> SEQ Figure \* ARABIC </w:instrText>
      </w:r>
      <w:r w:rsidR="00D4780B">
        <w:fldChar w:fldCharType="separate"/>
      </w:r>
      <w:r w:rsidR="005164EA">
        <w:rPr>
          <w:noProof/>
        </w:rPr>
        <w:t>21</w:t>
      </w:r>
      <w:r w:rsidR="00D4780B">
        <w:fldChar w:fldCharType="end"/>
      </w:r>
      <w:r w:rsidRPr="000A74CF">
        <w:t>:  Vietnam Coffee Value Chain</w:t>
      </w:r>
    </w:p>
    <w:p w14:paraId="59CF5697" w14:textId="77777777" w:rsidR="00B16DE2" w:rsidRPr="000A74CF" w:rsidRDefault="00B16DE2" w:rsidP="00B16DE2">
      <w:r w:rsidRPr="000A74CF">
        <w:t>As the market expands, private sector companies need mechanisms to put them in contact with clusters of production households.  These clusters of 20 or so households ensure greater production capacity, labour sharing, and volumes which thus increase the efficiency by which the private sector can engage.  In addition, the private sector can efficiently support these groups with technological advice.</w:t>
      </w:r>
    </w:p>
    <w:p w14:paraId="711E7E73" w14:textId="20886B36" w:rsidR="00FD3566" w:rsidRPr="000A74CF" w:rsidRDefault="00B16DE2" w:rsidP="00B16DE2">
      <w:r w:rsidRPr="000A74CF">
        <w:t xml:space="preserve">Credit arrangements in </w:t>
      </w:r>
      <w:proofErr w:type="spellStart"/>
      <w:r w:rsidR="00627591" w:rsidRPr="000A74CF">
        <w:t>S</w:t>
      </w:r>
      <w:r w:rsidR="00627591" w:rsidRPr="000A74CF">
        <w:rPr>
          <w:rFonts w:ascii="Calibri" w:hAnsi="Calibri" w:cs="Calibri"/>
        </w:rPr>
        <w:t>ơ</w:t>
      </w:r>
      <w:r w:rsidR="00627591" w:rsidRPr="000A74CF">
        <w:t>n</w:t>
      </w:r>
      <w:proofErr w:type="spellEnd"/>
      <w:r w:rsidR="00627591" w:rsidRPr="000A74CF">
        <w:t xml:space="preserve"> La</w:t>
      </w:r>
      <w:r w:rsidRPr="000A74CF">
        <w:t xml:space="preserve"> vary, but in the case of one private sector </w:t>
      </w:r>
      <w:proofErr w:type="gramStart"/>
      <w:r w:rsidRPr="000A74CF">
        <w:t>company</w:t>
      </w:r>
      <w:proofErr w:type="gramEnd"/>
      <w:r w:rsidRPr="000A74CF">
        <w:t xml:space="preserve"> they provide production credit on the proviso that the farmer will also accept a payment schedule that improves company cash flow.</w:t>
      </w:r>
    </w:p>
    <w:p w14:paraId="3A6289C6" w14:textId="77777777" w:rsidR="00B16DE2" w:rsidRPr="000A74CF" w:rsidRDefault="00B16DE2" w:rsidP="002057F2">
      <w:pPr>
        <w:pStyle w:val="Heading2"/>
        <w:numPr>
          <w:ilvl w:val="0"/>
          <w:numId w:val="0"/>
        </w:numPr>
        <w:rPr>
          <w:rFonts w:eastAsiaTheme="minorEastAsia"/>
          <w:lang w:eastAsia="ja-JP"/>
        </w:rPr>
      </w:pPr>
      <w:bookmarkStart w:id="492" w:name="_Toc453771909"/>
      <w:bookmarkStart w:id="493" w:name="_Toc454090402"/>
      <w:bookmarkStart w:id="494" w:name="_Toc454110887"/>
      <w:bookmarkStart w:id="495" w:name="_Toc454187450"/>
      <w:bookmarkStart w:id="496" w:name="_Toc456166488"/>
      <w:bookmarkStart w:id="497" w:name="_Toc459888458"/>
      <w:bookmarkStart w:id="498" w:name="_Toc460940450"/>
      <w:r w:rsidRPr="000A74CF">
        <w:rPr>
          <w:rFonts w:eastAsiaTheme="minorEastAsia"/>
          <w:lang w:eastAsia="ja-JP"/>
        </w:rPr>
        <w:t>Cattle</w:t>
      </w:r>
      <w:bookmarkEnd w:id="492"/>
      <w:bookmarkEnd w:id="493"/>
      <w:bookmarkEnd w:id="494"/>
      <w:bookmarkEnd w:id="495"/>
      <w:bookmarkEnd w:id="496"/>
      <w:bookmarkEnd w:id="497"/>
      <w:bookmarkEnd w:id="498"/>
    </w:p>
    <w:p w14:paraId="714C449F" w14:textId="5D096DF6" w:rsidR="00B16DE2" w:rsidRPr="000A74CF" w:rsidRDefault="00B16DE2" w:rsidP="00B16DE2">
      <w:pPr>
        <w:rPr>
          <w:rFonts w:eastAsiaTheme="minorEastAsia"/>
          <w:lang w:eastAsia="ja-JP"/>
        </w:rPr>
      </w:pPr>
      <w:r w:rsidRPr="000A74CF">
        <w:rPr>
          <w:rFonts w:eastAsiaTheme="minorEastAsia"/>
          <w:lang w:eastAsia="ja-JP"/>
        </w:rPr>
        <w:t>Market demand for beef has increased rapidly in Vietnam (from 7,700 tonnes (live</w:t>
      </w:r>
      <w:r w:rsidR="002057F2" w:rsidRPr="000A74CF">
        <w:rPr>
          <w:rFonts w:eastAsiaTheme="minorEastAsia"/>
          <w:lang w:eastAsia="ja-JP"/>
        </w:rPr>
        <w:t xml:space="preserve"> </w:t>
      </w:r>
      <w:r w:rsidRPr="000A74CF">
        <w:rPr>
          <w:rFonts w:eastAsiaTheme="minorEastAsia"/>
          <w:lang w:eastAsia="ja-JP"/>
        </w:rPr>
        <w:t xml:space="preserve">weight basis) in 2001 to 159,400 tonnes in 2006).  Demand for beef is increasing rapidly in Vietnam, especially beef in the high quality category, and that domestic </w:t>
      </w:r>
      <w:r w:rsidRPr="000A74CF">
        <w:rPr>
          <w:rFonts w:eastAsiaTheme="minorEastAsia"/>
          <w:lang w:eastAsia="ja-JP"/>
        </w:rPr>
        <w:lastRenderedPageBreak/>
        <w:t>beef production is unable to meet this demand. ACIAR has been working to develop, evaluate and implement new technical and market strategies to improve smallholder incomes from beef cattle in the north-western highlands of Vietnam.</w:t>
      </w:r>
      <w:r w:rsidRPr="000A74CF">
        <w:rPr>
          <w:rStyle w:val="FootnoteReference"/>
          <w:rFonts w:eastAsiaTheme="minorEastAsia"/>
          <w:lang w:eastAsia="ja-JP"/>
        </w:rPr>
        <w:footnoteReference w:id="63"/>
      </w:r>
      <w:r w:rsidRPr="000A74CF">
        <w:rPr>
          <w:rFonts w:eastAsiaTheme="minorEastAsia"/>
          <w:lang w:eastAsia="ja-JP"/>
        </w:rPr>
        <w:t xml:space="preserve"> </w:t>
      </w:r>
    </w:p>
    <w:p w14:paraId="15F183D9" w14:textId="78BC7C38" w:rsidR="00B16DE2" w:rsidRPr="000A74CF" w:rsidRDefault="00B16DE2" w:rsidP="00B16DE2">
      <w:pPr>
        <w:rPr>
          <w:rFonts w:eastAsiaTheme="minorEastAsia"/>
          <w:iCs/>
          <w:lang w:eastAsia="ja-JP"/>
        </w:rPr>
      </w:pPr>
      <w:r w:rsidRPr="000A74CF">
        <w:rPr>
          <w:rFonts w:eastAsiaTheme="minorEastAsia"/>
          <w:lang w:eastAsia="ja-JP"/>
        </w:rPr>
        <w:t xml:space="preserve">There is some concern however that the majority of cattle are kept by the Thai and that those with </w:t>
      </w:r>
      <w:r w:rsidR="002057F2" w:rsidRPr="000A74CF">
        <w:rPr>
          <w:rFonts w:eastAsiaTheme="minorEastAsia"/>
          <w:lang w:eastAsia="ja-JP"/>
        </w:rPr>
        <w:t>cattle</w:t>
      </w:r>
      <w:r w:rsidRPr="000A74CF">
        <w:rPr>
          <w:rFonts w:eastAsiaTheme="minorEastAsia"/>
          <w:lang w:eastAsia="ja-JP"/>
        </w:rPr>
        <w:t xml:space="preserve"> are comparatively well off.  </w:t>
      </w:r>
      <w:r w:rsidRPr="000A74CF">
        <w:rPr>
          <w:rFonts w:eastAsiaTheme="minorEastAsia"/>
          <w:iCs/>
          <w:lang w:eastAsia="ja-JP"/>
        </w:rPr>
        <w:t>However</w:t>
      </w:r>
      <w:r w:rsidR="005119C0" w:rsidRPr="000A74CF">
        <w:rPr>
          <w:rFonts w:eastAsiaTheme="minorEastAsia"/>
          <w:iCs/>
          <w:lang w:eastAsia="ja-JP"/>
        </w:rPr>
        <w:t>,</w:t>
      </w:r>
      <w:r w:rsidRPr="000A74CF">
        <w:rPr>
          <w:rFonts w:eastAsiaTheme="minorEastAsia"/>
          <w:iCs/>
          <w:lang w:eastAsia="ja-JP"/>
        </w:rPr>
        <w:t xml:space="preserve"> cattle </w:t>
      </w:r>
      <w:proofErr w:type="gramStart"/>
      <w:r w:rsidR="002057F2" w:rsidRPr="000A74CF">
        <w:rPr>
          <w:rFonts w:eastAsiaTheme="minorEastAsia"/>
          <w:iCs/>
          <w:lang w:eastAsia="ja-JP"/>
        </w:rPr>
        <w:t>raising</w:t>
      </w:r>
      <w:proofErr w:type="gramEnd"/>
      <w:r w:rsidRPr="000A74CF">
        <w:rPr>
          <w:rFonts w:eastAsiaTheme="minorEastAsia"/>
          <w:iCs/>
          <w:lang w:eastAsia="ja-JP"/>
        </w:rPr>
        <w:t xml:space="preserve"> may be an option in some remote areas with access to fodder and communal grazing is possible.  The challenge will be to improve market access to such regions.</w:t>
      </w:r>
      <w:sdt>
        <w:sdtPr>
          <w:rPr>
            <w:rFonts w:eastAsiaTheme="minorEastAsia"/>
            <w:iCs/>
            <w:lang w:eastAsia="ja-JP"/>
          </w:rPr>
          <w:id w:val="-1090615072"/>
          <w:citation/>
        </w:sdtPr>
        <w:sdtEndPr/>
        <w:sdtContent>
          <w:r w:rsidRPr="001F5BF4">
            <w:rPr>
              <w:rFonts w:eastAsiaTheme="minorEastAsia"/>
              <w:iCs/>
              <w:lang w:eastAsia="ja-JP"/>
            </w:rPr>
            <w:fldChar w:fldCharType="begin"/>
          </w:r>
          <w:r w:rsidRPr="001F5BF4">
            <w:rPr>
              <w:rFonts w:eastAsiaTheme="minorEastAsia"/>
              <w:iCs/>
              <w:lang w:eastAsia="ja-JP"/>
            </w:rPr>
            <w:instrText xml:space="preserve">CITATION Huy13 \l 5129 </w:instrText>
          </w:r>
          <w:r w:rsidRPr="001F5BF4">
            <w:rPr>
              <w:rFonts w:eastAsiaTheme="minorEastAsia"/>
              <w:iCs/>
              <w:lang w:eastAsia="ja-JP"/>
            </w:rPr>
            <w:fldChar w:fldCharType="separate"/>
          </w:r>
          <w:r w:rsidR="00CE2EEE">
            <w:rPr>
              <w:rFonts w:eastAsiaTheme="minorEastAsia"/>
              <w:iCs/>
              <w:noProof/>
              <w:lang w:eastAsia="ja-JP"/>
            </w:rPr>
            <w:t xml:space="preserve"> </w:t>
          </w:r>
          <w:r w:rsidR="00CE2EEE" w:rsidRPr="00CE2EEE">
            <w:rPr>
              <w:rFonts w:eastAsiaTheme="minorEastAsia"/>
              <w:noProof/>
              <w:lang w:eastAsia="ja-JP"/>
            </w:rPr>
            <w:t>(Huyen, Van, André, Pera, &amp; Valle, 2013)</w:t>
          </w:r>
          <w:r w:rsidRPr="001F5BF4">
            <w:rPr>
              <w:rFonts w:eastAsiaTheme="minorEastAsia"/>
              <w:iCs/>
              <w:lang w:eastAsia="ja-JP"/>
            </w:rPr>
            <w:fldChar w:fldCharType="end"/>
          </w:r>
        </w:sdtContent>
      </w:sdt>
      <w:r w:rsidR="004625F3" w:rsidRPr="000A74CF">
        <w:rPr>
          <w:rFonts w:eastAsiaTheme="minorEastAsia"/>
          <w:iCs/>
          <w:lang w:eastAsia="ja-JP"/>
        </w:rPr>
        <w:t>.</w:t>
      </w:r>
    </w:p>
    <w:p w14:paraId="21486B91" w14:textId="4318648F" w:rsidR="004625F3" w:rsidRPr="000A74CF" w:rsidRDefault="004625F3" w:rsidP="004625F3">
      <w:pPr>
        <w:pStyle w:val="Heading2"/>
        <w:numPr>
          <w:ilvl w:val="0"/>
          <w:numId w:val="0"/>
        </w:numPr>
        <w:rPr>
          <w:rFonts w:eastAsiaTheme="minorEastAsia"/>
          <w:lang w:eastAsia="ja-JP"/>
        </w:rPr>
      </w:pPr>
      <w:bookmarkStart w:id="499" w:name="_Toc453771910"/>
      <w:bookmarkStart w:id="500" w:name="_Toc454090403"/>
      <w:bookmarkStart w:id="501" w:name="_Toc454110888"/>
      <w:bookmarkStart w:id="502" w:name="_Toc454187451"/>
      <w:bookmarkStart w:id="503" w:name="_Toc456166489"/>
      <w:bookmarkStart w:id="504" w:name="_Toc459888459"/>
      <w:bookmarkStart w:id="505" w:name="_Toc460940451"/>
      <w:r w:rsidRPr="000A74CF">
        <w:rPr>
          <w:rFonts w:eastAsiaTheme="minorEastAsia"/>
          <w:lang w:eastAsia="ja-JP"/>
        </w:rPr>
        <w:t>Rubber</w:t>
      </w:r>
      <w:bookmarkEnd w:id="499"/>
      <w:bookmarkEnd w:id="500"/>
      <w:bookmarkEnd w:id="501"/>
      <w:bookmarkEnd w:id="502"/>
      <w:bookmarkEnd w:id="503"/>
      <w:bookmarkEnd w:id="504"/>
      <w:bookmarkEnd w:id="505"/>
    </w:p>
    <w:p w14:paraId="19D68A1C" w14:textId="76CD7FF4" w:rsidR="004625F3" w:rsidRPr="000A74CF" w:rsidRDefault="004625F3" w:rsidP="008E1BB7">
      <w:pPr>
        <w:rPr>
          <w:rFonts w:eastAsiaTheme="minorEastAsia"/>
          <w:lang w:eastAsia="ja-JP"/>
        </w:rPr>
      </w:pPr>
      <w:r w:rsidRPr="000A74CF">
        <w:rPr>
          <w:rFonts w:eastAsiaTheme="minorEastAsia"/>
          <w:lang w:eastAsia="ja-JP"/>
        </w:rPr>
        <w:t>The rubber sector</w:t>
      </w:r>
      <w:r w:rsidR="008E1BB7" w:rsidRPr="000A74CF">
        <w:rPr>
          <w:rFonts w:eastAsiaTheme="minorEastAsia"/>
          <w:lang w:eastAsia="ja-JP"/>
        </w:rPr>
        <w:t xml:space="preserve"> </w:t>
      </w:r>
      <w:r w:rsidRPr="000A74CF">
        <w:rPr>
          <w:rFonts w:eastAsiaTheme="minorEastAsia"/>
          <w:lang w:eastAsia="ja-JP"/>
        </w:rPr>
        <w:t xml:space="preserve">development strategy to 2015 and vision to 2050, </w:t>
      </w:r>
      <w:r w:rsidR="00652C8C" w:rsidRPr="000A74CF">
        <w:rPr>
          <w:rFonts w:eastAsiaTheme="minorEastAsia"/>
          <w:lang w:eastAsia="ja-JP"/>
        </w:rPr>
        <w:t xml:space="preserve">was </w:t>
      </w:r>
      <w:r w:rsidRPr="000A74CF">
        <w:rPr>
          <w:rFonts w:eastAsiaTheme="minorEastAsia"/>
          <w:lang w:eastAsia="ja-JP"/>
        </w:rPr>
        <w:t>approved by the Prime Minister in 2009</w:t>
      </w:r>
      <w:r w:rsidR="00652C8C" w:rsidRPr="000A74CF">
        <w:rPr>
          <w:rFonts w:eastAsiaTheme="minorEastAsia"/>
          <w:lang w:eastAsia="ja-JP"/>
        </w:rPr>
        <w:t xml:space="preserve"> and</w:t>
      </w:r>
      <w:r w:rsidR="008E1BB7" w:rsidRPr="000A74CF">
        <w:rPr>
          <w:rFonts w:eastAsiaTheme="minorEastAsia"/>
          <w:lang w:eastAsia="ja-JP"/>
        </w:rPr>
        <w:t xml:space="preserve"> </w:t>
      </w:r>
      <w:r w:rsidRPr="000A74CF">
        <w:rPr>
          <w:rFonts w:eastAsiaTheme="minorEastAsia"/>
          <w:lang w:eastAsia="ja-JP"/>
        </w:rPr>
        <w:t>seeks to increase Vietnam’s rubber plantation area to 800,000 ha by 2020, producing a</w:t>
      </w:r>
      <w:r w:rsidR="008E1BB7" w:rsidRPr="000A74CF">
        <w:rPr>
          <w:rFonts w:eastAsiaTheme="minorEastAsia"/>
          <w:lang w:eastAsia="ja-JP"/>
        </w:rPr>
        <w:t xml:space="preserve"> </w:t>
      </w:r>
      <w:r w:rsidRPr="000A74CF">
        <w:rPr>
          <w:rFonts w:eastAsiaTheme="minorEastAsia"/>
          <w:lang w:eastAsia="ja-JP"/>
        </w:rPr>
        <w:t>total volume of 1.2 million tons of latex and earning approximately 2 billion USD in export</w:t>
      </w:r>
      <w:r w:rsidR="008E1BB7" w:rsidRPr="000A74CF">
        <w:rPr>
          <w:rFonts w:eastAsiaTheme="minorEastAsia"/>
          <w:lang w:eastAsia="ja-JP"/>
        </w:rPr>
        <w:t xml:space="preserve"> </w:t>
      </w:r>
      <w:r w:rsidRPr="000A74CF">
        <w:rPr>
          <w:rFonts w:eastAsiaTheme="minorEastAsia"/>
          <w:lang w:eastAsia="ja-JP"/>
        </w:rPr>
        <w:t>revenue.</w:t>
      </w:r>
      <w:r w:rsidR="008E1BB7" w:rsidRPr="000A74CF">
        <w:rPr>
          <w:rFonts w:eastAsiaTheme="minorEastAsia"/>
          <w:lang w:eastAsia="ja-JP"/>
        </w:rPr>
        <w:t xml:space="preserve"> </w:t>
      </w:r>
      <w:sdt>
        <w:sdtPr>
          <w:rPr>
            <w:rFonts w:eastAsiaTheme="minorEastAsia"/>
            <w:lang w:eastAsia="ja-JP"/>
          </w:rPr>
          <w:id w:val="-565104112"/>
          <w:citation/>
        </w:sdtPr>
        <w:sdtEndPr/>
        <w:sdtContent>
          <w:r w:rsidR="008E1BB7" w:rsidRPr="001F5BF4">
            <w:rPr>
              <w:rFonts w:eastAsiaTheme="minorEastAsia"/>
              <w:lang w:eastAsia="ja-JP"/>
            </w:rPr>
            <w:fldChar w:fldCharType="begin"/>
          </w:r>
          <w:r w:rsidR="008E1BB7" w:rsidRPr="001F5BF4">
            <w:rPr>
              <w:rFonts w:eastAsiaTheme="minorEastAsia"/>
              <w:lang w:eastAsia="ja-JP"/>
            </w:rPr>
            <w:instrText xml:space="preserve"> CITATION ToX14 \l 5129 </w:instrText>
          </w:r>
          <w:r w:rsidR="008E1BB7" w:rsidRPr="001F5BF4">
            <w:rPr>
              <w:rFonts w:eastAsiaTheme="minorEastAsia"/>
              <w:lang w:eastAsia="ja-JP"/>
            </w:rPr>
            <w:fldChar w:fldCharType="separate"/>
          </w:r>
          <w:r w:rsidR="00CE2EEE" w:rsidRPr="00CE2EEE">
            <w:rPr>
              <w:rFonts w:eastAsiaTheme="minorEastAsia"/>
              <w:noProof/>
              <w:lang w:eastAsia="ja-JP"/>
            </w:rPr>
            <w:t>(To Xuan &amp; Tran Huu, 2014)</w:t>
          </w:r>
          <w:r w:rsidR="008E1BB7" w:rsidRPr="001F5BF4">
            <w:rPr>
              <w:rFonts w:eastAsiaTheme="minorEastAsia"/>
              <w:lang w:eastAsia="ja-JP"/>
            </w:rPr>
            <w:fldChar w:fldCharType="end"/>
          </w:r>
        </w:sdtContent>
      </w:sdt>
      <w:r w:rsidR="008E1BB7" w:rsidRPr="000A74CF">
        <w:rPr>
          <w:rFonts w:eastAsiaTheme="minorEastAsia"/>
          <w:lang w:eastAsia="ja-JP"/>
        </w:rPr>
        <w:t xml:space="preserve"> In Vietnam’s </w:t>
      </w:r>
      <w:proofErr w:type="gramStart"/>
      <w:r w:rsidR="008E1BB7" w:rsidRPr="000A74CF">
        <w:rPr>
          <w:rFonts w:eastAsiaTheme="minorEastAsia"/>
          <w:lang w:eastAsia="ja-JP"/>
        </w:rPr>
        <w:t>Northwest</w:t>
      </w:r>
      <w:proofErr w:type="gramEnd"/>
      <w:r w:rsidR="008E1BB7" w:rsidRPr="000A74CF">
        <w:rPr>
          <w:rFonts w:eastAsiaTheme="minorEastAsia"/>
          <w:lang w:eastAsia="ja-JP"/>
        </w:rPr>
        <w:t>, the expansion of rubber plantations has and continues to encroach on forests which are directly managed by communities.</w:t>
      </w:r>
      <w:r w:rsidR="008E1BB7" w:rsidRPr="000A74CF">
        <w:t xml:space="preserve"> </w:t>
      </w:r>
      <w:r w:rsidR="008E1BB7" w:rsidRPr="000A74CF">
        <w:rPr>
          <w:rFonts w:eastAsiaTheme="minorEastAsia"/>
          <w:lang w:eastAsia="ja-JP"/>
        </w:rPr>
        <w:t>The conversion of community forests to rubber plantations does not only narrow traditional community space but also deprives household rights to forest resources.</w:t>
      </w:r>
    </w:p>
    <w:p w14:paraId="4DFDBF80" w14:textId="165017D3" w:rsidR="008E1BB7" w:rsidRPr="000A74CF" w:rsidRDefault="008E1BB7" w:rsidP="008E1BB7">
      <w:pPr>
        <w:rPr>
          <w:rFonts w:eastAsiaTheme="minorEastAsia"/>
          <w:lang w:eastAsia="ja-JP"/>
        </w:rPr>
      </w:pPr>
      <w:r w:rsidRPr="000A74CF">
        <w:rPr>
          <w:rFonts w:eastAsiaTheme="minorEastAsia"/>
          <w:lang w:eastAsia="ja-JP"/>
        </w:rPr>
        <w:t>In 2007, the total rubber plantation area in the 3 North</w:t>
      </w:r>
      <w:r w:rsidR="00652C8C" w:rsidRPr="000A74CF">
        <w:rPr>
          <w:rFonts w:eastAsiaTheme="minorEastAsia"/>
          <w:lang w:eastAsia="ja-JP"/>
        </w:rPr>
        <w:t xml:space="preserve"> W</w:t>
      </w:r>
      <w:r w:rsidRPr="000A74CF">
        <w:rPr>
          <w:rFonts w:eastAsiaTheme="minorEastAsia"/>
          <w:lang w:eastAsia="ja-JP"/>
        </w:rPr>
        <w:t xml:space="preserve">estern provinces of </w:t>
      </w:r>
      <w:proofErr w:type="spellStart"/>
      <w:r w:rsidR="00627591" w:rsidRPr="000A74CF">
        <w:rPr>
          <w:rFonts w:eastAsiaTheme="minorEastAsia"/>
          <w:lang w:eastAsia="ja-JP"/>
        </w:rPr>
        <w:t>S</w:t>
      </w:r>
      <w:r w:rsidR="00627591" w:rsidRPr="000A74CF">
        <w:rPr>
          <w:rFonts w:ascii="Calibri" w:eastAsiaTheme="minorEastAsia" w:hAnsi="Calibri" w:cs="Calibri"/>
          <w:lang w:eastAsia="ja-JP"/>
        </w:rPr>
        <w:t>ơ</w:t>
      </w:r>
      <w:r w:rsidR="00627591" w:rsidRPr="000A74CF">
        <w:rPr>
          <w:rFonts w:eastAsiaTheme="minorEastAsia"/>
          <w:lang w:eastAsia="ja-JP"/>
        </w:rPr>
        <w:t>n</w:t>
      </w:r>
      <w:proofErr w:type="spellEnd"/>
      <w:r w:rsidR="00627591" w:rsidRPr="000A74CF">
        <w:rPr>
          <w:rFonts w:eastAsiaTheme="minorEastAsia"/>
          <w:lang w:eastAsia="ja-JP"/>
        </w:rPr>
        <w:t xml:space="preserve"> La</w:t>
      </w:r>
      <w:r w:rsidRPr="000A74CF">
        <w:rPr>
          <w:rFonts w:eastAsiaTheme="minorEastAsia"/>
          <w:lang w:eastAsia="ja-JP"/>
        </w:rPr>
        <w:t xml:space="preserve">, </w:t>
      </w:r>
      <w:proofErr w:type="spellStart"/>
      <w:r w:rsidR="00B32A2E" w:rsidRPr="000A74CF">
        <w:rPr>
          <w:rFonts w:eastAsiaTheme="minorEastAsia"/>
          <w:lang w:eastAsia="ja-JP"/>
        </w:rPr>
        <w:t>Đi</w:t>
      </w:r>
      <w:r w:rsidR="00B32A2E" w:rsidRPr="000A74CF">
        <w:rPr>
          <w:rFonts w:ascii="Calibri" w:eastAsiaTheme="minorEastAsia" w:hAnsi="Calibri" w:cs="Calibri"/>
          <w:lang w:eastAsia="ja-JP"/>
        </w:rPr>
        <w:t>ệ</w:t>
      </w:r>
      <w:r w:rsidR="00B32A2E" w:rsidRPr="000A74CF">
        <w:rPr>
          <w:rFonts w:eastAsiaTheme="minorEastAsia"/>
          <w:lang w:eastAsia="ja-JP"/>
        </w:rPr>
        <w:t>n</w:t>
      </w:r>
      <w:proofErr w:type="spellEnd"/>
      <w:r w:rsidR="00B32A2E" w:rsidRPr="000A74CF">
        <w:rPr>
          <w:rFonts w:eastAsiaTheme="minorEastAsia"/>
          <w:lang w:eastAsia="ja-JP"/>
        </w:rPr>
        <w:t xml:space="preserve"> </w:t>
      </w:r>
      <w:proofErr w:type="spellStart"/>
      <w:r w:rsidR="00B32A2E" w:rsidRPr="000A74CF">
        <w:rPr>
          <w:rFonts w:eastAsiaTheme="minorEastAsia"/>
          <w:lang w:eastAsia="ja-JP"/>
        </w:rPr>
        <w:t>Biên</w:t>
      </w:r>
      <w:proofErr w:type="spellEnd"/>
      <w:r w:rsidRPr="000A74CF">
        <w:rPr>
          <w:rFonts w:eastAsiaTheme="minorEastAsia"/>
          <w:lang w:eastAsia="ja-JP"/>
        </w:rPr>
        <w:t xml:space="preserve">, and </w:t>
      </w:r>
      <w:r w:rsidR="00B32A2E" w:rsidRPr="000A74CF">
        <w:rPr>
          <w:rFonts w:eastAsiaTheme="minorEastAsia"/>
          <w:lang w:eastAsia="ja-JP"/>
        </w:rPr>
        <w:t xml:space="preserve">Lai </w:t>
      </w:r>
      <w:proofErr w:type="spellStart"/>
      <w:r w:rsidR="00B32A2E" w:rsidRPr="000A74CF">
        <w:rPr>
          <w:rFonts w:eastAsiaTheme="minorEastAsia"/>
          <w:lang w:eastAsia="ja-JP"/>
        </w:rPr>
        <w:t>Châu</w:t>
      </w:r>
      <w:proofErr w:type="spellEnd"/>
      <w:r w:rsidR="00B32A2E" w:rsidRPr="000A74CF" w:rsidDel="00B32A2E">
        <w:rPr>
          <w:rFonts w:eastAsiaTheme="minorEastAsia"/>
          <w:lang w:eastAsia="ja-JP"/>
        </w:rPr>
        <w:t xml:space="preserve"> </w:t>
      </w:r>
      <w:r w:rsidRPr="000A74CF">
        <w:rPr>
          <w:rFonts w:eastAsiaTheme="minorEastAsia"/>
          <w:lang w:eastAsia="ja-JP"/>
        </w:rPr>
        <w:t>accounted for only 70 ha; by 2012, the rubber plantation area of these 3 provinces increased to 19,118 ha (MARD, 2013). The rubber plantation area in these regions is expected to continue to increase.</w:t>
      </w:r>
      <w:r w:rsidRPr="000A74CF">
        <w:t xml:space="preserve"> </w:t>
      </w:r>
      <w:r w:rsidRPr="000A74CF">
        <w:rPr>
          <w:rFonts w:eastAsiaTheme="minorEastAsia"/>
          <w:lang w:eastAsia="ja-JP"/>
        </w:rPr>
        <w:t xml:space="preserve">In the case of </w:t>
      </w:r>
      <w:proofErr w:type="spellStart"/>
      <w:r w:rsidR="00627591" w:rsidRPr="000A74CF">
        <w:rPr>
          <w:rFonts w:eastAsiaTheme="minorEastAsia"/>
          <w:lang w:eastAsia="ja-JP"/>
        </w:rPr>
        <w:t>S</w:t>
      </w:r>
      <w:r w:rsidR="00627591" w:rsidRPr="000A74CF">
        <w:rPr>
          <w:rFonts w:ascii="Calibri" w:eastAsiaTheme="minorEastAsia" w:hAnsi="Calibri" w:cs="Calibri"/>
          <w:lang w:eastAsia="ja-JP"/>
        </w:rPr>
        <w:t>ơ</w:t>
      </w:r>
      <w:r w:rsidR="00627591" w:rsidRPr="000A74CF">
        <w:rPr>
          <w:rFonts w:eastAsiaTheme="minorEastAsia"/>
          <w:lang w:eastAsia="ja-JP"/>
        </w:rPr>
        <w:t>n</w:t>
      </w:r>
      <w:proofErr w:type="spellEnd"/>
      <w:r w:rsidR="00627591" w:rsidRPr="000A74CF">
        <w:rPr>
          <w:rFonts w:eastAsiaTheme="minorEastAsia"/>
          <w:lang w:eastAsia="ja-JP"/>
        </w:rPr>
        <w:t xml:space="preserve"> La</w:t>
      </w:r>
      <w:r w:rsidRPr="000A74CF">
        <w:rPr>
          <w:rFonts w:eastAsiaTheme="minorEastAsia"/>
          <w:lang w:eastAsia="ja-JP"/>
        </w:rPr>
        <w:t xml:space="preserve"> province for example, a number of community forests were converted to rubber plantations (see Nguyen Cong Thao et al., 2013).  Most of this is accounted for by large-scale plantations (97%), developed by state-owned rubber companies of the Vietnam Rubber Corporation. Between 2008 and 2012, rubber plantation area in the North</w:t>
      </w:r>
      <w:r w:rsidR="00823395" w:rsidRPr="000A74CF">
        <w:rPr>
          <w:rFonts w:eastAsiaTheme="minorEastAsia"/>
          <w:lang w:eastAsia="ja-JP"/>
        </w:rPr>
        <w:t xml:space="preserve"> W</w:t>
      </w:r>
      <w:r w:rsidRPr="000A74CF">
        <w:rPr>
          <w:rFonts w:eastAsiaTheme="minorEastAsia"/>
          <w:lang w:eastAsia="ja-JP"/>
        </w:rPr>
        <w:t>estern provinces increased by approximately 3,000 ha annually on average. According to the integrated master plan of the three provinces, rubber area is expected to increase to 57,000 ha by 2015, more than 7,500 ha more than the target set by the master plan in Decision 750/QD-</w:t>
      </w:r>
      <w:proofErr w:type="spellStart"/>
      <w:r w:rsidRPr="000A74CF">
        <w:rPr>
          <w:rFonts w:eastAsiaTheme="minorEastAsia"/>
          <w:lang w:eastAsia="ja-JP"/>
        </w:rPr>
        <w:t>TTg</w:t>
      </w:r>
      <w:proofErr w:type="spellEnd"/>
      <w:r w:rsidRPr="000A74CF">
        <w:rPr>
          <w:rFonts w:eastAsiaTheme="minorEastAsia"/>
          <w:lang w:eastAsia="ja-JP"/>
        </w:rPr>
        <w:t>.</w:t>
      </w:r>
      <w:r w:rsidR="00B32A2E" w:rsidRPr="000A74CF">
        <w:rPr>
          <w:rFonts w:eastAsiaTheme="minorEastAsia"/>
          <w:lang w:eastAsia="ja-JP"/>
        </w:rPr>
        <w:t xml:space="preserve">  </w:t>
      </w:r>
      <w:proofErr w:type="spellStart"/>
      <w:r w:rsidR="00B32A2E" w:rsidRPr="000A74CF">
        <w:rPr>
          <w:rFonts w:eastAsiaTheme="minorEastAsia"/>
          <w:lang w:eastAsia="ja-JP"/>
        </w:rPr>
        <w:t>S</w:t>
      </w:r>
      <w:r w:rsidR="00B32A2E" w:rsidRPr="000A74CF">
        <w:rPr>
          <w:rFonts w:ascii="Calibri" w:eastAsiaTheme="minorEastAsia" w:hAnsi="Calibri" w:cs="Calibri"/>
          <w:lang w:eastAsia="ja-JP"/>
        </w:rPr>
        <w:t>ơ</w:t>
      </w:r>
      <w:r w:rsidR="00B32A2E" w:rsidRPr="000A74CF">
        <w:rPr>
          <w:rFonts w:eastAsiaTheme="minorEastAsia"/>
          <w:lang w:eastAsia="ja-JP"/>
        </w:rPr>
        <w:t>n</w:t>
      </w:r>
      <w:proofErr w:type="spellEnd"/>
      <w:r w:rsidR="00B32A2E" w:rsidRPr="000A74CF">
        <w:rPr>
          <w:rFonts w:eastAsiaTheme="minorEastAsia"/>
          <w:lang w:eastAsia="ja-JP"/>
        </w:rPr>
        <w:t xml:space="preserve"> La </w:t>
      </w:r>
      <w:r w:rsidRPr="000A74CF">
        <w:rPr>
          <w:rFonts w:eastAsiaTheme="minorEastAsia"/>
          <w:lang w:eastAsia="ja-JP"/>
        </w:rPr>
        <w:t xml:space="preserve">has plans to reach 20,000 ha, </w:t>
      </w:r>
      <w:r w:rsidR="00B32A2E" w:rsidRPr="000A74CF">
        <w:rPr>
          <w:rFonts w:eastAsiaTheme="minorEastAsia"/>
          <w:lang w:eastAsia="ja-JP"/>
        </w:rPr>
        <w:t xml:space="preserve">Lai </w:t>
      </w:r>
      <w:proofErr w:type="spellStart"/>
      <w:r w:rsidR="00B32A2E" w:rsidRPr="000A74CF">
        <w:rPr>
          <w:rFonts w:eastAsiaTheme="minorEastAsia"/>
          <w:lang w:eastAsia="ja-JP"/>
        </w:rPr>
        <w:t>Châu</w:t>
      </w:r>
      <w:proofErr w:type="spellEnd"/>
      <w:r w:rsidR="00B32A2E" w:rsidRPr="000A74CF">
        <w:rPr>
          <w:rFonts w:eastAsiaTheme="minorEastAsia"/>
          <w:lang w:eastAsia="ja-JP"/>
        </w:rPr>
        <w:t xml:space="preserve"> </w:t>
      </w:r>
      <w:r w:rsidRPr="000A74CF">
        <w:rPr>
          <w:rFonts w:eastAsiaTheme="minorEastAsia"/>
          <w:lang w:eastAsia="ja-JP"/>
        </w:rPr>
        <w:t xml:space="preserve">20,000 </w:t>
      </w:r>
      <w:proofErr w:type="gramStart"/>
      <w:r w:rsidRPr="000A74CF">
        <w:rPr>
          <w:rFonts w:eastAsiaTheme="minorEastAsia"/>
          <w:lang w:eastAsia="ja-JP"/>
        </w:rPr>
        <w:t>ha,</w:t>
      </w:r>
      <w:proofErr w:type="gramEnd"/>
      <w:r w:rsidRPr="000A74CF">
        <w:rPr>
          <w:rFonts w:eastAsiaTheme="minorEastAsia"/>
          <w:lang w:eastAsia="ja-JP"/>
        </w:rPr>
        <w:t xml:space="preserve"> and </w:t>
      </w:r>
      <w:proofErr w:type="spellStart"/>
      <w:r w:rsidR="00B32A2E" w:rsidRPr="000A74CF">
        <w:rPr>
          <w:rFonts w:eastAsiaTheme="minorEastAsia"/>
          <w:lang w:eastAsia="ja-JP"/>
        </w:rPr>
        <w:t>Đi</w:t>
      </w:r>
      <w:r w:rsidR="00B32A2E" w:rsidRPr="000A74CF">
        <w:rPr>
          <w:rFonts w:ascii="Calibri" w:eastAsiaTheme="minorEastAsia" w:hAnsi="Calibri" w:cs="Calibri"/>
          <w:lang w:eastAsia="ja-JP"/>
        </w:rPr>
        <w:t>ệ</w:t>
      </w:r>
      <w:r w:rsidR="00B32A2E" w:rsidRPr="000A74CF">
        <w:rPr>
          <w:rFonts w:eastAsiaTheme="minorEastAsia"/>
          <w:lang w:eastAsia="ja-JP"/>
        </w:rPr>
        <w:t>n</w:t>
      </w:r>
      <w:proofErr w:type="spellEnd"/>
      <w:r w:rsidR="00B32A2E" w:rsidRPr="000A74CF">
        <w:rPr>
          <w:rFonts w:eastAsiaTheme="minorEastAsia"/>
          <w:lang w:eastAsia="ja-JP"/>
        </w:rPr>
        <w:t xml:space="preserve"> </w:t>
      </w:r>
      <w:proofErr w:type="spellStart"/>
      <w:r w:rsidR="00B32A2E" w:rsidRPr="000A74CF">
        <w:rPr>
          <w:rFonts w:eastAsiaTheme="minorEastAsia"/>
          <w:lang w:eastAsia="ja-JP"/>
        </w:rPr>
        <w:t>Biên</w:t>
      </w:r>
      <w:proofErr w:type="spellEnd"/>
      <w:r w:rsidR="00B32A2E" w:rsidRPr="000A74CF">
        <w:rPr>
          <w:rFonts w:eastAsiaTheme="minorEastAsia"/>
          <w:lang w:eastAsia="ja-JP"/>
        </w:rPr>
        <w:t xml:space="preserve"> 17,500</w:t>
      </w:r>
      <w:r w:rsidRPr="000A74CF">
        <w:rPr>
          <w:rFonts w:eastAsiaTheme="minorEastAsia"/>
          <w:lang w:eastAsia="ja-JP"/>
        </w:rPr>
        <w:t xml:space="preserve"> ha.</w:t>
      </w:r>
    </w:p>
    <w:p w14:paraId="399B9622" w14:textId="77777777" w:rsidR="002311A2" w:rsidRPr="000A74CF" w:rsidRDefault="002311A2">
      <w:pPr>
        <w:spacing w:after="0"/>
        <w:jc w:val="left"/>
        <w:rPr>
          <w:rFonts w:cs="Arial"/>
          <w:color w:val="007FAD"/>
          <w:spacing w:val="-10"/>
          <w:kern w:val="28"/>
          <w:sz w:val="28"/>
          <w:szCs w:val="28"/>
        </w:rPr>
      </w:pPr>
      <w:r w:rsidRPr="000A74CF">
        <w:br w:type="page"/>
      </w:r>
    </w:p>
    <w:p w14:paraId="44141EF9" w14:textId="23DD9CE2" w:rsidR="003B149D" w:rsidRPr="000A74CF" w:rsidRDefault="00F46316" w:rsidP="00C06274">
      <w:pPr>
        <w:pStyle w:val="Heading1"/>
        <w:numPr>
          <w:ilvl w:val="0"/>
          <w:numId w:val="4"/>
        </w:numPr>
      </w:pPr>
      <w:bookmarkStart w:id="506" w:name="_Ref449867412"/>
      <w:bookmarkStart w:id="507" w:name="_Toc460940452"/>
      <w:r w:rsidRPr="000A74CF">
        <w:lastRenderedPageBreak/>
        <w:t>Government’s policy priorities and programs pertaining to ethnic minority development</w:t>
      </w:r>
      <w:bookmarkEnd w:id="506"/>
      <w:bookmarkEnd w:id="507"/>
    </w:p>
    <w:p w14:paraId="24955C78" w14:textId="32E150D2" w:rsidR="00F46316" w:rsidRPr="000A74CF" w:rsidRDefault="00F46316" w:rsidP="00F46316">
      <w:pPr>
        <w:spacing w:after="120" w:line="23" w:lineRule="atLeast"/>
        <w:rPr>
          <w:rFonts w:cs="Arial"/>
          <w:color w:val="000000"/>
        </w:rPr>
      </w:pPr>
      <w:r w:rsidRPr="000A74CF">
        <w:rPr>
          <w:rFonts w:cs="Arial"/>
          <w:color w:val="000000"/>
        </w:rPr>
        <w:t>The Vietnamese Communist Party and the Government of Vietnam consistently emphasise the importance of ethnic minority affairs and ethnic group solidarity</w:t>
      </w:r>
      <w:r w:rsidR="00B2476B" w:rsidRPr="000A74CF">
        <w:rPr>
          <w:rFonts w:cs="Arial"/>
          <w:color w:val="000000"/>
        </w:rPr>
        <w:t xml:space="preserve">.  </w:t>
      </w:r>
      <w:r w:rsidRPr="000A74CF">
        <w:rPr>
          <w:rFonts w:cs="Arial"/>
          <w:color w:val="000000"/>
        </w:rPr>
        <w:t>The priority of the Government and Communist Party is reflected in a substantial number of legal documents, formal statements and socio-economic development planning</w:t>
      </w:r>
      <w:r w:rsidR="00B2476B" w:rsidRPr="000A74CF">
        <w:rPr>
          <w:rFonts w:cs="Arial"/>
          <w:color w:val="000000"/>
        </w:rPr>
        <w:t xml:space="preserve">.  </w:t>
      </w:r>
      <w:r w:rsidRPr="000A74CF">
        <w:rPr>
          <w:rFonts w:cs="Arial"/>
          <w:color w:val="000000"/>
        </w:rPr>
        <w:t>The Constitution (2013) includes comprehensive provisions on ethnic minorities in Article 5 and 75</w:t>
      </w:r>
      <w:r w:rsidR="00B2476B" w:rsidRPr="000A74CF">
        <w:rPr>
          <w:rFonts w:cs="Arial"/>
          <w:color w:val="000000"/>
        </w:rPr>
        <w:t xml:space="preserve">.  </w:t>
      </w:r>
      <w:r w:rsidRPr="000A74CF">
        <w:rPr>
          <w:rFonts w:cs="Arial"/>
          <w:color w:val="000000"/>
        </w:rPr>
        <w:t>Other Articles also address issue regarding ethnic minorities such as those related to mother tongue language, health care and education (Article 5, 58 and 61).</w:t>
      </w:r>
    </w:p>
    <w:p w14:paraId="11092C88" w14:textId="226999B9" w:rsidR="00F46316" w:rsidRPr="000A74CF" w:rsidRDefault="00F46316" w:rsidP="00F46316">
      <w:pPr>
        <w:spacing w:after="120" w:line="23" w:lineRule="atLeast"/>
        <w:rPr>
          <w:rFonts w:cs="Arial"/>
          <w:color w:val="000000"/>
        </w:rPr>
      </w:pPr>
      <w:r w:rsidRPr="000A74CF">
        <w:rPr>
          <w:rFonts w:cs="Arial"/>
          <w:color w:val="000000"/>
        </w:rPr>
        <w:t>Provisions on ethnic minorities are also found in specialized laws such as Election Law; Local Government Organization Law; Education Law; Health Insurance Law; Civil Law; Penal and the Criminal Procedure Code; Land Law; Law on Legal Aid; and Law on Child Protection, Care and Education</w:t>
      </w:r>
      <w:r w:rsidR="00B2476B" w:rsidRPr="000A74CF">
        <w:rPr>
          <w:rFonts w:cs="Arial"/>
          <w:color w:val="000000"/>
        </w:rPr>
        <w:t xml:space="preserve">.  </w:t>
      </w:r>
      <w:r w:rsidRPr="000A74CF">
        <w:rPr>
          <w:rFonts w:cs="Arial"/>
          <w:color w:val="000000"/>
        </w:rPr>
        <w:t>There is now not any specific law on ethnic minorities, although it is under development</w:t>
      </w:r>
      <w:r w:rsidR="00B2476B" w:rsidRPr="000A74CF">
        <w:rPr>
          <w:rFonts w:cs="Arial"/>
          <w:color w:val="000000"/>
        </w:rPr>
        <w:t xml:space="preserve">.  </w:t>
      </w:r>
      <w:r w:rsidRPr="000A74CF">
        <w:rPr>
          <w:rFonts w:cs="Arial"/>
          <w:color w:val="000000"/>
        </w:rPr>
        <w:t>The highest relevant instrument is Decree 05/2011/ND-CP</w:t>
      </w:r>
      <w:r w:rsidRPr="000A74CF">
        <w:rPr>
          <w:rStyle w:val="FootnoteReference"/>
          <w:rFonts w:cs="Arial"/>
          <w:color w:val="000000"/>
        </w:rPr>
        <w:footnoteReference w:id="64"/>
      </w:r>
      <w:r w:rsidRPr="000A74CF">
        <w:rPr>
          <w:rFonts w:cs="Arial"/>
          <w:color w:val="000000"/>
        </w:rPr>
        <w:t xml:space="preserve"> on ethnic minority affairs issued by the Government of Vietnam</w:t>
      </w:r>
      <w:r w:rsidR="00B2476B" w:rsidRPr="000A74CF">
        <w:rPr>
          <w:rFonts w:cs="Arial"/>
          <w:color w:val="000000"/>
        </w:rPr>
        <w:t xml:space="preserve">.  </w:t>
      </w:r>
      <w:r w:rsidRPr="000A74CF">
        <w:rPr>
          <w:rFonts w:cs="Arial"/>
          <w:color w:val="000000"/>
        </w:rPr>
        <w:t>The scope of the Decree covers activities regarding ethnic minority affairs to ensure equality, solidarity and mutual support among all ethnic groups</w:t>
      </w:r>
      <w:r w:rsidR="00B2476B" w:rsidRPr="000A74CF">
        <w:rPr>
          <w:rFonts w:cs="Arial"/>
          <w:color w:val="000000"/>
        </w:rPr>
        <w:t xml:space="preserve">.  </w:t>
      </w:r>
      <w:r w:rsidRPr="000A74CF">
        <w:rPr>
          <w:rFonts w:cs="Arial"/>
          <w:color w:val="000000"/>
        </w:rPr>
        <w:t xml:space="preserve">It also provides a wide range of 13 ethnic </w:t>
      </w:r>
      <w:proofErr w:type="gramStart"/>
      <w:r w:rsidRPr="000A74CF">
        <w:rPr>
          <w:rFonts w:cs="Arial"/>
          <w:color w:val="000000"/>
        </w:rPr>
        <w:t>minority</w:t>
      </w:r>
      <w:proofErr w:type="gramEnd"/>
      <w:r w:rsidRPr="000A74CF">
        <w:rPr>
          <w:rFonts w:cs="Arial"/>
          <w:color w:val="000000"/>
        </w:rPr>
        <w:t xml:space="preserve"> polices</w:t>
      </w:r>
      <w:r w:rsidRPr="000A74CF">
        <w:rPr>
          <w:rStyle w:val="FootnoteReference"/>
          <w:rFonts w:cs="Arial"/>
          <w:color w:val="000000"/>
        </w:rPr>
        <w:footnoteReference w:id="65"/>
      </w:r>
      <w:r w:rsidRPr="000A74CF">
        <w:rPr>
          <w:rFonts w:cs="Arial"/>
          <w:color w:val="000000"/>
        </w:rPr>
        <w:t xml:space="preserve"> concerning various fields from national defence to health care and education as well as particular provisions on state management and responsibilities of different stakeholders.</w:t>
      </w:r>
    </w:p>
    <w:p w14:paraId="7A5EC587" w14:textId="77777777" w:rsidR="00B2476B" w:rsidRPr="000A74CF" w:rsidRDefault="00F46316" w:rsidP="00F46316">
      <w:pPr>
        <w:spacing w:after="120" w:line="23" w:lineRule="atLeast"/>
        <w:rPr>
          <w:rFonts w:cs="Arial"/>
          <w:color w:val="000000"/>
        </w:rPr>
      </w:pPr>
      <w:r w:rsidRPr="000A74CF">
        <w:rPr>
          <w:rFonts w:cs="Arial"/>
          <w:color w:val="000000"/>
        </w:rPr>
        <w:t>Ethnic minority development has become an important issue mainstreamed in every national socio-economic development plan</w:t>
      </w:r>
      <w:r w:rsidR="00B2476B" w:rsidRPr="000A74CF">
        <w:rPr>
          <w:rFonts w:cs="Arial"/>
          <w:color w:val="000000"/>
        </w:rPr>
        <w:t xml:space="preserve">.  </w:t>
      </w:r>
      <w:r w:rsidRPr="000A74CF">
        <w:rPr>
          <w:rFonts w:cs="Arial"/>
          <w:color w:val="000000"/>
        </w:rPr>
        <w:t xml:space="preserve">The latest Socio-Economic Development Plan for 2011-2015 provides direction for poverty reduction by prioritising </w:t>
      </w:r>
      <w:r w:rsidRPr="000A74CF">
        <w:rPr>
          <w:rFonts w:cs="Arial"/>
          <w:i/>
          <w:color w:val="000000"/>
        </w:rPr>
        <w:t>people living in remote, mountainous areas</w:t>
      </w:r>
      <w:r w:rsidRPr="000A74CF">
        <w:rPr>
          <w:rFonts w:cs="Arial"/>
          <w:color w:val="000000"/>
        </w:rPr>
        <w:t xml:space="preserve">, islands, </w:t>
      </w:r>
      <w:r w:rsidRPr="000A74CF">
        <w:rPr>
          <w:rFonts w:cs="Arial"/>
          <w:i/>
          <w:color w:val="000000"/>
        </w:rPr>
        <w:t xml:space="preserve">extremely difficult and ethnic minority areas </w:t>
      </w:r>
      <w:r w:rsidRPr="000A74CF">
        <w:rPr>
          <w:rFonts w:cs="Arial"/>
          <w:color w:val="000000"/>
        </w:rPr>
        <w:t>as well as concentrating resources on helping ethnic minorities settling their life and resolving housing and production land for those residing in natural disaster-prone areas</w:t>
      </w:r>
      <w:r w:rsidR="00B2476B" w:rsidRPr="000A74CF">
        <w:rPr>
          <w:rFonts w:cs="Arial"/>
          <w:color w:val="000000"/>
        </w:rPr>
        <w:t>.</w:t>
      </w:r>
    </w:p>
    <w:p w14:paraId="597B7888" w14:textId="2B411210" w:rsidR="00F46316" w:rsidRPr="000A74CF" w:rsidRDefault="00F46316" w:rsidP="00F46316">
      <w:pPr>
        <w:pStyle w:val="Heading2"/>
        <w:numPr>
          <w:ilvl w:val="0"/>
          <w:numId w:val="0"/>
        </w:numPr>
      </w:pPr>
      <w:bookmarkStart w:id="508" w:name="_Toc450295484"/>
      <w:bookmarkStart w:id="509" w:name="_Toc453771912"/>
      <w:bookmarkStart w:id="510" w:name="_Toc454090405"/>
      <w:bookmarkStart w:id="511" w:name="_Toc454110890"/>
      <w:bookmarkStart w:id="512" w:name="_Toc454187453"/>
      <w:bookmarkStart w:id="513" w:name="_Toc456166491"/>
      <w:bookmarkStart w:id="514" w:name="_Toc459888461"/>
      <w:bookmarkStart w:id="515" w:name="_Toc460940453"/>
      <w:r w:rsidRPr="000A74CF">
        <w:t>National programs supporting ethnic minorities</w:t>
      </w:r>
      <w:bookmarkEnd w:id="508"/>
      <w:bookmarkEnd w:id="509"/>
      <w:bookmarkEnd w:id="510"/>
      <w:bookmarkEnd w:id="511"/>
      <w:bookmarkEnd w:id="512"/>
      <w:bookmarkEnd w:id="513"/>
      <w:bookmarkEnd w:id="514"/>
      <w:bookmarkEnd w:id="515"/>
    </w:p>
    <w:p w14:paraId="6A996C15" w14:textId="77777777" w:rsidR="00B2476B" w:rsidRPr="000A74CF" w:rsidRDefault="00F46316" w:rsidP="00F46316">
      <w:pPr>
        <w:spacing w:after="120" w:line="23" w:lineRule="atLeast"/>
        <w:rPr>
          <w:rFonts w:cs="Arial"/>
          <w:color w:val="000000"/>
        </w:rPr>
      </w:pPr>
      <w:r w:rsidRPr="000A74CF">
        <w:rPr>
          <w:rFonts w:cs="Arial"/>
          <w:color w:val="000000"/>
        </w:rPr>
        <w:t>There have been a large number of policies and programs specifically designed to assist ethnic minorities in various issues related to their development</w:t>
      </w:r>
      <w:r w:rsidR="00B2476B" w:rsidRPr="000A74CF">
        <w:rPr>
          <w:rFonts w:cs="Arial"/>
          <w:color w:val="000000"/>
        </w:rPr>
        <w:t xml:space="preserve">.  </w:t>
      </w:r>
      <w:r w:rsidRPr="000A74CF">
        <w:rPr>
          <w:rFonts w:cs="Arial"/>
          <w:color w:val="000000"/>
        </w:rPr>
        <w:t>By 2012, a study by UNDP estimates that there have been more than 180 documents which have been promulgated at central level to institutionalise ethnic minority policies</w:t>
      </w:r>
      <w:r w:rsidR="00B2476B" w:rsidRPr="000A74CF">
        <w:rPr>
          <w:rFonts w:cs="Arial"/>
          <w:color w:val="000000"/>
        </w:rPr>
        <w:t xml:space="preserve">.  </w:t>
      </w:r>
      <w:r w:rsidRPr="000A74CF">
        <w:rPr>
          <w:rFonts w:cs="Arial"/>
          <w:color w:val="000000"/>
        </w:rPr>
        <w:t>Among them, there are 46 Decisions on socio-economic development policies by region and 97 Decisions on policies by sector</w:t>
      </w:r>
      <w:r w:rsidR="00B2476B" w:rsidRPr="000A74CF">
        <w:rPr>
          <w:rFonts w:cs="Arial"/>
          <w:color w:val="000000"/>
        </w:rPr>
        <w:t xml:space="preserve">.  </w:t>
      </w:r>
      <w:r w:rsidRPr="000A74CF">
        <w:rPr>
          <w:rFonts w:cs="Arial"/>
          <w:color w:val="000000"/>
        </w:rPr>
        <w:t>Regarding socio-economic development policies by sectors, the study classifies into five sub-groups: (</w:t>
      </w:r>
      <w:proofErr w:type="spellStart"/>
      <w:r w:rsidRPr="000A74CF">
        <w:rPr>
          <w:rFonts w:cs="Arial"/>
          <w:color w:val="000000"/>
        </w:rPr>
        <w:t>i</w:t>
      </w:r>
      <w:proofErr w:type="spellEnd"/>
      <w:r w:rsidRPr="000A74CF">
        <w:rPr>
          <w:rFonts w:cs="Arial"/>
          <w:color w:val="000000"/>
        </w:rPr>
        <w:t>) production, transportation, credit, settled agriculture and fixed residence; (ii) capacity building  for  authority officials/local staff ; (iii) training and education; (iv) health care; and (v) culture.</w:t>
      </w:r>
      <w:r w:rsidRPr="000A74CF">
        <w:rPr>
          <w:rStyle w:val="FootnoteReference"/>
          <w:rFonts w:cs="Arial"/>
          <w:color w:val="000000"/>
        </w:rPr>
        <w:footnoteReference w:id="66"/>
      </w:r>
      <w:r w:rsidRPr="000A74CF">
        <w:rPr>
          <w:rFonts w:cs="Arial"/>
          <w:color w:val="000000"/>
        </w:rPr>
        <w:t xml:space="preserve"> Some notable policies/programs include the National Target Program on Sustainable Poverty Reduction (NTP-SPR) and on New Rural Development, Socio-economic Development of the Most Vulnerable Communes in Ethnic Minority and Mountainous Areas in Vietnam (Program 135), and Speedy and Sustainable Poverty Reduction Programme for 61 Poor Districts in Vietnam (Program 30a)</w:t>
      </w:r>
      <w:r w:rsidR="00B2476B" w:rsidRPr="000A74CF">
        <w:rPr>
          <w:rFonts w:cs="Arial"/>
          <w:color w:val="000000"/>
        </w:rPr>
        <w:t>.</w:t>
      </w:r>
    </w:p>
    <w:p w14:paraId="564BAB5E" w14:textId="20CCC474" w:rsidR="00F46316" w:rsidRPr="000A74CF" w:rsidRDefault="00F46316" w:rsidP="00F46316">
      <w:pPr>
        <w:pStyle w:val="Heading3"/>
        <w:numPr>
          <w:ilvl w:val="0"/>
          <w:numId w:val="0"/>
        </w:numPr>
        <w:ind w:left="284"/>
      </w:pPr>
      <w:r w:rsidRPr="000A74CF">
        <w:t>National Target Programs</w:t>
      </w:r>
    </w:p>
    <w:p w14:paraId="5CF145A2" w14:textId="2E4E9A88" w:rsidR="00B2476B" w:rsidRPr="000A74CF" w:rsidRDefault="00F46316" w:rsidP="00F46316">
      <w:pPr>
        <w:spacing w:after="120" w:line="23" w:lineRule="atLeast"/>
        <w:rPr>
          <w:rFonts w:cs="Arial"/>
          <w:color w:val="000000"/>
        </w:rPr>
      </w:pPr>
      <w:r w:rsidRPr="000A74CF">
        <w:rPr>
          <w:rFonts w:cs="Arial"/>
          <w:color w:val="000000"/>
        </w:rPr>
        <w:t>First launched in 2006 as the National Target Program for Poverty Reduction pursuant to Prime Minister’s Decision 20/2007/QD-</w:t>
      </w:r>
      <w:proofErr w:type="spellStart"/>
      <w:r w:rsidRPr="000A74CF">
        <w:rPr>
          <w:rFonts w:cs="Arial"/>
          <w:color w:val="000000"/>
        </w:rPr>
        <w:t>TTg</w:t>
      </w:r>
      <w:proofErr w:type="spellEnd"/>
      <w:r w:rsidRPr="000A74CF">
        <w:rPr>
          <w:rStyle w:val="FootnoteReference"/>
          <w:rFonts w:cs="Arial"/>
          <w:color w:val="000000"/>
        </w:rPr>
        <w:footnoteReference w:id="67"/>
      </w:r>
      <w:r w:rsidRPr="000A74CF">
        <w:rPr>
          <w:rFonts w:cs="Arial"/>
          <w:color w:val="000000"/>
        </w:rPr>
        <w:t>, the program aims to halve poverty between 2005 and 2010</w:t>
      </w:r>
      <w:r w:rsidR="00B2476B" w:rsidRPr="000A74CF">
        <w:rPr>
          <w:rFonts w:cs="Arial"/>
          <w:color w:val="000000"/>
        </w:rPr>
        <w:t xml:space="preserve">.  </w:t>
      </w:r>
      <w:r w:rsidRPr="000A74CF">
        <w:rPr>
          <w:rFonts w:cs="Arial"/>
          <w:color w:val="000000"/>
        </w:rPr>
        <w:t>During 2011-2015, the program became the National Target Program on Sustainable Poverty Reduction (NTP-SPR) which includes infrastructure development, livelihood promotion, enhanced access to credit and basic services, and capacity building</w:t>
      </w:r>
      <w:r w:rsidR="00B2476B" w:rsidRPr="000A74CF">
        <w:rPr>
          <w:rFonts w:cs="Arial"/>
          <w:color w:val="000000"/>
        </w:rPr>
        <w:t xml:space="preserve">.  </w:t>
      </w:r>
      <w:r w:rsidRPr="000A74CF">
        <w:rPr>
          <w:rFonts w:cs="Arial"/>
          <w:color w:val="000000"/>
        </w:rPr>
        <w:t>In 2015, the National Assembly ratified Resolution 100/2015/QH13</w:t>
      </w:r>
      <w:r w:rsidRPr="000A74CF">
        <w:rPr>
          <w:rStyle w:val="FootnoteReference"/>
          <w:rFonts w:cs="Arial"/>
          <w:color w:val="000000"/>
        </w:rPr>
        <w:footnoteReference w:id="68"/>
      </w:r>
      <w:r w:rsidRPr="000A74CF">
        <w:rPr>
          <w:rFonts w:cs="Arial"/>
          <w:color w:val="000000"/>
        </w:rPr>
        <w:t xml:space="preserve"> on the investment strategy for National Target Programs during 2016-2020</w:t>
      </w:r>
      <w:r w:rsidR="00B2476B" w:rsidRPr="000A74CF">
        <w:rPr>
          <w:rFonts w:cs="Arial"/>
          <w:color w:val="000000"/>
        </w:rPr>
        <w:t xml:space="preserve">.  </w:t>
      </w:r>
      <w:r w:rsidRPr="000A74CF">
        <w:rPr>
          <w:rFonts w:cs="Arial"/>
          <w:color w:val="000000"/>
        </w:rPr>
        <w:t>Accordingly, there will be only two National Target Programs that are the NTP-SPR and the National Target Program on New Rural Development</w:t>
      </w:r>
      <w:r w:rsidR="00B2476B" w:rsidRPr="000A74CF">
        <w:rPr>
          <w:rFonts w:cs="Arial"/>
          <w:color w:val="000000"/>
        </w:rPr>
        <w:t xml:space="preserve">.  </w:t>
      </w:r>
      <w:r w:rsidRPr="000A74CF">
        <w:rPr>
          <w:rFonts w:cs="Arial"/>
          <w:color w:val="000000"/>
        </w:rPr>
        <w:t xml:space="preserve">In the coming period, the NTP-SPR aims to reduce the poverty rate by 1.0 to 1.5 </w:t>
      </w:r>
      <w:r w:rsidR="0044282B" w:rsidRPr="000A74CF">
        <w:rPr>
          <w:rFonts w:cs="Arial"/>
          <w:color w:val="000000"/>
        </w:rPr>
        <w:t>per cent</w:t>
      </w:r>
      <w:r w:rsidRPr="000A74CF">
        <w:rPr>
          <w:rFonts w:cs="Arial"/>
          <w:color w:val="000000"/>
        </w:rPr>
        <w:t xml:space="preserve">/year nationally and by 4.0 </w:t>
      </w:r>
      <w:r w:rsidR="007D058B" w:rsidRPr="000A74CF">
        <w:rPr>
          <w:rFonts w:cs="Arial"/>
          <w:color w:val="000000"/>
        </w:rPr>
        <w:t xml:space="preserve">per </w:t>
      </w:r>
      <w:r w:rsidR="0044282B" w:rsidRPr="000A74CF">
        <w:rPr>
          <w:rFonts w:cs="Arial"/>
          <w:color w:val="000000"/>
        </w:rPr>
        <w:t>cent</w:t>
      </w:r>
      <w:r w:rsidRPr="000A74CF">
        <w:rPr>
          <w:rFonts w:cs="Arial"/>
          <w:color w:val="000000"/>
        </w:rPr>
        <w:t>/year in poor districts and extremely difficult communes based on national poverty line for 2016-2020</w:t>
      </w:r>
      <w:r w:rsidR="00B2476B" w:rsidRPr="000A74CF">
        <w:rPr>
          <w:rFonts w:cs="Arial"/>
          <w:color w:val="000000"/>
        </w:rPr>
        <w:t xml:space="preserve">.  </w:t>
      </w:r>
      <w:r w:rsidRPr="000A74CF">
        <w:rPr>
          <w:rFonts w:cs="Arial"/>
          <w:color w:val="000000"/>
        </w:rPr>
        <w:t>The NTP-SPR will be implemented nationwide and give priorities for 64 districts within Program 30a, poor districts specified in Resolution 30a/2008/NQ-CP</w:t>
      </w:r>
      <w:r w:rsidRPr="000A74CF">
        <w:rPr>
          <w:rStyle w:val="FootnoteReference"/>
          <w:rFonts w:cs="Arial"/>
          <w:color w:val="000000"/>
        </w:rPr>
        <w:footnoteReference w:id="69"/>
      </w:r>
      <w:r w:rsidRPr="000A74CF">
        <w:rPr>
          <w:rFonts w:cs="Arial"/>
          <w:color w:val="000000"/>
        </w:rPr>
        <w:t>, extremely difficult communes, and Program 135 communes</w:t>
      </w:r>
      <w:r w:rsidR="00B2476B" w:rsidRPr="000A74CF">
        <w:rPr>
          <w:rFonts w:cs="Arial"/>
          <w:color w:val="000000"/>
        </w:rPr>
        <w:t xml:space="preserve">.  </w:t>
      </w:r>
      <w:r w:rsidRPr="000A74CF">
        <w:rPr>
          <w:rFonts w:cs="Arial"/>
          <w:color w:val="000000"/>
        </w:rPr>
        <w:lastRenderedPageBreak/>
        <w:t xml:space="preserve">Meanwhile, the National Target Program on New Rural Development to be implemented in all communes of Vietnam has set the target that 50 </w:t>
      </w:r>
      <w:r w:rsidR="0044282B" w:rsidRPr="000A74CF">
        <w:rPr>
          <w:rFonts w:cs="Arial"/>
          <w:color w:val="000000"/>
        </w:rPr>
        <w:t>per cent</w:t>
      </w:r>
      <w:r w:rsidRPr="000A74CF">
        <w:rPr>
          <w:rFonts w:cs="Arial"/>
          <w:color w:val="000000"/>
        </w:rPr>
        <w:t xml:space="preserve"> of communes will meet the criteria for ‘new rural areas’ and that no commune will meet fewer than five criteria</w:t>
      </w:r>
      <w:r w:rsidR="00B2476B" w:rsidRPr="000A74CF">
        <w:rPr>
          <w:rFonts w:cs="Arial"/>
          <w:color w:val="000000"/>
        </w:rPr>
        <w:t xml:space="preserve">.  </w:t>
      </w:r>
      <w:r w:rsidRPr="000A74CF">
        <w:rPr>
          <w:rFonts w:cs="Arial"/>
          <w:color w:val="000000"/>
        </w:rPr>
        <w:t>The total budget for the NTP-SPR and the NTP for New Rural Development is 46,161 and 193,155.6 billion VNDs respectively</w:t>
      </w:r>
      <w:r w:rsidR="00B2476B" w:rsidRPr="000A74CF">
        <w:rPr>
          <w:rFonts w:cs="Arial"/>
          <w:color w:val="000000"/>
        </w:rPr>
        <w:t>.</w:t>
      </w:r>
    </w:p>
    <w:p w14:paraId="53171951" w14:textId="77777777" w:rsidR="00B2476B" w:rsidRPr="000A74CF" w:rsidRDefault="00F46316" w:rsidP="00F46316">
      <w:pPr>
        <w:pStyle w:val="Heading3"/>
        <w:numPr>
          <w:ilvl w:val="0"/>
          <w:numId w:val="0"/>
        </w:numPr>
        <w:ind w:left="284"/>
      </w:pPr>
      <w:r w:rsidRPr="000A74CF">
        <w:t>Program 135</w:t>
      </w:r>
    </w:p>
    <w:p w14:paraId="0FDAF86E" w14:textId="214AF148" w:rsidR="00B2476B" w:rsidRPr="000A74CF" w:rsidRDefault="00F46316" w:rsidP="00F46316">
      <w:pPr>
        <w:spacing w:after="120" w:line="23" w:lineRule="atLeast"/>
        <w:rPr>
          <w:rFonts w:cs="Arial"/>
          <w:color w:val="000000"/>
        </w:rPr>
      </w:pPr>
      <w:r w:rsidRPr="000A74CF">
        <w:rPr>
          <w:rFonts w:cs="Arial"/>
          <w:color w:val="000000"/>
        </w:rPr>
        <w:t>Program 135 is considered as a flagship ethnic minority poverty reduction program, and it is the Socio-Economic Development Program targeting extremely difficult communes, border communes, communes in war safety zones and extremely disadvantaged hamlets within mountainous and ethnic minority areas</w:t>
      </w:r>
      <w:r w:rsidR="00B2476B" w:rsidRPr="000A74CF">
        <w:rPr>
          <w:rFonts w:cs="Arial"/>
          <w:color w:val="000000"/>
        </w:rPr>
        <w:t xml:space="preserve">.  </w:t>
      </w:r>
      <w:r w:rsidRPr="000A74CF">
        <w:rPr>
          <w:rFonts w:cs="Arial"/>
          <w:color w:val="000000"/>
        </w:rPr>
        <w:t>From 1999 to 2011, two phases of Program 135 were managed as an independent program under the Committee for Ethnic Minority Affairs (CEMA)</w:t>
      </w:r>
      <w:r w:rsidR="00B2476B" w:rsidRPr="000A74CF">
        <w:rPr>
          <w:rFonts w:cs="Arial"/>
          <w:color w:val="000000"/>
        </w:rPr>
        <w:t xml:space="preserve">.  </w:t>
      </w:r>
      <w:r w:rsidRPr="000A74CF">
        <w:rPr>
          <w:rFonts w:cs="Arial"/>
          <w:color w:val="000000"/>
        </w:rPr>
        <w:t>In 2012 and 2013, phase three of Program 135 was shifted as a Component Project 2 of the NTP-SPR</w:t>
      </w:r>
      <w:r w:rsidR="00B2476B" w:rsidRPr="000A74CF">
        <w:rPr>
          <w:rFonts w:cs="Arial"/>
          <w:color w:val="000000"/>
        </w:rPr>
        <w:t xml:space="preserve">.  </w:t>
      </w:r>
      <w:r w:rsidRPr="000A74CF">
        <w:rPr>
          <w:rFonts w:cs="Arial"/>
          <w:color w:val="000000"/>
        </w:rPr>
        <w:t>During the past 15 years, Program 135 has transformed the situation of ethnic minority and mountainous areas; enhancing infrastructure and supporting livelihoods of poor in the target extremely disadvantaged areas</w:t>
      </w:r>
      <w:r w:rsidR="00B2476B" w:rsidRPr="000A74CF">
        <w:rPr>
          <w:rFonts w:cs="Arial"/>
          <w:color w:val="000000"/>
        </w:rPr>
        <w:t>.</w:t>
      </w:r>
    </w:p>
    <w:p w14:paraId="176B21A4" w14:textId="2F0938F6" w:rsidR="00F46316" w:rsidRPr="000A74CF" w:rsidRDefault="00F46316" w:rsidP="00F46316">
      <w:pPr>
        <w:spacing w:after="120" w:line="23" w:lineRule="atLeast"/>
        <w:rPr>
          <w:rFonts w:cs="Arial"/>
          <w:color w:val="000000"/>
        </w:rPr>
      </w:pPr>
      <w:r w:rsidRPr="000A74CF">
        <w:rPr>
          <w:rFonts w:cs="Arial"/>
          <w:color w:val="000000"/>
        </w:rPr>
        <w:t xml:space="preserve">The Government has approved the NTP-SPR during the 2016-2020 </w:t>
      </w:r>
      <w:proofErr w:type="gramStart"/>
      <w:r w:rsidRPr="000A74CF">
        <w:rPr>
          <w:rFonts w:cs="Arial"/>
          <w:color w:val="000000"/>
        </w:rPr>
        <w:t>period</w:t>
      </w:r>
      <w:proofErr w:type="gramEnd"/>
      <w:r w:rsidRPr="000A74CF">
        <w:rPr>
          <w:rFonts w:cs="Arial"/>
          <w:color w:val="000000"/>
        </w:rPr>
        <w:t xml:space="preserve"> with five sub-programs</w:t>
      </w:r>
      <w:r w:rsidR="00B2476B" w:rsidRPr="000A74CF">
        <w:rPr>
          <w:rFonts w:cs="Arial"/>
          <w:color w:val="000000"/>
        </w:rPr>
        <w:t xml:space="preserve">.  </w:t>
      </w:r>
      <w:r w:rsidRPr="000A74CF">
        <w:rPr>
          <w:rFonts w:cs="Arial"/>
          <w:color w:val="000000"/>
        </w:rPr>
        <w:t>Among these, Program 135 is referred to as Project 2 under the umbrella of NTP-SPR</w:t>
      </w:r>
      <w:r w:rsidR="00B2476B" w:rsidRPr="000A74CF">
        <w:rPr>
          <w:rFonts w:cs="Arial"/>
          <w:color w:val="000000"/>
        </w:rPr>
        <w:t xml:space="preserve">.  </w:t>
      </w:r>
      <w:r w:rsidRPr="000A74CF">
        <w:rPr>
          <w:rFonts w:cs="Arial"/>
          <w:color w:val="000000"/>
        </w:rPr>
        <w:t>The design of the current phase for 2016-2020 is now being composed and expected to have three components: (</w:t>
      </w:r>
      <w:proofErr w:type="spellStart"/>
      <w:r w:rsidRPr="000A74CF">
        <w:rPr>
          <w:rFonts w:cs="Arial"/>
          <w:color w:val="000000"/>
        </w:rPr>
        <w:t>i</w:t>
      </w:r>
      <w:proofErr w:type="spellEnd"/>
      <w:r w:rsidRPr="000A74CF">
        <w:rPr>
          <w:rFonts w:cs="Arial"/>
          <w:color w:val="000000"/>
        </w:rPr>
        <w:t>) infrastructure investment; (ii) production support; and (iii) capacity building of communities and commune staff in extremely difficult communes, border communes, communes in war safety zones and extremely disadvantaged hamlets.</w:t>
      </w:r>
    </w:p>
    <w:p w14:paraId="03F6573D" w14:textId="77777777" w:rsidR="00F46316" w:rsidRPr="000A74CF" w:rsidRDefault="00F46316" w:rsidP="00F46316">
      <w:pPr>
        <w:pStyle w:val="Heading3"/>
        <w:numPr>
          <w:ilvl w:val="0"/>
          <w:numId w:val="0"/>
        </w:numPr>
        <w:ind w:left="284"/>
      </w:pPr>
      <w:r w:rsidRPr="000A74CF">
        <w:t>Speedy and Sustainable Poverty Reduction Programme for 61 Poor Districts in Vietnam (Program 30a)</w:t>
      </w:r>
    </w:p>
    <w:p w14:paraId="70FADFB9" w14:textId="71CA7413" w:rsidR="00B2476B" w:rsidRPr="000A74CF" w:rsidRDefault="00F46316" w:rsidP="00F46316">
      <w:pPr>
        <w:spacing w:after="120" w:line="23" w:lineRule="atLeast"/>
        <w:rPr>
          <w:rFonts w:cs="Arial"/>
          <w:color w:val="000000"/>
        </w:rPr>
      </w:pPr>
      <w:r w:rsidRPr="000A74CF">
        <w:rPr>
          <w:rFonts w:cs="Arial"/>
          <w:color w:val="000000"/>
        </w:rPr>
        <w:t>To mobilise resources for the poorest districts in the country, the Government, in December 2008, issued Resolution No</w:t>
      </w:r>
      <w:r w:rsidR="00B2476B" w:rsidRPr="000A74CF">
        <w:rPr>
          <w:rFonts w:cs="Arial"/>
          <w:color w:val="000000"/>
        </w:rPr>
        <w:t xml:space="preserve">.  </w:t>
      </w:r>
      <w:r w:rsidRPr="000A74CF">
        <w:rPr>
          <w:rFonts w:cs="Arial"/>
          <w:color w:val="000000"/>
        </w:rPr>
        <w:t xml:space="preserve">30a/2008/NQ-CP on Speedy and Sustainable Poverty Reduction Programme </w:t>
      </w:r>
      <w:r w:rsidR="00B32A2E" w:rsidRPr="000A74CF">
        <w:rPr>
          <w:rFonts w:cs="Arial"/>
          <w:color w:val="000000"/>
        </w:rPr>
        <w:t>for</w:t>
      </w:r>
      <w:r w:rsidRPr="000A74CF">
        <w:rPr>
          <w:rFonts w:cs="Arial"/>
          <w:color w:val="000000"/>
        </w:rPr>
        <w:t xml:space="preserve"> the 61 Poor Districts in Vietnam (Program 30a)</w:t>
      </w:r>
      <w:r w:rsidRPr="000A74CF">
        <w:rPr>
          <w:rStyle w:val="FootnoteReference"/>
          <w:rFonts w:cs="Arial"/>
          <w:color w:val="000000"/>
        </w:rPr>
        <w:footnoteReference w:id="70"/>
      </w:r>
      <w:r w:rsidRPr="000A74CF">
        <w:rPr>
          <w:rFonts w:cs="Arial"/>
          <w:color w:val="000000"/>
        </w:rPr>
        <w:t xml:space="preserve"> to create drastic changes in the material and spiritual lives of the poor and ethnic minority people in poor districts so that by 2020 they will have living conditions equal to other districts in the region</w:t>
      </w:r>
      <w:r w:rsidR="00B2476B" w:rsidRPr="000A74CF">
        <w:rPr>
          <w:rFonts w:cs="Arial"/>
          <w:color w:val="000000"/>
        </w:rPr>
        <w:t xml:space="preserve">.  </w:t>
      </w:r>
      <w:r w:rsidRPr="000A74CF">
        <w:rPr>
          <w:rFonts w:cs="Arial"/>
          <w:color w:val="000000"/>
        </w:rPr>
        <w:t>Program 30a focuses on four groups of policies: (</w:t>
      </w:r>
      <w:proofErr w:type="spellStart"/>
      <w:r w:rsidRPr="000A74CF">
        <w:rPr>
          <w:rFonts w:cs="Arial"/>
          <w:color w:val="000000"/>
        </w:rPr>
        <w:t>i</w:t>
      </w:r>
      <w:proofErr w:type="spellEnd"/>
      <w:r w:rsidRPr="000A74CF">
        <w:rPr>
          <w:rFonts w:cs="Arial"/>
          <w:color w:val="000000"/>
        </w:rPr>
        <w:t xml:space="preserve">) production support, job creation and income generation; (ii) education, training and capacity building; (iii) human resource for poor districts; and </w:t>
      </w:r>
      <w:proofErr w:type="gramStart"/>
      <w:r w:rsidRPr="000A74CF">
        <w:rPr>
          <w:rFonts w:cs="Arial"/>
          <w:color w:val="000000"/>
        </w:rPr>
        <w:t>(iv) infrastructure</w:t>
      </w:r>
      <w:proofErr w:type="gramEnd"/>
      <w:r w:rsidRPr="000A74CF">
        <w:rPr>
          <w:rFonts w:cs="Arial"/>
          <w:color w:val="000000"/>
        </w:rPr>
        <w:t xml:space="preserve"> investment</w:t>
      </w:r>
      <w:r w:rsidR="00B2476B" w:rsidRPr="000A74CF">
        <w:rPr>
          <w:rFonts w:cs="Arial"/>
          <w:color w:val="000000"/>
        </w:rPr>
        <w:t xml:space="preserve">.  </w:t>
      </w:r>
      <w:r w:rsidRPr="000A74CF">
        <w:rPr>
          <w:rFonts w:cs="Arial"/>
          <w:color w:val="000000"/>
        </w:rPr>
        <w:t xml:space="preserve">The Ministry of </w:t>
      </w:r>
      <w:proofErr w:type="gramStart"/>
      <w:r w:rsidRPr="000A74CF">
        <w:rPr>
          <w:rFonts w:cs="Arial"/>
          <w:color w:val="000000"/>
        </w:rPr>
        <w:t>Labour,</w:t>
      </w:r>
      <w:proofErr w:type="gramEnd"/>
      <w:r w:rsidRPr="000A74CF">
        <w:rPr>
          <w:rFonts w:cs="Arial"/>
          <w:color w:val="000000"/>
        </w:rPr>
        <w:t xml:space="preserve"> Invalids, and Social Affairs is the standing and managing agency for this program</w:t>
      </w:r>
      <w:r w:rsidR="00B2476B" w:rsidRPr="000A74CF">
        <w:rPr>
          <w:rFonts w:cs="Arial"/>
          <w:color w:val="000000"/>
        </w:rPr>
        <w:t>.</w:t>
      </w:r>
    </w:p>
    <w:p w14:paraId="154A35E1" w14:textId="6B62A789" w:rsidR="00F46316" w:rsidRPr="000A74CF" w:rsidRDefault="00F46316" w:rsidP="00F46316">
      <w:pPr>
        <w:spacing w:after="120" w:line="23" w:lineRule="atLeast"/>
        <w:rPr>
          <w:rFonts w:cs="Arial"/>
          <w:color w:val="000000"/>
        </w:rPr>
      </w:pPr>
      <w:r w:rsidRPr="000A74CF">
        <w:rPr>
          <w:rFonts w:cs="Arial"/>
          <w:color w:val="000000"/>
        </w:rPr>
        <w:t>Additionally, there are numerous specialised policies targeting ethnic minorities in poor districts and communes such as emigration policy to support settled agriculture and fixed residence of ethnic minorities according to Prime Minister’s Decision 33/2013/QD-</w:t>
      </w:r>
      <w:proofErr w:type="spellStart"/>
      <w:r w:rsidRPr="000A74CF">
        <w:rPr>
          <w:rFonts w:cs="Arial"/>
          <w:color w:val="000000"/>
        </w:rPr>
        <w:t>TTg</w:t>
      </w:r>
      <w:proofErr w:type="spellEnd"/>
      <w:r w:rsidRPr="000A74CF">
        <w:rPr>
          <w:rStyle w:val="FootnoteReference"/>
          <w:rFonts w:cs="Arial"/>
          <w:color w:val="000000"/>
        </w:rPr>
        <w:footnoteReference w:id="71"/>
      </w:r>
      <w:r w:rsidRPr="000A74CF">
        <w:rPr>
          <w:rFonts w:cs="Arial"/>
          <w:color w:val="000000"/>
        </w:rPr>
        <w:t xml:space="preserve"> dated 04 June 2013 managed by CEMA, and the housing support policy under Prime Minister’s Decision 167/2008/QD-</w:t>
      </w:r>
      <w:proofErr w:type="spellStart"/>
      <w:r w:rsidRPr="000A74CF">
        <w:rPr>
          <w:rFonts w:cs="Arial"/>
          <w:color w:val="000000"/>
        </w:rPr>
        <w:t>TTg</w:t>
      </w:r>
      <w:proofErr w:type="spellEnd"/>
      <w:r w:rsidRPr="000A74CF">
        <w:rPr>
          <w:rStyle w:val="FootnoteReference"/>
          <w:rFonts w:cs="Arial"/>
          <w:color w:val="000000"/>
        </w:rPr>
        <w:footnoteReference w:id="72"/>
      </w:r>
      <w:r w:rsidRPr="000A74CF">
        <w:rPr>
          <w:rFonts w:cs="Arial"/>
          <w:color w:val="000000"/>
        </w:rPr>
        <w:t xml:space="preserve"> dated 12 December 2008 managed by the Ministry of Construction</w:t>
      </w:r>
      <w:r w:rsidR="00B2476B" w:rsidRPr="000A74CF">
        <w:rPr>
          <w:rFonts w:cs="Arial"/>
          <w:color w:val="000000"/>
        </w:rPr>
        <w:t xml:space="preserve">.  </w:t>
      </w:r>
      <w:r w:rsidRPr="000A74CF">
        <w:rPr>
          <w:rFonts w:cs="Arial"/>
          <w:color w:val="000000"/>
        </w:rPr>
        <w:t>Recently, a Trade Promotion Program for mountainous and remote areas and islands during 2015-2020 has been approved according to Decision 964/QD-</w:t>
      </w:r>
      <w:proofErr w:type="spellStart"/>
      <w:r w:rsidRPr="000A74CF">
        <w:rPr>
          <w:rFonts w:cs="Arial"/>
          <w:color w:val="000000"/>
        </w:rPr>
        <w:t>TTg</w:t>
      </w:r>
      <w:proofErr w:type="spellEnd"/>
      <w:r w:rsidRPr="000A74CF">
        <w:rPr>
          <w:rStyle w:val="FootnoteReference"/>
          <w:rFonts w:cs="Arial"/>
          <w:color w:val="000000"/>
        </w:rPr>
        <w:footnoteReference w:id="73"/>
      </w:r>
      <w:r w:rsidRPr="000A74CF">
        <w:rPr>
          <w:rFonts w:cs="Arial"/>
          <w:color w:val="000000"/>
        </w:rPr>
        <w:t xml:space="preserve"> issued in June 2015</w:t>
      </w:r>
      <w:r w:rsidR="00B2476B" w:rsidRPr="000A74CF">
        <w:rPr>
          <w:rFonts w:cs="Arial"/>
          <w:color w:val="000000"/>
        </w:rPr>
        <w:t xml:space="preserve">.  </w:t>
      </w:r>
      <w:r w:rsidRPr="000A74CF">
        <w:rPr>
          <w:rFonts w:cs="Arial"/>
          <w:color w:val="000000"/>
        </w:rPr>
        <w:t>The program aims to establish and promote trade in 287 districts with difficult and extremely difficult conditions</w:t>
      </w:r>
      <w:r w:rsidR="00B2476B" w:rsidRPr="000A74CF">
        <w:rPr>
          <w:rFonts w:cs="Arial"/>
          <w:color w:val="000000"/>
        </w:rPr>
        <w:t xml:space="preserve">.  </w:t>
      </w:r>
      <w:r w:rsidRPr="000A74CF">
        <w:rPr>
          <w:rFonts w:cs="Arial"/>
          <w:color w:val="000000"/>
        </w:rPr>
        <w:t>With a budget of 466 billion VNDs, the program will focus on some major activities such as encouraging new business establishment, promoting special good(s) of a particular area, developing trade services, supporting market system in targeted areas, or implementing communication and marketing programs</w:t>
      </w:r>
      <w:r w:rsidR="00B2476B" w:rsidRPr="000A74CF">
        <w:rPr>
          <w:rFonts w:cs="Arial"/>
          <w:color w:val="000000"/>
        </w:rPr>
        <w:t xml:space="preserve">.  </w:t>
      </w:r>
      <w:r w:rsidRPr="000A74CF">
        <w:rPr>
          <w:rFonts w:cs="Arial"/>
          <w:color w:val="000000"/>
        </w:rPr>
        <w:t>The Ministry of Industry and Trade will be the leading and managing agency</w:t>
      </w:r>
      <w:r w:rsidR="00B2476B" w:rsidRPr="000A74CF">
        <w:rPr>
          <w:rFonts w:cs="Arial"/>
          <w:color w:val="00000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F46316" w:rsidRPr="000A74CF" w14:paraId="4D44F99F" w14:textId="77777777" w:rsidTr="00F46316">
        <w:tc>
          <w:tcPr>
            <w:tcW w:w="8908" w:type="dxa"/>
            <w:shd w:val="clear" w:color="auto" w:fill="F2F2F2" w:themeFill="background1" w:themeFillShade="F2"/>
          </w:tcPr>
          <w:p w14:paraId="6B5ADE97" w14:textId="745A45F1" w:rsidR="00F46316" w:rsidRPr="000A74CF" w:rsidRDefault="00F46316" w:rsidP="007F1166">
            <w:pPr>
              <w:spacing w:after="120" w:line="23" w:lineRule="atLeast"/>
              <w:rPr>
                <w:rFonts w:cs="Arial"/>
                <w:b/>
                <w:color w:val="000000"/>
              </w:rPr>
            </w:pPr>
            <w:r w:rsidRPr="000A74CF">
              <w:rPr>
                <w:rFonts w:cs="Arial"/>
                <w:b/>
                <w:color w:val="000000"/>
              </w:rPr>
              <w:t>Box 1</w:t>
            </w:r>
            <w:r w:rsidR="00B2476B" w:rsidRPr="000A74CF">
              <w:rPr>
                <w:rFonts w:cs="Arial"/>
                <w:b/>
                <w:color w:val="000000"/>
              </w:rPr>
              <w:t xml:space="preserve">.  </w:t>
            </w:r>
            <w:r w:rsidRPr="000A74CF">
              <w:rPr>
                <w:rFonts w:cs="Arial"/>
                <w:b/>
                <w:color w:val="000000"/>
              </w:rPr>
              <w:t>North-West Steering Committee</w:t>
            </w:r>
          </w:p>
          <w:p w14:paraId="181A2604" w14:textId="77777777" w:rsidR="00F46316" w:rsidRPr="000A74CF" w:rsidRDefault="00F46316" w:rsidP="007F1166">
            <w:pPr>
              <w:spacing w:after="120" w:line="23" w:lineRule="atLeast"/>
              <w:rPr>
                <w:rFonts w:cs="Arial"/>
                <w:color w:val="000000"/>
              </w:rPr>
            </w:pPr>
            <w:r w:rsidRPr="000A74CF">
              <w:rPr>
                <w:rFonts w:cs="Arial"/>
                <w:color w:val="000000"/>
              </w:rPr>
              <w:t>Regulation 96-QD/TW</w:t>
            </w:r>
            <w:r w:rsidRPr="000A74CF">
              <w:rPr>
                <w:rStyle w:val="FootnoteReference"/>
                <w:rFonts w:cs="Arial"/>
                <w:color w:val="000000"/>
              </w:rPr>
              <w:footnoteReference w:id="74"/>
            </w:r>
            <w:r w:rsidRPr="000A74CF">
              <w:rPr>
                <w:rFonts w:cs="Arial"/>
                <w:color w:val="000000"/>
              </w:rPr>
              <w:t xml:space="preserve"> was issued on 28/5/2012 on the functions, responsibilities, entitlements, organization structure, and working relationship of North-West Steering Committee, Central Highlands Steering Committee, and Southwest Steering Committee.</w:t>
            </w:r>
          </w:p>
          <w:p w14:paraId="4F6A4BCB" w14:textId="24C12E6D" w:rsidR="00B2476B" w:rsidRPr="000A74CF" w:rsidRDefault="00F46316" w:rsidP="007F1166">
            <w:pPr>
              <w:spacing w:after="120" w:line="23" w:lineRule="atLeast"/>
              <w:rPr>
                <w:rFonts w:cs="Arial"/>
                <w:color w:val="000000"/>
              </w:rPr>
            </w:pPr>
            <w:r w:rsidRPr="000A74CF">
              <w:rPr>
                <w:rFonts w:cs="Arial"/>
                <w:color w:val="000000"/>
              </w:rPr>
              <w:t xml:space="preserve">Accordingly, the North-West Steering Committee is responsible for 13 provinces: </w:t>
            </w:r>
            <w:r w:rsidR="00E62E58" w:rsidRPr="000A74CF">
              <w:rPr>
                <w:rFonts w:cs="Arial"/>
                <w:color w:val="000000"/>
              </w:rPr>
              <w:t>Hà Giang</w:t>
            </w:r>
            <w:r w:rsidRPr="000A74CF">
              <w:rPr>
                <w:rFonts w:cs="Arial"/>
                <w:color w:val="000000"/>
              </w:rPr>
              <w:t xml:space="preserve">, </w:t>
            </w:r>
            <w:proofErr w:type="spellStart"/>
            <w:r w:rsidR="00E62E58" w:rsidRPr="000A74CF">
              <w:rPr>
                <w:rFonts w:cs="Arial"/>
                <w:color w:val="000000"/>
              </w:rPr>
              <w:t>Lào</w:t>
            </w:r>
            <w:proofErr w:type="spellEnd"/>
            <w:r w:rsidR="00E62E58" w:rsidRPr="000A74CF">
              <w:rPr>
                <w:rFonts w:cs="Arial"/>
                <w:color w:val="000000"/>
              </w:rPr>
              <w:t xml:space="preserve"> </w:t>
            </w:r>
            <w:proofErr w:type="spellStart"/>
            <w:r w:rsidR="00E62E58" w:rsidRPr="000A74CF">
              <w:rPr>
                <w:rFonts w:cs="Arial"/>
                <w:color w:val="000000"/>
              </w:rPr>
              <w:t>Cai</w:t>
            </w:r>
            <w:proofErr w:type="spellEnd"/>
            <w:r w:rsidRPr="000A74CF">
              <w:rPr>
                <w:rFonts w:cs="Arial"/>
                <w:color w:val="000000"/>
              </w:rPr>
              <w:t xml:space="preserve">, </w:t>
            </w:r>
            <w:proofErr w:type="spellStart"/>
            <w:r w:rsidR="00E62E58" w:rsidRPr="000A74CF">
              <w:rPr>
                <w:rFonts w:cs="Arial"/>
                <w:color w:val="000000"/>
              </w:rPr>
              <w:t>Yên</w:t>
            </w:r>
            <w:proofErr w:type="spellEnd"/>
            <w:r w:rsidR="00E62E58" w:rsidRPr="000A74CF">
              <w:rPr>
                <w:rFonts w:cs="Arial"/>
                <w:color w:val="000000"/>
              </w:rPr>
              <w:t xml:space="preserve"> </w:t>
            </w:r>
            <w:proofErr w:type="spellStart"/>
            <w:r w:rsidR="00E62E58" w:rsidRPr="000A74CF">
              <w:rPr>
                <w:rFonts w:cs="Arial"/>
                <w:color w:val="000000"/>
              </w:rPr>
              <w:t>Bái</w:t>
            </w:r>
            <w:proofErr w:type="spellEnd"/>
            <w:r w:rsidRPr="000A74CF">
              <w:rPr>
                <w:rFonts w:cs="Arial"/>
                <w:color w:val="000000"/>
              </w:rPr>
              <w:t xml:space="preserve">, </w:t>
            </w:r>
            <w:r w:rsidR="00E62E58" w:rsidRPr="000A74CF">
              <w:rPr>
                <w:rFonts w:cs="Arial"/>
                <w:color w:val="000000"/>
              </w:rPr>
              <w:t xml:space="preserve">Lai </w:t>
            </w:r>
            <w:proofErr w:type="spellStart"/>
            <w:r w:rsidR="00E62E58" w:rsidRPr="000A74CF">
              <w:rPr>
                <w:rFonts w:cs="Arial"/>
                <w:color w:val="000000"/>
              </w:rPr>
              <w:t>Châu</w:t>
            </w:r>
            <w:proofErr w:type="spellEnd"/>
            <w:r w:rsidRPr="000A74CF">
              <w:rPr>
                <w:rFonts w:cs="Arial"/>
                <w:color w:val="000000"/>
              </w:rPr>
              <w:t xml:space="preserve">, </w:t>
            </w:r>
            <w:proofErr w:type="spellStart"/>
            <w:r w:rsidR="00B32A2E" w:rsidRPr="000A74CF">
              <w:rPr>
                <w:rFonts w:cs="Arial"/>
                <w:color w:val="000000"/>
              </w:rPr>
              <w:t>Đi</w:t>
            </w:r>
            <w:r w:rsidR="00B32A2E" w:rsidRPr="000A74CF">
              <w:rPr>
                <w:rFonts w:ascii="Calibri" w:hAnsi="Calibri" w:cs="Calibri"/>
                <w:color w:val="000000"/>
              </w:rPr>
              <w:t>ệ</w:t>
            </w:r>
            <w:r w:rsidR="00B32A2E" w:rsidRPr="000A74CF">
              <w:rPr>
                <w:rFonts w:cs="Arial"/>
                <w:color w:val="000000"/>
              </w:rPr>
              <w:t>n</w:t>
            </w:r>
            <w:proofErr w:type="spellEnd"/>
            <w:r w:rsidR="00B32A2E" w:rsidRPr="000A74CF">
              <w:rPr>
                <w:rFonts w:cs="Arial"/>
                <w:color w:val="000000"/>
              </w:rPr>
              <w:t xml:space="preserve"> </w:t>
            </w:r>
            <w:proofErr w:type="spellStart"/>
            <w:r w:rsidR="00B32A2E" w:rsidRPr="000A74CF">
              <w:rPr>
                <w:rFonts w:cs="Arial"/>
                <w:color w:val="000000"/>
              </w:rPr>
              <w:t>Bi</w:t>
            </w:r>
            <w:r w:rsidR="00B32A2E" w:rsidRPr="000A74CF">
              <w:rPr>
                <w:rFonts w:cs="Arial Narrow"/>
                <w:color w:val="000000"/>
              </w:rPr>
              <w:t>ê</w:t>
            </w:r>
            <w:r w:rsidR="00B32A2E" w:rsidRPr="000A74CF">
              <w:rPr>
                <w:rFonts w:cs="Arial"/>
                <w:color w:val="000000"/>
              </w:rPr>
              <w:t>n</w:t>
            </w:r>
            <w:proofErr w:type="spellEnd"/>
            <w:r w:rsidRPr="000A74CF">
              <w:rPr>
                <w:rFonts w:cs="Arial"/>
                <w:color w:val="000000"/>
              </w:rPr>
              <w:t xml:space="preserve">, </w:t>
            </w:r>
            <w:proofErr w:type="spellStart"/>
            <w:r w:rsidR="00B32A2E" w:rsidRPr="000A74CF">
              <w:rPr>
                <w:rFonts w:cs="Arial"/>
                <w:color w:val="000000"/>
              </w:rPr>
              <w:t>S</w:t>
            </w:r>
            <w:r w:rsidR="00B32A2E" w:rsidRPr="000A74CF">
              <w:rPr>
                <w:rFonts w:ascii="Calibri" w:hAnsi="Calibri" w:cs="Calibri"/>
                <w:color w:val="000000"/>
              </w:rPr>
              <w:t>ơ</w:t>
            </w:r>
            <w:r w:rsidR="00B32A2E" w:rsidRPr="000A74CF">
              <w:rPr>
                <w:rFonts w:cs="Arial"/>
                <w:color w:val="000000"/>
              </w:rPr>
              <w:t>n</w:t>
            </w:r>
            <w:proofErr w:type="spellEnd"/>
            <w:r w:rsidR="00B32A2E" w:rsidRPr="000A74CF">
              <w:rPr>
                <w:rFonts w:cs="Arial"/>
                <w:color w:val="000000"/>
              </w:rPr>
              <w:t xml:space="preserve"> La</w:t>
            </w:r>
            <w:r w:rsidRPr="000A74CF">
              <w:rPr>
                <w:rFonts w:cs="Arial"/>
                <w:color w:val="000000"/>
              </w:rPr>
              <w:t xml:space="preserve">, </w:t>
            </w:r>
            <w:proofErr w:type="spellStart"/>
            <w:r w:rsidR="00B32A2E" w:rsidRPr="000A74CF">
              <w:rPr>
                <w:rFonts w:cs="Arial"/>
                <w:color w:val="000000"/>
              </w:rPr>
              <w:t>Hòa</w:t>
            </w:r>
            <w:proofErr w:type="spellEnd"/>
            <w:r w:rsidR="00B32A2E" w:rsidRPr="000A74CF">
              <w:rPr>
                <w:rFonts w:cs="Arial"/>
                <w:color w:val="000000"/>
              </w:rPr>
              <w:t xml:space="preserve"> </w:t>
            </w:r>
            <w:proofErr w:type="spellStart"/>
            <w:r w:rsidR="00B32A2E" w:rsidRPr="000A74CF">
              <w:rPr>
                <w:rFonts w:cs="Arial"/>
                <w:color w:val="000000"/>
              </w:rPr>
              <w:t>Bình</w:t>
            </w:r>
            <w:proofErr w:type="spellEnd"/>
            <w:r w:rsidRPr="000A74CF">
              <w:rPr>
                <w:rFonts w:cs="Arial"/>
                <w:color w:val="000000"/>
              </w:rPr>
              <w:t xml:space="preserve">, </w:t>
            </w:r>
            <w:proofErr w:type="spellStart"/>
            <w:r w:rsidR="00B32A2E" w:rsidRPr="000A74CF">
              <w:rPr>
                <w:rFonts w:cs="Arial"/>
                <w:color w:val="000000"/>
              </w:rPr>
              <w:t>B</w:t>
            </w:r>
            <w:r w:rsidR="00B32A2E" w:rsidRPr="000A74CF">
              <w:rPr>
                <w:rFonts w:ascii="Calibri" w:hAnsi="Calibri" w:cs="Calibri"/>
                <w:color w:val="000000"/>
              </w:rPr>
              <w:t>ắ</w:t>
            </w:r>
            <w:r w:rsidR="00B32A2E" w:rsidRPr="000A74CF">
              <w:rPr>
                <w:rFonts w:cs="Arial"/>
                <w:color w:val="000000"/>
              </w:rPr>
              <w:t>c</w:t>
            </w:r>
            <w:proofErr w:type="spellEnd"/>
            <w:r w:rsidR="00B32A2E" w:rsidRPr="000A74CF">
              <w:rPr>
                <w:rFonts w:cs="Arial"/>
                <w:color w:val="000000"/>
              </w:rPr>
              <w:t xml:space="preserve"> </w:t>
            </w:r>
            <w:proofErr w:type="spellStart"/>
            <w:r w:rsidR="00B32A2E" w:rsidRPr="000A74CF">
              <w:rPr>
                <w:rFonts w:cs="Arial"/>
                <w:color w:val="000000"/>
              </w:rPr>
              <w:t>K</w:t>
            </w:r>
            <w:r w:rsidR="00B32A2E" w:rsidRPr="000A74CF">
              <w:rPr>
                <w:rFonts w:ascii="Calibri" w:hAnsi="Calibri" w:cs="Calibri"/>
                <w:color w:val="000000"/>
              </w:rPr>
              <w:t>ạ</w:t>
            </w:r>
            <w:r w:rsidR="00B32A2E" w:rsidRPr="000A74CF">
              <w:rPr>
                <w:rFonts w:cs="Arial"/>
                <w:color w:val="000000"/>
              </w:rPr>
              <w:t>n</w:t>
            </w:r>
            <w:proofErr w:type="spellEnd"/>
            <w:r w:rsidRPr="000A74CF">
              <w:rPr>
                <w:rFonts w:cs="Arial"/>
                <w:color w:val="000000"/>
              </w:rPr>
              <w:t xml:space="preserve">, </w:t>
            </w:r>
            <w:proofErr w:type="spellStart"/>
            <w:r w:rsidR="00E62E58" w:rsidRPr="000A74CF">
              <w:rPr>
                <w:rFonts w:cs="Arial"/>
                <w:color w:val="000000"/>
              </w:rPr>
              <w:t>L</w:t>
            </w:r>
            <w:r w:rsidR="00E62E58" w:rsidRPr="000A74CF">
              <w:rPr>
                <w:rFonts w:ascii="Calibri" w:hAnsi="Calibri" w:cs="Calibri"/>
                <w:color w:val="000000"/>
              </w:rPr>
              <w:t>ạ</w:t>
            </w:r>
            <w:r w:rsidR="00E62E58" w:rsidRPr="000A74CF">
              <w:rPr>
                <w:rFonts w:cs="Arial"/>
                <w:color w:val="000000"/>
              </w:rPr>
              <w:t>ng</w:t>
            </w:r>
            <w:proofErr w:type="spellEnd"/>
            <w:r w:rsidR="00E62E58" w:rsidRPr="000A74CF">
              <w:rPr>
                <w:rFonts w:cs="Arial"/>
                <w:color w:val="000000"/>
              </w:rPr>
              <w:t xml:space="preserve"> </w:t>
            </w:r>
            <w:proofErr w:type="spellStart"/>
            <w:r w:rsidR="00E62E58" w:rsidRPr="000A74CF">
              <w:rPr>
                <w:rFonts w:cs="Arial"/>
                <w:color w:val="000000"/>
              </w:rPr>
              <w:t>S</w:t>
            </w:r>
            <w:r w:rsidR="00E62E58" w:rsidRPr="000A74CF">
              <w:rPr>
                <w:rFonts w:ascii="Calibri" w:hAnsi="Calibri" w:cs="Calibri"/>
                <w:color w:val="000000"/>
              </w:rPr>
              <w:t>ơ</w:t>
            </w:r>
            <w:r w:rsidR="00E62E58" w:rsidRPr="000A74CF">
              <w:rPr>
                <w:rFonts w:cs="Arial"/>
                <w:color w:val="000000"/>
              </w:rPr>
              <w:t>n</w:t>
            </w:r>
            <w:proofErr w:type="spellEnd"/>
            <w:r w:rsidRPr="000A74CF">
              <w:rPr>
                <w:rFonts w:cs="Arial"/>
                <w:color w:val="000000"/>
              </w:rPr>
              <w:t xml:space="preserve">, </w:t>
            </w:r>
            <w:proofErr w:type="spellStart"/>
            <w:r w:rsidR="00E62E58" w:rsidRPr="000A74CF">
              <w:rPr>
                <w:rFonts w:cs="Arial"/>
                <w:color w:val="000000"/>
              </w:rPr>
              <w:t>Phú</w:t>
            </w:r>
            <w:proofErr w:type="spellEnd"/>
            <w:r w:rsidR="00E62E58" w:rsidRPr="000A74CF">
              <w:rPr>
                <w:rFonts w:cs="Arial"/>
                <w:color w:val="000000"/>
              </w:rPr>
              <w:t xml:space="preserve"> </w:t>
            </w:r>
            <w:proofErr w:type="spellStart"/>
            <w:r w:rsidR="00E62E58" w:rsidRPr="000A74CF">
              <w:rPr>
                <w:rFonts w:cs="Arial"/>
                <w:color w:val="000000"/>
              </w:rPr>
              <w:t>Th</w:t>
            </w:r>
            <w:r w:rsidR="00E62E58" w:rsidRPr="000A74CF">
              <w:rPr>
                <w:rFonts w:ascii="Calibri" w:hAnsi="Calibri" w:cs="Calibri"/>
                <w:color w:val="000000"/>
              </w:rPr>
              <w:t>ọ</w:t>
            </w:r>
            <w:proofErr w:type="spellEnd"/>
            <w:r w:rsidRPr="000A74CF">
              <w:rPr>
                <w:rFonts w:cs="Arial"/>
                <w:color w:val="000000"/>
              </w:rPr>
              <w:t xml:space="preserve">, </w:t>
            </w:r>
            <w:proofErr w:type="spellStart"/>
            <w:r w:rsidR="00E62E58" w:rsidRPr="000A74CF">
              <w:rPr>
                <w:rFonts w:cs="Arial"/>
                <w:color w:val="000000"/>
              </w:rPr>
              <w:t>Tuyên</w:t>
            </w:r>
            <w:proofErr w:type="spellEnd"/>
            <w:r w:rsidR="00E62E58" w:rsidRPr="000A74CF">
              <w:rPr>
                <w:rFonts w:cs="Arial"/>
                <w:color w:val="000000"/>
              </w:rPr>
              <w:t xml:space="preserve"> Quang</w:t>
            </w:r>
            <w:r w:rsidR="00E62E58" w:rsidRPr="000A74CF" w:rsidDel="00E62E58">
              <w:rPr>
                <w:rFonts w:cs="Arial"/>
                <w:color w:val="000000"/>
              </w:rPr>
              <w:t xml:space="preserve"> </w:t>
            </w:r>
            <w:r w:rsidRPr="000A74CF">
              <w:rPr>
                <w:rFonts w:cs="Arial"/>
                <w:color w:val="000000"/>
              </w:rPr>
              <w:t xml:space="preserve">and </w:t>
            </w:r>
            <w:r w:rsidR="00E62E58" w:rsidRPr="000A74CF">
              <w:rPr>
                <w:rFonts w:cs="Arial"/>
                <w:color w:val="000000"/>
              </w:rPr>
              <w:t xml:space="preserve">eastern </w:t>
            </w:r>
            <w:r w:rsidRPr="000A74CF">
              <w:rPr>
                <w:rFonts w:cs="Arial"/>
                <w:color w:val="000000"/>
              </w:rPr>
              <w:t xml:space="preserve">districts of </w:t>
            </w:r>
            <w:r w:rsidR="00E62E58" w:rsidRPr="000A74CF">
              <w:rPr>
                <w:rFonts w:cs="Arial"/>
                <w:color w:val="000000"/>
              </w:rPr>
              <w:t xml:space="preserve">Thanh </w:t>
            </w:r>
            <w:proofErr w:type="spellStart"/>
            <w:r w:rsidR="00E62E58" w:rsidRPr="000A74CF">
              <w:rPr>
                <w:rFonts w:cs="Arial"/>
                <w:color w:val="000000"/>
              </w:rPr>
              <w:t>Hóa</w:t>
            </w:r>
            <w:proofErr w:type="spellEnd"/>
            <w:r w:rsidR="00E62E58" w:rsidRPr="000A74CF" w:rsidDel="00E62E58">
              <w:rPr>
                <w:rFonts w:cs="Arial"/>
                <w:color w:val="000000"/>
              </w:rPr>
              <w:t xml:space="preserve"> </w:t>
            </w:r>
            <w:r w:rsidRPr="000A74CF">
              <w:rPr>
                <w:rFonts w:cs="Arial"/>
                <w:color w:val="000000"/>
              </w:rPr>
              <w:t xml:space="preserve">and </w:t>
            </w:r>
            <w:proofErr w:type="spellStart"/>
            <w:r w:rsidR="00E62E58" w:rsidRPr="000A74CF">
              <w:rPr>
                <w:rFonts w:cs="Arial"/>
                <w:color w:val="000000"/>
              </w:rPr>
              <w:t>Ngh</w:t>
            </w:r>
            <w:r w:rsidR="00E62E58" w:rsidRPr="000A74CF">
              <w:rPr>
                <w:rFonts w:ascii="Calibri" w:hAnsi="Calibri" w:cs="Calibri"/>
                <w:color w:val="000000"/>
              </w:rPr>
              <w:t>ệ</w:t>
            </w:r>
            <w:proofErr w:type="spellEnd"/>
            <w:r w:rsidR="00E62E58" w:rsidRPr="000A74CF">
              <w:rPr>
                <w:rFonts w:cs="Arial"/>
                <w:color w:val="000000"/>
              </w:rPr>
              <w:t xml:space="preserve"> An</w:t>
            </w:r>
            <w:r w:rsidR="00B2476B" w:rsidRPr="000A74CF">
              <w:rPr>
                <w:rFonts w:cs="Arial"/>
                <w:color w:val="000000"/>
              </w:rPr>
              <w:t>.</w:t>
            </w:r>
          </w:p>
          <w:p w14:paraId="00D6C09D" w14:textId="6365B1FE" w:rsidR="00F46316" w:rsidRPr="000A74CF" w:rsidRDefault="00F46316" w:rsidP="007F1166">
            <w:pPr>
              <w:spacing w:after="120" w:line="23" w:lineRule="atLeast"/>
              <w:rPr>
                <w:rFonts w:cs="Arial"/>
                <w:color w:val="000000"/>
              </w:rPr>
            </w:pPr>
            <w:r w:rsidRPr="000A74CF">
              <w:rPr>
                <w:rFonts w:cs="Arial"/>
                <w:color w:val="000000"/>
              </w:rPr>
              <w:t xml:space="preserve">The Steering Committee is under the Politburo and Secretariat of the Communist Party of Vietnam which assists the </w:t>
            </w:r>
            <w:r w:rsidRPr="000A74CF">
              <w:rPr>
                <w:rFonts w:cs="Arial"/>
                <w:color w:val="000000"/>
              </w:rPr>
              <w:lastRenderedPageBreak/>
              <w:t>Politburo, Secretariat and Prime Minster in: (1) direct, monitor and manage line ministries and agencies in implementing Resolutions, Directives and Decisions of the Politburo, Secretariat and Prime Minster in their localities; (2) study, consult and propose to the Communist Party and Government on necessary  mechanisms, policies and recommendations; (3) direct and collaborate with other agencies in preventing conspiracy, sabotage activities of hostile forces; and (4) organize regular reviews and reporting to the Politburo, Secretariat and Prime Minster.</w:t>
            </w:r>
          </w:p>
          <w:p w14:paraId="49A80141" w14:textId="221ED1BC" w:rsidR="00F46316" w:rsidRPr="000A74CF" w:rsidRDefault="00F46316" w:rsidP="007F1166">
            <w:pPr>
              <w:spacing w:after="120"/>
              <w:rPr>
                <w:rFonts w:cs="Arial"/>
                <w:color w:val="000000"/>
              </w:rPr>
            </w:pPr>
            <w:r w:rsidRPr="000A74CF">
              <w:rPr>
                <w:rFonts w:cs="Arial"/>
                <w:color w:val="000000"/>
              </w:rPr>
              <w:t xml:space="preserve">Structure: at current term, </w:t>
            </w:r>
            <w:proofErr w:type="spellStart"/>
            <w:r w:rsidR="00E62E58" w:rsidRPr="000A74CF">
              <w:rPr>
                <w:rFonts w:cs="Arial"/>
                <w:color w:val="000000"/>
              </w:rPr>
              <w:t>Nguy</w:t>
            </w:r>
            <w:r w:rsidR="00E62E58" w:rsidRPr="000A74CF">
              <w:rPr>
                <w:rFonts w:ascii="Calibri" w:hAnsi="Calibri" w:cs="Calibri"/>
                <w:color w:val="000000"/>
              </w:rPr>
              <w:t>ễ</w:t>
            </w:r>
            <w:r w:rsidR="00E62E58" w:rsidRPr="000A74CF">
              <w:rPr>
                <w:rFonts w:cs="Arial"/>
                <w:color w:val="000000"/>
              </w:rPr>
              <w:t>n</w:t>
            </w:r>
            <w:proofErr w:type="spellEnd"/>
            <w:r w:rsidR="00E62E58" w:rsidRPr="000A74CF">
              <w:rPr>
                <w:rFonts w:cs="Arial"/>
                <w:color w:val="000000"/>
              </w:rPr>
              <w:t xml:space="preserve"> </w:t>
            </w:r>
            <w:proofErr w:type="spellStart"/>
            <w:r w:rsidR="00E62E58" w:rsidRPr="000A74CF">
              <w:rPr>
                <w:rFonts w:cs="Arial"/>
                <w:color w:val="000000"/>
              </w:rPr>
              <w:t>Xu</w:t>
            </w:r>
            <w:r w:rsidR="00E62E58" w:rsidRPr="000A74CF">
              <w:rPr>
                <w:rFonts w:cs="Arial Narrow"/>
                <w:color w:val="000000"/>
              </w:rPr>
              <w:t>â</w:t>
            </w:r>
            <w:r w:rsidR="00E62E58" w:rsidRPr="000A74CF">
              <w:rPr>
                <w:rFonts w:cs="Arial"/>
                <w:color w:val="000000"/>
              </w:rPr>
              <w:t>n</w:t>
            </w:r>
            <w:proofErr w:type="spellEnd"/>
            <w:r w:rsidR="00E62E58" w:rsidRPr="000A74CF">
              <w:rPr>
                <w:rFonts w:cs="Arial"/>
                <w:color w:val="000000"/>
              </w:rPr>
              <w:t xml:space="preserve"> </w:t>
            </w:r>
            <w:proofErr w:type="spellStart"/>
            <w:r w:rsidR="00E62E58" w:rsidRPr="000A74CF">
              <w:rPr>
                <w:rFonts w:cs="Arial"/>
                <w:color w:val="000000"/>
              </w:rPr>
              <w:t>Ph</w:t>
            </w:r>
            <w:r w:rsidR="00E62E58" w:rsidRPr="000A74CF">
              <w:rPr>
                <w:rFonts w:cs="Arial Narrow"/>
                <w:color w:val="000000"/>
              </w:rPr>
              <w:t>ú</w:t>
            </w:r>
            <w:r w:rsidR="00E62E58" w:rsidRPr="000A74CF">
              <w:rPr>
                <w:rFonts w:cs="Arial"/>
                <w:color w:val="000000"/>
              </w:rPr>
              <w:t>c</w:t>
            </w:r>
            <w:proofErr w:type="spellEnd"/>
            <w:r w:rsidRPr="000A74CF">
              <w:rPr>
                <w:rFonts w:cs="Arial"/>
                <w:color w:val="000000"/>
              </w:rPr>
              <w:t>, Deputy Prime Minister holds the position as the Head of the North-West Steering Committee.</w:t>
            </w:r>
          </w:p>
        </w:tc>
      </w:tr>
    </w:tbl>
    <w:p w14:paraId="2E776578" w14:textId="0B19E0B5" w:rsidR="00B2476B" w:rsidRPr="000A74CF" w:rsidRDefault="00F46316" w:rsidP="00F46316">
      <w:pPr>
        <w:spacing w:before="360" w:after="120"/>
        <w:rPr>
          <w:rFonts w:cs="Arial"/>
          <w:color w:val="000000"/>
        </w:rPr>
      </w:pPr>
      <w:r w:rsidRPr="000A74CF">
        <w:rPr>
          <w:rFonts w:cs="Arial"/>
          <w:color w:val="000000"/>
        </w:rPr>
        <w:lastRenderedPageBreak/>
        <w:t>The implementation of the large number policies and programs has contributed to improved living standards for ethnic minorities living in remote and mountainous areas of Vietnam</w:t>
      </w:r>
      <w:r w:rsidR="00B2476B" w:rsidRPr="000A74CF">
        <w:rPr>
          <w:rFonts w:cs="Arial"/>
          <w:color w:val="000000"/>
        </w:rPr>
        <w:t xml:space="preserve">.  </w:t>
      </w:r>
      <w:r w:rsidRPr="000A74CF">
        <w:rPr>
          <w:rFonts w:cs="Arial"/>
          <w:color w:val="000000"/>
        </w:rPr>
        <w:t xml:space="preserve">Nevertheless, there is a widening gap between ethnic minorities and people living in mountainous areas, and the majority </w:t>
      </w:r>
      <w:proofErr w:type="spellStart"/>
      <w:r w:rsidRPr="000A74CF">
        <w:rPr>
          <w:rFonts w:cs="Arial"/>
          <w:color w:val="000000"/>
        </w:rPr>
        <w:t>Kinh</w:t>
      </w:r>
      <w:proofErr w:type="spellEnd"/>
      <w:r w:rsidRPr="000A74CF">
        <w:rPr>
          <w:rFonts w:cs="Arial"/>
          <w:color w:val="000000"/>
        </w:rPr>
        <w:t xml:space="preserve"> population</w:t>
      </w:r>
      <w:r w:rsidR="00B2476B" w:rsidRPr="000A74CF">
        <w:rPr>
          <w:rFonts w:cs="Arial"/>
          <w:color w:val="000000"/>
        </w:rPr>
        <w:t xml:space="preserve">.  </w:t>
      </w:r>
      <w:r w:rsidRPr="000A74CF">
        <w:rPr>
          <w:rFonts w:cs="Arial"/>
          <w:color w:val="000000"/>
        </w:rPr>
        <w:t>Most recent national policies and programs focus on income poverty;</w:t>
      </w:r>
      <w:r w:rsidR="00E62E58" w:rsidRPr="000A74CF">
        <w:rPr>
          <w:rFonts w:cs="Arial"/>
          <w:color w:val="000000"/>
        </w:rPr>
        <w:t xml:space="preserve"> </w:t>
      </w:r>
      <w:r w:rsidRPr="000A74CF">
        <w:rPr>
          <w:rFonts w:cs="Arial"/>
          <w:color w:val="000000"/>
        </w:rPr>
        <w:t>other dimensions of well-being such as education, health care, and culture have not received as much attention</w:t>
      </w:r>
      <w:r w:rsidR="00B2476B" w:rsidRPr="000A74CF">
        <w:rPr>
          <w:rFonts w:cs="Arial"/>
          <w:color w:val="000000"/>
        </w:rPr>
        <w:t xml:space="preserve">.  </w:t>
      </w:r>
      <w:r w:rsidRPr="000A74CF">
        <w:rPr>
          <w:rFonts w:cs="Arial"/>
          <w:color w:val="000000"/>
        </w:rPr>
        <w:t>Not until 2015, did the Government introduce a multi-dimensional approach to measuring poverty</w:t>
      </w:r>
      <w:r w:rsidR="00B2476B" w:rsidRPr="000A74CF">
        <w:rPr>
          <w:rFonts w:cs="Arial"/>
          <w:color w:val="000000"/>
        </w:rPr>
        <w:t>.</w:t>
      </w:r>
    </w:p>
    <w:p w14:paraId="1C8C92A4" w14:textId="77777777" w:rsidR="00B2476B" w:rsidRPr="000A74CF" w:rsidRDefault="00F46316" w:rsidP="00F46316">
      <w:pPr>
        <w:pStyle w:val="Heading2"/>
        <w:numPr>
          <w:ilvl w:val="0"/>
          <w:numId w:val="0"/>
        </w:numPr>
      </w:pPr>
      <w:bookmarkStart w:id="516" w:name="_Toc450295485"/>
      <w:bookmarkStart w:id="517" w:name="_Toc453771913"/>
      <w:bookmarkStart w:id="518" w:name="_Toc454090406"/>
      <w:bookmarkStart w:id="519" w:name="_Toc454110891"/>
      <w:bookmarkStart w:id="520" w:name="_Toc454187454"/>
      <w:bookmarkStart w:id="521" w:name="_Toc456166492"/>
      <w:bookmarkStart w:id="522" w:name="_Toc459888462"/>
      <w:bookmarkStart w:id="523" w:name="_Toc460940454"/>
      <w:r w:rsidRPr="000A74CF">
        <w:t>Government’s policy priorities and programs pertaining to gender equality and women’s economic empowerment</w:t>
      </w:r>
      <w:bookmarkEnd w:id="516"/>
      <w:bookmarkEnd w:id="517"/>
      <w:bookmarkEnd w:id="518"/>
      <w:bookmarkEnd w:id="519"/>
      <w:bookmarkEnd w:id="520"/>
      <w:bookmarkEnd w:id="521"/>
      <w:bookmarkEnd w:id="522"/>
      <w:bookmarkEnd w:id="523"/>
    </w:p>
    <w:p w14:paraId="1E403479" w14:textId="3833212D" w:rsidR="00F46316" w:rsidRPr="000A74CF" w:rsidRDefault="00F46316" w:rsidP="00F46316">
      <w:pPr>
        <w:spacing w:after="120" w:line="23" w:lineRule="atLeast"/>
        <w:rPr>
          <w:rFonts w:cs="Arial"/>
          <w:color w:val="000000"/>
        </w:rPr>
      </w:pPr>
      <w:r w:rsidRPr="000A74CF">
        <w:rPr>
          <w:rFonts w:cs="Arial"/>
          <w:color w:val="000000"/>
        </w:rPr>
        <w:t>The Government of Vietnam has recognized the vital role of gender equality in national socio-economic strategies</w:t>
      </w:r>
      <w:r w:rsidR="00B2476B" w:rsidRPr="000A74CF">
        <w:rPr>
          <w:rFonts w:cs="Arial"/>
          <w:color w:val="000000"/>
        </w:rPr>
        <w:t xml:space="preserve">.  </w:t>
      </w:r>
      <w:r w:rsidRPr="000A74CF">
        <w:rPr>
          <w:rFonts w:cs="Arial"/>
          <w:color w:val="000000"/>
        </w:rPr>
        <w:t>Considerable efforts have been devoted to accelerate progress on gender equality and enhance women’s empowerment through the incorporation of gender aspects into national Socio-Economic Development Plans since 2006 as well as introduction of multiple relevant laws</w:t>
      </w:r>
      <w:r w:rsidR="00B2476B" w:rsidRPr="000A74CF">
        <w:rPr>
          <w:rFonts w:cs="Arial"/>
          <w:color w:val="000000"/>
        </w:rPr>
        <w:t xml:space="preserve">.  </w:t>
      </w:r>
      <w:r w:rsidRPr="000A74CF">
        <w:rPr>
          <w:rFonts w:cs="Arial"/>
          <w:color w:val="000000"/>
        </w:rPr>
        <w:t>These laws include the Law on Gender Equality enacted in 2006 and the Law on Domestic Violence Prevention and Control in 2007</w:t>
      </w:r>
      <w:r w:rsidR="00B2476B" w:rsidRPr="000A74CF">
        <w:rPr>
          <w:rFonts w:cs="Arial"/>
          <w:color w:val="000000"/>
        </w:rPr>
        <w:t xml:space="preserve">.  </w:t>
      </w:r>
      <w:r w:rsidRPr="000A74CF">
        <w:rPr>
          <w:rFonts w:cs="Arial"/>
          <w:color w:val="000000"/>
        </w:rPr>
        <w:t>Gender equality has also been guaranteed in many other specified laws including: the Law on Marriage and Family; the Land Law; and the Law on Anti-Trafficking and Labour Law</w:t>
      </w:r>
      <w:r w:rsidR="00B2476B" w:rsidRPr="000A74CF">
        <w:rPr>
          <w:rFonts w:cs="Arial"/>
          <w:color w:val="000000"/>
        </w:rPr>
        <w:t xml:space="preserve">.  </w:t>
      </w:r>
      <w:r w:rsidRPr="000A74CF">
        <w:rPr>
          <w:rFonts w:cs="Arial"/>
          <w:color w:val="000000"/>
        </w:rPr>
        <w:t>In 2010, in Decision 2351/QD-</w:t>
      </w:r>
      <w:proofErr w:type="spellStart"/>
      <w:r w:rsidRPr="000A74CF">
        <w:rPr>
          <w:rFonts w:cs="Arial"/>
          <w:color w:val="000000"/>
        </w:rPr>
        <w:t>TTg</w:t>
      </w:r>
      <w:proofErr w:type="spellEnd"/>
      <w:r w:rsidRPr="000A74CF">
        <w:rPr>
          <w:rStyle w:val="FootnoteReference"/>
          <w:rFonts w:cs="Arial"/>
          <w:color w:val="000000"/>
        </w:rPr>
        <w:footnoteReference w:id="75"/>
      </w:r>
      <w:r w:rsidRPr="000A74CF">
        <w:rPr>
          <w:rFonts w:cs="Arial"/>
          <w:color w:val="000000"/>
        </w:rPr>
        <w:t xml:space="preserve"> the Prime Minister of Vietnam also adopted the National Strategy on Gender Equali</w:t>
      </w:r>
      <w:r w:rsidR="00B078AE" w:rsidRPr="000A74CF">
        <w:rPr>
          <w:rFonts w:cs="Arial"/>
          <w:color w:val="000000"/>
        </w:rPr>
        <w:t xml:space="preserve">ty for 2011-2020 </w:t>
      </w:r>
      <w:proofErr w:type="gramStart"/>
      <w:r w:rsidR="00B078AE" w:rsidRPr="000A74CF">
        <w:rPr>
          <w:rFonts w:cs="Arial"/>
          <w:color w:val="000000"/>
        </w:rPr>
        <w:t>period</w:t>
      </w:r>
      <w:proofErr w:type="gramEnd"/>
      <w:r w:rsidR="00B078AE" w:rsidRPr="000A74CF">
        <w:rPr>
          <w:rFonts w:cs="Arial"/>
          <w:color w:val="000000"/>
        </w:rPr>
        <w:t>.</w:t>
      </w:r>
    </w:p>
    <w:p w14:paraId="66EDC673" w14:textId="45E01CED" w:rsidR="00B078AE" w:rsidRPr="000A74CF" w:rsidRDefault="00B078AE" w:rsidP="00B078AE">
      <w:pPr>
        <w:pStyle w:val="Caption"/>
        <w:keepNext/>
      </w:pPr>
      <w:r w:rsidRPr="000A74CF">
        <w:t xml:space="preserve">Table </w:t>
      </w:r>
      <w:r w:rsidRPr="001F5BF4">
        <w:fldChar w:fldCharType="begin"/>
      </w:r>
      <w:r w:rsidRPr="000A74CF">
        <w:instrText xml:space="preserve"> SEQ Table \* ARABIC </w:instrText>
      </w:r>
      <w:r w:rsidRPr="001F5BF4">
        <w:fldChar w:fldCharType="separate"/>
      </w:r>
      <w:r w:rsidR="005164EA">
        <w:rPr>
          <w:noProof/>
        </w:rPr>
        <w:t>21</w:t>
      </w:r>
      <w:r w:rsidRPr="001F5BF4">
        <w:fldChar w:fldCharType="end"/>
      </w:r>
      <w:r w:rsidRPr="000A74CF">
        <w:t xml:space="preserve">: </w:t>
      </w:r>
      <w:r w:rsidRPr="000A74CF">
        <w:rPr>
          <w:rFonts w:cs="Arial"/>
          <w:bCs w:val="0"/>
          <w:color w:val="000000"/>
          <w:szCs w:val="20"/>
        </w:rPr>
        <w:t xml:space="preserve"> </w:t>
      </w:r>
      <w:r w:rsidRPr="000A74CF">
        <w:t>Gender issues in different laws and national programs</w:t>
      </w:r>
    </w:p>
    <w:tbl>
      <w:tblPr>
        <w:tblStyle w:val="GridTable4-Accent111"/>
        <w:tblW w:w="0" w:type="auto"/>
        <w:tblLook w:val="04A0" w:firstRow="1" w:lastRow="0" w:firstColumn="1" w:lastColumn="0" w:noHBand="0" w:noVBand="1"/>
      </w:tblPr>
      <w:tblGrid>
        <w:gridCol w:w="2052"/>
        <w:gridCol w:w="6964"/>
      </w:tblGrid>
      <w:tr w:rsidR="00F46316" w:rsidRPr="00EF34F5" w14:paraId="5A75DF39" w14:textId="77777777" w:rsidTr="00EF34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dxa"/>
          </w:tcPr>
          <w:p w14:paraId="2DB2FADE" w14:textId="77777777" w:rsidR="00F46316" w:rsidRPr="001610C3" w:rsidRDefault="00F46316" w:rsidP="00EF34F5">
            <w:pPr>
              <w:spacing w:after="0" w:line="23" w:lineRule="atLeast"/>
              <w:rPr>
                <w:rFonts w:cs="Arial"/>
                <w:b w:val="0"/>
                <w:color w:val="000000"/>
              </w:rPr>
            </w:pPr>
            <w:r w:rsidRPr="001610C3">
              <w:rPr>
                <w:rFonts w:cs="Arial"/>
                <w:b w:val="0"/>
                <w:color w:val="000000"/>
              </w:rPr>
              <w:t>Law</w:t>
            </w:r>
          </w:p>
        </w:tc>
        <w:tc>
          <w:tcPr>
            <w:tcW w:w="6964" w:type="dxa"/>
          </w:tcPr>
          <w:p w14:paraId="464EDCB5" w14:textId="77777777" w:rsidR="00F46316" w:rsidRPr="00C52DA3" w:rsidRDefault="00F46316" w:rsidP="00EF34F5">
            <w:pPr>
              <w:spacing w:after="0" w:line="23" w:lineRule="atLeast"/>
              <w:cnfStyle w:val="100000000000" w:firstRow="1" w:lastRow="0" w:firstColumn="0" w:lastColumn="0" w:oddVBand="0" w:evenVBand="0" w:oddHBand="0" w:evenHBand="0" w:firstRowFirstColumn="0" w:firstRowLastColumn="0" w:lastRowFirstColumn="0" w:lastRowLastColumn="0"/>
              <w:rPr>
                <w:rFonts w:cs="Arial"/>
                <w:b w:val="0"/>
                <w:color w:val="000000"/>
              </w:rPr>
            </w:pPr>
            <w:r w:rsidRPr="00C52DA3">
              <w:rPr>
                <w:rFonts w:cs="Arial"/>
                <w:b w:val="0"/>
                <w:color w:val="000000"/>
              </w:rPr>
              <w:t xml:space="preserve">Overview on gender issues </w:t>
            </w:r>
          </w:p>
        </w:tc>
      </w:tr>
      <w:tr w:rsidR="00F46316" w:rsidRPr="00EF34F5" w14:paraId="758D656D" w14:textId="77777777" w:rsidTr="00EF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dxa"/>
          </w:tcPr>
          <w:p w14:paraId="0DEDE084" w14:textId="448A91A6" w:rsidR="00F46316" w:rsidRPr="00EF34F5" w:rsidRDefault="00F46316" w:rsidP="00EF34F5">
            <w:pPr>
              <w:spacing w:after="0" w:line="23" w:lineRule="atLeast"/>
              <w:jc w:val="left"/>
              <w:rPr>
                <w:rFonts w:cs="Arial"/>
                <w:i/>
                <w:color w:val="000000"/>
              </w:rPr>
            </w:pPr>
            <w:r w:rsidRPr="00EF34F5">
              <w:rPr>
                <w:rFonts w:cs="Arial"/>
                <w:i/>
                <w:color w:val="000000"/>
              </w:rPr>
              <w:t>Law on Gender Equality 2006</w:t>
            </w:r>
          </w:p>
        </w:tc>
        <w:tc>
          <w:tcPr>
            <w:tcW w:w="6964" w:type="dxa"/>
          </w:tcPr>
          <w:p w14:paraId="79CAD655" w14:textId="483D8271" w:rsidR="00F46316" w:rsidRPr="00EF34F5" w:rsidRDefault="00F46316" w:rsidP="00EF34F5">
            <w:pPr>
              <w:spacing w:after="0" w:line="23" w:lineRule="atLeast"/>
              <w:cnfStyle w:val="000000100000" w:firstRow="0" w:lastRow="0" w:firstColumn="0" w:lastColumn="0" w:oddVBand="0" w:evenVBand="0" w:oddHBand="1" w:evenHBand="0" w:firstRowFirstColumn="0" w:firstRowLastColumn="0" w:lastRowFirstColumn="0" w:lastRowLastColumn="0"/>
              <w:rPr>
                <w:rFonts w:cs="Arial"/>
                <w:i/>
                <w:color w:val="000000"/>
              </w:rPr>
            </w:pPr>
            <w:r w:rsidRPr="00EF34F5">
              <w:rPr>
                <w:rFonts w:cs="Arial"/>
                <w:color w:val="000000"/>
              </w:rPr>
              <w:t>The Law on Gender Equality guarantees equal rights to women in all fields and calls for strategies to address gender-related issues</w:t>
            </w:r>
            <w:r w:rsidR="00B2476B" w:rsidRPr="00EF34F5">
              <w:rPr>
                <w:rFonts w:cs="Arial"/>
                <w:color w:val="000000"/>
              </w:rPr>
              <w:t xml:space="preserve">.  </w:t>
            </w:r>
            <w:r w:rsidRPr="00EF34F5">
              <w:rPr>
                <w:rFonts w:cs="Arial"/>
                <w:color w:val="000000"/>
              </w:rPr>
              <w:t>It also stipulates the necessity to abolish customs impeding gender equality as well as requiring gender mainstreaming in all areas</w:t>
            </w:r>
            <w:r w:rsidR="00B2476B" w:rsidRPr="00EF34F5">
              <w:rPr>
                <w:rFonts w:cs="Arial"/>
                <w:color w:val="000000"/>
              </w:rPr>
              <w:t xml:space="preserve">.  </w:t>
            </w:r>
            <w:r w:rsidRPr="00EF34F5">
              <w:rPr>
                <w:rFonts w:cs="Arial"/>
                <w:color w:val="000000"/>
              </w:rPr>
              <w:t>To oversee the Law’s implementation, the Gender Equality Department in MOLISA was established</w:t>
            </w:r>
            <w:r w:rsidR="00B2476B" w:rsidRPr="00EF34F5">
              <w:rPr>
                <w:rFonts w:cs="Arial"/>
                <w:color w:val="000000"/>
              </w:rPr>
              <w:t xml:space="preserve">.  </w:t>
            </w:r>
          </w:p>
        </w:tc>
      </w:tr>
      <w:tr w:rsidR="00F46316" w:rsidRPr="00EF34F5" w14:paraId="63C7267F" w14:textId="77777777" w:rsidTr="00EF34F5">
        <w:tc>
          <w:tcPr>
            <w:cnfStyle w:val="001000000000" w:firstRow="0" w:lastRow="0" w:firstColumn="1" w:lastColumn="0" w:oddVBand="0" w:evenVBand="0" w:oddHBand="0" w:evenHBand="0" w:firstRowFirstColumn="0" w:firstRowLastColumn="0" w:lastRowFirstColumn="0" w:lastRowLastColumn="0"/>
            <w:tcW w:w="2052" w:type="dxa"/>
          </w:tcPr>
          <w:p w14:paraId="55FBE6C7" w14:textId="1E6B976C" w:rsidR="00F46316" w:rsidRPr="00EF34F5" w:rsidRDefault="00F46316" w:rsidP="00EF34F5">
            <w:pPr>
              <w:spacing w:after="0" w:line="23" w:lineRule="atLeast"/>
              <w:jc w:val="left"/>
              <w:rPr>
                <w:rFonts w:cs="Arial"/>
                <w:i/>
                <w:color w:val="000000"/>
              </w:rPr>
            </w:pPr>
            <w:r w:rsidRPr="00EF34F5">
              <w:rPr>
                <w:rFonts w:cs="Arial"/>
                <w:i/>
                <w:color w:val="000000"/>
              </w:rPr>
              <w:t>Law on Domestic Violence Prevention and Control 2007</w:t>
            </w:r>
          </w:p>
        </w:tc>
        <w:tc>
          <w:tcPr>
            <w:tcW w:w="6964" w:type="dxa"/>
          </w:tcPr>
          <w:p w14:paraId="3BD13410" w14:textId="536C085C" w:rsidR="00F46316" w:rsidRPr="00EF34F5" w:rsidRDefault="00F46316" w:rsidP="00EF34F5">
            <w:pPr>
              <w:spacing w:after="0" w:line="23" w:lineRule="atLeast"/>
              <w:cnfStyle w:val="000000000000" w:firstRow="0" w:lastRow="0" w:firstColumn="0" w:lastColumn="0" w:oddVBand="0" w:evenVBand="0" w:oddHBand="0" w:evenHBand="0" w:firstRowFirstColumn="0" w:firstRowLastColumn="0" w:lastRowFirstColumn="0" w:lastRowLastColumn="0"/>
              <w:rPr>
                <w:rFonts w:cs="Arial"/>
                <w:color w:val="000000"/>
              </w:rPr>
            </w:pPr>
            <w:r w:rsidRPr="00EF34F5">
              <w:rPr>
                <w:rFonts w:cs="Arial"/>
                <w:color w:val="000000"/>
              </w:rPr>
              <w:t>Enforced since 2008, this Law is the main framework for state policies and strategies to address to the issue of domestic violence</w:t>
            </w:r>
            <w:r w:rsidR="00B2476B" w:rsidRPr="00EF34F5">
              <w:rPr>
                <w:rFonts w:cs="Arial"/>
                <w:color w:val="000000"/>
              </w:rPr>
              <w:t xml:space="preserve">.  </w:t>
            </w:r>
            <w:r w:rsidRPr="00EF34F5">
              <w:rPr>
                <w:rFonts w:cs="Arial"/>
                <w:color w:val="000000"/>
              </w:rPr>
              <w:t>The Law provides a broad definition of domestic violence, including all acts causing physical, mental as well as financial damage</w:t>
            </w:r>
            <w:r w:rsidR="00B2476B" w:rsidRPr="00EF34F5">
              <w:rPr>
                <w:rFonts w:cs="Arial"/>
                <w:color w:val="000000"/>
              </w:rPr>
              <w:t xml:space="preserve">.  </w:t>
            </w:r>
            <w:r w:rsidRPr="00EF34F5">
              <w:rPr>
                <w:rFonts w:cs="Arial"/>
                <w:color w:val="000000"/>
              </w:rPr>
              <w:t>The Law also points out the duties of the state, individuals, families, organizations and institutions in regards to preventing and controlling domestic violence and supporting of its victims.</w:t>
            </w:r>
          </w:p>
        </w:tc>
      </w:tr>
      <w:tr w:rsidR="00F46316" w:rsidRPr="00EF34F5" w14:paraId="10E44D92" w14:textId="77777777" w:rsidTr="00EF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dxa"/>
          </w:tcPr>
          <w:p w14:paraId="6A1CCA6C" w14:textId="77777777" w:rsidR="00F46316" w:rsidRPr="00EF34F5" w:rsidRDefault="00F46316" w:rsidP="00EF34F5">
            <w:pPr>
              <w:spacing w:after="0" w:line="23" w:lineRule="atLeast"/>
              <w:jc w:val="left"/>
              <w:rPr>
                <w:rFonts w:cs="Arial"/>
                <w:i/>
                <w:color w:val="000000"/>
              </w:rPr>
            </w:pPr>
            <w:r w:rsidRPr="00EF34F5">
              <w:rPr>
                <w:rFonts w:cs="Arial"/>
                <w:i/>
                <w:color w:val="000000"/>
              </w:rPr>
              <w:t>Labour Law 2012</w:t>
            </w:r>
          </w:p>
        </w:tc>
        <w:tc>
          <w:tcPr>
            <w:tcW w:w="6964" w:type="dxa"/>
          </w:tcPr>
          <w:p w14:paraId="6D8E8DD6" w14:textId="13F94047" w:rsidR="00F46316" w:rsidRPr="00EF34F5" w:rsidRDefault="00F46316" w:rsidP="00EF34F5">
            <w:pPr>
              <w:spacing w:after="0" w:line="23" w:lineRule="atLeast"/>
              <w:cnfStyle w:val="000000100000" w:firstRow="0" w:lastRow="0" w:firstColumn="0" w:lastColumn="0" w:oddVBand="0" w:evenVBand="0" w:oddHBand="1" w:evenHBand="0" w:firstRowFirstColumn="0" w:firstRowLastColumn="0" w:lastRowFirstColumn="0" w:lastRowLastColumn="0"/>
              <w:rPr>
                <w:rFonts w:cs="Arial"/>
                <w:color w:val="000000"/>
              </w:rPr>
            </w:pPr>
            <w:r w:rsidRPr="00EF34F5">
              <w:rPr>
                <w:rFonts w:cs="Arial"/>
                <w:color w:val="000000"/>
              </w:rPr>
              <w:t>The Labour Law addresses gender issues in almost every labour-related aspect</w:t>
            </w:r>
            <w:r w:rsidR="00B2476B" w:rsidRPr="00EF34F5">
              <w:rPr>
                <w:rFonts w:cs="Arial"/>
                <w:color w:val="000000"/>
              </w:rPr>
              <w:t xml:space="preserve">.  </w:t>
            </w:r>
            <w:r w:rsidRPr="00EF34F5">
              <w:rPr>
                <w:rFonts w:cs="Arial"/>
                <w:color w:val="000000"/>
              </w:rPr>
              <w:t>It contains a separate section on regulations concerning female workers which aims to ensure and protect their equal rights to employment such as with regard to recruitment, compensation, and maternal health rights</w:t>
            </w:r>
            <w:r w:rsidR="00B2476B" w:rsidRPr="00EF34F5">
              <w:rPr>
                <w:rFonts w:cs="Arial"/>
                <w:color w:val="000000"/>
              </w:rPr>
              <w:t xml:space="preserve">.  </w:t>
            </w:r>
            <w:r w:rsidRPr="00EF34F5">
              <w:rPr>
                <w:rFonts w:cs="Arial"/>
                <w:color w:val="000000"/>
              </w:rPr>
              <w:t>There are also provisions on firms’ obligations towards female workers</w:t>
            </w:r>
            <w:r w:rsidR="00B2476B" w:rsidRPr="00EF34F5">
              <w:rPr>
                <w:rFonts w:cs="Arial"/>
                <w:color w:val="000000"/>
              </w:rPr>
              <w:t xml:space="preserve">.  </w:t>
            </w:r>
          </w:p>
        </w:tc>
      </w:tr>
      <w:tr w:rsidR="00F46316" w:rsidRPr="00EF34F5" w14:paraId="72A18D34" w14:textId="77777777" w:rsidTr="00EF34F5">
        <w:tc>
          <w:tcPr>
            <w:cnfStyle w:val="001000000000" w:firstRow="0" w:lastRow="0" w:firstColumn="1" w:lastColumn="0" w:oddVBand="0" w:evenVBand="0" w:oddHBand="0" w:evenHBand="0" w:firstRowFirstColumn="0" w:firstRowLastColumn="0" w:lastRowFirstColumn="0" w:lastRowLastColumn="0"/>
            <w:tcW w:w="2052" w:type="dxa"/>
          </w:tcPr>
          <w:p w14:paraId="21809336" w14:textId="77777777" w:rsidR="00F46316" w:rsidRPr="00EF34F5" w:rsidRDefault="00F46316" w:rsidP="00EF34F5">
            <w:pPr>
              <w:spacing w:after="0" w:line="23" w:lineRule="atLeast"/>
              <w:jc w:val="left"/>
              <w:rPr>
                <w:rFonts w:cs="Arial"/>
                <w:i/>
                <w:color w:val="000000"/>
              </w:rPr>
            </w:pPr>
            <w:r w:rsidRPr="00EF34F5">
              <w:rPr>
                <w:rFonts w:cs="Arial"/>
                <w:i/>
                <w:color w:val="000000"/>
              </w:rPr>
              <w:t>Law on Marriage and Family 2014</w:t>
            </w:r>
          </w:p>
        </w:tc>
        <w:tc>
          <w:tcPr>
            <w:tcW w:w="6964" w:type="dxa"/>
          </w:tcPr>
          <w:p w14:paraId="5C9C48CB" w14:textId="1360CD60" w:rsidR="00F46316" w:rsidRPr="00EF34F5" w:rsidRDefault="00F46316" w:rsidP="00EF34F5">
            <w:pPr>
              <w:spacing w:after="0" w:line="23" w:lineRule="atLeast"/>
              <w:cnfStyle w:val="000000000000" w:firstRow="0" w:lastRow="0" w:firstColumn="0" w:lastColumn="0" w:oddVBand="0" w:evenVBand="0" w:oddHBand="0" w:evenHBand="0" w:firstRowFirstColumn="0" w:firstRowLastColumn="0" w:lastRowFirstColumn="0" w:lastRowLastColumn="0"/>
              <w:rPr>
                <w:rFonts w:cs="Arial"/>
                <w:color w:val="000000"/>
              </w:rPr>
            </w:pPr>
            <w:r w:rsidRPr="00EF34F5">
              <w:rPr>
                <w:rFonts w:cs="Arial"/>
                <w:color w:val="000000"/>
              </w:rPr>
              <w:t>This Law prescribes the marriage and family regime, legal standards for conduct by family members; responsibilities of individuals, organizations, the State and society in the building and consolidation of the marriage and family regime</w:t>
            </w:r>
            <w:r w:rsidR="00B2476B" w:rsidRPr="00EF34F5">
              <w:rPr>
                <w:rFonts w:cs="Arial"/>
                <w:color w:val="000000"/>
              </w:rPr>
              <w:t xml:space="preserve">.  </w:t>
            </w:r>
            <w:r w:rsidRPr="00EF34F5">
              <w:rPr>
                <w:rFonts w:cs="Arial"/>
                <w:color w:val="000000"/>
              </w:rPr>
              <w:t>The Law re-emphasizes equal rights and obligations of husband and wife in all family affairs and in the performance of citizens’ rights and obligations</w:t>
            </w:r>
            <w:r w:rsidR="00B2476B" w:rsidRPr="00EF34F5">
              <w:rPr>
                <w:rFonts w:cs="Arial"/>
                <w:color w:val="000000"/>
              </w:rPr>
              <w:t xml:space="preserve">.  </w:t>
            </w:r>
            <w:r w:rsidRPr="00EF34F5">
              <w:rPr>
                <w:rFonts w:cs="Arial"/>
                <w:color w:val="000000"/>
              </w:rPr>
              <w:t xml:space="preserve">Besides, it also ensures women’s rights concerning property relations and recognizes housework and other related work to maintain the cohabitation as income-generating </w:t>
            </w:r>
            <w:r w:rsidR="00E62E58" w:rsidRPr="00EF34F5">
              <w:rPr>
                <w:rFonts w:cs="Arial"/>
                <w:color w:val="000000"/>
              </w:rPr>
              <w:t>labour</w:t>
            </w:r>
            <w:r w:rsidRPr="00EF34F5">
              <w:rPr>
                <w:rFonts w:cs="Arial"/>
                <w:color w:val="000000"/>
              </w:rPr>
              <w:t xml:space="preserve"> during settlement of such relations</w:t>
            </w:r>
            <w:r w:rsidR="00B2476B" w:rsidRPr="00EF34F5">
              <w:rPr>
                <w:rFonts w:cs="Arial"/>
                <w:color w:val="000000"/>
              </w:rPr>
              <w:t xml:space="preserve">.  </w:t>
            </w:r>
          </w:p>
        </w:tc>
      </w:tr>
      <w:tr w:rsidR="00F46316" w:rsidRPr="00EF34F5" w14:paraId="7B5FC518" w14:textId="77777777" w:rsidTr="00EF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dxa"/>
          </w:tcPr>
          <w:p w14:paraId="3AB2EE97" w14:textId="77777777" w:rsidR="00F46316" w:rsidRPr="00EF34F5" w:rsidRDefault="00F46316" w:rsidP="00EF34F5">
            <w:pPr>
              <w:spacing w:after="0" w:line="23" w:lineRule="atLeast"/>
              <w:jc w:val="left"/>
              <w:rPr>
                <w:rFonts w:cs="Arial"/>
                <w:i/>
                <w:color w:val="000000"/>
              </w:rPr>
            </w:pPr>
            <w:r w:rsidRPr="00EF34F5">
              <w:rPr>
                <w:rFonts w:cs="Arial"/>
                <w:i/>
                <w:color w:val="000000"/>
              </w:rPr>
              <w:t xml:space="preserve">Law on Anti-Human Trafficking 2012 </w:t>
            </w:r>
          </w:p>
        </w:tc>
        <w:tc>
          <w:tcPr>
            <w:tcW w:w="6964" w:type="dxa"/>
          </w:tcPr>
          <w:p w14:paraId="7D77E381" w14:textId="5CD11ECF" w:rsidR="00F46316" w:rsidRPr="00EF34F5" w:rsidRDefault="00F46316" w:rsidP="00EF34F5">
            <w:pPr>
              <w:spacing w:after="0" w:line="23" w:lineRule="atLeast"/>
              <w:cnfStyle w:val="000000100000" w:firstRow="0" w:lastRow="0" w:firstColumn="0" w:lastColumn="0" w:oddVBand="0" w:evenVBand="0" w:oddHBand="1" w:evenHBand="0" w:firstRowFirstColumn="0" w:firstRowLastColumn="0" w:lastRowFirstColumn="0" w:lastRowLastColumn="0"/>
              <w:rPr>
                <w:rFonts w:cs="Arial"/>
                <w:color w:val="000000"/>
              </w:rPr>
            </w:pPr>
            <w:r w:rsidRPr="00EF34F5">
              <w:rPr>
                <w:rFonts w:cs="Arial"/>
                <w:color w:val="000000"/>
              </w:rPr>
              <w:t>The Law provides the prevention, detection and handling of human trafficking acts and other acts in violation of the law on human trafficking prevention and combat, as well as support services for victims of human trafficking</w:t>
            </w:r>
            <w:r w:rsidR="00B2476B" w:rsidRPr="00EF34F5">
              <w:rPr>
                <w:rFonts w:cs="Arial"/>
                <w:color w:val="000000"/>
              </w:rPr>
              <w:t xml:space="preserve">.  </w:t>
            </w:r>
            <w:r w:rsidRPr="00EF34F5">
              <w:rPr>
                <w:rFonts w:cs="Arial"/>
                <w:color w:val="000000"/>
              </w:rPr>
              <w:t xml:space="preserve">It highlights the necessity of advocacy and </w:t>
            </w:r>
            <w:r w:rsidRPr="00EF34F5">
              <w:rPr>
                <w:rFonts w:cs="Arial"/>
                <w:color w:val="000000"/>
              </w:rPr>
              <w:lastRenderedPageBreak/>
              <w:t>education (particularly at community level) activities targeted women as well as the important role of the Women’s Union in the prevention and elimination of human trafficking</w:t>
            </w:r>
            <w:r w:rsidR="00B2476B" w:rsidRPr="00EF34F5">
              <w:rPr>
                <w:rFonts w:cs="Arial"/>
                <w:color w:val="000000"/>
              </w:rPr>
              <w:t xml:space="preserve">.  </w:t>
            </w:r>
          </w:p>
        </w:tc>
      </w:tr>
      <w:tr w:rsidR="00F46316" w:rsidRPr="00EF34F5" w14:paraId="13B58CB6" w14:textId="77777777" w:rsidTr="00EF34F5">
        <w:tc>
          <w:tcPr>
            <w:cnfStyle w:val="001000000000" w:firstRow="0" w:lastRow="0" w:firstColumn="1" w:lastColumn="0" w:oddVBand="0" w:evenVBand="0" w:oddHBand="0" w:evenHBand="0" w:firstRowFirstColumn="0" w:firstRowLastColumn="0" w:lastRowFirstColumn="0" w:lastRowLastColumn="0"/>
            <w:tcW w:w="2052" w:type="dxa"/>
          </w:tcPr>
          <w:p w14:paraId="73D49B34" w14:textId="14A07D7C" w:rsidR="00F46316" w:rsidRPr="00EF34F5" w:rsidRDefault="00F46316" w:rsidP="00EF34F5">
            <w:pPr>
              <w:spacing w:after="0" w:line="23" w:lineRule="atLeast"/>
              <w:jc w:val="left"/>
              <w:rPr>
                <w:rFonts w:cs="Arial"/>
                <w:i/>
                <w:color w:val="000000"/>
              </w:rPr>
            </w:pPr>
            <w:r w:rsidRPr="00EF34F5">
              <w:rPr>
                <w:rFonts w:cs="Arial"/>
                <w:i/>
                <w:color w:val="000000"/>
              </w:rPr>
              <w:lastRenderedPageBreak/>
              <w:t>National Strategy on Gender Equality 2011-2020</w:t>
            </w:r>
          </w:p>
        </w:tc>
        <w:tc>
          <w:tcPr>
            <w:tcW w:w="6964" w:type="dxa"/>
          </w:tcPr>
          <w:p w14:paraId="3E5310BA" w14:textId="5BFED5D6" w:rsidR="00F46316" w:rsidRPr="00C52DA3" w:rsidRDefault="00F46316" w:rsidP="00EF34F5">
            <w:pPr>
              <w:spacing w:after="0" w:line="23" w:lineRule="atLeast"/>
              <w:cnfStyle w:val="000000000000" w:firstRow="0" w:lastRow="0" w:firstColumn="0" w:lastColumn="0" w:oddVBand="0" w:evenVBand="0" w:oddHBand="0" w:evenHBand="0" w:firstRowFirstColumn="0" w:firstRowLastColumn="0" w:lastRowFirstColumn="0" w:lastRowLastColumn="0"/>
              <w:rPr>
                <w:rFonts w:cs="Arial"/>
                <w:color w:val="000000"/>
              </w:rPr>
            </w:pPr>
            <w:r w:rsidRPr="00EF34F5">
              <w:rPr>
                <w:rFonts w:cs="Arial"/>
                <w:color w:val="000000"/>
              </w:rPr>
              <w:t>In 2010, in Decision 2351/QD-</w:t>
            </w:r>
            <w:proofErr w:type="spellStart"/>
            <w:r w:rsidRPr="00EF34F5">
              <w:rPr>
                <w:rFonts w:cs="Arial"/>
                <w:color w:val="000000"/>
              </w:rPr>
              <w:t>TTg</w:t>
            </w:r>
            <w:proofErr w:type="spellEnd"/>
            <w:r w:rsidRPr="00EF34F5">
              <w:rPr>
                <w:rFonts w:cs="Arial"/>
                <w:color w:val="000000"/>
              </w:rPr>
              <w:t xml:space="preserve">, the Prime Minister of Vietnam approved National Strategy on Gender Equality for 2011-2020 </w:t>
            </w:r>
            <w:proofErr w:type="gramStart"/>
            <w:r w:rsidRPr="00EF34F5">
              <w:rPr>
                <w:rFonts w:cs="Arial"/>
                <w:color w:val="000000"/>
              </w:rPr>
              <w:t>period</w:t>
            </w:r>
            <w:proofErr w:type="gramEnd"/>
            <w:r w:rsidR="00B2476B" w:rsidRPr="00EF34F5">
              <w:rPr>
                <w:rFonts w:cs="Arial"/>
                <w:color w:val="000000"/>
              </w:rPr>
              <w:t xml:space="preserve">.  </w:t>
            </w:r>
            <w:r w:rsidRPr="00EF34F5">
              <w:rPr>
                <w:rFonts w:cs="Arial"/>
                <w:color w:val="000000"/>
              </w:rPr>
              <w:t xml:space="preserve">The general objective is that </w:t>
            </w:r>
            <w:r w:rsidRPr="00EF34F5">
              <w:rPr>
                <w:rFonts w:cs="Arial"/>
                <w:i/>
                <w:color w:val="000000"/>
              </w:rPr>
              <w:t>by 2020, that substantive equality between men and women is achieved with respect to opportunity, participation and benefits in the political, economic, cultural and social domains, contributing to fast and sustainable national development</w:t>
            </w:r>
            <w:r w:rsidR="00B2476B" w:rsidRPr="00EF34F5">
              <w:rPr>
                <w:rFonts w:cs="Arial"/>
                <w:color w:val="000000"/>
              </w:rPr>
              <w:t xml:space="preserve">.  </w:t>
            </w:r>
            <w:r w:rsidRPr="00EF34F5">
              <w:rPr>
                <w:rFonts w:cs="Arial"/>
                <w:color w:val="000000"/>
              </w:rPr>
              <w:t>The Strategy sets out seven specific objectives with various target indicators and a list of activities to address remaining challenges facing gender issues in Vietnam</w:t>
            </w:r>
            <w:r w:rsidR="00B2476B" w:rsidRPr="00EF34F5">
              <w:rPr>
                <w:rFonts w:cs="Arial"/>
                <w:color w:val="000000"/>
              </w:rPr>
              <w:t xml:space="preserve">.  </w:t>
            </w:r>
            <w:r w:rsidRPr="00EF34F5">
              <w:rPr>
                <w:rFonts w:cs="Arial"/>
                <w:color w:val="000000"/>
              </w:rPr>
              <w:t>To support the achievements of the Strategy’s objectives, the Government introduced a National Program on Gender Equality 2011-2015 under Decision 1241/QD-</w:t>
            </w:r>
            <w:proofErr w:type="spellStart"/>
            <w:r w:rsidRPr="00EF34F5">
              <w:rPr>
                <w:rFonts w:cs="Arial"/>
                <w:color w:val="000000"/>
              </w:rPr>
              <w:t>TTg</w:t>
            </w:r>
            <w:proofErr w:type="spellEnd"/>
            <w:r w:rsidRPr="00EF34F5">
              <w:rPr>
                <w:rStyle w:val="FootnoteReference"/>
                <w:rFonts w:cs="Arial"/>
                <w:color w:val="000000"/>
                <w:sz w:val="20"/>
                <w:szCs w:val="20"/>
              </w:rPr>
              <w:footnoteReference w:id="76"/>
            </w:r>
            <w:r w:rsidRPr="001610C3">
              <w:rPr>
                <w:rFonts w:cs="Arial"/>
                <w:color w:val="000000"/>
              </w:rPr>
              <w:t xml:space="preserve"> with five projects to be implemented nationwide</w:t>
            </w:r>
            <w:r w:rsidR="00B2476B" w:rsidRPr="00C52DA3">
              <w:rPr>
                <w:rFonts w:cs="Arial"/>
                <w:color w:val="000000"/>
              </w:rPr>
              <w:t xml:space="preserve">.  </w:t>
            </w:r>
            <w:r w:rsidRPr="00C52DA3">
              <w:rPr>
                <w:rFonts w:cs="Arial"/>
                <w:color w:val="000000"/>
              </w:rPr>
              <w:t xml:space="preserve">For the 2016-2020 </w:t>
            </w:r>
            <w:proofErr w:type="gramStart"/>
            <w:r w:rsidRPr="00C52DA3">
              <w:rPr>
                <w:rFonts w:cs="Arial"/>
                <w:color w:val="000000"/>
              </w:rPr>
              <w:t>period</w:t>
            </w:r>
            <w:proofErr w:type="gramEnd"/>
            <w:r w:rsidRPr="00C52DA3">
              <w:rPr>
                <w:rFonts w:cs="Arial"/>
                <w:color w:val="000000"/>
              </w:rPr>
              <w:t>, recent Decision 1696/QD-</w:t>
            </w:r>
            <w:proofErr w:type="spellStart"/>
            <w:r w:rsidRPr="00C52DA3">
              <w:rPr>
                <w:rFonts w:cs="Arial"/>
                <w:color w:val="000000"/>
              </w:rPr>
              <w:t>TTg</w:t>
            </w:r>
            <w:proofErr w:type="spellEnd"/>
            <w:r w:rsidRPr="00EF34F5">
              <w:rPr>
                <w:rStyle w:val="FootnoteReference"/>
                <w:rFonts w:cs="Arial"/>
                <w:color w:val="000000"/>
                <w:sz w:val="20"/>
                <w:szCs w:val="20"/>
              </w:rPr>
              <w:footnoteReference w:id="77"/>
            </w:r>
            <w:r w:rsidRPr="001610C3">
              <w:rPr>
                <w:rFonts w:cs="Arial"/>
                <w:color w:val="000000"/>
              </w:rPr>
              <w:t xml:space="preserve"> has already been signed by the end of 2015 to approve </w:t>
            </w:r>
            <w:r w:rsidRPr="00C52DA3">
              <w:rPr>
                <w:rFonts w:cs="Arial"/>
                <w:color w:val="000000"/>
              </w:rPr>
              <w:t>the National Action Plan on Gender Equality 2016-2020 aiming to reduce gender inequality and promote women’s role</w:t>
            </w:r>
            <w:r w:rsidR="00B2476B" w:rsidRPr="00C52DA3">
              <w:rPr>
                <w:rFonts w:cs="Arial"/>
                <w:color w:val="000000"/>
              </w:rPr>
              <w:t xml:space="preserve">.  </w:t>
            </w:r>
          </w:p>
        </w:tc>
      </w:tr>
    </w:tbl>
    <w:p w14:paraId="5C412881" w14:textId="607CE9EC" w:rsidR="00F46316" w:rsidRPr="000A74CF" w:rsidRDefault="00F46316" w:rsidP="00B078AE">
      <w:pPr>
        <w:spacing w:before="360" w:after="120" w:line="23" w:lineRule="atLeast"/>
        <w:rPr>
          <w:rFonts w:cs="Arial"/>
          <w:color w:val="000000"/>
        </w:rPr>
      </w:pPr>
      <w:r w:rsidRPr="000A74CF">
        <w:rPr>
          <w:rFonts w:cs="Arial"/>
          <w:color w:val="000000"/>
        </w:rPr>
        <w:t>Vietnam has approved many important laws and policies aimed at promoting gender equality and empowering women since the last decade</w:t>
      </w:r>
      <w:r w:rsidR="00B2476B" w:rsidRPr="000A74CF">
        <w:rPr>
          <w:rFonts w:cs="Arial"/>
          <w:color w:val="000000"/>
        </w:rPr>
        <w:t xml:space="preserve">.  </w:t>
      </w:r>
      <w:r w:rsidRPr="000A74CF">
        <w:rPr>
          <w:rFonts w:cs="Arial"/>
          <w:color w:val="000000"/>
        </w:rPr>
        <w:t>Nevertheless, their implementation has been slow and arguably ineffective in some areas, and under-funded</w:t>
      </w:r>
      <w:r w:rsidR="00B2476B" w:rsidRPr="000A74CF">
        <w:rPr>
          <w:rFonts w:cs="Arial"/>
          <w:color w:val="000000"/>
        </w:rPr>
        <w:t xml:space="preserve">.  </w:t>
      </w:r>
      <w:r w:rsidRPr="000A74CF">
        <w:rPr>
          <w:rFonts w:cs="Arial"/>
          <w:color w:val="000000"/>
        </w:rPr>
        <w:t xml:space="preserve">Gender inequality still persists in many forms, and </w:t>
      </w:r>
      <w:proofErr w:type="gramStart"/>
      <w:r w:rsidRPr="000A74CF">
        <w:rPr>
          <w:rFonts w:cs="Arial"/>
          <w:color w:val="000000"/>
        </w:rPr>
        <w:t>women -- particularly in remote, mountainous, ethnic minority areas,</w:t>
      </w:r>
      <w:proofErr w:type="gramEnd"/>
      <w:r w:rsidRPr="000A74CF">
        <w:rPr>
          <w:rFonts w:cs="Arial"/>
          <w:color w:val="000000"/>
        </w:rPr>
        <w:t xml:space="preserve"> and in economically difficult areas -- are consistentl</w:t>
      </w:r>
      <w:r w:rsidR="00B078AE" w:rsidRPr="000A74CF">
        <w:rPr>
          <w:rFonts w:cs="Arial"/>
          <w:color w:val="000000"/>
        </w:rPr>
        <w:t>y more disadvantaged than men.</w:t>
      </w:r>
    </w:p>
    <w:p w14:paraId="4ABBBB93" w14:textId="260339B3" w:rsidR="00F46316" w:rsidRPr="000A74CF" w:rsidRDefault="00F46316" w:rsidP="00F46316">
      <w:pPr>
        <w:pStyle w:val="Heading2"/>
        <w:numPr>
          <w:ilvl w:val="0"/>
          <w:numId w:val="0"/>
        </w:numPr>
      </w:pPr>
      <w:bookmarkStart w:id="524" w:name="_Toc450295486"/>
      <w:bookmarkStart w:id="525" w:name="_Toc453771914"/>
      <w:bookmarkStart w:id="526" w:name="_Toc454090407"/>
      <w:bookmarkStart w:id="527" w:name="_Toc454110892"/>
      <w:bookmarkStart w:id="528" w:name="_Toc454187455"/>
      <w:bookmarkStart w:id="529" w:name="_Toc456166493"/>
      <w:bookmarkStart w:id="530" w:name="_Toc459888463"/>
      <w:bookmarkStart w:id="531" w:name="_Toc460940455"/>
      <w:r w:rsidRPr="000A74CF">
        <w:t>National support programs and policies specifically for ethnic minority women and girls</w:t>
      </w:r>
      <w:bookmarkEnd w:id="524"/>
      <w:bookmarkEnd w:id="525"/>
      <w:bookmarkEnd w:id="526"/>
      <w:bookmarkEnd w:id="527"/>
      <w:bookmarkEnd w:id="528"/>
      <w:bookmarkEnd w:id="529"/>
      <w:bookmarkEnd w:id="530"/>
      <w:bookmarkEnd w:id="531"/>
    </w:p>
    <w:p w14:paraId="23D00F48" w14:textId="77777777" w:rsidR="00B2476B" w:rsidRPr="000A74CF" w:rsidRDefault="00F46316" w:rsidP="00F46316">
      <w:pPr>
        <w:spacing w:after="120" w:line="23" w:lineRule="atLeast"/>
        <w:rPr>
          <w:rFonts w:cs="Arial"/>
          <w:color w:val="000000"/>
        </w:rPr>
      </w:pPr>
      <w:r w:rsidRPr="000A74CF">
        <w:rPr>
          <w:rFonts w:cs="Arial"/>
          <w:color w:val="000000"/>
        </w:rPr>
        <w:t>While women of ethnic minority groups have to face triple advantages: being poor, woman and of ethnic minority background, gender aspects are quite neglected in existing ethnic minority development policies</w:t>
      </w:r>
      <w:r w:rsidR="00B2476B" w:rsidRPr="000A74CF">
        <w:rPr>
          <w:rFonts w:cs="Arial"/>
          <w:color w:val="000000"/>
        </w:rPr>
        <w:t xml:space="preserve">.  </w:t>
      </w:r>
      <w:r w:rsidRPr="000A74CF">
        <w:rPr>
          <w:rFonts w:cs="Arial"/>
          <w:color w:val="000000"/>
        </w:rPr>
        <w:t>In NTP-SPR, poor women and female-headed households are regarded as vulnerable groups to receive prioritised support</w:t>
      </w:r>
      <w:r w:rsidR="00B2476B" w:rsidRPr="000A74CF">
        <w:rPr>
          <w:rFonts w:cs="Arial"/>
          <w:color w:val="000000"/>
        </w:rPr>
        <w:t xml:space="preserve">.  </w:t>
      </w:r>
      <w:r w:rsidRPr="000A74CF">
        <w:rPr>
          <w:rFonts w:cs="Arial"/>
          <w:color w:val="000000"/>
        </w:rPr>
        <w:t>However, specific activities and guidelines on how to approach these groups are lacking</w:t>
      </w:r>
      <w:r w:rsidR="00B2476B" w:rsidRPr="000A74CF">
        <w:rPr>
          <w:rFonts w:cs="Arial"/>
          <w:color w:val="000000"/>
        </w:rPr>
        <w:t xml:space="preserve">.  </w:t>
      </w:r>
      <w:r w:rsidRPr="000A74CF">
        <w:rPr>
          <w:rFonts w:cs="Arial"/>
          <w:color w:val="000000"/>
        </w:rPr>
        <w:t>Similarly, Program 135 since its first implementation recognises ethnic minority women as among the poorest in Vietnam, but their gender-based vulnerability is not addressed</w:t>
      </w:r>
      <w:r w:rsidR="00B2476B" w:rsidRPr="000A74CF">
        <w:rPr>
          <w:rFonts w:cs="Arial"/>
          <w:color w:val="000000"/>
        </w:rPr>
        <w:t xml:space="preserve">.  </w:t>
      </w:r>
      <w:r w:rsidRPr="000A74CF">
        <w:rPr>
          <w:rFonts w:cs="Arial"/>
          <w:color w:val="000000"/>
        </w:rPr>
        <w:t>Gender inequality issue is even non-existent in Program 30a.</w:t>
      </w:r>
      <w:r w:rsidRPr="000A74CF">
        <w:rPr>
          <w:rStyle w:val="FootnoteReference"/>
          <w:rFonts w:cs="Arial"/>
          <w:color w:val="000000"/>
        </w:rPr>
        <w:footnoteReference w:id="78"/>
      </w:r>
    </w:p>
    <w:p w14:paraId="6D46C718" w14:textId="03B39892" w:rsidR="00F46316" w:rsidRPr="000A74CF" w:rsidRDefault="00F46316" w:rsidP="00F46316">
      <w:pPr>
        <w:spacing w:after="120" w:line="23" w:lineRule="atLeast"/>
        <w:rPr>
          <w:rFonts w:cs="Arial"/>
          <w:color w:val="000000"/>
        </w:rPr>
      </w:pPr>
      <w:r w:rsidRPr="000A74CF">
        <w:rPr>
          <w:rFonts w:cs="Arial"/>
          <w:color w:val="000000"/>
        </w:rPr>
        <w:t>Gender equality in ethnic minority areas and poor women of ethnic minorities are both given more attention in the Law on Gender Equality 2006</w:t>
      </w:r>
      <w:r w:rsidR="00B2476B" w:rsidRPr="000A74CF">
        <w:rPr>
          <w:rFonts w:cs="Arial"/>
          <w:color w:val="000000"/>
        </w:rPr>
        <w:t xml:space="preserve">.  </w:t>
      </w:r>
      <w:r w:rsidRPr="000A74CF">
        <w:rPr>
          <w:rFonts w:cs="Arial"/>
          <w:color w:val="000000"/>
        </w:rPr>
        <w:t>Accordingly, the state shall provide support towards activities to promote gender equality in remote, mountainous, ethnic minority and extremely difficult areas (Article 7)</w:t>
      </w:r>
      <w:r w:rsidR="00B2476B" w:rsidRPr="000A74CF">
        <w:rPr>
          <w:rFonts w:cs="Arial"/>
          <w:color w:val="000000"/>
        </w:rPr>
        <w:t xml:space="preserve">.  </w:t>
      </w:r>
      <w:r w:rsidRPr="000A74CF">
        <w:rPr>
          <w:rFonts w:cs="Arial"/>
          <w:color w:val="000000"/>
        </w:rPr>
        <w:t>Poor ethnic minority women residing at these areas will also receive health care support at childbirth (Article 17)</w:t>
      </w:r>
      <w:r w:rsidR="00B2476B" w:rsidRPr="000A74CF">
        <w:rPr>
          <w:rFonts w:cs="Arial"/>
          <w:color w:val="000000"/>
        </w:rPr>
        <w:t xml:space="preserve">.  </w:t>
      </w:r>
      <w:r w:rsidRPr="000A74CF">
        <w:rPr>
          <w:rFonts w:cs="Arial"/>
          <w:color w:val="000000"/>
        </w:rPr>
        <w:t>The needs of ethnic minority women and their vulnerability in terms of gender are also included in the National Strategy on Gender Equality 2011-2020 under objective 2 and 3</w:t>
      </w:r>
      <w:r w:rsidR="00B2476B" w:rsidRPr="000A74CF">
        <w:rPr>
          <w:rFonts w:cs="Arial"/>
          <w:color w:val="000000"/>
        </w:rPr>
        <w:t xml:space="preserve">.  </w:t>
      </w:r>
      <w:r w:rsidRPr="000A74CF">
        <w:rPr>
          <w:rFonts w:cs="Arial"/>
          <w:color w:val="000000"/>
        </w:rPr>
        <w:t>Specifically, Objective 2 indicates that the Strategy would seek to improve ethnic minority women’s access to economic resources and labour market</w:t>
      </w:r>
      <w:r w:rsidR="00B2476B" w:rsidRPr="000A74CF">
        <w:rPr>
          <w:rFonts w:cs="Arial"/>
          <w:color w:val="000000"/>
        </w:rPr>
        <w:t xml:space="preserve">.  </w:t>
      </w:r>
      <w:r w:rsidRPr="000A74CF">
        <w:rPr>
          <w:rFonts w:cs="Arial"/>
          <w:color w:val="000000"/>
        </w:rPr>
        <w:t xml:space="preserve">Objective 3 on improving human resource quality sets out in its first target indicator that literacy rate between both males and females in remote, mountainous and ethnic minority areas reach 90 and 95 </w:t>
      </w:r>
      <w:r w:rsidR="0044282B" w:rsidRPr="000A74CF">
        <w:rPr>
          <w:rFonts w:cs="Arial"/>
          <w:color w:val="000000"/>
        </w:rPr>
        <w:t>per cent</w:t>
      </w:r>
      <w:r w:rsidRPr="000A74CF">
        <w:rPr>
          <w:rFonts w:cs="Arial"/>
          <w:color w:val="000000"/>
        </w:rPr>
        <w:t xml:space="preserve"> respectively in 2015 and 2020</w:t>
      </w:r>
      <w:r w:rsidR="00B2476B" w:rsidRPr="000A74CF">
        <w:rPr>
          <w:rFonts w:cs="Arial"/>
          <w:color w:val="000000"/>
        </w:rPr>
        <w:t xml:space="preserve">.  </w:t>
      </w:r>
      <w:r w:rsidRPr="000A74CF">
        <w:rPr>
          <w:rFonts w:cs="Arial"/>
          <w:color w:val="000000"/>
        </w:rPr>
        <w:t>However, corresponding activities provided in the Strategy are unclear</w:t>
      </w:r>
      <w:r w:rsidR="00B2476B" w:rsidRPr="000A74CF">
        <w:rPr>
          <w:rFonts w:cs="Arial"/>
          <w:color w:val="000000"/>
        </w:rPr>
        <w:t xml:space="preserve">.  </w:t>
      </w:r>
      <w:r w:rsidRPr="000A74CF">
        <w:rPr>
          <w:rFonts w:cs="Arial"/>
          <w:color w:val="000000"/>
        </w:rPr>
        <w:t>Interventions in the National Programme on Gender Equality 2011-2015 as well as in recent National Action Plan on Gender Equality 2016-2020 are limited to raising awareness on gender equality without addressing the main roots of gender-based inequalities.</w:t>
      </w:r>
      <w:r w:rsidRPr="000A74CF">
        <w:rPr>
          <w:rStyle w:val="FootnoteReference"/>
          <w:rFonts w:cs="Arial"/>
          <w:color w:val="000000"/>
        </w:rPr>
        <w:footnoteReference w:id="79"/>
      </w:r>
    </w:p>
    <w:p w14:paraId="495141A9" w14:textId="4B6CFA19" w:rsidR="00B078AE" w:rsidRPr="000A74CF" w:rsidRDefault="00B078AE" w:rsidP="007D601B">
      <w:r w:rsidRPr="000A74CF">
        <w:br w:type="page"/>
      </w:r>
    </w:p>
    <w:p w14:paraId="28FEEE61" w14:textId="3FA21D77" w:rsidR="00F46316" w:rsidRPr="000A74CF" w:rsidRDefault="00F46316" w:rsidP="00F46316">
      <w:pPr>
        <w:pStyle w:val="Heading2"/>
        <w:numPr>
          <w:ilvl w:val="0"/>
          <w:numId w:val="0"/>
        </w:numPr>
      </w:pPr>
      <w:bookmarkStart w:id="532" w:name="_Toc450295487"/>
      <w:bookmarkStart w:id="533" w:name="_Toc453771915"/>
      <w:bookmarkStart w:id="534" w:name="_Toc454090408"/>
      <w:bookmarkStart w:id="535" w:name="_Toc454110893"/>
      <w:bookmarkStart w:id="536" w:name="_Toc454187456"/>
      <w:bookmarkStart w:id="537" w:name="_Toc456166494"/>
      <w:bookmarkStart w:id="538" w:name="_Toc459888464"/>
      <w:bookmarkStart w:id="539" w:name="_Toc460940456"/>
      <w:r w:rsidRPr="000A74CF">
        <w:lastRenderedPageBreak/>
        <w:t>Some major activities in developing relevant ethnic minority policies following Decision 2356/QD-</w:t>
      </w:r>
      <w:proofErr w:type="spellStart"/>
      <w:r w:rsidRPr="000A74CF">
        <w:t>TTg</w:t>
      </w:r>
      <w:proofErr w:type="spellEnd"/>
      <w:r w:rsidRPr="000A74CF">
        <w:t xml:space="preserve"> on Implementation plan for Ethnic Affair Strategy until 2030</w:t>
      </w:r>
      <w:bookmarkEnd w:id="532"/>
      <w:bookmarkEnd w:id="533"/>
      <w:bookmarkEnd w:id="534"/>
      <w:bookmarkEnd w:id="535"/>
      <w:bookmarkEnd w:id="536"/>
      <w:bookmarkEnd w:id="537"/>
      <w:bookmarkEnd w:id="538"/>
      <w:bookmarkEnd w:id="539"/>
    </w:p>
    <w:p w14:paraId="34D6C572" w14:textId="04C99439" w:rsidR="00B078AE" w:rsidRPr="000A74CF" w:rsidRDefault="00B078AE" w:rsidP="00B078AE">
      <w:pPr>
        <w:pStyle w:val="Caption"/>
        <w:keepNext/>
      </w:pPr>
      <w:r w:rsidRPr="000A74CF">
        <w:t xml:space="preserve">Table </w:t>
      </w:r>
      <w:r w:rsidRPr="001F5BF4">
        <w:fldChar w:fldCharType="begin"/>
      </w:r>
      <w:r w:rsidRPr="000A74CF">
        <w:instrText xml:space="preserve"> SEQ Table \* ARABIC </w:instrText>
      </w:r>
      <w:r w:rsidRPr="001F5BF4">
        <w:fldChar w:fldCharType="separate"/>
      </w:r>
      <w:r w:rsidR="005164EA">
        <w:rPr>
          <w:noProof/>
        </w:rPr>
        <w:t>22</w:t>
      </w:r>
      <w:r w:rsidRPr="001F5BF4">
        <w:fldChar w:fldCharType="end"/>
      </w:r>
      <w:r w:rsidRPr="000A74CF">
        <w:t>:  Activities in developing relevant ethnic minority policies</w:t>
      </w:r>
    </w:p>
    <w:tbl>
      <w:tblPr>
        <w:tblStyle w:val="GridTable4-Accent11"/>
        <w:tblW w:w="0" w:type="auto"/>
        <w:tblLook w:val="04A0" w:firstRow="1" w:lastRow="0" w:firstColumn="1" w:lastColumn="0" w:noHBand="0" w:noVBand="1"/>
      </w:tblPr>
      <w:tblGrid>
        <w:gridCol w:w="562"/>
        <w:gridCol w:w="3969"/>
        <w:gridCol w:w="993"/>
        <w:gridCol w:w="1701"/>
        <w:gridCol w:w="1489"/>
      </w:tblGrid>
      <w:tr w:rsidR="00F46316" w:rsidRPr="000A74CF" w14:paraId="056F0F2B" w14:textId="77777777" w:rsidTr="00EF34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832985F" w14:textId="77777777" w:rsidR="00F46316" w:rsidRPr="000A74CF" w:rsidRDefault="00F46316" w:rsidP="00EF34F5">
            <w:pPr>
              <w:spacing w:after="0"/>
              <w:rPr>
                <w:rFonts w:cs="Arial"/>
                <w:b w:val="0"/>
                <w:color w:val="000000"/>
              </w:rPr>
            </w:pPr>
            <w:r w:rsidRPr="000A74CF">
              <w:rPr>
                <w:rFonts w:cs="Arial"/>
                <w:b w:val="0"/>
                <w:color w:val="000000"/>
              </w:rPr>
              <w:t>No</w:t>
            </w:r>
          </w:p>
        </w:tc>
        <w:tc>
          <w:tcPr>
            <w:tcW w:w="3969" w:type="dxa"/>
          </w:tcPr>
          <w:p w14:paraId="480C7038" w14:textId="77777777" w:rsidR="00F46316" w:rsidRPr="000A74CF" w:rsidRDefault="00F46316" w:rsidP="00EF34F5">
            <w:pPr>
              <w:spacing w:after="0"/>
              <w:cnfStyle w:val="100000000000" w:firstRow="1" w:lastRow="0" w:firstColumn="0" w:lastColumn="0" w:oddVBand="0" w:evenVBand="0" w:oddHBand="0" w:evenHBand="0" w:firstRowFirstColumn="0" w:firstRowLastColumn="0" w:lastRowFirstColumn="0" w:lastRowLastColumn="0"/>
              <w:rPr>
                <w:rFonts w:cs="Arial"/>
                <w:b w:val="0"/>
                <w:color w:val="000000"/>
              </w:rPr>
            </w:pPr>
            <w:r w:rsidRPr="000A74CF">
              <w:rPr>
                <w:rFonts w:cs="Arial"/>
                <w:b w:val="0"/>
                <w:color w:val="000000"/>
              </w:rPr>
              <w:t>Name of program, policy, proposal and project</w:t>
            </w:r>
          </w:p>
        </w:tc>
        <w:tc>
          <w:tcPr>
            <w:tcW w:w="993" w:type="dxa"/>
          </w:tcPr>
          <w:p w14:paraId="2039E9FD" w14:textId="77777777" w:rsidR="00F46316" w:rsidRPr="000A74CF" w:rsidRDefault="00F46316" w:rsidP="00EF34F5">
            <w:pPr>
              <w:spacing w:after="0"/>
              <w:cnfStyle w:val="100000000000" w:firstRow="1" w:lastRow="0" w:firstColumn="0" w:lastColumn="0" w:oddVBand="0" w:evenVBand="0" w:oddHBand="0" w:evenHBand="0" w:firstRowFirstColumn="0" w:firstRowLastColumn="0" w:lastRowFirstColumn="0" w:lastRowLastColumn="0"/>
              <w:rPr>
                <w:rFonts w:cs="Arial"/>
                <w:b w:val="0"/>
                <w:color w:val="000000"/>
              </w:rPr>
            </w:pPr>
            <w:r w:rsidRPr="000A74CF">
              <w:rPr>
                <w:rFonts w:cs="Arial"/>
                <w:b w:val="0"/>
                <w:color w:val="000000"/>
              </w:rPr>
              <w:t>Leading agency</w:t>
            </w:r>
          </w:p>
        </w:tc>
        <w:tc>
          <w:tcPr>
            <w:tcW w:w="1701" w:type="dxa"/>
          </w:tcPr>
          <w:p w14:paraId="68D259FC" w14:textId="77777777" w:rsidR="00F46316" w:rsidRPr="000A74CF" w:rsidRDefault="00F46316" w:rsidP="00EF34F5">
            <w:pPr>
              <w:spacing w:after="0"/>
              <w:cnfStyle w:val="100000000000" w:firstRow="1" w:lastRow="0" w:firstColumn="0" w:lastColumn="0" w:oddVBand="0" w:evenVBand="0" w:oddHBand="0" w:evenHBand="0" w:firstRowFirstColumn="0" w:firstRowLastColumn="0" w:lastRowFirstColumn="0" w:lastRowLastColumn="0"/>
              <w:rPr>
                <w:rFonts w:cs="Arial"/>
                <w:b w:val="0"/>
                <w:color w:val="000000"/>
              </w:rPr>
            </w:pPr>
            <w:r w:rsidRPr="000A74CF">
              <w:rPr>
                <w:rFonts w:cs="Arial"/>
                <w:b w:val="0"/>
                <w:color w:val="000000"/>
              </w:rPr>
              <w:t>Development and submission time</w:t>
            </w:r>
          </w:p>
        </w:tc>
        <w:tc>
          <w:tcPr>
            <w:tcW w:w="1489" w:type="dxa"/>
          </w:tcPr>
          <w:p w14:paraId="68D318E6" w14:textId="77777777" w:rsidR="00F46316" w:rsidRPr="000A74CF" w:rsidRDefault="00F46316" w:rsidP="00EF34F5">
            <w:pPr>
              <w:spacing w:after="0"/>
              <w:cnfStyle w:val="100000000000" w:firstRow="1" w:lastRow="0" w:firstColumn="0" w:lastColumn="0" w:oddVBand="0" w:evenVBand="0" w:oddHBand="0" w:evenHBand="0" w:firstRowFirstColumn="0" w:firstRowLastColumn="0" w:lastRowFirstColumn="0" w:lastRowLastColumn="0"/>
              <w:rPr>
                <w:rFonts w:cs="Arial"/>
                <w:b w:val="0"/>
                <w:color w:val="000000"/>
              </w:rPr>
            </w:pPr>
            <w:r w:rsidRPr="000A74CF">
              <w:rPr>
                <w:rFonts w:cs="Arial"/>
                <w:b w:val="0"/>
                <w:color w:val="000000"/>
              </w:rPr>
              <w:t>Implementation time</w:t>
            </w:r>
          </w:p>
        </w:tc>
      </w:tr>
      <w:tr w:rsidR="00F46316" w:rsidRPr="000A74CF" w14:paraId="4E03CF00" w14:textId="77777777" w:rsidTr="00EF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0A58F69" w14:textId="77777777" w:rsidR="00F46316" w:rsidRPr="000A74CF" w:rsidRDefault="00F46316" w:rsidP="00EF34F5">
            <w:pPr>
              <w:spacing w:after="0"/>
              <w:rPr>
                <w:rFonts w:cs="Arial"/>
                <w:color w:val="000000"/>
              </w:rPr>
            </w:pPr>
            <w:r w:rsidRPr="000A74CF">
              <w:rPr>
                <w:rFonts w:cs="Arial"/>
                <w:color w:val="000000"/>
              </w:rPr>
              <w:t>1</w:t>
            </w:r>
          </w:p>
        </w:tc>
        <w:tc>
          <w:tcPr>
            <w:tcW w:w="3969" w:type="dxa"/>
          </w:tcPr>
          <w:p w14:paraId="3A7B57C2" w14:textId="4C0A7B82" w:rsidR="00F46316" w:rsidRPr="000A74CF" w:rsidRDefault="00F46316"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t xml:space="preserve">Proposal on developing sustainable socio-economic development models in </w:t>
            </w:r>
            <w:r w:rsidR="003B465B" w:rsidRPr="000A74CF">
              <w:rPr>
                <w:rFonts w:cs="Arial"/>
                <w:color w:val="000000"/>
              </w:rPr>
              <w:t>north-</w:t>
            </w:r>
            <w:r w:rsidRPr="000A74CF">
              <w:rPr>
                <w:rFonts w:cs="Arial"/>
                <w:color w:val="000000"/>
              </w:rPr>
              <w:t>west, Central Highlands and Southwest</w:t>
            </w:r>
          </w:p>
        </w:tc>
        <w:tc>
          <w:tcPr>
            <w:tcW w:w="993" w:type="dxa"/>
          </w:tcPr>
          <w:p w14:paraId="28E27230" w14:textId="77777777" w:rsidR="00F46316" w:rsidRPr="000A74CF" w:rsidRDefault="00F46316"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t>CEMA</w:t>
            </w:r>
          </w:p>
        </w:tc>
        <w:tc>
          <w:tcPr>
            <w:tcW w:w="1701" w:type="dxa"/>
          </w:tcPr>
          <w:p w14:paraId="12436492" w14:textId="77777777" w:rsidR="00F46316" w:rsidRPr="000A74CF" w:rsidRDefault="00F46316"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t>2014</w:t>
            </w:r>
          </w:p>
        </w:tc>
        <w:tc>
          <w:tcPr>
            <w:tcW w:w="1489" w:type="dxa"/>
          </w:tcPr>
          <w:p w14:paraId="3E75F34E" w14:textId="77777777" w:rsidR="00F46316" w:rsidRPr="000A74CF" w:rsidRDefault="00F46316"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t>2014-2020</w:t>
            </w:r>
          </w:p>
        </w:tc>
      </w:tr>
      <w:tr w:rsidR="00F46316" w:rsidRPr="000A74CF" w14:paraId="39A21D77" w14:textId="77777777" w:rsidTr="00EF34F5">
        <w:tc>
          <w:tcPr>
            <w:cnfStyle w:val="001000000000" w:firstRow="0" w:lastRow="0" w:firstColumn="1" w:lastColumn="0" w:oddVBand="0" w:evenVBand="0" w:oddHBand="0" w:evenHBand="0" w:firstRowFirstColumn="0" w:firstRowLastColumn="0" w:lastRowFirstColumn="0" w:lastRowLastColumn="0"/>
            <w:tcW w:w="562" w:type="dxa"/>
          </w:tcPr>
          <w:p w14:paraId="032920C6" w14:textId="77777777" w:rsidR="00F46316" w:rsidRPr="000A74CF" w:rsidRDefault="00F46316" w:rsidP="00EF34F5">
            <w:pPr>
              <w:spacing w:after="0"/>
              <w:rPr>
                <w:rFonts w:cs="Arial"/>
                <w:color w:val="000000"/>
              </w:rPr>
            </w:pPr>
            <w:r w:rsidRPr="000A74CF">
              <w:rPr>
                <w:rFonts w:cs="Arial"/>
                <w:color w:val="000000"/>
              </w:rPr>
              <w:t>2</w:t>
            </w:r>
          </w:p>
        </w:tc>
        <w:tc>
          <w:tcPr>
            <w:tcW w:w="3969" w:type="dxa"/>
          </w:tcPr>
          <w:p w14:paraId="5BDB0360" w14:textId="77777777" w:rsidR="00F46316" w:rsidRPr="000A74CF" w:rsidRDefault="00F46316" w:rsidP="00EF34F5">
            <w:pPr>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0A74CF">
              <w:rPr>
                <w:rFonts w:cs="Arial"/>
                <w:color w:val="000000"/>
              </w:rPr>
              <w:t>Proposal on forest land allocation to ethnic minority communities for sustainable livelihood and environment</w:t>
            </w:r>
          </w:p>
        </w:tc>
        <w:tc>
          <w:tcPr>
            <w:tcW w:w="993" w:type="dxa"/>
          </w:tcPr>
          <w:p w14:paraId="7C1D6399" w14:textId="77777777" w:rsidR="00F46316" w:rsidRPr="000A74CF" w:rsidRDefault="00F46316" w:rsidP="00EF34F5">
            <w:pPr>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0A74CF">
              <w:rPr>
                <w:rFonts w:cs="Arial"/>
                <w:color w:val="000000"/>
              </w:rPr>
              <w:t>CEMA</w:t>
            </w:r>
          </w:p>
        </w:tc>
        <w:tc>
          <w:tcPr>
            <w:tcW w:w="1701" w:type="dxa"/>
          </w:tcPr>
          <w:p w14:paraId="0E82E0BE" w14:textId="77777777" w:rsidR="00F46316" w:rsidRPr="000A74CF" w:rsidRDefault="00F46316" w:rsidP="00EF34F5">
            <w:pPr>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0A74CF">
              <w:rPr>
                <w:rFonts w:cs="Arial"/>
                <w:color w:val="000000"/>
              </w:rPr>
              <w:t>2014</w:t>
            </w:r>
          </w:p>
        </w:tc>
        <w:tc>
          <w:tcPr>
            <w:tcW w:w="1489" w:type="dxa"/>
          </w:tcPr>
          <w:p w14:paraId="4DF48BC0" w14:textId="77777777" w:rsidR="00F46316" w:rsidRPr="000A74CF" w:rsidRDefault="00F46316" w:rsidP="00EF34F5">
            <w:pPr>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0A74CF">
              <w:rPr>
                <w:rFonts w:cs="Arial"/>
                <w:color w:val="000000"/>
              </w:rPr>
              <w:t>2015-2020</w:t>
            </w:r>
          </w:p>
        </w:tc>
      </w:tr>
      <w:tr w:rsidR="00F46316" w:rsidRPr="000A74CF" w14:paraId="07BE72AE" w14:textId="77777777" w:rsidTr="00EF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B513A78" w14:textId="77777777" w:rsidR="00F46316" w:rsidRPr="000A74CF" w:rsidRDefault="00F46316" w:rsidP="00EF34F5">
            <w:pPr>
              <w:spacing w:after="0"/>
              <w:rPr>
                <w:rFonts w:cs="Arial"/>
                <w:color w:val="000000"/>
              </w:rPr>
            </w:pPr>
            <w:r w:rsidRPr="000A74CF">
              <w:rPr>
                <w:rFonts w:cs="Arial"/>
                <w:color w:val="000000"/>
              </w:rPr>
              <w:t>3</w:t>
            </w:r>
          </w:p>
        </w:tc>
        <w:tc>
          <w:tcPr>
            <w:tcW w:w="3969" w:type="dxa"/>
          </w:tcPr>
          <w:p w14:paraId="163CD813" w14:textId="77777777" w:rsidR="00F46316" w:rsidRPr="000A74CF" w:rsidRDefault="00F46316"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t>Program on supporting the development of vocational models and promotion of traditional crafts to increase income of ethnic minority women</w:t>
            </w:r>
          </w:p>
        </w:tc>
        <w:tc>
          <w:tcPr>
            <w:tcW w:w="993" w:type="dxa"/>
          </w:tcPr>
          <w:p w14:paraId="373A1982" w14:textId="77777777" w:rsidR="00F46316" w:rsidRPr="000A74CF" w:rsidRDefault="00F46316"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t>Women’s Union</w:t>
            </w:r>
          </w:p>
        </w:tc>
        <w:tc>
          <w:tcPr>
            <w:tcW w:w="1701" w:type="dxa"/>
          </w:tcPr>
          <w:p w14:paraId="4AF16A71" w14:textId="77777777" w:rsidR="00F46316" w:rsidRPr="000A74CF" w:rsidRDefault="00F46316"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t>2014</w:t>
            </w:r>
          </w:p>
        </w:tc>
        <w:tc>
          <w:tcPr>
            <w:tcW w:w="1489" w:type="dxa"/>
          </w:tcPr>
          <w:p w14:paraId="2A8D3F34" w14:textId="77777777" w:rsidR="00F46316" w:rsidRPr="000A74CF" w:rsidRDefault="00F46316"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t>2015-2020</w:t>
            </w:r>
          </w:p>
        </w:tc>
      </w:tr>
      <w:tr w:rsidR="00F46316" w:rsidRPr="000A74CF" w14:paraId="185CB800" w14:textId="77777777" w:rsidTr="00EF34F5">
        <w:tc>
          <w:tcPr>
            <w:cnfStyle w:val="001000000000" w:firstRow="0" w:lastRow="0" w:firstColumn="1" w:lastColumn="0" w:oddVBand="0" w:evenVBand="0" w:oddHBand="0" w:evenHBand="0" w:firstRowFirstColumn="0" w:firstRowLastColumn="0" w:lastRowFirstColumn="0" w:lastRowLastColumn="0"/>
            <w:tcW w:w="562" w:type="dxa"/>
          </w:tcPr>
          <w:p w14:paraId="304226F3" w14:textId="77777777" w:rsidR="00F46316" w:rsidRPr="000A74CF" w:rsidRDefault="00F46316" w:rsidP="00EF34F5">
            <w:pPr>
              <w:spacing w:after="0"/>
              <w:rPr>
                <w:rFonts w:cs="Arial"/>
                <w:color w:val="000000"/>
              </w:rPr>
            </w:pPr>
            <w:r w:rsidRPr="000A74CF">
              <w:rPr>
                <w:rFonts w:cs="Arial"/>
                <w:color w:val="000000"/>
              </w:rPr>
              <w:t>4</w:t>
            </w:r>
          </w:p>
        </w:tc>
        <w:tc>
          <w:tcPr>
            <w:tcW w:w="3969" w:type="dxa"/>
          </w:tcPr>
          <w:p w14:paraId="74DCF26B" w14:textId="77777777" w:rsidR="00F46316" w:rsidRPr="000A74CF" w:rsidRDefault="00F46316" w:rsidP="00EF34F5">
            <w:pPr>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0A74CF">
              <w:rPr>
                <w:rFonts w:cs="Arial"/>
                <w:color w:val="000000"/>
              </w:rPr>
              <w:t>Proposal on preservation and development of traditional craft and craft village for ethnic minority and mountainous areas</w:t>
            </w:r>
          </w:p>
        </w:tc>
        <w:tc>
          <w:tcPr>
            <w:tcW w:w="993" w:type="dxa"/>
          </w:tcPr>
          <w:p w14:paraId="5B4CF146" w14:textId="77777777" w:rsidR="00F46316" w:rsidRPr="000A74CF" w:rsidRDefault="00F46316" w:rsidP="00EF34F5">
            <w:pPr>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0A74CF">
              <w:rPr>
                <w:rFonts w:cs="Arial"/>
                <w:color w:val="000000"/>
              </w:rPr>
              <w:t>CEMA</w:t>
            </w:r>
          </w:p>
        </w:tc>
        <w:tc>
          <w:tcPr>
            <w:tcW w:w="1701" w:type="dxa"/>
          </w:tcPr>
          <w:p w14:paraId="31D0F4C1" w14:textId="77777777" w:rsidR="00F46316" w:rsidRPr="000A74CF" w:rsidRDefault="00F46316" w:rsidP="00EF34F5">
            <w:pPr>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0A74CF">
              <w:rPr>
                <w:rFonts w:cs="Arial"/>
                <w:color w:val="000000"/>
              </w:rPr>
              <w:t>2013</w:t>
            </w:r>
          </w:p>
        </w:tc>
        <w:tc>
          <w:tcPr>
            <w:tcW w:w="1489" w:type="dxa"/>
          </w:tcPr>
          <w:p w14:paraId="384A604A" w14:textId="77777777" w:rsidR="00F46316" w:rsidRPr="000A74CF" w:rsidRDefault="00F46316" w:rsidP="00EF34F5">
            <w:pPr>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0A74CF">
              <w:rPr>
                <w:rFonts w:cs="Arial"/>
                <w:color w:val="000000"/>
              </w:rPr>
              <w:t>2014-2020</w:t>
            </w:r>
          </w:p>
        </w:tc>
      </w:tr>
      <w:tr w:rsidR="00F46316" w:rsidRPr="000A74CF" w14:paraId="29D70758" w14:textId="77777777" w:rsidTr="00EF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80B858F" w14:textId="77777777" w:rsidR="00F46316" w:rsidRPr="000A74CF" w:rsidRDefault="00F46316" w:rsidP="00EF34F5">
            <w:pPr>
              <w:spacing w:after="0"/>
              <w:rPr>
                <w:rFonts w:cs="Arial"/>
                <w:color w:val="000000"/>
              </w:rPr>
            </w:pPr>
            <w:r w:rsidRPr="000A74CF">
              <w:rPr>
                <w:rFonts w:cs="Arial"/>
                <w:color w:val="000000"/>
              </w:rPr>
              <w:t>5</w:t>
            </w:r>
          </w:p>
        </w:tc>
        <w:tc>
          <w:tcPr>
            <w:tcW w:w="3969" w:type="dxa"/>
          </w:tcPr>
          <w:p w14:paraId="2D0F8336" w14:textId="77777777" w:rsidR="00F46316" w:rsidRPr="000A74CF" w:rsidRDefault="00F46316"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t xml:space="preserve">Policy on trade infrastructure development and trade promotion in ethnic minority areas to accelerate good exchange and export, develop trading and improve ethnic minority’s living standards </w:t>
            </w:r>
          </w:p>
        </w:tc>
        <w:tc>
          <w:tcPr>
            <w:tcW w:w="993" w:type="dxa"/>
          </w:tcPr>
          <w:p w14:paraId="4729744D" w14:textId="77777777" w:rsidR="00F46316" w:rsidRPr="000A74CF" w:rsidRDefault="00F46316"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t>MOIT</w:t>
            </w:r>
          </w:p>
        </w:tc>
        <w:tc>
          <w:tcPr>
            <w:tcW w:w="1701" w:type="dxa"/>
          </w:tcPr>
          <w:p w14:paraId="1C5F84F8" w14:textId="77777777" w:rsidR="00F46316" w:rsidRPr="000A74CF" w:rsidRDefault="00F46316"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t>2014</w:t>
            </w:r>
          </w:p>
        </w:tc>
        <w:tc>
          <w:tcPr>
            <w:tcW w:w="1489" w:type="dxa"/>
          </w:tcPr>
          <w:p w14:paraId="177CCD27" w14:textId="77777777" w:rsidR="00F46316" w:rsidRPr="000A74CF" w:rsidRDefault="00F46316"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t>2014-2019</w:t>
            </w:r>
          </w:p>
        </w:tc>
      </w:tr>
    </w:tbl>
    <w:p w14:paraId="39417AF5" w14:textId="77777777" w:rsidR="00F46316" w:rsidRPr="000A74CF" w:rsidRDefault="00F46316" w:rsidP="00F46316">
      <w:pPr>
        <w:spacing w:after="120" w:line="23" w:lineRule="atLeast"/>
        <w:jc w:val="center"/>
        <w:rPr>
          <w:rFonts w:cs="Arial"/>
          <w:b/>
          <w:color w:val="000000"/>
        </w:rPr>
      </w:pPr>
    </w:p>
    <w:p w14:paraId="2016E77E" w14:textId="75ECD1E7" w:rsidR="00F46316" w:rsidRPr="000A74CF" w:rsidRDefault="00F46316" w:rsidP="00F46316">
      <w:r w:rsidRPr="000A74CF">
        <w:rPr>
          <w:rFonts w:cs="Arial"/>
          <w:color w:val="000000"/>
        </w:rPr>
        <w:t>Source: EMWG</w:t>
      </w:r>
      <w:r w:rsidR="00B2476B" w:rsidRPr="000A74CF">
        <w:rPr>
          <w:rFonts w:cs="Arial"/>
          <w:color w:val="000000"/>
        </w:rPr>
        <w:t xml:space="preserve">.  </w:t>
      </w:r>
      <w:r w:rsidRPr="000A74CF">
        <w:rPr>
          <w:rFonts w:cs="Arial"/>
          <w:i/>
          <w:color w:val="000000"/>
        </w:rPr>
        <w:t>(2015)</w:t>
      </w:r>
      <w:proofErr w:type="gramStart"/>
      <w:r w:rsidR="00B2476B" w:rsidRPr="000A74CF">
        <w:rPr>
          <w:rFonts w:cs="Arial"/>
          <w:color w:val="000000"/>
        </w:rPr>
        <w:t xml:space="preserve">.  </w:t>
      </w:r>
      <w:r w:rsidRPr="000A74CF">
        <w:rPr>
          <w:rFonts w:cs="Arial"/>
          <w:color w:val="000000"/>
        </w:rPr>
        <w:t>Progress</w:t>
      </w:r>
      <w:proofErr w:type="gramEnd"/>
      <w:r w:rsidRPr="000A74CF">
        <w:rPr>
          <w:rFonts w:cs="Arial"/>
          <w:color w:val="000000"/>
        </w:rPr>
        <w:t xml:space="preserve"> and Result Report: Supporting CEMA in developing policies on socio-economic development for ethnic minority and mountainous areas during 2016-2020.</w:t>
      </w:r>
    </w:p>
    <w:p w14:paraId="5E4F367C" w14:textId="77777777" w:rsidR="007D601B" w:rsidRPr="000A74CF" w:rsidRDefault="007D601B">
      <w:pPr>
        <w:spacing w:after="0"/>
        <w:jc w:val="left"/>
        <w:sectPr w:rsidR="007D601B" w:rsidRPr="000A74CF" w:rsidSect="00717046">
          <w:footerReference w:type="even" r:id="rId62"/>
          <w:pgSz w:w="11906" w:h="16838"/>
          <w:pgMar w:top="1440" w:right="1440" w:bottom="1440" w:left="1440" w:header="708" w:footer="708" w:gutter="0"/>
          <w:cols w:space="708"/>
          <w:docGrid w:linePitch="360"/>
        </w:sectPr>
      </w:pPr>
    </w:p>
    <w:p w14:paraId="29B4C11D" w14:textId="09497871" w:rsidR="00E7444D" w:rsidRPr="000A74CF" w:rsidRDefault="00E7444D" w:rsidP="00C06274">
      <w:pPr>
        <w:pStyle w:val="Heading1"/>
        <w:numPr>
          <w:ilvl w:val="0"/>
          <w:numId w:val="4"/>
        </w:numPr>
      </w:pPr>
      <w:bookmarkStart w:id="540" w:name="_Toc460940457"/>
      <w:r w:rsidRPr="000A74CF">
        <w:lastRenderedPageBreak/>
        <w:t>Activities of other Development Partners</w:t>
      </w:r>
      <w:bookmarkEnd w:id="540"/>
    </w:p>
    <w:tbl>
      <w:tblPr>
        <w:tblStyle w:val="GridTable4-Accent111"/>
        <w:tblW w:w="14045" w:type="dxa"/>
        <w:tblLayout w:type="fixed"/>
        <w:tblLook w:val="04A0" w:firstRow="1" w:lastRow="0" w:firstColumn="1" w:lastColumn="0" w:noHBand="0" w:noVBand="1"/>
      </w:tblPr>
      <w:tblGrid>
        <w:gridCol w:w="1458"/>
        <w:gridCol w:w="4037"/>
        <w:gridCol w:w="3330"/>
        <w:gridCol w:w="3420"/>
        <w:gridCol w:w="1800"/>
      </w:tblGrid>
      <w:tr w:rsidR="007D601B" w:rsidRPr="00EF34F5" w14:paraId="5D6E552D" w14:textId="77777777" w:rsidTr="00EF34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0FC9035B" w14:textId="77777777" w:rsidR="007D601B" w:rsidRPr="001610C3" w:rsidRDefault="007D601B" w:rsidP="00EF34F5">
            <w:pPr>
              <w:spacing w:after="0"/>
            </w:pPr>
            <w:r w:rsidRPr="001610C3">
              <w:t>Donor</w:t>
            </w:r>
          </w:p>
        </w:tc>
        <w:tc>
          <w:tcPr>
            <w:tcW w:w="4037" w:type="dxa"/>
          </w:tcPr>
          <w:p w14:paraId="2D927B79" w14:textId="77777777" w:rsidR="007D601B" w:rsidRPr="00C52DA3" w:rsidRDefault="007D601B" w:rsidP="00EF34F5">
            <w:pPr>
              <w:spacing w:after="0"/>
              <w:cnfStyle w:val="100000000000" w:firstRow="1" w:lastRow="0" w:firstColumn="0" w:lastColumn="0" w:oddVBand="0" w:evenVBand="0" w:oddHBand="0" w:evenHBand="0" w:firstRowFirstColumn="0" w:firstRowLastColumn="0" w:lastRowFirstColumn="0" w:lastRowLastColumn="0"/>
            </w:pPr>
            <w:r w:rsidRPr="00C52DA3">
              <w:t>Area of focus in Vietnam</w:t>
            </w:r>
          </w:p>
        </w:tc>
        <w:tc>
          <w:tcPr>
            <w:tcW w:w="3330" w:type="dxa"/>
          </w:tcPr>
          <w:p w14:paraId="67979A62" w14:textId="77777777" w:rsidR="007D601B" w:rsidRPr="00AD063B" w:rsidRDefault="007D601B" w:rsidP="00EF34F5">
            <w:pPr>
              <w:spacing w:after="0"/>
              <w:cnfStyle w:val="100000000000" w:firstRow="1" w:lastRow="0" w:firstColumn="0" w:lastColumn="0" w:oddVBand="0" w:evenVBand="0" w:oddHBand="0" w:evenHBand="0" w:firstRowFirstColumn="0" w:firstRowLastColumn="0" w:lastRowFirstColumn="0" w:lastRowLastColumn="0"/>
            </w:pPr>
            <w:r w:rsidRPr="00D8560C">
              <w:t>Strategy specific</w:t>
            </w:r>
            <w:r w:rsidRPr="00AD063B">
              <w:t>ally on ethnic minority development</w:t>
            </w:r>
          </w:p>
        </w:tc>
        <w:tc>
          <w:tcPr>
            <w:tcW w:w="3420" w:type="dxa"/>
          </w:tcPr>
          <w:p w14:paraId="3E0AA21B" w14:textId="77777777" w:rsidR="007D601B" w:rsidRPr="00AD063B" w:rsidRDefault="007D601B" w:rsidP="00EF34F5">
            <w:pPr>
              <w:spacing w:after="0"/>
              <w:cnfStyle w:val="100000000000" w:firstRow="1" w:lastRow="0" w:firstColumn="0" w:lastColumn="0" w:oddVBand="0" w:evenVBand="0" w:oddHBand="0" w:evenHBand="0" w:firstRowFirstColumn="0" w:firstRowLastColumn="0" w:lastRowFirstColumn="0" w:lastRowLastColumn="0"/>
            </w:pPr>
            <w:r w:rsidRPr="00AD063B">
              <w:t>Strategy specifically on gender equality and women’s empowerment</w:t>
            </w:r>
          </w:p>
        </w:tc>
        <w:tc>
          <w:tcPr>
            <w:tcW w:w="1800" w:type="dxa"/>
          </w:tcPr>
          <w:p w14:paraId="38F9ACFE" w14:textId="77777777" w:rsidR="007D601B" w:rsidRPr="00AD063B" w:rsidRDefault="007D601B" w:rsidP="00EF34F5">
            <w:pPr>
              <w:spacing w:after="0"/>
              <w:cnfStyle w:val="100000000000" w:firstRow="1" w:lastRow="0" w:firstColumn="0" w:lastColumn="0" w:oddVBand="0" w:evenVBand="0" w:oddHBand="0" w:evenHBand="0" w:firstRowFirstColumn="0" w:firstRowLastColumn="0" w:lastRowFirstColumn="0" w:lastRowLastColumn="0"/>
            </w:pPr>
            <w:r w:rsidRPr="00AD063B">
              <w:t>Reference</w:t>
            </w:r>
          </w:p>
        </w:tc>
      </w:tr>
      <w:tr w:rsidR="007D601B" w:rsidRPr="000A74CF" w14:paraId="1DA200BC" w14:textId="77777777" w:rsidTr="00EF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6CC6956F" w14:textId="77777777" w:rsidR="007D601B" w:rsidRPr="00EF34F5" w:rsidRDefault="007D601B" w:rsidP="00EF34F5">
            <w:pPr>
              <w:spacing w:after="0"/>
            </w:pPr>
            <w:r w:rsidRPr="00EF34F5">
              <w:t xml:space="preserve">World Bank </w:t>
            </w:r>
          </w:p>
        </w:tc>
        <w:tc>
          <w:tcPr>
            <w:tcW w:w="4037" w:type="dxa"/>
          </w:tcPr>
          <w:p w14:paraId="37063E17" w14:textId="77777777" w:rsidR="007D601B" w:rsidRPr="000A74CF" w:rsidRDefault="007D601B"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t>Investments and policies organised into a strategic framework of three pillars and three cross-cutting themes.</w:t>
            </w:r>
          </w:p>
          <w:p w14:paraId="02B015DB" w14:textId="2AF8A78A" w:rsidR="007D601B" w:rsidRPr="000A74CF" w:rsidRDefault="007D601B"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t>Pillars:</w:t>
            </w:r>
          </w:p>
          <w:p w14:paraId="384322E3" w14:textId="4F51995E" w:rsidR="007D601B" w:rsidRPr="000A74CF" w:rsidRDefault="007D601B" w:rsidP="00AC7A95">
            <w:pPr>
              <w:pStyle w:val="ColorfulList-Accent11"/>
              <w:numPr>
                <w:ilvl w:val="0"/>
                <w:numId w:val="90"/>
              </w:numPr>
              <w:cnfStyle w:val="000000100000" w:firstRow="0" w:lastRow="0" w:firstColumn="0" w:lastColumn="0" w:oddVBand="0" w:evenVBand="0" w:oddHBand="1" w:evenHBand="0" w:firstRowFirstColumn="0" w:firstRowLastColumn="0" w:lastRowFirstColumn="0" w:lastRowLastColumn="0"/>
            </w:pPr>
            <w:r w:rsidRPr="000A74CF">
              <w:t xml:space="preserve">Strengthening Vietnam's </w:t>
            </w:r>
            <w:r w:rsidR="00881DDF" w:rsidRPr="000A74CF">
              <w:rPr>
                <w:b/>
              </w:rPr>
              <w:t xml:space="preserve">competitiveness </w:t>
            </w:r>
            <w:r w:rsidR="00881DDF" w:rsidRPr="000A74CF">
              <w:t>in the regional and global economy</w:t>
            </w:r>
            <w:r w:rsidRPr="000A74CF">
              <w:t>;</w:t>
            </w:r>
          </w:p>
          <w:p w14:paraId="029E3E61" w14:textId="118D050D" w:rsidR="007D601B" w:rsidRPr="000A74CF" w:rsidRDefault="007D601B" w:rsidP="00AC7A95">
            <w:pPr>
              <w:pStyle w:val="ColorfulList-Accent11"/>
              <w:numPr>
                <w:ilvl w:val="0"/>
                <w:numId w:val="90"/>
              </w:numPr>
              <w:cnfStyle w:val="000000100000" w:firstRow="0" w:lastRow="0" w:firstColumn="0" w:lastColumn="0" w:oddVBand="0" w:evenVBand="0" w:oddHBand="1" w:evenHBand="0" w:firstRowFirstColumn="0" w:firstRowLastColumn="0" w:lastRowFirstColumn="0" w:lastRowLastColumn="0"/>
            </w:pPr>
            <w:r w:rsidRPr="000A74CF">
              <w:t xml:space="preserve">increasing the </w:t>
            </w:r>
            <w:r w:rsidRPr="000A74CF">
              <w:rPr>
                <w:b/>
              </w:rPr>
              <w:t>sustainability</w:t>
            </w:r>
            <w:r w:rsidRPr="000A74CF">
              <w:t xml:space="preserve"> of its development</w:t>
            </w:r>
          </w:p>
          <w:p w14:paraId="0BCBC68A" w14:textId="116BE720" w:rsidR="007D601B" w:rsidRPr="000A74CF" w:rsidRDefault="007D601B" w:rsidP="00AC7A95">
            <w:pPr>
              <w:pStyle w:val="ColorfulList-Accent11"/>
              <w:numPr>
                <w:ilvl w:val="0"/>
                <w:numId w:val="90"/>
              </w:numPr>
              <w:cnfStyle w:val="000000100000" w:firstRow="0" w:lastRow="0" w:firstColumn="0" w:lastColumn="0" w:oddVBand="0" w:evenVBand="0" w:oddHBand="1" w:evenHBand="0" w:firstRowFirstColumn="0" w:firstRowLastColumn="0" w:lastRowFirstColumn="0" w:lastRowLastColumn="0"/>
            </w:pPr>
            <w:r w:rsidRPr="000A74CF">
              <w:t xml:space="preserve">broadening access to </w:t>
            </w:r>
            <w:r w:rsidRPr="000A74CF">
              <w:rPr>
                <w:b/>
              </w:rPr>
              <w:t>opportunity</w:t>
            </w:r>
          </w:p>
          <w:p w14:paraId="238C5190" w14:textId="77777777" w:rsidR="007D601B" w:rsidRPr="000A74CF" w:rsidRDefault="007D601B"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t>03 cross-cutting themes:</w:t>
            </w:r>
          </w:p>
          <w:p w14:paraId="5921B8F9" w14:textId="77777777" w:rsidR="007D601B" w:rsidRPr="000A74CF" w:rsidRDefault="007D601B" w:rsidP="00AC7A95">
            <w:pPr>
              <w:pStyle w:val="ColorfulList-Accent11"/>
              <w:numPr>
                <w:ilvl w:val="0"/>
                <w:numId w:val="109"/>
              </w:numPr>
              <w:cnfStyle w:val="000000100000" w:firstRow="0" w:lastRow="0" w:firstColumn="0" w:lastColumn="0" w:oddVBand="0" w:evenVBand="0" w:oddHBand="1" w:evenHBand="0" w:firstRowFirstColumn="0" w:firstRowLastColumn="0" w:lastRowFirstColumn="0" w:lastRowLastColumn="0"/>
            </w:pPr>
            <w:r w:rsidRPr="000A74CF">
              <w:t xml:space="preserve">strengthening </w:t>
            </w:r>
            <w:r w:rsidRPr="000A74CF">
              <w:rPr>
                <w:b/>
              </w:rPr>
              <w:t>governance</w:t>
            </w:r>
            <w:r w:rsidRPr="000A74CF">
              <w:t>;</w:t>
            </w:r>
          </w:p>
          <w:p w14:paraId="7DC217D6" w14:textId="77777777" w:rsidR="007D601B" w:rsidRPr="000A74CF" w:rsidRDefault="007D601B" w:rsidP="00AC7A95">
            <w:pPr>
              <w:pStyle w:val="ColorfulList-Accent11"/>
              <w:numPr>
                <w:ilvl w:val="0"/>
                <w:numId w:val="109"/>
              </w:numPr>
              <w:cnfStyle w:val="000000100000" w:firstRow="0" w:lastRow="0" w:firstColumn="0" w:lastColumn="0" w:oddVBand="0" w:evenVBand="0" w:oddHBand="1" w:evenHBand="0" w:firstRowFirstColumn="0" w:firstRowLastColumn="0" w:lastRowFirstColumn="0" w:lastRowLastColumn="0"/>
            </w:pPr>
            <w:r w:rsidRPr="000A74CF">
              <w:t>supporting gender equity;</w:t>
            </w:r>
          </w:p>
          <w:p w14:paraId="1A195A24" w14:textId="661DD7E4" w:rsidR="007D601B" w:rsidRPr="000A74CF" w:rsidRDefault="007D601B" w:rsidP="00AC7A95">
            <w:pPr>
              <w:pStyle w:val="ColorfulList-Accent11"/>
              <w:numPr>
                <w:ilvl w:val="0"/>
                <w:numId w:val="109"/>
              </w:numPr>
              <w:cnfStyle w:val="000000100000" w:firstRow="0" w:lastRow="0" w:firstColumn="0" w:lastColumn="0" w:oddVBand="0" w:evenVBand="0" w:oddHBand="1" w:evenHBand="0" w:firstRowFirstColumn="0" w:firstRowLastColumn="0" w:lastRowFirstColumn="0" w:lastRowLastColumn="0"/>
            </w:pPr>
            <w:proofErr w:type="gramStart"/>
            <w:r w:rsidRPr="000A74CF">
              <w:t>improving</w:t>
            </w:r>
            <w:proofErr w:type="gramEnd"/>
            <w:r w:rsidRPr="000A74CF">
              <w:t xml:space="preserve"> </w:t>
            </w:r>
            <w:r w:rsidRPr="000A74CF">
              <w:rPr>
                <w:b/>
              </w:rPr>
              <w:t>resilience</w:t>
            </w:r>
            <w:r w:rsidRPr="000A74CF">
              <w:t xml:space="preserve"> in the face of external economic </w:t>
            </w:r>
            <w:r w:rsidR="00881DDF" w:rsidRPr="000A74CF">
              <w:t>shocks, natural hazards and the impact of climate change</w:t>
            </w:r>
            <w:r w:rsidR="00B2476B" w:rsidRPr="000A74CF">
              <w:t xml:space="preserve">.  </w:t>
            </w:r>
          </w:p>
        </w:tc>
        <w:tc>
          <w:tcPr>
            <w:tcW w:w="3330" w:type="dxa"/>
          </w:tcPr>
          <w:p w14:paraId="59A3D20C" w14:textId="76CFA6B3" w:rsidR="007D601B" w:rsidRPr="000A74CF" w:rsidRDefault="007D601B"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t xml:space="preserve">Pillar 3 on </w:t>
            </w:r>
            <w:r w:rsidRPr="000A74CF">
              <w:rPr>
                <w:rFonts w:cs="Arial"/>
                <w:b/>
                <w:color w:val="000000"/>
              </w:rPr>
              <w:t xml:space="preserve">opportunity </w:t>
            </w:r>
            <w:r w:rsidRPr="000A74CF">
              <w:rPr>
                <w:rFonts w:cs="Arial"/>
                <w:color w:val="000000"/>
              </w:rPr>
              <w:t xml:space="preserve">will </w:t>
            </w:r>
            <w:r w:rsidR="00881DDF" w:rsidRPr="000A74CF">
              <w:rPr>
                <w:rFonts w:cs="Arial"/>
                <w:color w:val="000000"/>
              </w:rPr>
              <w:t>involve efforts to</w:t>
            </w:r>
            <w:r w:rsidRPr="000A74CF">
              <w:rPr>
                <w:rFonts w:cs="Arial"/>
                <w:color w:val="000000"/>
              </w:rPr>
              <w:t xml:space="preserve"> </w:t>
            </w:r>
            <w:r w:rsidR="00881DDF" w:rsidRPr="000A74CF">
              <w:rPr>
                <w:rFonts w:cs="Arial"/>
                <w:color w:val="000000"/>
              </w:rPr>
              <w:t>address rising inequality, especially between ethnic minorities and the rest of</w:t>
            </w:r>
            <w:r w:rsidRPr="000A74CF">
              <w:rPr>
                <w:rFonts w:cs="Arial"/>
                <w:color w:val="000000"/>
              </w:rPr>
              <w:t xml:space="preserve"> Vietnam’s population.</w:t>
            </w:r>
          </w:p>
        </w:tc>
        <w:tc>
          <w:tcPr>
            <w:tcW w:w="3420" w:type="dxa"/>
          </w:tcPr>
          <w:p w14:paraId="7CBDEE52" w14:textId="7246041E" w:rsidR="007D601B" w:rsidRPr="000A74CF" w:rsidRDefault="007D601B"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t>Support to</w:t>
            </w:r>
            <w:r w:rsidR="00881DDF" w:rsidRPr="000A74CF">
              <w:rPr>
                <w:rFonts w:cs="Arial"/>
                <w:color w:val="000000"/>
              </w:rPr>
              <w:t xml:space="preserve"> gender has four key elements:</w:t>
            </w:r>
          </w:p>
          <w:p w14:paraId="1D6CC96F" w14:textId="77777777" w:rsidR="007D601B" w:rsidRPr="000A74CF" w:rsidRDefault="007D601B" w:rsidP="00AC7A95">
            <w:pPr>
              <w:pStyle w:val="ColorfulList-Accent11"/>
              <w:numPr>
                <w:ilvl w:val="0"/>
                <w:numId w:val="91"/>
              </w:numPr>
              <w:cnfStyle w:val="000000100000" w:firstRow="0" w:lastRow="0" w:firstColumn="0" w:lastColumn="0" w:oddVBand="0" w:evenVBand="0" w:oddHBand="1" w:evenHBand="0" w:firstRowFirstColumn="0" w:firstRowLastColumn="0" w:lastRowFirstColumn="0" w:lastRowLastColumn="0"/>
            </w:pPr>
            <w:r w:rsidRPr="000A74CF">
              <w:t>support Government in improving the implementation of the Law on Gender Equality and the National Strategy on Gender Equality;</w:t>
            </w:r>
          </w:p>
          <w:p w14:paraId="717874B9" w14:textId="77777777" w:rsidR="007D601B" w:rsidRPr="000A74CF" w:rsidRDefault="007D601B" w:rsidP="00AC7A95">
            <w:pPr>
              <w:pStyle w:val="ColorfulList-Accent11"/>
              <w:numPr>
                <w:ilvl w:val="0"/>
                <w:numId w:val="91"/>
              </w:numPr>
              <w:cnfStyle w:val="000000100000" w:firstRow="0" w:lastRow="0" w:firstColumn="0" w:lastColumn="0" w:oddVBand="0" w:evenVBand="0" w:oddHBand="1" w:evenHBand="0" w:firstRowFirstColumn="0" w:firstRowLastColumn="0" w:lastRowFirstColumn="0" w:lastRowLastColumn="0"/>
            </w:pPr>
            <w:r w:rsidRPr="000A74CF">
              <w:t>support the development of a national gender data system;</w:t>
            </w:r>
          </w:p>
          <w:p w14:paraId="3522CF66" w14:textId="49932721" w:rsidR="007D601B" w:rsidRPr="000A74CF" w:rsidRDefault="007D601B" w:rsidP="00AC7A95">
            <w:pPr>
              <w:pStyle w:val="ColorfulList-Accent11"/>
              <w:numPr>
                <w:ilvl w:val="0"/>
                <w:numId w:val="91"/>
              </w:numPr>
              <w:cnfStyle w:val="000000100000" w:firstRow="0" w:lastRow="0" w:firstColumn="0" w:lastColumn="0" w:oddVBand="0" w:evenVBand="0" w:oddHBand="1" w:evenHBand="0" w:firstRowFirstColumn="0" w:firstRowLastColumn="0" w:lastRowFirstColumn="0" w:lastRowLastColumn="0"/>
            </w:pPr>
            <w:r w:rsidRPr="000A74CF">
              <w:t xml:space="preserve"> apply a gender lens to </w:t>
            </w:r>
            <w:r w:rsidR="00881DDF" w:rsidRPr="000A74CF">
              <w:t>identify opportunities to integrate gender more systematically into Bank operations</w:t>
            </w:r>
            <w:r w:rsidRPr="000A74CF">
              <w:t>;</w:t>
            </w:r>
          </w:p>
          <w:p w14:paraId="137B4F01" w14:textId="0887CD89" w:rsidR="007D601B" w:rsidRPr="000A74CF" w:rsidRDefault="00881DDF" w:rsidP="00AC7A95">
            <w:pPr>
              <w:pStyle w:val="ColorfulList-Accent11"/>
              <w:numPr>
                <w:ilvl w:val="0"/>
                <w:numId w:val="91"/>
              </w:numPr>
              <w:cnfStyle w:val="000000100000" w:firstRow="0" w:lastRow="0" w:firstColumn="0" w:lastColumn="0" w:oddVBand="0" w:evenVBand="0" w:oddHBand="1" w:evenHBand="0" w:firstRowFirstColumn="0" w:firstRowLastColumn="0" w:lastRowFirstColumn="0" w:lastRowLastColumn="0"/>
            </w:pPr>
            <w:r w:rsidRPr="000A74CF">
              <w:t>help close the knowledge gap through</w:t>
            </w:r>
            <w:r w:rsidR="007D601B" w:rsidRPr="000A74CF">
              <w:t xml:space="preserve"> </w:t>
            </w:r>
            <w:r w:rsidRPr="000A74CF">
              <w:t>research on gender issues</w:t>
            </w:r>
          </w:p>
        </w:tc>
        <w:tc>
          <w:tcPr>
            <w:tcW w:w="1800" w:type="dxa"/>
          </w:tcPr>
          <w:p w14:paraId="7C928FC2" w14:textId="77777777" w:rsidR="007D601B" w:rsidRPr="000A74CF" w:rsidRDefault="007D601B"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t>Country Partnership Strategy for Vietnam FY12 - FY16</w:t>
            </w:r>
          </w:p>
        </w:tc>
      </w:tr>
      <w:tr w:rsidR="007D601B" w:rsidRPr="000A74CF" w14:paraId="2A3CAAF8" w14:textId="77777777" w:rsidTr="00EF34F5">
        <w:tc>
          <w:tcPr>
            <w:cnfStyle w:val="001000000000" w:firstRow="0" w:lastRow="0" w:firstColumn="1" w:lastColumn="0" w:oddVBand="0" w:evenVBand="0" w:oddHBand="0" w:evenHBand="0" w:firstRowFirstColumn="0" w:firstRowLastColumn="0" w:lastRowFirstColumn="0" w:lastRowLastColumn="0"/>
            <w:tcW w:w="1458" w:type="dxa"/>
          </w:tcPr>
          <w:p w14:paraId="6B02FE7E" w14:textId="77777777" w:rsidR="007D601B" w:rsidRPr="00EF34F5" w:rsidRDefault="007D601B" w:rsidP="00EF34F5">
            <w:pPr>
              <w:spacing w:after="0"/>
            </w:pPr>
            <w:r w:rsidRPr="00EF34F5">
              <w:t>United Nations</w:t>
            </w:r>
          </w:p>
        </w:tc>
        <w:tc>
          <w:tcPr>
            <w:tcW w:w="4037" w:type="dxa"/>
          </w:tcPr>
          <w:p w14:paraId="6CEA0B93" w14:textId="1F6D733A" w:rsidR="007D601B" w:rsidRPr="000A74CF" w:rsidRDefault="00881DDF" w:rsidP="00EF34F5">
            <w:pPr>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0A74CF">
              <w:rPr>
                <w:rFonts w:cs="Arial"/>
                <w:color w:val="000000"/>
              </w:rPr>
              <w:t>Three</w:t>
            </w:r>
            <w:r w:rsidR="007D601B" w:rsidRPr="000A74CF">
              <w:rPr>
                <w:rFonts w:cs="Arial"/>
                <w:color w:val="000000"/>
              </w:rPr>
              <w:t xml:space="preserve"> focus areas:</w:t>
            </w:r>
          </w:p>
          <w:p w14:paraId="69CB0481" w14:textId="77777777" w:rsidR="007D601B" w:rsidRPr="000A74CF" w:rsidRDefault="007D601B" w:rsidP="00AC7A95">
            <w:pPr>
              <w:pStyle w:val="ColorfulList-Accent11"/>
              <w:numPr>
                <w:ilvl w:val="0"/>
                <w:numId w:val="108"/>
              </w:numPr>
              <w:cnfStyle w:val="000000000000" w:firstRow="0" w:lastRow="0" w:firstColumn="0" w:lastColumn="0" w:oddVBand="0" w:evenVBand="0" w:oddHBand="0" w:evenHBand="0" w:firstRowFirstColumn="0" w:firstRowLastColumn="0" w:lastRowFirstColumn="0" w:lastRowLastColumn="0"/>
            </w:pPr>
            <w:r w:rsidRPr="000A74CF">
              <w:t>Inclusive, Equitable and Sustainable Growth;</w:t>
            </w:r>
          </w:p>
          <w:p w14:paraId="2C78BDAE" w14:textId="77777777" w:rsidR="007D601B" w:rsidRPr="000A74CF" w:rsidRDefault="007D601B" w:rsidP="00AC7A95">
            <w:pPr>
              <w:pStyle w:val="ColorfulList-Accent11"/>
              <w:numPr>
                <w:ilvl w:val="0"/>
                <w:numId w:val="108"/>
              </w:numPr>
              <w:cnfStyle w:val="000000000000" w:firstRow="0" w:lastRow="0" w:firstColumn="0" w:lastColumn="0" w:oddVBand="0" w:evenVBand="0" w:oddHBand="0" w:evenHBand="0" w:firstRowFirstColumn="0" w:firstRowLastColumn="0" w:lastRowFirstColumn="0" w:lastRowLastColumn="0"/>
            </w:pPr>
            <w:r w:rsidRPr="000A74CF">
              <w:t>Access to Quality Essential Social Services and Social Protection;</w:t>
            </w:r>
          </w:p>
          <w:p w14:paraId="2F117682" w14:textId="77777777" w:rsidR="007D601B" w:rsidRPr="000A74CF" w:rsidRDefault="007D601B" w:rsidP="00AC7A95">
            <w:pPr>
              <w:pStyle w:val="ColorfulList-Accent11"/>
              <w:numPr>
                <w:ilvl w:val="0"/>
                <w:numId w:val="108"/>
              </w:numPr>
              <w:cnfStyle w:val="000000000000" w:firstRow="0" w:lastRow="0" w:firstColumn="0" w:lastColumn="0" w:oddVBand="0" w:evenVBand="0" w:oddHBand="0" w:evenHBand="0" w:firstRowFirstColumn="0" w:firstRowLastColumn="0" w:lastRowFirstColumn="0" w:lastRowLastColumn="0"/>
            </w:pPr>
            <w:r w:rsidRPr="000A74CF">
              <w:t>Governance and Participation</w:t>
            </w:r>
          </w:p>
          <w:p w14:paraId="4BFC18D7" w14:textId="2A7B7EB4" w:rsidR="007D601B" w:rsidRPr="000A74CF" w:rsidRDefault="00881DDF" w:rsidP="00EF34F5">
            <w:pPr>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0A74CF">
              <w:rPr>
                <w:rFonts w:cs="Arial"/>
                <w:color w:val="000000"/>
              </w:rPr>
              <w:t>Five</w:t>
            </w:r>
            <w:r w:rsidR="007D601B" w:rsidRPr="000A74CF">
              <w:rPr>
                <w:rFonts w:cs="Arial"/>
                <w:color w:val="000000"/>
              </w:rPr>
              <w:t xml:space="preserve"> cross-cutting issues:</w:t>
            </w:r>
          </w:p>
          <w:p w14:paraId="2151D21D" w14:textId="77777777" w:rsidR="007D601B" w:rsidRPr="000A74CF" w:rsidRDefault="007D601B" w:rsidP="00AC7A95">
            <w:pPr>
              <w:pStyle w:val="ColorfulList-Accent11"/>
              <w:numPr>
                <w:ilvl w:val="0"/>
                <w:numId w:val="92"/>
              </w:numPr>
              <w:cnfStyle w:val="000000000000" w:firstRow="0" w:lastRow="0" w:firstColumn="0" w:lastColumn="0" w:oddVBand="0" w:evenVBand="0" w:oddHBand="0" w:evenHBand="0" w:firstRowFirstColumn="0" w:firstRowLastColumn="0" w:lastRowFirstColumn="0" w:lastRowLastColumn="0"/>
            </w:pPr>
            <w:r w:rsidRPr="000A74CF">
              <w:t>a rights-based approach;</w:t>
            </w:r>
          </w:p>
          <w:p w14:paraId="5AF66C7D" w14:textId="77777777" w:rsidR="007D601B" w:rsidRPr="000A74CF" w:rsidRDefault="007D601B" w:rsidP="00AC7A95">
            <w:pPr>
              <w:pStyle w:val="ColorfulList-Accent11"/>
              <w:numPr>
                <w:ilvl w:val="0"/>
                <w:numId w:val="92"/>
              </w:numPr>
              <w:cnfStyle w:val="000000000000" w:firstRow="0" w:lastRow="0" w:firstColumn="0" w:lastColumn="0" w:oddVBand="0" w:evenVBand="0" w:oddHBand="0" w:evenHBand="0" w:firstRowFirstColumn="0" w:firstRowLastColumn="0" w:lastRowFirstColumn="0" w:lastRowLastColumn="0"/>
            </w:pPr>
            <w:r w:rsidRPr="000A74CF">
              <w:t>gender equality;</w:t>
            </w:r>
          </w:p>
          <w:p w14:paraId="3AACDBF7" w14:textId="77777777" w:rsidR="007D601B" w:rsidRPr="000A74CF" w:rsidRDefault="007D601B" w:rsidP="00AC7A95">
            <w:pPr>
              <w:pStyle w:val="ColorfulList-Accent11"/>
              <w:numPr>
                <w:ilvl w:val="0"/>
                <w:numId w:val="92"/>
              </w:numPr>
              <w:cnfStyle w:val="000000000000" w:firstRow="0" w:lastRow="0" w:firstColumn="0" w:lastColumn="0" w:oddVBand="0" w:evenVBand="0" w:oddHBand="0" w:evenHBand="0" w:firstRowFirstColumn="0" w:firstRowLastColumn="0" w:lastRowFirstColumn="0" w:lastRowLastColumn="0"/>
            </w:pPr>
            <w:r w:rsidRPr="000A74CF">
              <w:t>environmental sustainability;</w:t>
            </w:r>
          </w:p>
          <w:p w14:paraId="147F636E" w14:textId="77777777" w:rsidR="007D601B" w:rsidRPr="000A74CF" w:rsidRDefault="007D601B" w:rsidP="00AC7A95">
            <w:pPr>
              <w:pStyle w:val="ColorfulList-Accent11"/>
              <w:numPr>
                <w:ilvl w:val="0"/>
                <w:numId w:val="92"/>
              </w:numPr>
              <w:cnfStyle w:val="000000000000" w:firstRow="0" w:lastRow="0" w:firstColumn="0" w:lastColumn="0" w:oddVBand="0" w:evenVBand="0" w:oddHBand="0" w:evenHBand="0" w:firstRowFirstColumn="0" w:firstRowLastColumn="0" w:lastRowFirstColumn="0" w:lastRowLastColumn="0"/>
            </w:pPr>
            <w:r w:rsidRPr="000A74CF">
              <w:t>HIV;</w:t>
            </w:r>
          </w:p>
          <w:p w14:paraId="76163E7C" w14:textId="77777777" w:rsidR="007D601B" w:rsidRPr="000A74CF" w:rsidRDefault="007D601B" w:rsidP="00AC7A95">
            <w:pPr>
              <w:pStyle w:val="ColorfulList-Accent11"/>
              <w:numPr>
                <w:ilvl w:val="0"/>
                <w:numId w:val="92"/>
              </w:numPr>
              <w:cnfStyle w:val="000000000000" w:firstRow="0" w:lastRow="0" w:firstColumn="0" w:lastColumn="0" w:oddVBand="0" w:evenVBand="0" w:oddHBand="0" w:evenHBand="0" w:firstRowFirstColumn="0" w:firstRowLastColumn="0" w:lastRowFirstColumn="0" w:lastRowLastColumn="0"/>
            </w:pPr>
            <w:r w:rsidRPr="000A74CF">
              <w:t>a culturally appropriate approach to programming</w:t>
            </w:r>
          </w:p>
        </w:tc>
        <w:tc>
          <w:tcPr>
            <w:tcW w:w="3330" w:type="dxa"/>
          </w:tcPr>
          <w:p w14:paraId="5BC3D057" w14:textId="77777777" w:rsidR="00B2476B" w:rsidRPr="000A74CF" w:rsidRDefault="007D601B" w:rsidP="00EF34F5">
            <w:pPr>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0A74CF">
              <w:rPr>
                <w:rFonts w:cs="Arial"/>
                <w:i/>
                <w:color w:val="000000"/>
              </w:rPr>
              <w:t>Access to Quality Essential Social Services and Social Protection</w:t>
            </w:r>
            <w:r w:rsidRPr="000A74CF">
              <w:rPr>
                <w:rFonts w:cs="Arial"/>
                <w:color w:val="000000"/>
              </w:rPr>
              <w:t>:</w:t>
            </w:r>
          </w:p>
          <w:p w14:paraId="0B7431CB" w14:textId="7FE6FEA4" w:rsidR="007D601B" w:rsidRPr="000A74CF" w:rsidRDefault="007D601B" w:rsidP="00AC7A95">
            <w:pPr>
              <w:pStyle w:val="ColorfulList-Accent11"/>
              <w:numPr>
                <w:ilvl w:val="0"/>
                <w:numId w:val="93"/>
              </w:numPr>
              <w:cnfStyle w:val="000000000000" w:firstRow="0" w:lastRow="0" w:firstColumn="0" w:lastColumn="0" w:oddVBand="0" w:evenVBand="0" w:oddHBand="0" w:evenHBand="0" w:firstRowFirstColumn="0" w:firstRowLastColumn="0" w:lastRowFirstColumn="0" w:lastRowLastColumn="0"/>
            </w:pPr>
            <w:r w:rsidRPr="000A74CF">
              <w:t>support development of policies in the areas of education in ethnic minority human resource development;</w:t>
            </w:r>
          </w:p>
          <w:p w14:paraId="17F5F48E" w14:textId="77777777" w:rsidR="00B2476B" w:rsidRPr="000A74CF" w:rsidRDefault="007D601B" w:rsidP="00AC7A95">
            <w:pPr>
              <w:pStyle w:val="ColorfulList-Accent11"/>
              <w:numPr>
                <w:ilvl w:val="0"/>
                <w:numId w:val="93"/>
              </w:numPr>
              <w:cnfStyle w:val="000000000000" w:firstRow="0" w:lastRow="0" w:firstColumn="0" w:lastColumn="0" w:oddVBand="0" w:evenVBand="0" w:oddHBand="0" w:evenHBand="0" w:firstRowFirstColumn="0" w:firstRowLastColumn="0" w:lastRowFirstColumn="0" w:lastRowLastColumn="0"/>
            </w:pPr>
            <w:r w:rsidRPr="000A74CF">
              <w:t>supports the government’s</w:t>
            </w:r>
          </w:p>
          <w:p w14:paraId="35D53779" w14:textId="021C6FB4" w:rsidR="007D601B" w:rsidRPr="000A74CF" w:rsidRDefault="007D601B" w:rsidP="00AC7A95">
            <w:pPr>
              <w:pStyle w:val="ColorfulList-Accent11"/>
              <w:numPr>
                <w:ilvl w:val="0"/>
                <w:numId w:val="93"/>
              </w:numPr>
              <w:cnfStyle w:val="000000000000" w:firstRow="0" w:lastRow="0" w:firstColumn="0" w:lastColumn="0" w:oddVBand="0" w:evenVBand="0" w:oddHBand="0" w:evenHBand="0" w:firstRowFirstColumn="0" w:firstRowLastColumn="0" w:lastRowFirstColumn="0" w:lastRowLastColumn="0"/>
            </w:pPr>
            <w:r w:rsidRPr="000A74CF">
              <w:t>achievements of MDGs 4, 5 and 6, with a strong focus on ethnic minorities</w:t>
            </w:r>
          </w:p>
          <w:p w14:paraId="74FAF9B0" w14:textId="77777777" w:rsidR="00B2476B" w:rsidRPr="000A74CF" w:rsidRDefault="007D601B" w:rsidP="00EF34F5">
            <w:pPr>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0A74CF">
              <w:rPr>
                <w:rFonts w:cs="Arial"/>
                <w:i/>
                <w:color w:val="000000"/>
              </w:rPr>
              <w:t>Governance and Participation</w:t>
            </w:r>
            <w:r w:rsidRPr="000A74CF">
              <w:rPr>
                <w:rFonts w:cs="Arial"/>
                <w:color w:val="000000"/>
              </w:rPr>
              <w:t>: increase representation of ethnic minority members in the</w:t>
            </w:r>
          </w:p>
          <w:p w14:paraId="470D9222" w14:textId="51B3ACDA" w:rsidR="007D601B" w:rsidRPr="000A74CF" w:rsidRDefault="007D601B" w:rsidP="00EF34F5">
            <w:pPr>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0A74CF">
              <w:rPr>
                <w:rFonts w:cs="Arial"/>
                <w:color w:val="000000"/>
              </w:rPr>
              <w:t xml:space="preserve">National Assembly, National Assembly Committee, and People’s Council </w:t>
            </w:r>
          </w:p>
        </w:tc>
        <w:tc>
          <w:tcPr>
            <w:tcW w:w="3420" w:type="dxa"/>
          </w:tcPr>
          <w:p w14:paraId="6EABFBD0" w14:textId="15CA7FF9" w:rsidR="007D601B" w:rsidRPr="000A74CF" w:rsidRDefault="007D601B" w:rsidP="00EF34F5">
            <w:pPr>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0A74CF">
              <w:rPr>
                <w:rFonts w:cs="Arial"/>
                <w:color w:val="000000"/>
              </w:rPr>
              <w:t>One Plan 2012 -2016 points out gender equality as one of the cross cutting issues</w:t>
            </w:r>
            <w:r w:rsidR="00B2476B" w:rsidRPr="000A74CF">
              <w:rPr>
                <w:rFonts w:cs="Arial"/>
                <w:color w:val="000000"/>
              </w:rPr>
              <w:t xml:space="preserve">.  </w:t>
            </w:r>
          </w:p>
        </w:tc>
        <w:tc>
          <w:tcPr>
            <w:tcW w:w="1800" w:type="dxa"/>
          </w:tcPr>
          <w:p w14:paraId="56E8561E" w14:textId="77777777" w:rsidR="007D601B" w:rsidRPr="000A74CF" w:rsidRDefault="007D601B" w:rsidP="00EF34F5">
            <w:pPr>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0A74CF">
              <w:rPr>
                <w:rFonts w:cs="Arial"/>
                <w:color w:val="000000"/>
              </w:rPr>
              <w:t>One Plan 2012 - 2016</w:t>
            </w:r>
          </w:p>
        </w:tc>
      </w:tr>
      <w:tr w:rsidR="007D601B" w:rsidRPr="000A74CF" w14:paraId="4EB3A503" w14:textId="77777777" w:rsidTr="00EF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7477BF69" w14:textId="77777777" w:rsidR="007D601B" w:rsidRPr="00EF34F5" w:rsidRDefault="007D601B" w:rsidP="00EF34F5">
            <w:pPr>
              <w:spacing w:after="0"/>
            </w:pPr>
            <w:r w:rsidRPr="00EF34F5">
              <w:lastRenderedPageBreak/>
              <w:t>ADB</w:t>
            </w:r>
          </w:p>
        </w:tc>
        <w:tc>
          <w:tcPr>
            <w:tcW w:w="4037" w:type="dxa"/>
          </w:tcPr>
          <w:p w14:paraId="3A6E78A8" w14:textId="77777777" w:rsidR="00B2476B" w:rsidRPr="000A74CF" w:rsidRDefault="007D601B"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t>Focus:</w:t>
            </w:r>
          </w:p>
          <w:p w14:paraId="13636C1E" w14:textId="5B49D49D" w:rsidR="007D601B" w:rsidRPr="000A74CF" w:rsidRDefault="007D601B" w:rsidP="00AC7A95">
            <w:pPr>
              <w:pStyle w:val="ColorfulList-Accent11"/>
              <w:numPr>
                <w:ilvl w:val="0"/>
                <w:numId w:val="96"/>
              </w:numPr>
              <w:cnfStyle w:val="000000100000" w:firstRow="0" w:lastRow="0" w:firstColumn="0" w:lastColumn="0" w:oddVBand="0" w:evenVBand="0" w:oddHBand="1" w:evenHBand="0" w:firstRowFirstColumn="0" w:firstRowLastColumn="0" w:lastRowFirstColumn="0" w:lastRowLastColumn="0"/>
            </w:pPr>
            <w:r w:rsidRPr="000A74CF">
              <w:t>Inclusive growth</w:t>
            </w:r>
          </w:p>
          <w:p w14:paraId="68376F7F" w14:textId="77777777" w:rsidR="007D601B" w:rsidRPr="000A74CF" w:rsidRDefault="007D601B" w:rsidP="00AC7A95">
            <w:pPr>
              <w:pStyle w:val="ColorfulList-Accent11"/>
              <w:numPr>
                <w:ilvl w:val="0"/>
                <w:numId w:val="96"/>
              </w:numPr>
              <w:cnfStyle w:val="000000100000" w:firstRow="0" w:lastRow="0" w:firstColumn="0" w:lastColumn="0" w:oddVBand="0" w:evenVBand="0" w:oddHBand="1" w:evenHBand="0" w:firstRowFirstColumn="0" w:firstRowLastColumn="0" w:lastRowFirstColumn="0" w:lastRowLastColumn="0"/>
            </w:pPr>
            <w:r w:rsidRPr="000A74CF">
              <w:t>Enhancing economic efficiency</w:t>
            </w:r>
          </w:p>
          <w:p w14:paraId="31BD489C" w14:textId="77777777" w:rsidR="007D601B" w:rsidRPr="000A74CF" w:rsidRDefault="007D601B" w:rsidP="00AC7A95">
            <w:pPr>
              <w:pStyle w:val="ColorfulList-Accent11"/>
              <w:numPr>
                <w:ilvl w:val="0"/>
                <w:numId w:val="96"/>
              </w:numPr>
              <w:cnfStyle w:val="000000100000" w:firstRow="0" w:lastRow="0" w:firstColumn="0" w:lastColumn="0" w:oddVBand="0" w:evenVBand="0" w:oddHBand="1" w:evenHBand="0" w:firstRowFirstColumn="0" w:firstRowLastColumn="0" w:lastRowFirstColumn="0" w:lastRowLastColumn="0"/>
            </w:pPr>
            <w:r w:rsidRPr="000A74CF">
              <w:t>Environmental sustainability</w:t>
            </w:r>
          </w:p>
          <w:p w14:paraId="58161684" w14:textId="0D39C78C" w:rsidR="007D601B" w:rsidRPr="000A74CF" w:rsidRDefault="007D601B"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t>Prioritised sectors: (</w:t>
            </w:r>
            <w:proofErr w:type="spellStart"/>
            <w:r w:rsidRPr="000A74CF">
              <w:rPr>
                <w:rFonts w:cs="Arial"/>
                <w:color w:val="000000"/>
              </w:rPr>
              <w:t>i</w:t>
            </w:r>
            <w:proofErr w:type="spellEnd"/>
            <w:r w:rsidRPr="000A74CF">
              <w:rPr>
                <w:rFonts w:cs="Arial"/>
                <w:color w:val="000000"/>
              </w:rPr>
              <w:t xml:space="preserve">) agriculture and natural resources, (ii) education (iii) energy, (iv) finance, (v) transport, and (vi) water supply and other municipal </w:t>
            </w:r>
            <w:r w:rsidR="00881DDF" w:rsidRPr="000A74CF">
              <w:rPr>
                <w:rFonts w:cs="Arial"/>
                <w:color w:val="000000"/>
              </w:rPr>
              <w:t>infrastructure and</w:t>
            </w:r>
            <w:r w:rsidRPr="000A74CF">
              <w:rPr>
                <w:rFonts w:cs="Arial"/>
                <w:color w:val="000000"/>
              </w:rPr>
              <w:t xml:space="preserve"> Services</w:t>
            </w:r>
          </w:p>
          <w:p w14:paraId="12B853E3" w14:textId="77777777" w:rsidR="00B2476B" w:rsidRPr="000A74CF" w:rsidRDefault="007D601B"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t>Thematic issues:</w:t>
            </w:r>
          </w:p>
          <w:p w14:paraId="30F98F7A" w14:textId="3B1794E8" w:rsidR="007D601B" w:rsidRPr="000A74CF" w:rsidRDefault="007D601B" w:rsidP="00AC7A95">
            <w:pPr>
              <w:pStyle w:val="ColorfulList-Accent11"/>
              <w:numPr>
                <w:ilvl w:val="0"/>
                <w:numId w:val="97"/>
              </w:numPr>
              <w:cnfStyle w:val="000000100000" w:firstRow="0" w:lastRow="0" w:firstColumn="0" w:lastColumn="0" w:oddVBand="0" w:evenVBand="0" w:oddHBand="1" w:evenHBand="0" w:firstRowFirstColumn="0" w:firstRowLastColumn="0" w:lastRowFirstColumn="0" w:lastRowLastColumn="0"/>
            </w:pPr>
            <w:r w:rsidRPr="000A74CF">
              <w:t>Governance and capacity building</w:t>
            </w:r>
          </w:p>
          <w:p w14:paraId="710211EF" w14:textId="77777777" w:rsidR="007D601B" w:rsidRPr="000A74CF" w:rsidRDefault="007D601B" w:rsidP="00AC7A95">
            <w:pPr>
              <w:pStyle w:val="ColorfulList-Accent11"/>
              <w:numPr>
                <w:ilvl w:val="0"/>
                <w:numId w:val="97"/>
              </w:numPr>
              <w:cnfStyle w:val="000000100000" w:firstRow="0" w:lastRow="0" w:firstColumn="0" w:lastColumn="0" w:oddVBand="0" w:evenVBand="0" w:oddHBand="1" w:evenHBand="0" w:firstRowFirstColumn="0" w:firstRowLastColumn="0" w:lastRowFirstColumn="0" w:lastRowLastColumn="0"/>
            </w:pPr>
            <w:r w:rsidRPr="000A74CF">
              <w:t>Gender equity</w:t>
            </w:r>
          </w:p>
          <w:p w14:paraId="7776FD20" w14:textId="77777777" w:rsidR="007D601B" w:rsidRPr="000A74CF" w:rsidRDefault="007D601B" w:rsidP="00AC7A95">
            <w:pPr>
              <w:pStyle w:val="ColorfulList-Accent11"/>
              <w:numPr>
                <w:ilvl w:val="0"/>
                <w:numId w:val="97"/>
              </w:numPr>
              <w:cnfStyle w:val="000000100000" w:firstRow="0" w:lastRow="0" w:firstColumn="0" w:lastColumn="0" w:oddVBand="0" w:evenVBand="0" w:oddHBand="1" w:evenHBand="0" w:firstRowFirstColumn="0" w:firstRowLastColumn="0" w:lastRowFirstColumn="0" w:lastRowLastColumn="0"/>
            </w:pPr>
            <w:r w:rsidRPr="000A74CF">
              <w:t>Private sector development operations</w:t>
            </w:r>
          </w:p>
        </w:tc>
        <w:tc>
          <w:tcPr>
            <w:tcW w:w="3330" w:type="dxa"/>
          </w:tcPr>
          <w:p w14:paraId="20E8E2FD" w14:textId="77777777" w:rsidR="00B2476B" w:rsidRPr="000A74CF" w:rsidRDefault="007D601B"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b/>
                <w:color w:val="000000"/>
              </w:rPr>
              <w:t>Inclusive growth:</w:t>
            </w:r>
            <w:r w:rsidRPr="000A74CF">
              <w:rPr>
                <w:rFonts w:cs="Arial"/>
                <w:color w:val="000000"/>
              </w:rPr>
              <w:t xml:space="preserve"> Empower the </w:t>
            </w:r>
            <w:r w:rsidR="00881DDF" w:rsidRPr="000A74CF">
              <w:rPr>
                <w:rFonts w:cs="Arial"/>
                <w:color w:val="000000"/>
              </w:rPr>
              <w:t>poor, the vulnerable</w:t>
            </w:r>
            <w:r w:rsidRPr="000A74CF">
              <w:rPr>
                <w:rFonts w:cs="Arial"/>
                <w:color w:val="000000"/>
              </w:rPr>
              <w:t xml:space="preserve">, and </w:t>
            </w:r>
            <w:r w:rsidR="00881DDF" w:rsidRPr="000A74CF">
              <w:rPr>
                <w:rFonts w:cs="Arial"/>
                <w:color w:val="000000"/>
              </w:rPr>
              <w:t>women, addressing the</w:t>
            </w:r>
            <w:r w:rsidRPr="000A74CF">
              <w:rPr>
                <w:rFonts w:cs="Arial"/>
                <w:color w:val="000000"/>
              </w:rPr>
              <w:t xml:space="preserve"> issues of income and other gaps in society by providing support </w:t>
            </w:r>
            <w:r w:rsidR="00881DDF" w:rsidRPr="000A74CF">
              <w:rPr>
                <w:rFonts w:cs="Arial"/>
                <w:color w:val="000000"/>
              </w:rPr>
              <w:t>to education, including</w:t>
            </w:r>
            <w:r w:rsidRPr="000A74CF">
              <w:rPr>
                <w:rFonts w:cs="Arial"/>
                <w:color w:val="000000"/>
              </w:rPr>
              <w:t xml:space="preserve"> technical and vocational education</w:t>
            </w:r>
          </w:p>
          <w:p w14:paraId="1717253B" w14:textId="4476E981" w:rsidR="007D601B" w:rsidRPr="000A74CF" w:rsidRDefault="007D601B"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proofErr w:type="gramStart"/>
            <w:r w:rsidRPr="000A74CF">
              <w:rPr>
                <w:rFonts w:cs="Arial"/>
                <w:color w:val="000000"/>
              </w:rPr>
              <w:t>and</w:t>
            </w:r>
            <w:proofErr w:type="gramEnd"/>
            <w:r w:rsidRPr="000A74CF">
              <w:rPr>
                <w:rFonts w:cs="Arial"/>
                <w:color w:val="000000"/>
              </w:rPr>
              <w:t xml:space="preserve"> training</w:t>
            </w:r>
            <w:r w:rsidR="00B2476B" w:rsidRPr="000A74CF">
              <w:rPr>
                <w:rFonts w:cs="Arial"/>
                <w:color w:val="000000"/>
              </w:rPr>
              <w:t xml:space="preserve">.  </w:t>
            </w:r>
            <w:r w:rsidRPr="000A74CF">
              <w:rPr>
                <w:rFonts w:cs="Arial"/>
                <w:color w:val="000000"/>
              </w:rPr>
              <w:t xml:space="preserve">Support will be targeted to disadvantaged provinces and communities, particularly in </w:t>
            </w:r>
            <w:r w:rsidR="00881DDF" w:rsidRPr="000A74CF">
              <w:rPr>
                <w:rFonts w:cs="Arial"/>
                <w:color w:val="000000"/>
              </w:rPr>
              <w:t>the central</w:t>
            </w:r>
            <w:r w:rsidRPr="000A74CF">
              <w:rPr>
                <w:rFonts w:cs="Arial"/>
                <w:color w:val="000000"/>
              </w:rPr>
              <w:t xml:space="preserve"> </w:t>
            </w:r>
            <w:r w:rsidR="00881DDF" w:rsidRPr="000A74CF">
              <w:rPr>
                <w:rFonts w:cs="Arial"/>
                <w:color w:val="000000"/>
              </w:rPr>
              <w:t>and northern</w:t>
            </w:r>
            <w:r w:rsidRPr="000A74CF">
              <w:rPr>
                <w:rFonts w:cs="Arial"/>
                <w:color w:val="000000"/>
              </w:rPr>
              <w:t xml:space="preserve"> mountainous regions</w:t>
            </w:r>
          </w:p>
        </w:tc>
        <w:tc>
          <w:tcPr>
            <w:tcW w:w="3420" w:type="dxa"/>
          </w:tcPr>
          <w:p w14:paraId="6DFC09EB" w14:textId="77777777" w:rsidR="007D601B" w:rsidRPr="000A74CF" w:rsidRDefault="007D601B"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t>Adopt gender mainstreaming across sectors and in relevant projects</w:t>
            </w:r>
          </w:p>
        </w:tc>
        <w:tc>
          <w:tcPr>
            <w:tcW w:w="1800" w:type="dxa"/>
          </w:tcPr>
          <w:p w14:paraId="79157321" w14:textId="77777777" w:rsidR="007D601B" w:rsidRPr="000A74CF" w:rsidRDefault="007D601B"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t>Country Partnership Strategy 2012 – 2015</w:t>
            </w:r>
          </w:p>
          <w:p w14:paraId="46EEB572" w14:textId="77777777" w:rsidR="007D601B" w:rsidRPr="000A74CF" w:rsidRDefault="007D601B"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t>Country Operations Business Plan 2016-2018</w:t>
            </w:r>
          </w:p>
        </w:tc>
      </w:tr>
      <w:tr w:rsidR="007D601B" w:rsidRPr="000A74CF" w14:paraId="1A0803BF" w14:textId="77777777" w:rsidTr="00EF34F5">
        <w:tc>
          <w:tcPr>
            <w:cnfStyle w:val="001000000000" w:firstRow="0" w:lastRow="0" w:firstColumn="1" w:lastColumn="0" w:oddVBand="0" w:evenVBand="0" w:oddHBand="0" w:evenHBand="0" w:firstRowFirstColumn="0" w:firstRowLastColumn="0" w:lastRowFirstColumn="0" w:lastRowLastColumn="0"/>
            <w:tcW w:w="1458" w:type="dxa"/>
          </w:tcPr>
          <w:p w14:paraId="5CCE52AF" w14:textId="77777777" w:rsidR="007D601B" w:rsidRPr="00EF34F5" w:rsidRDefault="007D601B" w:rsidP="00EF34F5">
            <w:pPr>
              <w:spacing w:after="0"/>
            </w:pPr>
            <w:r w:rsidRPr="00EF34F5">
              <w:t xml:space="preserve">European Union  </w:t>
            </w:r>
          </w:p>
        </w:tc>
        <w:tc>
          <w:tcPr>
            <w:tcW w:w="4037" w:type="dxa"/>
          </w:tcPr>
          <w:p w14:paraId="7246E14F" w14:textId="77777777" w:rsidR="007D601B" w:rsidRPr="000A74CF" w:rsidRDefault="007D601B" w:rsidP="00EF34F5">
            <w:pPr>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0A74CF">
              <w:rPr>
                <w:rFonts w:cs="Arial"/>
                <w:color w:val="000000"/>
              </w:rPr>
              <w:t>Central objectives of development cooperation are to achieve the Millennium Development Goals as well as poverty eradication, sustainable development and integration into the world economy.</w:t>
            </w:r>
          </w:p>
          <w:p w14:paraId="243E7675" w14:textId="77777777" w:rsidR="007D601B" w:rsidRPr="000A74CF" w:rsidRDefault="007D601B" w:rsidP="00EF34F5">
            <w:pPr>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0A74CF">
              <w:rPr>
                <w:rFonts w:cs="Arial"/>
                <w:color w:val="000000"/>
              </w:rPr>
              <w:t>Cooperation on:</w:t>
            </w:r>
          </w:p>
          <w:p w14:paraId="0B532991" w14:textId="77777777" w:rsidR="007D601B" w:rsidRPr="000A74CF" w:rsidRDefault="007D601B" w:rsidP="00AC7A95">
            <w:pPr>
              <w:pStyle w:val="ColorfulList-Accent11"/>
              <w:numPr>
                <w:ilvl w:val="0"/>
                <w:numId w:val="105"/>
              </w:numPr>
              <w:cnfStyle w:val="000000000000" w:firstRow="0" w:lastRow="0" w:firstColumn="0" w:lastColumn="0" w:oddVBand="0" w:evenVBand="0" w:oddHBand="0" w:evenHBand="0" w:firstRowFirstColumn="0" w:firstRowLastColumn="0" w:lastRowFirstColumn="0" w:lastRowLastColumn="0"/>
            </w:pPr>
            <w:r w:rsidRPr="000A74CF">
              <w:t>Peace and Security</w:t>
            </w:r>
          </w:p>
          <w:p w14:paraId="106E68F5" w14:textId="77777777" w:rsidR="007D601B" w:rsidRPr="000A74CF" w:rsidRDefault="007D601B" w:rsidP="00AC7A95">
            <w:pPr>
              <w:pStyle w:val="ColorfulList-Accent11"/>
              <w:numPr>
                <w:ilvl w:val="0"/>
                <w:numId w:val="105"/>
              </w:numPr>
              <w:cnfStyle w:val="000000000000" w:firstRow="0" w:lastRow="0" w:firstColumn="0" w:lastColumn="0" w:oddVBand="0" w:evenVBand="0" w:oddHBand="0" w:evenHBand="0" w:firstRowFirstColumn="0" w:firstRowLastColumn="0" w:lastRowFirstColumn="0" w:lastRowLastColumn="0"/>
            </w:pPr>
            <w:r w:rsidRPr="000A74CF">
              <w:t>Trade and investment issues</w:t>
            </w:r>
          </w:p>
          <w:p w14:paraId="68570AE5" w14:textId="77777777" w:rsidR="00B2476B" w:rsidRPr="000A74CF" w:rsidRDefault="007D601B" w:rsidP="00AC7A95">
            <w:pPr>
              <w:pStyle w:val="ColorfulList-Accent11"/>
              <w:numPr>
                <w:ilvl w:val="0"/>
                <w:numId w:val="105"/>
              </w:numPr>
              <w:cnfStyle w:val="000000000000" w:firstRow="0" w:lastRow="0" w:firstColumn="0" w:lastColumn="0" w:oddVBand="0" w:evenVBand="0" w:oddHBand="0" w:evenHBand="0" w:firstRowFirstColumn="0" w:firstRowLastColumn="0" w:lastRowFirstColumn="0" w:lastRowLastColumn="0"/>
            </w:pPr>
            <w:r w:rsidRPr="000A74CF">
              <w:t>Justice</w:t>
            </w:r>
          </w:p>
          <w:p w14:paraId="56FAFFAD" w14:textId="2158D7AF" w:rsidR="007D601B" w:rsidRPr="000A74CF" w:rsidRDefault="007D601B" w:rsidP="00AC7A95">
            <w:pPr>
              <w:pStyle w:val="ColorfulList-Accent11"/>
              <w:numPr>
                <w:ilvl w:val="0"/>
                <w:numId w:val="105"/>
              </w:numPr>
              <w:cnfStyle w:val="000000000000" w:firstRow="0" w:lastRow="0" w:firstColumn="0" w:lastColumn="0" w:oddVBand="0" w:evenVBand="0" w:oddHBand="0" w:evenHBand="0" w:firstRowFirstColumn="0" w:firstRowLastColumn="0" w:lastRowFirstColumn="0" w:lastRowLastColumn="0"/>
              <w:rPr>
                <w:b/>
              </w:rPr>
            </w:pPr>
            <w:r w:rsidRPr="000A74CF">
              <w:t>Socio-economic development and other areas</w:t>
            </w:r>
            <w:r w:rsidRPr="000A74CF">
              <w:rPr>
                <w:b/>
              </w:rPr>
              <w:t xml:space="preserve"> </w:t>
            </w:r>
          </w:p>
        </w:tc>
        <w:tc>
          <w:tcPr>
            <w:tcW w:w="3330" w:type="dxa"/>
          </w:tcPr>
          <w:p w14:paraId="762F7E5D" w14:textId="77777777" w:rsidR="007D601B" w:rsidRPr="000A74CF" w:rsidRDefault="007D601B" w:rsidP="00EF34F5">
            <w:pPr>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0A74CF">
              <w:rPr>
                <w:rFonts w:cs="Arial"/>
                <w:color w:val="000000"/>
              </w:rPr>
              <w:t xml:space="preserve"> </w:t>
            </w:r>
          </w:p>
        </w:tc>
        <w:tc>
          <w:tcPr>
            <w:tcW w:w="3420" w:type="dxa"/>
          </w:tcPr>
          <w:p w14:paraId="170FB2EB" w14:textId="49FBEE91" w:rsidR="007D601B" w:rsidRPr="000A74CF" w:rsidRDefault="007D601B" w:rsidP="00EF34F5">
            <w:pPr>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0A74CF">
              <w:rPr>
                <w:rFonts w:cs="Arial"/>
                <w:color w:val="000000"/>
              </w:rPr>
              <w:t>Cooperation related to Gender Equality: strengthen gender related policies and programmes, as well as institutional and administrative capacity building and supporting the implementation of national strategies on gender equality, including women’s rights and empowerment, to ensure the equitable participation of men and women in all sectors of economic, cultural, political and social life</w:t>
            </w:r>
            <w:r w:rsidR="00B2476B" w:rsidRPr="000A74CF">
              <w:rPr>
                <w:rFonts w:cs="Arial"/>
                <w:color w:val="000000"/>
              </w:rPr>
              <w:t xml:space="preserve">.  </w:t>
            </w:r>
          </w:p>
        </w:tc>
        <w:tc>
          <w:tcPr>
            <w:tcW w:w="1800" w:type="dxa"/>
          </w:tcPr>
          <w:p w14:paraId="504FA209" w14:textId="77777777" w:rsidR="007D601B" w:rsidRPr="000A74CF" w:rsidRDefault="007D601B" w:rsidP="00EF34F5">
            <w:pPr>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0A74CF">
              <w:rPr>
                <w:rFonts w:cs="Arial"/>
                <w:color w:val="000000"/>
              </w:rPr>
              <w:t>Framework Agreement</w:t>
            </w:r>
          </w:p>
        </w:tc>
      </w:tr>
      <w:tr w:rsidR="007D601B" w:rsidRPr="000A74CF" w14:paraId="3E00BBFD" w14:textId="77777777" w:rsidTr="00EF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40846D02" w14:textId="77777777" w:rsidR="007D601B" w:rsidRPr="00EF34F5" w:rsidRDefault="007D601B" w:rsidP="00EF34F5">
            <w:pPr>
              <w:spacing w:after="0"/>
            </w:pPr>
            <w:r w:rsidRPr="00EF34F5">
              <w:t xml:space="preserve">Australian Department of Foreign Affairs and Trade </w:t>
            </w:r>
          </w:p>
        </w:tc>
        <w:tc>
          <w:tcPr>
            <w:tcW w:w="4037" w:type="dxa"/>
          </w:tcPr>
          <w:p w14:paraId="3356CF87" w14:textId="25C253A7" w:rsidR="007D601B" w:rsidRPr="000A74CF" w:rsidRDefault="00881DDF"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t>Three</w:t>
            </w:r>
            <w:r w:rsidR="007D601B" w:rsidRPr="000A74CF">
              <w:rPr>
                <w:rFonts w:cs="Arial"/>
                <w:b/>
                <w:color w:val="000000"/>
              </w:rPr>
              <w:t xml:space="preserve"> </w:t>
            </w:r>
            <w:r w:rsidR="007D601B" w:rsidRPr="000A74CF">
              <w:rPr>
                <w:rFonts w:cs="Arial"/>
                <w:color w:val="000000"/>
              </w:rPr>
              <w:t>objectives:</w:t>
            </w:r>
          </w:p>
          <w:p w14:paraId="246433CE" w14:textId="29C72BED" w:rsidR="007D601B" w:rsidRPr="000A74CF" w:rsidRDefault="007D601B"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t>1</w:t>
            </w:r>
            <w:r w:rsidR="00B2476B" w:rsidRPr="000A74CF">
              <w:rPr>
                <w:rFonts w:cs="Arial"/>
                <w:color w:val="000000"/>
              </w:rPr>
              <w:t xml:space="preserve">.  </w:t>
            </w:r>
            <w:r w:rsidRPr="000A74CF">
              <w:rPr>
                <w:rFonts w:cs="Arial"/>
                <w:color w:val="000000"/>
              </w:rPr>
              <w:t>Enabling and engaging the private sector for development</w:t>
            </w:r>
          </w:p>
          <w:p w14:paraId="33241D6F" w14:textId="134C3BEB" w:rsidR="007D601B" w:rsidRPr="000A74CF" w:rsidRDefault="007D601B"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t>2</w:t>
            </w:r>
            <w:r w:rsidR="00B2476B" w:rsidRPr="000A74CF">
              <w:rPr>
                <w:rFonts w:cs="Arial"/>
                <w:color w:val="000000"/>
              </w:rPr>
              <w:t xml:space="preserve">.  </w:t>
            </w:r>
            <w:r w:rsidRPr="000A74CF">
              <w:rPr>
                <w:rFonts w:cs="Arial"/>
                <w:color w:val="000000"/>
              </w:rPr>
              <w:t>Assisting the development and employment of a highly skilled workforce</w:t>
            </w:r>
          </w:p>
          <w:p w14:paraId="0B89FCA0" w14:textId="0E330F0E" w:rsidR="007D601B" w:rsidRPr="000A74CF" w:rsidRDefault="007D601B"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t>3</w:t>
            </w:r>
            <w:r w:rsidR="00B2476B" w:rsidRPr="000A74CF">
              <w:rPr>
                <w:rFonts w:cs="Arial"/>
                <w:color w:val="000000"/>
              </w:rPr>
              <w:t xml:space="preserve">.  </w:t>
            </w:r>
            <w:r w:rsidRPr="000A74CF">
              <w:rPr>
                <w:rFonts w:cs="Arial"/>
                <w:color w:val="000000"/>
              </w:rPr>
              <w:t>Promoting women’s economic empowerment, including ethnic minorities</w:t>
            </w:r>
          </w:p>
        </w:tc>
        <w:tc>
          <w:tcPr>
            <w:tcW w:w="3330" w:type="dxa"/>
          </w:tcPr>
          <w:p w14:paraId="47AD3CAC" w14:textId="77777777" w:rsidR="007D601B" w:rsidRPr="000A74CF" w:rsidRDefault="007D601B"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t>Objective 2: institutionalise a number of measures that promote participation among women, people with disability and members of ethnic minorities.</w:t>
            </w:r>
          </w:p>
          <w:p w14:paraId="5BFD7550" w14:textId="77777777" w:rsidR="007D601B" w:rsidRPr="000A74CF" w:rsidRDefault="007D601B"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t>Objective 3: focus on northern mountainous areas</w:t>
            </w:r>
          </w:p>
        </w:tc>
        <w:tc>
          <w:tcPr>
            <w:tcW w:w="3420" w:type="dxa"/>
          </w:tcPr>
          <w:p w14:paraId="258A6E4F" w14:textId="77777777" w:rsidR="007D601B" w:rsidRPr="000A74CF" w:rsidRDefault="007D601B"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t>Objective 2: institutionalise a number of measures that promote participation among women, people with disability and members of ethnic minorities.</w:t>
            </w:r>
          </w:p>
          <w:p w14:paraId="24422FEE" w14:textId="77777777" w:rsidR="00B2476B" w:rsidRPr="000A74CF" w:rsidRDefault="007D601B"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t>Objective 3:</w:t>
            </w:r>
          </w:p>
          <w:p w14:paraId="56EFC98D" w14:textId="6E49E77A" w:rsidR="007D601B" w:rsidRPr="000A74CF" w:rsidRDefault="007D601B" w:rsidP="00AC7A95">
            <w:pPr>
              <w:pStyle w:val="ColorfulList-Accent11"/>
              <w:numPr>
                <w:ilvl w:val="0"/>
                <w:numId w:val="102"/>
              </w:numPr>
              <w:cnfStyle w:val="000000100000" w:firstRow="0" w:lastRow="0" w:firstColumn="0" w:lastColumn="0" w:oddVBand="0" w:evenVBand="0" w:oddHBand="1" w:evenHBand="0" w:firstRowFirstColumn="0" w:firstRowLastColumn="0" w:lastRowFirstColumn="0" w:lastRowLastColumn="0"/>
            </w:pPr>
            <w:r w:rsidRPr="000A74CF">
              <w:t>Identify, trial and scale-up new approaches to closing gender gaps in economic livelihoods;</w:t>
            </w:r>
          </w:p>
          <w:p w14:paraId="481417BD" w14:textId="77777777" w:rsidR="007D601B" w:rsidRPr="000A74CF" w:rsidRDefault="007D601B" w:rsidP="00AC7A95">
            <w:pPr>
              <w:pStyle w:val="ColorfulList-Accent11"/>
              <w:numPr>
                <w:ilvl w:val="0"/>
                <w:numId w:val="102"/>
              </w:numPr>
              <w:cnfStyle w:val="000000100000" w:firstRow="0" w:lastRow="0" w:firstColumn="0" w:lastColumn="0" w:oddVBand="0" w:evenVBand="0" w:oddHBand="1" w:evenHBand="0" w:firstRowFirstColumn="0" w:firstRowLastColumn="0" w:lastRowFirstColumn="0" w:lastRowLastColumn="0"/>
            </w:pPr>
            <w:proofErr w:type="gramStart"/>
            <w:r w:rsidRPr="000A74CF">
              <w:t>support</w:t>
            </w:r>
            <w:proofErr w:type="gramEnd"/>
            <w:r w:rsidRPr="000A74CF">
              <w:t xml:space="preserve"> programs and policies that better empower women.</w:t>
            </w:r>
          </w:p>
          <w:p w14:paraId="45DF8E9E" w14:textId="77777777" w:rsidR="007D601B" w:rsidRPr="000A74CF" w:rsidRDefault="007D601B" w:rsidP="00AC7A95">
            <w:pPr>
              <w:pStyle w:val="ColorfulList-Accent11"/>
              <w:numPr>
                <w:ilvl w:val="0"/>
                <w:numId w:val="102"/>
              </w:numPr>
              <w:cnfStyle w:val="000000100000" w:firstRow="0" w:lastRow="0" w:firstColumn="0" w:lastColumn="0" w:oddVBand="0" w:evenVBand="0" w:oddHBand="1" w:evenHBand="0" w:firstRowFirstColumn="0" w:firstRowLastColumn="0" w:lastRowFirstColumn="0" w:lastRowLastColumn="0"/>
            </w:pPr>
            <w:r w:rsidRPr="000A74CF">
              <w:t xml:space="preserve">The Investing in Women Initiative: promote </w:t>
            </w:r>
            <w:r w:rsidRPr="000A74CF">
              <w:lastRenderedPageBreak/>
              <w:t>increased employment opportunities for women in the formal sector, and the expansion of women-led small to medium enterprises and promote women’s leadership and decision-making in workplaces and businesses.</w:t>
            </w:r>
          </w:p>
        </w:tc>
        <w:tc>
          <w:tcPr>
            <w:tcW w:w="1800" w:type="dxa"/>
          </w:tcPr>
          <w:p w14:paraId="2C6F1EE3" w14:textId="77777777" w:rsidR="007D601B" w:rsidRPr="000A74CF" w:rsidRDefault="007D601B"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lastRenderedPageBreak/>
              <w:t>Aid Investment Plan: Vietnam 2015-16 to 2019-20</w:t>
            </w:r>
          </w:p>
        </w:tc>
      </w:tr>
      <w:tr w:rsidR="007D601B" w:rsidRPr="000A74CF" w14:paraId="6796D946" w14:textId="77777777" w:rsidTr="00EF34F5">
        <w:tc>
          <w:tcPr>
            <w:cnfStyle w:val="001000000000" w:firstRow="0" w:lastRow="0" w:firstColumn="1" w:lastColumn="0" w:oddVBand="0" w:evenVBand="0" w:oddHBand="0" w:evenHBand="0" w:firstRowFirstColumn="0" w:firstRowLastColumn="0" w:lastRowFirstColumn="0" w:lastRowLastColumn="0"/>
            <w:tcW w:w="1458" w:type="dxa"/>
          </w:tcPr>
          <w:p w14:paraId="3D38A45D" w14:textId="77777777" w:rsidR="007D601B" w:rsidRPr="00EF34F5" w:rsidRDefault="007D601B" w:rsidP="00EF34F5">
            <w:pPr>
              <w:spacing w:after="0"/>
            </w:pPr>
            <w:r w:rsidRPr="00EF34F5">
              <w:lastRenderedPageBreak/>
              <w:t>USAID</w:t>
            </w:r>
          </w:p>
        </w:tc>
        <w:tc>
          <w:tcPr>
            <w:tcW w:w="4037" w:type="dxa"/>
          </w:tcPr>
          <w:p w14:paraId="41065A41" w14:textId="2C1CBFC2" w:rsidR="007D601B" w:rsidRPr="000A74CF" w:rsidRDefault="00881DDF" w:rsidP="00EF34F5">
            <w:pPr>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0A74CF">
              <w:rPr>
                <w:rFonts w:cs="Arial"/>
                <w:color w:val="000000"/>
              </w:rPr>
              <w:t>Three</w:t>
            </w:r>
            <w:r w:rsidR="007D601B" w:rsidRPr="000A74CF">
              <w:rPr>
                <w:rFonts w:cs="Arial"/>
                <w:color w:val="000000"/>
              </w:rPr>
              <w:t xml:space="preserve"> objectives:</w:t>
            </w:r>
          </w:p>
          <w:p w14:paraId="2BC13A9E" w14:textId="77777777" w:rsidR="007D601B" w:rsidRPr="000A74CF" w:rsidRDefault="007D601B" w:rsidP="00AC7A95">
            <w:pPr>
              <w:pStyle w:val="ColorfulList-Accent11"/>
              <w:numPr>
                <w:ilvl w:val="0"/>
                <w:numId w:val="94"/>
              </w:numPr>
              <w:cnfStyle w:val="000000000000" w:firstRow="0" w:lastRow="0" w:firstColumn="0" w:lastColumn="0" w:oddVBand="0" w:evenVBand="0" w:oddHBand="0" w:evenHBand="0" w:firstRowFirstColumn="0" w:firstRowLastColumn="0" w:lastRowFirstColumn="0" w:lastRowLastColumn="0"/>
            </w:pPr>
            <w:r w:rsidRPr="000A74CF">
              <w:t>Development Objective 1 (DO1): Governance enhanced to facilitate broader-based, sustainable growth;</w:t>
            </w:r>
          </w:p>
          <w:p w14:paraId="2EF2926C" w14:textId="77777777" w:rsidR="007D601B" w:rsidRPr="000A74CF" w:rsidRDefault="007D601B" w:rsidP="00AC7A95">
            <w:pPr>
              <w:pStyle w:val="ColorfulList-Accent11"/>
              <w:numPr>
                <w:ilvl w:val="0"/>
                <w:numId w:val="94"/>
              </w:numPr>
              <w:cnfStyle w:val="000000000000" w:firstRow="0" w:lastRow="0" w:firstColumn="0" w:lastColumn="0" w:oddVBand="0" w:evenVBand="0" w:oddHBand="0" w:evenHBand="0" w:firstRowFirstColumn="0" w:firstRowLastColumn="0" w:lastRowFirstColumn="0" w:lastRowLastColumn="0"/>
            </w:pPr>
            <w:r w:rsidRPr="000A74CF">
              <w:t>Development Objective 2 (DO2): Capacity strengthened to protect and improve health and well-being;</w:t>
            </w:r>
          </w:p>
          <w:p w14:paraId="2AE7F69A" w14:textId="77777777" w:rsidR="007D601B" w:rsidRPr="000A74CF" w:rsidRDefault="007D601B" w:rsidP="00AC7A95">
            <w:pPr>
              <w:pStyle w:val="ColorfulList-Accent11"/>
              <w:numPr>
                <w:ilvl w:val="0"/>
                <w:numId w:val="94"/>
              </w:numPr>
              <w:cnfStyle w:val="000000000000" w:firstRow="0" w:lastRow="0" w:firstColumn="0" w:lastColumn="0" w:oddVBand="0" w:evenVBand="0" w:oddHBand="0" w:evenHBand="0" w:firstRowFirstColumn="0" w:firstRowLastColumn="0" w:lastRowFirstColumn="0" w:lastRowLastColumn="0"/>
            </w:pPr>
            <w:r w:rsidRPr="000A74CF">
              <w:t>Special Objective (SO): Legacies addressed to advance the U.S.-Vietnam partnership.</w:t>
            </w:r>
          </w:p>
        </w:tc>
        <w:tc>
          <w:tcPr>
            <w:tcW w:w="3330" w:type="dxa"/>
          </w:tcPr>
          <w:p w14:paraId="1FEC42B8" w14:textId="77777777" w:rsidR="007D601B" w:rsidRPr="000A74CF" w:rsidRDefault="007D601B" w:rsidP="00EF34F5">
            <w:pPr>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0A74CF">
              <w:rPr>
                <w:rFonts w:cs="Arial"/>
                <w:color w:val="000000"/>
              </w:rPr>
              <w:t>DO1: special emphasis will be placed on provinces with the highest poverty and social exclusion levels</w:t>
            </w:r>
          </w:p>
          <w:p w14:paraId="45C85F57" w14:textId="77777777" w:rsidR="007D601B" w:rsidRPr="000A74CF" w:rsidRDefault="007D601B" w:rsidP="00EF34F5">
            <w:pPr>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0A74CF">
              <w:rPr>
                <w:rFonts w:cs="Arial"/>
                <w:color w:val="000000"/>
              </w:rPr>
              <w:t>DO2: expand opportunities for vulnerable populations: engage in partnerships with private sector to expand market based, economic opportunities for vulnerable populations, including ethnic minorities, the poor, particularly poor women;</w:t>
            </w:r>
          </w:p>
          <w:p w14:paraId="32FE65EC" w14:textId="77777777" w:rsidR="007D601B" w:rsidRPr="000A74CF" w:rsidRDefault="007D601B" w:rsidP="00EF34F5">
            <w:pPr>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0A74CF">
              <w:rPr>
                <w:rFonts w:cs="Arial"/>
                <w:color w:val="000000"/>
              </w:rPr>
              <w:t>SO: Ensure that Increased awareness of unexploded ordnance safety must reach ethnic minority women.</w:t>
            </w:r>
          </w:p>
        </w:tc>
        <w:tc>
          <w:tcPr>
            <w:tcW w:w="3420" w:type="dxa"/>
          </w:tcPr>
          <w:p w14:paraId="6498D5FD" w14:textId="77777777" w:rsidR="007D601B" w:rsidRPr="000A74CF" w:rsidRDefault="007D601B" w:rsidP="00EF34F5">
            <w:pPr>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0A74CF">
              <w:rPr>
                <w:rFonts w:cs="Arial"/>
                <w:color w:val="000000"/>
              </w:rPr>
              <w:t>DO1 contributes to closing gender gap through:</w:t>
            </w:r>
          </w:p>
          <w:p w14:paraId="56564125" w14:textId="77777777" w:rsidR="007D601B" w:rsidRPr="000A74CF" w:rsidRDefault="007D601B" w:rsidP="00AC7A95">
            <w:pPr>
              <w:pStyle w:val="ColorfulList-Accent11"/>
              <w:numPr>
                <w:ilvl w:val="0"/>
                <w:numId w:val="95"/>
              </w:numPr>
              <w:cnfStyle w:val="000000000000" w:firstRow="0" w:lastRow="0" w:firstColumn="0" w:lastColumn="0" w:oddVBand="0" w:evenVBand="0" w:oddHBand="0" w:evenHBand="0" w:firstRowFirstColumn="0" w:firstRowLastColumn="0" w:lastRowFirstColumn="0" w:lastRowLastColumn="0"/>
            </w:pPr>
            <w:r w:rsidRPr="000A74CF">
              <w:t>Increase women’s participation in accountability mechanisms;</w:t>
            </w:r>
          </w:p>
          <w:p w14:paraId="460E1A68" w14:textId="26445207" w:rsidR="007D601B" w:rsidRPr="000A74CF" w:rsidRDefault="007D601B" w:rsidP="00AC7A95">
            <w:pPr>
              <w:pStyle w:val="ColorfulList-Accent11"/>
              <w:numPr>
                <w:ilvl w:val="0"/>
                <w:numId w:val="95"/>
              </w:numPr>
              <w:cnfStyle w:val="000000000000" w:firstRow="0" w:lastRow="0" w:firstColumn="0" w:lastColumn="0" w:oddVBand="0" w:evenVBand="0" w:oddHBand="0" w:evenHBand="0" w:firstRowFirstColumn="0" w:firstRowLastColumn="0" w:lastRowFirstColumn="0" w:lastRowLastColumn="0"/>
            </w:pPr>
            <w:r w:rsidRPr="000A74CF">
              <w:t xml:space="preserve">policy advocacy by women’s organisations </w:t>
            </w:r>
            <w:r w:rsidR="006973D6" w:rsidRPr="000A74CF">
              <w:t>that</w:t>
            </w:r>
            <w:r w:rsidRPr="000A74CF">
              <w:t xml:space="preserve"> contribute</w:t>
            </w:r>
            <w:r w:rsidR="006973D6" w:rsidRPr="000A74CF">
              <w:t>s</w:t>
            </w:r>
            <w:r w:rsidRPr="000A74CF">
              <w:t xml:space="preserve"> to more equality of opportunity;</w:t>
            </w:r>
          </w:p>
          <w:p w14:paraId="2617EC30" w14:textId="77777777" w:rsidR="007D601B" w:rsidRPr="000A74CF" w:rsidRDefault="007D601B" w:rsidP="00AC7A95">
            <w:pPr>
              <w:pStyle w:val="ColorfulList-Accent11"/>
              <w:numPr>
                <w:ilvl w:val="0"/>
                <w:numId w:val="95"/>
              </w:numPr>
              <w:cnfStyle w:val="000000000000" w:firstRow="0" w:lastRow="0" w:firstColumn="0" w:lastColumn="0" w:oddVBand="0" w:evenVBand="0" w:oddHBand="0" w:evenHBand="0" w:firstRowFirstColumn="0" w:firstRowLastColumn="0" w:lastRowFirstColumn="0" w:lastRowLastColumn="0"/>
            </w:pPr>
            <w:r w:rsidRPr="000A74CF">
              <w:t>promote better gender related data gathering and analysis</w:t>
            </w:r>
          </w:p>
          <w:p w14:paraId="7ECCB032" w14:textId="2D053131" w:rsidR="007D601B" w:rsidRPr="000A74CF" w:rsidRDefault="007D601B" w:rsidP="00EF34F5">
            <w:pPr>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0A74CF">
              <w:rPr>
                <w:rFonts w:cs="Arial"/>
                <w:color w:val="000000"/>
              </w:rPr>
              <w:t>DO2: focus on women living with HIV/AIDS and women with disabilities</w:t>
            </w:r>
            <w:r w:rsidR="00B2476B" w:rsidRPr="000A74CF">
              <w:rPr>
                <w:rFonts w:cs="Arial"/>
                <w:color w:val="000000"/>
              </w:rPr>
              <w:t xml:space="preserve">.  </w:t>
            </w:r>
            <w:r w:rsidRPr="000A74CF">
              <w:rPr>
                <w:rFonts w:cs="Arial"/>
                <w:color w:val="000000"/>
              </w:rPr>
              <w:t>Specifically, expand opportunities for vulnerable populations: engage in partnerships with private sector to expand market based, economic opportunities for vulnerable populations, including the poor, particularly poor women</w:t>
            </w:r>
          </w:p>
          <w:p w14:paraId="0D90684D" w14:textId="77777777" w:rsidR="007D601B" w:rsidRPr="000A74CF" w:rsidRDefault="007D601B" w:rsidP="00EF34F5">
            <w:pPr>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0A74CF">
              <w:rPr>
                <w:rFonts w:cs="Arial"/>
                <w:color w:val="000000"/>
              </w:rPr>
              <w:t>SO: Ensure that Increased awareness of unexploded ordnance safety must reach women.</w:t>
            </w:r>
          </w:p>
        </w:tc>
        <w:tc>
          <w:tcPr>
            <w:tcW w:w="1800" w:type="dxa"/>
          </w:tcPr>
          <w:p w14:paraId="77FE0871" w14:textId="77777777" w:rsidR="007D601B" w:rsidRPr="000A74CF" w:rsidRDefault="007D601B" w:rsidP="00EF34F5">
            <w:pPr>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0A74CF">
              <w:rPr>
                <w:rFonts w:cs="Arial"/>
                <w:color w:val="000000"/>
              </w:rPr>
              <w:t>Country Development Cooperation Strategy for Vietnam 2014 - 2018</w:t>
            </w:r>
          </w:p>
        </w:tc>
      </w:tr>
      <w:tr w:rsidR="007D601B" w:rsidRPr="000A74CF" w14:paraId="34AE5499" w14:textId="77777777" w:rsidTr="00EF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211A46F2" w14:textId="77777777" w:rsidR="007D601B" w:rsidRPr="00EF34F5" w:rsidRDefault="007D601B" w:rsidP="00EF34F5">
            <w:pPr>
              <w:spacing w:after="0"/>
            </w:pPr>
            <w:r w:rsidRPr="00EF34F5">
              <w:t>Irish Aid</w:t>
            </w:r>
          </w:p>
        </w:tc>
        <w:tc>
          <w:tcPr>
            <w:tcW w:w="4037" w:type="dxa"/>
          </w:tcPr>
          <w:p w14:paraId="0FA1F435" w14:textId="77777777" w:rsidR="00B2476B" w:rsidRPr="000A74CF" w:rsidRDefault="00881DDF"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t>Two</w:t>
            </w:r>
            <w:r w:rsidR="007D601B" w:rsidRPr="000A74CF">
              <w:rPr>
                <w:rFonts w:cs="Arial"/>
                <w:color w:val="000000"/>
              </w:rPr>
              <w:t xml:space="preserve"> themes:</w:t>
            </w:r>
          </w:p>
          <w:p w14:paraId="60768120" w14:textId="1A3573A3" w:rsidR="007D601B" w:rsidRPr="000A74CF" w:rsidRDefault="007D601B" w:rsidP="00AC7A95">
            <w:pPr>
              <w:pStyle w:val="ColorfulList-Accent11"/>
              <w:numPr>
                <w:ilvl w:val="0"/>
                <w:numId w:val="98"/>
              </w:numPr>
              <w:cnfStyle w:val="000000100000" w:firstRow="0" w:lastRow="0" w:firstColumn="0" w:lastColumn="0" w:oddVBand="0" w:evenVBand="0" w:oddHBand="1" w:evenHBand="0" w:firstRowFirstColumn="0" w:firstRowLastColumn="0" w:lastRowFirstColumn="0" w:lastRowLastColumn="0"/>
            </w:pPr>
            <w:r w:rsidRPr="000A74CF">
              <w:t>inclusion</w:t>
            </w:r>
          </w:p>
          <w:p w14:paraId="3D448922" w14:textId="77777777" w:rsidR="007D601B" w:rsidRPr="000A74CF" w:rsidRDefault="007D601B" w:rsidP="00AC7A95">
            <w:pPr>
              <w:pStyle w:val="ColorfulList-Accent11"/>
              <w:numPr>
                <w:ilvl w:val="0"/>
                <w:numId w:val="98"/>
              </w:numPr>
              <w:cnfStyle w:val="000000100000" w:firstRow="0" w:lastRow="0" w:firstColumn="0" w:lastColumn="0" w:oddVBand="0" w:evenVBand="0" w:oddHBand="1" w:evenHBand="0" w:firstRowFirstColumn="0" w:firstRowLastColumn="0" w:lastRowFirstColumn="0" w:lastRowLastColumn="0"/>
            </w:pPr>
            <w:r w:rsidRPr="000A74CF">
              <w:t>innovation</w:t>
            </w:r>
          </w:p>
          <w:p w14:paraId="094DB565" w14:textId="518CAD51" w:rsidR="007D601B" w:rsidRPr="000A74CF" w:rsidRDefault="00881DDF"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t>Three</w:t>
            </w:r>
            <w:r w:rsidR="007D601B" w:rsidRPr="000A74CF">
              <w:rPr>
                <w:rFonts w:cs="Arial"/>
                <w:color w:val="000000"/>
              </w:rPr>
              <w:t xml:space="preserve"> objectives:</w:t>
            </w:r>
          </w:p>
          <w:p w14:paraId="01C02A38" w14:textId="77777777" w:rsidR="00B2476B" w:rsidRPr="000A74CF" w:rsidRDefault="007D601B" w:rsidP="00AC7A95">
            <w:pPr>
              <w:pStyle w:val="ColorfulList-Accent11"/>
              <w:numPr>
                <w:ilvl w:val="0"/>
                <w:numId w:val="99"/>
              </w:numPr>
              <w:cnfStyle w:val="000000100000" w:firstRow="0" w:lastRow="0" w:firstColumn="0" w:lastColumn="0" w:oddVBand="0" w:evenVBand="0" w:oddHBand="1" w:evenHBand="0" w:firstRowFirstColumn="0" w:firstRowLastColumn="0" w:lastRowFirstColumn="0" w:lastRowLastColumn="0"/>
            </w:pPr>
            <w:r w:rsidRPr="000A74CF">
              <w:t xml:space="preserve">To improve local ability to plan and </w:t>
            </w:r>
            <w:r w:rsidRPr="000A74CF">
              <w:lastRenderedPageBreak/>
              <w:t>adapt public investment resources to the needs of marginalised groups;</w:t>
            </w:r>
          </w:p>
          <w:p w14:paraId="500DA1F8" w14:textId="357C6F22" w:rsidR="007D601B" w:rsidRPr="000A74CF" w:rsidRDefault="007D601B" w:rsidP="00AC7A95">
            <w:pPr>
              <w:pStyle w:val="ColorfulList-Accent11"/>
              <w:numPr>
                <w:ilvl w:val="0"/>
                <w:numId w:val="99"/>
              </w:numPr>
              <w:cnfStyle w:val="000000100000" w:firstRow="0" w:lastRow="0" w:firstColumn="0" w:lastColumn="0" w:oddVBand="0" w:evenVBand="0" w:oddHBand="1" w:evenHBand="0" w:firstRowFirstColumn="0" w:firstRowLastColumn="0" w:lastRowFirstColumn="0" w:lastRowLastColumn="0"/>
            </w:pPr>
            <w:r w:rsidRPr="000A74CF">
              <w:t>To strengthen policy formulation and delivery at central government level in addressing poverty and marginalisation;</w:t>
            </w:r>
          </w:p>
          <w:p w14:paraId="360B92B1" w14:textId="77777777" w:rsidR="007D601B" w:rsidRPr="000A74CF" w:rsidRDefault="007D601B" w:rsidP="00AC7A95">
            <w:pPr>
              <w:pStyle w:val="ColorfulList-Accent11"/>
              <w:numPr>
                <w:ilvl w:val="0"/>
                <w:numId w:val="99"/>
              </w:numPr>
              <w:cnfStyle w:val="000000100000" w:firstRow="0" w:lastRow="0" w:firstColumn="0" w:lastColumn="0" w:oddVBand="0" w:evenVBand="0" w:oddHBand="1" w:evenHBand="0" w:firstRowFirstColumn="0" w:firstRowLastColumn="0" w:lastRowFirstColumn="0" w:lastRowLastColumn="0"/>
            </w:pPr>
            <w:r w:rsidRPr="000A74CF">
              <w:t>To strengthen the capacity of central government, research agencies and private sector in economic management.</w:t>
            </w:r>
          </w:p>
        </w:tc>
        <w:tc>
          <w:tcPr>
            <w:tcW w:w="3330" w:type="dxa"/>
          </w:tcPr>
          <w:p w14:paraId="750763D8" w14:textId="77777777" w:rsidR="007D601B" w:rsidRPr="000A74CF" w:rsidRDefault="007D601B"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lastRenderedPageBreak/>
              <w:t>Objective 1: help at least 1 million poor households by improving the skills of people at commune level with focus on ethnic minorities</w:t>
            </w:r>
          </w:p>
          <w:p w14:paraId="378E439D" w14:textId="77777777" w:rsidR="007D601B" w:rsidRPr="000A74CF" w:rsidRDefault="007D601B"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t xml:space="preserve">Objective 2: include poor groups in key </w:t>
            </w:r>
            <w:r w:rsidRPr="000A74CF">
              <w:rPr>
                <w:rFonts w:cs="Arial"/>
                <w:color w:val="000000"/>
              </w:rPr>
              <w:lastRenderedPageBreak/>
              <w:t>policy processes</w:t>
            </w:r>
          </w:p>
          <w:p w14:paraId="67C4B879" w14:textId="77777777" w:rsidR="007D601B" w:rsidRPr="000A74CF" w:rsidRDefault="007D601B"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p>
        </w:tc>
        <w:tc>
          <w:tcPr>
            <w:tcW w:w="3420" w:type="dxa"/>
          </w:tcPr>
          <w:p w14:paraId="00E5DD04" w14:textId="77777777" w:rsidR="007D601B" w:rsidRPr="000A74CF" w:rsidRDefault="007D601B"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p>
        </w:tc>
        <w:tc>
          <w:tcPr>
            <w:tcW w:w="1800" w:type="dxa"/>
          </w:tcPr>
          <w:p w14:paraId="0D5C9AE1" w14:textId="77777777" w:rsidR="007D601B" w:rsidRPr="000A74CF" w:rsidRDefault="007D601B"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t>Country Strategy 2011 - 2015</w:t>
            </w:r>
          </w:p>
        </w:tc>
      </w:tr>
      <w:tr w:rsidR="007D601B" w:rsidRPr="000A74CF" w14:paraId="4B67522C" w14:textId="77777777" w:rsidTr="00EF34F5">
        <w:tc>
          <w:tcPr>
            <w:cnfStyle w:val="001000000000" w:firstRow="0" w:lastRow="0" w:firstColumn="1" w:lastColumn="0" w:oddVBand="0" w:evenVBand="0" w:oddHBand="0" w:evenHBand="0" w:firstRowFirstColumn="0" w:firstRowLastColumn="0" w:lastRowFirstColumn="0" w:lastRowLastColumn="0"/>
            <w:tcW w:w="1458" w:type="dxa"/>
          </w:tcPr>
          <w:p w14:paraId="1EF05307" w14:textId="77777777" w:rsidR="007D601B" w:rsidRPr="00EF34F5" w:rsidRDefault="007D601B" w:rsidP="00EF34F5">
            <w:pPr>
              <w:spacing w:after="0"/>
            </w:pPr>
            <w:r w:rsidRPr="00EF34F5">
              <w:lastRenderedPageBreak/>
              <w:t>GIZ</w:t>
            </w:r>
          </w:p>
        </w:tc>
        <w:tc>
          <w:tcPr>
            <w:tcW w:w="4037" w:type="dxa"/>
          </w:tcPr>
          <w:p w14:paraId="04AE02C9" w14:textId="1C443DA9" w:rsidR="007D601B" w:rsidRPr="000A74CF" w:rsidRDefault="00881DDF" w:rsidP="00EF34F5">
            <w:pPr>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0A74CF">
              <w:rPr>
                <w:rFonts w:cs="Arial"/>
                <w:color w:val="000000"/>
              </w:rPr>
              <w:t>Three</w:t>
            </w:r>
            <w:r w:rsidR="007D601B" w:rsidRPr="000A74CF">
              <w:rPr>
                <w:rFonts w:cs="Arial"/>
                <w:color w:val="000000"/>
              </w:rPr>
              <w:t xml:space="preserve"> priority areas:</w:t>
            </w:r>
          </w:p>
          <w:p w14:paraId="22AD7C93" w14:textId="77777777" w:rsidR="007D601B" w:rsidRPr="000A74CF" w:rsidRDefault="007D601B" w:rsidP="00AC7A95">
            <w:pPr>
              <w:pStyle w:val="ColorfulList-Accent11"/>
              <w:numPr>
                <w:ilvl w:val="0"/>
                <w:numId w:val="106"/>
              </w:numPr>
              <w:cnfStyle w:val="000000000000" w:firstRow="0" w:lastRow="0" w:firstColumn="0" w:lastColumn="0" w:oddVBand="0" w:evenVBand="0" w:oddHBand="0" w:evenHBand="0" w:firstRowFirstColumn="0" w:firstRowLastColumn="0" w:lastRowFirstColumn="0" w:lastRowLastColumn="0"/>
            </w:pPr>
            <w:r w:rsidRPr="000A74CF">
              <w:t>Vocational training</w:t>
            </w:r>
          </w:p>
          <w:p w14:paraId="7490E14A" w14:textId="77777777" w:rsidR="007D601B" w:rsidRPr="000A74CF" w:rsidRDefault="007D601B" w:rsidP="00AC7A95">
            <w:pPr>
              <w:pStyle w:val="ColorfulList-Accent11"/>
              <w:numPr>
                <w:ilvl w:val="0"/>
                <w:numId w:val="106"/>
              </w:numPr>
              <w:cnfStyle w:val="000000000000" w:firstRow="0" w:lastRow="0" w:firstColumn="0" w:lastColumn="0" w:oddVBand="0" w:evenVBand="0" w:oddHBand="0" w:evenHBand="0" w:firstRowFirstColumn="0" w:firstRowLastColumn="0" w:lastRowFirstColumn="0" w:lastRowLastColumn="0"/>
            </w:pPr>
            <w:r w:rsidRPr="000A74CF">
              <w:t>Environmental Policy and Sustainable Use of Natural Resources</w:t>
            </w:r>
          </w:p>
          <w:p w14:paraId="751FB9D2" w14:textId="77777777" w:rsidR="007D601B" w:rsidRPr="000A74CF" w:rsidRDefault="007D601B" w:rsidP="00AC7A95">
            <w:pPr>
              <w:pStyle w:val="ColorfulList-Accent11"/>
              <w:numPr>
                <w:ilvl w:val="0"/>
                <w:numId w:val="106"/>
              </w:numPr>
              <w:cnfStyle w:val="000000000000" w:firstRow="0" w:lastRow="0" w:firstColumn="0" w:lastColumn="0" w:oddVBand="0" w:evenVBand="0" w:oddHBand="0" w:evenHBand="0" w:firstRowFirstColumn="0" w:firstRowLastColumn="0" w:lastRowFirstColumn="0" w:lastRowLastColumn="0"/>
            </w:pPr>
            <w:r w:rsidRPr="000A74CF">
              <w:t>Energy</w:t>
            </w:r>
          </w:p>
        </w:tc>
        <w:tc>
          <w:tcPr>
            <w:tcW w:w="3330" w:type="dxa"/>
          </w:tcPr>
          <w:p w14:paraId="5D289F1B" w14:textId="77777777" w:rsidR="007D601B" w:rsidRPr="000A74CF" w:rsidRDefault="007D601B" w:rsidP="00EF34F5">
            <w:pPr>
              <w:spacing w:after="0"/>
              <w:cnfStyle w:val="000000000000" w:firstRow="0" w:lastRow="0" w:firstColumn="0" w:lastColumn="0" w:oddVBand="0" w:evenVBand="0" w:oddHBand="0" w:evenHBand="0" w:firstRowFirstColumn="0" w:firstRowLastColumn="0" w:lastRowFirstColumn="0" w:lastRowLastColumn="0"/>
              <w:rPr>
                <w:rFonts w:cs="Arial"/>
                <w:color w:val="000000"/>
              </w:rPr>
            </w:pPr>
          </w:p>
        </w:tc>
        <w:tc>
          <w:tcPr>
            <w:tcW w:w="3420" w:type="dxa"/>
          </w:tcPr>
          <w:p w14:paraId="7A6CA559" w14:textId="77777777" w:rsidR="007D601B" w:rsidRPr="000A74CF" w:rsidRDefault="007D601B" w:rsidP="00EF34F5">
            <w:pPr>
              <w:spacing w:after="0"/>
              <w:cnfStyle w:val="000000000000" w:firstRow="0" w:lastRow="0" w:firstColumn="0" w:lastColumn="0" w:oddVBand="0" w:evenVBand="0" w:oddHBand="0" w:evenHBand="0" w:firstRowFirstColumn="0" w:firstRowLastColumn="0" w:lastRowFirstColumn="0" w:lastRowLastColumn="0"/>
              <w:rPr>
                <w:rFonts w:cs="Arial"/>
                <w:color w:val="000000"/>
              </w:rPr>
            </w:pPr>
          </w:p>
        </w:tc>
        <w:tc>
          <w:tcPr>
            <w:tcW w:w="1800" w:type="dxa"/>
          </w:tcPr>
          <w:p w14:paraId="35103FAB" w14:textId="77777777" w:rsidR="007D601B" w:rsidRPr="000A74CF" w:rsidRDefault="007D601B" w:rsidP="00EF34F5">
            <w:pPr>
              <w:spacing w:after="0"/>
              <w:cnfStyle w:val="000000000000" w:firstRow="0" w:lastRow="0" w:firstColumn="0" w:lastColumn="0" w:oddVBand="0" w:evenVBand="0" w:oddHBand="0" w:evenHBand="0" w:firstRowFirstColumn="0" w:firstRowLastColumn="0" w:lastRowFirstColumn="0" w:lastRowLastColumn="0"/>
              <w:rPr>
                <w:rFonts w:cs="Arial"/>
                <w:color w:val="000000"/>
              </w:rPr>
            </w:pPr>
          </w:p>
        </w:tc>
      </w:tr>
      <w:tr w:rsidR="007D601B" w:rsidRPr="000A74CF" w14:paraId="30B47975" w14:textId="77777777" w:rsidTr="00EF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55C82DA9" w14:textId="77777777" w:rsidR="007D601B" w:rsidRPr="00EF34F5" w:rsidRDefault="007D601B" w:rsidP="00EF34F5">
            <w:pPr>
              <w:spacing w:after="0"/>
            </w:pPr>
            <w:r w:rsidRPr="00EF34F5">
              <w:t>Ministry of Foreign Affairs of Finland</w:t>
            </w:r>
          </w:p>
        </w:tc>
        <w:tc>
          <w:tcPr>
            <w:tcW w:w="4037" w:type="dxa"/>
          </w:tcPr>
          <w:p w14:paraId="65FF3796" w14:textId="77777777" w:rsidR="00B2476B" w:rsidRPr="000A74CF" w:rsidRDefault="00881DDF"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t>Two</w:t>
            </w:r>
            <w:r w:rsidR="007D601B" w:rsidRPr="000A74CF">
              <w:rPr>
                <w:rFonts w:cs="Arial"/>
                <w:color w:val="000000"/>
              </w:rPr>
              <w:t xml:space="preserve"> Development results:</w:t>
            </w:r>
          </w:p>
          <w:p w14:paraId="5BA71F35" w14:textId="53224D60" w:rsidR="007D601B" w:rsidRPr="000A74CF" w:rsidRDefault="007D601B" w:rsidP="00AC7A95">
            <w:pPr>
              <w:pStyle w:val="ColorfulList-Accent11"/>
              <w:numPr>
                <w:ilvl w:val="0"/>
                <w:numId w:val="103"/>
              </w:numPr>
              <w:cnfStyle w:val="000000100000" w:firstRow="0" w:lastRow="0" w:firstColumn="0" w:lastColumn="0" w:oddVBand="0" w:evenVBand="0" w:oddHBand="1" w:evenHBand="0" w:firstRowFirstColumn="0" w:firstRowLastColumn="0" w:lastRowFirstColumn="0" w:lastRowLastColumn="0"/>
            </w:pPr>
            <w:r w:rsidRPr="000A74CF">
              <w:t>Improved basis for a knowledge-based society</w:t>
            </w:r>
          </w:p>
          <w:p w14:paraId="35650866" w14:textId="77777777" w:rsidR="007D601B" w:rsidRPr="000A74CF" w:rsidRDefault="007D601B" w:rsidP="00AC7A95">
            <w:pPr>
              <w:pStyle w:val="ColorfulList-Accent11"/>
              <w:numPr>
                <w:ilvl w:val="0"/>
                <w:numId w:val="103"/>
              </w:numPr>
              <w:cnfStyle w:val="000000100000" w:firstRow="0" w:lastRow="0" w:firstColumn="0" w:lastColumn="0" w:oddVBand="0" w:evenVBand="0" w:oddHBand="1" w:evenHBand="0" w:firstRowFirstColumn="0" w:firstRowLastColumn="0" w:lastRowFirstColumn="0" w:lastRowLastColumn="0"/>
            </w:pPr>
            <w:r w:rsidRPr="000A74CF">
              <w:t>Sustainable use and management of natural resources and climate sustainability</w:t>
            </w:r>
          </w:p>
          <w:p w14:paraId="41472BD3" w14:textId="77777777" w:rsidR="00B2476B" w:rsidRPr="000A74CF" w:rsidRDefault="007D601B"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t>Cross-cutting objectives:</w:t>
            </w:r>
          </w:p>
          <w:p w14:paraId="1C94E608" w14:textId="0B045BEC" w:rsidR="007D601B" w:rsidRPr="000A74CF" w:rsidRDefault="007D601B" w:rsidP="00AC7A95">
            <w:pPr>
              <w:pStyle w:val="ColorfulList-Accent11"/>
              <w:numPr>
                <w:ilvl w:val="0"/>
                <w:numId w:val="104"/>
              </w:numPr>
              <w:cnfStyle w:val="000000100000" w:firstRow="0" w:lastRow="0" w:firstColumn="0" w:lastColumn="0" w:oddVBand="0" w:evenVBand="0" w:oddHBand="1" w:evenHBand="0" w:firstRowFirstColumn="0" w:firstRowLastColumn="0" w:lastRowFirstColumn="0" w:lastRowLastColumn="0"/>
            </w:pPr>
            <w:r w:rsidRPr="000A74CF">
              <w:t>gender equality</w:t>
            </w:r>
          </w:p>
          <w:p w14:paraId="174972AA" w14:textId="77777777" w:rsidR="007D601B" w:rsidRPr="000A74CF" w:rsidRDefault="007D601B" w:rsidP="00AC7A95">
            <w:pPr>
              <w:pStyle w:val="ColorfulList-Accent11"/>
              <w:numPr>
                <w:ilvl w:val="0"/>
                <w:numId w:val="104"/>
              </w:numPr>
              <w:cnfStyle w:val="000000100000" w:firstRow="0" w:lastRow="0" w:firstColumn="0" w:lastColumn="0" w:oddVBand="0" w:evenVBand="0" w:oddHBand="1" w:evenHBand="0" w:firstRowFirstColumn="0" w:firstRowLastColumn="0" w:lastRowFirstColumn="0" w:lastRowLastColumn="0"/>
            </w:pPr>
            <w:r w:rsidRPr="000A74CF">
              <w:t>reduction of inequality</w:t>
            </w:r>
          </w:p>
          <w:p w14:paraId="77C09608" w14:textId="77777777" w:rsidR="007D601B" w:rsidRPr="000A74CF" w:rsidRDefault="007D601B" w:rsidP="00AC7A95">
            <w:pPr>
              <w:pStyle w:val="ColorfulList-Accent11"/>
              <w:numPr>
                <w:ilvl w:val="0"/>
                <w:numId w:val="104"/>
              </w:numPr>
              <w:cnfStyle w:val="000000100000" w:firstRow="0" w:lastRow="0" w:firstColumn="0" w:lastColumn="0" w:oddVBand="0" w:evenVBand="0" w:oddHBand="1" w:evenHBand="0" w:firstRowFirstColumn="0" w:firstRowLastColumn="0" w:lastRowFirstColumn="0" w:lastRowLastColumn="0"/>
            </w:pPr>
            <w:r w:rsidRPr="000A74CF">
              <w:t>climate sustainability</w:t>
            </w:r>
          </w:p>
        </w:tc>
        <w:tc>
          <w:tcPr>
            <w:tcW w:w="3330" w:type="dxa"/>
          </w:tcPr>
          <w:p w14:paraId="3248AC8A" w14:textId="29899EB9" w:rsidR="007D601B" w:rsidRPr="000A74CF" w:rsidRDefault="007D601B"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t>Development cooperation is to be based on the human rights based approach</w:t>
            </w:r>
            <w:r w:rsidR="00B2476B" w:rsidRPr="000A74CF">
              <w:rPr>
                <w:rFonts w:cs="Arial"/>
                <w:color w:val="000000"/>
              </w:rPr>
              <w:t xml:space="preserve">.  </w:t>
            </w:r>
            <w:r w:rsidRPr="000A74CF">
              <w:rPr>
                <w:rFonts w:cs="Arial"/>
                <w:color w:val="000000"/>
              </w:rPr>
              <w:t>All activities supported by Finland will be reviewed from the perspective of how the rights and the participation of the poor and marginalised groups are addressed in each project and programme.</w:t>
            </w:r>
          </w:p>
          <w:p w14:paraId="290FF8E2" w14:textId="15D5A41B" w:rsidR="007D601B" w:rsidRPr="000A74CF" w:rsidRDefault="007D601B"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t>Support to the forestry sector has a strong link to the poverty reduction and livelihoods of the ethnic minorities</w:t>
            </w:r>
            <w:r w:rsidR="00B2476B" w:rsidRPr="000A74CF">
              <w:rPr>
                <w:rFonts w:cs="Arial"/>
                <w:color w:val="000000"/>
              </w:rPr>
              <w:t xml:space="preserve">.  </w:t>
            </w:r>
          </w:p>
        </w:tc>
        <w:tc>
          <w:tcPr>
            <w:tcW w:w="3420" w:type="dxa"/>
          </w:tcPr>
          <w:p w14:paraId="64CBCC44" w14:textId="28501E12" w:rsidR="007D601B" w:rsidRPr="000A74CF" w:rsidRDefault="007D601B"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t>Gender equality will be addressed in the bilateral programmes for example by producing gender-specific indicators and information or by providing equal opportunities for training</w:t>
            </w:r>
            <w:r w:rsidR="00B2476B" w:rsidRPr="000A74CF">
              <w:rPr>
                <w:rFonts w:cs="Arial"/>
                <w:color w:val="000000"/>
              </w:rPr>
              <w:t xml:space="preserve">.  </w:t>
            </w:r>
            <w:r w:rsidRPr="000A74CF">
              <w:rPr>
                <w:rFonts w:cs="Arial"/>
                <w:color w:val="000000"/>
              </w:rPr>
              <w:t>In addition, gender-specific activities can be supported for example through projects implemented by local NGOs.</w:t>
            </w:r>
          </w:p>
        </w:tc>
        <w:tc>
          <w:tcPr>
            <w:tcW w:w="1800" w:type="dxa"/>
          </w:tcPr>
          <w:p w14:paraId="7968488E" w14:textId="77777777" w:rsidR="007D601B" w:rsidRPr="000A74CF" w:rsidRDefault="007D601B"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t>Country Strategy for Development Cooperation with Vietnam 2013 - 2016</w:t>
            </w:r>
          </w:p>
        </w:tc>
      </w:tr>
      <w:tr w:rsidR="007D601B" w:rsidRPr="000A74CF" w14:paraId="6CC84D9D" w14:textId="77777777" w:rsidTr="00EF34F5">
        <w:tc>
          <w:tcPr>
            <w:cnfStyle w:val="001000000000" w:firstRow="0" w:lastRow="0" w:firstColumn="1" w:lastColumn="0" w:oddVBand="0" w:evenVBand="0" w:oddHBand="0" w:evenHBand="0" w:firstRowFirstColumn="0" w:firstRowLastColumn="0" w:lastRowFirstColumn="0" w:lastRowLastColumn="0"/>
            <w:tcW w:w="1458" w:type="dxa"/>
          </w:tcPr>
          <w:p w14:paraId="16A43960" w14:textId="77777777" w:rsidR="007D601B" w:rsidRPr="00EF34F5" w:rsidRDefault="007D601B" w:rsidP="00EF34F5">
            <w:pPr>
              <w:spacing w:after="0"/>
            </w:pPr>
            <w:r w:rsidRPr="00EF34F5">
              <w:t>Ethnic Minority Working Group</w:t>
            </w:r>
          </w:p>
          <w:p w14:paraId="3539D05F" w14:textId="77777777" w:rsidR="007D601B" w:rsidRPr="00EF34F5" w:rsidRDefault="007D601B" w:rsidP="00EF34F5">
            <w:pPr>
              <w:spacing w:after="0"/>
            </w:pPr>
            <w:r w:rsidRPr="00EF34F5">
              <w:t>(EMWG)</w:t>
            </w:r>
          </w:p>
        </w:tc>
        <w:tc>
          <w:tcPr>
            <w:tcW w:w="4037" w:type="dxa"/>
          </w:tcPr>
          <w:p w14:paraId="05FBA4B5" w14:textId="77777777" w:rsidR="007D601B" w:rsidRPr="000A74CF" w:rsidRDefault="007D601B" w:rsidP="00EF34F5">
            <w:pPr>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0A74CF">
              <w:rPr>
                <w:rFonts w:cs="Arial"/>
                <w:color w:val="000000"/>
              </w:rPr>
              <w:t>Overall objective: contribute to the improvement of living conditions of ethnic minorities in Vietnam</w:t>
            </w:r>
          </w:p>
          <w:p w14:paraId="7460D252" w14:textId="77777777" w:rsidR="00B2476B" w:rsidRPr="000A74CF" w:rsidRDefault="007D601B" w:rsidP="00EF34F5">
            <w:pPr>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0A74CF">
              <w:rPr>
                <w:rFonts w:cs="Arial"/>
                <w:color w:val="000000"/>
              </w:rPr>
              <w:t>Specific objectives:</w:t>
            </w:r>
          </w:p>
          <w:p w14:paraId="375381F2" w14:textId="6269153E" w:rsidR="007D601B" w:rsidRPr="000A74CF" w:rsidRDefault="007D601B" w:rsidP="00AC7A95">
            <w:pPr>
              <w:pStyle w:val="ColorfulList-Accent11"/>
              <w:numPr>
                <w:ilvl w:val="0"/>
                <w:numId w:val="107"/>
              </w:numPr>
              <w:cnfStyle w:val="000000000000" w:firstRow="0" w:lastRow="0" w:firstColumn="0" w:lastColumn="0" w:oddVBand="0" w:evenVBand="0" w:oddHBand="0" w:evenHBand="0" w:firstRowFirstColumn="0" w:firstRowLastColumn="0" w:lastRowFirstColumn="0" w:lastRowLastColumn="0"/>
            </w:pPr>
            <w:r w:rsidRPr="000A74CF">
              <w:t>Sharing and disseminating information</w:t>
            </w:r>
          </w:p>
          <w:p w14:paraId="19ACE6E6" w14:textId="77777777" w:rsidR="007D601B" w:rsidRPr="000A74CF" w:rsidRDefault="007D601B" w:rsidP="00AC7A95">
            <w:pPr>
              <w:pStyle w:val="ColorfulList-Accent11"/>
              <w:numPr>
                <w:ilvl w:val="0"/>
                <w:numId w:val="107"/>
              </w:numPr>
              <w:cnfStyle w:val="000000000000" w:firstRow="0" w:lastRow="0" w:firstColumn="0" w:lastColumn="0" w:oddVBand="0" w:evenVBand="0" w:oddHBand="0" w:evenHBand="0" w:firstRowFirstColumn="0" w:firstRowLastColumn="0" w:lastRowFirstColumn="0" w:lastRowLastColumn="0"/>
            </w:pPr>
            <w:r w:rsidRPr="000A74CF">
              <w:t>Improving the development practices of member organisations</w:t>
            </w:r>
          </w:p>
          <w:p w14:paraId="1922D20F" w14:textId="77777777" w:rsidR="007D601B" w:rsidRPr="000A74CF" w:rsidRDefault="007D601B" w:rsidP="00AC7A95">
            <w:pPr>
              <w:pStyle w:val="ColorfulList-Accent11"/>
              <w:numPr>
                <w:ilvl w:val="0"/>
                <w:numId w:val="107"/>
              </w:numPr>
              <w:cnfStyle w:val="000000000000" w:firstRow="0" w:lastRow="0" w:firstColumn="0" w:lastColumn="0" w:oddVBand="0" w:evenVBand="0" w:oddHBand="0" w:evenHBand="0" w:firstRowFirstColumn="0" w:firstRowLastColumn="0" w:lastRowFirstColumn="0" w:lastRowLastColumn="0"/>
            </w:pPr>
            <w:r w:rsidRPr="000A74CF">
              <w:t>Policy dialogue</w:t>
            </w:r>
          </w:p>
          <w:p w14:paraId="67E14E62" w14:textId="77777777" w:rsidR="007D601B" w:rsidRPr="000A74CF" w:rsidRDefault="007D601B" w:rsidP="00AC7A95">
            <w:pPr>
              <w:pStyle w:val="ColorfulList-Accent11"/>
              <w:numPr>
                <w:ilvl w:val="0"/>
                <w:numId w:val="107"/>
              </w:numPr>
              <w:cnfStyle w:val="000000000000" w:firstRow="0" w:lastRow="0" w:firstColumn="0" w:lastColumn="0" w:oddVBand="0" w:evenVBand="0" w:oddHBand="0" w:evenHBand="0" w:firstRowFirstColumn="0" w:firstRowLastColumn="0" w:lastRowFirstColumn="0" w:lastRowLastColumn="0"/>
            </w:pPr>
            <w:r w:rsidRPr="000A74CF">
              <w:t>Facilitating the voice of ethnic minority people</w:t>
            </w:r>
          </w:p>
          <w:p w14:paraId="4988E3A3" w14:textId="026C259F" w:rsidR="007D601B" w:rsidRPr="000A74CF" w:rsidRDefault="007D601B" w:rsidP="00EF34F5">
            <w:pPr>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0A74CF">
              <w:rPr>
                <w:rFonts w:cs="Arial"/>
                <w:color w:val="000000"/>
              </w:rPr>
              <w:t>Structure: managed by a “core” group members</w:t>
            </w:r>
            <w:r w:rsidR="00B2476B" w:rsidRPr="000A74CF">
              <w:rPr>
                <w:rFonts w:cs="Arial"/>
                <w:color w:val="000000"/>
              </w:rPr>
              <w:t xml:space="preserve">.  </w:t>
            </w:r>
            <w:r w:rsidRPr="000A74CF">
              <w:rPr>
                <w:rFonts w:cs="Arial"/>
                <w:color w:val="000000"/>
              </w:rPr>
              <w:t xml:space="preserve">By </w:t>
            </w:r>
            <w:r w:rsidRPr="000A74CF">
              <w:rPr>
                <w:rFonts w:cs="Arial"/>
                <w:color w:val="000000"/>
              </w:rPr>
              <w:lastRenderedPageBreak/>
              <w:t>2015, there are 11 core group members who are local and international NGOs working in the field</w:t>
            </w:r>
            <w:r w:rsidR="00B2476B" w:rsidRPr="000A74CF">
              <w:rPr>
                <w:rFonts w:cs="Arial"/>
                <w:color w:val="000000"/>
              </w:rPr>
              <w:t xml:space="preserve">.  </w:t>
            </w:r>
          </w:p>
        </w:tc>
        <w:tc>
          <w:tcPr>
            <w:tcW w:w="3330" w:type="dxa"/>
          </w:tcPr>
          <w:p w14:paraId="2391BC7C" w14:textId="77777777" w:rsidR="007D601B" w:rsidRPr="000A74CF" w:rsidRDefault="007D601B" w:rsidP="00EF34F5">
            <w:pPr>
              <w:spacing w:after="0"/>
              <w:cnfStyle w:val="000000000000" w:firstRow="0" w:lastRow="0" w:firstColumn="0" w:lastColumn="0" w:oddVBand="0" w:evenVBand="0" w:oddHBand="0" w:evenHBand="0" w:firstRowFirstColumn="0" w:firstRowLastColumn="0" w:lastRowFirstColumn="0" w:lastRowLastColumn="0"/>
              <w:rPr>
                <w:rFonts w:cs="Arial"/>
                <w:color w:val="000000"/>
              </w:rPr>
            </w:pPr>
          </w:p>
        </w:tc>
        <w:tc>
          <w:tcPr>
            <w:tcW w:w="3420" w:type="dxa"/>
          </w:tcPr>
          <w:p w14:paraId="28F8937A" w14:textId="77777777" w:rsidR="007D601B" w:rsidRPr="000A74CF" w:rsidRDefault="007D601B" w:rsidP="00EF34F5">
            <w:pPr>
              <w:spacing w:after="0"/>
              <w:cnfStyle w:val="000000000000" w:firstRow="0" w:lastRow="0" w:firstColumn="0" w:lastColumn="0" w:oddVBand="0" w:evenVBand="0" w:oddHBand="0" w:evenHBand="0" w:firstRowFirstColumn="0" w:firstRowLastColumn="0" w:lastRowFirstColumn="0" w:lastRowLastColumn="0"/>
              <w:rPr>
                <w:rFonts w:cs="Arial"/>
                <w:color w:val="000000"/>
              </w:rPr>
            </w:pPr>
          </w:p>
        </w:tc>
        <w:tc>
          <w:tcPr>
            <w:tcW w:w="1800" w:type="dxa"/>
          </w:tcPr>
          <w:p w14:paraId="633E6C29" w14:textId="77777777" w:rsidR="007D601B" w:rsidRPr="000A74CF" w:rsidRDefault="007D601B" w:rsidP="00EF34F5">
            <w:pPr>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0A74CF">
              <w:rPr>
                <w:rFonts w:cs="Arial"/>
                <w:color w:val="000000"/>
              </w:rPr>
              <w:t>EMWG Terms of Reference</w:t>
            </w:r>
          </w:p>
        </w:tc>
      </w:tr>
      <w:tr w:rsidR="007D601B" w:rsidRPr="000A74CF" w14:paraId="6FEC9351" w14:textId="77777777" w:rsidTr="00EF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5B566F61" w14:textId="77777777" w:rsidR="007D601B" w:rsidRPr="00EF34F5" w:rsidRDefault="007D601B" w:rsidP="00EF34F5">
            <w:pPr>
              <w:spacing w:after="0"/>
            </w:pPr>
            <w:r w:rsidRPr="00EF34F5">
              <w:lastRenderedPageBreak/>
              <w:t>Oxfam Vietnam</w:t>
            </w:r>
          </w:p>
        </w:tc>
        <w:tc>
          <w:tcPr>
            <w:tcW w:w="4037" w:type="dxa"/>
          </w:tcPr>
          <w:p w14:paraId="7EB7C142" w14:textId="64CA1F35" w:rsidR="007D601B" w:rsidRPr="00AC7A95" w:rsidRDefault="00AC7A95" w:rsidP="00AC7A95">
            <w:pPr>
              <w:pStyle w:val="ColorfulList-Accent11"/>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C7A95">
              <w:rPr>
                <w:rFonts w:ascii="Arial Narrow" w:hAnsi="Arial Narrow"/>
              </w:rPr>
              <w:t>A</w:t>
            </w:r>
            <w:r w:rsidRPr="00AC7A95">
              <w:rPr>
                <w:rFonts w:ascii="Arial Narrow" w:hAnsi="Arial Narrow"/>
              </w:rPr>
              <w:t>reas of focus in Vietnam, good governance programme aims to ensure that all citizens, in particular those who are marginalised in society, have increased access to information, freedom of association, expression and media; are able to influence decisions that shape their lives and hold the government accountable; women’s rights programme poor and marginalised women, particularly women of different social and ethnic groups, gain more power over their lives and are able to contribute actively to and take leadership roles in decision-making; building resilience to disaster, climate risks and emergency response  ensures that vulnerable people are better able to adapt to disasters and the effects of climate change, are less impacted by extreme weather events when they happen, and are able to recover more quickly from natural disasters; sustainable food and fair sharing of natural resources is for an increasing number of marginalised smallholder producers to secure access to and control over land, water and other natural resources in order to safeguard their livelihoods; active citizenship through social networks including youth groups’ civic , women’s groups; migrant and informal workers; LGBTI’s; and ethnic minority groups’ engagement; (2) strategy specifically on EM: empowerment and voice of EM groups to claim social, cultural and economic rights, building networks among different ethnic groups, and capacity of farmers’ groups; (3) strategy on gender equality and women’s empowerment: livelihoods project target in particular ethnic minority women, gendered PRA framework and methodology across all programmes, women economics and political leadership, gender stereotypes in the media.</w:t>
            </w:r>
          </w:p>
        </w:tc>
        <w:tc>
          <w:tcPr>
            <w:tcW w:w="3330" w:type="dxa"/>
          </w:tcPr>
          <w:p w14:paraId="6A7E0A05" w14:textId="77777777" w:rsidR="007D601B" w:rsidRPr="000A74CF" w:rsidRDefault="007D601B"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t xml:space="preserve">Sustainable livelihood projects target the poor, particularly ethnic minorities and women </w:t>
            </w:r>
          </w:p>
        </w:tc>
        <w:tc>
          <w:tcPr>
            <w:tcW w:w="3420" w:type="dxa"/>
          </w:tcPr>
          <w:p w14:paraId="00534434" w14:textId="77777777" w:rsidR="007D601B" w:rsidRPr="000A74CF" w:rsidRDefault="007D601B"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r w:rsidRPr="000A74CF">
              <w:rPr>
                <w:rFonts w:cs="Arial"/>
                <w:color w:val="000000"/>
              </w:rPr>
              <w:t>Sustainable livelihood projects target the poor, particularly ethnic minorities and women</w:t>
            </w:r>
          </w:p>
        </w:tc>
        <w:tc>
          <w:tcPr>
            <w:tcW w:w="1800" w:type="dxa"/>
          </w:tcPr>
          <w:p w14:paraId="156C1EF6" w14:textId="77777777" w:rsidR="007D601B" w:rsidRPr="000A74CF" w:rsidRDefault="007D601B"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p>
        </w:tc>
      </w:tr>
      <w:tr w:rsidR="007D601B" w:rsidRPr="000A74CF" w14:paraId="3C3DB72C" w14:textId="77777777" w:rsidTr="00EF34F5">
        <w:tc>
          <w:tcPr>
            <w:cnfStyle w:val="001000000000" w:firstRow="0" w:lastRow="0" w:firstColumn="1" w:lastColumn="0" w:oddVBand="0" w:evenVBand="0" w:oddHBand="0" w:evenHBand="0" w:firstRowFirstColumn="0" w:firstRowLastColumn="0" w:lastRowFirstColumn="0" w:lastRowLastColumn="0"/>
            <w:tcW w:w="1458" w:type="dxa"/>
          </w:tcPr>
          <w:p w14:paraId="61DC6B5D" w14:textId="77777777" w:rsidR="007D601B" w:rsidRPr="00EF34F5" w:rsidRDefault="007D601B" w:rsidP="00EF34F5">
            <w:pPr>
              <w:spacing w:after="0"/>
            </w:pPr>
            <w:r w:rsidRPr="00EF34F5">
              <w:t xml:space="preserve">Care </w:t>
            </w:r>
            <w:r w:rsidRPr="00EF34F5">
              <w:lastRenderedPageBreak/>
              <w:t xml:space="preserve">International </w:t>
            </w:r>
          </w:p>
        </w:tc>
        <w:tc>
          <w:tcPr>
            <w:tcW w:w="4037" w:type="dxa"/>
          </w:tcPr>
          <w:p w14:paraId="586B1486" w14:textId="77777777" w:rsidR="00AC7A95" w:rsidRPr="00AC7A95" w:rsidRDefault="00AC7A95" w:rsidP="00AC7A95">
            <w:pPr>
              <w:pStyle w:val="ColorfulList-Accent11"/>
              <w:jc w:val="lef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AC7A95">
              <w:rPr>
                <w:rFonts w:ascii="Arial Narrow" w:hAnsi="Arial Narrow"/>
              </w:rPr>
              <w:lastRenderedPageBreak/>
              <w:t xml:space="preserve">Vietnam CARE’s long-term programs focus on: 1) </w:t>
            </w:r>
            <w:r w:rsidRPr="00AC7A95">
              <w:rPr>
                <w:rFonts w:ascii="Arial Narrow" w:hAnsi="Arial Narrow"/>
              </w:rPr>
              <w:lastRenderedPageBreak/>
              <w:t>Remote Ethnic Minority Women and 2) Socially Marginalised People. Across both programs CARE’s priorities are: 1) increasing women’s voice, 2) promoting women’s economic empowerment, and 3) ending gender-based violence. CARE’s programming mainstreams adaptation and resilience to climate change and civil-society strengthening.</w:t>
            </w:r>
          </w:p>
          <w:p w14:paraId="0E61088F" w14:textId="0717D76D" w:rsidR="007D601B" w:rsidRPr="00AC7A95" w:rsidRDefault="007D601B" w:rsidP="00AC7A95">
            <w:pPr>
              <w:pStyle w:val="ColorfulList-Accent11"/>
              <w:jc w:val="lef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3330" w:type="dxa"/>
          </w:tcPr>
          <w:p w14:paraId="3B920528" w14:textId="77777777" w:rsidR="007D601B" w:rsidRPr="000A74CF" w:rsidRDefault="007D601B" w:rsidP="00EF34F5">
            <w:pPr>
              <w:spacing w:after="0"/>
              <w:cnfStyle w:val="000000000000" w:firstRow="0" w:lastRow="0" w:firstColumn="0" w:lastColumn="0" w:oddVBand="0" w:evenVBand="0" w:oddHBand="0" w:evenHBand="0" w:firstRowFirstColumn="0" w:firstRowLastColumn="0" w:lastRowFirstColumn="0" w:lastRowLastColumn="0"/>
              <w:rPr>
                <w:rFonts w:cs="Arial"/>
                <w:color w:val="000000"/>
              </w:rPr>
            </w:pPr>
          </w:p>
        </w:tc>
        <w:tc>
          <w:tcPr>
            <w:tcW w:w="3420" w:type="dxa"/>
          </w:tcPr>
          <w:p w14:paraId="6BDC93A4" w14:textId="77777777" w:rsidR="007D601B" w:rsidRPr="000A74CF" w:rsidRDefault="007D601B" w:rsidP="00EF34F5">
            <w:pPr>
              <w:spacing w:after="0"/>
              <w:cnfStyle w:val="000000000000" w:firstRow="0" w:lastRow="0" w:firstColumn="0" w:lastColumn="0" w:oddVBand="0" w:evenVBand="0" w:oddHBand="0" w:evenHBand="0" w:firstRowFirstColumn="0" w:firstRowLastColumn="0" w:lastRowFirstColumn="0" w:lastRowLastColumn="0"/>
              <w:rPr>
                <w:rFonts w:cs="Arial"/>
                <w:color w:val="000000"/>
              </w:rPr>
            </w:pPr>
          </w:p>
        </w:tc>
        <w:tc>
          <w:tcPr>
            <w:tcW w:w="1800" w:type="dxa"/>
          </w:tcPr>
          <w:p w14:paraId="0818D8B1" w14:textId="77777777" w:rsidR="007D601B" w:rsidRPr="000A74CF" w:rsidRDefault="007D601B" w:rsidP="00EF34F5">
            <w:pPr>
              <w:spacing w:after="0"/>
              <w:cnfStyle w:val="000000000000" w:firstRow="0" w:lastRow="0" w:firstColumn="0" w:lastColumn="0" w:oddVBand="0" w:evenVBand="0" w:oddHBand="0" w:evenHBand="0" w:firstRowFirstColumn="0" w:firstRowLastColumn="0" w:lastRowFirstColumn="0" w:lastRowLastColumn="0"/>
              <w:rPr>
                <w:rFonts w:cs="Arial"/>
                <w:color w:val="000000"/>
              </w:rPr>
            </w:pPr>
          </w:p>
        </w:tc>
      </w:tr>
      <w:tr w:rsidR="00AC7A95" w:rsidRPr="000A74CF" w14:paraId="1AD06A88" w14:textId="77777777" w:rsidTr="00EF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2AA51BDF" w14:textId="4C49DF79" w:rsidR="00AC7A95" w:rsidRPr="00EF34F5" w:rsidRDefault="00AC7A95" w:rsidP="00EF34F5">
            <w:pPr>
              <w:spacing w:after="0"/>
            </w:pPr>
            <w:r>
              <w:lastRenderedPageBreak/>
              <w:t>SNV</w:t>
            </w:r>
          </w:p>
        </w:tc>
        <w:tc>
          <w:tcPr>
            <w:tcW w:w="4037" w:type="dxa"/>
          </w:tcPr>
          <w:p w14:paraId="3166B566" w14:textId="3A1D971D" w:rsidR="00AC7A95" w:rsidRPr="00AC7A95" w:rsidRDefault="00AC7A95" w:rsidP="00AC7A95">
            <w:pPr>
              <w:pStyle w:val="ColorfulList-Accent11"/>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C7A95">
              <w:rPr>
                <w:rFonts w:ascii="Arial Narrow" w:hAnsi="Arial Narrow"/>
              </w:rPr>
              <w:t xml:space="preserve">Relevant activities in Vietnam include: 1) Value chain strengthening in key agricultural commodities in Vietnam – e.g. rice, coffee, tea, spices, aquaculture 2) Inclusive business partnerships with the private sector to generate triple bottom line benefits  (economic profits, poverty reduction and environmental protection 3) Climate Smart Agriculture to reduce emissions from agricultural production and increase resilience to climate risks 4) Mainstreaming gender and enhancing the economic and leadership role of women in agriculture and climate change programming 5) Capacity building of local partners, particularly government, Women’s Union and extension centres. </w:t>
            </w:r>
          </w:p>
          <w:p w14:paraId="1B2B15A7" w14:textId="77777777" w:rsidR="00AC7A95" w:rsidRPr="00AC7A95" w:rsidRDefault="00AC7A95" w:rsidP="00AC7A95">
            <w:pPr>
              <w:pStyle w:val="ColorfulList-Accent11"/>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3330" w:type="dxa"/>
          </w:tcPr>
          <w:p w14:paraId="5EEA60C3" w14:textId="77777777" w:rsidR="00AC7A95" w:rsidRPr="000A74CF" w:rsidRDefault="00AC7A95"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p>
        </w:tc>
        <w:tc>
          <w:tcPr>
            <w:tcW w:w="3420" w:type="dxa"/>
          </w:tcPr>
          <w:p w14:paraId="608F026A" w14:textId="77777777" w:rsidR="00AC7A95" w:rsidRPr="000A74CF" w:rsidRDefault="00AC7A95"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p>
        </w:tc>
        <w:tc>
          <w:tcPr>
            <w:tcW w:w="1800" w:type="dxa"/>
          </w:tcPr>
          <w:p w14:paraId="695C73B9" w14:textId="77777777" w:rsidR="00AC7A95" w:rsidRPr="000A74CF" w:rsidRDefault="00AC7A95" w:rsidP="00EF34F5">
            <w:pPr>
              <w:spacing w:after="0"/>
              <w:cnfStyle w:val="000000100000" w:firstRow="0" w:lastRow="0" w:firstColumn="0" w:lastColumn="0" w:oddVBand="0" w:evenVBand="0" w:oddHBand="1" w:evenHBand="0" w:firstRowFirstColumn="0" w:firstRowLastColumn="0" w:lastRowFirstColumn="0" w:lastRowLastColumn="0"/>
              <w:rPr>
                <w:rFonts w:cs="Arial"/>
                <w:color w:val="000000"/>
              </w:rPr>
            </w:pPr>
          </w:p>
        </w:tc>
      </w:tr>
    </w:tbl>
    <w:p w14:paraId="4696CC4E" w14:textId="77777777" w:rsidR="007D601B" w:rsidRPr="000A74CF" w:rsidRDefault="007D601B">
      <w:pPr>
        <w:spacing w:after="0"/>
        <w:jc w:val="left"/>
        <w:sectPr w:rsidR="007D601B" w:rsidRPr="000A74CF" w:rsidSect="007D601B">
          <w:footerReference w:type="default" r:id="rId63"/>
          <w:pgSz w:w="16838" w:h="11906" w:orient="landscape"/>
          <w:pgMar w:top="1440" w:right="1440" w:bottom="1440" w:left="1440" w:header="708" w:footer="708" w:gutter="0"/>
          <w:cols w:space="708"/>
          <w:docGrid w:linePitch="360"/>
        </w:sectPr>
      </w:pPr>
    </w:p>
    <w:p w14:paraId="76DEAA9A" w14:textId="77777777" w:rsidR="00CD7275" w:rsidRPr="000A74CF" w:rsidRDefault="00CD7275" w:rsidP="00C06274">
      <w:pPr>
        <w:pStyle w:val="Heading1"/>
        <w:numPr>
          <w:ilvl w:val="0"/>
          <w:numId w:val="4"/>
        </w:numPr>
      </w:pPr>
      <w:bookmarkStart w:id="541" w:name="_Ref450195472"/>
      <w:bookmarkStart w:id="542" w:name="_Toc460940458"/>
      <w:bookmarkStart w:id="543" w:name="_Ref449881607"/>
      <w:r w:rsidRPr="000A74CF">
        <w:lastRenderedPageBreak/>
        <w:t>Innovation</w:t>
      </w:r>
      <w:bookmarkEnd w:id="541"/>
      <w:bookmarkEnd w:id="542"/>
    </w:p>
    <w:p w14:paraId="5EC3EBAC" w14:textId="3A1E0AAD" w:rsidR="00EF2D68" w:rsidRPr="000A74CF" w:rsidRDefault="00EF2D68" w:rsidP="00EF2D68">
      <w:r w:rsidRPr="000A74CF">
        <w:t>One person might regard a given village as geographically remote from provincial markets; whereas another person perceives the proximity of that village to higher value border trade with Laos or China</w:t>
      </w:r>
      <w:r w:rsidR="00B2476B" w:rsidRPr="000A74CF">
        <w:t xml:space="preserve">.  </w:t>
      </w:r>
      <w:r w:rsidRPr="000A74CF">
        <w:t>One program might highlight the lower level of Vietnamese fluency among a particular group of ethnic minority women, whereas another might hone in on the fact that a number of the largest ethnic minority groups have their own language script which would allow for bilingual digital applications, taking advantage of the prevalence of phones.</w:t>
      </w:r>
    </w:p>
    <w:p w14:paraId="1D3504DF" w14:textId="408596DC" w:rsidR="00EF2D68" w:rsidRPr="000A74CF" w:rsidRDefault="00EF2D68" w:rsidP="00EF2D68">
      <w:r w:rsidRPr="000A74CF">
        <w:t>The north-west region is captivating for all of the reasons that also make it challenging for implementation – ethnically diverse populations with distinctive traditions and cultural connections; steep topography with increasing but lower levels of connecting infrastructure and public service coverage than urban areas; on the rim of a region that is witnessing rapid change.</w:t>
      </w:r>
    </w:p>
    <w:p w14:paraId="16089B42" w14:textId="5098656D" w:rsidR="00EF2D68" w:rsidRPr="000A74CF" w:rsidRDefault="00FC07B9" w:rsidP="00EF2D68">
      <w:r w:rsidRPr="00FC07B9">
        <w:rPr>
          <w:i/>
        </w:rPr>
        <w:t>GREAT</w:t>
      </w:r>
      <w:r w:rsidR="00EF2D68" w:rsidRPr="000A74CF">
        <w:t xml:space="preserve"> is a program that will continually pose challenges - logistical, social, political, sectoral and attitudinal – and it will require an uncommon level of inventiveness, openness to new ways of working, and daring</w:t>
      </w:r>
      <w:r w:rsidR="00B2476B" w:rsidRPr="000A74CF">
        <w:t xml:space="preserve">.  </w:t>
      </w:r>
      <w:r w:rsidR="00EF2D68" w:rsidRPr="000A74CF">
        <w:t>It is a program where innovation will be required.</w:t>
      </w:r>
    </w:p>
    <w:p w14:paraId="6338E7F3" w14:textId="705FA98B" w:rsidR="00EF2D68" w:rsidRPr="000A74CF" w:rsidRDefault="00EF2D68" w:rsidP="00EF2D68">
      <w:r w:rsidRPr="000A74CF">
        <w:t xml:space="preserve">At the same time, the cultural diversity of the two </w:t>
      </w:r>
      <w:r w:rsidR="00FC07B9" w:rsidRPr="00FC07B9">
        <w:rPr>
          <w:i/>
        </w:rPr>
        <w:t>GREAT</w:t>
      </w:r>
      <w:r w:rsidRPr="000A74CF">
        <w:t xml:space="preserve"> provinces also means that sound development practices need to occur in tandem or be combined with innovation</w:t>
      </w:r>
      <w:r w:rsidR="00B2476B" w:rsidRPr="000A74CF">
        <w:t xml:space="preserve">.  </w:t>
      </w:r>
      <w:r w:rsidRPr="000A74CF">
        <w:t>For example, the development of communication forms that are not reliant on literacy, or the adoption of applied anthropological approaches to ensure that knowledge is co-created with communities and change is led by locals.</w:t>
      </w:r>
    </w:p>
    <w:p w14:paraId="19273F3B" w14:textId="7F8A49B6" w:rsidR="00EF2D68" w:rsidRPr="000A74CF" w:rsidRDefault="00EF2D68" w:rsidP="00EF2D68">
      <w:r w:rsidRPr="000A74CF">
        <w:t>The design mission generated a range of ideas to take implementation in new directions or to meet the challenges posed by the context of the north-west</w:t>
      </w:r>
      <w:r w:rsidR="00B2476B" w:rsidRPr="000A74CF">
        <w:t xml:space="preserve">.  </w:t>
      </w:r>
      <w:r w:rsidRPr="000A74CF">
        <w:t>The ideas offered below are not a prescriptive list</w:t>
      </w:r>
      <w:r w:rsidR="00B2476B" w:rsidRPr="000A74CF">
        <w:t xml:space="preserve">.  </w:t>
      </w:r>
      <w:r w:rsidRPr="000A74CF">
        <w:t>They represent ‘seedlings’ rather than elaborated concepts, and they have not been mooted with any partners</w:t>
      </w:r>
      <w:r w:rsidR="00B2476B" w:rsidRPr="000A74CF">
        <w:t xml:space="preserve">.  </w:t>
      </w:r>
      <w:r w:rsidRPr="000A74CF">
        <w:t>More importantly, they are shared here as a spur to deeper, more lateral thinking on the part of the implementing contractor.</w:t>
      </w:r>
    </w:p>
    <w:p w14:paraId="3E7DBB0E" w14:textId="77777777" w:rsidR="00B2476B" w:rsidRPr="000A74CF" w:rsidRDefault="00EF2D68" w:rsidP="00C06274">
      <w:pPr>
        <w:pStyle w:val="ListParagraph"/>
        <w:numPr>
          <w:ilvl w:val="0"/>
          <w:numId w:val="89"/>
        </w:numPr>
      </w:pPr>
      <w:r w:rsidRPr="000A74CF">
        <w:t>Addressing attitudes:</w:t>
      </w:r>
    </w:p>
    <w:p w14:paraId="5DE69FEB" w14:textId="0DDBEB0E" w:rsidR="00EF2D68" w:rsidRPr="000A74CF" w:rsidRDefault="00EF2D68" w:rsidP="00C06274">
      <w:pPr>
        <w:pStyle w:val="ListParagraph"/>
        <w:numPr>
          <w:ilvl w:val="1"/>
          <w:numId w:val="89"/>
        </w:numPr>
      </w:pPr>
      <w:r w:rsidRPr="000A74CF">
        <w:t xml:space="preserve">A foreseeable dimension of </w:t>
      </w:r>
      <w:r w:rsidR="00FC07B9" w:rsidRPr="00FC07B9">
        <w:rPr>
          <w:i/>
        </w:rPr>
        <w:t>GREAT</w:t>
      </w:r>
      <w:r w:rsidRPr="000A74CF">
        <w:t>’s work will be contributing to an affirming and up-to-date representation of the capacity of rural and ethnic minority communities</w:t>
      </w:r>
      <w:r w:rsidR="00B2476B" w:rsidRPr="000A74CF">
        <w:t xml:space="preserve">.  </w:t>
      </w:r>
      <w:r w:rsidRPr="000A74CF">
        <w:t xml:space="preserve">The need to promote positive examples and inspire a revision of the prejudicial attitudes that some people hold will be implicit to </w:t>
      </w:r>
      <w:r w:rsidR="00FC07B9" w:rsidRPr="00FC07B9">
        <w:rPr>
          <w:i/>
        </w:rPr>
        <w:t>GREAT</w:t>
      </w:r>
      <w:r w:rsidRPr="000A74CF">
        <w:t>’s work</w:t>
      </w:r>
      <w:r w:rsidR="00B2476B" w:rsidRPr="000A74CF">
        <w:t xml:space="preserve">.  </w:t>
      </w:r>
      <w:r w:rsidRPr="000A74CF">
        <w:t>Some vibrant, experiential ways of doing this follow:</w:t>
      </w:r>
    </w:p>
    <w:p w14:paraId="7391F2C7" w14:textId="6DB71511" w:rsidR="00EF2D68" w:rsidRPr="000A74CF" w:rsidRDefault="00EF2D68" w:rsidP="00C06274">
      <w:pPr>
        <w:pStyle w:val="ListParagraph"/>
        <w:numPr>
          <w:ilvl w:val="1"/>
          <w:numId w:val="89"/>
        </w:numPr>
      </w:pPr>
      <w:r w:rsidRPr="000A74CF">
        <w:t>Harnessing the power of art to change ideas and mindsets</w:t>
      </w:r>
      <w:r w:rsidR="00B2476B" w:rsidRPr="000A74CF">
        <w:t xml:space="preserve">.  </w:t>
      </w:r>
      <w:r w:rsidRPr="000A74CF">
        <w:t>Examples include the exposure of urban populations (and potential tourism markets) to the musical traditions and culture of particular communities.</w:t>
      </w:r>
    </w:p>
    <w:p w14:paraId="411BB886" w14:textId="387EF759" w:rsidR="00EF2D68" w:rsidRPr="000A74CF" w:rsidRDefault="00EF2D68" w:rsidP="00C06274">
      <w:pPr>
        <w:pStyle w:val="ListParagraph"/>
        <w:numPr>
          <w:ilvl w:val="1"/>
          <w:numId w:val="89"/>
        </w:numPr>
      </w:pPr>
      <w:r w:rsidRPr="000A74CF">
        <w:t>Feature positive and modern depictions of young ethnic minority women and men - as professionals, students, workers and public figures – on popular television channels (e.g</w:t>
      </w:r>
      <w:r w:rsidR="00B2476B" w:rsidRPr="000A74CF">
        <w:t xml:space="preserve">.  </w:t>
      </w:r>
      <w:proofErr w:type="gramStart"/>
      <w:r w:rsidRPr="000A74CF">
        <w:t>the</w:t>
      </w:r>
      <w:proofErr w:type="gramEnd"/>
      <w:r w:rsidRPr="000A74CF">
        <w:t xml:space="preserve"> mainstream VTV1 channel, rather than VTV4 for coverage of ethnic minority affairs).</w:t>
      </w:r>
    </w:p>
    <w:p w14:paraId="5F82CCD0" w14:textId="77777777" w:rsidR="00EF2D68" w:rsidRPr="000A74CF" w:rsidRDefault="00EF2D68" w:rsidP="00C06274">
      <w:pPr>
        <w:pStyle w:val="ListParagraph"/>
        <w:numPr>
          <w:ilvl w:val="1"/>
          <w:numId w:val="89"/>
        </w:numPr>
      </w:pPr>
      <w:r w:rsidRPr="000A74CF">
        <w:t>The Museum of Ethnology in Hanoi is a popular destination for Vietnamese visitors, and so consider including a standing exhibition in the new wing to feature these modern, gender equitable representations of ethnic minority women and men.</w:t>
      </w:r>
    </w:p>
    <w:p w14:paraId="45685B1E" w14:textId="77777777" w:rsidR="00EF2D68" w:rsidRPr="000A74CF" w:rsidRDefault="00EF2D68" w:rsidP="00C06274">
      <w:pPr>
        <w:pStyle w:val="ListParagraph"/>
        <w:numPr>
          <w:ilvl w:val="0"/>
          <w:numId w:val="89"/>
        </w:numPr>
      </w:pPr>
      <w:r w:rsidRPr="000A74CF">
        <w:t>Novel linkages:</w:t>
      </w:r>
    </w:p>
    <w:p w14:paraId="4F7C553B" w14:textId="33C172D3" w:rsidR="00EF2D68" w:rsidRPr="000A74CF" w:rsidRDefault="00EF2D68" w:rsidP="00C06274">
      <w:pPr>
        <w:pStyle w:val="ListParagraph"/>
        <w:numPr>
          <w:ilvl w:val="1"/>
          <w:numId w:val="89"/>
        </w:numPr>
      </w:pPr>
      <w:r w:rsidRPr="000A74CF">
        <w:t>Mobile phone (non-smart models) coverage rates are very high in Vietnam, irrespective of ethnicity</w:t>
      </w:r>
      <w:r w:rsidR="00B2476B" w:rsidRPr="000A74CF">
        <w:t xml:space="preserve">.  </w:t>
      </w:r>
      <w:r w:rsidRPr="000A74CF">
        <w:t>However, rates of smart phone ownership per household are not known, and it is presumed that phones are more likely to be the property of men</w:t>
      </w:r>
      <w:r w:rsidR="00B2476B" w:rsidRPr="000A74CF">
        <w:t xml:space="preserve">.  </w:t>
      </w:r>
      <w:r w:rsidRPr="000A74CF">
        <w:t xml:space="preserve">It is highly likely that rates of individual phone ownership will continue to increase during the lifetime of </w:t>
      </w:r>
      <w:r w:rsidR="00FC07B9" w:rsidRPr="00FC07B9">
        <w:rPr>
          <w:i/>
        </w:rPr>
        <w:t>GREAT</w:t>
      </w:r>
      <w:r w:rsidRPr="000A74CF">
        <w:t>, including of smart phones</w:t>
      </w:r>
      <w:r w:rsidR="00B2476B" w:rsidRPr="000A74CF">
        <w:t xml:space="preserve">.  </w:t>
      </w:r>
      <w:r w:rsidRPr="000A74CF">
        <w:t>With the increasing coverage and competition between telecommunication companies in Vietnam, and the interest of international firms (including Australia) into the market, the right incentives could be created to persuade a supplier to provide smart phone handsets to rural households so that households have better access to current market information and networks</w:t>
      </w:r>
      <w:r w:rsidR="00B2476B" w:rsidRPr="000A74CF">
        <w:t xml:space="preserve">.  </w:t>
      </w:r>
      <w:r w:rsidRPr="000A74CF">
        <w:t>A phone is an especially powerful form of integration and connection for a woman whose physical mobility may curtailed</w:t>
      </w:r>
      <w:r w:rsidR="00B2476B" w:rsidRPr="000A74CF">
        <w:t xml:space="preserve">.  </w:t>
      </w:r>
      <w:r w:rsidRPr="000A74CF">
        <w:t xml:space="preserve">The phone company may also be able to create bilingual using ethnic minority script, or </w:t>
      </w:r>
      <w:r w:rsidR="00E62E58" w:rsidRPr="000A74CF">
        <w:t>pictorial</w:t>
      </w:r>
      <w:r w:rsidRPr="000A74CF">
        <w:t xml:space="preserve"> applications to help with agricultural production and market linkages, or access to </w:t>
      </w:r>
      <w:proofErr w:type="spellStart"/>
      <w:r w:rsidRPr="000A74CF">
        <w:t>Tripadvisor</w:t>
      </w:r>
      <w:proofErr w:type="spellEnd"/>
      <w:r w:rsidRPr="000A74CF">
        <w:t>© and related sites to promote tourism services</w:t>
      </w:r>
      <w:r w:rsidR="00B2476B" w:rsidRPr="000A74CF">
        <w:t xml:space="preserve">.  </w:t>
      </w:r>
      <w:r w:rsidRPr="000A74CF">
        <w:t>As one example, the CAVAC program implemented by DFAT in Cambodia has supported the development and implementation of the ‘</w:t>
      </w:r>
      <w:proofErr w:type="spellStart"/>
      <w:r w:rsidRPr="000A74CF">
        <w:t>RapiD</w:t>
      </w:r>
      <w:proofErr w:type="spellEnd"/>
      <w:r w:rsidRPr="000A74CF">
        <w:t xml:space="preserve"> App’ – a Rice Pest and Disease Diagnostic Tool</w:t>
      </w:r>
      <w:r w:rsidR="00B2476B" w:rsidRPr="000A74CF">
        <w:t xml:space="preserve">.  </w:t>
      </w:r>
      <w:r w:rsidRPr="000A74CF">
        <w:t>It has generated significant interest from pesticide companies, far in excess of earlier predictions of success.</w:t>
      </w:r>
    </w:p>
    <w:p w14:paraId="482B5E46" w14:textId="132A0FB8" w:rsidR="00EF2D68" w:rsidRPr="000A74CF" w:rsidRDefault="00FC07B9" w:rsidP="00C06274">
      <w:pPr>
        <w:pStyle w:val="ListParagraph"/>
        <w:numPr>
          <w:ilvl w:val="1"/>
          <w:numId w:val="89"/>
        </w:numPr>
      </w:pPr>
      <w:r w:rsidRPr="00FC07B9">
        <w:rPr>
          <w:i/>
        </w:rPr>
        <w:t>GREAT</w:t>
      </w:r>
      <w:r w:rsidR="00EF2D68" w:rsidRPr="000A74CF">
        <w:t xml:space="preserve"> and its partners could also host New Colombo Plan scholars and </w:t>
      </w:r>
      <w:r w:rsidR="00EF2D68" w:rsidRPr="000A74CF">
        <w:rPr>
          <w:i/>
        </w:rPr>
        <w:t>Australian Volunteers for International Development</w:t>
      </w:r>
      <w:r w:rsidR="00EF2D68" w:rsidRPr="000A74CF">
        <w:t xml:space="preserve"> (AVIDs) for placement.</w:t>
      </w:r>
    </w:p>
    <w:p w14:paraId="2A6A24B6" w14:textId="3FD51254" w:rsidR="00B2476B" w:rsidRPr="000A74CF" w:rsidRDefault="00EF2D68" w:rsidP="00C06274">
      <w:pPr>
        <w:pStyle w:val="ListParagraph"/>
        <w:numPr>
          <w:ilvl w:val="1"/>
          <w:numId w:val="89"/>
        </w:numPr>
      </w:pPr>
      <w:r w:rsidRPr="000A74CF">
        <w:t xml:space="preserve">With its focus on agriculture and tourism markets, </w:t>
      </w:r>
      <w:r w:rsidR="00FC07B9" w:rsidRPr="00FC07B9">
        <w:rPr>
          <w:i/>
        </w:rPr>
        <w:t>GREAT</w:t>
      </w:r>
      <w:r w:rsidRPr="000A74CF">
        <w:t xml:space="preserve"> could explore market links between women-led cooperatives in the north-west region and restaurants or hotel chains in Hanoi and other cities</w:t>
      </w:r>
      <w:r w:rsidR="00B2476B" w:rsidRPr="000A74CF">
        <w:t>.</w:t>
      </w:r>
    </w:p>
    <w:p w14:paraId="72071E28" w14:textId="6E6682FD" w:rsidR="00B2476B" w:rsidRPr="000A74CF" w:rsidRDefault="00FC07B9" w:rsidP="00C06274">
      <w:pPr>
        <w:pStyle w:val="ListParagraph"/>
        <w:numPr>
          <w:ilvl w:val="1"/>
          <w:numId w:val="89"/>
        </w:numPr>
      </w:pPr>
      <w:r w:rsidRPr="00FC07B9">
        <w:rPr>
          <w:i/>
        </w:rPr>
        <w:lastRenderedPageBreak/>
        <w:t>GREAT</w:t>
      </w:r>
      <w:r w:rsidR="00EF2D68" w:rsidRPr="000A74CF">
        <w:t xml:space="preserve"> could also sponsor (or nurture links) between hospitality, catering and tourism training schools and ethnic women trainees from the north-west</w:t>
      </w:r>
      <w:r w:rsidR="00B2476B" w:rsidRPr="000A74CF">
        <w:t xml:space="preserve">.  </w:t>
      </w:r>
      <w:r w:rsidR="00EF2D68" w:rsidRPr="000A74CF">
        <w:t xml:space="preserve">It could also undertake feasibility assessment of locating the satellite campus of an existing school within </w:t>
      </w:r>
      <w:proofErr w:type="spellStart"/>
      <w:r w:rsidR="00627591" w:rsidRPr="000A74CF">
        <w:t>Lào</w:t>
      </w:r>
      <w:proofErr w:type="spellEnd"/>
      <w:r w:rsidR="00627591" w:rsidRPr="000A74CF">
        <w:t xml:space="preserve"> </w:t>
      </w:r>
      <w:proofErr w:type="spellStart"/>
      <w:proofErr w:type="gramStart"/>
      <w:r w:rsidR="00627591" w:rsidRPr="000A74CF">
        <w:t>Cai</w:t>
      </w:r>
      <w:proofErr w:type="spellEnd"/>
      <w:proofErr w:type="gramEnd"/>
      <w:r w:rsidR="00B2476B" w:rsidRPr="000A74CF">
        <w:t xml:space="preserve">.  </w:t>
      </w:r>
      <w:r w:rsidRPr="00FC07B9">
        <w:rPr>
          <w:i/>
        </w:rPr>
        <w:t>GREAT</w:t>
      </w:r>
      <w:r w:rsidR="00EF2D68" w:rsidRPr="000A74CF">
        <w:t xml:space="preserve"> could also take advantage of Australia Awards linkages, such as the alumnus who currently lectures in a tourism training college in </w:t>
      </w:r>
      <w:proofErr w:type="spellStart"/>
      <w:r w:rsidR="00627591" w:rsidRPr="000A74CF">
        <w:t>Lào</w:t>
      </w:r>
      <w:proofErr w:type="spellEnd"/>
      <w:r w:rsidR="00627591" w:rsidRPr="000A74CF">
        <w:t xml:space="preserve"> </w:t>
      </w:r>
      <w:proofErr w:type="spellStart"/>
      <w:proofErr w:type="gramStart"/>
      <w:r w:rsidR="00627591" w:rsidRPr="000A74CF">
        <w:t>Cai</w:t>
      </w:r>
      <w:proofErr w:type="spellEnd"/>
      <w:proofErr w:type="gramEnd"/>
      <w:r w:rsidR="00EF2D68" w:rsidRPr="000A74CF">
        <w:t>, and has regular contact with prospective employers in the sector</w:t>
      </w:r>
      <w:r w:rsidR="00B2476B" w:rsidRPr="000A74CF">
        <w:t>.</w:t>
      </w:r>
    </w:p>
    <w:p w14:paraId="0DD5CF5B" w14:textId="77777777" w:rsidR="00B2476B" w:rsidRPr="000A74CF" w:rsidRDefault="00EF2D68" w:rsidP="00C06274">
      <w:pPr>
        <w:pStyle w:val="ListParagraph"/>
        <w:numPr>
          <w:ilvl w:val="0"/>
          <w:numId w:val="89"/>
        </w:numPr>
      </w:pPr>
      <w:r w:rsidRPr="000A74CF">
        <w:t>Communications, including public diplomacy:</w:t>
      </w:r>
    </w:p>
    <w:p w14:paraId="65AF4809" w14:textId="629D627E" w:rsidR="00EF2D68" w:rsidRPr="000A74CF" w:rsidRDefault="00EF2D68" w:rsidP="00C06274">
      <w:pPr>
        <w:pStyle w:val="ListParagraph"/>
        <w:numPr>
          <w:ilvl w:val="1"/>
          <w:numId w:val="89"/>
        </w:numPr>
      </w:pPr>
      <w:r w:rsidRPr="000A74CF">
        <w:t xml:space="preserve">Technology, including social media, opens up new avenues and options for communication under </w:t>
      </w:r>
      <w:r w:rsidR="00FC07B9" w:rsidRPr="00FC07B9">
        <w:rPr>
          <w:i/>
        </w:rPr>
        <w:t>GREAT</w:t>
      </w:r>
      <w:r w:rsidRPr="000A74CF">
        <w:t>.</w:t>
      </w:r>
    </w:p>
    <w:p w14:paraId="6D9C90BF" w14:textId="69C92927" w:rsidR="00B2476B" w:rsidRPr="000A74CF" w:rsidRDefault="00EF2D68" w:rsidP="00C06274">
      <w:pPr>
        <w:pStyle w:val="ListParagraph"/>
        <w:numPr>
          <w:ilvl w:val="1"/>
          <w:numId w:val="89"/>
        </w:numPr>
      </w:pPr>
      <w:r w:rsidRPr="000A74CF">
        <w:t>In a number of markets, including China and Malaysia, micro-blogging has emerged as a way for small scale traders to develop of market links</w:t>
      </w:r>
      <w:r w:rsidR="00B2476B" w:rsidRPr="000A74CF">
        <w:t xml:space="preserve">.  </w:t>
      </w:r>
      <w:r w:rsidR="00FC07B9" w:rsidRPr="00FC07B9">
        <w:rPr>
          <w:i/>
        </w:rPr>
        <w:t>GREAT</w:t>
      </w:r>
      <w:r w:rsidRPr="000A74CF">
        <w:t xml:space="preserve"> could exploit the potential of Facebook and social media to offer low-cost alternatives to establishing market linkages</w:t>
      </w:r>
      <w:r w:rsidR="00B2476B" w:rsidRPr="000A74CF">
        <w:t>.</w:t>
      </w:r>
    </w:p>
    <w:p w14:paraId="3DA61F31" w14:textId="61D8A99E" w:rsidR="00B2476B" w:rsidRPr="000A74CF" w:rsidRDefault="00FC07B9" w:rsidP="00C06274">
      <w:pPr>
        <w:pStyle w:val="ListParagraph"/>
        <w:numPr>
          <w:ilvl w:val="1"/>
          <w:numId w:val="89"/>
        </w:numPr>
      </w:pPr>
      <w:r w:rsidRPr="00FC07B9">
        <w:rPr>
          <w:i/>
        </w:rPr>
        <w:t>GREAT</w:t>
      </w:r>
      <w:r w:rsidR="00EF2D68" w:rsidRPr="000A74CF">
        <w:t xml:space="preserve"> could inaugurate an Australian Government award, with the Minister of Foreign Affairs or the Ambassador as patron, for businesses that furthered the economic engagement of women in the north-west</w:t>
      </w:r>
      <w:r w:rsidR="00B2476B" w:rsidRPr="000A74CF">
        <w:t xml:space="preserve">.  </w:t>
      </w:r>
      <w:r w:rsidR="00EF2D68" w:rsidRPr="000A74CF">
        <w:t>Competitions could include recognition of companies that were led by local women, or increased their employment of north-west women, or generated a social benefit to local women over and above their financial returns</w:t>
      </w:r>
      <w:r w:rsidR="00B2476B" w:rsidRPr="000A74CF">
        <w:t xml:space="preserve">.  </w:t>
      </w:r>
      <w:r w:rsidR="00EF2D68" w:rsidRPr="000A74CF">
        <w:t>It could also introduce recognition of Australia-based companies operating in Vietnam who channelled their Corporate Social Responsibility (CSR) budgets to women in the north-west</w:t>
      </w:r>
      <w:r w:rsidR="00B2476B" w:rsidRPr="000A74CF">
        <w:t>.</w:t>
      </w:r>
    </w:p>
    <w:p w14:paraId="3B12A032" w14:textId="2A69F343" w:rsidR="00EF2D68" w:rsidRPr="000A74CF" w:rsidRDefault="00EF2D68" w:rsidP="00C06274">
      <w:pPr>
        <w:pStyle w:val="ListParagraph"/>
        <w:numPr>
          <w:ilvl w:val="0"/>
          <w:numId w:val="89"/>
        </w:numPr>
      </w:pPr>
      <w:r w:rsidRPr="000A74CF">
        <w:t>Knowledge creation and learning:</w:t>
      </w:r>
    </w:p>
    <w:p w14:paraId="54988005" w14:textId="4759F760" w:rsidR="00EF2D68" w:rsidRPr="000A74CF" w:rsidRDefault="00EF2D68" w:rsidP="00C06274">
      <w:pPr>
        <w:pStyle w:val="ListParagraph"/>
        <w:numPr>
          <w:ilvl w:val="1"/>
          <w:numId w:val="89"/>
        </w:numPr>
      </w:pPr>
      <w:r w:rsidRPr="000A74CF">
        <w:t xml:space="preserve">The cultural diversity of the north-west and the limits of existing data mean that </w:t>
      </w:r>
      <w:r w:rsidR="00FC07B9" w:rsidRPr="00FC07B9">
        <w:rPr>
          <w:i/>
        </w:rPr>
        <w:t>GREAT</w:t>
      </w:r>
      <w:r w:rsidRPr="000A74CF">
        <w:t xml:space="preserve"> will need to generate evidence and insights throughout implementation</w:t>
      </w:r>
      <w:r w:rsidR="00B2476B" w:rsidRPr="000A74CF">
        <w:t xml:space="preserve">.  </w:t>
      </w:r>
      <w:r w:rsidRPr="000A74CF">
        <w:t>A technocratic, extractive mode of data collection is neither desirable in this context, nor is it likely to yield reliable information</w:t>
      </w:r>
      <w:r w:rsidR="00B2476B" w:rsidRPr="000A74CF">
        <w:t xml:space="preserve">.  </w:t>
      </w:r>
      <w:r w:rsidRPr="000A74CF">
        <w:t>Some options follow:</w:t>
      </w:r>
    </w:p>
    <w:p w14:paraId="79742232" w14:textId="7332494A" w:rsidR="00EF2D68" w:rsidRPr="000A74CF" w:rsidRDefault="00EF2D68" w:rsidP="00C06274">
      <w:pPr>
        <w:pStyle w:val="ListParagraph"/>
        <w:numPr>
          <w:ilvl w:val="1"/>
          <w:numId w:val="89"/>
        </w:numPr>
      </w:pPr>
      <w:r w:rsidRPr="000A74CF">
        <w:t>In recent research on local perceptions on the meaning of ‘gender inequality’, the Institute for Studies of Society, Economy and Environment (</w:t>
      </w:r>
      <w:proofErr w:type="spellStart"/>
      <w:r w:rsidRPr="000A74CF">
        <w:t>iSEE</w:t>
      </w:r>
      <w:proofErr w:type="spellEnd"/>
      <w:r w:rsidRPr="000A74CF">
        <w:t>) engaged Hmong men and women as co-researchers on their own communities</w:t>
      </w:r>
      <w:r w:rsidR="00B2476B" w:rsidRPr="000A74CF">
        <w:t xml:space="preserve">.  </w:t>
      </w:r>
      <w:r w:rsidRPr="000A74CF">
        <w:t>The gainful engagement of ethnic minority women as co-researchers, on issues such as community-based tourism potential in a given commune or how ‘farm gate’ suppliers could have more rewarding interactions with collectors, offers manifold benefits in terms of depth of understanding and appropriateness of recommendations.</w:t>
      </w:r>
    </w:p>
    <w:p w14:paraId="7750C4F5" w14:textId="72FA9730" w:rsidR="00EF2D68" w:rsidRPr="000A74CF" w:rsidRDefault="00EF2D68" w:rsidP="00C06274">
      <w:pPr>
        <w:pStyle w:val="ListParagraph"/>
        <w:numPr>
          <w:ilvl w:val="1"/>
          <w:numId w:val="89"/>
        </w:numPr>
      </w:pPr>
      <w:r w:rsidRPr="000A74CF">
        <w:t xml:space="preserve">With </w:t>
      </w:r>
      <w:r w:rsidR="00FC07B9" w:rsidRPr="00FC07B9">
        <w:rPr>
          <w:i/>
        </w:rPr>
        <w:t>GREAT</w:t>
      </w:r>
      <w:r w:rsidRPr="000A74CF">
        <w:t xml:space="preserve">’s outlook to ten years, the program could follow a cohort of women over that time, to see the </w:t>
      </w:r>
      <w:proofErr w:type="gramStart"/>
      <w:r w:rsidRPr="000A74CF">
        <w:t xml:space="preserve">changes that </w:t>
      </w:r>
      <w:r w:rsidR="00FC07B9" w:rsidRPr="00FC07B9">
        <w:rPr>
          <w:i/>
        </w:rPr>
        <w:t>GREAT</w:t>
      </w:r>
      <w:r w:rsidRPr="000A74CF">
        <w:t xml:space="preserve"> is</w:t>
      </w:r>
      <w:proofErr w:type="gramEnd"/>
      <w:r w:rsidRPr="000A74CF">
        <w:t xml:space="preserve"> able to make</w:t>
      </w:r>
      <w:r w:rsidR="00B2476B" w:rsidRPr="000A74CF">
        <w:t xml:space="preserve">.  </w:t>
      </w:r>
      <w:r w:rsidRPr="000A74CF">
        <w:t xml:space="preserve">This could be akin to the longitudinal ‘Seven Up’ television series undertaken in the UK; or it could be based on </w:t>
      </w:r>
      <w:proofErr w:type="spellStart"/>
      <w:r w:rsidRPr="000A74CF">
        <w:t>PhotoVoice</w:t>
      </w:r>
      <w:proofErr w:type="spellEnd"/>
      <w:r w:rsidRPr="000A74CF">
        <w:t xml:space="preserve"> or Participatory Video techniques where women lead their own depictions and narration of the change that has occurred.</w:t>
      </w:r>
    </w:p>
    <w:p w14:paraId="70A0E150" w14:textId="77777777" w:rsidR="00EF2D68" w:rsidRPr="000A74CF" w:rsidRDefault="00EF2D68" w:rsidP="00C06274">
      <w:pPr>
        <w:pStyle w:val="ListParagraph"/>
        <w:numPr>
          <w:ilvl w:val="1"/>
          <w:numId w:val="89"/>
        </w:numPr>
      </w:pPr>
      <w:r w:rsidRPr="000A74CF">
        <w:t>Utilisation of pithy, short ‘infographic’ videos as a complement to annual narrative reporting.</w:t>
      </w:r>
    </w:p>
    <w:p w14:paraId="24A739DC" w14:textId="77777777" w:rsidR="00CD7275" w:rsidRPr="000A74CF" w:rsidRDefault="00CD7275">
      <w:pPr>
        <w:spacing w:after="0"/>
        <w:jc w:val="left"/>
      </w:pPr>
      <w:r w:rsidRPr="000A74CF">
        <w:br w:type="page"/>
      </w:r>
    </w:p>
    <w:bookmarkStart w:id="544" w:name="_Toc454090414" w:displacedByCustomXml="next"/>
    <w:bookmarkEnd w:id="544" w:displacedByCustomXml="next"/>
    <w:bookmarkStart w:id="545" w:name="_Toc454090412" w:displacedByCustomXml="next"/>
    <w:bookmarkEnd w:id="545" w:displacedByCustomXml="next"/>
    <w:bookmarkEnd w:id="543" w:displacedByCustomXml="next"/>
    <w:bookmarkEnd w:id="314" w:displacedByCustomXml="next"/>
    <w:bookmarkStart w:id="546" w:name="_Toc460940459" w:displacedByCustomXml="next"/>
    <w:sdt>
      <w:sdtPr>
        <w:rPr>
          <w:rFonts w:cs="Times New Roman"/>
          <w:color w:val="auto"/>
          <w:spacing w:val="0"/>
          <w:kern w:val="0"/>
          <w:sz w:val="20"/>
          <w:szCs w:val="20"/>
        </w:rPr>
        <w:id w:val="-648129053"/>
        <w:docPartObj>
          <w:docPartGallery w:val="Bibliographies"/>
          <w:docPartUnique/>
        </w:docPartObj>
      </w:sdtPr>
      <w:sdtEndPr/>
      <w:sdtContent>
        <w:p w14:paraId="140A0786" w14:textId="12457A0C" w:rsidR="00A36D65" w:rsidRPr="000A74CF" w:rsidRDefault="00A36D65" w:rsidP="00C06274">
          <w:pPr>
            <w:pStyle w:val="Heading1"/>
            <w:numPr>
              <w:ilvl w:val="0"/>
              <w:numId w:val="4"/>
            </w:numPr>
          </w:pPr>
          <w:r w:rsidRPr="000A74CF">
            <w:t>References</w:t>
          </w:r>
          <w:bookmarkEnd w:id="546"/>
        </w:p>
        <w:sdt>
          <w:sdtPr>
            <w:id w:val="-573587230"/>
            <w:bibliography/>
          </w:sdtPr>
          <w:sdtEndPr/>
          <w:sdtContent>
            <w:p w14:paraId="01BF7C25" w14:textId="77777777" w:rsidR="00CE2EEE" w:rsidRDefault="00A36D65" w:rsidP="00CE2EEE">
              <w:pPr>
                <w:pStyle w:val="Bibliography"/>
                <w:ind w:left="720" w:hanging="720"/>
                <w:rPr>
                  <w:noProof/>
                  <w:sz w:val="24"/>
                  <w:szCs w:val="24"/>
                </w:rPr>
              </w:pPr>
              <w:r w:rsidRPr="001F5BF4">
                <w:fldChar w:fldCharType="begin"/>
              </w:r>
              <w:r w:rsidRPr="000A74CF">
                <w:instrText xml:space="preserve"> BIBLIOGRAPHY </w:instrText>
              </w:r>
              <w:r w:rsidRPr="001F5BF4">
                <w:fldChar w:fldCharType="separate"/>
              </w:r>
              <w:r w:rsidR="00CE2EEE">
                <w:rPr>
                  <w:noProof/>
                </w:rPr>
                <w:t xml:space="preserve">ACIAR. (2016, March 3). </w:t>
              </w:r>
              <w:r w:rsidR="00CE2EEE">
                <w:rPr>
                  <w:i/>
                  <w:iCs/>
                  <w:noProof/>
                </w:rPr>
                <w:t>AGB/2006/112: Increasing the safe production, promotion and utilisation of indigenous vegetables by women in Vietnam and Australia</w:t>
              </w:r>
              <w:r w:rsidR="00CE2EEE">
                <w:rPr>
                  <w:noProof/>
                </w:rPr>
                <w:t>. Retrieved from Projects: http://aciar.gov.au/project/agb/2006/112</w:t>
              </w:r>
            </w:p>
            <w:p w14:paraId="2A0A39E9" w14:textId="77777777" w:rsidR="00CE2EEE" w:rsidRDefault="00CE2EEE" w:rsidP="00CE2EEE">
              <w:pPr>
                <w:pStyle w:val="Bibliography"/>
                <w:ind w:left="720" w:hanging="720"/>
                <w:rPr>
                  <w:noProof/>
                </w:rPr>
              </w:pPr>
              <w:r>
                <w:rPr>
                  <w:noProof/>
                </w:rPr>
                <w:t xml:space="preserve">ACIAR. (2016, January). Story of Mrs Luyen. </w:t>
              </w:r>
              <w:r>
                <w:rPr>
                  <w:i/>
                  <w:iCs/>
                  <w:noProof/>
                </w:rPr>
                <w:t>ACIAR in Vietnam Newsletter</w:t>
              </w:r>
              <w:r>
                <w:rPr>
                  <w:noProof/>
                </w:rPr>
                <w:t>. Hanoi, Vietnam: ACIAR.</w:t>
              </w:r>
            </w:p>
            <w:p w14:paraId="655C6866" w14:textId="77777777" w:rsidR="00CE2EEE" w:rsidRDefault="00CE2EEE" w:rsidP="00CE2EEE">
              <w:pPr>
                <w:pStyle w:val="Bibliography"/>
                <w:ind w:left="720" w:hanging="720"/>
                <w:rPr>
                  <w:noProof/>
                </w:rPr>
              </w:pPr>
              <w:r>
                <w:rPr>
                  <w:noProof/>
                </w:rPr>
                <w:t xml:space="preserve">ADB. (2011). </w:t>
              </w:r>
              <w:r>
                <w:rPr>
                  <w:i/>
                  <w:iCs/>
                  <w:noProof/>
                </w:rPr>
                <w:t>Transport Connection in Northern Mountainous Provinces Project - Gender Action and Ethnic Minority Development Plan, Lao Cai Province.</w:t>
              </w:r>
              <w:r>
                <w:rPr>
                  <w:noProof/>
                </w:rPr>
                <w:t xml:space="preserve"> Manila: ADB.</w:t>
              </w:r>
            </w:p>
            <w:p w14:paraId="251E1036" w14:textId="77777777" w:rsidR="00CE2EEE" w:rsidRDefault="00CE2EEE" w:rsidP="00CE2EEE">
              <w:pPr>
                <w:pStyle w:val="Bibliography"/>
                <w:ind w:left="720" w:hanging="720"/>
                <w:rPr>
                  <w:noProof/>
                </w:rPr>
              </w:pPr>
              <w:r>
                <w:rPr>
                  <w:noProof/>
                </w:rPr>
                <w:t xml:space="preserve">ADB. (2011). </w:t>
              </w:r>
              <w:r>
                <w:rPr>
                  <w:i/>
                  <w:iCs/>
                  <w:noProof/>
                </w:rPr>
                <w:t>Viet Nam: Transport Connections in Northern Mountainous Provinces Project. Project datasheet. .</w:t>
              </w:r>
              <w:r>
                <w:rPr>
                  <w:noProof/>
                </w:rPr>
                <w:t xml:space="preserve"> Manila: ADB.</w:t>
              </w:r>
            </w:p>
            <w:p w14:paraId="0D60A476" w14:textId="77777777" w:rsidR="00CE2EEE" w:rsidRDefault="00CE2EEE" w:rsidP="00CE2EEE">
              <w:pPr>
                <w:pStyle w:val="Bibliography"/>
                <w:ind w:left="720" w:hanging="720"/>
                <w:rPr>
                  <w:noProof/>
                </w:rPr>
              </w:pPr>
              <w:r>
                <w:rPr>
                  <w:noProof/>
                </w:rPr>
                <w:t xml:space="preserve">ADB. (2013). </w:t>
              </w:r>
              <w:r>
                <w:rPr>
                  <w:i/>
                  <w:iCs/>
                  <w:noProof/>
                </w:rPr>
                <w:t>TOURISM DEMAND ANALYSIS AND FORECASTS, GMS Tourism Infrastructure for Inclusive Growth Project.</w:t>
              </w:r>
              <w:r>
                <w:rPr>
                  <w:noProof/>
                </w:rPr>
                <w:t xml:space="preserve"> Manila: ADB.</w:t>
              </w:r>
            </w:p>
            <w:p w14:paraId="4F920939" w14:textId="77777777" w:rsidR="00CE2EEE" w:rsidRDefault="00CE2EEE" w:rsidP="00CE2EEE">
              <w:pPr>
                <w:pStyle w:val="Bibliography"/>
                <w:ind w:left="720" w:hanging="720"/>
                <w:rPr>
                  <w:noProof/>
                </w:rPr>
              </w:pPr>
              <w:r>
                <w:rPr>
                  <w:noProof/>
                </w:rPr>
                <w:t xml:space="preserve">Baulch, B. e. (2012). Ethnic Minority Poverty in Vietnam. In W. Bank, </w:t>
              </w:r>
              <w:r>
                <w:rPr>
                  <w:i/>
                  <w:iCs/>
                  <w:noProof/>
                </w:rPr>
                <w:t>Well Begun : Not yet done</w:t>
              </w:r>
              <w:r>
                <w:rPr>
                  <w:noProof/>
                </w:rPr>
                <w:t xml:space="preserve"> (p. Working Paper No. 169). Hanoi: World Bank.</w:t>
              </w:r>
            </w:p>
            <w:p w14:paraId="3078BF0D" w14:textId="77777777" w:rsidR="00CE2EEE" w:rsidRDefault="00CE2EEE" w:rsidP="00CE2EEE">
              <w:pPr>
                <w:pStyle w:val="Bibliography"/>
                <w:ind w:left="720" w:hanging="720"/>
                <w:rPr>
                  <w:noProof/>
                </w:rPr>
              </w:pPr>
              <w:r>
                <w:rPr>
                  <w:noProof/>
                </w:rPr>
                <w:t xml:space="preserve">Bonnin, C. (2015). Contestations in the Production and Trade of Upland Alcoholic Spirits in Northern Vietnam. </w:t>
              </w:r>
              <w:r>
                <w:rPr>
                  <w:i/>
                  <w:iCs/>
                  <w:noProof/>
                </w:rPr>
                <w:t>SOJOURN: Journal of Social Issues In Southeast Asia, 30</w:t>
              </w:r>
              <w:r>
                <w:rPr>
                  <w:noProof/>
                </w:rPr>
                <w:t>(3), 819-859.</w:t>
              </w:r>
            </w:p>
            <w:p w14:paraId="23462C6B" w14:textId="77777777" w:rsidR="00CE2EEE" w:rsidRDefault="00CE2EEE" w:rsidP="00CE2EEE">
              <w:pPr>
                <w:pStyle w:val="Bibliography"/>
                <w:ind w:left="720" w:hanging="720"/>
                <w:rPr>
                  <w:noProof/>
                </w:rPr>
              </w:pPr>
              <w:r>
                <w:rPr>
                  <w:noProof/>
                </w:rPr>
                <w:t xml:space="preserve">Bonnin, C., &amp; Turner, S. (2014). Remaking markets in the mountains: integration, trader agency and resistance in upland northern Vietnam. </w:t>
              </w:r>
              <w:r>
                <w:rPr>
                  <w:i/>
                  <w:iCs/>
                  <w:noProof/>
                </w:rPr>
                <w:t>The Journal of Peasant Studies, 41</w:t>
              </w:r>
              <w:r>
                <w:rPr>
                  <w:noProof/>
                </w:rPr>
                <w:t>(3), 321-342.</w:t>
              </w:r>
            </w:p>
            <w:p w14:paraId="5622BE6A" w14:textId="77777777" w:rsidR="00CE2EEE" w:rsidRDefault="00CE2EEE" w:rsidP="00CE2EEE">
              <w:pPr>
                <w:pStyle w:val="Bibliography"/>
                <w:ind w:left="720" w:hanging="720"/>
                <w:rPr>
                  <w:noProof/>
                </w:rPr>
              </w:pPr>
              <w:r>
                <w:rPr>
                  <w:noProof/>
                </w:rPr>
                <w:t xml:space="preserve">Chambers, R. (2014). </w:t>
              </w:r>
              <w:r>
                <w:rPr>
                  <w:i/>
                  <w:iCs/>
                  <w:noProof/>
                </w:rPr>
                <w:t>Into the unknown: Explorations in development practice.</w:t>
              </w:r>
              <w:r>
                <w:rPr>
                  <w:noProof/>
                </w:rPr>
                <w:t xml:space="preserve"> London: Practical Action Publishing.</w:t>
              </w:r>
            </w:p>
            <w:p w14:paraId="0DEFD588" w14:textId="77777777" w:rsidR="00CE2EEE" w:rsidRDefault="00CE2EEE" w:rsidP="00CE2EEE">
              <w:pPr>
                <w:pStyle w:val="Bibliography"/>
                <w:ind w:left="720" w:hanging="720"/>
                <w:rPr>
                  <w:noProof/>
                </w:rPr>
              </w:pPr>
              <w:r>
                <w:rPr>
                  <w:noProof/>
                </w:rPr>
                <w:t xml:space="preserve">Chars Livelihood Programme. (2015, June 30). </w:t>
              </w:r>
              <w:r>
                <w:rPr>
                  <w:i/>
                  <w:iCs/>
                  <w:noProof/>
                </w:rPr>
                <w:t>CLP - Reducing extreme poverty on the riverine islands of north west Bangladesh</w:t>
              </w:r>
              <w:r>
                <w:rPr>
                  <w:noProof/>
                </w:rPr>
                <w:t>. Retrieved from CLP: http://clp-bangladesh.org/</w:t>
              </w:r>
            </w:p>
            <w:p w14:paraId="44DF80E5" w14:textId="77777777" w:rsidR="00CE2EEE" w:rsidRDefault="00CE2EEE" w:rsidP="00CE2EEE">
              <w:pPr>
                <w:pStyle w:val="Bibliography"/>
                <w:ind w:left="720" w:hanging="720"/>
                <w:rPr>
                  <w:noProof/>
                </w:rPr>
              </w:pPr>
              <w:r>
                <w:rPr>
                  <w:noProof/>
                </w:rPr>
                <w:t xml:space="preserve">CIRUM. (2012). </w:t>
              </w:r>
              <w:r>
                <w:rPr>
                  <w:i/>
                  <w:iCs/>
                  <w:noProof/>
                </w:rPr>
                <w:t>Customary Law in Forest Resources Use and Management: A Case Study among the Dzao and Thai People in North-West Vietnam.</w:t>
              </w:r>
              <w:r>
                <w:rPr>
                  <w:noProof/>
                </w:rPr>
                <w:t xml:space="preserve"> Hanoi: CIRUM.</w:t>
              </w:r>
            </w:p>
            <w:p w14:paraId="4D60BDC3" w14:textId="77777777" w:rsidR="00CE2EEE" w:rsidRDefault="00CE2EEE" w:rsidP="00CE2EEE">
              <w:pPr>
                <w:pStyle w:val="Bibliography"/>
                <w:ind w:left="720" w:hanging="720"/>
                <w:rPr>
                  <w:noProof/>
                </w:rPr>
              </w:pPr>
              <w:r>
                <w:rPr>
                  <w:noProof/>
                </w:rPr>
                <w:t xml:space="preserve">DFAT. (2014). </w:t>
              </w:r>
              <w:r>
                <w:rPr>
                  <w:i/>
                  <w:iCs/>
                  <w:noProof/>
                </w:rPr>
                <w:t>DFAT monitoring and evaluation standards.</w:t>
              </w:r>
              <w:r>
                <w:rPr>
                  <w:noProof/>
                </w:rPr>
                <w:t xml:space="preserve"> Canberra: DFAT.</w:t>
              </w:r>
            </w:p>
            <w:p w14:paraId="135CC340" w14:textId="77777777" w:rsidR="00CE2EEE" w:rsidRDefault="00CE2EEE" w:rsidP="00CE2EEE">
              <w:pPr>
                <w:pStyle w:val="Bibliography"/>
                <w:ind w:left="720" w:hanging="720"/>
                <w:rPr>
                  <w:noProof/>
                </w:rPr>
              </w:pPr>
              <w:r>
                <w:rPr>
                  <w:noProof/>
                </w:rPr>
                <w:t xml:space="preserve">DFAT. (2015). </w:t>
              </w:r>
              <w:r>
                <w:rPr>
                  <w:i/>
                  <w:iCs/>
                  <w:noProof/>
                </w:rPr>
                <w:t>Creating Shared Value Through Partnership: Ministerial Statement on Engaging the Pricate Sector in Aid and Development.</w:t>
              </w:r>
              <w:r>
                <w:rPr>
                  <w:noProof/>
                </w:rPr>
                <w:t xml:space="preserve"> Canberra: DFAT.</w:t>
              </w:r>
            </w:p>
            <w:p w14:paraId="68BB26D2" w14:textId="77777777" w:rsidR="00CE2EEE" w:rsidRDefault="00CE2EEE" w:rsidP="00CE2EEE">
              <w:pPr>
                <w:pStyle w:val="Bibliography"/>
                <w:ind w:left="720" w:hanging="720"/>
                <w:rPr>
                  <w:noProof/>
                </w:rPr>
              </w:pPr>
              <w:r>
                <w:rPr>
                  <w:noProof/>
                </w:rPr>
                <w:t xml:space="preserve">DFAT. (2015). </w:t>
              </w:r>
              <w:r>
                <w:rPr>
                  <w:i/>
                  <w:iCs/>
                  <w:noProof/>
                </w:rPr>
                <w:t>Evaluation of the Australia-Vietnam country strategy 2010-15.</w:t>
              </w:r>
              <w:r>
                <w:rPr>
                  <w:noProof/>
                </w:rPr>
                <w:t xml:space="preserve"> Canberra: Office of Development Effectiveness.</w:t>
              </w:r>
            </w:p>
            <w:p w14:paraId="6ECD2572" w14:textId="77777777" w:rsidR="00CE2EEE" w:rsidRDefault="00CE2EEE" w:rsidP="00CE2EEE">
              <w:pPr>
                <w:pStyle w:val="Bibliography"/>
                <w:ind w:left="720" w:hanging="720"/>
                <w:rPr>
                  <w:noProof/>
                </w:rPr>
              </w:pPr>
              <w:r>
                <w:rPr>
                  <w:noProof/>
                </w:rPr>
                <w:t xml:space="preserve">DFAT. (2015). </w:t>
              </w:r>
              <w:r>
                <w:rPr>
                  <w:i/>
                  <w:iCs/>
                  <w:noProof/>
                </w:rPr>
                <w:t>Gender equality and women’s economic empowerment in agriculture: Operational Guidance Note.</w:t>
              </w:r>
              <w:r>
                <w:rPr>
                  <w:noProof/>
                </w:rPr>
                <w:t xml:space="preserve"> Canberra: DFAT.</w:t>
              </w:r>
            </w:p>
            <w:p w14:paraId="4F227A7A" w14:textId="77777777" w:rsidR="00CE2EEE" w:rsidRDefault="00CE2EEE" w:rsidP="00CE2EEE">
              <w:pPr>
                <w:pStyle w:val="Bibliography"/>
                <w:ind w:left="720" w:hanging="720"/>
                <w:rPr>
                  <w:noProof/>
                </w:rPr>
              </w:pPr>
              <w:r>
                <w:rPr>
                  <w:noProof/>
                </w:rPr>
                <w:t xml:space="preserve">DFAT. (2015). </w:t>
              </w:r>
              <w:r>
                <w:rPr>
                  <w:i/>
                  <w:iCs/>
                  <w:noProof/>
                </w:rPr>
                <w:t>Investment Concept - Australia Vietnam Women's Economic Empowerment Partnership.</w:t>
              </w:r>
              <w:r>
                <w:rPr>
                  <w:noProof/>
                </w:rPr>
                <w:t xml:space="preserve"> Canberra: DFAT.</w:t>
              </w:r>
            </w:p>
            <w:p w14:paraId="78C18218" w14:textId="77777777" w:rsidR="00CE2EEE" w:rsidRDefault="00CE2EEE" w:rsidP="00CE2EEE">
              <w:pPr>
                <w:pStyle w:val="Bibliography"/>
                <w:ind w:left="720" w:hanging="720"/>
                <w:rPr>
                  <w:noProof/>
                </w:rPr>
              </w:pPr>
              <w:r>
                <w:rPr>
                  <w:noProof/>
                </w:rPr>
                <w:t xml:space="preserve">DFAT. (2015). </w:t>
              </w:r>
              <w:r>
                <w:rPr>
                  <w:i/>
                  <w:iCs/>
                  <w:noProof/>
                </w:rPr>
                <w:t>Strategic framework for Australia’s aid investments in the agriculture, fisheries and water sectors.</w:t>
              </w:r>
              <w:r>
                <w:rPr>
                  <w:noProof/>
                </w:rPr>
                <w:t xml:space="preserve"> Canberra: DFAT.</w:t>
              </w:r>
            </w:p>
            <w:p w14:paraId="32A8C283" w14:textId="77777777" w:rsidR="00CE2EEE" w:rsidRDefault="00CE2EEE" w:rsidP="00CE2EEE">
              <w:pPr>
                <w:pStyle w:val="Bibliography"/>
                <w:ind w:left="720" w:hanging="720"/>
                <w:rPr>
                  <w:noProof/>
                </w:rPr>
              </w:pPr>
              <w:r>
                <w:rPr>
                  <w:noProof/>
                </w:rPr>
                <w:t xml:space="preserve">European Union. (2013). </w:t>
              </w:r>
              <w:r>
                <w:rPr>
                  <w:i/>
                  <w:iCs/>
                  <w:noProof/>
                </w:rPr>
                <w:t>Vietnam Tourism Marketing Strategy to 2020 and Action Plan 2013-2015 .</w:t>
              </w:r>
              <w:r>
                <w:rPr>
                  <w:noProof/>
                </w:rPr>
                <w:t xml:space="preserve"> Hanoi: ESRT Program.</w:t>
              </w:r>
            </w:p>
            <w:p w14:paraId="0F3AF5BB" w14:textId="77777777" w:rsidR="00CE2EEE" w:rsidRDefault="00CE2EEE" w:rsidP="00CE2EEE">
              <w:pPr>
                <w:pStyle w:val="Bibliography"/>
                <w:ind w:left="720" w:hanging="720"/>
                <w:rPr>
                  <w:noProof/>
                </w:rPr>
              </w:pPr>
              <w:r>
                <w:rPr>
                  <w:noProof/>
                </w:rPr>
                <w:t xml:space="preserve">FAO. (2011). </w:t>
              </w:r>
              <w:r>
                <w:rPr>
                  <w:i/>
                  <w:iCs/>
                  <w:noProof/>
                </w:rPr>
                <w:t>The state of food and agriculture 2010-2011: Women in agriculture - closing the gender gap for development.</w:t>
              </w:r>
              <w:r>
                <w:rPr>
                  <w:noProof/>
                </w:rPr>
                <w:t xml:space="preserve"> Retrieved from FAO Corporate Document Repository: http://www.fao.org/docrep/013/i2050e/i2050e00.htm</w:t>
              </w:r>
            </w:p>
            <w:p w14:paraId="63F1CE1D" w14:textId="77777777" w:rsidR="00CE2EEE" w:rsidRDefault="00CE2EEE" w:rsidP="00CE2EEE">
              <w:pPr>
                <w:pStyle w:val="Bibliography"/>
                <w:ind w:left="720" w:hanging="720"/>
                <w:rPr>
                  <w:noProof/>
                </w:rPr>
              </w:pPr>
              <w:r>
                <w:rPr>
                  <w:noProof/>
                </w:rPr>
                <w:t xml:space="preserve">FAO. (2014). Second International Conference on Nutrition - Frame work for Action. </w:t>
              </w:r>
              <w:r>
                <w:rPr>
                  <w:i/>
                  <w:iCs/>
                  <w:noProof/>
                </w:rPr>
                <w:t>Conference Outcome Document.</w:t>
              </w:r>
              <w:r>
                <w:rPr>
                  <w:noProof/>
                </w:rPr>
                <w:t xml:space="preserve"> Rome: FAO.</w:t>
              </w:r>
            </w:p>
            <w:p w14:paraId="4E7D1DCE" w14:textId="77777777" w:rsidR="00CE2EEE" w:rsidRDefault="00CE2EEE" w:rsidP="00CE2EEE">
              <w:pPr>
                <w:pStyle w:val="Bibliography"/>
                <w:ind w:left="720" w:hanging="720"/>
                <w:rPr>
                  <w:noProof/>
                </w:rPr>
              </w:pPr>
              <w:r>
                <w:rPr>
                  <w:noProof/>
                </w:rPr>
                <w:t xml:space="preserve">GoV. (2015). </w:t>
              </w:r>
              <w:r>
                <w:rPr>
                  <w:i/>
                  <w:iCs/>
                  <w:noProof/>
                </w:rPr>
                <w:t>Vietnams IDA Transition - Ensuring Continued Success.</w:t>
              </w:r>
              <w:r>
                <w:rPr>
                  <w:noProof/>
                </w:rPr>
                <w:t xml:space="preserve"> Hanoi: Socialist Republic of Vietnam.</w:t>
              </w:r>
            </w:p>
            <w:p w14:paraId="30ED3790" w14:textId="77777777" w:rsidR="00CE2EEE" w:rsidRDefault="00CE2EEE" w:rsidP="00CE2EEE">
              <w:pPr>
                <w:pStyle w:val="Bibliography"/>
                <w:ind w:left="720" w:hanging="720"/>
                <w:rPr>
                  <w:noProof/>
                </w:rPr>
              </w:pPr>
              <w:r>
                <w:rPr>
                  <w:noProof/>
                </w:rPr>
                <w:t xml:space="preserve">GoV. (2016). </w:t>
              </w:r>
              <w:r>
                <w:rPr>
                  <w:i/>
                  <w:iCs/>
                  <w:noProof/>
                </w:rPr>
                <w:t>Vietnam 2035: A Prosperous Country, Creative People, and Just Society.</w:t>
              </w:r>
              <w:r>
                <w:rPr>
                  <w:noProof/>
                </w:rPr>
                <w:t xml:space="preserve"> Hanoi: World Bank.</w:t>
              </w:r>
            </w:p>
            <w:p w14:paraId="17794CFB" w14:textId="77777777" w:rsidR="00CE2EEE" w:rsidRDefault="00CE2EEE" w:rsidP="00CE2EEE">
              <w:pPr>
                <w:pStyle w:val="Bibliography"/>
                <w:ind w:left="720" w:hanging="720"/>
                <w:rPr>
                  <w:noProof/>
                </w:rPr>
              </w:pPr>
              <w:r>
                <w:rPr>
                  <w:noProof/>
                </w:rPr>
                <w:t xml:space="preserve">GSO. (2009). </w:t>
              </w:r>
              <w:r>
                <w:rPr>
                  <w:i/>
                  <w:iCs/>
                  <w:noProof/>
                </w:rPr>
                <w:t>The 2009 Housing and Population Census. .</w:t>
              </w:r>
              <w:r>
                <w:rPr>
                  <w:noProof/>
                </w:rPr>
                <w:t xml:space="preserve"> Hanoi: GoV.</w:t>
              </w:r>
            </w:p>
            <w:p w14:paraId="238AFF78" w14:textId="77777777" w:rsidR="00CE2EEE" w:rsidRDefault="00CE2EEE" w:rsidP="00CE2EEE">
              <w:pPr>
                <w:pStyle w:val="Bibliography"/>
                <w:ind w:left="720" w:hanging="720"/>
                <w:rPr>
                  <w:noProof/>
                </w:rPr>
              </w:pPr>
              <w:r>
                <w:rPr>
                  <w:noProof/>
                </w:rPr>
                <w:t xml:space="preserve">Hoddinott, e. a. (2011, March). Consequences of early childhood growth failure over the life course. </w:t>
              </w:r>
              <w:r>
                <w:rPr>
                  <w:i/>
                  <w:iCs/>
                  <w:noProof/>
                </w:rPr>
                <w:t>IFPRI Discussion Paper 01073</w:t>
              </w:r>
              <w:r>
                <w:rPr>
                  <w:noProof/>
                </w:rPr>
                <w:t>.</w:t>
              </w:r>
            </w:p>
            <w:p w14:paraId="2677609C" w14:textId="77777777" w:rsidR="00CE2EEE" w:rsidRDefault="00CE2EEE" w:rsidP="00CE2EEE">
              <w:pPr>
                <w:pStyle w:val="Bibliography"/>
                <w:ind w:left="720" w:hanging="720"/>
                <w:rPr>
                  <w:noProof/>
                </w:rPr>
              </w:pPr>
              <w:r>
                <w:rPr>
                  <w:noProof/>
                </w:rPr>
                <w:t xml:space="preserve">Huyen, T., V. D., A. M., P. H., &amp; V. Z. (2013). Beef cattle keeping by smallholders in a mountainous province of northern Vietnam in relation to poverty status, community remoteness and ethnicity. </w:t>
              </w:r>
              <w:r>
                <w:rPr>
                  <w:i/>
                  <w:iCs/>
                  <w:noProof/>
                </w:rPr>
                <w:t>Animal Production Science</w:t>
              </w:r>
              <w:r>
                <w:rPr>
                  <w:noProof/>
                </w:rPr>
                <w:t>, 153-172.</w:t>
              </w:r>
            </w:p>
            <w:p w14:paraId="4CC1F51F" w14:textId="77777777" w:rsidR="00CE2EEE" w:rsidRDefault="00CE2EEE" w:rsidP="00CE2EEE">
              <w:pPr>
                <w:pStyle w:val="Bibliography"/>
                <w:ind w:left="720" w:hanging="720"/>
                <w:rPr>
                  <w:noProof/>
                </w:rPr>
              </w:pPr>
              <w:r>
                <w:rPr>
                  <w:noProof/>
                </w:rPr>
                <w:lastRenderedPageBreak/>
                <w:t xml:space="preserve">ICRW. (2011). </w:t>
              </w:r>
              <w:r>
                <w:rPr>
                  <w:i/>
                  <w:iCs/>
                  <w:noProof/>
                </w:rPr>
                <w:t>Understanding and Measuring Women’s Economic Empowerment: Definition, Framework and Indicators.</w:t>
              </w:r>
              <w:r>
                <w:rPr>
                  <w:noProof/>
                </w:rPr>
                <w:t xml:space="preserve"> ICRW.</w:t>
              </w:r>
            </w:p>
            <w:p w14:paraId="47E585CC" w14:textId="77777777" w:rsidR="00CE2EEE" w:rsidRDefault="00CE2EEE" w:rsidP="00CE2EEE">
              <w:pPr>
                <w:pStyle w:val="Bibliography"/>
                <w:ind w:left="720" w:hanging="720"/>
                <w:rPr>
                  <w:noProof/>
                </w:rPr>
              </w:pPr>
              <w:r>
                <w:rPr>
                  <w:noProof/>
                </w:rPr>
                <w:t xml:space="preserve">IFAD. (2015, June 30). </w:t>
              </w:r>
              <w:r>
                <w:rPr>
                  <w:i/>
                  <w:iCs/>
                  <w:noProof/>
                </w:rPr>
                <w:t>An IFAD Sustainabale Livelihoods Framework</w:t>
              </w:r>
              <w:r>
                <w:rPr>
                  <w:noProof/>
                </w:rPr>
                <w:t>. Retrieved from IFAD: http://ifad.org/sla/framework/index.htm</w:t>
              </w:r>
            </w:p>
            <w:p w14:paraId="4B4AAD4A" w14:textId="77777777" w:rsidR="00CE2EEE" w:rsidRDefault="00CE2EEE" w:rsidP="00CE2EEE">
              <w:pPr>
                <w:pStyle w:val="Bibliography"/>
                <w:ind w:left="720" w:hanging="720"/>
                <w:rPr>
                  <w:noProof/>
                </w:rPr>
              </w:pPr>
              <w:r>
                <w:rPr>
                  <w:noProof/>
                </w:rPr>
                <w:t xml:space="preserve">IFC. (2013). </w:t>
              </w:r>
              <w:r>
                <w:rPr>
                  <w:i/>
                  <w:iCs/>
                  <w:noProof/>
                </w:rPr>
                <w:t>Investing in Women’s Employment: Good for Business, Good For Development.</w:t>
              </w:r>
              <w:r>
                <w:rPr>
                  <w:noProof/>
                </w:rPr>
                <w:t xml:space="preserve"> Washington DC: IFC.</w:t>
              </w:r>
            </w:p>
            <w:p w14:paraId="0AE6C2FB" w14:textId="77777777" w:rsidR="00CE2EEE" w:rsidRDefault="00CE2EEE" w:rsidP="00CE2EEE">
              <w:pPr>
                <w:pStyle w:val="Bibliography"/>
                <w:ind w:left="720" w:hanging="720"/>
                <w:rPr>
                  <w:noProof/>
                </w:rPr>
              </w:pPr>
              <w:r>
                <w:rPr>
                  <w:noProof/>
                </w:rPr>
                <w:t xml:space="preserve">ILO. (2012). </w:t>
              </w:r>
              <w:r>
                <w:rPr>
                  <w:i/>
                  <w:iCs/>
                  <w:noProof/>
                </w:rPr>
                <w:t>Global Employment Trends for Women.</w:t>
              </w:r>
              <w:r>
                <w:rPr>
                  <w:noProof/>
                </w:rPr>
                <w:t xml:space="preserve"> Geneva, Switzerland: ILO.</w:t>
              </w:r>
            </w:p>
            <w:p w14:paraId="51D2DB84" w14:textId="77777777" w:rsidR="00CE2EEE" w:rsidRDefault="00CE2EEE" w:rsidP="00CE2EEE">
              <w:pPr>
                <w:pStyle w:val="Bibliography"/>
                <w:ind w:left="720" w:hanging="720"/>
                <w:rPr>
                  <w:noProof/>
                </w:rPr>
              </w:pPr>
              <w:r>
                <w:rPr>
                  <w:noProof/>
                </w:rPr>
                <w:t xml:space="preserve">IPSOS. (2012). </w:t>
              </w:r>
              <w:r>
                <w:rPr>
                  <w:i/>
                  <w:iCs/>
                  <w:noProof/>
                </w:rPr>
                <w:t>Vietnam's Coffee Industry.</w:t>
              </w:r>
              <w:r>
                <w:rPr>
                  <w:noProof/>
                </w:rPr>
                <w:t xml:space="preserve"> Hanoi: Ipsos .</w:t>
              </w:r>
            </w:p>
            <w:p w14:paraId="213C49F8" w14:textId="77777777" w:rsidR="00CE2EEE" w:rsidRDefault="00CE2EEE" w:rsidP="00CE2EEE">
              <w:pPr>
                <w:pStyle w:val="Bibliography"/>
                <w:ind w:left="720" w:hanging="720"/>
                <w:rPr>
                  <w:noProof/>
                </w:rPr>
              </w:pPr>
              <w:r>
                <w:rPr>
                  <w:noProof/>
                </w:rPr>
                <w:t xml:space="preserve">ISDS. (2016). </w:t>
              </w:r>
              <w:r>
                <w:rPr>
                  <w:i/>
                  <w:iCs/>
                  <w:noProof/>
                </w:rPr>
                <w:t>Social Determinants of of Gender Inequality in Vietnam Findings of a research study between 2012-2015.</w:t>
              </w:r>
              <w:r>
                <w:rPr>
                  <w:noProof/>
                </w:rPr>
                <w:t xml:space="preserve"> Hanoi: ISDS and DFAT.</w:t>
              </w:r>
            </w:p>
            <w:p w14:paraId="20EE81F7" w14:textId="77777777" w:rsidR="00CE2EEE" w:rsidRDefault="00CE2EEE" w:rsidP="00CE2EEE">
              <w:pPr>
                <w:pStyle w:val="Bibliography"/>
                <w:ind w:left="720" w:hanging="720"/>
                <w:rPr>
                  <w:noProof/>
                </w:rPr>
              </w:pPr>
              <w:r>
                <w:rPr>
                  <w:noProof/>
                </w:rPr>
                <w:t xml:space="preserve">Jones, N. e. (2015). </w:t>
              </w:r>
              <w:r>
                <w:rPr>
                  <w:i/>
                  <w:iCs/>
                  <w:noProof/>
                </w:rPr>
                <w:t>‘You must be bold enough to tell your own story’: Programming to empower Viet Nam’s H’mong Girls.</w:t>
              </w:r>
              <w:r>
                <w:rPr>
                  <w:noProof/>
                </w:rPr>
                <w:t xml:space="preserve"> Hanoi: ODI.</w:t>
              </w:r>
            </w:p>
            <w:p w14:paraId="78FCB685" w14:textId="77777777" w:rsidR="00CE2EEE" w:rsidRDefault="00CE2EEE" w:rsidP="00CE2EEE">
              <w:pPr>
                <w:pStyle w:val="Bibliography"/>
                <w:ind w:left="720" w:hanging="720"/>
                <w:rPr>
                  <w:noProof/>
                </w:rPr>
              </w:pPr>
              <w:r>
                <w:rPr>
                  <w:noProof/>
                </w:rPr>
                <w:t xml:space="preserve">Kabeer, N., Tran Thi, V. A., &amp; Vu Manh, L. (2005). Preparing for the future: forward-looking strategies to promote gender equity in Viet Nam. </w:t>
              </w:r>
              <w:r>
                <w:rPr>
                  <w:i/>
                  <w:iCs/>
                  <w:noProof/>
                </w:rPr>
                <w:t>UN/World Bank Thematic Discussion Paper</w:t>
              </w:r>
              <w:r>
                <w:rPr>
                  <w:noProof/>
                </w:rPr>
                <w:t>.</w:t>
              </w:r>
            </w:p>
            <w:p w14:paraId="11F30BB3" w14:textId="77777777" w:rsidR="00CE2EEE" w:rsidRDefault="00CE2EEE" w:rsidP="00CE2EEE">
              <w:pPr>
                <w:pStyle w:val="Bibliography"/>
                <w:ind w:left="720" w:hanging="720"/>
                <w:rPr>
                  <w:noProof/>
                </w:rPr>
              </w:pPr>
              <w:r>
                <w:rPr>
                  <w:noProof/>
                </w:rPr>
                <w:t xml:space="preserve">Kurz, K. (2014). Nutrition-Sensitive Interventions and Agriculture Value Chains: Preliminary Lessons from Feed the Future Implementation in Four Countries. </w:t>
              </w:r>
              <w:r>
                <w:rPr>
                  <w:i/>
                  <w:iCs/>
                  <w:noProof/>
                </w:rPr>
                <w:t>FAO-WHO Second International Nutrition Conference (ICN-2).</w:t>
              </w:r>
              <w:r>
                <w:rPr>
                  <w:noProof/>
                </w:rPr>
                <w:t xml:space="preserve"> Rome: FAO.</w:t>
              </w:r>
            </w:p>
            <w:p w14:paraId="34147D69" w14:textId="77777777" w:rsidR="00CE2EEE" w:rsidRDefault="00CE2EEE" w:rsidP="00CE2EEE">
              <w:pPr>
                <w:pStyle w:val="Bibliography"/>
                <w:ind w:left="720" w:hanging="720"/>
                <w:rPr>
                  <w:noProof/>
                </w:rPr>
              </w:pPr>
              <w:r>
                <w:rPr>
                  <w:noProof/>
                </w:rPr>
                <w:t xml:space="preserve">MDF. (2015). </w:t>
              </w:r>
              <w:r>
                <w:rPr>
                  <w:i/>
                  <w:iCs/>
                  <w:noProof/>
                </w:rPr>
                <w:t>Results Measurement Manual.</w:t>
              </w:r>
              <w:r>
                <w:rPr>
                  <w:noProof/>
                </w:rPr>
                <w:t xml:space="preserve"> Canberra: MDF.</w:t>
              </w:r>
            </w:p>
            <w:p w14:paraId="111C0581" w14:textId="77777777" w:rsidR="00CE2EEE" w:rsidRDefault="00CE2EEE" w:rsidP="00CE2EEE">
              <w:pPr>
                <w:pStyle w:val="Bibliography"/>
                <w:ind w:left="720" w:hanging="720"/>
                <w:rPr>
                  <w:noProof/>
                </w:rPr>
              </w:pPr>
              <w:r>
                <w:rPr>
                  <w:noProof/>
                </w:rPr>
                <w:t xml:space="preserve">MDF. (2015). </w:t>
              </w:r>
              <w:r>
                <w:rPr>
                  <w:i/>
                  <w:iCs/>
                  <w:noProof/>
                </w:rPr>
                <w:t>Women's Economic Empowerment - How women contribute to and benefit from growth.</w:t>
              </w:r>
              <w:r>
                <w:rPr>
                  <w:noProof/>
                </w:rPr>
                <w:t xml:space="preserve"> Melbourne: MDF.</w:t>
              </w:r>
            </w:p>
            <w:p w14:paraId="7B0BEFF7" w14:textId="77777777" w:rsidR="00CE2EEE" w:rsidRDefault="00CE2EEE" w:rsidP="00CE2EEE">
              <w:pPr>
                <w:pStyle w:val="Bibliography"/>
                <w:ind w:left="720" w:hanging="720"/>
                <w:rPr>
                  <w:noProof/>
                </w:rPr>
              </w:pPr>
              <w:r>
                <w:rPr>
                  <w:noProof/>
                </w:rPr>
                <w:t xml:space="preserve">MDRI. (2014). </w:t>
              </w:r>
              <w:r>
                <w:rPr>
                  <w:i/>
                  <w:iCs/>
                  <w:noProof/>
                </w:rPr>
                <w:t>54 Ethnic Groups. Why different?</w:t>
              </w:r>
              <w:r>
                <w:rPr>
                  <w:noProof/>
                </w:rPr>
                <w:t xml:space="preserve"> Hanoi: MDRI.</w:t>
              </w:r>
            </w:p>
            <w:p w14:paraId="1401C939" w14:textId="77777777" w:rsidR="00CE2EEE" w:rsidRDefault="00CE2EEE" w:rsidP="00CE2EEE">
              <w:pPr>
                <w:pStyle w:val="Bibliography"/>
                <w:ind w:left="720" w:hanging="720"/>
                <w:rPr>
                  <w:noProof/>
                </w:rPr>
              </w:pPr>
              <w:r>
                <w:rPr>
                  <w:noProof/>
                </w:rPr>
                <w:t xml:space="preserve">MOLISA. (2013). </w:t>
              </w:r>
              <w:r>
                <w:rPr>
                  <w:i/>
                  <w:iCs/>
                  <w:noProof/>
                </w:rPr>
                <w:t>Income-based poverty assessment.</w:t>
              </w:r>
              <w:r>
                <w:rPr>
                  <w:noProof/>
                </w:rPr>
                <w:t xml:space="preserve"> Hanoi: GoV.</w:t>
              </w:r>
            </w:p>
            <w:p w14:paraId="2391582A" w14:textId="77777777" w:rsidR="00CE2EEE" w:rsidRDefault="00CE2EEE" w:rsidP="00CE2EEE">
              <w:pPr>
                <w:pStyle w:val="Bibliography"/>
                <w:ind w:left="720" w:hanging="720"/>
                <w:rPr>
                  <w:noProof/>
                </w:rPr>
              </w:pPr>
              <w:r>
                <w:rPr>
                  <w:noProof/>
                </w:rPr>
                <w:t xml:space="preserve">MPI. (2015). </w:t>
              </w:r>
              <w:r>
                <w:rPr>
                  <w:i/>
                  <w:iCs/>
                  <w:noProof/>
                </w:rPr>
                <w:t>Country Report: 15 years achieving the Viet Nam Millennium Development Goals.</w:t>
              </w:r>
              <w:r>
                <w:rPr>
                  <w:noProof/>
                </w:rPr>
                <w:t xml:space="preserve"> Hanoi: GoV.</w:t>
              </w:r>
            </w:p>
            <w:p w14:paraId="19F00F8A" w14:textId="77777777" w:rsidR="00CE2EEE" w:rsidRDefault="00CE2EEE" w:rsidP="00CE2EEE">
              <w:pPr>
                <w:pStyle w:val="Bibliography"/>
                <w:ind w:left="720" w:hanging="720"/>
                <w:rPr>
                  <w:noProof/>
                </w:rPr>
              </w:pPr>
              <w:r>
                <w:rPr>
                  <w:noProof/>
                </w:rPr>
                <w:t xml:space="preserve">National University of Ireland/IFGS. (2013). </w:t>
              </w:r>
              <w:r>
                <w:rPr>
                  <w:i/>
                  <w:iCs/>
                  <w:noProof/>
                </w:rPr>
                <w:t>Estimating the cost of domestic violence against women in Viet Nam. .</w:t>
              </w:r>
              <w:r>
                <w:rPr>
                  <w:noProof/>
                </w:rPr>
                <w:t xml:space="preserve"> Hanoi: IFGS.</w:t>
              </w:r>
            </w:p>
            <w:p w14:paraId="2990D12A" w14:textId="77777777" w:rsidR="00CE2EEE" w:rsidRDefault="00CE2EEE" w:rsidP="00CE2EEE">
              <w:pPr>
                <w:pStyle w:val="Bibliography"/>
                <w:ind w:left="720" w:hanging="720"/>
                <w:rPr>
                  <w:noProof/>
                </w:rPr>
              </w:pPr>
              <w:r>
                <w:rPr>
                  <w:noProof/>
                </w:rPr>
                <w:t xml:space="preserve">Nguyen, V. T., &amp; Freeman, N. J. (2009). State-Owned Enterprises in Vietnam: Are They ‘Crowding Out’ the Private Sector? </w:t>
              </w:r>
              <w:r>
                <w:rPr>
                  <w:i/>
                  <w:iCs/>
                  <w:noProof/>
                </w:rPr>
                <w:t xml:space="preserve">Post-Communist Economies </w:t>
              </w:r>
              <w:r>
                <w:rPr>
                  <w:noProof/>
                </w:rPr>
                <w:t>, 21 (2): 227–47.</w:t>
              </w:r>
            </w:p>
            <w:p w14:paraId="33B4FC4B" w14:textId="77777777" w:rsidR="00CE2EEE" w:rsidRDefault="00CE2EEE" w:rsidP="00CE2EEE">
              <w:pPr>
                <w:pStyle w:val="Bibliography"/>
                <w:ind w:left="720" w:hanging="720"/>
                <w:rPr>
                  <w:noProof/>
                </w:rPr>
              </w:pPr>
              <w:r>
                <w:rPr>
                  <w:noProof/>
                </w:rPr>
                <w:t xml:space="preserve">Pham, Q. N. (2015). </w:t>
              </w:r>
              <w:r>
                <w:rPr>
                  <w:i/>
                  <w:iCs/>
                  <w:noProof/>
                </w:rPr>
                <w:t>Gender Analysis of New Rural Areas National Targeted Program.</w:t>
              </w:r>
              <w:r>
                <w:rPr>
                  <w:noProof/>
                </w:rPr>
                <w:t xml:space="preserve"> Hanoi: World Bank/UN Women.</w:t>
              </w:r>
            </w:p>
            <w:p w14:paraId="413FA063" w14:textId="77777777" w:rsidR="00CE2EEE" w:rsidRDefault="00CE2EEE" w:rsidP="00CE2EEE">
              <w:pPr>
                <w:pStyle w:val="Bibliography"/>
                <w:ind w:left="720" w:hanging="720"/>
                <w:rPr>
                  <w:noProof/>
                </w:rPr>
              </w:pPr>
              <w:r>
                <w:rPr>
                  <w:noProof/>
                </w:rPr>
                <w:t xml:space="preserve">Pham, Q. P. (2012). </w:t>
              </w:r>
              <w:r>
                <w:rPr>
                  <w:i/>
                  <w:iCs/>
                  <w:noProof/>
                </w:rPr>
                <w:t>Gender relations from the perspective of ethnic minorities in Vietnam.</w:t>
              </w:r>
              <w:r>
                <w:rPr>
                  <w:noProof/>
                </w:rPr>
                <w:t xml:space="preserve"> Hanoi: iSEE.</w:t>
              </w:r>
            </w:p>
            <w:p w14:paraId="40F8D952" w14:textId="77777777" w:rsidR="00CE2EEE" w:rsidRDefault="00CE2EEE" w:rsidP="00CE2EEE">
              <w:pPr>
                <w:pStyle w:val="Bibliography"/>
                <w:ind w:left="720" w:hanging="720"/>
                <w:rPr>
                  <w:noProof/>
                </w:rPr>
              </w:pPr>
              <w:r>
                <w:rPr>
                  <w:noProof/>
                </w:rPr>
                <w:t xml:space="preserve">Prado, E. L., &amp; Dewey, K. G. (2014). Nutrition and brain development in early life. </w:t>
              </w:r>
              <w:r>
                <w:rPr>
                  <w:i/>
                  <w:iCs/>
                  <w:noProof/>
                </w:rPr>
                <w:t>Nutrition Reviews, 72</w:t>
              </w:r>
              <w:r>
                <w:rPr>
                  <w:noProof/>
                </w:rPr>
                <w:t>(4), 267-284.</w:t>
              </w:r>
            </w:p>
            <w:p w14:paraId="25B5F316" w14:textId="77777777" w:rsidR="00CE2EEE" w:rsidRDefault="00CE2EEE" w:rsidP="00CE2EEE">
              <w:pPr>
                <w:pStyle w:val="Bibliography"/>
                <w:ind w:left="720" w:hanging="720"/>
                <w:rPr>
                  <w:noProof/>
                </w:rPr>
              </w:pPr>
              <w:r>
                <w:rPr>
                  <w:noProof/>
                </w:rPr>
                <w:t xml:space="preserve">Pretty, J., Guijt, I., Thompson, J., &amp; Scoones, I. (1995). </w:t>
              </w:r>
              <w:r>
                <w:rPr>
                  <w:i/>
                  <w:iCs/>
                  <w:noProof/>
                </w:rPr>
                <w:t>Participatory learning and action: a trainers guide.</w:t>
              </w:r>
              <w:r>
                <w:rPr>
                  <w:noProof/>
                </w:rPr>
                <w:t xml:space="preserve"> London: IIED.</w:t>
              </w:r>
            </w:p>
            <w:p w14:paraId="503B53BB" w14:textId="77777777" w:rsidR="00CE2EEE" w:rsidRDefault="00CE2EEE" w:rsidP="00CE2EEE">
              <w:pPr>
                <w:pStyle w:val="Bibliography"/>
                <w:ind w:left="720" w:hanging="720"/>
                <w:rPr>
                  <w:noProof/>
                </w:rPr>
              </w:pPr>
              <w:r>
                <w:rPr>
                  <w:noProof/>
                </w:rPr>
                <w:t xml:space="preserve">Samarth. (2015, June 30). </w:t>
              </w:r>
              <w:r>
                <w:rPr>
                  <w:i/>
                  <w:iCs/>
                  <w:noProof/>
                </w:rPr>
                <w:t>Nepal Market Development Program</w:t>
              </w:r>
              <w:r>
                <w:rPr>
                  <w:noProof/>
                </w:rPr>
                <w:t>. Retrieved from SAMARTH: http://samarth-nepal.com/</w:t>
              </w:r>
            </w:p>
            <w:p w14:paraId="0F080461" w14:textId="77777777" w:rsidR="00CE2EEE" w:rsidRDefault="00CE2EEE" w:rsidP="00CE2EEE">
              <w:pPr>
                <w:pStyle w:val="Bibliography"/>
                <w:ind w:left="720" w:hanging="720"/>
                <w:rPr>
                  <w:noProof/>
                </w:rPr>
              </w:pPr>
              <w:r>
                <w:rPr>
                  <w:noProof/>
                </w:rPr>
                <w:t xml:space="preserve">SDC. (2013). </w:t>
              </w:r>
              <w:r>
                <w:rPr>
                  <w:i/>
                  <w:iCs/>
                  <w:noProof/>
                </w:rPr>
                <w:t>Market access for the rural poor through value-chain promotion program.</w:t>
              </w:r>
              <w:r>
                <w:rPr>
                  <w:noProof/>
                </w:rPr>
                <w:t xml:space="preserve"> Hanoi: SDC.</w:t>
              </w:r>
            </w:p>
            <w:p w14:paraId="419CAFBD" w14:textId="77777777" w:rsidR="00CE2EEE" w:rsidRDefault="00CE2EEE" w:rsidP="00CE2EEE">
              <w:pPr>
                <w:pStyle w:val="Bibliography"/>
                <w:ind w:left="720" w:hanging="720"/>
                <w:rPr>
                  <w:noProof/>
                </w:rPr>
              </w:pPr>
              <w:r>
                <w:rPr>
                  <w:noProof/>
                </w:rPr>
                <w:t xml:space="preserve">SNV. (2008). </w:t>
              </w:r>
              <w:r>
                <w:rPr>
                  <w:i/>
                  <w:iCs/>
                  <w:noProof/>
                </w:rPr>
                <w:t>Pro-Poor Tourism Value Chain Program Design in Sapa.</w:t>
              </w:r>
              <w:r>
                <w:rPr>
                  <w:noProof/>
                </w:rPr>
                <w:t xml:space="preserve"> Hanoi: SNV Vietnam.</w:t>
              </w:r>
            </w:p>
            <w:p w14:paraId="330ECFD6" w14:textId="77777777" w:rsidR="00CE2EEE" w:rsidRDefault="00CE2EEE" w:rsidP="00CE2EEE">
              <w:pPr>
                <w:pStyle w:val="Bibliography"/>
                <w:ind w:left="720" w:hanging="720"/>
                <w:rPr>
                  <w:noProof/>
                </w:rPr>
              </w:pPr>
              <w:r>
                <w:rPr>
                  <w:noProof/>
                </w:rPr>
                <w:t xml:space="preserve">Tarp, F. (2015). </w:t>
              </w:r>
              <w:r>
                <w:rPr>
                  <w:i/>
                  <w:iCs/>
                  <w:noProof/>
                </w:rPr>
                <w:t>Growth, Structural Transformation, and Rural Change in Vietnam.</w:t>
              </w:r>
              <w:r>
                <w:rPr>
                  <w:noProof/>
                </w:rPr>
                <w:t xml:space="preserve"> Hanoi: UNU-WIDER.</w:t>
              </w:r>
            </w:p>
            <w:p w14:paraId="5A4806FA" w14:textId="77777777" w:rsidR="00CE2EEE" w:rsidRDefault="00CE2EEE" w:rsidP="00CE2EEE">
              <w:pPr>
                <w:pStyle w:val="Bibliography"/>
                <w:ind w:left="720" w:hanging="720"/>
                <w:rPr>
                  <w:noProof/>
                </w:rPr>
              </w:pPr>
              <w:r>
                <w:rPr>
                  <w:noProof/>
                </w:rPr>
                <w:t xml:space="preserve">To Xuan, P., &amp; Tran Huu, N. (2014). </w:t>
              </w:r>
              <w:r>
                <w:rPr>
                  <w:i/>
                  <w:iCs/>
                  <w:noProof/>
                </w:rPr>
                <w:t>Rubber Expansion and Forest Protection in Vietnam.</w:t>
              </w:r>
              <w:r>
                <w:rPr>
                  <w:noProof/>
                </w:rPr>
                <w:t xml:space="preserve"> Hue, Vietnam: Tropenbos International Vietnam.</w:t>
              </w:r>
            </w:p>
            <w:p w14:paraId="1840948B" w14:textId="77777777" w:rsidR="00CE2EEE" w:rsidRDefault="00CE2EEE" w:rsidP="00CE2EEE">
              <w:pPr>
                <w:pStyle w:val="Bibliography"/>
                <w:ind w:left="720" w:hanging="720"/>
                <w:rPr>
                  <w:noProof/>
                </w:rPr>
              </w:pPr>
              <w:r>
                <w:rPr>
                  <w:noProof/>
                </w:rPr>
                <w:t xml:space="preserve">Trinh, C. T., Ha, T. M., Bosch, O. J., &amp; Nguyen, N. C. (2015). Using a systems approach to improve the lives of women smallholder farmers in the Northern Mountainous Region of Vietnam. In , , Vi. </w:t>
              </w:r>
              <w:r>
                <w:rPr>
                  <w:i/>
                  <w:iCs/>
                  <w:noProof/>
                </w:rPr>
                <w:t>8th Vietnam economists annual meeting (VEAM)</w:t>
              </w:r>
              <w:r>
                <w:rPr>
                  <w:noProof/>
                </w:rPr>
                <w:t xml:space="preserve"> (pp. 9-10). Thai Nguyen: VEAM.</w:t>
              </w:r>
            </w:p>
            <w:p w14:paraId="008F454F" w14:textId="77777777" w:rsidR="00CE2EEE" w:rsidRDefault="00CE2EEE" w:rsidP="00CE2EEE">
              <w:pPr>
                <w:pStyle w:val="Bibliography"/>
                <w:ind w:left="720" w:hanging="720"/>
                <w:rPr>
                  <w:noProof/>
                </w:rPr>
              </w:pPr>
              <w:r>
                <w:rPr>
                  <w:noProof/>
                </w:rPr>
                <w:t xml:space="preserve">Turner, S. (2012). "Forever Hmong”: Ethnic Minority Livelihoods and Agrarian Transition in Upland Northern Vietnam. </w:t>
              </w:r>
              <w:r>
                <w:rPr>
                  <w:i/>
                  <w:iCs/>
                  <w:noProof/>
                </w:rPr>
                <w:t>The Professional Geographer, 64</w:t>
              </w:r>
              <w:r>
                <w:rPr>
                  <w:noProof/>
                </w:rPr>
                <w:t>(4), 540-553.</w:t>
              </w:r>
            </w:p>
            <w:p w14:paraId="13628CA4" w14:textId="77777777" w:rsidR="00CE2EEE" w:rsidRDefault="00CE2EEE" w:rsidP="00CE2EEE">
              <w:pPr>
                <w:pStyle w:val="Bibliography"/>
                <w:ind w:left="720" w:hanging="720"/>
                <w:rPr>
                  <w:noProof/>
                </w:rPr>
              </w:pPr>
              <w:r>
                <w:rPr>
                  <w:noProof/>
                </w:rPr>
                <w:t xml:space="preserve">Turner, S., &amp; Pham, T. (2015). Nothing Is Like It Was Before: The Dynamics between Land-Use and Land-Cover, and Livelihood Strategies in the Northern Vietnam Borderlands. </w:t>
              </w:r>
              <w:r>
                <w:rPr>
                  <w:i/>
                  <w:iCs/>
                  <w:noProof/>
                </w:rPr>
                <w:t>Land, 4</w:t>
              </w:r>
              <w:r>
                <w:rPr>
                  <w:noProof/>
                </w:rPr>
                <w:t>, 1030-1059.</w:t>
              </w:r>
            </w:p>
            <w:p w14:paraId="46BA381C" w14:textId="77777777" w:rsidR="00CE2EEE" w:rsidRDefault="00CE2EEE" w:rsidP="00CE2EEE">
              <w:pPr>
                <w:pStyle w:val="Bibliography"/>
                <w:ind w:left="720" w:hanging="720"/>
                <w:rPr>
                  <w:noProof/>
                </w:rPr>
              </w:pPr>
              <w:r>
                <w:rPr>
                  <w:noProof/>
                </w:rPr>
                <w:lastRenderedPageBreak/>
                <w:t xml:space="preserve">UDAID. (2016, March 3). </w:t>
              </w:r>
              <w:r>
                <w:rPr>
                  <w:i/>
                  <w:iCs/>
                  <w:noProof/>
                </w:rPr>
                <w:t>Projects</w:t>
              </w:r>
              <w:r>
                <w:rPr>
                  <w:noProof/>
                </w:rPr>
                <w:t>. Retrieved from USAID 2014 Land Accessfor Women Program: http://map.usaid.gov/PublicProjectDetail?id=a0ct00000008OdcAAE&amp;cid=Vietnam</w:t>
              </w:r>
            </w:p>
            <w:p w14:paraId="710768EB" w14:textId="77777777" w:rsidR="00CE2EEE" w:rsidRDefault="00CE2EEE" w:rsidP="00CE2EEE">
              <w:pPr>
                <w:pStyle w:val="Bibliography"/>
                <w:ind w:left="720" w:hanging="720"/>
                <w:rPr>
                  <w:noProof/>
                </w:rPr>
              </w:pPr>
              <w:r>
                <w:rPr>
                  <w:noProof/>
                </w:rPr>
                <w:t xml:space="preserve">UN and EU. (2015). </w:t>
              </w:r>
              <w:r>
                <w:rPr>
                  <w:i/>
                  <w:iCs/>
                  <w:noProof/>
                </w:rPr>
                <w:t>Guidelines for financing of local costs in development co-operation with Vietnam.</w:t>
              </w:r>
              <w:r>
                <w:rPr>
                  <w:noProof/>
                </w:rPr>
                <w:t xml:space="preserve"> Hanoi: UN.</w:t>
              </w:r>
            </w:p>
            <w:p w14:paraId="4450E054" w14:textId="77777777" w:rsidR="00CE2EEE" w:rsidRDefault="00CE2EEE" w:rsidP="00CE2EEE">
              <w:pPr>
                <w:pStyle w:val="Bibliography"/>
                <w:ind w:left="720" w:hanging="720"/>
                <w:rPr>
                  <w:noProof/>
                </w:rPr>
              </w:pPr>
              <w:r>
                <w:rPr>
                  <w:noProof/>
                </w:rPr>
                <w:t xml:space="preserve">UN Foundation. (2014). </w:t>
              </w:r>
              <w:r>
                <w:rPr>
                  <w:i/>
                  <w:iCs/>
                  <w:noProof/>
                </w:rPr>
                <w:t>A Roadmap for Promoting Women’s Economic Empowerment.</w:t>
              </w:r>
              <w:r>
                <w:rPr>
                  <w:noProof/>
                </w:rPr>
                <w:t xml:space="preserve"> USA: Exxon Mobile Foundation.</w:t>
              </w:r>
            </w:p>
            <w:p w14:paraId="6DBAD227" w14:textId="77777777" w:rsidR="00CE2EEE" w:rsidRDefault="00CE2EEE" w:rsidP="00CE2EEE">
              <w:pPr>
                <w:pStyle w:val="Bibliography"/>
                <w:ind w:left="720" w:hanging="720"/>
                <w:rPr>
                  <w:noProof/>
                </w:rPr>
              </w:pPr>
              <w:r>
                <w:rPr>
                  <w:noProof/>
                </w:rPr>
                <w:t xml:space="preserve">UN Women. (2015). </w:t>
              </w:r>
              <w:r>
                <w:rPr>
                  <w:i/>
                  <w:iCs/>
                  <w:noProof/>
                </w:rPr>
                <w:t>Briefing Note on the Situation of Ethnic Minority Women and Girls in Viet Nam.</w:t>
              </w:r>
              <w:r>
                <w:rPr>
                  <w:noProof/>
                </w:rPr>
                <w:t xml:space="preserve"> Hanoi: UN Women.</w:t>
              </w:r>
            </w:p>
            <w:p w14:paraId="331D01A1" w14:textId="77777777" w:rsidR="00CE2EEE" w:rsidRDefault="00CE2EEE" w:rsidP="00CE2EEE">
              <w:pPr>
                <w:pStyle w:val="Bibliography"/>
                <w:ind w:left="720" w:hanging="720"/>
                <w:rPr>
                  <w:noProof/>
                </w:rPr>
              </w:pPr>
              <w:r>
                <w:rPr>
                  <w:noProof/>
                </w:rPr>
                <w:t xml:space="preserve">UN Women. (2015). Economic growth and social reproduction: gender inequality as cause and consequence. </w:t>
              </w:r>
              <w:r>
                <w:rPr>
                  <w:i/>
                  <w:iCs/>
                  <w:noProof/>
                </w:rPr>
                <w:t>UN Women Discussion Paper No. 5</w:t>
              </w:r>
              <w:r>
                <w:rPr>
                  <w:noProof/>
                </w:rPr>
                <w:t>.</w:t>
              </w:r>
            </w:p>
            <w:p w14:paraId="7AD440D8" w14:textId="77777777" w:rsidR="00CE2EEE" w:rsidRDefault="00CE2EEE" w:rsidP="00CE2EEE">
              <w:pPr>
                <w:pStyle w:val="Bibliography"/>
                <w:ind w:left="720" w:hanging="720"/>
                <w:rPr>
                  <w:noProof/>
                </w:rPr>
              </w:pPr>
              <w:r>
                <w:rPr>
                  <w:noProof/>
                </w:rPr>
                <w:t xml:space="preserve">UN Women. (2016). </w:t>
              </w:r>
              <w:r>
                <w:rPr>
                  <w:i/>
                  <w:iCs/>
                  <w:noProof/>
                </w:rPr>
                <w:t>Towards gender equality in Vietnam: Making inclusive growth work for women.</w:t>
              </w:r>
              <w:r>
                <w:rPr>
                  <w:noProof/>
                </w:rPr>
                <w:t xml:space="preserve"> Hanoi: United Nations Entity for Gender Equality and the Empowerment of Women (UN Women).</w:t>
              </w:r>
            </w:p>
            <w:p w14:paraId="3BC8A9FC" w14:textId="77777777" w:rsidR="00CE2EEE" w:rsidRDefault="00CE2EEE" w:rsidP="00CE2EEE">
              <w:pPr>
                <w:pStyle w:val="Bibliography"/>
                <w:ind w:left="720" w:hanging="720"/>
                <w:rPr>
                  <w:noProof/>
                </w:rPr>
              </w:pPr>
              <w:r>
                <w:rPr>
                  <w:noProof/>
                </w:rPr>
                <w:t xml:space="preserve">UN Women. (2016). </w:t>
              </w:r>
              <w:r>
                <w:rPr>
                  <w:i/>
                  <w:iCs/>
                  <w:noProof/>
                </w:rPr>
                <w:t>Women and the Sustainable Development Goals: Viet Nam Towards 2030.</w:t>
              </w:r>
              <w:r>
                <w:rPr>
                  <w:noProof/>
                </w:rPr>
                <w:t xml:space="preserve"> Hanoi: UN.</w:t>
              </w:r>
            </w:p>
            <w:p w14:paraId="1C2E0AC8" w14:textId="77777777" w:rsidR="00CE2EEE" w:rsidRDefault="00CE2EEE" w:rsidP="00CE2EEE">
              <w:pPr>
                <w:pStyle w:val="Bibliography"/>
                <w:ind w:left="720" w:hanging="720"/>
                <w:rPr>
                  <w:noProof/>
                </w:rPr>
              </w:pPr>
              <w:r>
                <w:rPr>
                  <w:noProof/>
                </w:rPr>
                <w:t xml:space="preserve">UNDP. (2012). </w:t>
              </w:r>
              <w:r>
                <w:rPr>
                  <w:i/>
                  <w:iCs/>
                  <w:noProof/>
                </w:rPr>
                <w:t>Situation and policy recommendations for land management and use in ethnic minority and mountainous areas: Brief report. Project: “Strengthening Capacity in Ethnic Minority Policy Formulation, Implementation and Monitoring .</w:t>
              </w:r>
              <w:r>
                <w:rPr>
                  <w:noProof/>
                </w:rPr>
                <w:t xml:space="preserve"> Hanoi: EMPCD.</w:t>
              </w:r>
            </w:p>
            <w:p w14:paraId="2D605327" w14:textId="77777777" w:rsidR="00CE2EEE" w:rsidRDefault="00CE2EEE" w:rsidP="00CE2EEE">
              <w:pPr>
                <w:pStyle w:val="Bibliography"/>
                <w:ind w:left="720" w:hanging="720"/>
                <w:rPr>
                  <w:noProof/>
                </w:rPr>
              </w:pPr>
              <w:r>
                <w:rPr>
                  <w:noProof/>
                </w:rPr>
                <w:t xml:space="preserve">UNDP. (2013). </w:t>
              </w:r>
              <w:r>
                <w:rPr>
                  <w:i/>
                  <w:iCs/>
                  <w:noProof/>
                </w:rPr>
                <w:t>Human Development Report 2013: The Rise of the South: Human Progress in a Diverse World.</w:t>
              </w:r>
              <w:r>
                <w:rPr>
                  <w:noProof/>
                </w:rPr>
                <w:t xml:space="preserve"> New York: UNDP.</w:t>
              </w:r>
            </w:p>
            <w:p w14:paraId="6362D75B" w14:textId="77777777" w:rsidR="00CE2EEE" w:rsidRDefault="00CE2EEE" w:rsidP="00CE2EEE">
              <w:pPr>
                <w:pStyle w:val="Bibliography"/>
                <w:ind w:left="720" w:hanging="720"/>
                <w:rPr>
                  <w:noProof/>
                </w:rPr>
              </w:pPr>
              <w:r>
                <w:rPr>
                  <w:noProof/>
                </w:rPr>
                <w:t xml:space="preserve">UNDP. (2016). </w:t>
              </w:r>
              <w:r>
                <w:rPr>
                  <w:i/>
                  <w:iCs/>
                  <w:noProof/>
                </w:rPr>
                <w:t>Vietnam Human Development report 2015.</w:t>
              </w:r>
              <w:r>
                <w:rPr>
                  <w:noProof/>
                </w:rPr>
                <w:t xml:space="preserve"> Hanoi: UNDP.</w:t>
              </w:r>
            </w:p>
            <w:p w14:paraId="61ECB63E" w14:textId="77777777" w:rsidR="00CE2EEE" w:rsidRDefault="00CE2EEE" w:rsidP="00CE2EEE">
              <w:pPr>
                <w:pStyle w:val="Bibliography"/>
                <w:ind w:left="720" w:hanging="720"/>
                <w:rPr>
                  <w:noProof/>
                </w:rPr>
              </w:pPr>
              <w:r>
                <w:rPr>
                  <w:noProof/>
                </w:rPr>
                <w:t xml:space="preserve">UNFPA. (2009). </w:t>
              </w:r>
              <w:r>
                <w:rPr>
                  <w:i/>
                  <w:iCs/>
                  <w:noProof/>
                </w:rPr>
                <w:t>Ethnic groups in Vietnam: An analysis of key indicators from the 2009 Vietnam Population and Housing Census.</w:t>
              </w:r>
              <w:r>
                <w:rPr>
                  <w:noProof/>
                </w:rPr>
                <w:t xml:space="preserve"> Hanoi: UNFPA.</w:t>
              </w:r>
            </w:p>
            <w:p w14:paraId="51184FD9" w14:textId="77777777" w:rsidR="00CE2EEE" w:rsidRDefault="00CE2EEE" w:rsidP="00CE2EEE">
              <w:pPr>
                <w:pStyle w:val="Bibliography"/>
                <w:ind w:left="720" w:hanging="720"/>
                <w:rPr>
                  <w:noProof/>
                </w:rPr>
              </w:pPr>
              <w:r>
                <w:rPr>
                  <w:noProof/>
                </w:rPr>
                <w:t xml:space="preserve">UNFPA. (2012). </w:t>
              </w:r>
              <w:r>
                <w:rPr>
                  <w:i/>
                  <w:iCs/>
                  <w:noProof/>
                </w:rPr>
                <w:t>Domestic Violence Prevention and Response in Vietnam.</w:t>
              </w:r>
              <w:r>
                <w:rPr>
                  <w:noProof/>
                </w:rPr>
                <w:t xml:space="preserve"> Geneva: UNFPA.</w:t>
              </w:r>
            </w:p>
            <w:p w14:paraId="2CBC242E" w14:textId="77777777" w:rsidR="00CE2EEE" w:rsidRDefault="00CE2EEE" w:rsidP="00CE2EEE">
              <w:pPr>
                <w:pStyle w:val="Bibliography"/>
                <w:ind w:left="720" w:hanging="720"/>
                <w:rPr>
                  <w:noProof/>
                </w:rPr>
              </w:pPr>
              <w:r>
                <w:rPr>
                  <w:noProof/>
                </w:rPr>
                <w:t xml:space="preserve">USDA FAS. (2016, March 13). </w:t>
              </w:r>
              <w:r>
                <w:rPr>
                  <w:i/>
                  <w:iCs/>
                  <w:noProof/>
                </w:rPr>
                <w:t>Vietnam Coffee, Semi-annual Update, November 2015.</w:t>
              </w:r>
              <w:r>
                <w:rPr>
                  <w:noProof/>
                </w:rPr>
                <w:t xml:space="preserve"> Retrieved from Global Agricultural Information network: http://gain.fas.usda.gov/Recent%20GAIN%20Publications/Coffee%20Semi-annual_Hanoi_Vietnam_11-18-2015.pdf</w:t>
              </w:r>
            </w:p>
            <w:p w14:paraId="48C4C536" w14:textId="77777777" w:rsidR="00CE2EEE" w:rsidRDefault="00CE2EEE" w:rsidP="00CE2EEE">
              <w:pPr>
                <w:pStyle w:val="Bibliography"/>
                <w:ind w:left="720" w:hanging="720"/>
                <w:rPr>
                  <w:noProof/>
                </w:rPr>
              </w:pPr>
              <w:r>
                <w:rPr>
                  <w:noProof/>
                </w:rPr>
                <w:t xml:space="preserve">Vietnam Plus. (2015, March 27). </w:t>
              </w:r>
              <w:r>
                <w:rPr>
                  <w:i/>
                  <w:iCs/>
                  <w:noProof/>
                </w:rPr>
                <w:t>Son La calls for investment in tourism</w:t>
              </w:r>
              <w:r>
                <w:rPr>
                  <w:noProof/>
                </w:rPr>
                <w:t>. Retrieved from Vietnam Plus - Travel: http://en.vietnamplus.vn/son-la-calls-for-investment-in-tourism/73594.vnp</w:t>
              </w:r>
            </w:p>
            <w:p w14:paraId="3FCE93EA" w14:textId="77777777" w:rsidR="00CE2EEE" w:rsidRDefault="00CE2EEE" w:rsidP="00CE2EEE">
              <w:pPr>
                <w:pStyle w:val="Bibliography"/>
                <w:ind w:left="720" w:hanging="720"/>
                <w:rPr>
                  <w:noProof/>
                </w:rPr>
              </w:pPr>
              <w:r>
                <w:rPr>
                  <w:noProof/>
                </w:rPr>
                <w:t xml:space="preserve">Vietnam Plus. (2016, February 17). </w:t>
              </w:r>
              <w:r>
                <w:rPr>
                  <w:i/>
                  <w:iCs/>
                  <w:noProof/>
                </w:rPr>
                <w:t>Lao Cai province braces for ‘tourism year'</w:t>
              </w:r>
              <w:r>
                <w:rPr>
                  <w:noProof/>
                </w:rPr>
                <w:t>. Retrieved from Vietnam Travel: http://en.vietnamplus.vn/lao-cai-province-braces-for-tourism-year/89074.vnp</w:t>
              </w:r>
            </w:p>
            <w:p w14:paraId="730D560A" w14:textId="77777777" w:rsidR="00CE2EEE" w:rsidRDefault="00CE2EEE" w:rsidP="00CE2EEE">
              <w:pPr>
                <w:pStyle w:val="Bibliography"/>
                <w:ind w:left="720" w:hanging="720"/>
                <w:rPr>
                  <w:noProof/>
                </w:rPr>
              </w:pPr>
              <w:r>
                <w:rPr>
                  <w:noProof/>
                </w:rPr>
                <w:t xml:space="preserve">Vietnam Travel. (2016, January 14). </w:t>
              </w:r>
              <w:r>
                <w:rPr>
                  <w:i/>
                  <w:iCs/>
                  <w:noProof/>
                </w:rPr>
                <w:t>Revenue from tourism increased sharply in Lao Cai</w:t>
              </w:r>
              <w:r>
                <w:rPr>
                  <w:noProof/>
                </w:rPr>
                <w:t>. Retrieved from Vietnam Travel - News and Events: https://www.vietnam-travel.org/news/revenue-from-tourism-increased-sharply-in-lao-cai.html</w:t>
              </w:r>
            </w:p>
            <w:p w14:paraId="61AABC43" w14:textId="77777777" w:rsidR="00CE2EEE" w:rsidRDefault="00CE2EEE" w:rsidP="00CE2EEE">
              <w:pPr>
                <w:pStyle w:val="Bibliography"/>
                <w:ind w:left="720" w:hanging="720"/>
                <w:rPr>
                  <w:noProof/>
                </w:rPr>
              </w:pPr>
              <w:r>
                <w:rPr>
                  <w:noProof/>
                </w:rPr>
                <w:t xml:space="preserve">Wallengren, M. (2013, March). Vietnam's Arabica sees slow but steady growth. </w:t>
              </w:r>
              <w:r>
                <w:rPr>
                  <w:i/>
                  <w:iCs/>
                  <w:noProof/>
                </w:rPr>
                <w:t>Tee and Coffee Trade Journal</w:t>
              </w:r>
              <w:r>
                <w:rPr>
                  <w:noProof/>
                </w:rPr>
                <w:t>, 45-49. Retrieved from http://viewer.zmags.com/publication/7269d12d#/7269d12d/48</w:t>
              </w:r>
            </w:p>
            <w:p w14:paraId="6E052F47" w14:textId="77777777" w:rsidR="00CE2EEE" w:rsidRDefault="00CE2EEE" w:rsidP="00CE2EEE">
              <w:pPr>
                <w:pStyle w:val="Bibliography"/>
                <w:ind w:left="720" w:hanging="720"/>
                <w:rPr>
                  <w:noProof/>
                </w:rPr>
              </w:pPr>
              <w:r>
                <w:rPr>
                  <w:noProof/>
                </w:rPr>
                <w:t xml:space="preserve">WHO. (2010). </w:t>
              </w:r>
              <w:r>
                <w:rPr>
                  <w:i/>
                  <w:iCs/>
                  <w:noProof/>
                </w:rPr>
                <w:t>Nutrition landscape information system (NLIS) - Country profile indicators, Interpretation guide.</w:t>
              </w:r>
              <w:r>
                <w:rPr>
                  <w:noProof/>
                </w:rPr>
                <w:t xml:space="preserve"> Washington: World Health Organisation.</w:t>
              </w:r>
            </w:p>
            <w:p w14:paraId="57F3A7EF" w14:textId="77777777" w:rsidR="00CE2EEE" w:rsidRDefault="00CE2EEE" w:rsidP="00CE2EEE">
              <w:pPr>
                <w:pStyle w:val="Bibliography"/>
                <w:ind w:left="720" w:hanging="720"/>
                <w:rPr>
                  <w:noProof/>
                </w:rPr>
              </w:pPr>
              <w:r>
                <w:rPr>
                  <w:noProof/>
                </w:rPr>
                <w:t xml:space="preserve">World Bank. (2009). </w:t>
              </w:r>
              <w:r>
                <w:rPr>
                  <w:i/>
                  <w:iCs/>
                  <w:noProof/>
                </w:rPr>
                <w:t>Country Social Analysis: Ethnicity and Development in Vietnam.</w:t>
              </w:r>
              <w:r>
                <w:rPr>
                  <w:noProof/>
                </w:rPr>
                <w:t xml:space="preserve"> Washington DC: World Bank.</w:t>
              </w:r>
            </w:p>
            <w:p w14:paraId="397E6074" w14:textId="77777777" w:rsidR="00CE2EEE" w:rsidRDefault="00CE2EEE" w:rsidP="00CE2EEE">
              <w:pPr>
                <w:pStyle w:val="Bibliography"/>
                <w:ind w:left="720" w:hanging="720"/>
                <w:rPr>
                  <w:noProof/>
                </w:rPr>
              </w:pPr>
              <w:r>
                <w:rPr>
                  <w:noProof/>
                </w:rPr>
                <w:t xml:space="preserve">World Bank. (2011). </w:t>
              </w:r>
              <w:r>
                <w:rPr>
                  <w:i/>
                  <w:iCs/>
                  <w:noProof/>
                </w:rPr>
                <w:t>Country Gender Assessment.</w:t>
              </w:r>
              <w:r>
                <w:rPr>
                  <w:noProof/>
                </w:rPr>
                <w:t xml:space="preserve"> Washington DC: World Bank.</w:t>
              </w:r>
            </w:p>
            <w:p w14:paraId="404719CF" w14:textId="77777777" w:rsidR="00CE2EEE" w:rsidRDefault="00CE2EEE" w:rsidP="00CE2EEE">
              <w:pPr>
                <w:pStyle w:val="Bibliography"/>
                <w:ind w:left="720" w:hanging="720"/>
                <w:rPr>
                  <w:noProof/>
                </w:rPr>
              </w:pPr>
              <w:r>
                <w:rPr>
                  <w:noProof/>
                </w:rPr>
                <w:t xml:space="preserve">World Bank. (2011). </w:t>
              </w:r>
              <w:r>
                <w:rPr>
                  <w:i/>
                  <w:iCs/>
                  <w:noProof/>
                </w:rPr>
                <w:t>Vietnam Coffee Supply Chain Risk Assessment.</w:t>
              </w:r>
              <w:r>
                <w:rPr>
                  <w:noProof/>
                </w:rPr>
                <w:t xml:space="preserve"> Hanoi: World Bank and IPSARD.</w:t>
              </w:r>
            </w:p>
            <w:p w14:paraId="02B5E19C" w14:textId="77777777" w:rsidR="00CE2EEE" w:rsidRDefault="00CE2EEE" w:rsidP="00CE2EEE">
              <w:pPr>
                <w:pStyle w:val="Bibliography"/>
                <w:ind w:left="720" w:hanging="720"/>
                <w:rPr>
                  <w:noProof/>
                </w:rPr>
              </w:pPr>
              <w:r>
                <w:rPr>
                  <w:noProof/>
                </w:rPr>
                <w:t xml:space="preserve">World Bank. (2012). </w:t>
              </w:r>
              <w:r>
                <w:rPr>
                  <w:i/>
                  <w:iCs/>
                  <w:noProof/>
                </w:rPr>
                <w:t>Well begun, not yet done : Vietnam’s remarkable progress on poverty reduction and the emerging challenges.</w:t>
              </w:r>
              <w:r>
                <w:rPr>
                  <w:noProof/>
                </w:rPr>
                <w:t xml:space="preserve"> Hanoi: World Bank.</w:t>
              </w:r>
            </w:p>
            <w:p w14:paraId="169CD51F" w14:textId="77777777" w:rsidR="00CE2EEE" w:rsidRDefault="00CE2EEE" w:rsidP="00CE2EEE">
              <w:pPr>
                <w:pStyle w:val="Bibliography"/>
                <w:ind w:left="720" w:hanging="720"/>
                <w:rPr>
                  <w:noProof/>
                </w:rPr>
              </w:pPr>
              <w:r>
                <w:rPr>
                  <w:noProof/>
                </w:rPr>
                <w:t xml:space="preserve">World Bank. (2012). </w:t>
              </w:r>
              <w:r>
                <w:rPr>
                  <w:i/>
                  <w:iCs/>
                  <w:noProof/>
                </w:rPr>
                <w:t>World Development Report: Gender Equality and Development .</w:t>
              </w:r>
              <w:r>
                <w:rPr>
                  <w:noProof/>
                </w:rPr>
                <w:t xml:space="preserve"> Washington DC: World Bank.</w:t>
              </w:r>
            </w:p>
            <w:p w14:paraId="19A8C9A1" w14:textId="77777777" w:rsidR="00CE2EEE" w:rsidRDefault="00CE2EEE" w:rsidP="00CE2EEE">
              <w:pPr>
                <w:pStyle w:val="Bibliography"/>
                <w:ind w:left="720" w:hanging="720"/>
                <w:rPr>
                  <w:noProof/>
                </w:rPr>
              </w:pPr>
              <w:r>
                <w:rPr>
                  <w:noProof/>
                </w:rPr>
                <w:t xml:space="preserve">World Bank. (2016, March 3). </w:t>
              </w:r>
              <w:r>
                <w:rPr>
                  <w:i/>
                  <w:iCs/>
                  <w:noProof/>
                </w:rPr>
                <w:t>Conference Discusses Approaches and Solutions to Poverty Reduction amongst Ethnic Minority Groups in Northern Vietnam</w:t>
              </w:r>
              <w:r>
                <w:rPr>
                  <w:noProof/>
                </w:rPr>
                <w:t>. Retrieved from World Bank - News: http://www.worldbank.org/en/news/press-release/2014/06/12/conference-discusses-approaches-and-solutions-to-poverty-reduction-amongst-ethnic-minority-groups-in-northern-vietnam</w:t>
              </w:r>
            </w:p>
            <w:p w14:paraId="7B4BD4EA" w14:textId="77777777" w:rsidR="00CE2EEE" w:rsidRDefault="00CE2EEE" w:rsidP="00CE2EEE">
              <w:pPr>
                <w:pStyle w:val="Bibliography"/>
                <w:ind w:left="720" w:hanging="720"/>
                <w:rPr>
                  <w:noProof/>
                </w:rPr>
              </w:pPr>
              <w:r>
                <w:rPr>
                  <w:noProof/>
                </w:rPr>
                <w:t xml:space="preserve">World Bank. (2016, April 28). </w:t>
              </w:r>
              <w:r>
                <w:rPr>
                  <w:i/>
                  <w:iCs/>
                  <w:noProof/>
                </w:rPr>
                <w:t>Countries</w:t>
              </w:r>
              <w:r>
                <w:rPr>
                  <w:noProof/>
                </w:rPr>
                <w:t>. Retrieved from Map Vietnam: http://www.worldbank.org/mapvietnam/</w:t>
              </w:r>
            </w:p>
            <w:p w14:paraId="27341463" w14:textId="77777777" w:rsidR="00CE2EEE" w:rsidRDefault="00CE2EEE" w:rsidP="00CE2EEE">
              <w:pPr>
                <w:pStyle w:val="Bibliography"/>
                <w:ind w:left="720" w:hanging="720"/>
                <w:rPr>
                  <w:noProof/>
                </w:rPr>
              </w:pPr>
              <w:r>
                <w:rPr>
                  <w:noProof/>
                </w:rPr>
                <w:lastRenderedPageBreak/>
                <w:t xml:space="preserve">WorldBank. (2015, February). Demystifying Poverty Measurement in Vietnam. </w:t>
              </w:r>
              <w:r>
                <w:rPr>
                  <w:i/>
                  <w:iCs/>
                  <w:noProof/>
                </w:rPr>
                <w:t>Vietnam Development Economics Discussion Paper 1</w:t>
              </w:r>
              <w:r>
                <w:rPr>
                  <w:noProof/>
                </w:rPr>
                <w:t>, p. 19.</w:t>
              </w:r>
            </w:p>
            <w:p w14:paraId="5FCF4F8F" w14:textId="7B0D8EF0" w:rsidR="00A36D65" w:rsidRPr="000A74CF" w:rsidRDefault="00A36D65" w:rsidP="00CE2EEE">
              <w:pPr>
                <w:pStyle w:val="Bibliography"/>
                <w:ind w:left="720" w:hanging="720"/>
              </w:pPr>
              <w:r w:rsidRPr="001F5BF4">
                <w:rPr>
                  <w:b/>
                  <w:bCs/>
                  <w:noProof/>
                </w:rPr>
                <w:fldChar w:fldCharType="end"/>
              </w:r>
            </w:p>
          </w:sdtContent>
        </w:sdt>
      </w:sdtContent>
    </w:sdt>
    <w:sectPr w:rsidR="00A36D65" w:rsidRPr="000A74CF" w:rsidSect="00717046">
      <w:footerReference w:type="default" r:id="rId6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5C10CC" w14:textId="77777777" w:rsidR="006C36CE" w:rsidRDefault="006C36CE" w:rsidP="00ED02F8">
      <w:r>
        <w:separator/>
      </w:r>
    </w:p>
    <w:p w14:paraId="30FD32CF" w14:textId="77777777" w:rsidR="006C36CE" w:rsidRDefault="006C36CE"/>
    <w:p w14:paraId="7C92FAB9" w14:textId="77777777" w:rsidR="006C36CE" w:rsidRDefault="006C36CE" w:rsidP="00BD7AE2"/>
  </w:endnote>
  <w:endnote w:type="continuationSeparator" w:id="0">
    <w:p w14:paraId="5CE006AF" w14:textId="77777777" w:rsidR="006C36CE" w:rsidRDefault="006C36CE" w:rsidP="00ED02F8">
      <w:r>
        <w:continuationSeparator/>
      </w:r>
    </w:p>
    <w:p w14:paraId="196D41F1" w14:textId="77777777" w:rsidR="006C36CE" w:rsidRDefault="006C36CE"/>
    <w:p w14:paraId="0F877047" w14:textId="77777777" w:rsidR="006C36CE" w:rsidRDefault="006C36CE" w:rsidP="00BD7AE2"/>
  </w:endnote>
  <w:endnote w:type="continuationNotice" w:id="1">
    <w:p w14:paraId="29DE8417" w14:textId="77777777" w:rsidR="006C36CE" w:rsidRDefault="006C36CE" w:rsidP="00ED02F8"/>
    <w:p w14:paraId="587E3FD2" w14:textId="77777777" w:rsidR="006C36CE" w:rsidRDefault="006C36CE"/>
    <w:p w14:paraId="7E63307B" w14:textId="77777777" w:rsidR="006C36CE" w:rsidRDefault="006C36CE" w:rsidP="00BD7A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Light">
    <w:altName w:val="Times New Roman"/>
    <w:panose1 w:val="00000000000000000000"/>
    <w:charset w:val="A3"/>
    <w:family w:val="auto"/>
    <w:notTrueType/>
    <w:pitch w:val="default"/>
    <w:sig w:usb0="20000001" w:usb1="00000000" w:usb2="00000000" w:usb3="00000000" w:csb0="00000100"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Ö'FCø„˝'5'74¡é¨a«9">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C9537" w14:textId="57845B32" w:rsidR="007C183F" w:rsidRDefault="007C183F" w:rsidP="00FC07B9">
    <w:pPr>
      <w:pStyle w:val="Footer"/>
      <w:tabs>
        <w:tab w:val="clear" w:pos="4513"/>
      </w:tabs>
    </w:pPr>
    <w:r>
      <w:t>Final Version 7.0</w:t>
    </w:r>
    <w:r>
      <w:tab/>
    </w:r>
    <w:r>
      <w:fldChar w:fldCharType="begin"/>
    </w:r>
    <w:r>
      <w:instrText xml:space="preserve"> PAGE   \* MERGEFORMAT </w:instrText>
    </w:r>
    <w:r>
      <w:fldChar w:fldCharType="separate"/>
    </w:r>
    <w:r w:rsidR="00AC7A95">
      <w:rPr>
        <w:noProof/>
      </w:rPr>
      <w:t>i</w:t>
    </w:r>
    <w:r>
      <w:rPr>
        <w:noProof/>
      </w:rPr>
      <w:fldChar w:fldCharType="end"/>
    </w:r>
    <w:r>
      <w:t xml:space="preserve"> | </w:t>
    </w:r>
    <w:r>
      <w:rPr>
        <w:color w:val="7F7F7F"/>
        <w:spacing w:val="60"/>
      </w:rPr>
      <w:t>Front Matter</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ECADB" w14:textId="77777777" w:rsidR="007C183F" w:rsidRDefault="007C183F" w:rsidP="00ED02F8">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102</w:t>
    </w:r>
    <w:r>
      <w:rPr>
        <w:rStyle w:val="PageNumber"/>
      </w:rPr>
      <w:fldChar w:fldCharType="end"/>
    </w:r>
    <w:r>
      <w:rPr>
        <w:rStyle w:val="PageNumber"/>
      </w:rPr>
      <w:fldChar w:fldCharType="begin"/>
    </w:r>
    <w:r>
      <w:rPr>
        <w:rStyle w:val="PageNumber"/>
      </w:rPr>
      <w:instrText xml:space="preserve">PAGE  </w:instrText>
    </w:r>
    <w:r>
      <w:rPr>
        <w:rStyle w:val="PageNumber"/>
      </w:rPr>
      <w:fldChar w:fldCharType="end"/>
    </w:r>
  </w:p>
  <w:p w14:paraId="2438F127" w14:textId="77777777" w:rsidR="007C183F" w:rsidRDefault="007C183F" w:rsidP="00ED02F8">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28343" w14:textId="78CD09B6" w:rsidR="007C183F" w:rsidRDefault="007C183F" w:rsidP="00FC07B9">
    <w:pPr>
      <w:pStyle w:val="Footer"/>
      <w:tabs>
        <w:tab w:val="clear" w:pos="4513"/>
        <w:tab w:val="clear" w:pos="9026"/>
        <w:tab w:val="center" w:pos="13183"/>
        <w:tab w:val="right" w:pos="13608"/>
      </w:tabs>
    </w:pPr>
    <w:r w:rsidRPr="008B2623">
      <w:t>Final Version 7.0</w:t>
    </w:r>
    <w:r>
      <w:tab/>
    </w:r>
    <w:r>
      <w:fldChar w:fldCharType="begin"/>
    </w:r>
    <w:r>
      <w:instrText xml:space="preserve"> PAGE   \* MERGEFORMAT </w:instrText>
    </w:r>
    <w:r>
      <w:fldChar w:fldCharType="separate"/>
    </w:r>
    <w:r w:rsidR="00AC7A95">
      <w:rPr>
        <w:noProof/>
      </w:rPr>
      <w:t>109</w:t>
    </w:r>
    <w:r>
      <w:rPr>
        <w:noProof/>
      </w:rPr>
      <w:fldChar w:fldCharType="end"/>
    </w:r>
    <w:r>
      <w:t xml:space="preserve"> | </w:t>
    </w:r>
    <w:r w:rsidRPr="008E0D31">
      <w:rPr>
        <w:color w:val="7F7F7F"/>
        <w:spacing w:val="60"/>
      </w:rPr>
      <w:t>Annexes</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628CE" w14:textId="34335595" w:rsidR="007C183F" w:rsidRDefault="007C183F" w:rsidP="0019070D">
    <w:pPr>
      <w:pStyle w:val="Footer"/>
      <w:tabs>
        <w:tab w:val="clear" w:pos="4513"/>
        <w:tab w:val="clear" w:pos="9026"/>
        <w:tab w:val="center" w:pos="8222"/>
        <w:tab w:val="right" w:pos="13608"/>
      </w:tabs>
    </w:pPr>
    <w:r>
      <w:t>Final Version 7.0</w:t>
    </w:r>
    <w:r>
      <w:tab/>
    </w:r>
    <w:r>
      <w:fldChar w:fldCharType="begin"/>
    </w:r>
    <w:r>
      <w:instrText xml:space="preserve"> PAGE   \* MERGEFORMAT </w:instrText>
    </w:r>
    <w:r>
      <w:fldChar w:fldCharType="separate"/>
    </w:r>
    <w:r w:rsidR="00AC7A95">
      <w:rPr>
        <w:noProof/>
      </w:rPr>
      <w:t>113</w:t>
    </w:r>
    <w:r>
      <w:rPr>
        <w:noProof/>
      </w:rPr>
      <w:fldChar w:fldCharType="end"/>
    </w:r>
    <w:r>
      <w:t xml:space="preserve"> | </w:t>
    </w:r>
    <w:r w:rsidRPr="008E0D31">
      <w:rPr>
        <w:color w:val="7F7F7F"/>
        <w:spacing w:val="60"/>
      </w:rPr>
      <w:t>Annexes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CD445" w14:textId="77777777" w:rsidR="007C183F" w:rsidRPr="00024F2A" w:rsidRDefault="007C183F" w:rsidP="00ED02F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A6A7DC" w14:textId="4F2860ED" w:rsidR="007C183F" w:rsidRDefault="007C183F" w:rsidP="00FC07B9">
    <w:pPr>
      <w:pStyle w:val="Footer"/>
      <w:tabs>
        <w:tab w:val="clear" w:pos="4513"/>
        <w:tab w:val="clear" w:pos="9026"/>
        <w:tab w:val="right" w:pos="8931"/>
      </w:tabs>
    </w:pPr>
    <w:r>
      <w:t>Final Version 7.0</w:t>
    </w:r>
    <w:r>
      <w:tab/>
    </w:r>
    <w:r>
      <w:fldChar w:fldCharType="begin"/>
    </w:r>
    <w:r>
      <w:instrText xml:space="preserve"> PAGE   \* MERGEFORMAT </w:instrText>
    </w:r>
    <w:r>
      <w:fldChar w:fldCharType="separate"/>
    </w:r>
    <w:r w:rsidR="00AC7A95">
      <w:rPr>
        <w:noProof/>
      </w:rPr>
      <w:t>1</w:t>
    </w:r>
    <w:r>
      <w:rPr>
        <w:noProof/>
      </w:rPr>
      <w:fldChar w:fldCharType="end"/>
    </w:r>
    <w:r>
      <w:t xml:space="preserve"> | </w:t>
    </w:r>
    <w:r>
      <w:rPr>
        <w:color w:val="7F7F7F"/>
        <w:spacing w:val="60"/>
      </w:rPr>
      <w:t>Investment Design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C6AA4" w14:textId="17719575" w:rsidR="007C183F" w:rsidRDefault="007C183F" w:rsidP="00FC07B9">
    <w:pPr>
      <w:pStyle w:val="Footer"/>
      <w:tabs>
        <w:tab w:val="clear" w:pos="4513"/>
        <w:tab w:val="clear" w:pos="9026"/>
        <w:tab w:val="right" w:pos="13892"/>
      </w:tabs>
    </w:pPr>
    <w:r w:rsidRPr="008B2623">
      <w:t>Final Version 7.0</w:t>
    </w:r>
    <w:r>
      <w:tab/>
    </w:r>
    <w:r>
      <w:fldChar w:fldCharType="begin"/>
    </w:r>
    <w:r>
      <w:instrText xml:space="preserve"> PAGE   \* MERGEFORMAT </w:instrText>
    </w:r>
    <w:r>
      <w:fldChar w:fldCharType="separate"/>
    </w:r>
    <w:r w:rsidR="00AC7A95">
      <w:rPr>
        <w:noProof/>
      </w:rPr>
      <w:t>23</w:t>
    </w:r>
    <w:r>
      <w:rPr>
        <w:noProof/>
      </w:rPr>
      <w:fldChar w:fldCharType="end"/>
    </w:r>
    <w:r>
      <w:t xml:space="preserve"> | </w:t>
    </w:r>
    <w:r>
      <w:rPr>
        <w:color w:val="7F7F7F"/>
        <w:spacing w:val="60"/>
      </w:rPr>
      <w:t>Investment Design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DA561" w14:textId="0A170A17" w:rsidR="007C183F" w:rsidRDefault="007C183F" w:rsidP="00FC07B9">
    <w:pPr>
      <w:pStyle w:val="Footer"/>
      <w:tabs>
        <w:tab w:val="clear" w:pos="4513"/>
        <w:tab w:val="clear" w:pos="9026"/>
        <w:tab w:val="right" w:pos="8931"/>
      </w:tabs>
    </w:pPr>
    <w:r w:rsidRPr="008B2623">
      <w:t>Final Version 7.0</w:t>
    </w:r>
    <w:r>
      <w:tab/>
    </w:r>
    <w:r>
      <w:fldChar w:fldCharType="begin"/>
    </w:r>
    <w:r>
      <w:instrText xml:space="preserve"> PAGE   \* MERGEFORMAT </w:instrText>
    </w:r>
    <w:r>
      <w:fldChar w:fldCharType="separate"/>
    </w:r>
    <w:r w:rsidR="00AC7A95">
      <w:rPr>
        <w:noProof/>
      </w:rPr>
      <w:t>34</w:t>
    </w:r>
    <w:r>
      <w:rPr>
        <w:noProof/>
      </w:rPr>
      <w:fldChar w:fldCharType="end"/>
    </w:r>
    <w:r>
      <w:t xml:space="preserve"> | </w:t>
    </w:r>
    <w:r>
      <w:rPr>
        <w:color w:val="7F7F7F"/>
        <w:spacing w:val="60"/>
      </w:rPr>
      <w:t>Investment Design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EF975" w14:textId="1CE99578" w:rsidR="007C183F" w:rsidRDefault="007C183F" w:rsidP="00FC07B9">
    <w:pPr>
      <w:pStyle w:val="Footer"/>
      <w:tabs>
        <w:tab w:val="clear" w:pos="4513"/>
        <w:tab w:val="clear" w:pos="9026"/>
        <w:tab w:val="right" w:pos="8931"/>
      </w:tabs>
    </w:pPr>
    <w:r w:rsidRPr="008B2623">
      <w:t>Final Version 7.0</w:t>
    </w:r>
    <w:r>
      <w:tab/>
    </w:r>
    <w:r>
      <w:fldChar w:fldCharType="begin"/>
    </w:r>
    <w:r>
      <w:instrText xml:space="preserve"> PAGE   \* MERGEFORMAT </w:instrText>
    </w:r>
    <w:r>
      <w:fldChar w:fldCharType="separate"/>
    </w:r>
    <w:r w:rsidR="00AC7A95">
      <w:rPr>
        <w:noProof/>
      </w:rPr>
      <w:t>53</w:t>
    </w:r>
    <w:r>
      <w:rPr>
        <w:noProof/>
      </w:rPr>
      <w:fldChar w:fldCharType="end"/>
    </w:r>
    <w:r>
      <w:t xml:space="preserve"> | </w:t>
    </w:r>
    <w:r>
      <w:rPr>
        <w:color w:val="7F7F7F"/>
        <w:spacing w:val="60"/>
      </w:rPr>
      <w:t>Investment Design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D016E" w14:textId="19D7280D" w:rsidR="007C183F" w:rsidRDefault="007C183F" w:rsidP="00BF7DFE">
    <w:pPr>
      <w:pStyle w:val="Footer"/>
      <w:tabs>
        <w:tab w:val="clear" w:pos="4513"/>
        <w:tab w:val="clear" w:pos="9026"/>
        <w:tab w:val="right" w:pos="13892"/>
      </w:tabs>
    </w:pPr>
    <w:r w:rsidRPr="008B2623">
      <w:t>Final Version 7.0</w:t>
    </w:r>
    <w:r>
      <w:tab/>
    </w:r>
    <w:r>
      <w:fldChar w:fldCharType="begin"/>
    </w:r>
    <w:r>
      <w:instrText xml:space="preserve"> PAGE   \* MERGEFORMAT </w:instrText>
    </w:r>
    <w:r>
      <w:fldChar w:fldCharType="separate"/>
    </w:r>
    <w:r w:rsidR="00AC7A95">
      <w:rPr>
        <w:noProof/>
      </w:rPr>
      <w:t>60</w:t>
    </w:r>
    <w:r>
      <w:rPr>
        <w:noProof/>
      </w:rPr>
      <w:fldChar w:fldCharType="end"/>
    </w:r>
    <w:r>
      <w:t xml:space="preserve"> | </w:t>
    </w:r>
    <w:r w:rsidRPr="008E0D31">
      <w:rPr>
        <w:color w:val="7F7F7F"/>
        <w:spacing w:val="60"/>
      </w:rPr>
      <w:t>Annexes</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476DE" w14:textId="4506A127" w:rsidR="007C183F" w:rsidRDefault="007C183F" w:rsidP="0019070D">
    <w:pPr>
      <w:pStyle w:val="Footer"/>
      <w:tabs>
        <w:tab w:val="clear" w:pos="4513"/>
        <w:tab w:val="clear" w:pos="9026"/>
        <w:tab w:val="center" w:pos="8222"/>
        <w:tab w:val="right" w:pos="13608"/>
      </w:tabs>
    </w:pPr>
    <w:r w:rsidRPr="008B2623">
      <w:t>Final Version 7.0</w:t>
    </w:r>
    <w:r>
      <w:tab/>
    </w:r>
    <w:r>
      <w:fldChar w:fldCharType="begin"/>
    </w:r>
    <w:r>
      <w:instrText xml:space="preserve"> PAGE   \* MERGEFORMAT </w:instrText>
    </w:r>
    <w:r>
      <w:fldChar w:fldCharType="separate"/>
    </w:r>
    <w:r w:rsidR="00AC7A95">
      <w:rPr>
        <w:noProof/>
      </w:rPr>
      <w:t>84</w:t>
    </w:r>
    <w:r>
      <w:rPr>
        <w:noProof/>
      </w:rPr>
      <w:fldChar w:fldCharType="end"/>
    </w:r>
    <w:r>
      <w:t xml:space="preserve"> | </w:t>
    </w:r>
    <w:r w:rsidRPr="008E0D31">
      <w:rPr>
        <w:color w:val="7F7F7F"/>
        <w:spacing w:val="60"/>
      </w:rPr>
      <w:t>Annexes</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7466D" w14:textId="77777777" w:rsidR="007C183F" w:rsidRDefault="007C183F" w:rsidP="00005F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35883B" w14:textId="77777777" w:rsidR="007C183F" w:rsidRDefault="007C183F" w:rsidP="00005F7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F2F69F" w14:textId="77777777" w:rsidR="006C36CE" w:rsidRDefault="006C36CE" w:rsidP="00BD7AE2">
      <w:r>
        <w:separator/>
      </w:r>
    </w:p>
  </w:footnote>
  <w:footnote w:type="continuationSeparator" w:id="0">
    <w:p w14:paraId="1AD0F847" w14:textId="77777777" w:rsidR="006C36CE" w:rsidRDefault="006C36CE" w:rsidP="00BD7AE2">
      <w:r>
        <w:continuationSeparator/>
      </w:r>
    </w:p>
  </w:footnote>
  <w:footnote w:type="continuationNotice" w:id="1">
    <w:p w14:paraId="487826CA" w14:textId="77777777" w:rsidR="006C36CE" w:rsidRPr="006571BC" w:rsidRDefault="006C36CE" w:rsidP="006571BC">
      <w:pPr>
        <w:pStyle w:val="Footer"/>
      </w:pPr>
    </w:p>
  </w:footnote>
  <w:footnote w:id="2">
    <w:p w14:paraId="65CD8493" w14:textId="61718254" w:rsidR="007C183F" w:rsidRPr="000254C1" w:rsidRDefault="007C183F" w:rsidP="000254C1">
      <w:r>
        <w:rPr>
          <w:rStyle w:val="FootnoteReference"/>
        </w:rPr>
        <w:footnoteRef/>
      </w:r>
      <w:r>
        <w:t xml:space="preserve"> Please note that this design was also informed by the</w:t>
      </w:r>
      <w:r w:rsidRPr="00E407E7">
        <w:t xml:space="preserve"> DFAT Operational Guidance Note on Gender Equality and Women’s Economic Empowerment in Agriculture </w:t>
      </w:r>
      <w:sdt>
        <w:sdtPr>
          <w:id w:val="442117100"/>
          <w:citation/>
        </w:sdtPr>
        <w:sdtEndPr/>
        <w:sdtContent>
          <w:r w:rsidRPr="001F5BF4">
            <w:fldChar w:fldCharType="begin"/>
          </w:r>
          <w:r w:rsidRPr="00E407E7">
            <w:instrText xml:space="preserve"> CITATION DFA153 \l 5129 </w:instrText>
          </w:r>
          <w:r w:rsidRPr="001F5BF4">
            <w:fldChar w:fldCharType="separate"/>
          </w:r>
          <w:r w:rsidRPr="00E630B9">
            <w:rPr>
              <w:noProof/>
            </w:rPr>
            <w:t>(DFAT, 2015)</w:t>
          </w:r>
          <w:r w:rsidRPr="001F5BF4">
            <w:fldChar w:fldCharType="end"/>
          </w:r>
        </w:sdtContent>
      </w:sdt>
      <w:r>
        <w:t>.</w:t>
      </w:r>
    </w:p>
  </w:footnote>
  <w:footnote w:id="3">
    <w:p w14:paraId="5BA72356" w14:textId="71253CA9" w:rsidR="007C183F" w:rsidRPr="00D3104B" w:rsidRDefault="007C183F">
      <w:pPr>
        <w:pStyle w:val="FootnoteText"/>
        <w:rPr>
          <w:lang w:val="en-NZ"/>
        </w:rPr>
      </w:pPr>
      <w:r>
        <w:rPr>
          <w:rStyle w:val="FootnoteReference"/>
        </w:rPr>
        <w:footnoteRef/>
      </w:r>
      <w:r>
        <w:t xml:space="preserve"> </w:t>
      </w:r>
      <w:r w:rsidRPr="00D3104B">
        <w:t>Pakistan, Sri Lanka, Indonesia, Cambodia, Timor</w:t>
      </w:r>
      <w:r>
        <w:t>-</w:t>
      </w:r>
      <w:r w:rsidRPr="00D3104B">
        <w:t>Leste, Papua New Guinea and Fiji</w:t>
      </w:r>
    </w:p>
  </w:footnote>
  <w:footnote w:id="4">
    <w:p w14:paraId="395DA986" w14:textId="77777777" w:rsidR="007C183F" w:rsidRPr="00520011" w:rsidRDefault="007C183F" w:rsidP="00D77AD0">
      <w:pPr>
        <w:pStyle w:val="FootnoteText"/>
        <w:rPr>
          <w:lang w:val="en-NZ"/>
        </w:rPr>
      </w:pPr>
      <w:r>
        <w:rPr>
          <w:rStyle w:val="FootnoteReference"/>
        </w:rPr>
        <w:footnoteRef/>
      </w:r>
      <w:r>
        <w:t xml:space="preserve"> </w:t>
      </w:r>
      <w:r>
        <w:rPr>
          <w:lang w:val="en-NZ"/>
        </w:rPr>
        <w:t xml:space="preserve">Refer to Page ii (Front Matter) for a listing of members of the </w:t>
      </w:r>
      <w:r w:rsidRPr="00520011">
        <w:rPr>
          <w:i/>
          <w:lang w:val="en-NZ"/>
        </w:rPr>
        <w:t>Design Reference Group</w:t>
      </w:r>
      <w:r>
        <w:rPr>
          <w:lang w:val="en-NZ"/>
        </w:rPr>
        <w:t>.</w:t>
      </w:r>
    </w:p>
  </w:footnote>
  <w:footnote w:id="5">
    <w:p w14:paraId="0C5BA110" w14:textId="40D1B92B" w:rsidR="007C183F" w:rsidRPr="00A36D65" w:rsidRDefault="007C183F" w:rsidP="00ED02F8">
      <w:pPr>
        <w:pStyle w:val="FootnoteText"/>
      </w:pPr>
      <w:r>
        <w:rPr>
          <w:rStyle w:val="FootnoteReference"/>
        </w:rPr>
        <w:footnoteRef/>
      </w:r>
      <w:r>
        <w:t xml:space="preserve"> </w:t>
      </w:r>
      <w:proofErr w:type="spellStart"/>
      <w:r w:rsidRPr="00A36D65">
        <w:t>Đi</w:t>
      </w:r>
      <w:r w:rsidRPr="00A36D65">
        <w:rPr>
          <w:rFonts w:ascii="Calibri" w:hAnsi="Calibri" w:cs="Calibri"/>
        </w:rPr>
        <w:t>ệ</w:t>
      </w:r>
      <w:r w:rsidRPr="00A36D65">
        <w:t>n</w:t>
      </w:r>
      <w:proofErr w:type="spellEnd"/>
      <w:r w:rsidRPr="00A36D65">
        <w:t xml:space="preserve"> </w:t>
      </w:r>
      <w:proofErr w:type="spellStart"/>
      <w:r w:rsidRPr="00A36D65">
        <w:t>Biên</w:t>
      </w:r>
      <w:proofErr w:type="spellEnd"/>
      <w:r w:rsidRPr="00A36D65">
        <w:t xml:space="preserve">, </w:t>
      </w:r>
      <w:proofErr w:type="spellStart"/>
      <w:r w:rsidRPr="00A36D65">
        <w:t>Hòa</w:t>
      </w:r>
      <w:proofErr w:type="spellEnd"/>
      <w:r w:rsidRPr="00A36D65">
        <w:t xml:space="preserve"> </w:t>
      </w:r>
      <w:proofErr w:type="spellStart"/>
      <w:r w:rsidRPr="00A36D65">
        <w:t>Bình</w:t>
      </w:r>
      <w:proofErr w:type="spellEnd"/>
      <w:r w:rsidRPr="00A36D65">
        <w:t xml:space="preserve">, Lai </w:t>
      </w:r>
      <w:proofErr w:type="spellStart"/>
      <w:r w:rsidRPr="00A36D65">
        <w:t>Châu</w:t>
      </w:r>
      <w:proofErr w:type="spellEnd"/>
      <w:r w:rsidRPr="00A36D65">
        <w:t xml:space="preserve">, </w:t>
      </w:r>
      <w:proofErr w:type="spellStart"/>
      <w:r w:rsidRPr="00A36D65">
        <w:t>S</w:t>
      </w:r>
      <w:r w:rsidRPr="00A36D65">
        <w:rPr>
          <w:rFonts w:ascii="Calibri" w:hAnsi="Calibri" w:cs="Calibri"/>
        </w:rPr>
        <w:t>ơ</w:t>
      </w:r>
      <w:r w:rsidRPr="00A36D65">
        <w:t>n</w:t>
      </w:r>
      <w:proofErr w:type="spellEnd"/>
      <w:r w:rsidRPr="00A36D65">
        <w:t xml:space="preserve"> La, </w:t>
      </w:r>
      <w:proofErr w:type="spellStart"/>
      <w:r w:rsidRPr="00A36D65">
        <w:t>Lào</w:t>
      </w:r>
      <w:proofErr w:type="spellEnd"/>
      <w:r w:rsidRPr="00A36D65">
        <w:t xml:space="preserve"> </w:t>
      </w:r>
      <w:proofErr w:type="spellStart"/>
      <w:proofErr w:type="gramStart"/>
      <w:r w:rsidRPr="00A36D65">
        <w:t>Cai</w:t>
      </w:r>
      <w:proofErr w:type="spellEnd"/>
      <w:proofErr w:type="gramEnd"/>
      <w:r w:rsidRPr="00A36D65">
        <w:t xml:space="preserve"> and </w:t>
      </w:r>
      <w:proofErr w:type="spellStart"/>
      <w:r w:rsidRPr="00A36D65">
        <w:t>Yên</w:t>
      </w:r>
      <w:proofErr w:type="spellEnd"/>
      <w:r w:rsidRPr="00A36D65">
        <w:t xml:space="preserve"> </w:t>
      </w:r>
      <w:proofErr w:type="spellStart"/>
      <w:r w:rsidRPr="00A36D65">
        <w:t>Bái</w:t>
      </w:r>
      <w:proofErr w:type="spellEnd"/>
      <w:r w:rsidRPr="00A36D65">
        <w:t>.</w:t>
      </w:r>
    </w:p>
  </w:footnote>
  <w:footnote w:id="6">
    <w:p w14:paraId="5014AE79" w14:textId="77777777" w:rsidR="007C183F" w:rsidRPr="00A36D65" w:rsidRDefault="007C183F" w:rsidP="00C0539C">
      <w:pPr>
        <w:pStyle w:val="FootnoteText"/>
      </w:pPr>
      <w:r>
        <w:rPr>
          <w:rStyle w:val="FootnoteReference"/>
        </w:rPr>
        <w:footnoteRef/>
      </w:r>
      <w:r>
        <w:t xml:space="preserve"> </w:t>
      </w:r>
      <w:r w:rsidRPr="00A36D65">
        <w:t>National per capita income reached about US$2,100 by the end of 2015.</w:t>
      </w:r>
    </w:p>
  </w:footnote>
  <w:footnote w:id="7">
    <w:p w14:paraId="24ED2DE8" w14:textId="77777777" w:rsidR="007C183F" w:rsidRDefault="007C183F" w:rsidP="00136C2C">
      <w:pPr>
        <w:pStyle w:val="FootnoteText"/>
      </w:pPr>
      <w:r>
        <w:rPr>
          <w:rStyle w:val="FootnoteReference"/>
        </w:rPr>
        <w:footnoteRef/>
      </w:r>
      <w:r>
        <w:t xml:space="preserve"> </w:t>
      </w:r>
      <w:proofErr w:type="gramStart"/>
      <w:r w:rsidRPr="007F4D4B">
        <w:t xml:space="preserve">Vice-Minister </w:t>
      </w:r>
      <w:proofErr w:type="spellStart"/>
      <w:r w:rsidRPr="00E025BD">
        <w:t>Nguy</w:t>
      </w:r>
      <w:r w:rsidRPr="00E025BD">
        <w:rPr>
          <w:rFonts w:ascii="Calibri" w:hAnsi="Calibri" w:cs="Calibri"/>
        </w:rPr>
        <w:t>ễ</w:t>
      </w:r>
      <w:r w:rsidRPr="00E025BD">
        <w:t>n</w:t>
      </w:r>
      <w:proofErr w:type="spellEnd"/>
      <w:r>
        <w:t xml:space="preserve"> </w:t>
      </w:r>
      <w:proofErr w:type="spellStart"/>
      <w:r w:rsidRPr="00E025BD">
        <w:t>Ch</w:t>
      </w:r>
      <w:r w:rsidRPr="00E025BD">
        <w:rPr>
          <w:rFonts w:cs="Arial Narrow"/>
        </w:rPr>
        <w:t>í</w:t>
      </w:r>
      <w:proofErr w:type="spellEnd"/>
      <w:r>
        <w:rPr>
          <w:rFonts w:cs="Arial Narrow"/>
        </w:rPr>
        <w:t xml:space="preserve"> </w:t>
      </w:r>
      <w:proofErr w:type="spellStart"/>
      <w:r w:rsidRPr="00E025BD">
        <w:t>D</w:t>
      </w:r>
      <w:r w:rsidRPr="00E025BD">
        <w:rPr>
          <w:rFonts w:cs="Arial Narrow"/>
        </w:rPr>
        <w:t>ũ</w:t>
      </w:r>
      <w:r w:rsidRPr="00E025BD">
        <w:t>ng</w:t>
      </w:r>
      <w:proofErr w:type="spellEnd"/>
      <w:r>
        <w:t>,</w:t>
      </w:r>
      <w:r w:rsidRPr="007F4D4B">
        <w:t xml:space="preserve"> Ministry of Planning and Investment </w:t>
      </w:r>
      <w:r>
        <w:t>at the high level c</w:t>
      </w:r>
      <w:r w:rsidRPr="007F4D4B">
        <w:t>onsultations</w:t>
      </w:r>
      <w:r>
        <w:t xml:space="preserve"> 2015.</w:t>
      </w:r>
      <w:proofErr w:type="gramEnd"/>
    </w:p>
  </w:footnote>
  <w:footnote w:id="8">
    <w:p w14:paraId="46AE60D9" w14:textId="77777777" w:rsidR="007C183F" w:rsidRPr="00E025BD" w:rsidRDefault="007C183F" w:rsidP="00074013">
      <w:pPr>
        <w:pStyle w:val="FootnoteText"/>
        <w:rPr>
          <w:lang w:val="en-NZ"/>
        </w:rPr>
      </w:pPr>
      <w:r>
        <w:rPr>
          <w:rStyle w:val="FootnoteReference"/>
        </w:rPr>
        <w:footnoteRef/>
      </w:r>
      <w:r>
        <w:t xml:space="preserve"> </w:t>
      </w:r>
      <w:r>
        <w:rPr>
          <w:lang w:val="en-NZ"/>
        </w:rPr>
        <w:t>The rationalisation of NTPs has also been driven by budget constraints.</w:t>
      </w:r>
    </w:p>
  </w:footnote>
  <w:footnote w:id="9">
    <w:p w14:paraId="1112F7D0" w14:textId="77777777" w:rsidR="007C183F" w:rsidRPr="00A36D65" w:rsidRDefault="007C183F" w:rsidP="00E977EB">
      <w:pPr>
        <w:pStyle w:val="FootnoteText"/>
      </w:pPr>
      <w:r>
        <w:rPr>
          <w:rStyle w:val="FootnoteReference"/>
        </w:rPr>
        <w:footnoteRef/>
      </w:r>
      <w:r>
        <w:t xml:space="preserve"> </w:t>
      </w:r>
      <w:r w:rsidRPr="00A36D65">
        <w:t>These projections assume that GDP per capita continues to grow at the same rate observed in 2010-12 and that the growth elasticity of poverty remains constant.</w:t>
      </w:r>
    </w:p>
  </w:footnote>
  <w:footnote w:id="10">
    <w:p w14:paraId="62993DC6" w14:textId="77777777" w:rsidR="007C183F" w:rsidRPr="00F00E95" w:rsidRDefault="007C183F" w:rsidP="00C0539C">
      <w:pPr>
        <w:pStyle w:val="FootnoteText"/>
        <w:rPr>
          <w:lang w:val="en-NZ"/>
        </w:rPr>
      </w:pPr>
      <w:r>
        <w:rPr>
          <w:rStyle w:val="FootnoteReference"/>
        </w:rPr>
        <w:footnoteRef/>
      </w:r>
      <w:r>
        <w:t xml:space="preserve"> Vietnam will move from one-dimensional poverty measurement to a multidimensional approach for the P135 program approved by the Prime Minister for 2016-2020.  The country will adopt a national measure of multidimensional poverty based on the </w:t>
      </w:r>
      <w:proofErr w:type="spellStart"/>
      <w:r>
        <w:t>Alkire</w:t>
      </w:r>
      <w:proofErr w:type="spellEnd"/>
      <w:r>
        <w:t>-Foster method – this shows the disadvantages that poor people face in five different areas: living conditions; income levels; access to education and healthcare; access to information; and access to insurance and social assistance.  Households that cannot meet over a third of their basic needs in these areas will be identified as multi-dimensionally poor, while those lacking more than half will be considered critically poor.</w:t>
      </w:r>
    </w:p>
  </w:footnote>
  <w:footnote w:id="11">
    <w:p w14:paraId="381438B5" w14:textId="694BEB46" w:rsidR="007C183F" w:rsidRDefault="007C183F" w:rsidP="00FD0A25">
      <w:pPr>
        <w:pStyle w:val="FootnoteText"/>
      </w:pPr>
      <w:r>
        <w:rPr>
          <w:rStyle w:val="FootnoteReference"/>
        </w:rPr>
        <w:footnoteRef/>
      </w:r>
      <w:r>
        <w:t xml:space="preserve"> As identified by the </w:t>
      </w:r>
      <w:r w:rsidRPr="00EA4F4B">
        <w:t>Vietnam North Regional Master Plan</w:t>
      </w:r>
      <w:r>
        <w:t>.  These corridors are:</w:t>
      </w:r>
      <w:r w:rsidRPr="00EA4F4B">
        <w:t xml:space="preserve"> (1)</w:t>
      </w:r>
      <w:r>
        <w:t xml:space="preserve"> </w:t>
      </w:r>
      <w:r w:rsidRPr="00EA4F4B">
        <w:t xml:space="preserve">Hanoi, </w:t>
      </w:r>
      <w:proofErr w:type="spellStart"/>
      <w:r>
        <w:t>Hòa</w:t>
      </w:r>
      <w:proofErr w:type="spellEnd"/>
      <w:r>
        <w:t xml:space="preserve"> </w:t>
      </w:r>
      <w:proofErr w:type="spellStart"/>
      <w:r>
        <w:t>Bình</w:t>
      </w:r>
      <w:proofErr w:type="spellEnd"/>
      <w:r w:rsidRPr="00EA4F4B">
        <w:t xml:space="preserve">, </w:t>
      </w:r>
      <w:proofErr w:type="spellStart"/>
      <w:r>
        <w:t>S</w:t>
      </w:r>
      <w:r w:rsidRPr="00BD12E6">
        <w:rPr>
          <w:rFonts w:ascii="Calibri" w:hAnsi="Calibri" w:cs="Calibri"/>
        </w:rPr>
        <w:t>ơ</w:t>
      </w:r>
      <w:r>
        <w:t>n</w:t>
      </w:r>
      <w:proofErr w:type="spellEnd"/>
      <w:r>
        <w:t xml:space="preserve"> La</w:t>
      </w:r>
      <w:r w:rsidRPr="00EA4F4B">
        <w:t xml:space="preserve">, </w:t>
      </w:r>
      <w:proofErr w:type="spellStart"/>
      <w:r>
        <w:t>Đi</w:t>
      </w:r>
      <w:r>
        <w:rPr>
          <w:rFonts w:ascii="Calibri" w:hAnsi="Calibri" w:cs="Calibri"/>
        </w:rPr>
        <w:t>ệ</w:t>
      </w:r>
      <w:r>
        <w:t>n</w:t>
      </w:r>
      <w:proofErr w:type="spellEnd"/>
      <w:r>
        <w:t xml:space="preserve"> </w:t>
      </w:r>
      <w:proofErr w:type="spellStart"/>
      <w:r>
        <w:t>Bi</w:t>
      </w:r>
      <w:r>
        <w:rPr>
          <w:rFonts w:cs="Arial Narrow"/>
        </w:rPr>
        <w:t>ê</w:t>
      </w:r>
      <w:r>
        <w:t>n</w:t>
      </w:r>
      <w:proofErr w:type="spellEnd"/>
      <w:r>
        <w:t>,</w:t>
      </w:r>
      <w:r w:rsidRPr="00EA4F4B">
        <w:t xml:space="preserve"> </w:t>
      </w:r>
      <w:r>
        <w:t xml:space="preserve">Lai </w:t>
      </w:r>
      <w:proofErr w:type="spellStart"/>
      <w:r>
        <w:t>Châu</w:t>
      </w:r>
      <w:proofErr w:type="spellEnd"/>
      <w:r w:rsidRPr="00EA4F4B">
        <w:t xml:space="preserve"> and (2) Kunming, </w:t>
      </w:r>
      <w:proofErr w:type="spellStart"/>
      <w:r>
        <w:t>Lào</w:t>
      </w:r>
      <w:proofErr w:type="spellEnd"/>
      <w:r>
        <w:t xml:space="preserve"> </w:t>
      </w:r>
      <w:proofErr w:type="spellStart"/>
      <w:r>
        <w:t>Cai</w:t>
      </w:r>
      <w:proofErr w:type="spellEnd"/>
      <w:r w:rsidRPr="00EA4F4B">
        <w:t xml:space="preserve">, </w:t>
      </w:r>
      <w:proofErr w:type="spellStart"/>
      <w:r w:rsidRPr="00BD12E6">
        <w:rPr>
          <w:lang w:val="en"/>
        </w:rPr>
        <w:t>Yên</w:t>
      </w:r>
      <w:proofErr w:type="spellEnd"/>
      <w:r w:rsidRPr="00BD12E6">
        <w:rPr>
          <w:lang w:val="en"/>
        </w:rPr>
        <w:t xml:space="preserve"> </w:t>
      </w:r>
      <w:proofErr w:type="spellStart"/>
      <w:r w:rsidRPr="00BD12E6">
        <w:rPr>
          <w:lang w:val="en"/>
        </w:rPr>
        <w:t>Bái</w:t>
      </w:r>
      <w:proofErr w:type="spellEnd"/>
      <w:r w:rsidRPr="00BD12E6">
        <w:rPr>
          <w:lang w:val="en"/>
        </w:rPr>
        <w:t xml:space="preserve">, </w:t>
      </w:r>
      <w:r w:rsidRPr="00EA4F4B">
        <w:t>Hanoi</w:t>
      </w:r>
    </w:p>
  </w:footnote>
  <w:footnote w:id="12">
    <w:p w14:paraId="7AD05124" w14:textId="77777777" w:rsidR="007C183F" w:rsidRDefault="007C183F" w:rsidP="00FD0A25">
      <w:pPr>
        <w:pStyle w:val="FootnoteText"/>
      </w:pPr>
      <w:r>
        <w:rPr>
          <w:rStyle w:val="FootnoteReference"/>
        </w:rPr>
        <w:footnoteRef/>
      </w:r>
      <w:r>
        <w:t xml:space="preserve"> </w:t>
      </w:r>
      <w:proofErr w:type="gramStart"/>
      <w:r>
        <w:t>Primarily with China, but also with Laos.</w:t>
      </w:r>
      <w:proofErr w:type="gramEnd"/>
    </w:p>
  </w:footnote>
  <w:footnote w:id="13">
    <w:p w14:paraId="24C5C6AB" w14:textId="208DCED9" w:rsidR="007C183F" w:rsidRPr="00BD12E6" w:rsidRDefault="007C183F" w:rsidP="00FD0A25">
      <w:pPr>
        <w:pStyle w:val="FootnoteText"/>
        <w:rPr>
          <w:lang w:val="en-NZ"/>
        </w:rPr>
      </w:pPr>
      <w:r>
        <w:rPr>
          <w:rStyle w:val="FootnoteReference"/>
        </w:rPr>
        <w:footnoteRef/>
      </w:r>
      <w:r>
        <w:t xml:space="preserve"> </w:t>
      </w:r>
      <w:proofErr w:type="gramStart"/>
      <w:r>
        <w:t xml:space="preserve">Based on the new multi-dimensional poverty rate of 52.4 per cent </w:t>
      </w:r>
      <w:sdt>
        <w:sdtPr>
          <w:id w:val="975191867"/>
          <w:citation/>
        </w:sdtPr>
        <w:sdtEndPr/>
        <w:sdtContent>
          <w:r>
            <w:fldChar w:fldCharType="begin"/>
          </w:r>
          <w:r>
            <w:rPr>
              <w:lang w:val="en-NZ"/>
            </w:rPr>
            <w:instrText xml:space="preserve"> CITATION UND16 \l 5129 </w:instrText>
          </w:r>
          <w:r>
            <w:fldChar w:fldCharType="separate"/>
          </w:r>
          <w:r>
            <w:rPr>
              <w:noProof/>
              <w:lang w:val="en-NZ"/>
            </w:rPr>
            <w:t>(UNDP, 2016)</w:t>
          </w:r>
          <w:r>
            <w:fldChar w:fldCharType="end"/>
          </w:r>
        </w:sdtContent>
      </w:sdt>
      <w:r>
        <w:t>.</w:t>
      </w:r>
      <w:proofErr w:type="gramEnd"/>
    </w:p>
  </w:footnote>
  <w:footnote w:id="14">
    <w:p w14:paraId="67BD5966" w14:textId="77777777" w:rsidR="007C183F" w:rsidRPr="00600083" w:rsidRDefault="007C183F" w:rsidP="002B59A1">
      <w:pPr>
        <w:pStyle w:val="FootnoteText"/>
      </w:pPr>
      <w:r>
        <w:rPr>
          <w:rStyle w:val="FootnoteReference"/>
        </w:rPr>
        <w:footnoteRef/>
      </w:r>
      <w:r w:rsidRPr="00EA6FC8">
        <w:rPr>
          <w:rStyle w:val="FootnoteReference"/>
        </w:rPr>
        <w:t xml:space="preserve"> </w:t>
      </w:r>
      <w:r w:rsidRPr="00600083">
        <w:t>The share of workers without labour contracts was higher for women (49.3%) than men (35.5%)</w:t>
      </w:r>
    </w:p>
  </w:footnote>
  <w:footnote w:id="15">
    <w:p w14:paraId="661B9C15" w14:textId="77777777" w:rsidR="007C183F" w:rsidRPr="00201A9D" w:rsidRDefault="007C183F" w:rsidP="002B59A1">
      <w:pPr>
        <w:pStyle w:val="FootnoteText"/>
        <w:rPr>
          <w:lang w:val="en-NZ"/>
        </w:rPr>
      </w:pPr>
      <w:r>
        <w:rPr>
          <w:rStyle w:val="FootnoteReference"/>
        </w:rPr>
        <w:footnoteRef/>
      </w:r>
      <w:r>
        <w:t xml:space="preserve"> W</w:t>
      </w:r>
      <w:r w:rsidRPr="00201A9D">
        <w:t>omen facing violence earn 35% less than other women, on average</w:t>
      </w:r>
      <w:r>
        <w:t xml:space="preserve"> </w:t>
      </w:r>
      <w:sdt>
        <w:sdtPr>
          <w:id w:val="1989197947"/>
          <w:citation/>
        </w:sdtPr>
        <w:sdtEndPr/>
        <w:sdtContent>
          <w:r>
            <w:fldChar w:fldCharType="begin"/>
          </w:r>
          <w:r>
            <w:rPr>
              <w:lang w:val="en-NZ"/>
            </w:rPr>
            <w:instrText xml:space="preserve"> CITATION UNF12 \l 5129 </w:instrText>
          </w:r>
          <w:r>
            <w:fldChar w:fldCharType="separate"/>
          </w:r>
          <w:r>
            <w:rPr>
              <w:noProof/>
              <w:lang w:val="en-NZ"/>
            </w:rPr>
            <w:t>(UNFPA, 2012)</w:t>
          </w:r>
          <w:r>
            <w:fldChar w:fldCharType="end"/>
          </w:r>
        </w:sdtContent>
      </w:sdt>
      <w:sdt>
        <w:sdtPr>
          <w:id w:val="-1773620317"/>
          <w:citation/>
        </w:sdtPr>
        <w:sdtEndPr/>
        <w:sdtContent>
          <w:r>
            <w:fldChar w:fldCharType="begin"/>
          </w:r>
          <w:r>
            <w:rPr>
              <w:lang w:val="en-NZ"/>
            </w:rPr>
            <w:instrText xml:space="preserve"> CITATION Nat13 \l 5129 </w:instrText>
          </w:r>
          <w:r>
            <w:fldChar w:fldCharType="separate"/>
          </w:r>
          <w:r>
            <w:rPr>
              <w:noProof/>
              <w:lang w:val="en-NZ"/>
            </w:rPr>
            <w:t xml:space="preserve"> (National University of Ireland/IFGS, 2013)</w:t>
          </w:r>
          <w:r>
            <w:fldChar w:fldCharType="end"/>
          </w:r>
        </w:sdtContent>
      </w:sdt>
    </w:p>
  </w:footnote>
  <w:footnote w:id="16">
    <w:p w14:paraId="4C3FBF66" w14:textId="77777777" w:rsidR="007C183F" w:rsidRPr="00600083" w:rsidRDefault="007C183F" w:rsidP="002B59A1">
      <w:pPr>
        <w:pStyle w:val="FootnoteText"/>
      </w:pPr>
      <w:r>
        <w:rPr>
          <w:rStyle w:val="FootnoteReference"/>
        </w:rPr>
        <w:footnoteRef/>
      </w:r>
      <w:r w:rsidRPr="00DF4362">
        <w:rPr>
          <w:rStyle w:val="FootnoteReference"/>
        </w:rPr>
        <w:t xml:space="preserve"> </w:t>
      </w:r>
      <w:r w:rsidRPr="00600083">
        <w:t>The rate of women ever experiencing physical violence from their husbands was 31.5% in 2010 over one half of all wives experiencing emotional violence at some point in their marriage</w:t>
      </w:r>
    </w:p>
  </w:footnote>
  <w:footnote w:id="17">
    <w:p w14:paraId="449E89DD" w14:textId="77777777" w:rsidR="007C183F" w:rsidRPr="008F08E8" w:rsidRDefault="007C183F" w:rsidP="002B59A1">
      <w:pPr>
        <w:pStyle w:val="FootnoteText"/>
        <w:rPr>
          <w:lang w:val="en-NZ"/>
        </w:rPr>
      </w:pPr>
      <w:r>
        <w:rPr>
          <w:rStyle w:val="FootnoteReference"/>
        </w:rPr>
        <w:footnoteRef/>
      </w:r>
      <w:r>
        <w:t xml:space="preserve"> </w:t>
      </w:r>
      <w:r w:rsidRPr="008F08E8">
        <w:t xml:space="preserve">Vietnam </w:t>
      </w:r>
      <w:r>
        <w:t>has</w:t>
      </w:r>
      <w:r w:rsidRPr="008F08E8">
        <w:t xml:space="preserve"> the </w:t>
      </w:r>
      <w:r>
        <w:t>third</w:t>
      </w:r>
      <w:r w:rsidRPr="008F08E8">
        <w:t xml:space="preserve"> highest foetal sex-selection rate after China and India</w:t>
      </w:r>
      <w:r>
        <w:t>.  This</w:t>
      </w:r>
      <w:r w:rsidRPr="008F08E8">
        <w:t xml:space="preserve"> preference </w:t>
      </w:r>
      <w:r>
        <w:t>for</w:t>
      </w:r>
      <w:r w:rsidRPr="008F08E8">
        <w:t xml:space="preserve"> sons is more marked in wealthier provinces which have readier access to reproductive technologies.</w:t>
      </w:r>
    </w:p>
  </w:footnote>
  <w:footnote w:id="18">
    <w:p w14:paraId="336D7DC8" w14:textId="77777777" w:rsidR="007C183F" w:rsidRPr="00F15F49" w:rsidRDefault="007C183F" w:rsidP="00C0539C">
      <w:pPr>
        <w:pStyle w:val="FootnoteText"/>
        <w:rPr>
          <w:lang w:val="en-NZ"/>
        </w:rPr>
      </w:pPr>
      <w:r>
        <w:rPr>
          <w:rStyle w:val="FootnoteReference"/>
        </w:rPr>
        <w:footnoteRef/>
      </w:r>
      <w:r>
        <w:t xml:space="preserve"> </w:t>
      </w:r>
      <w:r w:rsidRPr="00F15F49">
        <w:t xml:space="preserve">It will also reset the intergenerational prospects for a household by supporting the retention of </w:t>
      </w:r>
      <w:r>
        <w:t xml:space="preserve">both </w:t>
      </w:r>
      <w:r w:rsidRPr="00F15F49">
        <w:t>girls</w:t>
      </w:r>
      <w:r>
        <w:t xml:space="preserve"> and boys</w:t>
      </w:r>
      <w:r w:rsidRPr="00F15F49">
        <w:t xml:space="preserve"> in schools</w:t>
      </w:r>
      <w:r>
        <w:t>.</w:t>
      </w:r>
    </w:p>
  </w:footnote>
  <w:footnote w:id="19">
    <w:p w14:paraId="53CB26D9" w14:textId="77777777" w:rsidR="007C183F" w:rsidRPr="004C40F9" w:rsidRDefault="007C183F" w:rsidP="00C0539C">
      <w:pPr>
        <w:pStyle w:val="FootnoteText"/>
        <w:rPr>
          <w:lang w:val="en-US"/>
        </w:rPr>
      </w:pPr>
      <w:r w:rsidRPr="004C40F9">
        <w:rPr>
          <w:rStyle w:val="FootnoteReference"/>
        </w:rPr>
        <w:footnoteRef/>
      </w:r>
      <w:r w:rsidRPr="004C40F9">
        <w:t xml:space="preserve"> </w:t>
      </w:r>
      <w:proofErr w:type="gramStart"/>
      <w:r w:rsidRPr="004C40F9">
        <w:rPr>
          <w:lang w:val="en-US"/>
        </w:rPr>
        <w:t>UN Women</w:t>
      </w:r>
      <w:r>
        <w:rPr>
          <w:lang w:val="en-US"/>
        </w:rPr>
        <w:t>.</w:t>
      </w:r>
      <w:proofErr w:type="gramEnd"/>
      <w:r>
        <w:rPr>
          <w:lang w:val="en-US"/>
        </w:rPr>
        <w:t xml:space="preserve">  </w:t>
      </w:r>
      <w:r w:rsidRPr="004C40F9">
        <w:rPr>
          <w:lang w:val="en-US"/>
        </w:rPr>
        <w:t>(2016)</w:t>
      </w:r>
      <w:proofErr w:type="gramStart"/>
      <w:r>
        <w:rPr>
          <w:lang w:val="en-US"/>
        </w:rPr>
        <w:t xml:space="preserve">.  </w:t>
      </w:r>
      <w:r w:rsidRPr="004C40F9">
        <w:rPr>
          <w:lang w:val="en-US"/>
        </w:rPr>
        <w:t>Women</w:t>
      </w:r>
      <w:proofErr w:type="gramEnd"/>
      <w:r w:rsidRPr="004C40F9">
        <w:rPr>
          <w:lang w:val="en-US"/>
        </w:rPr>
        <w:t xml:space="preserve"> and the Sustainable Development Goals: Viet Nam Towards 2030.</w:t>
      </w:r>
    </w:p>
  </w:footnote>
  <w:footnote w:id="20">
    <w:p w14:paraId="07BA0065" w14:textId="77777777" w:rsidR="007C183F" w:rsidRPr="004C40F9" w:rsidRDefault="007C183F" w:rsidP="00FD0A25">
      <w:pPr>
        <w:pStyle w:val="FootnoteText"/>
        <w:rPr>
          <w:lang w:val="en-US"/>
        </w:rPr>
      </w:pPr>
      <w:r w:rsidRPr="004C40F9">
        <w:rPr>
          <w:rStyle w:val="FootnoteReference"/>
        </w:rPr>
        <w:footnoteRef/>
      </w:r>
      <w:r w:rsidRPr="004C40F9">
        <w:t xml:space="preserve"> </w:t>
      </w:r>
      <w:proofErr w:type="gramStart"/>
      <w:r w:rsidRPr="004C40F9">
        <w:rPr>
          <w:lang w:val="en-US"/>
        </w:rPr>
        <w:t>Institute for Studies of Society, Economics and Environment (</w:t>
      </w:r>
      <w:proofErr w:type="spellStart"/>
      <w:r w:rsidRPr="004C40F9">
        <w:rPr>
          <w:lang w:val="en-US"/>
        </w:rPr>
        <w:t>iSEE</w:t>
      </w:r>
      <w:proofErr w:type="spellEnd"/>
      <w:r w:rsidRPr="004C40F9">
        <w:rPr>
          <w:lang w:val="en-US"/>
        </w:rPr>
        <w:t>), Hanoi.</w:t>
      </w:r>
      <w:proofErr w:type="gramEnd"/>
    </w:p>
  </w:footnote>
  <w:footnote w:id="21">
    <w:p w14:paraId="48DB1A5E" w14:textId="77777777" w:rsidR="007C183F" w:rsidRPr="00276B31" w:rsidRDefault="007C183F" w:rsidP="000039B1">
      <w:pPr>
        <w:pStyle w:val="FootnoteText"/>
        <w:rPr>
          <w:lang w:val="en-NZ"/>
        </w:rPr>
      </w:pPr>
      <w:r>
        <w:rPr>
          <w:rStyle w:val="FootnoteReference"/>
        </w:rPr>
        <w:footnoteRef/>
      </w:r>
      <w:r>
        <w:t xml:space="preserve"> </w:t>
      </w:r>
      <w:proofErr w:type="gramStart"/>
      <w:r w:rsidRPr="00276B31">
        <w:t>ASEAN, Australia and New Zealand Free Trade Area</w:t>
      </w:r>
      <w:r>
        <w:t xml:space="preserve"> </w:t>
      </w:r>
      <w:r w:rsidRPr="00276B31">
        <w:t>(AANZFTA)</w:t>
      </w:r>
      <w:r>
        <w:t xml:space="preserve"> and the </w:t>
      </w:r>
      <w:r w:rsidRPr="00276B31">
        <w:t>Trans-Pacific Partnership (TPP)</w:t>
      </w:r>
      <w:r>
        <w:t>.</w:t>
      </w:r>
      <w:proofErr w:type="gramEnd"/>
    </w:p>
  </w:footnote>
  <w:footnote w:id="22">
    <w:p w14:paraId="0C550D73" w14:textId="77777777" w:rsidR="007C183F" w:rsidRPr="00B046EF" w:rsidRDefault="007C183F" w:rsidP="00813D58">
      <w:pPr>
        <w:pStyle w:val="FootnoteText"/>
      </w:pPr>
      <w:r>
        <w:rPr>
          <w:rStyle w:val="FootnoteReference"/>
        </w:rPr>
        <w:footnoteRef/>
      </w:r>
      <w:r>
        <w:t xml:space="preserve">  </w:t>
      </w:r>
      <w:r w:rsidRPr="008472D1">
        <w:t>Program 135</w:t>
      </w:r>
      <w:r>
        <w:t xml:space="preserve"> is also </w:t>
      </w:r>
      <w:r w:rsidRPr="00B046EF">
        <w:t>referred to as Project 2 under the umbrella of NTP-SPR</w:t>
      </w:r>
      <w:r>
        <w:t>.</w:t>
      </w:r>
    </w:p>
  </w:footnote>
  <w:footnote w:id="23">
    <w:p w14:paraId="5C329456" w14:textId="6EA3B451" w:rsidR="007C183F" w:rsidRPr="00D52031" w:rsidRDefault="007C183F" w:rsidP="00520E8B">
      <w:pPr>
        <w:rPr>
          <w:lang w:val="en-US"/>
        </w:rPr>
      </w:pPr>
      <w:r>
        <w:rPr>
          <w:rStyle w:val="FootnoteReference"/>
        </w:rPr>
        <w:footnoteRef/>
      </w:r>
      <w:r>
        <w:t xml:space="preserve"> Please note that this design was also informed by the</w:t>
      </w:r>
      <w:r w:rsidRPr="00E407E7">
        <w:t xml:space="preserve"> DFAT Operational Guidance Note on Gender Equality and Women’s Economic Empowerment in Agriculture </w:t>
      </w:r>
      <w:sdt>
        <w:sdtPr>
          <w:id w:val="341062062"/>
          <w:citation/>
        </w:sdtPr>
        <w:sdtEndPr/>
        <w:sdtContent>
          <w:r w:rsidRPr="001F5BF4">
            <w:fldChar w:fldCharType="begin"/>
          </w:r>
          <w:r w:rsidRPr="00E407E7">
            <w:instrText xml:space="preserve"> CITATION DFA153 \l 5129 </w:instrText>
          </w:r>
          <w:r w:rsidRPr="001F5BF4">
            <w:fldChar w:fldCharType="separate"/>
          </w:r>
          <w:r w:rsidRPr="00E630B9">
            <w:rPr>
              <w:noProof/>
            </w:rPr>
            <w:t>(DFAT, 2015)</w:t>
          </w:r>
          <w:r w:rsidRPr="001F5BF4">
            <w:fldChar w:fldCharType="end"/>
          </w:r>
        </w:sdtContent>
      </w:sdt>
      <w:r>
        <w:t>.</w:t>
      </w:r>
    </w:p>
  </w:footnote>
  <w:footnote w:id="24">
    <w:p w14:paraId="760409E3" w14:textId="77777777" w:rsidR="007C183F" w:rsidRDefault="007C183F" w:rsidP="00184E42">
      <w:pPr>
        <w:pStyle w:val="FootnoteText"/>
      </w:pPr>
      <w:r>
        <w:rPr>
          <w:rStyle w:val="FootnoteReference"/>
        </w:rPr>
        <w:footnoteRef/>
      </w:r>
      <w:r>
        <w:t xml:space="preserve"> </w:t>
      </w:r>
      <w:proofErr w:type="gramStart"/>
      <w:r>
        <w:t>Including w</w:t>
      </w:r>
      <w:r w:rsidRPr="008C3473">
        <w:t>omen only and mixed gender</w:t>
      </w:r>
      <w:r>
        <w:t xml:space="preserve"> groups.</w:t>
      </w:r>
      <w:proofErr w:type="gramEnd"/>
    </w:p>
  </w:footnote>
  <w:footnote w:id="25">
    <w:p w14:paraId="16B3D917" w14:textId="77777777" w:rsidR="007C183F" w:rsidRPr="00F00E95" w:rsidRDefault="007C183F" w:rsidP="00184E42">
      <w:pPr>
        <w:pStyle w:val="FootnoteText"/>
        <w:rPr>
          <w:lang w:val="en-NZ"/>
        </w:rPr>
      </w:pPr>
      <w:r>
        <w:rPr>
          <w:rStyle w:val="FootnoteReference"/>
        </w:rPr>
        <w:footnoteRef/>
      </w:r>
      <w:r>
        <w:t xml:space="preserve"> </w:t>
      </w:r>
      <w:r>
        <w:rPr>
          <w:lang w:val="en-NZ"/>
        </w:rPr>
        <w:t xml:space="preserve">These figures are conservatively derived from the projected and actual achievements made by other Australian market systems engagements including: the Cambodia Agricultural Value Chains (CAVAC) program; the Market Development Facility (MDF) in Fiji, PNG, Timor </w:t>
      </w:r>
      <w:proofErr w:type="spellStart"/>
      <w:r>
        <w:rPr>
          <w:lang w:val="en-NZ"/>
        </w:rPr>
        <w:t>Leste</w:t>
      </w:r>
      <w:proofErr w:type="spellEnd"/>
      <w:r>
        <w:rPr>
          <w:lang w:val="en-NZ"/>
        </w:rPr>
        <w:t>, Sri Lanka and Pakistan; and the A</w:t>
      </w:r>
      <w:r w:rsidRPr="00BA1C5D">
        <w:rPr>
          <w:lang w:val="en-NZ"/>
        </w:rPr>
        <w:t>ustralia-Indonesia Partnership for Promoting Rural Income through Support for Markets in Agriculture (AIP-PRISMA)</w:t>
      </w:r>
      <w:r>
        <w:rPr>
          <w:lang w:val="en-NZ"/>
        </w:rPr>
        <w:t xml:space="preserve">.  </w:t>
      </w:r>
      <w:r w:rsidRPr="0008618F">
        <w:rPr>
          <w:lang w:val="en-NZ"/>
        </w:rPr>
        <w:t>These targets are</w:t>
      </w:r>
      <w:r>
        <w:rPr>
          <w:lang w:val="en-NZ"/>
        </w:rPr>
        <w:t>,</w:t>
      </w:r>
      <w:r w:rsidRPr="0008618F">
        <w:rPr>
          <w:lang w:val="en-NZ"/>
        </w:rPr>
        <w:t xml:space="preserve"> of course</w:t>
      </w:r>
      <w:r>
        <w:rPr>
          <w:lang w:val="en-NZ"/>
        </w:rPr>
        <w:t>,</w:t>
      </w:r>
      <w:r w:rsidRPr="0008618F">
        <w:rPr>
          <w:lang w:val="en-NZ"/>
        </w:rPr>
        <w:t xml:space="preserve"> estimates based on the relatively patchy information available about the private sector and markets in north</w:t>
      </w:r>
      <w:r>
        <w:rPr>
          <w:lang w:val="en-NZ"/>
        </w:rPr>
        <w:t>-</w:t>
      </w:r>
      <w:r w:rsidRPr="0008618F">
        <w:rPr>
          <w:lang w:val="en-NZ"/>
        </w:rPr>
        <w:t>west</w:t>
      </w:r>
      <w:r>
        <w:rPr>
          <w:lang w:val="en-NZ"/>
        </w:rPr>
        <w:t xml:space="preserve"> Vietnam.  </w:t>
      </w:r>
      <w:r w:rsidRPr="0008618F">
        <w:rPr>
          <w:lang w:val="en-NZ"/>
        </w:rPr>
        <w:t>The targets will need to be scrutinised and refined as</w:t>
      </w:r>
      <w:r>
        <w:rPr>
          <w:lang w:val="en-NZ"/>
        </w:rPr>
        <w:t xml:space="preserve"> part of the inception period.</w:t>
      </w:r>
    </w:p>
  </w:footnote>
  <w:footnote w:id="26">
    <w:p w14:paraId="0C9C1702" w14:textId="77777777" w:rsidR="007C183F" w:rsidRPr="00FA24F0" w:rsidRDefault="007C183F" w:rsidP="00184E42">
      <w:pPr>
        <w:pStyle w:val="FootnoteText"/>
        <w:rPr>
          <w:lang w:val="en-NZ"/>
        </w:rPr>
      </w:pPr>
      <w:r>
        <w:rPr>
          <w:rStyle w:val="FootnoteReference"/>
        </w:rPr>
        <w:footnoteRef/>
      </w:r>
      <w:r>
        <w:t xml:space="preserve"> </w:t>
      </w:r>
      <w:r>
        <w:rPr>
          <w:lang w:val="en-NZ"/>
        </w:rPr>
        <w:t>E.g. the UK Aid’s Vietnam Business Challenge Fund</w:t>
      </w:r>
    </w:p>
  </w:footnote>
  <w:footnote w:id="27">
    <w:p w14:paraId="17B1991F" w14:textId="77777777" w:rsidR="007C183F" w:rsidRDefault="007C183F" w:rsidP="004D0F21">
      <w:pPr>
        <w:pStyle w:val="FootnoteText"/>
      </w:pPr>
      <w:r>
        <w:rPr>
          <w:rStyle w:val="FootnoteReference"/>
        </w:rPr>
        <w:footnoteRef/>
      </w:r>
      <w:r>
        <w:t xml:space="preserve"> </w:t>
      </w:r>
      <w:r w:rsidRPr="002A53C6">
        <w:t>Australia Indonesia Partnership for Economic Governance (AIPEG) Facility</w:t>
      </w:r>
      <w:r>
        <w:t xml:space="preserve"> - In this case delivery partners are referred to as co-facilitators.</w:t>
      </w:r>
    </w:p>
  </w:footnote>
  <w:footnote w:id="28">
    <w:p w14:paraId="39F76031" w14:textId="77777777" w:rsidR="007C183F" w:rsidRPr="00B37C50" w:rsidRDefault="007C183F" w:rsidP="004D0F21">
      <w:pPr>
        <w:pStyle w:val="FootnoteText"/>
      </w:pPr>
      <w:r>
        <w:rPr>
          <w:rStyle w:val="FootnoteReference"/>
        </w:rPr>
        <w:footnoteRef/>
      </w:r>
      <w:r>
        <w:t xml:space="preserve"> Through instruments similar to the competitive grants used by IFAD.</w:t>
      </w:r>
    </w:p>
  </w:footnote>
  <w:footnote w:id="29">
    <w:p w14:paraId="53619AFF" w14:textId="77777777" w:rsidR="007C183F" w:rsidRPr="00874C35" w:rsidRDefault="007C183F" w:rsidP="004D0F21">
      <w:pPr>
        <w:pStyle w:val="FootnoteText"/>
        <w:rPr>
          <w:lang w:val="en-NZ"/>
        </w:rPr>
      </w:pPr>
      <w:r>
        <w:rPr>
          <w:rStyle w:val="FootnoteReference"/>
        </w:rPr>
        <w:footnoteRef/>
      </w:r>
      <w:r>
        <w:t xml:space="preserve"> </w:t>
      </w:r>
      <w:r w:rsidRPr="00874C35">
        <w:t>Australia-Indonesia Partnership for Promoting Rural Income through Support for Markets in Agriculture</w:t>
      </w:r>
    </w:p>
  </w:footnote>
  <w:footnote w:id="30">
    <w:p w14:paraId="24E6C64F" w14:textId="77777777" w:rsidR="007C183F" w:rsidRPr="00702883" w:rsidRDefault="007C183F" w:rsidP="000C612F">
      <w:pPr>
        <w:pStyle w:val="FootnoteText"/>
        <w:rPr>
          <w:lang w:val="en-NZ"/>
        </w:rPr>
      </w:pPr>
      <w:r w:rsidRPr="0034235B">
        <w:rPr>
          <w:rStyle w:val="FootnoteReference"/>
        </w:rPr>
        <w:footnoteRef/>
      </w:r>
      <w:r w:rsidRPr="0034235B">
        <w:t xml:space="preserve"> For example, in 2017 </w:t>
      </w:r>
      <w:proofErr w:type="spellStart"/>
      <w:r w:rsidRPr="0034235B">
        <w:t>Lào</w:t>
      </w:r>
      <w:proofErr w:type="spellEnd"/>
      <w:r w:rsidRPr="0034235B">
        <w:t xml:space="preserve"> </w:t>
      </w:r>
      <w:proofErr w:type="spellStart"/>
      <w:proofErr w:type="gramStart"/>
      <w:r w:rsidRPr="0034235B">
        <w:t>Cai</w:t>
      </w:r>
      <w:proofErr w:type="spellEnd"/>
      <w:proofErr w:type="gramEnd"/>
      <w:r w:rsidRPr="0034235B">
        <w:t xml:space="preserve"> (and other north-west provinces) will host the National Tourism Forum.  While the EU (through its </w:t>
      </w:r>
      <w:proofErr w:type="gramStart"/>
      <w:r w:rsidRPr="0034235B">
        <w:rPr>
          <w:i/>
        </w:rPr>
        <w:t>Environmentally</w:t>
      </w:r>
      <w:proofErr w:type="gramEnd"/>
      <w:r w:rsidRPr="0034235B">
        <w:rPr>
          <w:i/>
        </w:rPr>
        <w:t xml:space="preserve"> and Socially Responsible Tourism Capacity Development Program</w:t>
      </w:r>
      <w:r w:rsidRPr="0034235B">
        <w:t>) will be a key player, Australia may also have a relevant role.</w:t>
      </w:r>
    </w:p>
  </w:footnote>
  <w:footnote w:id="31">
    <w:p w14:paraId="69DBBB75" w14:textId="77777777" w:rsidR="007C183F" w:rsidRPr="00CD16B4" w:rsidRDefault="007C183F" w:rsidP="00027A8A">
      <w:pPr>
        <w:pStyle w:val="FootnoteText"/>
        <w:rPr>
          <w:lang w:val="en-NZ"/>
        </w:rPr>
      </w:pPr>
      <w:r>
        <w:rPr>
          <w:rStyle w:val="FootnoteReference"/>
        </w:rPr>
        <w:footnoteRef/>
      </w:r>
      <w:r>
        <w:t xml:space="preserve"> For example, DFAT’s Market Development Facility in Fiji</w:t>
      </w:r>
      <w:r w:rsidRPr="00CD16B4">
        <w:t xml:space="preserve"> funded seed importers</w:t>
      </w:r>
      <w:r>
        <w:t xml:space="preserve"> </w:t>
      </w:r>
      <w:r w:rsidRPr="00CD16B4">
        <w:t xml:space="preserve">to work in partnership with </w:t>
      </w:r>
      <w:r>
        <w:t xml:space="preserve">Government </w:t>
      </w:r>
      <w:r w:rsidRPr="00CD16B4">
        <w:t xml:space="preserve">Quarantine to develop new policies on </w:t>
      </w:r>
      <w:r>
        <w:t xml:space="preserve">the </w:t>
      </w:r>
      <w:r w:rsidRPr="00CD16B4">
        <w:t>import of seed; MDF also funded manufacturers to work with the tax department on co</w:t>
      </w:r>
      <w:r>
        <w:t>ncessions for re-exported goods.</w:t>
      </w:r>
    </w:p>
  </w:footnote>
  <w:footnote w:id="32">
    <w:p w14:paraId="0408F0AA" w14:textId="77777777" w:rsidR="007C183F" w:rsidRPr="00655407" w:rsidRDefault="007C183F" w:rsidP="00AD063B">
      <w:pPr>
        <w:pStyle w:val="FootnoteText"/>
        <w:rPr>
          <w:lang w:val="en-NZ"/>
        </w:rPr>
      </w:pPr>
      <w:r>
        <w:rPr>
          <w:rStyle w:val="FootnoteReference"/>
        </w:rPr>
        <w:footnoteRef/>
      </w:r>
      <w:r>
        <w:t xml:space="preserve"> </w:t>
      </w:r>
      <w:r w:rsidRPr="00655407">
        <w:t>https://photovoice.org/</w:t>
      </w:r>
    </w:p>
  </w:footnote>
  <w:footnote w:id="33">
    <w:p w14:paraId="3C05B2D8" w14:textId="77777777" w:rsidR="007C183F" w:rsidRDefault="007C183F" w:rsidP="00AD063B">
      <w:pPr>
        <w:pStyle w:val="FootnoteText"/>
      </w:pPr>
      <w:r>
        <w:rPr>
          <w:rStyle w:val="FootnoteReference"/>
        </w:rPr>
        <w:footnoteRef/>
      </w:r>
      <w:r>
        <w:t xml:space="preserve"> </w:t>
      </w:r>
      <w:proofErr w:type="gramStart"/>
      <w:r w:rsidRPr="00956F75">
        <w:t>International Centre for Research on Women (ICRW)</w:t>
      </w:r>
      <w:r>
        <w:t xml:space="preserve">; </w:t>
      </w:r>
      <w:r w:rsidRPr="00956F75">
        <w:t>International Food Policy Research Institute (IFPRI)</w:t>
      </w:r>
      <w:r>
        <w:t xml:space="preserve">; </w:t>
      </w:r>
      <w:r w:rsidRPr="00956F75">
        <w:t>Donor Committee for Enterprise Development</w:t>
      </w:r>
      <w:r>
        <w:t xml:space="preserve"> (DCED).</w:t>
      </w:r>
      <w:proofErr w:type="gramEnd"/>
    </w:p>
  </w:footnote>
  <w:footnote w:id="34">
    <w:p w14:paraId="26B31439" w14:textId="77777777" w:rsidR="007C183F" w:rsidRPr="000C32DA" w:rsidRDefault="007C183F" w:rsidP="00477CBC">
      <w:pPr>
        <w:pStyle w:val="FootnoteText"/>
        <w:rPr>
          <w:lang w:val="en-NZ"/>
        </w:rPr>
      </w:pPr>
      <w:r>
        <w:rPr>
          <w:rStyle w:val="FootnoteReference"/>
        </w:rPr>
        <w:footnoteRef/>
      </w:r>
      <w:r>
        <w:t xml:space="preserve"> </w:t>
      </w:r>
      <w:r>
        <w:rPr>
          <w:lang w:val="en-NZ"/>
        </w:rPr>
        <w:t>Coaching is about facilitating teams to do the work themselves rather than leaving gender activities to gender specific staff.</w:t>
      </w:r>
    </w:p>
  </w:footnote>
  <w:footnote w:id="35">
    <w:p w14:paraId="3F1B9A89" w14:textId="77777777" w:rsidR="007C183F" w:rsidRPr="003B2A4C" w:rsidRDefault="007C183F" w:rsidP="00477CBC">
      <w:pPr>
        <w:pStyle w:val="FootnoteText"/>
        <w:rPr>
          <w:lang w:val="en-NZ"/>
        </w:rPr>
      </w:pPr>
      <w:r>
        <w:rPr>
          <w:rStyle w:val="FootnoteReference"/>
        </w:rPr>
        <w:footnoteRef/>
      </w:r>
      <w:r>
        <w:t xml:space="preserve"> Understanding gender equality requires an understanding of both the sex and ethnicity dimensions</w:t>
      </w:r>
      <w:r w:rsidRPr="003B2A4C">
        <w:t xml:space="preserve"> </w:t>
      </w:r>
    </w:p>
  </w:footnote>
  <w:footnote w:id="36">
    <w:p w14:paraId="14C8E097" w14:textId="77777777" w:rsidR="007C183F" w:rsidRPr="00001B78" w:rsidRDefault="007C183F" w:rsidP="00EF34F5">
      <w:pPr>
        <w:pStyle w:val="FootnoteText"/>
        <w:rPr>
          <w:lang w:val="en-GB"/>
        </w:rPr>
      </w:pPr>
      <w:r>
        <w:rPr>
          <w:rStyle w:val="FootnoteReference"/>
        </w:rPr>
        <w:footnoteRef/>
      </w:r>
      <w:r>
        <w:t xml:space="preserve"> </w:t>
      </w:r>
      <w:proofErr w:type="gramStart"/>
      <w:r>
        <w:rPr>
          <w:lang w:val="en-GB"/>
        </w:rPr>
        <w:t>WHO/ World Bank.</w:t>
      </w:r>
      <w:proofErr w:type="gramEnd"/>
      <w:r>
        <w:rPr>
          <w:lang w:val="en-GB"/>
        </w:rPr>
        <w:t xml:space="preserve">  </w:t>
      </w:r>
      <w:proofErr w:type="gramStart"/>
      <w:r>
        <w:rPr>
          <w:lang w:val="en-GB"/>
        </w:rPr>
        <w:t>World Report on Disability.</w:t>
      </w:r>
      <w:proofErr w:type="gramEnd"/>
      <w:r>
        <w:rPr>
          <w:lang w:val="en-GB"/>
        </w:rPr>
        <w:t xml:space="preserve">  2011</w:t>
      </w:r>
    </w:p>
  </w:footnote>
  <w:footnote w:id="37">
    <w:p w14:paraId="26FA01E3" w14:textId="60C2A1C5" w:rsidR="007C183F" w:rsidRDefault="007C183F" w:rsidP="0082165D">
      <w:pPr>
        <w:pStyle w:val="FootnoteText"/>
      </w:pPr>
      <w:r w:rsidRPr="00514D7D">
        <w:rPr>
          <w:rStyle w:val="FootnoteReference"/>
          <w:sz w:val="18"/>
        </w:rPr>
        <w:footnoteRef/>
      </w:r>
      <w:r>
        <w:rPr>
          <w:sz w:val="18"/>
        </w:rPr>
        <w:t xml:space="preserve">DFAT’s M&amp;E Standards (June 2014); Gender equality and women’s empowerment in DFAT’s Aid Program Good Practice Note (March 2015); Gender Equality and WEE in Agriculture (February 2015); detailed informal reflections from senior DFAT Hanoi results advisor (January 2016).  </w:t>
      </w:r>
    </w:p>
  </w:footnote>
  <w:footnote w:id="38">
    <w:p w14:paraId="60273981" w14:textId="0FF7290A" w:rsidR="007C183F" w:rsidRDefault="007C183F" w:rsidP="0082165D">
      <w:pPr>
        <w:pStyle w:val="FootnoteText"/>
      </w:pPr>
      <w:r w:rsidRPr="00F136D9">
        <w:rPr>
          <w:rStyle w:val="FootnoteReference"/>
        </w:rPr>
        <w:footnoteRef/>
      </w:r>
      <w:r w:rsidRPr="002A3A74">
        <w:rPr>
          <w:sz w:val="18"/>
        </w:rPr>
        <w:t xml:space="preserve"> A recent systematic review covering 382 WEE evaluations showed that only 30% included non-economic measures</w:t>
      </w:r>
      <w:r>
        <w:rPr>
          <w:sz w:val="18"/>
        </w:rPr>
        <w:t xml:space="preserve">.  </w:t>
      </w:r>
      <w:proofErr w:type="gramStart"/>
      <w:r w:rsidRPr="002A3A74">
        <w:rPr>
          <w:sz w:val="18"/>
        </w:rPr>
        <w:t xml:space="preserve">(Taylor and </w:t>
      </w:r>
      <w:proofErr w:type="spellStart"/>
      <w:r w:rsidRPr="002A3A74">
        <w:rPr>
          <w:sz w:val="18"/>
        </w:rPr>
        <w:t>Pereznieto</w:t>
      </w:r>
      <w:proofErr w:type="spellEnd"/>
      <w:r w:rsidRPr="002A3A74">
        <w:rPr>
          <w:sz w:val="18"/>
        </w:rPr>
        <w:t>, 2014.)</w:t>
      </w:r>
      <w:proofErr w:type="gramEnd"/>
    </w:p>
  </w:footnote>
  <w:footnote w:id="39">
    <w:p w14:paraId="5BD5F41C" w14:textId="1A17A230" w:rsidR="007C183F" w:rsidRDefault="007C183F" w:rsidP="0082165D">
      <w:pPr>
        <w:autoSpaceDE w:val="0"/>
        <w:autoSpaceDN w:val="0"/>
        <w:adjustRightInd w:val="0"/>
        <w:spacing w:after="0"/>
      </w:pPr>
      <w:r>
        <w:rPr>
          <w:rStyle w:val="FootnoteReference"/>
        </w:rPr>
        <w:footnoteRef/>
      </w:r>
      <w:r>
        <w:t xml:space="preserve"> </w:t>
      </w:r>
      <w:r w:rsidRPr="00773729">
        <w:rPr>
          <w:sz w:val="18"/>
        </w:rPr>
        <w:t>The ‘Ladder of Life</w:t>
      </w:r>
      <w:r>
        <w:rPr>
          <w:sz w:val="18"/>
        </w:rPr>
        <w:t>’ and ‘Ladder of Power’</w:t>
      </w:r>
      <w:r w:rsidRPr="00773729">
        <w:rPr>
          <w:sz w:val="18"/>
        </w:rPr>
        <w:t xml:space="preserve"> research tool</w:t>
      </w:r>
      <w:r>
        <w:rPr>
          <w:sz w:val="18"/>
        </w:rPr>
        <w:t>s are</w:t>
      </w:r>
      <w:r w:rsidRPr="00773729">
        <w:rPr>
          <w:sz w:val="18"/>
        </w:rPr>
        <w:t xml:space="preserve"> example</w:t>
      </w:r>
      <w:r>
        <w:rPr>
          <w:sz w:val="18"/>
        </w:rPr>
        <w:t>s</w:t>
      </w:r>
      <w:r w:rsidRPr="00773729">
        <w:rPr>
          <w:sz w:val="18"/>
        </w:rPr>
        <w:t xml:space="preserve"> </w:t>
      </w:r>
      <w:proofErr w:type="gramStart"/>
      <w:r w:rsidRPr="00773729">
        <w:rPr>
          <w:sz w:val="18"/>
        </w:rPr>
        <w:t>of a participatory method</w:t>
      </w:r>
      <w:r>
        <w:rPr>
          <w:sz w:val="18"/>
        </w:rPr>
        <w:t>s</w:t>
      </w:r>
      <w:proofErr w:type="gramEnd"/>
      <w:r w:rsidRPr="00773729">
        <w:rPr>
          <w:sz w:val="18"/>
        </w:rPr>
        <w:t xml:space="preserve"> that ha</w:t>
      </w:r>
      <w:r>
        <w:rPr>
          <w:sz w:val="18"/>
        </w:rPr>
        <w:t>ve</w:t>
      </w:r>
      <w:r w:rsidRPr="00773729">
        <w:rPr>
          <w:sz w:val="18"/>
        </w:rPr>
        <w:t xml:space="preserve"> worked well in communities in northwest Vietnam</w:t>
      </w:r>
      <w:r>
        <w:rPr>
          <w:sz w:val="18"/>
        </w:rPr>
        <w:t>.  For a case stu</w:t>
      </w:r>
      <w:r w:rsidRPr="00BF594D">
        <w:rPr>
          <w:sz w:val="18"/>
        </w:rPr>
        <w:t xml:space="preserve">dy, see </w:t>
      </w:r>
      <w:r>
        <w:rPr>
          <w:sz w:val="18"/>
        </w:rPr>
        <w:t>‘</w:t>
      </w:r>
      <w:proofErr w:type="spellStart"/>
      <w:r>
        <w:rPr>
          <w:sz w:val="18"/>
        </w:rPr>
        <w:t>Gennovate</w:t>
      </w:r>
      <w:proofErr w:type="spellEnd"/>
      <w:r>
        <w:rPr>
          <w:sz w:val="18"/>
        </w:rPr>
        <w:t xml:space="preserve">: </w:t>
      </w:r>
      <w:r w:rsidRPr="00BF594D">
        <w:rPr>
          <w:sz w:val="18"/>
        </w:rPr>
        <w:t>Enabling Gender Equality in Agricultural</w:t>
      </w:r>
      <w:r>
        <w:rPr>
          <w:sz w:val="18"/>
        </w:rPr>
        <w:t xml:space="preserve"> </w:t>
      </w:r>
      <w:r w:rsidRPr="00BF594D">
        <w:rPr>
          <w:sz w:val="18"/>
        </w:rPr>
        <w:t>and Environmental Innovation</w:t>
      </w:r>
      <w:r>
        <w:rPr>
          <w:sz w:val="18"/>
        </w:rPr>
        <w:t>; Institute for Social Development Studies and Biodiversity International’, 2015.  (Variations on the ‘ladders of change’ methodology used in a variety of settings, from the UK Forestry Commission to Ethiopia’s Civil Society Support Programme)</w:t>
      </w:r>
    </w:p>
  </w:footnote>
  <w:footnote w:id="40">
    <w:p w14:paraId="3A02C5BE" w14:textId="6231AF64" w:rsidR="007C183F" w:rsidRDefault="007C183F" w:rsidP="0082165D">
      <w:pPr>
        <w:pStyle w:val="FootnoteText"/>
      </w:pPr>
      <w:r>
        <w:rPr>
          <w:rStyle w:val="FootnoteReference"/>
        </w:rPr>
        <w:footnoteRef/>
      </w:r>
      <w:r>
        <w:t xml:space="preserve"> </w:t>
      </w:r>
      <w:r w:rsidRPr="00C50AA1">
        <w:rPr>
          <w:sz w:val="18"/>
        </w:rPr>
        <w:t>These five domains are taken from the Women’s Empowerment in Agriculture framework</w:t>
      </w:r>
      <w:r>
        <w:rPr>
          <w:sz w:val="18"/>
        </w:rPr>
        <w:t xml:space="preserve">.  </w:t>
      </w:r>
      <w:r w:rsidRPr="00C50AA1">
        <w:rPr>
          <w:sz w:val="18"/>
        </w:rPr>
        <w:t>Each of the five domains is in turn comprised of a sub-index</w:t>
      </w:r>
      <w:r>
        <w:rPr>
          <w:sz w:val="18"/>
        </w:rPr>
        <w:t xml:space="preserve">.  </w:t>
      </w:r>
      <w:r w:rsidRPr="00C50AA1">
        <w:rPr>
          <w:sz w:val="18"/>
        </w:rPr>
        <w:t xml:space="preserve">The </w:t>
      </w:r>
      <w:proofErr w:type="gramStart"/>
      <w:r w:rsidRPr="00C50AA1">
        <w:rPr>
          <w:sz w:val="18"/>
        </w:rPr>
        <w:t>descriptors for whether someone is across the ‘empowerment threshold’ in each domain is</w:t>
      </w:r>
      <w:proofErr w:type="gramEnd"/>
      <w:r w:rsidRPr="00C50AA1">
        <w:rPr>
          <w:sz w:val="18"/>
        </w:rPr>
        <w:t xml:space="preserve"> set by local people at the beginning of a project.</w:t>
      </w:r>
    </w:p>
  </w:footnote>
  <w:footnote w:id="41">
    <w:p w14:paraId="66A7C3A0" w14:textId="77777777" w:rsidR="007C183F" w:rsidRPr="006F2559" w:rsidRDefault="007C183F" w:rsidP="00BA0A33">
      <w:pPr>
        <w:pStyle w:val="FootnoteText"/>
        <w:rPr>
          <w:lang w:val="en-NZ"/>
        </w:rPr>
      </w:pPr>
      <w:r>
        <w:rPr>
          <w:rStyle w:val="FootnoteReference"/>
        </w:rPr>
        <w:footnoteRef/>
      </w:r>
      <w:r>
        <w:t xml:space="preserve"> The Cambodian Agricultural Value Chain Program (CAVAC</w:t>
      </w:r>
      <w:proofErr w:type="gramStart"/>
      <w:r>
        <w:t>)</w:t>
      </w:r>
      <w:r w:rsidRPr="00E57D1B">
        <w:t>,</w:t>
      </w:r>
      <w:proofErr w:type="gramEnd"/>
      <w:r w:rsidRPr="00E57D1B">
        <w:t xml:space="preserve"> </w:t>
      </w:r>
      <w:r>
        <w:t xml:space="preserve">uses a </w:t>
      </w:r>
      <w:r w:rsidRPr="00E57D1B">
        <w:t xml:space="preserve">market systems </w:t>
      </w:r>
      <w:r>
        <w:t>approach.  CAVAC</w:t>
      </w:r>
      <w:r w:rsidRPr="00E57D1B">
        <w:t xml:space="preserve"> is an adaptive, learning-focused program that has used results chains and indicators in this way</w:t>
      </w:r>
      <w:r>
        <w:t xml:space="preserve">.  </w:t>
      </w:r>
      <w:r w:rsidRPr="00E57D1B">
        <w:t>See also ‘Measuring Women’s Economic Empowerment: A Companion to A Roadmap for Promoting Women’s Economic Empowerment’</w:t>
      </w:r>
      <w:r>
        <w:t xml:space="preserve">.  </w:t>
      </w:r>
      <w:r w:rsidRPr="00E57D1B">
        <w:t>UN Foundation and Exxon Mobil, June 2015</w:t>
      </w:r>
    </w:p>
  </w:footnote>
  <w:footnote w:id="42">
    <w:p w14:paraId="2AE3EA86" w14:textId="44F6DAEE" w:rsidR="007C183F" w:rsidRPr="00C93C45" w:rsidRDefault="007C183F" w:rsidP="0082165D">
      <w:pPr>
        <w:pStyle w:val="FootnoteText"/>
      </w:pPr>
      <w:r w:rsidRPr="00C93C45">
        <w:rPr>
          <w:rStyle w:val="FootnoteReference"/>
        </w:rPr>
        <w:footnoteRef/>
      </w:r>
      <w:r w:rsidRPr="00EC4677">
        <w:rPr>
          <w:sz w:val="18"/>
          <w:szCs w:val="22"/>
        </w:rPr>
        <w:t xml:space="preserve"> </w:t>
      </w:r>
      <w:r w:rsidRPr="00C93C45">
        <w:t xml:space="preserve">See, for instance, Ruth Pearson’s reflection that “…earning money may extend women’s options, but may also intensify their workload and responsibilities without necessarily increasing their autonomy.” </w:t>
      </w:r>
      <w:proofErr w:type="gramStart"/>
      <w:r w:rsidRPr="00C93C45">
        <w:t>("Reassessing paid work and women's empowerment: lessons from the global economy." in Feminisms in development.</w:t>
      </w:r>
      <w:proofErr w:type="gramEnd"/>
      <w:r w:rsidRPr="00C93C45">
        <w:t xml:space="preserve">  </w:t>
      </w:r>
      <w:proofErr w:type="gramStart"/>
      <w:r w:rsidRPr="00C93C45">
        <w:t>Contradictions, contestations and challenges, edited by A Cornwall, E Harrison and A Whitehead.</w:t>
      </w:r>
      <w:proofErr w:type="gramEnd"/>
      <w:r w:rsidRPr="00C93C45">
        <w:t xml:space="preserve">  London/New York: Zed Books.  </w:t>
      </w:r>
      <w:proofErr w:type="gramStart"/>
      <w:r w:rsidRPr="00C93C45">
        <w:t>2007, p.</w:t>
      </w:r>
      <w:proofErr w:type="gramEnd"/>
      <w:r w:rsidRPr="00C93C45">
        <w:t xml:space="preserve">  207)</w:t>
      </w:r>
    </w:p>
  </w:footnote>
  <w:footnote w:id="43">
    <w:p w14:paraId="5D6B2F28" w14:textId="46EDFD5A" w:rsidR="007C183F" w:rsidRDefault="007C183F" w:rsidP="00C93C45">
      <w:r>
        <w:rPr>
          <w:rStyle w:val="FootnoteReference"/>
        </w:rPr>
        <w:footnoteRef/>
      </w:r>
      <w:r>
        <w:t xml:space="preserve"> </w:t>
      </w:r>
      <w:r w:rsidRPr="00C93C45">
        <w:rPr>
          <w:rStyle w:val="FootnoteTextChar"/>
        </w:rPr>
        <w:t>From an April 2016 quality check of a DFAT market systems program in Cambodia: “The success of CAVAC was dependent largely on the reflection and the application of program’s internal learning (so-called ‘lessons learned’).  One of the key lessons learned from the program was the importance of adaptive management - understand what works and what does not and adjusting activities accordingly.  CAVAC might have failed without the rigorous application of its adaptive management system.”  And “Internal management systems need to be able to react to signals that interventions are not succeeding.  This means that program must build flexibility to enable it to change sectors, interventions and activities.  It requires pragmatic, skilled and experienced managers, contractor and donor (DFAT) representatives.”</w:t>
      </w:r>
    </w:p>
  </w:footnote>
  <w:footnote w:id="44">
    <w:p w14:paraId="48295555" w14:textId="479F33A7" w:rsidR="007C183F" w:rsidRPr="00C93C45" w:rsidRDefault="007C183F" w:rsidP="00C93C45">
      <w:pPr>
        <w:rPr>
          <w:rStyle w:val="FootnoteTextChar"/>
        </w:rPr>
      </w:pPr>
      <w:r w:rsidRPr="00C93C45">
        <w:rPr>
          <w:rStyle w:val="FootnoteReference"/>
        </w:rPr>
        <w:footnoteRef/>
      </w:r>
      <w:r>
        <w:rPr>
          <w:sz w:val="18"/>
        </w:rPr>
        <w:t xml:space="preserve"> </w:t>
      </w:r>
      <w:proofErr w:type="gramStart"/>
      <w:r w:rsidRPr="00C93C45">
        <w:rPr>
          <w:rStyle w:val="FootnoteTextChar"/>
        </w:rPr>
        <w:t xml:space="preserve">See </w:t>
      </w:r>
      <w:hyperlink r:id="rId1" w:history="1">
        <w:r w:rsidRPr="00C93C45">
          <w:rPr>
            <w:rStyle w:val="FootnoteTextChar"/>
          </w:rPr>
          <w:t>http://betterevaluation.org/plan/approach/developmental_evaluation</w:t>
        </w:r>
      </w:hyperlink>
      <w:r w:rsidRPr="00C93C45">
        <w:rPr>
          <w:rStyle w:val="FootnoteTextChar"/>
        </w:rPr>
        <w:t>; Patton, M.Q.</w:t>
      </w:r>
      <w:proofErr w:type="gramEnd"/>
      <w:r w:rsidRPr="00C93C45">
        <w:rPr>
          <w:rStyle w:val="FootnoteTextChar"/>
        </w:rPr>
        <w:t xml:space="preserve">  (2006) Evaluation for the Way We Work.  </w:t>
      </w:r>
      <w:proofErr w:type="gramStart"/>
      <w:r w:rsidRPr="00C93C45">
        <w:rPr>
          <w:rStyle w:val="FootnoteTextChar"/>
        </w:rPr>
        <w:t>The Non-profit Quarterly.</w:t>
      </w:r>
      <w:proofErr w:type="gramEnd"/>
      <w:r w:rsidRPr="00C93C45">
        <w:rPr>
          <w:rStyle w:val="FootnoteTextChar"/>
        </w:rPr>
        <w:t xml:space="preserve">  </w:t>
      </w:r>
      <w:proofErr w:type="gramStart"/>
      <w:r w:rsidRPr="00C93C45">
        <w:rPr>
          <w:rStyle w:val="FootnoteTextChar"/>
        </w:rPr>
        <w:t>Vol.</w:t>
      </w:r>
      <w:proofErr w:type="gramEnd"/>
      <w:r w:rsidRPr="00C93C45">
        <w:rPr>
          <w:rStyle w:val="FootnoteTextChar"/>
        </w:rPr>
        <w:t xml:space="preserve">  13 (1): 28-33.</w:t>
      </w:r>
    </w:p>
  </w:footnote>
  <w:footnote w:id="45">
    <w:p w14:paraId="4F46E106" w14:textId="77777777" w:rsidR="007C183F" w:rsidRPr="005505DB" w:rsidRDefault="007C183F" w:rsidP="00005F72">
      <w:pPr>
        <w:pStyle w:val="FootnoteText"/>
        <w:rPr>
          <w:lang w:val="en-US"/>
        </w:rPr>
      </w:pPr>
      <w:r w:rsidRPr="005505DB">
        <w:rPr>
          <w:rStyle w:val="FootnoteReference"/>
        </w:rPr>
        <w:footnoteRef/>
      </w:r>
      <w:r w:rsidRPr="005505DB">
        <w:t xml:space="preserve"> </w:t>
      </w:r>
      <w:proofErr w:type="gramStart"/>
      <w:r w:rsidRPr="005505DB">
        <w:rPr>
          <w:lang w:val="en-US"/>
        </w:rPr>
        <w:t>Institute for Studies of Society, Economics and Environment (</w:t>
      </w:r>
      <w:proofErr w:type="spellStart"/>
      <w:r w:rsidRPr="005505DB">
        <w:rPr>
          <w:lang w:val="en-US"/>
        </w:rPr>
        <w:t>iSEE</w:t>
      </w:r>
      <w:proofErr w:type="spellEnd"/>
      <w:r w:rsidRPr="005505DB">
        <w:rPr>
          <w:lang w:val="en-US"/>
        </w:rPr>
        <w:t>), Hanoi.</w:t>
      </w:r>
      <w:proofErr w:type="gramEnd"/>
    </w:p>
  </w:footnote>
  <w:footnote w:id="46">
    <w:p w14:paraId="4C382FD9" w14:textId="15A7F232" w:rsidR="007C183F" w:rsidRPr="005505DB" w:rsidRDefault="007C183F" w:rsidP="00005F72">
      <w:pPr>
        <w:pStyle w:val="FootnoteText"/>
        <w:rPr>
          <w:lang w:val="en-NZ"/>
        </w:rPr>
      </w:pPr>
      <w:r w:rsidRPr="005505DB">
        <w:rPr>
          <w:rStyle w:val="FootnoteReference"/>
        </w:rPr>
        <w:footnoteRef/>
      </w:r>
      <w:r w:rsidRPr="005505DB">
        <w:t xml:space="preserve"> Vietnam will move from one-dimensional poverty measurement to a multidimensional approach approved by the Prime Minister for 2016-2020</w:t>
      </w:r>
      <w:r>
        <w:t xml:space="preserve">.  </w:t>
      </w:r>
      <w:r w:rsidRPr="005505DB">
        <w:t xml:space="preserve">The country will adopt a national measure of multidimensional poverty based on the </w:t>
      </w:r>
      <w:proofErr w:type="spellStart"/>
      <w:r w:rsidRPr="005505DB">
        <w:t>Alkire</w:t>
      </w:r>
      <w:proofErr w:type="spellEnd"/>
      <w:r w:rsidRPr="005505DB">
        <w:t>-Foster method – this shows deprivation in five different areas: living conditions; income levels; access to education and healthcare; access to information; and access to insurance and social assistance</w:t>
      </w:r>
      <w:r>
        <w:t xml:space="preserve">.  </w:t>
      </w:r>
      <w:r w:rsidRPr="005505DB">
        <w:t>Households that cannot meet over a third of their basic needs in these areas will be identified as multi-dimensionally poor, while those lacking more than half will be considered critically poor.</w:t>
      </w:r>
    </w:p>
  </w:footnote>
  <w:footnote w:id="47">
    <w:p w14:paraId="17AFE8C0" w14:textId="670319B1" w:rsidR="007C183F" w:rsidRPr="005505DB" w:rsidRDefault="007C183F" w:rsidP="00005F72">
      <w:pPr>
        <w:pStyle w:val="FootnoteText"/>
        <w:rPr>
          <w:lang w:val="en-US"/>
        </w:rPr>
      </w:pPr>
      <w:r w:rsidRPr="005505DB">
        <w:rPr>
          <w:rStyle w:val="FootnoteReference"/>
          <w:rFonts w:cs="Arial"/>
        </w:rPr>
        <w:footnoteRef/>
      </w:r>
      <w:r w:rsidRPr="005505DB">
        <w:t xml:space="preserve"> 100 </w:t>
      </w:r>
      <w:r>
        <w:t>per cent</w:t>
      </w:r>
      <w:r w:rsidRPr="005505DB">
        <w:t xml:space="preserve"> denotes full equality.</w:t>
      </w:r>
    </w:p>
  </w:footnote>
  <w:footnote w:id="48">
    <w:p w14:paraId="305C416D" w14:textId="527E55F9" w:rsidR="007C183F" w:rsidRPr="005505DB" w:rsidRDefault="007C183F" w:rsidP="00005F72">
      <w:pPr>
        <w:pStyle w:val="FootnoteText"/>
        <w:rPr>
          <w:lang w:val="en-US"/>
        </w:rPr>
      </w:pPr>
      <w:r w:rsidRPr="005505DB">
        <w:rPr>
          <w:rStyle w:val="FootnoteReference"/>
        </w:rPr>
        <w:footnoteRef/>
      </w:r>
      <w:r w:rsidRPr="005505DB">
        <w:t xml:space="preserve"> </w:t>
      </w:r>
      <w:r w:rsidRPr="005505DB">
        <w:rPr>
          <w:lang w:val="en-US"/>
        </w:rPr>
        <w:t>See CEDAW Session No</w:t>
      </w:r>
      <w:r>
        <w:rPr>
          <w:lang w:val="en-US"/>
        </w:rPr>
        <w:t xml:space="preserve">.  </w:t>
      </w:r>
      <w:r w:rsidRPr="005505DB">
        <w:rPr>
          <w:lang w:val="en-US"/>
        </w:rPr>
        <w:t>61 at: http://tbinternet.ohchr.org/_layouts/treatybodyexternal/SessionDetails1.aspx?SessionID=944&amp;Lang=en</w:t>
      </w:r>
    </w:p>
  </w:footnote>
  <w:footnote w:id="49">
    <w:p w14:paraId="2EB009EB" w14:textId="77777777" w:rsidR="007C183F" w:rsidRPr="005505DB" w:rsidRDefault="007C183F" w:rsidP="00005F72">
      <w:pPr>
        <w:pStyle w:val="FootnoteText"/>
        <w:rPr>
          <w:lang w:val="en-US"/>
        </w:rPr>
      </w:pPr>
      <w:r w:rsidRPr="005505DB">
        <w:rPr>
          <w:rStyle w:val="FootnoteReference"/>
          <w:rFonts w:cs="Arial"/>
        </w:rPr>
        <w:footnoteRef/>
      </w:r>
      <w:r w:rsidRPr="005505DB">
        <w:t xml:space="preserve"> </w:t>
      </w:r>
      <w:r w:rsidRPr="005505DB">
        <w:rPr>
          <w:lang w:val="en-US"/>
        </w:rPr>
        <w:t>ibid</w:t>
      </w:r>
    </w:p>
  </w:footnote>
  <w:footnote w:id="50">
    <w:p w14:paraId="3F029B17" w14:textId="521C1B75" w:rsidR="007C183F" w:rsidRPr="005505DB" w:rsidRDefault="007C183F" w:rsidP="00A14AA5">
      <w:pPr>
        <w:pStyle w:val="FootnoteText"/>
        <w:rPr>
          <w:lang w:val="en-US"/>
        </w:rPr>
      </w:pPr>
      <w:r w:rsidRPr="005505DB">
        <w:rPr>
          <w:rStyle w:val="FootnoteReference"/>
          <w:rFonts w:cs="Arial"/>
        </w:rPr>
        <w:footnoteRef/>
      </w:r>
      <w:r w:rsidRPr="005505DB">
        <w:t xml:space="preserve"> </w:t>
      </w:r>
      <w:r w:rsidRPr="005505DB">
        <w:rPr>
          <w:lang w:val="en-US"/>
        </w:rPr>
        <w:t>(1) (2) (3): GSO</w:t>
      </w:r>
      <w:r>
        <w:rPr>
          <w:lang w:val="en-US"/>
        </w:rPr>
        <w:t xml:space="preserve">.  </w:t>
      </w:r>
      <w:r w:rsidRPr="005505DB">
        <w:rPr>
          <w:lang w:val="en-US"/>
        </w:rPr>
        <w:t>(2009)</w:t>
      </w:r>
      <w:proofErr w:type="gramStart"/>
      <w:r>
        <w:rPr>
          <w:lang w:val="en-US"/>
        </w:rPr>
        <w:t xml:space="preserve">.  </w:t>
      </w:r>
      <w:r w:rsidRPr="005505DB">
        <w:rPr>
          <w:lang w:val="en-US"/>
        </w:rPr>
        <w:t>The</w:t>
      </w:r>
      <w:proofErr w:type="gramEnd"/>
      <w:r w:rsidRPr="005505DB">
        <w:rPr>
          <w:lang w:val="en-US"/>
        </w:rPr>
        <w:t xml:space="preserve"> 2009 Population and Housing Census: Completed Results.</w:t>
      </w:r>
    </w:p>
    <w:p w14:paraId="62049952" w14:textId="1DD45393" w:rsidR="007C183F" w:rsidRPr="005505DB" w:rsidRDefault="007C183F" w:rsidP="00A14AA5">
      <w:pPr>
        <w:pStyle w:val="FootnoteText"/>
        <w:rPr>
          <w:lang w:val="en-US"/>
        </w:rPr>
      </w:pPr>
      <w:r w:rsidRPr="005505DB">
        <w:rPr>
          <w:lang w:val="en-US"/>
        </w:rPr>
        <w:t>(4) (5): MDRI</w:t>
      </w:r>
      <w:r>
        <w:rPr>
          <w:lang w:val="en-US"/>
        </w:rPr>
        <w:t xml:space="preserve">.  </w:t>
      </w:r>
      <w:r w:rsidRPr="005505DB">
        <w:rPr>
          <w:lang w:val="en-US"/>
        </w:rPr>
        <w:t>(2014)</w:t>
      </w:r>
      <w:proofErr w:type="gramStart"/>
      <w:r>
        <w:rPr>
          <w:lang w:val="en-US"/>
        </w:rPr>
        <w:t xml:space="preserve">.  </w:t>
      </w:r>
      <w:r w:rsidRPr="005505DB">
        <w:rPr>
          <w:i/>
          <w:lang w:val="en-US"/>
        </w:rPr>
        <w:t>54</w:t>
      </w:r>
      <w:proofErr w:type="gramEnd"/>
      <w:r w:rsidRPr="005505DB">
        <w:rPr>
          <w:i/>
          <w:lang w:val="en-US"/>
        </w:rPr>
        <w:t xml:space="preserve"> ethnic groups: Why different?</w:t>
      </w:r>
      <w:r w:rsidRPr="005505DB">
        <w:rPr>
          <w:lang w:val="en-US"/>
        </w:rPr>
        <w:t xml:space="preserve"> Hanoi: Vietnam Culture and Information Publishing House.</w:t>
      </w:r>
    </w:p>
    <w:p w14:paraId="657AC211" w14:textId="3BB72021" w:rsidR="007C183F" w:rsidRPr="005505DB" w:rsidRDefault="007C183F" w:rsidP="00A14AA5">
      <w:pPr>
        <w:spacing w:after="0"/>
        <w:rPr>
          <w:rFonts w:cs="Arial"/>
          <w:color w:val="000000"/>
          <w:sz w:val="16"/>
          <w:szCs w:val="16"/>
          <w:lang w:val="en-US"/>
        </w:rPr>
      </w:pPr>
      <w:r w:rsidRPr="005505DB">
        <w:rPr>
          <w:rFonts w:cs="Arial"/>
          <w:sz w:val="16"/>
          <w:szCs w:val="16"/>
          <w:lang w:val="en-US"/>
        </w:rPr>
        <w:t xml:space="preserve">(6) (7): </w:t>
      </w:r>
      <w:r w:rsidRPr="005505DB">
        <w:rPr>
          <w:rFonts w:cs="Arial"/>
          <w:color w:val="000000"/>
          <w:sz w:val="16"/>
          <w:szCs w:val="16"/>
          <w:lang w:val="en-US"/>
        </w:rPr>
        <w:t>Estimates based on poverty mapping methods using 2010 VHLSS and 2009 Housing and Population Census - World Bank (2012)</w:t>
      </w:r>
      <w:r>
        <w:rPr>
          <w:rFonts w:cs="Arial"/>
          <w:color w:val="000000"/>
          <w:sz w:val="16"/>
          <w:szCs w:val="16"/>
          <w:lang w:val="en-US"/>
        </w:rPr>
        <w:t xml:space="preserve">.  </w:t>
      </w:r>
    </w:p>
    <w:p w14:paraId="3173F9DE" w14:textId="6CB60AC2" w:rsidR="007C183F" w:rsidRPr="005505DB" w:rsidRDefault="007C183F" w:rsidP="00A14AA5">
      <w:pPr>
        <w:spacing w:after="0"/>
        <w:rPr>
          <w:rFonts w:cs="Arial"/>
          <w:color w:val="000000"/>
          <w:sz w:val="16"/>
          <w:szCs w:val="16"/>
          <w:lang w:val="en-US"/>
        </w:rPr>
      </w:pPr>
      <w:r w:rsidRPr="005505DB">
        <w:rPr>
          <w:rFonts w:cs="Arial"/>
          <w:color w:val="000000"/>
          <w:sz w:val="16"/>
          <w:szCs w:val="16"/>
          <w:lang w:val="en-US"/>
        </w:rPr>
        <w:t>(8) (9) (10) (11) (12) (13): GSO</w:t>
      </w:r>
      <w:r>
        <w:rPr>
          <w:rFonts w:cs="Arial"/>
          <w:color w:val="000000"/>
          <w:sz w:val="16"/>
          <w:szCs w:val="16"/>
          <w:lang w:val="en-US"/>
        </w:rPr>
        <w:t xml:space="preserve">.  </w:t>
      </w:r>
      <w:r w:rsidRPr="005505DB">
        <w:rPr>
          <w:rFonts w:cs="Arial"/>
          <w:color w:val="000000"/>
          <w:sz w:val="16"/>
          <w:szCs w:val="16"/>
          <w:lang w:val="en-US"/>
        </w:rPr>
        <w:t>(2009)</w:t>
      </w:r>
      <w:proofErr w:type="gramStart"/>
      <w:r>
        <w:rPr>
          <w:rFonts w:cs="Arial"/>
          <w:color w:val="000000"/>
          <w:sz w:val="16"/>
          <w:szCs w:val="16"/>
          <w:lang w:val="en-US"/>
        </w:rPr>
        <w:t xml:space="preserve">.  </w:t>
      </w:r>
      <w:r w:rsidRPr="005505DB">
        <w:rPr>
          <w:rFonts w:cs="Arial"/>
          <w:color w:val="000000"/>
          <w:sz w:val="16"/>
          <w:szCs w:val="16"/>
          <w:lang w:val="en-US"/>
        </w:rPr>
        <w:t>The</w:t>
      </w:r>
      <w:proofErr w:type="gramEnd"/>
      <w:r w:rsidRPr="005505DB">
        <w:rPr>
          <w:rFonts w:cs="Arial"/>
          <w:color w:val="000000"/>
          <w:sz w:val="16"/>
          <w:szCs w:val="16"/>
          <w:lang w:val="en-US"/>
        </w:rPr>
        <w:t xml:space="preserve"> </w:t>
      </w:r>
      <w:r w:rsidRPr="005505DB">
        <w:rPr>
          <w:rFonts w:cs="Arial"/>
          <w:i/>
          <w:color w:val="000000"/>
          <w:sz w:val="16"/>
          <w:szCs w:val="16"/>
          <w:lang w:val="en-US"/>
        </w:rPr>
        <w:t>2009 Population and Housing Census: Fertility and Mortality in Vietnam: Patterns, Trends and Differentials</w:t>
      </w:r>
      <w:r w:rsidRPr="005505DB">
        <w:rPr>
          <w:rFonts w:cs="Arial"/>
          <w:color w:val="000000"/>
          <w:sz w:val="16"/>
          <w:szCs w:val="16"/>
          <w:lang w:val="en-US"/>
        </w:rPr>
        <w:t>.</w:t>
      </w:r>
    </w:p>
  </w:footnote>
  <w:footnote w:id="51">
    <w:p w14:paraId="5100D496" w14:textId="3C08EC19" w:rsidR="007C183F" w:rsidRPr="005505DB" w:rsidRDefault="007C183F" w:rsidP="00A14AA5">
      <w:pPr>
        <w:pStyle w:val="FootnoteText"/>
        <w:rPr>
          <w:lang w:val="en-US"/>
        </w:rPr>
      </w:pPr>
      <w:r w:rsidRPr="005505DB">
        <w:rPr>
          <w:rStyle w:val="FootnoteReference"/>
          <w:rFonts w:cs="Arial"/>
        </w:rPr>
        <w:footnoteRef/>
      </w:r>
      <w:r w:rsidRPr="005505DB">
        <w:t xml:space="preserve"> </w:t>
      </w:r>
      <w:proofErr w:type="gramStart"/>
      <w:r w:rsidRPr="005505DB">
        <w:rPr>
          <w:lang w:val="en-US"/>
        </w:rPr>
        <w:t>GSO</w:t>
      </w:r>
      <w:r>
        <w:rPr>
          <w:lang w:val="en-US"/>
        </w:rPr>
        <w:t>.</w:t>
      </w:r>
      <w:proofErr w:type="gramEnd"/>
      <w:r>
        <w:rPr>
          <w:lang w:val="en-US"/>
        </w:rPr>
        <w:t xml:space="preserve">  </w:t>
      </w:r>
      <w:r w:rsidRPr="005505DB">
        <w:rPr>
          <w:lang w:val="en-US"/>
        </w:rPr>
        <w:t>(2014)</w:t>
      </w:r>
      <w:proofErr w:type="gramStart"/>
      <w:r>
        <w:rPr>
          <w:lang w:val="en-US"/>
        </w:rPr>
        <w:t xml:space="preserve">.  </w:t>
      </w:r>
      <w:r w:rsidRPr="005505DB">
        <w:rPr>
          <w:lang w:val="en-US"/>
        </w:rPr>
        <w:t>2014</w:t>
      </w:r>
      <w:proofErr w:type="gramEnd"/>
      <w:r w:rsidRPr="005505DB">
        <w:rPr>
          <w:lang w:val="en-US"/>
        </w:rPr>
        <w:t xml:space="preserve"> Mid-term Housing and Population Survey</w:t>
      </w:r>
      <w:r>
        <w:rPr>
          <w:lang w:val="en-US"/>
        </w:rPr>
        <w:t xml:space="preserve">.  </w:t>
      </w:r>
    </w:p>
  </w:footnote>
  <w:footnote w:id="52">
    <w:p w14:paraId="622C8CA4" w14:textId="62437214" w:rsidR="007C183F" w:rsidRPr="005505DB" w:rsidRDefault="007C183F" w:rsidP="00A14AA5">
      <w:pPr>
        <w:pStyle w:val="FootnoteText"/>
        <w:rPr>
          <w:lang w:val="en-US"/>
        </w:rPr>
      </w:pPr>
      <w:r w:rsidRPr="005505DB">
        <w:rPr>
          <w:rStyle w:val="FootnoteReference"/>
        </w:rPr>
        <w:footnoteRef/>
      </w:r>
      <w:r w:rsidRPr="005505DB">
        <w:t xml:space="preserve"> </w:t>
      </w:r>
      <w:r w:rsidRPr="005505DB">
        <w:rPr>
          <w:lang w:val="en-US"/>
        </w:rPr>
        <w:t>(1): GSO</w:t>
      </w:r>
      <w:r>
        <w:rPr>
          <w:lang w:val="en-US"/>
        </w:rPr>
        <w:t xml:space="preserve">.  </w:t>
      </w:r>
      <w:r w:rsidRPr="005505DB">
        <w:rPr>
          <w:lang w:val="en-US"/>
        </w:rPr>
        <w:t>(2014)</w:t>
      </w:r>
      <w:proofErr w:type="gramStart"/>
      <w:r>
        <w:rPr>
          <w:lang w:val="en-US"/>
        </w:rPr>
        <w:t xml:space="preserve">.  </w:t>
      </w:r>
      <w:r w:rsidRPr="005505DB">
        <w:rPr>
          <w:i/>
          <w:lang w:val="en-US"/>
        </w:rPr>
        <w:t>Statistical</w:t>
      </w:r>
      <w:proofErr w:type="gramEnd"/>
      <w:r w:rsidRPr="005505DB">
        <w:rPr>
          <w:i/>
          <w:lang w:val="en-US"/>
        </w:rPr>
        <w:t xml:space="preserve"> Handbook of Vietnam: 2014</w:t>
      </w:r>
      <w:r>
        <w:rPr>
          <w:lang w:val="en-US"/>
        </w:rPr>
        <w:t xml:space="preserve">.  </w:t>
      </w:r>
      <w:proofErr w:type="gramStart"/>
      <w:r w:rsidRPr="005505DB">
        <w:rPr>
          <w:lang w:val="en-US"/>
        </w:rPr>
        <w:t>Statistical Publishing House.</w:t>
      </w:r>
      <w:proofErr w:type="gramEnd"/>
    </w:p>
    <w:p w14:paraId="621C64B0" w14:textId="49553711" w:rsidR="007C183F" w:rsidRPr="005505DB" w:rsidRDefault="007C183F" w:rsidP="00A14AA5">
      <w:pPr>
        <w:pStyle w:val="FootnoteText"/>
        <w:rPr>
          <w:lang w:val="en-US"/>
        </w:rPr>
      </w:pPr>
      <w:r w:rsidRPr="005505DB">
        <w:rPr>
          <w:lang w:val="en-US"/>
        </w:rPr>
        <w:t>(2) (3) (4): GSO</w:t>
      </w:r>
      <w:r>
        <w:rPr>
          <w:lang w:val="en-US"/>
        </w:rPr>
        <w:t xml:space="preserve">.  </w:t>
      </w:r>
      <w:r w:rsidRPr="005505DB">
        <w:rPr>
          <w:lang w:val="en-US"/>
        </w:rPr>
        <w:t>(2011)</w:t>
      </w:r>
      <w:proofErr w:type="gramStart"/>
      <w:r>
        <w:rPr>
          <w:lang w:val="en-US"/>
        </w:rPr>
        <w:t xml:space="preserve">.  </w:t>
      </w:r>
      <w:r w:rsidRPr="005505DB">
        <w:rPr>
          <w:i/>
          <w:lang w:val="en-US"/>
        </w:rPr>
        <w:t>Small</w:t>
      </w:r>
      <w:proofErr w:type="gramEnd"/>
      <w:r w:rsidRPr="005505DB">
        <w:rPr>
          <w:i/>
          <w:lang w:val="en-US"/>
        </w:rPr>
        <w:t xml:space="preserve"> and Medium Enterprises</w:t>
      </w:r>
      <w:r>
        <w:rPr>
          <w:lang w:val="en-US"/>
        </w:rPr>
        <w:t xml:space="preserve">.  </w:t>
      </w:r>
      <w:r w:rsidRPr="005505DB">
        <w:rPr>
          <w:lang w:val="en-US"/>
        </w:rPr>
        <w:t>Statistical Publish House</w:t>
      </w:r>
    </w:p>
  </w:footnote>
  <w:footnote w:id="53">
    <w:p w14:paraId="6A6CB3AC" w14:textId="59C0031C" w:rsidR="007C183F" w:rsidRPr="005505DB" w:rsidRDefault="007C183F" w:rsidP="00A14AA5">
      <w:pPr>
        <w:pStyle w:val="FootnoteText"/>
        <w:rPr>
          <w:lang w:val="en-US"/>
        </w:rPr>
      </w:pPr>
      <w:r w:rsidRPr="005505DB">
        <w:rPr>
          <w:rStyle w:val="FootnoteReference"/>
          <w:rFonts w:cs="Arial"/>
        </w:rPr>
        <w:footnoteRef/>
      </w:r>
      <w:r w:rsidRPr="005505DB">
        <w:t xml:space="preserve"> </w:t>
      </w:r>
      <w:proofErr w:type="gramStart"/>
      <w:r w:rsidRPr="005505DB">
        <w:rPr>
          <w:lang w:val="en-US"/>
        </w:rPr>
        <w:t>GSO</w:t>
      </w:r>
      <w:r>
        <w:rPr>
          <w:lang w:val="en-US"/>
        </w:rPr>
        <w:t>.</w:t>
      </w:r>
      <w:proofErr w:type="gramEnd"/>
      <w:r>
        <w:rPr>
          <w:lang w:val="en-US"/>
        </w:rPr>
        <w:t xml:space="preserve">  </w:t>
      </w:r>
      <w:r w:rsidRPr="005505DB">
        <w:rPr>
          <w:lang w:val="en-US"/>
        </w:rPr>
        <w:t>(2009)</w:t>
      </w:r>
      <w:proofErr w:type="gramStart"/>
      <w:r>
        <w:rPr>
          <w:lang w:val="en-US"/>
        </w:rPr>
        <w:t xml:space="preserve">.  </w:t>
      </w:r>
      <w:r w:rsidRPr="005505DB">
        <w:rPr>
          <w:lang w:val="en-US"/>
        </w:rPr>
        <w:t>The</w:t>
      </w:r>
      <w:proofErr w:type="gramEnd"/>
      <w:r w:rsidRPr="005505DB">
        <w:rPr>
          <w:lang w:val="en-US"/>
        </w:rPr>
        <w:t xml:space="preserve"> 2009 Population and Housing Census: Completed Results.</w:t>
      </w:r>
    </w:p>
  </w:footnote>
  <w:footnote w:id="54">
    <w:p w14:paraId="53A77B55" w14:textId="216A79E3" w:rsidR="007C183F" w:rsidRPr="005505DB" w:rsidRDefault="007C183F" w:rsidP="00005F72">
      <w:pPr>
        <w:pStyle w:val="FootnoteText"/>
        <w:rPr>
          <w:lang w:val="en-US"/>
        </w:rPr>
      </w:pPr>
      <w:r w:rsidRPr="005505DB">
        <w:rPr>
          <w:rStyle w:val="FootnoteReference"/>
        </w:rPr>
        <w:footnoteRef/>
      </w:r>
      <w:r w:rsidRPr="005505DB">
        <w:t xml:space="preserve"> </w:t>
      </w:r>
      <w:proofErr w:type="gramStart"/>
      <w:r w:rsidRPr="005505DB">
        <w:rPr>
          <w:lang w:val="en-US"/>
        </w:rPr>
        <w:t>Drawn from Jones, L</w:t>
      </w:r>
      <w:r>
        <w:rPr>
          <w:lang w:val="en-US"/>
        </w:rPr>
        <w:t>.</w:t>
      </w:r>
      <w:proofErr w:type="gramEnd"/>
      <w:r>
        <w:rPr>
          <w:lang w:val="en-US"/>
        </w:rPr>
        <w:t xml:space="preserve">  </w:t>
      </w:r>
      <w:r w:rsidRPr="005505DB">
        <w:rPr>
          <w:lang w:val="en-US"/>
        </w:rPr>
        <w:t>(2012)</w:t>
      </w:r>
      <w:proofErr w:type="gramStart"/>
      <w:r>
        <w:rPr>
          <w:lang w:val="en-US"/>
        </w:rPr>
        <w:t xml:space="preserve">.  </w:t>
      </w:r>
      <w:r w:rsidRPr="005505DB">
        <w:rPr>
          <w:lang w:val="en-US"/>
        </w:rPr>
        <w:t>Discussion</w:t>
      </w:r>
      <w:proofErr w:type="gramEnd"/>
      <w:r w:rsidRPr="005505DB">
        <w:rPr>
          <w:lang w:val="en-US"/>
        </w:rPr>
        <w:t xml:space="preserve"> Paper for an M4P WEE Framework: How can the Making Markets Work for the Poor Framework work for poor women and poor men?</w:t>
      </w:r>
    </w:p>
  </w:footnote>
  <w:footnote w:id="55">
    <w:p w14:paraId="5B333E73" w14:textId="181D8C1C" w:rsidR="007C183F" w:rsidRPr="005505DB" w:rsidRDefault="007C183F" w:rsidP="00005F72">
      <w:pPr>
        <w:pStyle w:val="FootnoteText"/>
        <w:rPr>
          <w:lang w:val="en-US"/>
        </w:rPr>
      </w:pPr>
      <w:r w:rsidRPr="005505DB">
        <w:rPr>
          <w:rStyle w:val="FootnoteReference"/>
        </w:rPr>
        <w:footnoteRef/>
      </w:r>
      <w:r w:rsidRPr="005505DB">
        <w:t xml:space="preserve"> </w:t>
      </w:r>
      <w:r w:rsidRPr="005505DB">
        <w:rPr>
          <w:lang w:val="en-US"/>
        </w:rPr>
        <w:t>For further detail also see DFAT</w:t>
      </w:r>
      <w:r>
        <w:rPr>
          <w:lang w:val="en-US"/>
        </w:rPr>
        <w:t xml:space="preserve">.  </w:t>
      </w:r>
      <w:r w:rsidRPr="005505DB">
        <w:rPr>
          <w:lang w:val="en-US"/>
        </w:rPr>
        <w:t>(2015)</w:t>
      </w:r>
      <w:proofErr w:type="gramStart"/>
      <w:r>
        <w:rPr>
          <w:lang w:val="en-US"/>
        </w:rPr>
        <w:t xml:space="preserve">.  </w:t>
      </w:r>
      <w:r w:rsidRPr="005505DB">
        <w:rPr>
          <w:lang w:val="en-US"/>
        </w:rPr>
        <w:t>Gender</w:t>
      </w:r>
      <w:proofErr w:type="gramEnd"/>
      <w:r w:rsidRPr="005505DB">
        <w:rPr>
          <w:lang w:val="en-US"/>
        </w:rPr>
        <w:t xml:space="preserve"> equality and women’s economic empowerment in agriculture: Operational Guidance Note.</w:t>
      </w:r>
    </w:p>
  </w:footnote>
  <w:footnote w:id="56">
    <w:p w14:paraId="57EFA20F" w14:textId="719A37E0" w:rsidR="007C183F" w:rsidRPr="005505DB" w:rsidRDefault="007C183F" w:rsidP="00005F72">
      <w:pPr>
        <w:pStyle w:val="FootnoteText"/>
        <w:rPr>
          <w:lang w:val="en-US"/>
        </w:rPr>
      </w:pPr>
      <w:r w:rsidRPr="005505DB">
        <w:rPr>
          <w:rStyle w:val="FootnoteReference"/>
        </w:rPr>
        <w:footnoteRef/>
      </w:r>
      <w:r w:rsidRPr="005505DB">
        <w:t xml:space="preserve"> </w:t>
      </w:r>
      <w:r w:rsidRPr="005505DB">
        <w:rPr>
          <w:lang w:val="en-US"/>
        </w:rPr>
        <w:t>Also see the suggested questions for this framework in DFAT</w:t>
      </w:r>
      <w:r>
        <w:rPr>
          <w:lang w:val="en-US"/>
        </w:rPr>
        <w:t xml:space="preserve">.  </w:t>
      </w:r>
      <w:r w:rsidRPr="005505DB">
        <w:rPr>
          <w:lang w:val="en-US"/>
        </w:rPr>
        <w:t>(2015)</w:t>
      </w:r>
      <w:proofErr w:type="gramStart"/>
      <w:r>
        <w:rPr>
          <w:lang w:val="en-US"/>
        </w:rPr>
        <w:t xml:space="preserve">.  </w:t>
      </w:r>
      <w:r w:rsidRPr="005505DB">
        <w:rPr>
          <w:lang w:val="en-US"/>
        </w:rPr>
        <w:t>Gender</w:t>
      </w:r>
      <w:proofErr w:type="gramEnd"/>
      <w:r w:rsidRPr="005505DB">
        <w:rPr>
          <w:lang w:val="en-US"/>
        </w:rPr>
        <w:t xml:space="preserve"> equality and women’s economic empowerment in agriculture: Operational Guidance Note.</w:t>
      </w:r>
    </w:p>
  </w:footnote>
  <w:footnote w:id="57">
    <w:p w14:paraId="70655ADF" w14:textId="0C23DB79" w:rsidR="007C183F" w:rsidRPr="00BF4E59" w:rsidRDefault="007C183F" w:rsidP="001B246B">
      <w:pPr>
        <w:pStyle w:val="FootnoteText"/>
        <w:rPr>
          <w:lang w:val="en-US"/>
        </w:rPr>
      </w:pPr>
      <w:r w:rsidRPr="005505DB">
        <w:rPr>
          <w:rStyle w:val="FootnoteReference"/>
        </w:rPr>
        <w:footnoteRef/>
      </w:r>
      <w:r w:rsidRPr="005505DB">
        <w:t xml:space="preserve"> </w:t>
      </w:r>
      <w:r w:rsidRPr="005505DB">
        <w:rPr>
          <w:lang w:val="en-US"/>
        </w:rPr>
        <w:t>Data sources: UN Women</w:t>
      </w:r>
      <w:r>
        <w:rPr>
          <w:lang w:val="en-US"/>
        </w:rPr>
        <w:t xml:space="preserve">.  </w:t>
      </w:r>
      <w:r w:rsidRPr="005505DB">
        <w:rPr>
          <w:lang w:val="en-US"/>
        </w:rPr>
        <w:t>Towards Gender Equality in Vietnam: Making Inclusive Growth Work for Women (draft April 2016 – Author: Fontana, M.); UN Women (2016)</w:t>
      </w:r>
      <w:r>
        <w:rPr>
          <w:lang w:val="en-US"/>
        </w:rPr>
        <w:t xml:space="preserve">.  </w:t>
      </w:r>
      <w:r w:rsidRPr="005505DB">
        <w:rPr>
          <w:lang w:val="en-US"/>
        </w:rPr>
        <w:t xml:space="preserve">Women and the Sustainable Development Goals: Vietnam </w:t>
      </w:r>
      <w:proofErr w:type="gramStart"/>
      <w:r w:rsidRPr="005505DB">
        <w:rPr>
          <w:lang w:val="en-US"/>
        </w:rPr>
        <w:t>Towards</w:t>
      </w:r>
      <w:proofErr w:type="gramEnd"/>
      <w:r w:rsidRPr="005505DB">
        <w:rPr>
          <w:lang w:val="en-US"/>
        </w:rPr>
        <w:t xml:space="preserve"> 2030; UN Women</w:t>
      </w:r>
      <w:r>
        <w:rPr>
          <w:lang w:val="en-US"/>
        </w:rPr>
        <w:t xml:space="preserve">.  </w:t>
      </w:r>
      <w:r w:rsidRPr="005505DB">
        <w:rPr>
          <w:lang w:val="en-US"/>
        </w:rPr>
        <w:t>(2015)</w:t>
      </w:r>
      <w:proofErr w:type="gramStart"/>
      <w:r>
        <w:rPr>
          <w:lang w:val="en-US"/>
        </w:rPr>
        <w:t xml:space="preserve">.  </w:t>
      </w:r>
      <w:r w:rsidRPr="005505DB">
        <w:rPr>
          <w:lang w:val="en-US"/>
        </w:rPr>
        <w:t>Briefing</w:t>
      </w:r>
      <w:proofErr w:type="gramEnd"/>
      <w:r w:rsidRPr="005505DB">
        <w:rPr>
          <w:lang w:val="en-US"/>
        </w:rPr>
        <w:t xml:space="preserve"> note on the Situation of Ethnic Minority women and girls in Vietnam; Pham, QN and Phung, TY</w:t>
      </w:r>
      <w:r>
        <w:rPr>
          <w:lang w:val="en-US"/>
        </w:rPr>
        <w:t xml:space="preserve">.  </w:t>
      </w:r>
      <w:r w:rsidRPr="005505DB">
        <w:rPr>
          <w:lang w:val="en-US"/>
        </w:rPr>
        <w:t>(2015)</w:t>
      </w:r>
      <w:proofErr w:type="gramStart"/>
      <w:r>
        <w:rPr>
          <w:lang w:val="en-US"/>
        </w:rPr>
        <w:t xml:space="preserve">.  </w:t>
      </w:r>
      <w:r w:rsidRPr="005505DB">
        <w:rPr>
          <w:lang w:val="en-US"/>
        </w:rPr>
        <w:t>Gender</w:t>
      </w:r>
      <w:proofErr w:type="gramEnd"/>
      <w:r w:rsidRPr="005505DB">
        <w:rPr>
          <w:lang w:val="en-US"/>
        </w:rPr>
        <w:t xml:space="preserve"> Analysis of New Rural Areas National Targeted Program (World Bank/UN Women); Jones, N</w:t>
      </w:r>
      <w:r>
        <w:rPr>
          <w:lang w:val="en-US"/>
        </w:rPr>
        <w:t xml:space="preserve">.  </w:t>
      </w:r>
      <w:proofErr w:type="gramStart"/>
      <w:r w:rsidRPr="005505DB">
        <w:rPr>
          <w:lang w:val="en-US"/>
        </w:rPr>
        <w:t>et</w:t>
      </w:r>
      <w:proofErr w:type="gramEnd"/>
      <w:r w:rsidRPr="005505DB">
        <w:rPr>
          <w:lang w:val="en-US"/>
        </w:rPr>
        <w:t xml:space="preserve"> al</w:t>
      </w:r>
      <w:r>
        <w:rPr>
          <w:lang w:val="en-US"/>
        </w:rPr>
        <w:t xml:space="preserve">.  </w:t>
      </w:r>
      <w:r w:rsidRPr="005505DB">
        <w:rPr>
          <w:lang w:val="en-US"/>
        </w:rPr>
        <w:t xml:space="preserve">(2015) ‘You must be bold enough to tell your own story’: Programming to empower Viet Nam’s </w:t>
      </w:r>
      <w:proofErr w:type="spellStart"/>
      <w:r w:rsidRPr="005505DB">
        <w:rPr>
          <w:lang w:val="en-US"/>
        </w:rPr>
        <w:t>H’mong</w:t>
      </w:r>
      <w:proofErr w:type="spellEnd"/>
      <w:r w:rsidRPr="005505DB">
        <w:rPr>
          <w:lang w:val="en-US"/>
        </w:rPr>
        <w:t xml:space="preserve"> Girls (ODI); Pham, QP</w:t>
      </w:r>
      <w:r>
        <w:rPr>
          <w:lang w:val="en-US"/>
        </w:rPr>
        <w:t xml:space="preserve">.  </w:t>
      </w:r>
      <w:r w:rsidRPr="005505DB">
        <w:rPr>
          <w:lang w:val="en-US"/>
        </w:rPr>
        <w:t>(2012)</w:t>
      </w:r>
      <w:proofErr w:type="gramStart"/>
      <w:r>
        <w:rPr>
          <w:lang w:val="en-US"/>
        </w:rPr>
        <w:t xml:space="preserve">.  </w:t>
      </w:r>
      <w:r w:rsidRPr="005505DB">
        <w:rPr>
          <w:lang w:val="en-US"/>
        </w:rPr>
        <w:t>Gender</w:t>
      </w:r>
      <w:proofErr w:type="gramEnd"/>
      <w:r w:rsidRPr="005505DB">
        <w:rPr>
          <w:lang w:val="en-US"/>
        </w:rPr>
        <w:t xml:space="preserve"> relations from the perspective of ethnic minorities in Vietnam (</w:t>
      </w:r>
      <w:proofErr w:type="spellStart"/>
      <w:r w:rsidRPr="005505DB">
        <w:rPr>
          <w:lang w:val="en-US"/>
        </w:rPr>
        <w:t>iSEE</w:t>
      </w:r>
      <w:proofErr w:type="spellEnd"/>
      <w:r w:rsidRPr="005505DB">
        <w:rPr>
          <w:lang w:val="en-US"/>
        </w:rPr>
        <w:t xml:space="preserve">); </w:t>
      </w:r>
      <w:proofErr w:type="spellStart"/>
      <w:r w:rsidRPr="005505DB">
        <w:t>Baulch</w:t>
      </w:r>
      <w:proofErr w:type="spellEnd"/>
      <w:r w:rsidRPr="005505DB">
        <w:t>, B</w:t>
      </w:r>
      <w:r>
        <w:t xml:space="preserve">.  </w:t>
      </w:r>
      <w:proofErr w:type="gramStart"/>
      <w:r w:rsidRPr="005505DB">
        <w:t>et</w:t>
      </w:r>
      <w:proofErr w:type="gramEnd"/>
      <w:r w:rsidRPr="005505DB">
        <w:t xml:space="preserve"> al</w:t>
      </w:r>
      <w:r>
        <w:t xml:space="preserve">.  </w:t>
      </w:r>
      <w:r w:rsidRPr="005505DB">
        <w:t>(2010)</w:t>
      </w:r>
      <w:proofErr w:type="gramStart"/>
      <w:r>
        <w:t xml:space="preserve">.  </w:t>
      </w:r>
      <w:r w:rsidRPr="005505DB">
        <w:rPr>
          <w:lang w:val="en-US"/>
        </w:rPr>
        <w:t>Ethnic</w:t>
      </w:r>
      <w:proofErr w:type="gramEnd"/>
      <w:r w:rsidRPr="005505DB">
        <w:rPr>
          <w:lang w:val="en-US"/>
        </w:rPr>
        <w:t xml:space="preserve"> Minority Poverty in Vietnam</w:t>
      </w:r>
      <w:r>
        <w:rPr>
          <w:lang w:val="en-US"/>
        </w:rPr>
        <w:t xml:space="preserve">.  </w:t>
      </w:r>
      <w:proofErr w:type="gramStart"/>
      <w:r w:rsidRPr="005505DB">
        <w:rPr>
          <w:lang w:val="en-US"/>
        </w:rPr>
        <w:t>Working Paper No</w:t>
      </w:r>
      <w:r>
        <w:rPr>
          <w:lang w:val="en-US"/>
        </w:rPr>
        <w:t>.</w:t>
      </w:r>
      <w:proofErr w:type="gramEnd"/>
      <w:r>
        <w:rPr>
          <w:lang w:val="en-US"/>
        </w:rPr>
        <w:t xml:space="preserve">  </w:t>
      </w:r>
      <w:proofErr w:type="gramStart"/>
      <w:r w:rsidRPr="005505DB">
        <w:rPr>
          <w:lang w:val="en-US"/>
        </w:rPr>
        <w:t>169; World Bank</w:t>
      </w:r>
      <w:r>
        <w:rPr>
          <w:lang w:val="en-US"/>
        </w:rPr>
        <w:t>.</w:t>
      </w:r>
      <w:proofErr w:type="gramEnd"/>
      <w:r>
        <w:rPr>
          <w:lang w:val="en-US"/>
        </w:rPr>
        <w:t xml:space="preserve">  </w:t>
      </w:r>
      <w:r w:rsidRPr="005505DB">
        <w:rPr>
          <w:lang w:val="en-US"/>
        </w:rPr>
        <w:t>(2009) Country Social Analysis: Ethni</w:t>
      </w:r>
      <w:r>
        <w:rPr>
          <w:lang w:val="en-US"/>
        </w:rPr>
        <w:t>city and Development in Vietnam.</w:t>
      </w:r>
    </w:p>
  </w:footnote>
  <w:footnote w:id="58">
    <w:p w14:paraId="48137CA9" w14:textId="77777777" w:rsidR="007C183F" w:rsidRPr="00373064" w:rsidRDefault="007C183F" w:rsidP="000A2A39">
      <w:pPr>
        <w:pStyle w:val="FootnoteText"/>
        <w:rPr>
          <w:lang w:val="en-NZ"/>
        </w:rPr>
      </w:pPr>
      <w:r>
        <w:rPr>
          <w:rStyle w:val="FootnoteReference"/>
        </w:rPr>
        <w:footnoteRef/>
      </w:r>
      <w:r>
        <w:t xml:space="preserve"> </w:t>
      </w:r>
      <w:r w:rsidRPr="00373064">
        <w:t xml:space="preserve">Furthermore, once the new multi-dimensional poverty assessment is rolled out during 2016, the percentage of those classified as poor in the north-west is expected to significantly increase due to the fact that poverty amongst ethnic minority households is known to be disproportionately underestimated when based on consumption alone.  For example, the (consumption-based) poverty level in </w:t>
      </w:r>
      <w:proofErr w:type="spellStart"/>
      <w:r w:rsidRPr="00373064">
        <w:t>Lào</w:t>
      </w:r>
      <w:proofErr w:type="spellEnd"/>
      <w:r w:rsidRPr="00373064">
        <w:t xml:space="preserve"> </w:t>
      </w:r>
      <w:proofErr w:type="spellStart"/>
      <w:proofErr w:type="gramStart"/>
      <w:r w:rsidRPr="00373064">
        <w:t>Cai</w:t>
      </w:r>
      <w:proofErr w:type="spellEnd"/>
      <w:proofErr w:type="gramEnd"/>
      <w:r>
        <w:t xml:space="preserve"> that </w:t>
      </w:r>
      <w:r w:rsidRPr="00373064">
        <w:t xml:space="preserve">was </w:t>
      </w:r>
      <w:r>
        <w:t xml:space="preserve">estimated to be </w:t>
      </w:r>
      <w:r w:rsidRPr="00373064">
        <w:t xml:space="preserve">22 percent </w:t>
      </w:r>
      <w:r>
        <w:t>in</w:t>
      </w:r>
      <w:r w:rsidRPr="00373064">
        <w:t xml:space="preserve"> 2013</w:t>
      </w:r>
      <w:r>
        <w:t>,</w:t>
      </w:r>
      <w:r w:rsidRPr="00373064">
        <w:t xml:space="preserve"> could be re-calculated to over 47 percent under the new multi-dimensional measure (UNDP, 2016).</w:t>
      </w:r>
    </w:p>
  </w:footnote>
  <w:footnote w:id="59">
    <w:p w14:paraId="2EA23963" w14:textId="77777777" w:rsidR="007C183F" w:rsidRPr="00201A9D" w:rsidRDefault="007C183F" w:rsidP="000A2A39">
      <w:pPr>
        <w:pStyle w:val="FootnoteText"/>
        <w:rPr>
          <w:lang w:val="en-NZ"/>
        </w:rPr>
      </w:pPr>
      <w:r>
        <w:rPr>
          <w:rStyle w:val="FootnoteReference"/>
        </w:rPr>
        <w:footnoteRef/>
      </w:r>
      <w:r>
        <w:t xml:space="preserve"> W</w:t>
      </w:r>
      <w:r w:rsidRPr="00201A9D">
        <w:t xml:space="preserve">omen </w:t>
      </w:r>
      <w:r>
        <w:t>experiencing</w:t>
      </w:r>
      <w:r w:rsidRPr="00201A9D">
        <w:t xml:space="preserve"> violence earn, on average</w:t>
      </w:r>
      <w:r>
        <w:t>,</w:t>
      </w:r>
      <w:r w:rsidRPr="00201A9D">
        <w:t xml:space="preserve"> 35% less than other women</w:t>
      </w:r>
      <w:r>
        <w:t xml:space="preserve"> </w:t>
      </w:r>
      <w:sdt>
        <w:sdtPr>
          <w:id w:val="1905800833"/>
          <w:citation/>
        </w:sdtPr>
        <w:sdtEndPr/>
        <w:sdtContent>
          <w:r>
            <w:fldChar w:fldCharType="begin"/>
          </w:r>
          <w:r>
            <w:rPr>
              <w:lang w:val="en-NZ"/>
            </w:rPr>
            <w:instrText xml:space="preserve"> CITATION UNF12 \l 5129 </w:instrText>
          </w:r>
          <w:r>
            <w:fldChar w:fldCharType="separate"/>
          </w:r>
          <w:r>
            <w:rPr>
              <w:noProof/>
              <w:lang w:val="en-NZ"/>
            </w:rPr>
            <w:t>(UNFPA, 2012)</w:t>
          </w:r>
          <w:r>
            <w:fldChar w:fldCharType="end"/>
          </w:r>
        </w:sdtContent>
      </w:sdt>
      <w:sdt>
        <w:sdtPr>
          <w:id w:val="1047958094"/>
          <w:citation/>
        </w:sdtPr>
        <w:sdtEndPr/>
        <w:sdtContent>
          <w:r>
            <w:fldChar w:fldCharType="begin"/>
          </w:r>
          <w:r>
            <w:rPr>
              <w:lang w:val="en-NZ"/>
            </w:rPr>
            <w:instrText xml:space="preserve"> CITATION Nat13 \l 5129 </w:instrText>
          </w:r>
          <w:r>
            <w:fldChar w:fldCharType="separate"/>
          </w:r>
          <w:r>
            <w:rPr>
              <w:noProof/>
              <w:lang w:val="en-NZ"/>
            </w:rPr>
            <w:t xml:space="preserve"> (National University of Ireland/IFGS, 2013)</w:t>
          </w:r>
          <w:r>
            <w:fldChar w:fldCharType="end"/>
          </w:r>
        </w:sdtContent>
      </w:sdt>
      <w:r>
        <w:t>.</w:t>
      </w:r>
    </w:p>
  </w:footnote>
  <w:footnote w:id="60">
    <w:p w14:paraId="20804436" w14:textId="77777777" w:rsidR="007C183F" w:rsidRPr="008F08E8" w:rsidRDefault="007C183F" w:rsidP="000A2A39">
      <w:pPr>
        <w:pStyle w:val="FootnoteText"/>
        <w:rPr>
          <w:lang w:val="en-NZ"/>
        </w:rPr>
      </w:pPr>
      <w:r>
        <w:rPr>
          <w:rStyle w:val="FootnoteReference"/>
        </w:rPr>
        <w:footnoteRef/>
      </w:r>
      <w:r>
        <w:t xml:space="preserve"> </w:t>
      </w:r>
      <w:r w:rsidRPr="008F08E8">
        <w:t xml:space="preserve">Vietnam </w:t>
      </w:r>
      <w:r>
        <w:t>has</w:t>
      </w:r>
      <w:r w:rsidRPr="008F08E8">
        <w:t xml:space="preserve"> the </w:t>
      </w:r>
      <w:r>
        <w:t>third</w:t>
      </w:r>
      <w:r w:rsidRPr="008F08E8">
        <w:t xml:space="preserve"> highest foetal sex-selection rate after China and India</w:t>
      </w:r>
      <w:r>
        <w:t>.  This</w:t>
      </w:r>
      <w:r w:rsidRPr="008F08E8">
        <w:t xml:space="preserve"> preference </w:t>
      </w:r>
      <w:r>
        <w:t>for</w:t>
      </w:r>
      <w:r w:rsidRPr="008F08E8">
        <w:t xml:space="preserve"> sons is more marked in wealthier provinces</w:t>
      </w:r>
      <w:r>
        <w:t>,</w:t>
      </w:r>
      <w:r w:rsidRPr="008F08E8">
        <w:t xml:space="preserve"> which have readier access to reproductive technologies.</w:t>
      </w:r>
    </w:p>
  </w:footnote>
  <w:footnote w:id="61">
    <w:p w14:paraId="377FDD95" w14:textId="6E8B2482" w:rsidR="007C183F" w:rsidRPr="00BD12E6" w:rsidRDefault="007C183F" w:rsidP="00BE048F">
      <w:pPr>
        <w:pStyle w:val="FootnoteText"/>
        <w:rPr>
          <w:lang w:val="en-NZ"/>
        </w:rPr>
      </w:pPr>
      <w:r>
        <w:rPr>
          <w:rStyle w:val="FootnoteReference"/>
        </w:rPr>
        <w:footnoteRef/>
      </w:r>
      <w:r>
        <w:t xml:space="preserve"> </w:t>
      </w:r>
      <w:proofErr w:type="gramStart"/>
      <w:r>
        <w:t xml:space="preserve">Based on the new multi-dimensional poverty rate of 52.4 per cent </w:t>
      </w:r>
      <w:sdt>
        <w:sdtPr>
          <w:id w:val="417060862"/>
          <w:citation/>
        </w:sdtPr>
        <w:sdtEndPr/>
        <w:sdtContent>
          <w:r>
            <w:fldChar w:fldCharType="begin"/>
          </w:r>
          <w:r>
            <w:rPr>
              <w:lang w:val="en-NZ"/>
            </w:rPr>
            <w:instrText xml:space="preserve"> CITATION UND16 \l 5129 </w:instrText>
          </w:r>
          <w:r>
            <w:fldChar w:fldCharType="separate"/>
          </w:r>
          <w:r>
            <w:rPr>
              <w:noProof/>
              <w:lang w:val="en-NZ"/>
            </w:rPr>
            <w:t>(UNDP, 2016)</w:t>
          </w:r>
          <w:r>
            <w:fldChar w:fldCharType="end"/>
          </w:r>
        </w:sdtContent>
      </w:sdt>
      <w:r>
        <w:t>.</w:t>
      </w:r>
      <w:proofErr w:type="gramEnd"/>
    </w:p>
  </w:footnote>
  <w:footnote w:id="62">
    <w:p w14:paraId="4347A58E" w14:textId="5CB97CC2" w:rsidR="007C183F" w:rsidRDefault="007C183F" w:rsidP="00B16DE2">
      <w:pPr>
        <w:pStyle w:val="FootnoteText"/>
      </w:pPr>
      <w:r>
        <w:rPr>
          <w:rStyle w:val="FootnoteReference"/>
        </w:rPr>
        <w:footnoteRef/>
      </w:r>
      <w:r>
        <w:t xml:space="preserve"> ACIAR, AGB</w:t>
      </w:r>
      <w:r w:rsidRPr="00E2618E">
        <w:t>/2012/059</w:t>
      </w:r>
      <w:r>
        <w:t xml:space="preserve"> </w:t>
      </w:r>
      <w:proofErr w:type="gramStart"/>
      <w:r>
        <w:t>Towards</w:t>
      </w:r>
      <w:proofErr w:type="gramEnd"/>
      <w:r>
        <w:t xml:space="preserve"> more profitable and sustainable vegetable production systems in north-western Vietnam. (Due for completion in early 2018) </w:t>
      </w:r>
      <w:hyperlink r:id="rId2" w:history="1">
        <w:r w:rsidRPr="0004128F">
          <w:rPr>
            <w:rStyle w:val="Hyperlink"/>
          </w:rPr>
          <w:t>http://aciar.gov.au/project/agb/2012/059</w:t>
        </w:r>
      </w:hyperlink>
    </w:p>
    <w:p w14:paraId="2EA70C6F" w14:textId="77777777" w:rsidR="007C183F" w:rsidRDefault="007C183F" w:rsidP="00B16DE2">
      <w:pPr>
        <w:pStyle w:val="FootnoteText"/>
      </w:pPr>
      <w:r>
        <w:t>ACIAR, AGB/2009/053, Improved market engagement for counter-seasonal vegetable producers in north-western Vietnam. (due for completion in 2016)</w:t>
      </w:r>
      <w:r w:rsidRPr="004E50EE">
        <w:t xml:space="preserve"> http://aciar.gov.au/project/agb/2009/053</w:t>
      </w:r>
    </w:p>
    <w:p w14:paraId="5994BB9D" w14:textId="77777777" w:rsidR="007C183F" w:rsidRDefault="007C183F" w:rsidP="00B16DE2">
      <w:pPr>
        <w:pStyle w:val="FootnoteText"/>
      </w:pPr>
      <w:r>
        <w:t xml:space="preserve">ACIAR, AGB/2012/030 </w:t>
      </w:r>
      <w:proofErr w:type="gramStart"/>
      <w:r>
        <w:t>Towards</w:t>
      </w:r>
      <w:proofErr w:type="gramEnd"/>
      <w:r>
        <w:t xml:space="preserve"> more profitable and sustainable vegetable-based farming systems in north-western Vietnam and Australia. (Concluded 2013)</w:t>
      </w:r>
    </w:p>
    <w:p w14:paraId="39EE6634" w14:textId="77777777" w:rsidR="007C183F" w:rsidRPr="009A32BD" w:rsidRDefault="007C183F" w:rsidP="00B16DE2">
      <w:pPr>
        <w:pStyle w:val="FootnoteText"/>
        <w:rPr>
          <w:lang w:val="en-NZ"/>
        </w:rPr>
      </w:pPr>
      <w:r>
        <w:t>http://aciar.gov.au/project/agb/2012/030ACIAR, AGB/2006/112 Increasing the safe production, promotion and utilisation of indigenous vegetables by women in Vietnam and Australia. (Concluded 2012)</w:t>
      </w:r>
    </w:p>
  </w:footnote>
  <w:footnote w:id="63">
    <w:p w14:paraId="1900E72B" w14:textId="77777777" w:rsidR="007C183F" w:rsidRPr="009A32BD" w:rsidRDefault="007C183F" w:rsidP="00B16DE2">
      <w:pPr>
        <w:pStyle w:val="FootnoteText"/>
        <w:rPr>
          <w:lang w:val="en-NZ"/>
        </w:rPr>
      </w:pPr>
      <w:r>
        <w:rPr>
          <w:rStyle w:val="FootnoteReference"/>
        </w:rPr>
        <w:footnoteRef/>
      </w:r>
      <w:r>
        <w:t xml:space="preserve"> </w:t>
      </w:r>
      <w:proofErr w:type="gramStart"/>
      <w:r w:rsidRPr="009A32BD">
        <w:t xml:space="preserve">ACIAR LPS/2008/049 Overcoming technical and market constraints to the emergence of profitable beef enterprises in the north-western highlands of Vietnam </w:t>
      </w:r>
      <w:r>
        <w:t>(</w:t>
      </w:r>
      <w:r w:rsidRPr="009A32BD">
        <w:t>Concluded 2015</w:t>
      </w:r>
      <w:r>
        <w:t>).</w:t>
      </w:r>
      <w:proofErr w:type="gramEnd"/>
    </w:p>
  </w:footnote>
  <w:footnote w:id="64">
    <w:p w14:paraId="197BC5B1" w14:textId="77777777" w:rsidR="007C183F" w:rsidRPr="00F9672C" w:rsidRDefault="007C183F" w:rsidP="00F46316">
      <w:pPr>
        <w:pStyle w:val="FootnoteText"/>
        <w:rPr>
          <w:lang w:val="en-US"/>
        </w:rPr>
      </w:pPr>
      <w:r w:rsidRPr="00F9672C">
        <w:rPr>
          <w:rStyle w:val="FootnoteReference"/>
        </w:rPr>
        <w:footnoteRef/>
      </w:r>
      <w:r w:rsidRPr="00F9672C">
        <w:t xml:space="preserve"> </w:t>
      </w:r>
      <w:proofErr w:type="spellStart"/>
      <w:r w:rsidRPr="00F9672C">
        <w:t>Ngh</w:t>
      </w:r>
      <w:r w:rsidRPr="00F9672C">
        <w:rPr>
          <w:rFonts w:ascii="Arial" w:hAnsi="Arial" w:cs="Arial"/>
        </w:rPr>
        <w:t>ị</w:t>
      </w:r>
      <w:proofErr w:type="spellEnd"/>
      <w:r w:rsidRPr="00F9672C">
        <w:t xml:space="preserve"> </w:t>
      </w:r>
      <w:proofErr w:type="spellStart"/>
      <w:r w:rsidRPr="00F9672C">
        <w:t>đ</w:t>
      </w:r>
      <w:r w:rsidRPr="00F9672C">
        <w:rPr>
          <w:rFonts w:ascii="Arial" w:hAnsi="Arial" w:cs="Arial"/>
        </w:rPr>
        <w:t>ị</w:t>
      </w:r>
      <w:r w:rsidRPr="00F9672C">
        <w:t>nh</w:t>
      </w:r>
      <w:proofErr w:type="spellEnd"/>
      <w:r w:rsidRPr="00F9672C">
        <w:t xml:space="preserve"> </w:t>
      </w:r>
      <w:proofErr w:type="spellStart"/>
      <w:r w:rsidRPr="00F9672C">
        <w:t>S</w:t>
      </w:r>
      <w:r w:rsidRPr="00F9672C">
        <w:rPr>
          <w:rFonts w:ascii="Arial" w:hAnsi="Arial" w:cs="Arial"/>
        </w:rPr>
        <w:t>ố</w:t>
      </w:r>
      <w:proofErr w:type="spellEnd"/>
      <w:r w:rsidRPr="00F9672C">
        <w:t xml:space="preserve">: 05/2011/NĐ-CP </w:t>
      </w:r>
      <w:proofErr w:type="spellStart"/>
      <w:r w:rsidRPr="00F9672C">
        <w:t>v</w:t>
      </w:r>
      <w:r w:rsidRPr="00F9672C">
        <w:rPr>
          <w:rFonts w:ascii="Arial" w:hAnsi="Arial" w:cs="Arial"/>
        </w:rPr>
        <w:t>ể</w:t>
      </w:r>
      <w:proofErr w:type="spellEnd"/>
      <w:r w:rsidRPr="00F9672C">
        <w:t xml:space="preserve"> </w:t>
      </w:r>
      <w:proofErr w:type="spellStart"/>
      <w:r w:rsidRPr="00F9672C">
        <w:t>Công</w:t>
      </w:r>
      <w:proofErr w:type="spellEnd"/>
      <w:r w:rsidRPr="00F9672C">
        <w:t xml:space="preserve"> </w:t>
      </w:r>
      <w:proofErr w:type="spellStart"/>
      <w:r w:rsidRPr="00F9672C">
        <w:t>tác</w:t>
      </w:r>
      <w:proofErr w:type="spellEnd"/>
      <w:r w:rsidRPr="00F9672C">
        <w:t xml:space="preserve"> </w:t>
      </w:r>
      <w:proofErr w:type="spellStart"/>
      <w:r w:rsidRPr="00F9672C">
        <w:t>dân</w:t>
      </w:r>
      <w:proofErr w:type="spellEnd"/>
      <w:r w:rsidRPr="00F9672C">
        <w:t xml:space="preserve"> </w:t>
      </w:r>
      <w:proofErr w:type="spellStart"/>
      <w:r w:rsidRPr="00F9672C">
        <w:t>t</w:t>
      </w:r>
      <w:r w:rsidRPr="00F9672C">
        <w:rPr>
          <w:rFonts w:ascii="Arial" w:hAnsi="Arial" w:cs="Arial"/>
        </w:rPr>
        <w:t>ộ</w:t>
      </w:r>
      <w:r w:rsidRPr="00F9672C">
        <w:t>c</w:t>
      </w:r>
      <w:proofErr w:type="spellEnd"/>
      <w:r w:rsidRPr="00F9672C">
        <w:t>.</w:t>
      </w:r>
    </w:p>
  </w:footnote>
  <w:footnote w:id="65">
    <w:p w14:paraId="3C5BD664" w14:textId="7530C598" w:rsidR="007C183F" w:rsidRPr="00F9672C" w:rsidRDefault="007C183F" w:rsidP="00F46316">
      <w:pPr>
        <w:pStyle w:val="FootnoteText"/>
        <w:rPr>
          <w:lang w:val="en-US"/>
        </w:rPr>
      </w:pPr>
      <w:r w:rsidRPr="00F9672C">
        <w:rPr>
          <w:rStyle w:val="FootnoteReference"/>
        </w:rPr>
        <w:footnoteRef/>
      </w:r>
      <w:r w:rsidRPr="00F9672C">
        <w:t xml:space="preserve"> These policies include: (1) Investment and human resource utilization; (2) Sustainable development investment; (3) Education and training; (4) Ethnic minority personnel; (5) Prestigious people at ethnic minority areas; (6) Cultural preservation and promotion; (7) Sport promotion in ethnic minority areas; (8) Tourism promotion in ethnic minority areas; (9) Health care and Population; (10) Information and Communication; (11) Legal education, dissemination and aid; (12) Environment and ecosystem preservation; and (13) National defence and security</w:t>
      </w:r>
      <w:r>
        <w:t xml:space="preserve">.  </w:t>
      </w:r>
    </w:p>
  </w:footnote>
  <w:footnote w:id="66">
    <w:p w14:paraId="2A3C91EC" w14:textId="04C02093" w:rsidR="007C183F" w:rsidRPr="00F9672C" w:rsidRDefault="007C183F" w:rsidP="00F46316">
      <w:pPr>
        <w:pStyle w:val="FootnoteText"/>
        <w:rPr>
          <w:lang w:val="en-US"/>
        </w:rPr>
      </w:pPr>
      <w:r w:rsidRPr="00F9672C">
        <w:rPr>
          <w:rStyle w:val="FootnoteReference"/>
          <w:rFonts w:cs="Arial"/>
        </w:rPr>
        <w:footnoteRef/>
      </w:r>
      <w:r w:rsidRPr="00F9672C">
        <w:t xml:space="preserve"> </w:t>
      </w:r>
      <w:proofErr w:type="gramStart"/>
      <w:r w:rsidRPr="00F9672C">
        <w:rPr>
          <w:lang w:val="en-US"/>
        </w:rPr>
        <w:t>UNDP</w:t>
      </w:r>
      <w:r>
        <w:rPr>
          <w:lang w:val="en-US"/>
        </w:rPr>
        <w:t>.</w:t>
      </w:r>
      <w:proofErr w:type="gramEnd"/>
      <w:r>
        <w:rPr>
          <w:lang w:val="en-US"/>
        </w:rPr>
        <w:t xml:space="preserve">  </w:t>
      </w:r>
      <w:r w:rsidRPr="00F9672C">
        <w:rPr>
          <w:lang w:val="en-US"/>
        </w:rPr>
        <w:t>(2012)</w:t>
      </w:r>
      <w:proofErr w:type="gramStart"/>
      <w:r>
        <w:rPr>
          <w:lang w:val="en-US"/>
        </w:rPr>
        <w:t xml:space="preserve">.  </w:t>
      </w:r>
      <w:r w:rsidRPr="00F9672C">
        <w:rPr>
          <w:lang w:val="en-US"/>
        </w:rPr>
        <w:t>Review</w:t>
      </w:r>
      <w:proofErr w:type="gramEnd"/>
      <w:r w:rsidRPr="00F9672C">
        <w:rPr>
          <w:lang w:val="en-US"/>
        </w:rPr>
        <w:t xml:space="preserve"> and analysis of current ethnic minority policies and recommendations for development of ethnic minority policy framework towards 2020</w:t>
      </w:r>
      <w:r>
        <w:rPr>
          <w:lang w:val="en-US"/>
        </w:rPr>
        <w:t xml:space="preserve">.  </w:t>
      </w:r>
    </w:p>
  </w:footnote>
  <w:footnote w:id="67">
    <w:p w14:paraId="70B6CB2C" w14:textId="77777777" w:rsidR="007C183F" w:rsidRPr="00F9672C" w:rsidRDefault="007C183F" w:rsidP="00F46316">
      <w:pPr>
        <w:pStyle w:val="FootnoteText"/>
        <w:rPr>
          <w:lang w:val="en-US"/>
        </w:rPr>
      </w:pPr>
      <w:r w:rsidRPr="00F9672C">
        <w:rPr>
          <w:rStyle w:val="FootnoteReference"/>
        </w:rPr>
        <w:footnoteRef/>
      </w:r>
      <w:r w:rsidRPr="00F9672C">
        <w:t xml:space="preserve"> </w:t>
      </w:r>
      <w:proofErr w:type="spellStart"/>
      <w:proofErr w:type="gramStart"/>
      <w:r w:rsidRPr="00F9672C">
        <w:t>Quy</w:t>
      </w:r>
      <w:r w:rsidRPr="00F9672C">
        <w:rPr>
          <w:rFonts w:ascii="Arial" w:hAnsi="Arial" w:cs="Arial"/>
        </w:rPr>
        <w:t>ế</w:t>
      </w:r>
      <w:r w:rsidRPr="00F9672C">
        <w:t>t</w:t>
      </w:r>
      <w:proofErr w:type="spellEnd"/>
      <w:r w:rsidRPr="00F9672C">
        <w:t xml:space="preserve"> </w:t>
      </w:r>
      <w:proofErr w:type="spellStart"/>
      <w:r w:rsidRPr="00F9672C">
        <w:t>đ</w:t>
      </w:r>
      <w:r w:rsidRPr="00F9672C">
        <w:rPr>
          <w:rFonts w:ascii="Arial" w:hAnsi="Arial" w:cs="Arial"/>
        </w:rPr>
        <w:t>ị</w:t>
      </w:r>
      <w:r w:rsidRPr="00F9672C">
        <w:t>nh</w:t>
      </w:r>
      <w:proofErr w:type="spellEnd"/>
      <w:r w:rsidRPr="00F9672C">
        <w:t xml:space="preserve"> 20/2007/QĐ-</w:t>
      </w:r>
      <w:proofErr w:type="spellStart"/>
      <w:r w:rsidRPr="00F9672C">
        <w:t>TTg</w:t>
      </w:r>
      <w:proofErr w:type="spellEnd"/>
      <w:r w:rsidRPr="00F9672C">
        <w:t xml:space="preserve"> </w:t>
      </w:r>
      <w:proofErr w:type="spellStart"/>
      <w:r w:rsidRPr="00F9672C">
        <w:t>Phê</w:t>
      </w:r>
      <w:proofErr w:type="spellEnd"/>
      <w:r w:rsidRPr="00F9672C">
        <w:t xml:space="preserve"> </w:t>
      </w:r>
      <w:proofErr w:type="spellStart"/>
      <w:r w:rsidRPr="00F9672C">
        <w:t>duy</w:t>
      </w:r>
      <w:r w:rsidRPr="00F9672C">
        <w:rPr>
          <w:rFonts w:ascii="Arial" w:hAnsi="Arial" w:cs="Arial"/>
        </w:rPr>
        <w:t>ệ</w:t>
      </w:r>
      <w:r w:rsidRPr="00F9672C">
        <w:t>t</w:t>
      </w:r>
      <w:proofErr w:type="spellEnd"/>
      <w:r w:rsidRPr="00F9672C">
        <w:t xml:space="preserve"> </w:t>
      </w:r>
      <w:proofErr w:type="spellStart"/>
      <w:r w:rsidRPr="00F9672C">
        <w:t>Ch</w:t>
      </w:r>
      <w:r w:rsidRPr="00F9672C">
        <w:rPr>
          <w:rFonts w:ascii="Arial" w:hAnsi="Arial" w:cs="Arial"/>
        </w:rPr>
        <w:t>ươ</w:t>
      </w:r>
      <w:r w:rsidRPr="00F9672C">
        <w:t>ng</w:t>
      </w:r>
      <w:proofErr w:type="spellEnd"/>
      <w:r w:rsidRPr="00F9672C">
        <w:t xml:space="preserve"> </w:t>
      </w:r>
      <w:proofErr w:type="spellStart"/>
      <w:r w:rsidRPr="00F9672C">
        <w:t>tr</w:t>
      </w:r>
      <w:r w:rsidRPr="00F9672C">
        <w:rPr>
          <w:rFonts w:cs="Arial Narrow"/>
        </w:rPr>
        <w:t>ì</w:t>
      </w:r>
      <w:r w:rsidRPr="00F9672C">
        <w:t>nh</w:t>
      </w:r>
      <w:proofErr w:type="spellEnd"/>
      <w:r w:rsidRPr="00F9672C">
        <w:t xml:space="preserve"> </w:t>
      </w:r>
      <w:proofErr w:type="spellStart"/>
      <w:r w:rsidRPr="00F9672C">
        <w:t>m</w:t>
      </w:r>
      <w:r w:rsidRPr="00F9672C">
        <w:rPr>
          <w:rFonts w:ascii="Arial" w:hAnsi="Arial" w:cs="Arial"/>
        </w:rPr>
        <w:t>ụ</w:t>
      </w:r>
      <w:r w:rsidRPr="00F9672C">
        <w:t>c</w:t>
      </w:r>
      <w:proofErr w:type="spellEnd"/>
      <w:r w:rsidRPr="00F9672C">
        <w:t xml:space="preserve"> </w:t>
      </w:r>
      <w:proofErr w:type="spellStart"/>
      <w:r w:rsidRPr="00F9672C">
        <w:t>tiêu</w:t>
      </w:r>
      <w:proofErr w:type="spellEnd"/>
      <w:r w:rsidRPr="00F9672C">
        <w:t xml:space="preserve"> </w:t>
      </w:r>
      <w:proofErr w:type="spellStart"/>
      <w:r w:rsidRPr="00F9672C">
        <w:t>qu</w:t>
      </w:r>
      <w:r w:rsidRPr="00F9672C">
        <w:rPr>
          <w:rFonts w:ascii="Arial" w:hAnsi="Arial" w:cs="Arial"/>
        </w:rPr>
        <w:t>ố</w:t>
      </w:r>
      <w:r w:rsidRPr="00F9672C">
        <w:t>c</w:t>
      </w:r>
      <w:proofErr w:type="spellEnd"/>
      <w:r w:rsidRPr="00F9672C">
        <w:t xml:space="preserve"> </w:t>
      </w:r>
      <w:proofErr w:type="spellStart"/>
      <w:r w:rsidRPr="00F9672C">
        <w:t>gia</w:t>
      </w:r>
      <w:proofErr w:type="spellEnd"/>
      <w:r w:rsidRPr="00F9672C">
        <w:t xml:space="preserve"> </w:t>
      </w:r>
      <w:proofErr w:type="spellStart"/>
      <w:r w:rsidRPr="00F9672C">
        <w:t>gi</w:t>
      </w:r>
      <w:r w:rsidRPr="00F9672C">
        <w:rPr>
          <w:rFonts w:ascii="Arial" w:hAnsi="Arial" w:cs="Arial"/>
        </w:rPr>
        <w:t>ả</w:t>
      </w:r>
      <w:r w:rsidRPr="00F9672C">
        <w:t>m</w:t>
      </w:r>
      <w:proofErr w:type="spellEnd"/>
      <w:r w:rsidRPr="00F9672C">
        <w:t xml:space="preserve"> </w:t>
      </w:r>
      <w:proofErr w:type="spellStart"/>
      <w:r w:rsidRPr="00F9672C">
        <w:t>nghèo</w:t>
      </w:r>
      <w:proofErr w:type="spellEnd"/>
      <w:r w:rsidRPr="00F9672C">
        <w:t xml:space="preserve"> </w:t>
      </w:r>
      <w:proofErr w:type="spellStart"/>
      <w:r w:rsidRPr="00F9672C">
        <w:t>giai</w:t>
      </w:r>
      <w:proofErr w:type="spellEnd"/>
      <w:r w:rsidRPr="00F9672C">
        <w:t xml:space="preserve"> </w:t>
      </w:r>
      <w:proofErr w:type="spellStart"/>
      <w:r w:rsidRPr="00F9672C">
        <w:t>đo</w:t>
      </w:r>
      <w:r w:rsidRPr="00F9672C">
        <w:rPr>
          <w:rFonts w:ascii="Arial" w:hAnsi="Arial" w:cs="Arial"/>
        </w:rPr>
        <w:t>ạ</w:t>
      </w:r>
      <w:r w:rsidRPr="00F9672C">
        <w:t>n</w:t>
      </w:r>
      <w:proofErr w:type="spellEnd"/>
      <w:r w:rsidRPr="00F9672C">
        <w:t xml:space="preserve"> 2006-2010.</w:t>
      </w:r>
      <w:proofErr w:type="gramEnd"/>
    </w:p>
  </w:footnote>
  <w:footnote w:id="68">
    <w:p w14:paraId="2F9D38EB" w14:textId="0F9C6A07" w:rsidR="007C183F" w:rsidRPr="00F9672C" w:rsidRDefault="007C183F" w:rsidP="00F46316">
      <w:pPr>
        <w:pStyle w:val="FootnoteText"/>
        <w:rPr>
          <w:lang w:val="en-US"/>
        </w:rPr>
      </w:pPr>
      <w:r w:rsidRPr="00F9672C">
        <w:rPr>
          <w:rStyle w:val="FootnoteReference"/>
        </w:rPr>
        <w:footnoteRef/>
      </w:r>
      <w:r w:rsidRPr="00F9672C">
        <w:t xml:space="preserve"> </w:t>
      </w:r>
      <w:proofErr w:type="spellStart"/>
      <w:proofErr w:type="gramStart"/>
      <w:r w:rsidRPr="00F9672C">
        <w:t>Ngh</w:t>
      </w:r>
      <w:r w:rsidRPr="00F9672C">
        <w:rPr>
          <w:rFonts w:ascii="Arial" w:hAnsi="Arial" w:cs="Arial"/>
        </w:rPr>
        <w:t>ị</w:t>
      </w:r>
      <w:proofErr w:type="spellEnd"/>
      <w:r w:rsidRPr="00F9672C">
        <w:t xml:space="preserve"> </w:t>
      </w:r>
      <w:proofErr w:type="spellStart"/>
      <w:r w:rsidRPr="00F9672C">
        <w:t>quy</w:t>
      </w:r>
      <w:r w:rsidRPr="00F9672C">
        <w:rPr>
          <w:rFonts w:ascii="Arial" w:hAnsi="Arial" w:cs="Arial"/>
        </w:rPr>
        <w:t>ế</w:t>
      </w:r>
      <w:r w:rsidRPr="00F9672C">
        <w:t>t</w:t>
      </w:r>
      <w:proofErr w:type="spellEnd"/>
      <w:r w:rsidRPr="00F9672C">
        <w:t xml:space="preserve"> 100/2015/QH13 </w:t>
      </w:r>
      <w:proofErr w:type="spellStart"/>
      <w:r w:rsidRPr="00F9672C">
        <w:t>phê</w:t>
      </w:r>
      <w:proofErr w:type="spellEnd"/>
      <w:r w:rsidRPr="00F9672C">
        <w:t xml:space="preserve"> </w:t>
      </w:r>
      <w:proofErr w:type="spellStart"/>
      <w:r w:rsidRPr="00F9672C">
        <w:t>duy</w:t>
      </w:r>
      <w:r w:rsidRPr="00F9672C">
        <w:rPr>
          <w:rFonts w:ascii="Arial" w:hAnsi="Arial" w:cs="Arial"/>
        </w:rPr>
        <w:t>ệ</w:t>
      </w:r>
      <w:r w:rsidRPr="00F9672C">
        <w:t>t</w:t>
      </w:r>
      <w:proofErr w:type="spellEnd"/>
      <w:r w:rsidRPr="00F9672C">
        <w:t xml:space="preserve"> </w:t>
      </w:r>
      <w:proofErr w:type="spellStart"/>
      <w:r w:rsidRPr="00F9672C">
        <w:t>ch</w:t>
      </w:r>
      <w:r w:rsidRPr="00F9672C">
        <w:rPr>
          <w:rFonts w:ascii="Arial" w:hAnsi="Arial" w:cs="Arial"/>
        </w:rPr>
        <w:t>ủ</w:t>
      </w:r>
      <w:proofErr w:type="spellEnd"/>
      <w:r w:rsidRPr="00F9672C">
        <w:t xml:space="preserve"> </w:t>
      </w:r>
      <w:proofErr w:type="spellStart"/>
      <w:r w:rsidRPr="00F9672C">
        <w:t>tr</w:t>
      </w:r>
      <w:r w:rsidRPr="00F9672C">
        <w:rPr>
          <w:rFonts w:ascii="Arial" w:hAnsi="Arial" w:cs="Arial"/>
        </w:rPr>
        <w:t>ươ</w:t>
      </w:r>
      <w:r w:rsidRPr="00F9672C">
        <w:t>ng</w:t>
      </w:r>
      <w:proofErr w:type="spellEnd"/>
      <w:r w:rsidRPr="00F9672C">
        <w:t xml:space="preserve"> </w:t>
      </w:r>
      <w:proofErr w:type="spellStart"/>
      <w:r w:rsidRPr="00F9672C">
        <w:rPr>
          <w:rFonts w:cs="Arial Narrow"/>
        </w:rPr>
        <w:t>đ</w:t>
      </w:r>
      <w:r w:rsidRPr="00F9672C">
        <w:rPr>
          <w:rFonts w:ascii="Arial" w:hAnsi="Arial" w:cs="Arial"/>
        </w:rPr>
        <w:t>ầ</w:t>
      </w:r>
      <w:r w:rsidRPr="00F9672C">
        <w:t>u</w:t>
      </w:r>
      <w:proofErr w:type="spellEnd"/>
      <w:r w:rsidRPr="00F9672C">
        <w:t xml:space="preserve"> </w:t>
      </w:r>
      <w:proofErr w:type="spellStart"/>
      <w:r w:rsidRPr="00F9672C">
        <w:t>t</w:t>
      </w:r>
      <w:r w:rsidRPr="00F9672C">
        <w:rPr>
          <w:rFonts w:ascii="Arial" w:hAnsi="Arial" w:cs="Arial"/>
        </w:rPr>
        <w:t>ư</w:t>
      </w:r>
      <w:proofErr w:type="spellEnd"/>
      <w:r w:rsidRPr="00F9672C">
        <w:t xml:space="preserve"> </w:t>
      </w:r>
      <w:proofErr w:type="spellStart"/>
      <w:r w:rsidRPr="00F9672C">
        <w:t>Ch</w:t>
      </w:r>
      <w:r w:rsidRPr="00F9672C">
        <w:rPr>
          <w:rFonts w:ascii="Arial" w:hAnsi="Arial" w:cs="Arial"/>
        </w:rPr>
        <w:t>ươ</w:t>
      </w:r>
      <w:r w:rsidRPr="00F9672C">
        <w:t>ng</w:t>
      </w:r>
      <w:proofErr w:type="spellEnd"/>
      <w:r w:rsidRPr="00F9672C">
        <w:t xml:space="preserve"> </w:t>
      </w:r>
      <w:proofErr w:type="spellStart"/>
      <w:r w:rsidRPr="00F9672C">
        <w:t>tr</w:t>
      </w:r>
      <w:r w:rsidRPr="00F9672C">
        <w:rPr>
          <w:rFonts w:cs="Arial Narrow"/>
        </w:rPr>
        <w:t>ì</w:t>
      </w:r>
      <w:r w:rsidRPr="00F9672C">
        <w:t>nh</w:t>
      </w:r>
      <w:proofErr w:type="spellEnd"/>
      <w:r w:rsidRPr="00F9672C">
        <w:t xml:space="preserve"> </w:t>
      </w:r>
      <w:proofErr w:type="spellStart"/>
      <w:r w:rsidRPr="00F9672C">
        <w:t>m</w:t>
      </w:r>
      <w:r w:rsidRPr="00F9672C">
        <w:rPr>
          <w:rFonts w:ascii="Arial" w:hAnsi="Arial" w:cs="Arial"/>
        </w:rPr>
        <w:t>ụ</w:t>
      </w:r>
      <w:r w:rsidRPr="00F9672C">
        <w:t>c</w:t>
      </w:r>
      <w:proofErr w:type="spellEnd"/>
      <w:r w:rsidRPr="00F9672C">
        <w:t xml:space="preserve"> </w:t>
      </w:r>
      <w:proofErr w:type="spellStart"/>
      <w:r w:rsidRPr="00F9672C">
        <w:t>tiêu</w:t>
      </w:r>
      <w:proofErr w:type="spellEnd"/>
      <w:r w:rsidRPr="00F9672C">
        <w:t xml:space="preserve"> </w:t>
      </w:r>
      <w:proofErr w:type="spellStart"/>
      <w:r w:rsidRPr="00F9672C">
        <w:t>qu</w:t>
      </w:r>
      <w:r w:rsidRPr="00F9672C">
        <w:rPr>
          <w:rFonts w:ascii="Arial" w:hAnsi="Arial" w:cs="Arial"/>
        </w:rPr>
        <w:t>ố</w:t>
      </w:r>
      <w:r w:rsidRPr="00F9672C">
        <w:t>c</w:t>
      </w:r>
      <w:proofErr w:type="spellEnd"/>
      <w:r w:rsidRPr="00F9672C">
        <w:t xml:space="preserve"> </w:t>
      </w:r>
      <w:proofErr w:type="spellStart"/>
      <w:r w:rsidRPr="00F9672C">
        <w:t>gia</w:t>
      </w:r>
      <w:proofErr w:type="spellEnd"/>
      <w:r w:rsidRPr="00F9672C">
        <w:t xml:space="preserve"> </w:t>
      </w:r>
      <w:proofErr w:type="spellStart"/>
      <w:r w:rsidRPr="00F9672C">
        <w:t>giai</w:t>
      </w:r>
      <w:proofErr w:type="spellEnd"/>
      <w:r w:rsidRPr="00F9672C">
        <w:t xml:space="preserve"> </w:t>
      </w:r>
      <w:proofErr w:type="spellStart"/>
      <w:r w:rsidRPr="00F9672C">
        <w:t>đo</w:t>
      </w:r>
      <w:r w:rsidRPr="00F9672C">
        <w:rPr>
          <w:rFonts w:ascii="Arial" w:hAnsi="Arial" w:cs="Arial"/>
        </w:rPr>
        <w:t>ạ</w:t>
      </w:r>
      <w:r w:rsidRPr="00F9672C">
        <w:t>n</w:t>
      </w:r>
      <w:proofErr w:type="spellEnd"/>
      <w:r w:rsidRPr="00F9672C">
        <w:t xml:space="preserve"> 2016-2020</w:t>
      </w:r>
      <w:r>
        <w:t>.</w:t>
      </w:r>
      <w:proofErr w:type="gramEnd"/>
      <w:r>
        <w:t xml:space="preserve">  </w:t>
      </w:r>
    </w:p>
  </w:footnote>
  <w:footnote w:id="69">
    <w:p w14:paraId="3D9D526F" w14:textId="4C586315" w:rsidR="007C183F" w:rsidRPr="00F9672C" w:rsidRDefault="007C183F" w:rsidP="00F46316">
      <w:pPr>
        <w:pStyle w:val="FootnoteText"/>
        <w:rPr>
          <w:lang w:val="en-US"/>
        </w:rPr>
      </w:pPr>
      <w:r w:rsidRPr="00F9672C">
        <w:rPr>
          <w:rStyle w:val="FootnoteReference"/>
        </w:rPr>
        <w:footnoteRef/>
      </w:r>
      <w:r w:rsidRPr="00F9672C">
        <w:t xml:space="preserve"> </w:t>
      </w:r>
      <w:proofErr w:type="spellStart"/>
      <w:proofErr w:type="gramStart"/>
      <w:r w:rsidRPr="00F9672C">
        <w:t>Ngh</w:t>
      </w:r>
      <w:r w:rsidRPr="00F9672C">
        <w:rPr>
          <w:rFonts w:ascii="Arial" w:hAnsi="Arial" w:cs="Arial"/>
        </w:rPr>
        <w:t>ị</w:t>
      </w:r>
      <w:proofErr w:type="spellEnd"/>
      <w:r w:rsidRPr="00F9672C">
        <w:t xml:space="preserve"> </w:t>
      </w:r>
      <w:proofErr w:type="spellStart"/>
      <w:r w:rsidRPr="00F9672C">
        <w:t>quy</w:t>
      </w:r>
      <w:r w:rsidRPr="00F9672C">
        <w:rPr>
          <w:rFonts w:ascii="Arial" w:hAnsi="Arial" w:cs="Arial"/>
        </w:rPr>
        <w:t>ế</w:t>
      </w:r>
      <w:r w:rsidRPr="00F9672C">
        <w:t>t</w:t>
      </w:r>
      <w:proofErr w:type="spellEnd"/>
      <w:r w:rsidRPr="00F9672C">
        <w:t xml:space="preserve"> </w:t>
      </w:r>
      <w:proofErr w:type="spellStart"/>
      <w:r w:rsidRPr="00F9672C">
        <w:t>s</w:t>
      </w:r>
      <w:r w:rsidRPr="00F9672C">
        <w:rPr>
          <w:rFonts w:ascii="Arial" w:hAnsi="Arial" w:cs="Arial"/>
        </w:rPr>
        <w:t>ố</w:t>
      </w:r>
      <w:proofErr w:type="spellEnd"/>
      <w:r w:rsidRPr="00F9672C">
        <w:t xml:space="preserve"> 30a/2008/NQ-CP </w:t>
      </w:r>
      <w:proofErr w:type="spellStart"/>
      <w:r w:rsidRPr="00F9672C">
        <w:t>v</w:t>
      </w:r>
      <w:r w:rsidRPr="00F9672C">
        <w:rPr>
          <w:rFonts w:ascii="Arial" w:hAnsi="Arial" w:cs="Arial"/>
        </w:rPr>
        <w:t>ề</w:t>
      </w:r>
      <w:proofErr w:type="spellEnd"/>
      <w:r w:rsidRPr="00F9672C">
        <w:t xml:space="preserve"> </w:t>
      </w:r>
      <w:proofErr w:type="spellStart"/>
      <w:r w:rsidRPr="00F9672C">
        <w:t>ch</w:t>
      </w:r>
      <w:r w:rsidRPr="00F9672C">
        <w:rPr>
          <w:rFonts w:ascii="Arial" w:hAnsi="Arial" w:cs="Arial"/>
        </w:rPr>
        <w:t>ươ</w:t>
      </w:r>
      <w:r w:rsidRPr="00F9672C">
        <w:t>ng</w:t>
      </w:r>
      <w:proofErr w:type="spellEnd"/>
      <w:r w:rsidRPr="00F9672C">
        <w:t xml:space="preserve"> </w:t>
      </w:r>
      <w:proofErr w:type="spellStart"/>
      <w:r w:rsidRPr="00F9672C">
        <w:t>trình</w:t>
      </w:r>
      <w:proofErr w:type="spellEnd"/>
      <w:r w:rsidRPr="00F9672C">
        <w:t xml:space="preserve"> </w:t>
      </w:r>
      <w:proofErr w:type="spellStart"/>
      <w:r w:rsidRPr="00F9672C">
        <w:t>h</w:t>
      </w:r>
      <w:r w:rsidRPr="00F9672C">
        <w:rPr>
          <w:rFonts w:ascii="Arial" w:hAnsi="Arial" w:cs="Arial"/>
        </w:rPr>
        <w:t>ỗ</w:t>
      </w:r>
      <w:proofErr w:type="spellEnd"/>
      <w:r w:rsidRPr="00F9672C">
        <w:t xml:space="preserve"> </w:t>
      </w:r>
      <w:proofErr w:type="spellStart"/>
      <w:r w:rsidRPr="00F9672C">
        <w:t>tr</w:t>
      </w:r>
      <w:r w:rsidRPr="00F9672C">
        <w:rPr>
          <w:rFonts w:ascii="Arial" w:hAnsi="Arial" w:cs="Arial"/>
        </w:rPr>
        <w:t>ợ</w:t>
      </w:r>
      <w:proofErr w:type="spellEnd"/>
      <w:r w:rsidRPr="00F9672C">
        <w:t xml:space="preserve"> </w:t>
      </w:r>
      <w:proofErr w:type="spellStart"/>
      <w:r w:rsidRPr="00F9672C">
        <w:t>gi</w:t>
      </w:r>
      <w:r w:rsidRPr="00F9672C">
        <w:rPr>
          <w:rFonts w:ascii="Arial" w:hAnsi="Arial" w:cs="Arial"/>
        </w:rPr>
        <w:t>ả</w:t>
      </w:r>
      <w:r w:rsidRPr="00F9672C">
        <w:t>m</w:t>
      </w:r>
      <w:proofErr w:type="spellEnd"/>
      <w:r w:rsidRPr="00F9672C">
        <w:t xml:space="preserve"> </w:t>
      </w:r>
      <w:proofErr w:type="spellStart"/>
      <w:r w:rsidRPr="00F9672C">
        <w:t>nghèo</w:t>
      </w:r>
      <w:proofErr w:type="spellEnd"/>
      <w:r w:rsidRPr="00F9672C">
        <w:t xml:space="preserve"> </w:t>
      </w:r>
      <w:proofErr w:type="spellStart"/>
      <w:r w:rsidRPr="00F9672C">
        <w:t>nhanh</w:t>
      </w:r>
      <w:proofErr w:type="spellEnd"/>
      <w:r w:rsidRPr="00F9672C">
        <w:t xml:space="preserve"> </w:t>
      </w:r>
      <w:proofErr w:type="spellStart"/>
      <w:r w:rsidRPr="00F9672C">
        <w:t>và</w:t>
      </w:r>
      <w:proofErr w:type="spellEnd"/>
      <w:r w:rsidRPr="00F9672C">
        <w:t xml:space="preserve"> </w:t>
      </w:r>
      <w:proofErr w:type="spellStart"/>
      <w:r w:rsidRPr="00F9672C">
        <w:t>b</w:t>
      </w:r>
      <w:r w:rsidRPr="00F9672C">
        <w:rPr>
          <w:rFonts w:ascii="Arial" w:hAnsi="Arial" w:cs="Arial"/>
        </w:rPr>
        <w:t>ề</w:t>
      </w:r>
      <w:r w:rsidRPr="00F9672C">
        <w:t>n</w:t>
      </w:r>
      <w:proofErr w:type="spellEnd"/>
      <w:r w:rsidRPr="00F9672C">
        <w:t xml:space="preserve"> </w:t>
      </w:r>
      <w:proofErr w:type="spellStart"/>
      <w:r w:rsidRPr="00F9672C">
        <w:t>v</w:t>
      </w:r>
      <w:r w:rsidRPr="00F9672C">
        <w:rPr>
          <w:rFonts w:ascii="Arial" w:hAnsi="Arial" w:cs="Arial"/>
        </w:rPr>
        <w:t>ữ</w:t>
      </w:r>
      <w:r w:rsidRPr="00F9672C">
        <w:t>ng</w:t>
      </w:r>
      <w:proofErr w:type="spellEnd"/>
      <w:r w:rsidRPr="00F9672C">
        <w:t xml:space="preserve"> </w:t>
      </w:r>
      <w:proofErr w:type="spellStart"/>
      <w:r w:rsidRPr="00F9672C">
        <w:t>đ</w:t>
      </w:r>
      <w:r w:rsidRPr="00F9672C">
        <w:rPr>
          <w:rFonts w:ascii="Arial" w:hAnsi="Arial" w:cs="Arial"/>
        </w:rPr>
        <w:t>ố</w:t>
      </w:r>
      <w:r w:rsidRPr="00F9672C">
        <w:t>i</w:t>
      </w:r>
      <w:proofErr w:type="spellEnd"/>
      <w:r w:rsidRPr="00F9672C">
        <w:t xml:space="preserve"> </w:t>
      </w:r>
      <w:proofErr w:type="spellStart"/>
      <w:r w:rsidRPr="00F9672C">
        <w:t>v</w:t>
      </w:r>
      <w:r w:rsidRPr="00F9672C">
        <w:rPr>
          <w:rFonts w:ascii="Arial" w:hAnsi="Arial" w:cs="Arial"/>
        </w:rPr>
        <w:t>ớ</w:t>
      </w:r>
      <w:r w:rsidRPr="00F9672C">
        <w:t>i</w:t>
      </w:r>
      <w:proofErr w:type="spellEnd"/>
      <w:r w:rsidRPr="00F9672C">
        <w:t xml:space="preserve"> 61 </w:t>
      </w:r>
      <w:proofErr w:type="spellStart"/>
      <w:r w:rsidRPr="00F9672C">
        <w:t>huy</w:t>
      </w:r>
      <w:r w:rsidRPr="00F9672C">
        <w:rPr>
          <w:rFonts w:ascii="Arial" w:hAnsi="Arial" w:cs="Arial"/>
        </w:rPr>
        <w:t>ệ</w:t>
      </w:r>
      <w:r w:rsidRPr="00F9672C">
        <w:t>n</w:t>
      </w:r>
      <w:proofErr w:type="spellEnd"/>
      <w:r w:rsidRPr="00F9672C">
        <w:t xml:space="preserve"> </w:t>
      </w:r>
      <w:proofErr w:type="spellStart"/>
      <w:r w:rsidRPr="00F9672C">
        <w:t>nghèo</w:t>
      </w:r>
      <w:proofErr w:type="spellEnd"/>
      <w:r>
        <w:t>.</w:t>
      </w:r>
      <w:proofErr w:type="gramEnd"/>
      <w:r>
        <w:t xml:space="preserve">  </w:t>
      </w:r>
    </w:p>
  </w:footnote>
  <w:footnote w:id="70">
    <w:p w14:paraId="5770359A" w14:textId="5F50AABF" w:rsidR="007C183F" w:rsidRPr="00F9672C" w:rsidRDefault="007C183F" w:rsidP="00F46316">
      <w:pPr>
        <w:pStyle w:val="FootnoteText"/>
        <w:rPr>
          <w:lang w:val="en-US"/>
        </w:rPr>
      </w:pPr>
      <w:r w:rsidRPr="00F9672C">
        <w:rPr>
          <w:rStyle w:val="FootnoteReference"/>
          <w:rFonts w:cs="Arial"/>
        </w:rPr>
        <w:footnoteRef/>
      </w:r>
      <w:r w:rsidRPr="00F9672C">
        <w:t xml:space="preserve"> </w:t>
      </w:r>
      <w:r w:rsidRPr="00F9672C">
        <w:rPr>
          <w:lang w:val="en-US"/>
        </w:rPr>
        <w:t>The number of poor districts under Program 30a has now increased to 64</w:t>
      </w:r>
      <w:r>
        <w:rPr>
          <w:lang w:val="en-US"/>
        </w:rPr>
        <w:t xml:space="preserve">.  </w:t>
      </w:r>
    </w:p>
  </w:footnote>
  <w:footnote w:id="71">
    <w:p w14:paraId="06C54784" w14:textId="77777777" w:rsidR="007C183F" w:rsidRPr="00F9672C" w:rsidRDefault="007C183F" w:rsidP="00F46316">
      <w:pPr>
        <w:pStyle w:val="FootnoteText"/>
        <w:rPr>
          <w:lang w:val="en-US"/>
        </w:rPr>
      </w:pPr>
      <w:r w:rsidRPr="00F9672C">
        <w:rPr>
          <w:rStyle w:val="FootnoteReference"/>
        </w:rPr>
        <w:footnoteRef/>
      </w:r>
      <w:r w:rsidRPr="00F9672C">
        <w:t xml:space="preserve"> </w:t>
      </w:r>
      <w:proofErr w:type="spellStart"/>
      <w:r w:rsidRPr="00F9672C">
        <w:t>Quy</w:t>
      </w:r>
      <w:r w:rsidRPr="00F9672C">
        <w:rPr>
          <w:rFonts w:ascii="Arial" w:hAnsi="Arial" w:cs="Arial"/>
        </w:rPr>
        <w:t>ế</w:t>
      </w:r>
      <w:r w:rsidRPr="00F9672C">
        <w:t>t</w:t>
      </w:r>
      <w:proofErr w:type="spellEnd"/>
      <w:r w:rsidRPr="00F9672C">
        <w:t xml:space="preserve"> </w:t>
      </w:r>
      <w:proofErr w:type="spellStart"/>
      <w:r w:rsidRPr="00F9672C">
        <w:t>đ</w:t>
      </w:r>
      <w:r w:rsidRPr="00F9672C">
        <w:rPr>
          <w:rFonts w:ascii="Arial" w:hAnsi="Arial" w:cs="Arial"/>
        </w:rPr>
        <w:t>ị</w:t>
      </w:r>
      <w:r w:rsidRPr="00F9672C">
        <w:t>nh</w:t>
      </w:r>
      <w:proofErr w:type="spellEnd"/>
      <w:r w:rsidRPr="00F9672C">
        <w:t xml:space="preserve"> 33/2013/QĐ-</w:t>
      </w:r>
      <w:proofErr w:type="spellStart"/>
      <w:r w:rsidRPr="00F9672C">
        <w:t>TTg</w:t>
      </w:r>
      <w:proofErr w:type="spellEnd"/>
      <w:r w:rsidRPr="00F9672C">
        <w:t xml:space="preserve"> </w:t>
      </w:r>
      <w:proofErr w:type="spellStart"/>
      <w:r w:rsidRPr="00F9672C">
        <w:t>ti</w:t>
      </w:r>
      <w:r w:rsidRPr="00F9672C">
        <w:rPr>
          <w:rFonts w:ascii="Arial" w:hAnsi="Arial" w:cs="Arial"/>
        </w:rPr>
        <w:t>ế</w:t>
      </w:r>
      <w:r w:rsidRPr="00F9672C">
        <w:t>p</w:t>
      </w:r>
      <w:proofErr w:type="spellEnd"/>
      <w:r w:rsidRPr="00F9672C">
        <w:t xml:space="preserve"> </w:t>
      </w:r>
      <w:proofErr w:type="spellStart"/>
      <w:r w:rsidRPr="00F9672C">
        <w:t>t</w:t>
      </w:r>
      <w:r w:rsidRPr="00F9672C">
        <w:rPr>
          <w:rFonts w:ascii="Arial" w:hAnsi="Arial" w:cs="Arial"/>
        </w:rPr>
        <w:t>ụ</w:t>
      </w:r>
      <w:r w:rsidRPr="00F9672C">
        <w:t>c</w:t>
      </w:r>
      <w:proofErr w:type="spellEnd"/>
      <w:r w:rsidRPr="00F9672C">
        <w:t xml:space="preserve"> </w:t>
      </w:r>
      <w:proofErr w:type="spellStart"/>
      <w:r w:rsidRPr="00F9672C">
        <w:t>h</w:t>
      </w:r>
      <w:r w:rsidRPr="00F9672C">
        <w:rPr>
          <w:rFonts w:ascii="Arial" w:hAnsi="Arial" w:cs="Arial"/>
        </w:rPr>
        <w:t>ỗ</w:t>
      </w:r>
      <w:proofErr w:type="spellEnd"/>
      <w:r w:rsidRPr="00F9672C">
        <w:t xml:space="preserve"> </w:t>
      </w:r>
      <w:proofErr w:type="spellStart"/>
      <w:r w:rsidRPr="00F9672C">
        <w:t>tr</w:t>
      </w:r>
      <w:r w:rsidRPr="00F9672C">
        <w:rPr>
          <w:rFonts w:ascii="Arial" w:hAnsi="Arial" w:cs="Arial"/>
        </w:rPr>
        <w:t>ợ</w:t>
      </w:r>
      <w:proofErr w:type="spellEnd"/>
      <w:r w:rsidRPr="00F9672C">
        <w:t xml:space="preserve"> di </w:t>
      </w:r>
      <w:proofErr w:type="spellStart"/>
      <w:r w:rsidRPr="00F9672C">
        <w:t>dân</w:t>
      </w:r>
      <w:proofErr w:type="spellEnd"/>
      <w:r w:rsidRPr="00F9672C">
        <w:t xml:space="preserve"> </w:t>
      </w:r>
      <w:proofErr w:type="spellStart"/>
      <w:r w:rsidRPr="00F9672C">
        <w:t>th</w:t>
      </w:r>
      <w:r w:rsidRPr="00F9672C">
        <w:rPr>
          <w:rFonts w:ascii="Arial" w:hAnsi="Arial" w:cs="Arial"/>
        </w:rPr>
        <w:t>ự</w:t>
      </w:r>
      <w:r w:rsidRPr="00F9672C">
        <w:t>c</w:t>
      </w:r>
      <w:proofErr w:type="spellEnd"/>
      <w:r w:rsidRPr="00F9672C">
        <w:t xml:space="preserve"> </w:t>
      </w:r>
      <w:proofErr w:type="spellStart"/>
      <w:r w:rsidRPr="00F9672C">
        <w:t>hi</w:t>
      </w:r>
      <w:r w:rsidRPr="00F9672C">
        <w:rPr>
          <w:rFonts w:ascii="Arial" w:hAnsi="Arial" w:cs="Arial"/>
        </w:rPr>
        <w:t>ệ</w:t>
      </w:r>
      <w:r w:rsidRPr="00F9672C">
        <w:t>n</w:t>
      </w:r>
      <w:proofErr w:type="spellEnd"/>
      <w:r w:rsidRPr="00F9672C">
        <w:t xml:space="preserve"> </w:t>
      </w:r>
      <w:proofErr w:type="spellStart"/>
      <w:r w:rsidRPr="00F9672C">
        <w:t>đ</w:t>
      </w:r>
      <w:r w:rsidRPr="00F9672C">
        <w:rPr>
          <w:rFonts w:ascii="Arial" w:hAnsi="Arial" w:cs="Arial"/>
        </w:rPr>
        <w:t>ị</w:t>
      </w:r>
      <w:r w:rsidRPr="00F9672C">
        <w:t>nh</w:t>
      </w:r>
      <w:proofErr w:type="spellEnd"/>
      <w:r w:rsidRPr="00F9672C">
        <w:t xml:space="preserve"> </w:t>
      </w:r>
      <w:proofErr w:type="spellStart"/>
      <w:r w:rsidRPr="00F9672C">
        <w:t>canh</w:t>
      </w:r>
      <w:proofErr w:type="spellEnd"/>
      <w:r w:rsidRPr="00F9672C">
        <w:t xml:space="preserve"> </w:t>
      </w:r>
      <w:proofErr w:type="spellStart"/>
      <w:r w:rsidRPr="00F9672C">
        <w:t>đ</w:t>
      </w:r>
      <w:r w:rsidRPr="00F9672C">
        <w:rPr>
          <w:rFonts w:ascii="Arial" w:hAnsi="Arial" w:cs="Arial"/>
        </w:rPr>
        <w:t>ị</w:t>
      </w:r>
      <w:r w:rsidRPr="00F9672C">
        <w:t>nh</w:t>
      </w:r>
      <w:proofErr w:type="spellEnd"/>
      <w:r w:rsidRPr="00F9672C">
        <w:t xml:space="preserve"> </w:t>
      </w:r>
      <w:proofErr w:type="spellStart"/>
      <w:r w:rsidRPr="00F9672C">
        <w:t>c</w:t>
      </w:r>
      <w:r w:rsidRPr="00F9672C">
        <w:rPr>
          <w:rFonts w:ascii="Arial" w:hAnsi="Arial" w:cs="Arial"/>
        </w:rPr>
        <w:t>ư</w:t>
      </w:r>
      <w:proofErr w:type="spellEnd"/>
      <w:r w:rsidRPr="00F9672C">
        <w:t xml:space="preserve"> </w:t>
      </w:r>
      <w:proofErr w:type="spellStart"/>
      <w:r w:rsidRPr="00F9672C">
        <w:t>cho</w:t>
      </w:r>
      <w:proofErr w:type="spellEnd"/>
      <w:r w:rsidRPr="00F9672C">
        <w:t xml:space="preserve"> </w:t>
      </w:r>
      <w:proofErr w:type="spellStart"/>
      <w:r w:rsidRPr="00F9672C">
        <w:rPr>
          <w:rFonts w:cs="Arial Narrow"/>
        </w:rPr>
        <w:t>đ</w:t>
      </w:r>
      <w:r w:rsidRPr="00F9672C">
        <w:rPr>
          <w:rFonts w:ascii="Arial" w:hAnsi="Arial" w:cs="Arial"/>
        </w:rPr>
        <w:t>ồ</w:t>
      </w:r>
      <w:r w:rsidRPr="00F9672C">
        <w:t>ng</w:t>
      </w:r>
      <w:proofErr w:type="spellEnd"/>
      <w:r w:rsidRPr="00F9672C">
        <w:t xml:space="preserve"> </w:t>
      </w:r>
      <w:proofErr w:type="spellStart"/>
      <w:r w:rsidRPr="00F9672C">
        <w:t>bào</w:t>
      </w:r>
      <w:proofErr w:type="spellEnd"/>
      <w:r w:rsidRPr="00F9672C">
        <w:t xml:space="preserve"> </w:t>
      </w:r>
      <w:proofErr w:type="spellStart"/>
      <w:r w:rsidRPr="00F9672C">
        <w:t>dân</w:t>
      </w:r>
      <w:proofErr w:type="spellEnd"/>
      <w:r w:rsidRPr="00F9672C">
        <w:t xml:space="preserve"> </w:t>
      </w:r>
      <w:proofErr w:type="spellStart"/>
      <w:r w:rsidRPr="00F9672C">
        <w:t>t</w:t>
      </w:r>
      <w:r w:rsidRPr="00F9672C">
        <w:rPr>
          <w:rFonts w:ascii="Arial" w:hAnsi="Arial" w:cs="Arial"/>
        </w:rPr>
        <w:t>ộ</w:t>
      </w:r>
      <w:r w:rsidRPr="00F9672C">
        <w:t>c</w:t>
      </w:r>
      <w:proofErr w:type="spellEnd"/>
      <w:r w:rsidRPr="00F9672C">
        <w:t xml:space="preserve"> </w:t>
      </w:r>
      <w:proofErr w:type="spellStart"/>
      <w:r w:rsidRPr="00F9672C">
        <w:t>thi</w:t>
      </w:r>
      <w:r w:rsidRPr="00F9672C">
        <w:rPr>
          <w:rFonts w:ascii="Arial" w:hAnsi="Arial" w:cs="Arial"/>
        </w:rPr>
        <w:t>ể</w:t>
      </w:r>
      <w:r w:rsidRPr="00F9672C">
        <w:t>u</w:t>
      </w:r>
      <w:proofErr w:type="spellEnd"/>
      <w:r w:rsidRPr="00F9672C">
        <w:t xml:space="preserve"> </w:t>
      </w:r>
      <w:proofErr w:type="spellStart"/>
      <w:r w:rsidRPr="00F9672C">
        <w:t>s</w:t>
      </w:r>
      <w:r w:rsidRPr="00F9672C">
        <w:rPr>
          <w:rFonts w:ascii="Arial" w:hAnsi="Arial" w:cs="Arial"/>
        </w:rPr>
        <w:t>ố</w:t>
      </w:r>
      <w:proofErr w:type="spellEnd"/>
      <w:r w:rsidRPr="00F9672C">
        <w:t xml:space="preserve"> </w:t>
      </w:r>
      <w:proofErr w:type="spellStart"/>
      <w:r w:rsidRPr="00F9672C">
        <w:t>đ</w:t>
      </w:r>
      <w:r w:rsidRPr="00F9672C">
        <w:rPr>
          <w:rFonts w:ascii="Arial" w:hAnsi="Arial" w:cs="Arial"/>
        </w:rPr>
        <w:t>ế</w:t>
      </w:r>
      <w:r w:rsidRPr="00F9672C">
        <w:t>n</w:t>
      </w:r>
      <w:proofErr w:type="spellEnd"/>
      <w:r w:rsidRPr="00F9672C">
        <w:t xml:space="preserve"> </w:t>
      </w:r>
      <w:proofErr w:type="spellStart"/>
      <w:r w:rsidRPr="00F9672C">
        <w:t>năm</w:t>
      </w:r>
      <w:proofErr w:type="spellEnd"/>
      <w:r w:rsidRPr="00F9672C">
        <w:t xml:space="preserve"> 2015</w:t>
      </w:r>
    </w:p>
  </w:footnote>
  <w:footnote w:id="72">
    <w:p w14:paraId="59553C03" w14:textId="5E2FCC7F" w:rsidR="007C183F" w:rsidRPr="00F9672C" w:rsidRDefault="007C183F" w:rsidP="00F46316">
      <w:pPr>
        <w:pStyle w:val="FootnoteText"/>
        <w:rPr>
          <w:lang w:val="en-US"/>
        </w:rPr>
      </w:pPr>
      <w:r w:rsidRPr="00F9672C">
        <w:rPr>
          <w:rStyle w:val="FootnoteReference"/>
        </w:rPr>
        <w:footnoteRef/>
      </w:r>
      <w:r w:rsidRPr="00F9672C">
        <w:t xml:space="preserve"> </w:t>
      </w:r>
      <w:proofErr w:type="spellStart"/>
      <w:proofErr w:type="gramStart"/>
      <w:r w:rsidRPr="00F9672C">
        <w:t>Quy</w:t>
      </w:r>
      <w:r w:rsidRPr="00F9672C">
        <w:rPr>
          <w:rFonts w:ascii="Arial" w:hAnsi="Arial" w:cs="Arial"/>
        </w:rPr>
        <w:t>ế</w:t>
      </w:r>
      <w:r w:rsidRPr="00F9672C">
        <w:t>t</w:t>
      </w:r>
      <w:proofErr w:type="spellEnd"/>
      <w:r w:rsidRPr="00F9672C">
        <w:t xml:space="preserve"> </w:t>
      </w:r>
      <w:proofErr w:type="spellStart"/>
      <w:r w:rsidRPr="00F9672C">
        <w:t>đ</w:t>
      </w:r>
      <w:r w:rsidRPr="00F9672C">
        <w:rPr>
          <w:rFonts w:ascii="Arial" w:hAnsi="Arial" w:cs="Arial"/>
        </w:rPr>
        <w:t>ị</w:t>
      </w:r>
      <w:r w:rsidRPr="00F9672C">
        <w:t>nh</w:t>
      </w:r>
      <w:proofErr w:type="spellEnd"/>
      <w:r w:rsidRPr="00F9672C">
        <w:t xml:space="preserve"> </w:t>
      </w:r>
      <w:proofErr w:type="spellStart"/>
      <w:r w:rsidRPr="00F9672C">
        <w:t>s</w:t>
      </w:r>
      <w:r w:rsidRPr="00F9672C">
        <w:rPr>
          <w:rFonts w:ascii="Arial" w:hAnsi="Arial" w:cs="Arial"/>
        </w:rPr>
        <w:t>ố</w:t>
      </w:r>
      <w:proofErr w:type="spellEnd"/>
      <w:r w:rsidRPr="00F9672C">
        <w:t xml:space="preserve"> 167/2008/QĐ-</w:t>
      </w:r>
      <w:proofErr w:type="spellStart"/>
      <w:r w:rsidRPr="00F9672C">
        <w:t>TTg</w:t>
      </w:r>
      <w:proofErr w:type="spellEnd"/>
      <w:r w:rsidRPr="00F9672C">
        <w:t xml:space="preserve"> </w:t>
      </w:r>
      <w:proofErr w:type="spellStart"/>
      <w:r w:rsidRPr="00F9672C">
        <w:t>ngày</w:t>
      </w:r>
      <w:proofErr w:type="spellEnd"/>
      <w:r w:rsidRPr="00F9672C">
        <w:t xml:space="preserve"> 12/12/2008 </w:t>
      </w:r>
      <w:proofErr w:type="spellStart"/>
      <w:r w:rsidRPr="00F9672C">
        <w:t>c</w:t>
      </w:r>
      <w:r w:rsidRPr="00F9672C">
        <w:rPr>
          <w:rFonts w:ascii="Arial" w:hAnsi="Arial" w:cs="Arial"/>
        </w:rPr>
        <w:t>ủ</w:t>
      </w:r>
      <w:r w:rsidRPr="00F9672C">
        <w:t>a</w:t>
      </w:r>
      <w:proofErr w:type="spellEnd"/>
      <w:r w:rsidRPr="00F9672C">
        <w:t xml:space="preserve"> </w:t>
      </w:r>
      <w:proofErr w:type="spellStart"/>
      <w:r w:rsidRPr="00F9672C">
        <w:t>Th</w:t>
      </w:r>
      <w:r w:rsidRPr="00F9672C">
        <w:rPr>
          <w:rFonts w:ascii="Arial" w:hAnsi="Arial" w:cs="Arial"/>
        </w:rPr>
        <w:t>ủ</w:t>
      </w:r>
      <w:proofErr w:type="spellEnd"/>
      <w:r w:rsidRPr="00F9672C">
        <w:t xml:space="preserve"> </w:t>
      </w:r>
      <w:proofErr w:type="spellStart"/>
      <w:r w:rsidRPr="00F9672C">
        <w:t>t</w:t>
      </w:r>
      <w:r w:rsidRPr="00F9672C">
        <w:rPr>
          <w:rFonts w:ascii="Arial" w:hAnsi="Arial" w:cs="Arial"/>
        </w:rPr>
        <w:t>ướ</w:t>
      </w:r>
      <w:r w:rsidRPr="00F9672C">
        <w:t>ng</w:t>
      </w:r>
      <w:proofErr w:type="spellEnd"/>
      <w:r w:rsidRPr="00F9672C">
        <w:t xml:space="preserve"> </w:t>
      </w:r>
      <w:proofErr w:type="spellStart"/>
      <w:r w:rsidRPr="00F9672C">
        <w:t>Chính</w:t>
      </w:r>
      <w:proofErr w:type="spellEnd"/>
      <w:r w:rsidRPr="00F9672C">
        <w:t xml:space="preserve"> </w:t>
      </w:r>
      <w:proofErr w:type="spellStart"/>
      <w:r w:rsidRPr="00F9672C">
        <w:t>ph</w:t>
      </w:r>
      <w:r w:rsidRPr="00F9672C">
        <w:rPr>
          <w:rFonts w:ascii="Arial" w:hAnsi="Arial" w:cs="Arial"/>
        </w:rPr>
        <w:t>ủ</w:t>
      </w:r>
      <w:proofErr w:type="spellEnd"/>
      <w:r w:rsidRPr="00F9672C">
        <w:t xml:space="preserve"> </w:t>
      </w:r>
      <w:proofErr w:type="spellStart"/>
      <w:r w:rsidRPr="00F9672C">
        <w:t>v</w:t>
      </w:r>
      <w:r w:rsidRPr="00F9672C">
        <w:rPr>
          <w:rFonts w:ascii="Arial" w:hAnsi="Arial" w:cs="Arial"/>
        </w:rPr>
        <w:t>ề</w:t>
      </w:r>
      <w:proofErr w:type="spellEnd"/>
      <w:r w:rsidRPr="00F9672C">
        <w:t xml:space="preserve"> </w:t>
      </w:r>
      <w:proofErr w:type="spellStart"/>
      <w:r w:rsidRPr="00F9672C">
        <w:t>chính</w:t>
      </w:r>
      <w:proofErr w:type="spellEnd"/>
      <w:r w:rsidRPr="00F9672C">
        <w:t xml:space="preserve"> </w:t>
      </w:r>
      <w:proofErr w:type="spellStart"/>
      <w:r w:rsidRPr="00F9672C">
        <w:t>sách</w:t>
      </w:r>
      <w:proofErr w:type="spellEnd"/>
      <w:r w:rsidRPr="00F9672C">
        <w:t xml:space="preserve"> </w:t>
      </w:r>
      <w:proofErr w:type="spellStart"/>
      <w:r w:rsidRPr="00F9672C">
        <w:t>h</w:t>
      </w:r>
      <w:r w:rsidRPr="00F9672C">
        <w:rPr>
          <w:rFonts w:ascii="Arial" w:hAnsi="Arial" w:cs="Arial"/>
        </w:rPr>
        <w:t>ỗ</w:t>
      </w:r>
      <w:proofErr w:type="spellEnd"/>
      <w:r w:rsidRPr="00F9672C">
        <w:t xml:space="preserve"> </w:t>
      </w:r>
      <w:proofErr w:type="spellStart"/>
      <w:r w:rsidRPr="00F9672C">
        <w:t>tr</w:t>
      </w:r>
      <w:r w:rsidRPr="00F9672C">
        <w:rPr>
          <w:rFonts w:ascii="Arial" w:hAnsi="Arial" w:cs="Arial"/>
        </w:rPr>
        <w:t>ợ</w:t>
      </w:r>
      <w:proofErr w:type="spellEnd"/>
      <w:r w:rsidRPr="00F9672C">
        <w:t xml:space="preserve"> </w:t>
      </w:r>
      <w:proofErr w:type="spellStart"/>
      <w:r w:rsidRPr="00F9672C">
        <w:t>h</w:t>
      </w:r>
      <w:r w:rsidRPr="00F9672C">
        <w:rPr>
          <w:rFonts w:ascii="Arial" w:hAnsi="Arial" w:cs="Arial"/>
        </w:rPr>
        <w:t>ộ</w:t>
      </w:r>
      <w:proofErr w:type="spellEnd"/>
      <w:r w:rsidRPr="00F9672C">
        <w:t xml:space="preserve"> </w:t>
      </w:r>
      <w:proofErr w:type="spellStart"/>
      <w:r w:rsidRPr="00F9672C">
        <w:t>nghèo</w:t>
      </w:r>
      <w:proofErr w:type="spellEnd"/>
      <w:r w:rsidRPr="00F9672C">
        <w:t xml:space="preserve"> </w:t>
      </w:r>
      <w:proofErr w:type="spellStart"/>
      <w:r w:rsidRPr="00F9672C">
        <w:t>v</w:t>
      </w:r>
      <w:r w:rsidRPr="00F9672C">
        <w:rPr>
          <w:rFonts w:ascii="Arial" w:hAnsi="Arial" w:cs="Arial"/>
        </w:rPr>
        <w:t>ề</w:t>
      </w:r>
      <w:proofErr w:type="spellEnd"/>
      <w:r w:rsidRPr="00F9672C">
        <w:t xml:space="preserve"> </w:t>
      </w:r>
      <w:proofErr w:type="spellStart"/>
      <w:r w:rsidRPr="00F9672C">
        <w:t>nhà</w:t>
      </w:r>
      <w:proofErr w:type="spellEnd"/>
      <w:r w:rsidRPr="00F9672C">
        <w:t xml:space="preserve"> </w:t>
      </w:r>
      <w:r w:rsidRPr="00F9672C">
        <w:rPr>
          <w:rFonts w:ascii="Arial" w:hAnsi="Arial" w:cs="Arial"/>
        </w:rPr>
        <w:t>ở</w:t>
      </w:r>
      <w:r>
        <w:t>.</w:t>
      </w:r>
      <w:proofErr w:type="gramEnd"/>
      <w:r>
        <w:t xml:space="preserve">  </w:t>
      </w:r>
    </w:p>
  </w:footnote>
  <w:footnote w:id="73">
    <w:p w14:paraId="35EC2D9C" w14:textId="77777777" w:rsidR="007C183F" w:rsidRPr="00F9672C" w:rsidRDefault="007C183F" w:rsidP="00F46316">
      <w:pPr>
        <w:pStyle w:val="FootnoteText"/>
        <w:rPr>
          <w:lang w:val="en-US"/>
        </w:rPr>
      </w:pPr>
      <w:r w:rsidRPr="00F9672C">
        <w:rPr>
          <w:rStyle w:val="FootnoteReference"/>
        </w:rPr>
        <w:footnoteRef/>
      </w:r>
      <w:r w:rsidRPr="00F9672C">
        <w:t xml:space="preserve"> </w:t>
      </w:r>
      <w:proofErr w:type="spellStart"/>
      <w:r w:rsidRPr="00F9672C">
        <w:t>Quy</w:t>
      </w:r>
      <w:r w:rsidRPr="00F9672C">
        <w:rPr>
          <w:rFonts w:ascii="Arial" w:hAnsi="Arial" w:cs="Arial"/>
        </w:rPr>
        <w:t>ế</w:t>
      </w:r>
      <w:r w:rsidRPr="00F9672C">
        <w:t>t</w:t>
      </w:r>
      <w:proofErr w:type="spellEnd"/>
      <w:r w:rsidRPr="00F9672C">
        <w:t xml:space="preserve"> </w:t>
      </w:r>
      <w:proofErr w:type="spellStart"/>
      <w:r w:rsidRPr="00F9672C">
        <w:t>đ</w:t>
      </w:r>
      <w:r w:rsidRPr="00F9672C">
        <w:rPr>
          <w:rFonts w:ascii="Arial" w:hAnsi="Arial" w:cs="Arial"/>
        </w:rPr>
        <w:t>ị</w:t>
      </w:r>
      <w:r w:rsidRPr="00F9672C">
        <w:t>nh</w:t>
      </w:r>
      <w:proofErr w:type="spellEnd"/>
      <w:r w:rsidRPr="00F9672C">
        <w:t xml:space="preserve"> 964/QĐ-</w:t>
      </w:r>
      <w:proofErr w:type="spellStart"/>
      <w:r w:rsidRPr="00F9672C">
        <w:t>TTg</w:t>
      </w:r>
      <w:proofErr w:type="spellEnd"/>
      <w:r w:rsidRPr="00F9672C">
        <w:t xml:space="preserve"> </w:t>
      </w:r>
      <w:proofErr w:type="spellStart"/>
      <w:r w:rsidRPr="00F9672C">
        <w:t>v</w:t>
      </w:r>
      <w:r w:rsidRPr="00F9672C">
        <w:rPr>
          <w:rFonts w:ascii="Arial" w:hAnsi="Arial" w:cs="Arial"/>
        </w:rPr>
        <w:t>ề</w:t>
      </w:r>
      <w:proofErr w:type="spellEnd"/>
      <w:r w:rsidRPr="00F9672C">
        <w:t xml:space="preserve"> </w:t>
      </w:r>
      <w:proofErr w:type="spellStart"/>
      <w:r w:rsidRPr="00F9672C">
        <w:t>vi</w:t>
      </w:r>
      <w:r w:rsidRPr="00F9672C">
        <w:rPr>
          <w:rFonts w:ascii="Arial" w:hAnsi="Arial" w:cs="Arial"/>
        </w:rPr>
        <w:t>ệ</w:t>
      </w:r>
      <w:r w:rsidRPr="00F9672C">
        <w:t>c</w:t>
      </w:r>
      <w:proofErr w:type="spellEnd"/>
      <w:r w:rsidRPr="00F9672C">
        <w:t xml:space="preserve"> </w:t>
      </w:r>
      <w:proofErr w:type="spellStart"/>
      <w:r w:rsidRPr="00F9672C">
        <w:t>phê</w:t>
      </w:r>
      <w:proofErr w:type="spellEnd"/>
      <w:r w:rsidRPr="00F9672C">
        <w:t xml:space="preserve"> </w:t>
      </w:r>
      <w:proofErr w:type="spellStart"/>
      <w:r w:rsidRPr="00F9672C">
        <w:t>duy</w:t>
      </w:r>
      <w:r w:rsidRPr="00F9672C">
        <w:rPr>
          <w:rFonts w:ascii="Arial" w:hAnsi="Arial" w:cs="Arial"/>
        </w:rPr>
        <w:t>ệ</w:t>
      </w:r>
      <w:r w:rsidRPr="00F9672C">
        <w:t>t</w:t>
      </w:r>
      <w:proofErr w:type="spellEnd"/>
      <w:r w:rsidRPr="00F9672C">
        <w:t xml:space="preserve"> </w:t>
      </w:r>
      <w:proofErr w:type="spellStart"/>
      <w:r w:rsidRPr="00F9672C">
        <w:t>Ch</w:t>
      </w:r>
      <w:r w:rsidRPr="00F9672C">
        <w:rPr>
          <w:rFonts w:ascii="Arial" w:hAnsi="Arial" w:cs="Arial"/>
        </w:rPr>
        <w:t>ươ</w:t>
      </w:r>
      <w:r w:rsidRPr="00F9672C">
        <w:t>ng</w:t>
      </w:r>
      <w:proofErr w:type="spellEnd"/>
      <w:r w:rsidRPr="00F9672C">
        <w:t xml:space="preserve"> </w:t>
      </w:r>
      <w:proofErr w:type="spellStart"/>
      <w:r w:rsidRPr="00F9672C">
        <w:t>tr</w:t>
      </w:r>
      <w:r w:rsidRPr="00F9672C">
        <w:rPr>
          <w:rFonts w:cs="Arial Narrow"/>
        </w:rPr>
        <w:t>ì</w:t>
      </w:r>
      <w:r w:rsidRPr="00F9672C">
        <w:t>nh</w:t>
      </w:r>
      <w:proofErr w:type="spellEnd"/>
      <w:r w:rsidRPr="00F9672C">
        <w:t xml:space="preserve"> </w:t>
      </w:r>
      <w:proofErr w:type="spellStart"/>
      <w:r w:rsidRPr="00F9672C">
        <w:t>ph</w:t>
      </w:r>
      <w:r w:rsidRPr="00F9672C">
        <w:rPr>
          <w:rFonts w:cs="Arial Narrow"/>
        </w:rPr>
        <w:t>á</w:t>
      </w:r>
      <w:r w:rsidRPr="00F9672C">
        <w:t>t</w:t>
      </w:r>
      <w:proofErr w:type="spellEnd"/>
      <w:r w:rsidRPr="00F9672C">
        <w:t xml:space="preserve"> </w:t>
      </w:r>
      <w:proofErr w:type="spellStart"/>
      <w:r w:rsidRPr="00F9672C">
        <w:t>tri</w:t>
      </w:r>
      <w:r w:rsidRPr="00F9672C">
        <w:rPr>
          <w:rFonts w:ascii="Arial" w:hAnsi="Arial" w:cs="Arial"/>
        </w:rPr>
        <w:t>ể</w:t>
      </w:r>
      <w:r w:rsidRPr="00F9672C">
        <w:t>n</w:t>
      </w:r>
      <w:proofErr w:type="spellEnd"/>
      <w:r w:rsidRPr="00F9672C">
        <w:t xml:space="preserve"> </w:t>
      </w:r>
      <w:proofErr w:type="spellStart"/>
      <w:r w:rsidRPr="00F9672C">
        <w:t>th</w:t>
      </w:r>
      <w:r w:rsidRPr="00F9672C">
        <w:rPr>
          <w:rFonts w:ascii="Arial" w:hAnsi="Arial" w:cs="Arial"/>
        </w:rPr>
        <w:t>ươ</w:t>
      </w:r>
      <w:r w:rsidRPr="00F9672C">
        <w:t>ng</w:t>
      </w:r>
      <w:proofErr w:type="spellEnd"/>
      <w:r w:rsidRPr="00F9672C">
        <w:t xml:space="preserve"> </w:t>
      </w:r>
      <w:proofErr w:type="spellStart"/>
      <w:r w:rsidRPr="00F9672C">
        <w:t>m</w:t>
      </w:r>
      <w:r w:rsidRPr="00F9672C">
        <w:rPr>
          <w:rFonts w:ascii="Arial" w:hAnsi="Arial" w:cs="Arial"/>
        </w:rPr>
        <w:t>ạ</w:t>
      </w:r>
      <w:r w:rsidRPr="00F9672C">
        <w:t>i</w:t>
      </w:r>
      <w:proofErr w:type="spellEnd"/>
      <w:r w:rsidRPr="00F9672C">
        <w:t xml:space="preserve"> </w:t>
      </w:r>
      <w:proofErr w:type="spellStart"/>
      <w:r w:rsidRPr="00F9672C">
        <w:t>mi</w:t>
      </w:r>
      <w:r w:rsidRPr="00F9672C">
        <w:rPr>
          <w:rFonts w:ascii="Arial" w:hAnsi="Arial" w:cs="Arial"/>
        </w:rPr>
        <w:t>ề</w:t>
      </w:r>
      <w:r w:rsidRPr="00F9672C">
        <w:t>n</w:t>
      </w:r>
      <w:proofErr w:type="spellEnd"/>
      <w:r w:rsidRPr="00F9672C">
        <w:t xml:space="preserve"> </w:t>
      </w:r>
      <w:proofErr w:type="spellStart"/>
      <w:r w:rsidRPr="00F9672C">
        <w:t>núi</w:t>
      </w:r>
      <w:proofErr w:type="spellEnd"/>
      <w:r w:rsidRPr="00F9672C">
        <w:t xml:space="preserve">, </w:t>
      </w:r>
      <w:proofErr w:type="spellStart"/>
      <w:r w:rsidRPr="00F9672C">
        <w:t>vùng</w:t>
      </w:r>
      <w:proofErr w:type="spellEnd"/>
      <w:r w:rsidRPr="00F9672C">
        <w:t xml:space="preserve"> </w:t>
      </w:r>
      <w:proofErr w:type="spellStart"/>
      <w:r w:rsidRPr="00F9672C">
        <w:t>sâu</w:t>
      </w:r>
      <w:proofErr w:type="spellEnd"/>
      <w:r w:rsidRPr="00F9672C">
        <w:t xml:space="preserve">, </w:t>
      </w:r>
      <w:proofErr w:type="spellStart"/>
      <w:r w:rsidRPr="00F9672C">
        <w:t>vùng</w:t>
      </w:r>
      <w:proofErr w:type="spellEnd"/>
      <w:r w:rsidRPr="00F9672C">
        <w:t xml:space="preserve"> </w:t>
      </w:r>
      <w:proofErr w:type="spellStart"/>
      <w:r w:rsidRPr="00F9672C">
        <w:t>xa</w:t>
      </w:r>
      <w:proofErr w:type="spellEnd"/>
      <w:r w:rsidRPr="00F9672C">
        <w:t xml:space="preserve"> </w:t>
      </w:r>
      <w:proofErr w:type="spellStart"/>
      <w:r w:rsidRPr="00F9672C">
        <w:t>và</w:t>
      </w:r>
      <w:proofErr w:type="spellEnd"/>
      <w:r w:rsidRPr="00F9672C">
        <w:t xml:space="preserve"> </w:t>
      </w:r>
      <w:proofErr w:type="spellStart"/>
      <w:r w:rsidRPr="00F9672C">
        <w:t>h</w:t>
      </w:r>
      <w:r w:rsidRPr="00F9672C">
        <w:rPr>
          <w:rFonts w:ascii="Arial" w:hAnsi="Arial" w:cs="Arial"/>
        </w:rPr>
        <w:t>ả</w:t>
      </w:r>
      <w:r w:rsidRPr="00F9672C">
        <w:t>i</w:t>
      </w:r>
      <w:proofErr w:type="spellEnd"/>
      <w:r w:rsidRPr="00F9672C">
        <w:t xml:space="preserve"> </w:t>
      </w:r>
      <w:proofErr w:type="spellStart"/>
      <w:r w:rsidRPr="00F9672C">
        <w:t>đ</w:t>
      </w:r>
      <w:r w:rsidRPr="00F9672C">
        <w:rPr>
          <w:rFonts w:ascii="Arial" w:hAnsi="Arial" w:cs="Arial"/>
        </w:rPr>
        <w:t>ả</w:t>
      </w:r>
      <w:r w:rsidRPr="00F9672C">
        <w:t>o</w:t>
      </w:r>
      <w:proofErr w:type="spellEnd"/>
      <w:r w:rsidRPr="00F9672C">
        <w:t xml:space="preserve"> </w:t>
      </w:r>
      <w:proofErr w:type="spellStart"/>
      <w:r w:rsidRPr="00F9672C">
        <w:t>giai</w:t>
      </w:r>
      <w:proofErr w:type="spellEnd"/>
      <w:r w:rsidRPr="00F9672C">
        <w:t xml:space="preserve"> </w:t>
      </w:r>
      <w:proofErr w:type="spellStart"/>
      <w:r w:rsidRPr="00F9672C">
        <w:t>đo</w:t>
      </w:r>
      <w:r w:rsidRPr="00F9672C">
        <w:rPr>
          <w:rFonts w:ascii="Arial" w:hAnsi="Arial" w:cs="Arial"/>
        </w:rPr>
        <w:t>ạ</w:t>
      </w:r>
      <w:r w:rsidRPr="00F9672C">
        <w:t>n</w:t>
      </w:r>
      <w:proofErr w:type="spellEnd"/>
      <w:r w:rsidRPr="00F9672C">
        <w:t xml:space="preserve"> 2015-2020</w:t>
      </w:r>
    </w:p>
  </w:footnote>
  <w:footnote w:id="74">
    <w:p w14:paraId="409E9070" w14:textId="77777777" w:rsidR="007C183F" w:rsidRPr="00F9672C" w:rsidRDefault="007C183F" w:rsidP="00F46316">
      <w:pPr>
        <w:pStyle w:val="FootnoteText"/>
        <w:rPr>
          <w:lang w:val="en-US"/>
        </w:rPr>
      </w:pPr>
      <w:r w:rsidRPr="00F9672C">
        <w:rPr>
          <w:rStyle w:val="FootnoteReference"/>
        </w:rPr>
        <w:footnoteRef/>
      </w:r>
      <w:r w:rsidRPr="00F9672C">
        <w:t xml:space="preserve"> Quy </w:t>
      </w:r>
      <w:proofErr w:type="spellStart"/>
      <w:r w:rsidRPr="00F9672C">
        <w:t>đ</w:t>
      </w:r>
      <w:r w:rsidRPr="00F9672C">
        <w:rPr>
          <w:rFonts w:ascii="Arial" w:hAnsi="Arial" w:cs="Arial"/>
        </w:rPr>
        <w:t>ị</w:t>
      </w:r>
      <w:r w:rsidRPr="00F9672C">
        <w:t>nh</w:t>
      </w:r>
      <w:proofErr w:type="spellEnd"/>
      <w:r w:rsidRPr="00F9672C">
        <w:t xml:space="preserve"> 96-QD/TW </w:t>
      </w:r>
      <w:proofErr w:type="spellStart"/>
      <w:r w:rsidRPr="00F9672C">
        <w:t>v</w:t>
      </w:r>
      <w:r w:rsidRPr="00F9672C">
        <w:rPr>
          <w:rFonts w:ascii="Arial" w:hAnsi="Arial" w:cs="Arial"/>
        </w:rPr>
        <w:t>ề</w:t>
      </w:r>
      <w:proofErr w:type="spellEnd"/>
      <w:r w:rsidRPr="00F9672C">
        <w:t xml:space="preserve"> </w:t>
      </w:r>
      <w:proofErr w:type="spellStart"/>
      <w:r w:rsidRPr="00F9672C">
        <w:t>ch</w:t>
      </w:r>
      <w:r w:rsidRPr="00F9672C">
        <w:rPr>
          <w:rFonts w:ascii="Arial" w:hAnsi="Arial" w:cs="Arial"/>
        </w:rPr>
        <w:t>ứ</w:t>
      </w:r>
      <w:r w:rsidRPr="00F9672C">
        <w:t>c</w:t>
      </w:r>
      <w:proofErr w:type="spellEnd"/>
      <w:r w:rsidRPr="00F9672C">
        <w:t xml:space="preserve"> </w:t>
      </w:r>
      <w:proofErr w:type="spellStart"/>
      <w:r w:rsidRPr="00F9672C">
        <w:t>năng</w:t>
      </w:r>
      <w:proofErr w:type="spellEnd"/>
      <w:r w:rsidRPr="00F9672C">
        <w:t xml:space="preserve">, </w:t>
      </w:r>
      <w:proofErr w:type="spellStart"/>
      <w:r w:rsidRPr="00F9672C">
        <w:t>nhi</w:t>
      </w:r>
      <w:r w:rsidRPr="00F9672C">
        <w:rPr>
          <w:rFonts w:ascii="Arial" w:hAnsi="Arial" w:cs="Arial"/>
        </w:rPr>
        <w:t>ệ</w:t>
      </w:r>
      <w:r w:rsidRPr="00F9672C">
        <w:t>m</w:t>
      </w:r>
      <w:proofErr w:type="spellEnd"/>
      <w:r w:rsidRPr="00F9672C">
        <w:t xml:space="preserve"> </w:t>
      </w:r>
      <w:proofErr w:type="spellStart"/>
      <w:r w:rsidRPr="00F9672C">
        <w:t>v</w:t>
      </w:r>
      <w:r w:rsidRPr="00F9672C">
        <w:rPr>
          <w:rFonts w:ascii="Arial" w:hAnsi="Arial" w:cs="Arial"/>
        </w:rPr>
        <w:t>ụ</w:t>
      </w:r>
      <w:proofErr w:type="spellEnd"/>
      <w:r w:rsidRPr="00F9672C">
        <w:t xml:space="preserve">, </w:t>
      </w:r>
      <w:proofErr w:type="spellStart"/>
      <w:r w:rsidRPr="00F9672C">
        <w:t>quy</w:t>
      </w:r>
      <w:r w:rsidRPr="00F9672C">
        <w:rPr>
          <w:rFonts w:ascii="Arial" w:hAnsi="Arial" w:cs="Arial"/>
        </w:rPr>
        <w:t>ề</w:t>
      </w:r>
      <w:r w:rsidRPr="00F9672C">
        <w:t>n</w:t>
      </w:r>
      <w:proofErr w:type="spellEnd"/>
      <w:r w:rsidRPr="00F9672C">
        <w:t xml:space="preserve"> </w:t>
      </w:r>
      <w:proofErr w:type="spellStart"/>
      <w:r w:rsidRPr="00F9672C">
        <w:t>h</w:t>
      </w:r>
      <w:r w:rsidRPr="00F9672C">
        <w:rPr>
          <w:rFonts w:ascii="Arial" w:hAnsi="Arial" w:cs="Arial"/>
        </w:rPr>
        <w:t>ạ</w:t>
      </w:r>
      <w:r w:rsidRPr="00F9672C">
        <w:t>n</w:t>
      </w:r>
      <w:proofErr w:type="spellEnd"/>
      <w:r w:rsidRPr="00F9672C">
        <w:t xml:space="preserve">, </w:t>
      </w:r>
      <w:proofErr w:type="spellStart"/>
      <w:r w:rsidRPr="00F9672C">
        <w:t>t</w:t>
      </w:r>
      <w:r w:rsidRPr="00F9672C">
        <w:rPr>
          <w:rFonts w:ascii="Arial" w:hAnsi="Arial" w:cs="Arial"/>
        </w:rPr>
        <w:t>ổ</w:t>
      </w:r>
      <w:proofErr w:type="spellEnd"/>
      <w:r w:rsidRPr="00F9672C">
        <w:t xml:space="preserve"> </w:t>
      </w:r>
      <w:proofErr w:type="spellStart"/>
      <w:r w:rsidRPr="00F9672C">
        <w:t>ch</w:t>
      </w:r>
      <w:r w:rsidRPr="00F9672C">
        <w:rPr>
          <w:rFonts w:ascii="Arial" w:hAnsi="Arial" w:cs="Arial"/>
        </w:rPr>
        <w:t>ứ</w:t>
      </w:r>
      <w:r w:rsidRPr="00F9672C">
        <w:t>c</w:t>
      </w:r>
      <w:proofErr w:type="spellEnd"/>
      <w:r w:rsidRPr="00F9672C">
        <w:t xml:space="preserve"> </w:t>
      </w:r>
      <w:proofErr w:type="spellStart"/>
      <w:r w:rsidRPr="00F9672C">
        <w:t>b</w:t>
      </w:r>
      <w:r w:rsidRPr="00F9672C">
        <w:rPr>
          <w:rFonts w:ascii="Arial" w:hAnsi="Arial" w:cs="Arial"/>
        </w:rPr>
        <w:t>ộ</w:t>
      </w:r>
      <w:proofErr w:type="spellEnd"/>
      <w:r w:rsidRPr="00F9672C">
        <w:t xml:space="preserve"> </w:t>
      </w:r>
      <w:proofErr w:type="spellStart"/>
      <w:r w:rsidRPr="00F9672C">
        <w:t>máy</w:t>
      </w:r>
      <w:proofErr w:type="spellEnd"/>
      <w:r w:rsidRPr="00F9672C">
        <w:t xml:space="preserve">, </w:t>
      </w:r>
      <w:proofErr w:type="spellStart"/>
      <w:r w:rsidRPr="00F9672C">
        <w:t>quan</w:t>
      </w:r>
      <w:proofErr w:type="spellEnd"/>
      <w:r w:rsidRPr="00F9672C">
        <w:t xml:space="preserve"> </w:t>
      </w:r>
      <w:proofErr w:type="spellStart"/>
      <w:r w:rsidRPr="00F9672C">
        <w:t>h</w:t>
      </w:r>
      <w:r w:rsidRPr="00F9672C">
        <w:rPr>
          <w:rFonts w:ascii="Arial" w:hAnsi="Arial" w:cs="Arial"/>
        </w:rPr>
        <w:t>ệ</w:t>
      </w:r>
      <w:proofErr w:type="spellEnd"/>
      <w:r w:rsidRPr="00F9672C">
        <w:t xml:space="preserve"> </w:t>
      </w:r>
      <w:proofErr w:type="spellStart"/>
      <w:r w:rsidRPr="00F9672C">
        <w:t>công</w:t>
      </w:r>
      <w:proofErr w:type="spellEnd"/>
      <w:r w:rsidRPr="00F9672C">
        <w:t xml:space="preserve"> </w:t>
      </w:r>
      <w:proofErr w:type="spellStart"/>
      <w:r w:rsidRPr="00F9672C">
        <w:t>tác</w:t>
      </w:r>
      <w:proofErr w:type="spellEnd"/>
      <w:r w:rsidRPr="00F9672C">
        <w:t xml:space="preserve"> </w:t>
      </w:r>
      <w:proofErr w:type="spellStart"/>
      <w:r w:rsidRPr="00F9672C">
        <w:t>c</w:t>
      </w:r>
      <w:r w:rsidRPr="00F9672C">
        <w:rPr>
          <w:rFonts w:ascii="Arial" w:hAnsi="Arial" w:cs="Arial"/>
        </w:rPr>
        <w:t>ủ</w:t>
      </w:r>
      <w:r w:rsidRPr="00F9672C">
        <w:t>a</w:t>
      </w:r>
      <w:proofErr w:type="spellEnd"/>
      <w:r w:rsidRPr="00F9672C">
        <w:t xml:space="preserve"> </w:t>
      </w:r>
      <w:proofErr w:type="spellStart"/>
      <w:r w:rsidRPr="00F9672C">
        <w:t>các</w:t>
      </w:r>
      <w:proofErr w:type="spellEnd"/>
      <w:r w:rsidRPr="00F9672C">
        <w:t xml:space="preserve"> ban </w:t>
      </w:r>
      <w:proofErr w:type="spellStart"/>
      <w:r w:rsidRPr="00F9672C">
        <w:t>ch</w:t>
      </w:r>
      <w:r w:rsidRPr="00F9672C">
        <w:rPr>
          <w:rFonts w:ascii="Arial" w:hAnsi="Arial" w:cs="Arial"/>
        </w:rPr>
        <w:t>ỉ</w:t>
      </w:r>
      <w:proofErr w:type="spellEnd"/>
      <w:r w:rsidRPr="00F9672C">
        <w:t xml:space="preserve"> </w:t>
      </w:r>
      <w:proofErr w:type="spellStart"/>
      <w:r w:rsidRPr="00F9672C">
        <w:t>đ</w:t>
      </w:r>
      <w:r w:rsidRPr="00F9672C">
        <w:rPr>
          <w:rFonts w:ascii="Arial" w:hAnsi="Arial" w:cs="Arial"/>
        </w:rPr>
        <w:t>ạ</w:t>
      </w:r>
      <w:r w:rsidRPr="00F9672C">
        <w:t>o</w:t>
      </w:r>
      <w:proofErr w:type="spellEnd"/>
      <w:r w:rsidRPr="00F9672C">
        <w:t xml:space="preserve">: </w:t>
      </w:r>
      <w:proofErr w:type="spellStart"/>
      <w:r w:rsidRPr="00F9672C">
        <w:t>Tây</w:t>
      </w:r>
      <w:proofErr w:type="spellEnd"/>
      <w:r w:rsidRPr="00F9672C">
        <w:t xml:space="preserve"> </w:t>
      </w:r>
      <w:proofErr w:type="spellStart"/>
      <w:r w:rsidRPr="00F9672C">
        <w:t>B</w:t>
      </w:r>
      <w:r w:rsidRPr="00F9672C">
        <w:rPr>
          <w:rFonts w:ascii="Arial" w:hAnsi="Arial" w:cs="Arial"/>
        </w:rPr>
        <w:t>ắ</w:t>
      </w:r>
      <w:r w:rsidRPr="00F9672C">
        <w:t>c</w:t>
      </w:r>
      <w:proofErr w:type="spellEnd"/>
      <w:r w:rsidRPr="00F9672C">
        <w:t xml:space="preserve">, </w:t>
      </w:r>
      <w:proofErr w:type="spellStart"/>
      <w:r w:rsidRPr="00F9672C">
        <w:t>Tây</w:t>
      </w:r>
      <w:proofErr w:type="spellEnd"/>
      <w:r w:rsidRPr="00F9672C">
        <w:t xml:space="preserve"> </w:t>
      </w:r>
      <w:proofErr w:type="spellStart"/>
      <w:r w:rsidRPr="00F9672C">
        <w:t>Nguyên</w:t>
      </w:r>
      <w:proofErr w:type="spellEnd"/>
      <w:r w:rsidRPr="00F9672C">
        <w:t xml:space="preserve">, </w:t>
      </w:r>
      <w:proofErr w:type="spellStart"/>
      <w:r w:rsidRPr="00F9672C">
        <w:t>Tây</w:t>
      </w:r>
      <w:proofErr w:type="spellEnd"/>
      <w:r w:rsidRPr="00F9672C">
        <w:t xml:space="preserve"> Nam </w:t>
      </w:r>
      <w:proofErr w:type="spellStart"/>
      <w:r w:rsidRPr="00F9672C">
        <w:t>b</w:t>
      </w:r>
      <w:r w:rsidRPr="00F9672C">
        <w:rPr>
          <w:rFonts w:ascii="Arial" w:hAnsi="Arial" w:cs="Arial"/>
        </w:rPr>
        <w:t>ộ</w:t>
      </w:r>
      <w:proofErr w:type="spellEnd"/>
    </w:p>
  </w:footnote>
  <w:footnote w:id="75">
    <w:p w14:paraId="1E17FF91" w14:textId="77777777" w:rsidR="007C183F" w:rsidRPr="00F9672C" w:rsidRDefault="007C183F" w:rsidP="00F46316">
      <w:pPr>
        <w:pStyle w:val="FootnoteText"/>
        <w:rPr>
          <w:lang w:val="en-US"/>
        </w:rPr>
      </w:pPr>
      <w:r w:rsidRPr="00F9672C">
        <w:rPr>
          <w:rStyle w:val="FootnoteReference"/>
        </w:rPr>
        <w:footnoteRef/>
      </w:r>
      <w:r w:rsidRPr="00F9672C">
        <w:t xml:space="preserve"> </w:t>
      </w:r>
      <w:proofErr w:type="spellStart"/>
      <w:r w:rsidRPr="00F9672C">
        <w:t>Quy</w:t>
      </w:r>
      <w:r w:rsidRPr="00F9672C">
        <w:rPr>
          <w:rFonts w:ascii="Arial" w:hAnsi="Arial" w:cs="Arial"/>
        </w:rPr>
        <w:t>ế</w:t>
      </w:r>
      <w:r w:rsidRPr="00F9672C">
        <w:t>t</w:t>
      </w:r>
      <w:proofErr w:type="spellEnd"/>
      <w:r w:rsidRPr="00F9672C">
        <w:t xml:space="preserve"> </w:t>
      </w:r>
      <w:proofErr w:type="spellStart"/>
      <w:r w:rsidRPr="00F9672C">
        <w:t>đ</w:t>
      </w:r>
      <w:r w:rsidRPr="00F9672C">
        <w:rPr>
          <w:rFonts w:ascii="Arial" w:hAnsi="Arial" w:cs="Arial"/>
        </w:rPr>
        <w:t>ị</w:t>
      </w:r>
      <w:r w:rsidRPr="00F9672C">
        <w:t>nh</w:t>
      </w:r>
      <w:proofErr w:type="spellEnd"/>
      <w:r w:rsidRPr="00F9672C">
        <w:t xml:space="preserve"> </w:t>
      </w:r>
      <w:proofErr w:type="spellStart"/>
      <w:r w:rsidRPr="00F9672C">
        <w:t>s</w:t>
      </w:r>
      <w:r w:rsidRPr="00F9672C">
        <w:rPr>
          <w:rFonts w:ascii="Arial" w:hAnsi="Arial" w:cs="Arial"/>
        </w:rPr>
        <w:t>ố</w:t>
      </w:r>
      <w:proofErr w:type="spellEnd"/>
      <w:r w:rsidRPr="00F9672C">
        <w:t xml:space="preserve"> 2351/QĐ-</w:t>
      </w:r>
      <w:proofErr w:type="spellStart"/>
      <w:r w:rsidRPr="00F9672C">
        <w:t>TTg</w:t>
      </w:r>
      <w:proofErr w:type="spellEnd"/>
      <w:r w:rsidRPr="00F9672C">
        <w:t xml:space="preserve"> </w:t>
      </w:r>
      <w:proofErr w:type="spellStart"/>
      <w:r w:rsidRPr="00F9672C">
        <w:t>ngày</w:t>
      </w:r>
      <w:proofErr w:type="spellEnd"/>
      <w:r w:rsidRPr="00F9672C">
        <w:t xml:space="preserve"> 24/12/2010 </w:t>
      </w:r>
      <w:proofErr w:type="spellStart"/>
      <w:r w:rsidRPr="00F9672C">
        <w:t>c</w:t>
      </w:r>
      <w:r w:rsidRPr="00F9672C">
        <w:rPr>
          <w:rFonts w:ascii="Arial" w:hAnsi="Arial" w:cs="Arial"/>
        </w:rPr>
        <w:t>ủ</w:t>
      </w:r>
      <w:r w:rsidRPr="00F9672C">
        <w:t>a</w:t>
      </w:r>
      <w:proofErr w:type="spellEnd"/>
      <w:r w:rsidRPr="00F9672C">
        <w:t xml:space="preserve"> </w:t>
      </w:r>
      <w:proofErr w:type="spellStart"/>
      <w:r w:rsidRPr="00F9672C">
        <w:t>Th</w:t>
      </w:r>
      <w:r w:rsidRPr="00F9672C">
        <w:rPr>
          <w:rFonts w:ascii="Arial" w:hAnsi="Arial" w:cs="Arial"/>
        </w:rPr>
        <w:t>ủ</w:t>
      </w:r>
      <w:proofErr w:type="spellEnd"/>
      <w:r w:rsidRPr="00F9672C">
        <w:t xml:space="preserve"> </w:t>
      </w:r>
      <w:proofErr w:type="spellStart"/>
      <w:r w:rsidRPr="00F9672C">
        <w:t>t</w:t>
      </w:r>
      <w:r w:rsidRPr="00F9672C">
        <w:rPr>
          <w:rFonts w:ascii="Arial" w:hAnsi="Arial" w:cs="Arial"/>
        </w:rPr>
        <w:t>ướ</w:t>
      </w:r>
      <w:r w:rsidRPr="00F9672C">
        <w:t>ng</w:t>
      </w:r>
      <w:proofErr w:type="spellEnd"/>
      <w:r w:rsidRPr="00F9672C">
        <w:t xml:space="preserve"> </w:t>
      </w:r>
      <w:proofErr w:type="spellStart"/>
      <w:r w:rsidRPr="00F9672C">
        <w:t>chính</w:t>
      </w:r>
      <w:proofErr w:type="spellEnd"/>
      <w:r w:rsidRPr="00F9672C">
        <w:t xml:space="preserve"> </w:t>
      </w:r>
      <w:proofErr w:type="spellStart"/>
      <w:r w:rsidRPr="00F9672C">
        <w:t>ph</w:t>
      </w:r>
      <w:r w:rsidRPr="00F9672C">
        <w:rPr>
          <w:rFonts w:ascii="Arial" w:hAnsi="Arial" w:cs="Arial"/>
        </w:rPr>
        <w:t>ủ</w:t>
      </w:r>
      <w:proofErr w:type="spellEnd"/>
      <w:r w:rsidRPr="00F9672C">
        <w:t xml:space="preserve"> v/v </w:t>
      </w:r>
      <w:proofErr w:type="spellStart"/>
      <w:r w:rsidRPr="00F9672C">
        <w:t>phê</w:t>
      </w:r>
      <w:proofErr w:type="spellEnd"/>
      <w:r w:rsidRPr="00F9672C">
        <w:t xml:space="preserve"> </w:t>
      </w:r>
      <w:proofErr w:type="spellStart"/>
      <w:r w:rsidRPr="00F9672C">
        <w:t>duy</w:t>
      </w:r>
      <w:r w:rsidRPr="00F9672C">
        <w:rPr>
          <w:rFonts w:ascii="Arial" w:hAnsi="Arial" w:cs="Arial"/>
        </w:rPr>
        <w:t>ệ</w:t>
      </w:r>
      <w:r w:rsidRPr="00F9672C">
        <w:t>t</w:t>
      </w:r>
      <w:proofErr w:type="spellEnd"/>
      <w:r w:rsidRPr="00F9672C">
        <w:t xml:space="preserve"> </w:t>
      </w:r>
      <w:proofErr w:type="spellStart"/>
      <w:r w:rsidRPr="00F9672C">
        <w:t>chi</w:t>
      </w:r>
      <w:r w:rsidRPr="00F9672C">
        <w:rPr>
          <w:rFonts w:ascii="Arial" w:hAnsi="Arial" w:cs="Arial"/>
        </w:rPr>
        <w:t>ế</w:t>
      </w:r>
      <w:r w:rsidRPr="00F9672C">
        <w:t>n</w:t>
      </w:r>
      <w:proofErr w:type="spellEnd"/>
      <w:r w:rsidRPr="00F9672C">
        <w:t xml:space="preserve"> </w:t>
      </w:r>
      <w:proofErr w:type="spellStart"/>
      <w:r w:rsidRPr="00F9672C">
        <w:t>l</w:t>
      </w:r>
      <w:r w:rsidRPr="00F9672C">
        <w:rPr>
          <w:rFonts w:ascii="Arial" w:hAnsi="Arial" w:cs="Arial"/>
        </w:rPr>
        <w:t>ượ</w:t>
      </w:r>
      <w:r w:rsidRPr="00F9672C">
        <w:t>c</w:t>
      </w:r>
      <w:proofErr w:type="spellEnd"/>
      <w:r w:rsidRPr="00F9672C">
        <w:t xml:space="preserve"> </w:t>
      </w:r>
      <w:proofErr w:type="spellStart"/>
      <w:r w:rsidRPr="00F9672C">
        <w:t>qu</w:t>
      </w:r>
      <w:r w:rsidRPr="00F9672C">
        <w:rPr>
          <w:rFonts w:ascii="Arial" w:hAnsi="Arial" w:cs="Arial"/>
        </w:rPr>
        <w:t>ố</w:t>
      </w:r>
      <w:r w:rsidRPr="00F9672C">
        <w:t>c</w:t>
      </w:r>
      <w:proofErr w:type="spellEnd"/>
      <w:r w:rsidRPr="00F9672C">
        <w:t xml:space="preserve"> </w:t>
      </w:r>
      <w:proofErr w:type="spellStart"/>
      <w:r w:rsidRPr="00F9672C">
        <w:t>gia</w:t>
      </w:r>
      <w:proofErr w:type="spellEnd"/>
      <w:r w:rsidRPr="00F9672C">
        <w:t xml:space="preserve"> </w:t>
      </w:r>
      <w:proofErr w:type="spellStart"/>
      <w:r w:rsidRPr="00F9672C">
        <w:t>v</w:t>
      </w:r>
      <w:r w:rsidRPr="00F9672C">
        <w:rPr>
          <w:rFonts w:ascii="Arial" w:hAnsi="Arial" w:cs="Arial"/>
        </w:rPr>
        <w:t>ề</w:t>
      </w:r>
      <w:proofErr w:type="spellEnd"/>
      <w:r w:rsidRPr="00F9672C">
        <w:t xml:space="preserve"> </w:t>
      </w:r>
      <w:proofErr w:type="spellStart"/>
      <w:r w:rsidRPr="00F9672C">
        <w:t>bình</w:t>
      </w:r>
      <w:proofErr w:type="spellEnd"/>
      <w:r w:rsidRPr="00F9672C">
        <w:t xml:space="preserve"> </w:t>
      </w:r>
      <w:proofErr w:type="spellStart"/>
      <w:r w:rsidRPr="00F9672C">
        <w:t>đ</w:t>
      </w:r>
      <w:r w:rsidRPr="00F9672C">
        <w:rPr>
          <w:rFonts w:ascii="Arial" w:hAnsi="Arial" w:cs="Arial"/>
        </w:rPr>
        <w:t>ẳ</w:t>
      </w:r>
      <w:r w:rsidRPr="00F9672C">
        <w:t>ng</w:t>
      </w:r>
      <w:proofErr w:type="spellEnd"/>
      <w:r w:rsidRPr="00F9672C">
        <w:t xml:space="preserve"> </w:t>
      </w:r>
      <w:proofErr w:type="spellStart"/>
      <w:r w:rsidRPr="00F9672C">
        <w:t>gi</w:t>
      </w:r>
      <w:r w:rsidRPr="00F9672C">
        <w:rPr>
          <w:rFonts w:ascii="Arial" w:hAnsi="Arial" w:cs="Arial"/>
        </w:rPr>
        <w:t>ớ</w:t>
      </w:r>
      <w:r w:rsidRPr="00F9672C">
        <w:t>i</w:t>
      </w:r>
      <w:proofErr w:type="spellEnd"/>
      <w:r w:rsidRPr="00F9672C">
        <w:t xml:space="preserve"> </w:t>
      </w:r>
      <w:proofErr w:type="spellStart"/>
      <w:r w:rsidRPr="00F9672C">
        <w:t>giai</w:t>
      </w:r>
      <w:proofErr w:type="spellEnd"/>
      <w:r w:rsidRPr="00F9672C">
        <w:t xml:space="preserve"> </w:t>
      </w:r>
      <w:proofErr w:type="spellStart"/>
      <w:r w:rsidRPr="00F9672C">
        <w:t>đo</w:t>
      </w:r>
      <w:r w:rsidRPr="00F9672C">
        <w:rPr>
          <w:rFonts w:ascii="Arial" w:hAnsi="Arial" w:cs="Arial"/>
        </w:rPr>
        <w:t>ạ</w:t>
      </w:r>
      <w:r w:rsidRPr="00F9672C">
        <w:t>n</w:t>
      </w:r>
      <w:proofErr w:type="spellEnd"/>
      <w:r w:rsidRPr="00F9672C">
        <w:t xml:space="preserve"> 2011 – 2020</w:t>
      </w:r>
    </w:p>
  </w:footnote>
  <w:footnote w:id="76">
    <w:p w14:paraId="19B42037" w14:textId="77777777" w:rsidR="007C183F" w:rsidRPr="00F9672C" w:rsidRDefault="007C183F" w:rsidP="00F46316">
      <w:pPr>
        <w:pStyle w:val="FootnoteText"/>
        <w:rPr>
          <w:lang w:val="en-US"/>
        </w:rPr>
      </w:pPr>
      <w:r w:rsidRPr="00F9672C">
        <w:rPr>
          <w:rStyle w:val="FootnoteReference"/>
        </w:rPr>
        <w:footnoteRef/>
      </w:r>
      <w:r w:rsidRPr="00F9672C">
        <w:t xml:space="preserve"> </w:t>
      </w:r>
      <w:proofErr w:type="spellStart"/>
      <w:r w:rsidRPr="00F9672C">
        <w:t>Quy</w:t>
      </w:r>
      <w:r w:rsidRPr="00F9672C">
        <w:rPr>
          <w:rFonts w:ascii="Arial" w:hAnsi="Arial" w:cs="Arial"/>
        </w:rPr>
        <w:t>ế</w:t>
      </w:r>
      <w:r w:rsidRPr="00F9672C">
        <w:t>t</w:t>
      </w:r>
      <w:proofErr w:type="spellEnd"/>
      <w:r w:rsidRPr="00F9672C">
        <w:t xml:space="preserve"> </w:t>
      </w:r>
      <w:proofErr w:type="spellStart"/>
      <w:r w:rsidRPr="00F9672C">
        <w:t>đ</w:t>
      </w:r>
      <w:r w:rsidRPr="00F9672C">
        <w:rPr>
          <w:rFonts w:ascii="Arial" w:hAnsi="Arial" w:cs="Arial"/>
        </w:rPr>
        <w:t>ị</w:t>
      </w:r>
      <w:r w:rsidRPr="00F9672C">
        <w:t>nh</w:t>
      </w:r>
      <w:proofErr w:type="spellEnd"/>
      <w:r w:rsidRPr="00F9672C">
        <w:t xml:space="preserve"> 1241/QĐ-</w:t>
      </w:r>
      <w:proofErr w:type="spellStart"/>
      <w:r w:rsidRPr="00F9672C">
        <w:t>TTg</w:t>
      </w:r>
      <w:proofErr w:type="spellEnd"/>
      <w:r w:rsidRPr="00F9672C">
        <w:t xml:space="preserve"> </w:t>
      </w:r>
      <w:proofErr w:type="spellStart"/>
      <w:r w:rsidRPr="00F9672C">
        <w:t>phê</w:t>
      </w:r>
      <w:proofErr w:type="spellEnd"/>
      <w:r w:rsidRPr="00F9672C">
        <w:t xml:space="preserve"> </w:t>
      </w:r>
      <w:proofErr w:type="spellStart"/>
      <w:r w:rsidRPr="00F9672C">
        <w:t>duy</w:t>
      </w:r>
      <w:r w:rsidRPr="00F9672C">
        <w:rPr>
          <w:rFonts w:ascii="Arial" w:hAnsi="Arial" w:cs="Arial"/>
        </w:rPr>
        <w:t>ệ</w:t>
      </w:r>
      <w:r w:rsidRPr="00F9672C">
        <w:t>t</w:t>
      </w:r>
      <w:proofErr w:type="spellEnd"/>
      <w:r w:rsidRPr="00F9672C">
        <w:t xml:space="preserve"> </w:t>
      </w:r>
      <w:proofErr w:type="spellStart"/>
      <w:r w:rsidRPr="00F9672C">
        <w:t>Ch</w:t>
      </w:r>
      <w:r w:rsidRPr="00F9672C">
        <w:rPr>
          <w:rFonts w:ascii="Arial" w:hAnsi="Arial" w:cs="Arial"/>
        </w:rPr>
        <w:t>ươ</w:t>
      </w:r>
      <w:r w:rsidRPr="00F9672C">
        <w:t>ng</w:t>
      </w:r>
      <w:proofErr w:type="spellEnd"/>
      <w:r w:rsidRPr="00F9672C">
        <w:t xml:space="preserve"> </w:t>
      </w:r>
      <w:proofErr w:type="spellStart"/>
      <w:r w:rsidRPr="00F9672C">
        <w:t>tr</w:t>
      </w:r>
      <w:r w:rsidRPr="00F9672C">
        <w:rPr>
          <w:rFonts w:cs="Arial Narrow"/>
        </w:rPr>
        <w:t>ì</w:t>
      </w:r>
      <w:r w:rsidRPr="00F9672C">
        <w:t>nh</w:t>
      </w:r>
      <w:proofErr w:type="spellEnd"/>
      <w:r w:rsidRPr="00F9672C">
        <w:t xml:space="preserve"> </w:t>
      </w:r>
      <w:proofErr w:type="spellStart"/>
      <w:r w:rsidRPr="00F9672C">
        <w:t>qu</w:t>
      </w:r>
      <w:r w:rsidRPr="00F9672C">
        <w:rPr>
          <w:rFonts w:ascii="Arial" w:hAnsi="Arial" w:cs="Arial"/>
        </w:rPr>
        <w:t>ố</w:t>
      </w:r>
      <w:r w:rsidRPr="00F9672C">
        <w:t>c</w:t>
      </w:r>
      <w:proofErr w:type="spellEnd"/>
      <w:r w:rsidRPr="00F9672C">
        <w:t xml:space="preserve"> </w:t>
      </w:r>
      <w:proofErr w:type="spellStart"/>
      <w:r w:rsidRPr="00F9672C">
        <w:t>gia</w:t>
      </w:r>
      <w:proofErr w:type="spellEnd"/>
      <w:r w:rsidRPr="00F9672C">
        <w:t xml:space="preserve"> </w:t>
      </w:r>
      <w:proofErr w:type="spellStart"/>
      <w:r w:rsidRPr="00F9672C">
        <w:t>bình</w:t>
      </w:r>
      <w:proofErr w:type="spellEnd"/>
      <w:r w:rsidRPr="00F9672C">
        <w:t xml:space="preserve"> </w:t>
      </w:r>
      <w:proofErr w:type="spellStart"/>
      <w:r w:rsidRPr="00F9672C">
        <w:t>đ</w:t>
      </w:r>
      <w:r w:rsidRPr="00F9672C">
        <w:rPr>
          <w:rFonts w:ascii="Arial" w:hAnsi="Arial" w:cs="Arial"/>
        </w:rPr>
        <w:t>ẳ</w:t>
      </w:r>
      <w:r w:rsidRPr="00F9672C">
        <w:t>ng</w:t>
      </w:r>
      <w:proofErr w:type="spellEnd"/>
      <w:r w:rsidRPr="00F9672C">
        <w:t xml:space="preserve"> </w:t>
      </w:r>
      <w:proofErr w:type="spellStart"/>
      <w:r w:rsidRPr="00F9672C">
        <w:t>gi</w:t>
      </w:r>
      <w:r w:rsidRPr="00F9672C">
        <w:rPr>
          <w:rFonts w:ascii="Arial" w:hAnsi="Arial" w:cs="Arial"/>
        </w:rPr>
        <w:t>ớ</w:t>
      </w:r>
      <w:r w:rsidRPr="00F9672C">
        <w:t>i</w:t>
      </w:r>
      <w:proofErr w:type="spellEnd"/>
    </w:p>
  </w:footnote>
  <w:footnote w:id="77">
    <w:p w14:paraId="2E449CD9" w14:textId="229AEE22" w:rsidR="007C183F" w:rsidRPr="00F9672C" w:rsidRDefault="007C183F" w:rsidP="00F46316">
      <w:pPr>
        <w:pStyle w:val="FootnoteText"/>
        <w:rPr>
          <w:lang w:val="en-US"/>
        </w:rPr>
      </w:pPr>
      <w:r w:rsidRPr="00F9672C">
        <w:rPr>
          <w:rStyle w:val="FootnoteReference"/>
        </w:rPr>
        <w:footnoteRef/>
      </w:r>
      <w:r w:rsidRPr="00F9672C">
        <w:t xml:space="preserve"> </w:t>
      </w:r>
      <w:proofErr w:type="spellStart"/>
      <w:proofErr w:type="gramStart"/>
      <w:r w:rsidRPr="00F9672C">
        <w:t>Quy</w:t>
      </w:r>
      <w:r w:rsidRPr="00F9672C">
        <w:rPr>
          <w:rFonts w:ascii="Arial" w:hAnsi="Arial" w:cs="Arial"/>
        </w:rPr>
        <w:t>ế</w:t>
      </w:r>
      <w:r w:rsidRPr="00F9672C">
        <w:t>t</w:t>
      </w:r>
      <w:proofErr w:type="spellEnd"/>
      <w:r w:rsidRPr="00F9672C">
        <w:t xml:space="preserve"> </w:t>
      </w:r>
      <w:proofErr w:type="spellStart"/>
      <w:r w:rsidRPr="00F9672C">
        <w:t>đ</w:t>
      </w:r>
      <w:r w:rsidRPr="00F9672C">
        <w:rPr>
          <w:rFonts w:ascii="Arial" w:hAnsi="Arial" w:cs="Arial"/>
        </w:rPr>
        <w:t>ị</w:t>
      </w:r>
      <w:r w:rsidRPr="00F9672C">
        <w:t>nh</w:t>
      </w:r>
      <w:proofErr w:type="spellEnd"/>
      <w:r w:rsidRPr="00F9672C">
        <w:t xml:space="preserve"> 1696/QĐ-</w:t>
      </w:r>
      <w:proofErr w:type="spellStart"/>
      <w:r w:rsidRPr="00F9672C">
        <w:t>TTg</w:t>
      </w:r>
      <w:proofErr w:type="spellEnd"/>
      <w:r w:rsidRPr="00F9672C">
        <w:t xml:space="preserve"> </w:t>
      </w:r>
      <w:proofErr w:type="spellStart"/>
      <w:r w:rsidRPr="00F9672C">
        <w:t>phê</w:t>
      </w:r>
      <w:proofErr w:type="spellEnd"/>
      <w:r w:rsidRPr="00F9672C">
        <w:t xml:space="preserve"> </w:t>
      </w:r>
      <w:proofErr w:type="spellStart"/>
      <w:r w:rsidRPr="00F9672C">
        <w:t>duy</w:t>
      </w:r>
      <w:r w:rsidRPr="00F9672C">
        <w:rPr>
          <w:rFonts w:ascii="Arial" w:hAnsi="Arial" w:cs="Arial"/>
        </w:rPr>
        <w:t>ệ</w:t>
      </w:r>
      <w:r w:rsidRPr="00F9672C">
        <w:t>t</w:t>
      </w:r>
      <w:proofErr w:type="spellEnd"/>
      <w:r w:rsidRPr="00F9672C">
        <w:t xml:space="preserve"> </w:t>
      </w:r>
      <w:proofErr w:type="spellStart"/>
      <w:r w:rsidRPr="00F9672C">
        <w:t>Ch</w:t>
      </w:r>
      <w:r w:rsidRPr="00F9672C">
        <w:rPr>
          <w:rFonts w:ascii="Arial" w:hAnsi="Arial" w:cs="Arial"/>
        </w:rPr>
        <w:t>ươ</w:t>
      </w:r>
      <w:r w:rsidRPr="00F9672C">
        <w:t>ng</w:t>
      </w:r>
      <w:proofErr w:type="spellEnd"/>
      <w:r w:rsidRPr="00F9672C">
        <w:t xml:space="preserve"> </w:t>
      </w:r>
      <w:proofErr w:type="spellStart"/>
      <w:r w:rsidRPr="00F9672C">
        <w:t>tr</w:t>
      </w:r>
      <w:r w:rsidRPr="00F9672C">
        <w:rPr>
          <w:rFonts w:cs="Arial Narrow"/>
        </w:rPr>
        <w:t>ì</w:t>
      </w:r>
      <w:r w:rsidRPr="00F9672C">
        <w:t>nh</w:t>
      </w:r>
      <w:proofErr w:type="spellEnd"/>
      <w:r w:rsidRPr="00F9672C">
        <w:t xml:space="preserve"> </w:t>
      </w:r>
      <w:proofErr w:type="spellStart"/>
      <w:r w:rsidRPr="00F9672C">
        <w:t>h</w:t>
      </w:r>
      <w:r w:rsidRPr="00F9672C">
        <w:rPr>
          <w:rFonts w:cs="Arial Narrow"/>
        </w:rPr>
        <w:t>à</w:t>
      </w:r>
      <w:r w:rsidRPr="00F9672C">
        <w:t>nh</w:t>
      </w:r>
      <w:proofErr w:type="spellEnd"/>
      <w:r w:rsidRPr="00F9672C">
        <w:t xml:space="preserve"> </w:t>
      </w:r>
      <w:proofErr w:type="spellStart"/>
      <w:r w:rsidRPr="00F9672C">
        <w:rPr>
          <w:rFonts w:cs="Arial Narrow"/>
        </w:rPr>
        <w:t>đ</w:t>
      </w:r>
      <w:r w:rsidRPr="00F9672C">
        <w:rPr>
          <w:rFonts w:ascii="Arial" w:hAnsi="Arial" w:cs="Arial"/>
        </w:rPr>
        <w:t>ộ</w:t>
      </w:r>
      <w:r w:rsidRPr="00F9672C">
        <w:t>ng</w:t>
      </w:r>
      <w:proofErr w:type="spellEnd"/>
      <w:r w:rsidRPr="00F9672C">
        <w:t xml:space="preserve"> </w:t>
      </w:r>
      <w:proofErr w:type="spellStart"/>
      <w:r w:rsidRPr="00F9672C">
        <w:t>qu</w:t>
      </w:r>
      <w:r w:rsidRPr="00F9672C">
        <w:rPr>
          <w:rFonts w:ascii="Arial" w:hAnsi="Arial" w:cs="Arial"/>
        </w:rPr>
        <w:t>ố</w:t>
      </w:r>
      <w:r w:rsidRPr="00F9672C">
        <w:t>c</w:t>
      </w:r>
      <w:proofErr w:type="spellEnd"/>
      <w:r w:rsidRPr="00F9672C">
        <w:t xml:space="preserve"> </w:t>
      </w:r>
      <w:proofErr w:type="spellStart"/>
      <w:r w:rsidRPr="00F9672C">
        <w:t>gia</w:t>
      </w:r>
      <w:proofErr w:type="spellEnd"/>
      <w:r w:rsidRPr="00F9672C">
        <w:t xml:space="preserve"> </w:t>
      </w:r>
      <w:proofErr w:type="spellStart"/>
      <w:r w:rsidRPr="00F9672C">
        <w:t>v</w:t>
      </w:r>
      <w:r w:rsidRPr="00F9672C">
        <w:rPr>
          <w:rFonts w:ascii="Arial" w:hAnsi="Arial" w:cs="Arial"/>
        </w:rPr>
        <w:t>ề</w:t>
      </w:r>
      <w:proofErr w:type="spellEnd"/>
      <w:r w:rsidRPr="00F9672C">
        <w:t xml:space="preserve"> </w:t>
      </w:r>
      <w:proofErr w:type="spellStart"/>
      <w:r w:rsidRPr="00F9672C">
        <w:t>bình</w:t>
      </w:r>
      <w:proofErr w:type="spellEnd"/>
      <w:r w:rsidRPr="00F9672C">
        <w:t xml:space="preserve"> </w:t>
      </w:r>
      <w:proofErr w:type="spellStart"/>
      <w:r w:rsidRPr="00F9672C">
        <w:t>đ</w:t>
      </w:r>
      <w:r w:rsidRPr="00F9672C">
        <w:rPr>
          <w:rFonts w:ascii="Arial" w:hAnsi="Arial" w:cs="Arial"/>
        </w:rPr>
        <w:t>ẳ</w:t>
      </w:r>
      <w:r w:rsidRPr="00F9672C">
        <w:t>ng</w:t>
      </w:r>
      <w:proofErr w:type="spellEnd"/>
      <w:r w:rsidRPr="00F9672C">
        <w:t xml:space="preserve"> </w:t>
      </w:r>
      <w:proofErr w:type="spellStart"/>
      <w:r w:rsidRPr="00F9672C">
        <w:t>gi</w:t>
      </w:r>
      <w:r w:rsidRPr="00F9672C">
        <w:rPr>
          <w:rFonts w:ascii="Arial" w:hAnsi="Arial" w:cs="Arial"/>
        </w:rPr>
        <w:t>ớ</w:t>
      </w:r>
      <w:r w:rsidRPr="00F9672C">
        <w:t>i</w:t>
      </w:r>
      <w:proofErr w:type="spellEnd"/>
      <w:r w:rsidRPr="00F9672C">
        <w:t xml:space="preserve"> 2016-2020</w:t>
      </w:r>
      <w:r>
        <w:t>.</w:t>
      </w:r>
      <w:proofErr w:type="gramEnd"/>
      <w:r>
        <w:t xml:space="preserve">  </w:t>
      </w:r>
    </w:p>
  </w:footnote>
  <w:footnote w:id="78">
    <w:p w14:paraId="1941F385" w14:textId="0D10B8EB" w:rsidR="007C183F" w:rsidRPr="00F9672C" w:rsidRDefault="007C183F" w:rsidP="00F46316">
      <w:pPr>
        <w:pStyle w:val="FootnoteText"/>
        <w:rPr>
          <w:lang w:val="en-US"/>
        </w:rPr>
      </w:pPr>
      <w:r w:rsidRPr="00F9672C">
        <w:rPr>
          <w:rStyle w:val="FootnoteReference"/>
          <w:rFonts w:cs="Arial"/>
        </w:rPr>
        <w:footnoteRef/>
      </w:r>
      <w:r w:rsidRPr="00F9672C">
        <w:t xml:space="preserve"> </w:t>
      </w:r>
      <w:proofErr w:type="gramStart"/>
      <w:r w:rsidRPr="00F9672C">
        <w:rPr>
          <w:lang w:val="en-US"/>
        </w:rPr>
        <w:t>UN Women</w:t>
      </w:r>
      <w:r>
        <w:rPr>
          <w:lang w:val="en-US"/>
        </w:rPr>
        <w:t>.</w:t>
      </w:r>
      <w:proofErr w:type="gramEnd"/>
      <w:r>
        <w:rPr>
          <w:lang w:val="en-US"/>
        </w:rPr>
        <w:t xml:space="preserve">  </w:t>
      </w:r>
      <w:r w:rsidRPr="00F9672C">
        <w:rPr>
          <w:lang w:val="en-US"/>
        </w:rPr>
        <w:t>(2015)</w:t>
      </w:r>
      <w:proofErr w:type="gramStart"/>
      <w:r>
        <w:rPr>
          <w:lang w:val="en-US"/>
        </w:rPr>
        <w:t xml:space="preserve">.  </w:t>
      </w:r>
      <w:r w:rsidRPr="00F9672C">
        <w:rPr>
          <w:lang w:val="en-US"/>
        </w:rPr>
        <w:t>Briefing</w:t>
      </w:r>
      <w:proofErr w:type="gramEnd"/>
      <w:r w:rsidRPr="00F9672C">
        <w:rPr>
          <w:lang w:val="en-US"/>
        </w:rPr>
        <w:t xml:space="preserve"> note on the Situation of Ethnic Minority women and girls in Vietnam</w:t>
      </w:r>
      <w:r>
        <w:rPr>
          <w:lang w:val="en-US"/>
        </w:rPr>
        <w:t xml:space="preserve">.  </w:t>
      </w:r>
    </w:p>
  </w:footnote>
  <w:footnote w:id="79">
    <w:p w14:paraId="1228021F" w14:textId="77777777" w:rsidR="007C183F" w:rsidRPr="004C40F9" w:rsidRDefault="007C183F" w:rsidP="00F46316">
      <w:pPr>
        <w:pStyle w:val="FootnoteText"/>
        <w:rPr>
          <w:lang w:val="en-US"/>
        </w:rPr>
      </w:pPr>
      <w:r w:rsidRPr="00F9672C">
        <w:rPr>
          <w:rStyle w:val="FootnoteReference"/>
          <w:rFonts w:cs="Arial"/>
        </w:rPr>
        <w:footnoteRef/>
      </w:r>
      <w:r w:rsidRPr="00F9672C">
        <w:t xml:space="preserve"> </w:t>
      </w:r>
      <w:r w:rsidRPr="00F9672C">
        <w:rPr>
          <w:lang w:val="en-US"/>
        </w:rPr>
        <w:t>ibid</w:t>
      </w:r>
      <w:r w:rsidRPr="004C40F9">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AB516" w14:textId="1C32CF4A" w:rsidR="007C183F" w:rsidRDefault="007C183F" w:rsidP="00ED02F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B13A1" w14:textId="357A297F" w:rsidR="007C183F" w:rsidRDefault="007C183F" w:rsidP="00ED02F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DB1F4" w14:textId="2A96BDD6" w:rsidR="007C183F" w:rsidRPr="002C2BA6" w:rsidRDefault="007C183F" w:rsidP="00ED02F8">
    <w:pPr>
      <w:pStyle w:val="Header"/>
      <w:rPr>
        <w:b/>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975FC" w14:textId="59E807A5" w:rsidR="007C183F" w:rsidRDefault="007C183F" w:rsidP="00ED02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60C263" w14:textId="64471855" w:rsidR="007C183F" w:rsidRDefault="007C183F" w:rsidP="00ED02F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B665E" w14:textId="793FB5EA" w:rsidR="007C183F" w:rsidRDefault="007C183F" w:rsidP="00ED02F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1D2B0" w14:textId="61474EBF" w:rsidR="007C183F" w:rsidRDefault="007C183F" w:rsidP="00ED02F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0C03A" w14:textId="07A4D766" w:rsidR="007C183F" w:rsidRDefault="007C183F" w:rsidP="00ED02F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0E619" w14:textId="167D558A" w:rsidR="007C183F" w:rsidRDefault="007C183F" w:rsidP="00ED02F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733CD" w14:textId="2EA8550F" w:rsidR="007C183F" w:rsidRDefault="007C183F" w:rsidP="00ED02F8">
    <w:pPr>
      <w:pStyle w:val="Header"/>
    </w:pPr>
    <w:r>
      <w:rPr>
        <w:noProof/>
      </w:rPr>
      <mc:AlternateContent>
        <mc:Choice Requires="wps">
          <w:drawing>
            <wp:anchor distT="0" distB="0" distL="114300" distR="114300" simplePos="0" relativeHeight="251687936" behindDoc="1" locked="0" layoutInCell="0" allowOverlap="1" wp14:anchorId="055BE2E2" wp14:editId="11C0DB43">
              <wp:simplePos x="0" y="0"/>
              <wp:positionH relativeFrom="margin">
                <wp:align>center</wp:align>
              </wp:positionH>
              <wp:positionV relativeFrom="margin">
                <wp:align>center</wp:align>
              </wp:positionV>
              <wp:extent cx="6837680" cy="1242695"/>
              <wp:effectExtent l="0" t="2133600" r="0" b="1995805"/>
              <wp:wrapNone/>
              <wp:docPr id="1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37680" cy="1242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3B74BB" w14:textId="77777777" w:rsidR="007C183F" w:rsidRDefault="007C183F" w:rsidP="009962DA">
                          <w:pPr>
                            <w:pStyle w:val="NormalWeb"/>
                            <w:spacing w:before="0" w:beforeAutospacing="0" w:after="0" w:afterAutospacing="0"/>
                            <w:jc w:val="center"/>
                            <w:rPr>
                              <w:szCs w:val="24"/>
                            </w:rPr>
                          </w:pPr>
                          <w:r>
                            <w:rPr>
                              <w:rFonts w:ascii="Arial Narrow" w:hAnsi="Arial Narrow"/>
                              <w:color w:val="C0C0C0"/>
                              <w:sz w:val="2"/>
                              <w:szCs w:val="2"/>
                              <w14:textFill>
                                <w14:solidFill>
                                  <w14:srgbClr w14:val="C0C0C0">
                                    <w14:alpha w14:val="50000"/>
                                  </w14:srgbClr>
                                </w14:solidFill>
                              </w14:textFill>
                            </w:rPr>
                            <w:t>IN-CONFIDENCE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7" o:spid="_x0000_s1047" type="#_x0000_t202" style="position:absolute;left:0;text-align:left;margin-left:0;margin-top:0;width:538.4pt;height:97.85pt;rotation:-45;z-index:-251628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" o:allowincell="f" filled="f" stroked="f">
              <v:stroke joinstyle="round"/>
              <o:lock v:ext="edit" shapetype="t"/>
              <v:textbox style="mso-fit-shape-to-text:t">
                <w:txbxContent>
                  <w:p w14:paraId="1A3B74BB" w14:textId="77777777" w:rsidR="007C183F" w:rsidRDefault="007C183F" w:rsidP="009962DA">
                    <w:pPr>
                      <w:pStyle w:val="NormalWeb"/>
                      <w:spacing w:before="0" w:beforeAutospacing="0" w:after="0" w:afterAutospacing="0"/>
                      <w:jc w:val="center"/>
                      <w:rPr>
                        <w:szCs w:val="24"/>
                      </w:rPr>
                    </w:pPr>
                    <w:r>
                      <w:rPr>
                        <w:rFonts w:ascii="Arial Narrow" w:hAnsi="Arial Narrow"/>
                        <w:color w:val="C0C0C0"/>
                        <w:sz w:val="2"/>
                        <w:szCs w:val="2"/>
                        <w14:textFill>
                          <w14:solidFill>
                            <w14:srgbClr w14:val="C0C0C0">
                              <w14:alpha w14:val="50000"/>
                            </w14:srgbClr>
                          </w14:solidFill>
                        </w14:textFill>
                      </w:rPr>
                      <w:t>IN-CONFIDENCE</w:t>
                    </w:r>
                  </w:p>
                </w:txbxContent>
              </v:textbox>
              <w10:wrap anchorx="margin" anchory="margin"/>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83383" w14:textId="52086CB0" w:rsidR="007C183F" w:rsidRDefault="007C183F" w:rsidP="00ED02F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D417B" w14:textId="064558FC" w:rsidR="007C183F" w:rsidRDefault="007C183F" w:rsidP="00ED02F8">
    <w:pPr>
      <w:pStyle w:val="Header"/>
    </w:pPr>
    <w:r>
      <w:rPr>
        <w:noProof/>
      </w:rPr>
      <mc:AlternateContent>
        <mc:Choice Requires="wps">
          <w:drawing>
            <wp:anchor distT="0" distB="0" distL="114300" distR="114300" simplePos="0" relativeHeight="251686912" behindDoc="1" locked="0" layoutInCell="0" allowOverlap="1" wp14:anchorId="20F6DFEC" wp14:editId="7768B06E">
              <wp:simplePos x="0" y="0"/>
              <wp:positionH relativeFrom="margin">
                <wp:align>center</wp:align>
              </wp:positionH>
              <wp:positionV relativeFrom="margin">
                <wp:align>center</wp:align>
              </wp:positionV>
              <wp:extent cx="6837680" cy="1242695"/>
              <wp:effectExtent l="0" t="2133600" r="0" b="1995805"/>
              <wp:wrapNone/>
              <wp:docPr id="18"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37680" cy="1242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523C65" w14:textId="77777777" w:rsidR="007C183F" w:rsidRDefault="007C183F" w:rsidP="009962DA">
                          <w:pPr>
                            <w:pStyle w:val="NormalWeb"/>
                            <w:spacing w:before="0" w:beforeAutospacing="0" w:after="0" w:afterAutospacing="0"/>
                            <w:jc w:val="center"/>
                            <w:rPr>
                              <w:szCs w:val="24"/>
                            </w:rPr>
                          </w:pPr>
                          <w:r>
                            <w:rPr>
                              <w:rFonts w:ascii="Arial Narrow" w:hAnsi="Arial Narrow"/>
                              <w:color w:val="C0C0C0"/>
                              <w:sz w:val="2"/>
                              <w:szCs w:val="2"/>
                              <w14:textFill>
                                <w14:solidFill>
                                  <w14:srgbClr w14:val="C0C0C0">
                                    <w14:alpha w14:val="50000"/>
                                  </w14:srgbClr>
                                </w14:solidFill>
                              </w14:textFill>
                            </w:rPr>
                            <w:t>IN-CONFIDENCE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6" o:spid="_x0000_s1048" type="#_x0000_t202" style="position:absolute;left:0;text-align:left;margin-left:0;margin-top:0;width:538.4pt;height:97.85pt;rotation:-45;z-index:-2516295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" o:allowincell="f" filled="f" stroked="f">
              <v:stroke joinstyle="round"/>
              <o:lock v:ext="edit" shapetype="t"/>
              <v:textbox style="mso-fit-shape-to-text:t">
                <w:txbxContent>
                  <w:p w14:paraId="63523C65" w14:textId="77777777" w:rsidR="007C183F" w:rsidRDefault="007C183F" w:rsidP="009962DA">
                    <w:pPr>
                      <w:pStyle w:val="NormalWeb"/>
                      <w:spacing w:before="0" w:beforeAutospacing="0" w:after="0" w:afterAutospacing="0"/>
                      <w:jc w:val="center"/>
                      <w:rPr>
                        <w:szCs w:val="24"/>
                      </w:rPr>
                    </w:pPr>
                    <w:r>
                      <w:rPr>
                        <w:rFonts w:ascii="Arial Narrow" w:hAnsi="Arial Narrow"/>
                        <w:color w:val="C0C0C0"/>
                        <w:sz w:val="2"/>
                        <w:szCs w:val="2"/>
                        <w14:textFill>
                          <w14:solidFill>
                            <w14:srgbClr w14:val="C0C0C0">
                              <w14:alpha w14:val="50000"/>
                            </w14:srgbClr>
                          </w14:solidFill>
                        </w14:textFill>
                      </w:rPr>
                      <w:t>IN-CONFIDENCE</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A3333"/>
    <w:multiLevelType w:val="hybridMultilevel"/>
    <w:tmpl w:val="DFD46A8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nsid w:val="035C045F"/>
    <w:multiLevelType w:val="hybridMultilevel"/>
    <w:tmpl w:val="A08207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3FA3C80"/>
    <w:multiLevelType w:val="hybridMultilevel"/>
    <w:tmpl w:val="8CDEB97C"/>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468282F"/>
    <w:multiLevelType w:val="hybridMultilevel"/>
    <w:tmpl w:val="A66296C0"/>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4">
    <w:nsid w:val="060E761D"/>
    <w:multiLevelType w:val="hybridMultilevel"/>
    <w:tmpl w:val="F95CF5B2"/>
    <w:lvl w:ilvl="0" w:tplc="14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700470D"/>
    <w:multiLevelType w:val="hybridMultilevel"/>
    <w:tmpl w:val="14767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8403413"/>
    <w:multiLevelType w:val="hybridMultilevel"/>
    <w:tmpl w:val="ECAE52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084D285F"/>
    <w:multiLevelType w:val="hybridMultilevel"/>
    <w:tmpl w:val="55063F4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9635084"/>
    <w:multiLevelType w:val="hybridMultilevel"/>
    <w:tmpl w:val="60C6EE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0AC54DB5"/>
    <w:multiLevelType w:val="hybridMultilevel"/>
    <w:tmpl w:val="9E6C3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AFE5C84"/>
    <w:multiLevelType w:val="hybridMultilevel"/>
    <w:tmpl w:val="133AF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B031575"/>
    <w:multiLevelType w:val="hybridMultilevel"/>
    <w:tmpl w:val="DD209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B561F76"/>
    <w:multiLevelType w:val="hybridMultilevel"/>
    <w:tmpl w:val="60783782"/>
    <w:lvl w:ilvl="0" w:tplc="71F2D4E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0D7D28D4"/>
    <w:multiLevelType w:val="hybridMultilevel"/>
    <w:tmpl w:val="EEDE4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E446DB6"/>
    <w:multiLevelType w:val="hybridMultilevel"/>
    <w:tmpl w:val="6E5663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0E5D3C6B"/>
    <w:multiLevelType w:val="hybridMultilevel"/>
    <w:tmpl w:val="3E0A5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0F850493"/>
    <w:multiLevelType w:val="hybridMultilevel"/>
    <w:tmpl w:val="4336BB56"/>
    <w:lvl w:ilvl="0" w:tplc="0C09000F">
      <w:start w:val="1"/>
      <w:numFmt w:val="decimal"/>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nsid w:val="11360543"/>
    <w:multiLevelType w:val="hybridMultilevel"/>
    <w:tmpl w:val="1B7CD0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25C15CE"/>
    <w:multiLevelType w:val="hybridMultilevel"/>
    <w:tmpl w:val="71F8AD6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9">
    <w:nsid w:val="127F43E6"/>
    <w:multiLevelType w:val="hybridMultilevel"/>
    <w:tmpl w:val="1C8EE5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12FD2EE7"/>
    <w:multiLevelType w:val="hybridMultilevel"/>
    <w:tmpl w:val="3FBEEE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13111DD3"/>
    <w:multiLevelType w:val="hybridMultilevel"/>
    <w:tmpl w:val="A9F23696"/>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13585DC6"/>
    <w:multiLevelType w:val="hybridMultilevel"/>
    <w:tmpl w:val="642ECB3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136B29F4"/>
    <w:multiLevelType w:val="hybridMultilevel"/>
    <w:tmpl w:val="75386208"/>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14B17551"/>
    <w:multiLevelType w:val="hybridMultilevel"/>
    <w:tmpl w:val="D596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67F48B6"/>
    <w:multiLevelType w:val="hybridMultilevel"/>
    <w:tmpl w:val="5582C0D2"/>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16F55EE2"/>
    <w:multiLevelType w:val="hybridMultilevel"/>
    <w:tmpl w:val="0CBCD788"/>
    <w:lvl w:ilvl="0" w:tplc="0409000F">
      <w:start w:val="1"/>
      <w:numFmt w:val="bullet"/>
      <w:pStyle w:val="bullet"/>
      <w:lvlText w:val="•"/>
      <w:lvlJc w:val="left"/>
      <w:pPr>
        <w:tabs>
          <w:tab w:val="num" w:pos="360"/>
        </w:tabs>
        <w:ind w:left="360" w:hanging="360"/>
      </w:pPr>
      <w:rPr>
        <w:rFonts w:ascii="Times New Roman" w:hAnsi="Times New Roman" w:cs="Times New Roman" w:hint="default"/>
        <w:sz w:val="24"/>
        <w:szCs w:val="1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7">
    <w:nsid w:val="17042AD7"/>
    <w:multiLevelType w:val="hybridMultilevel"/>
    <w:tmpl w:val="4AAE47A8"/>
    <w:lvl w:ilvl="0" w:tplc="DA56AF0E">
      <w:start w:val="1"/>
      <w:numFmt w:val="decimal"/>
      <w:lvlText w:val="%1."/>
      <w:lvlJc w:val="left"/>
      <w:pPr>
        <w:ind w:left="720" w:hanging="360"/>
      </w:pPr>
      <w:rPr>
        <w:rFonts w:hint="default"/>
        <w:u w:color="00B0F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172E7791"/>
    <w:multiLevelType w:val="hybridMultilevel"/>
    <w:tmpl w:val="6B24D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18187571"/>
    <w:multiLevelType w:val="hybridMultilevel"/>
    <w:tmpl w:val="7E88C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18D83E3F"/>
    <w:multiLevelType w:val="hybridMultilevel"/>
    <w:tmpl w:val="49BAC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1A1668E8"/>
    <w:multiLevelType w:val="hybridMultilevel"/>
    <w:tmpl w:val="A12A62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1AD22AD6"/>
    <w:multiLevelType w:val="hybridMultilevel"/>
    <w:tmpl w:val="126C1368"/>
    <w:lvl w:ilvl="0" w:tplc="71F2D4E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1B887498"/>
    <w:multiLevelType w:val="hybridMultilevel"/>
    <w:tmpl w:val="9D08A44E"/>
    <w:lvl w:ilvl="0" w:tplc="14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1BAD0054"/>
    <w:multiLevelType w:val="hybridMultilevel"/>
    <w:tmpl w:val="AD169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1C214ECB"/>
    <w:multiLevelType w:val="hybridMultilevel"/>
    <w:tmpl w:val="4AB09E9E"/>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nsid w:val="1C7161DD"/>
    <w:multiLevelType w:val="hybridMultilevel"/>
    <w:tmpl w:val="5C0221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1CCE4C5D"/>
    <w:multiLevelType w:val="hybridMultilevel"/>
    <w:tmpl w:val="B2AE4C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1CF631CF"/>
    <w:multiLevelType w:val="hybridMultilevel"/>
    <w:tmpl w:val="0AFA5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D4517A6"/>
    <w:multiLevelType w:val="hybridMultilevel"/>
    <w:tmpl w:val="22E639F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1E4D19B1"/>
    <w:multiLevelType w:val="hybridMultilevel"/>
    <w:tmpl w:val="BD865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1E927FE1"/>
    <w:multiLevelType w:val="hybridMultilevel"/>
    <w:tmpl w:val="53F67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E973650"/>
    <w:multiLevelType w:val="hybridMultilevel"/>
    <w:tmpl w:val="8F32E898"/>
    <w:lvl w:ilvl="0" w:tplc="DA56AF0E">
      <w:start w:val="1"/>
      <w:numFmt w:val="decimal"/>
      <w:lvlText w:val="%1."/>
      <w:lvlJc w:val="left"/>
      <w:pPr>
        <w:ind w:left="720" w:hanging="360"/>
      </w:pPr>
      <w:rPr>
        <w:rFonts w:hint="default"/>
        <w:u w:color="00B0F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1F105FF8"/>
    <w:multiLevelType w:val="hybridMultilevel"/>
    <w:tmpl w:val="CEA633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nsid w:val="1F1A721B"/>
    <w:multiLevelType w:val="hybridMultilevel"/>
    <w:tmpl w:val="A712C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20A1721B"/>
    <w:multiLevelType w:val="hybridMultilevel"/>
    <w:tmpl w:val="A1B4FBCC"/>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20AF0A7C"/>
    <w:multiLevelType w:val="hybridMultilevel"/>
    <w:tmpl w:val="B62E754C"/>
    <w:lvl w:ilvl="0" w:tplc="1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1266518"/>
    <w:multiLevelType w:val="hybridMultilevel"/>
    <w:tmpl w:val="25A464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nsid w:val="225F43B2"/>
    <w:multiLevelType w:val="hybridMultilevel"/>
    <w:tmpl w:val="8DFEDDC0"/>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49">
    <w:nsid w:val="236D3386"/>
    <w:multiLevelType w:val="hybridMultilevel"/>
    <w:tmpl w:val="7C066534"/>
    <w:lvl w:ilvl="0" w:tplc="06C4F4BA">
      <w:start w:val="1"/>
      <w:numFmt w:val="decimal"/>
      <w:lvlText w:val="%1."/>
      <w:lvlJc w:val="left"/>
      <w:pPr>
        <w:ind w:left="720" w:hanging="360"/>
      </w:pPr>
      <w:rPr>
        <w:rFonts w:ascii="Arial Narrow" w:hAnsi="Arial Narrow" w:hint="default"/>
        <w:sz w:val="20"/>
        <w:szCs w:val="20"/>
        <w:u w:color="00B0F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237C7209"/>
    <w:multiLevelType w:val="hybridMultilevel"/>
    <w:tmpl w:val="012C2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239B1E60"/>
    <w:multiLevelType w:val="hybridMultilevel"/>
    <w:tmpl w:val="0FC09D8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nsid w:val="23CD3B7E"/>
    <w:multiLevelType w:val="hybridMultilevel"/>
    <w:tmpl w:val="37B68A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nsid w:val="2411554E"/>
    <w:multiLevelType w:val="hybridMultilevel"/>
    <w:tmpl w:val="B3EA8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24E353F0"/>
    <w:multiLevelType w:val="hybridMultilevel"/>
    <w:tmpl w:val="CEB6DA8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5EF7829"/>
    <w:multiLevelType w:val="hybridMultilevel"/>
    <w:tmpl w:val="0D5CD02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6">
    <w:nsid w:val="27151C7B"/>
    <w:multiLevelType w:val="hybridMultilevel"/>
    <w:tmpl w:val="B436FD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7">
    <w:nsid w:val="29BF2C23"/>
    <w:multiLevelType w:val="hybridMultilevel"/>
    <w:tmpl w:val="CF8A87C6"/>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2A17614E"/>
    <w:multiLevelType w:val="hybridMultilevel"/>
    <w:tmpl w:val="59E2B2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nsid w:val="2AE41C11"/>
    <w:multiLevelType w:val="hybridMultilevel"/>
    <w:tmpl w:val="F64C876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0">
    <w:nsid w:val="2BEB0491"/>
    <w:multiLevelType w:val="hybridMultilevel"/>
    <w:tmpl w:val="DFB22C52"/>
    <w:lvl w:ilvl="0" w:tplc="14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nsid w:val="2C2D68E9"/>
    <w:multiLevelType w:val="hybridMultilevel"/>
    <w:tmpl w:val="19C6177E"/>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2CA7405F"/>
    <w:multiLevelType w:val="hybridMultilevel"/>
    <w:tmpl w:val="69A431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nsid w:val="2CEF1B1C"/>
    <w:multiLevelType w:val="hybridMultilevel"/>
    <w:tmpl w:val="613CA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2D50193D"/>
    <w:multiLevelType w:val="hybridMultilevel"/>
    <w:tmpl w:val="D50E0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D6773B6"/>
    <w:multiLevelType w:val="hybridMultilevel"/>
    <w:tmpl w:val="A2703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2EF36A26"/>
    <w:multiLevelType w:val="hybridMultilevel"/>
    <w:tmpl w:val="109220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nsid w:val="2F9D4C2A"/>
    <w:multiLevelType w:val="hybridMultilevel"/>
    <w:tmpl w:val="6A1665E6"/>
    <w:lvl w:ilvl="0" w:tplc="71F2D4E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nsid w:val="2FBF6518"/>
    <w:multiLevelType w:val="hybridMultilevel"/>
    <w:tmpl w:val="11FA25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nsid w:val="2FFD3D57"/>
    <w:multiLevelType w:val="multilevel"/>
    <w:tmpl w:val="14090025"/>
    <w:styleLink w:val="Annex3"/>
    <w:lvl w:ilvl="0">
      <w:start w:val="7"/>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0">
    <w:nsid w:val="307547CB"/>
    <w:multiLevelType w:val="hybridMultilevel"/>
    <w:tmpl w:val="15A23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30E04382"/>
    <w:multiLevelType w:val="hybridMultilevel"/>
    <w:tmpl w:val="8CF28E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nsid w:val="31676F04"/>
    <w:multiLevelType w:val="hybridMultilevel"/>
    <w:tmpl w:val="5E4012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nsid w:val="318D339C"/>
    <w:multiLevelType w:val="hybridMultilevel"/>
    <w:tmpl w:val="4AB09E9E"/>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4">
    <w:nsid w:val="32006FC9"/>
    <w:multiLevelType w:val="hybridMultilevel"/>
    <w:tmpl w:val="A302E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33E22B04"/>
    <w:multiLevelType w:val="hybridMultilevel"/>
    <w:tmpl w:val="C3B81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3656485E"/>
    <w:multiLevelType w:val="hybridMultilevel"/>
    <w:tmpl w:val="0CF0C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38456542"/>
    <w:multiLevelType w:val="hybridMultilevel"/>
    <w:tmpl w:val="55063F46"/>
    <w:lvl w:ilvl="0" w:tplc="0C09000F">
      <w:start w:val="1"/>
      <w:numFmt w:val="decimal"/>
      <w:lvlText w:val="%1."/>
      <w:lvlJc w:val="left"/>
      <w:pPr>
        <w:ind w:left="720" w:hanging="360"/>
      </w:pPr>
    </w:lvl>
    <w:lvl w:ilvl="1" w:tplc="0C090019">
      <w:start w:val="1"/>
      <w:numFmt w:val="lowerLetter"/>
      <w:lvlText w:val="%2."/>
      <w:lvlJc w:val="left"/>
      <w:pPr>
        <w:ind w:left="1495"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nsid w:val="391940B9"/>
    <w:multiLevelType w:val="hybridMultilevel"/>
    <w:tmpl w:val="569E7336"/>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nsid w:val="39B51F91"/>
    <w:multiLevelType w:val="hybridMultilevel"/>
    <w:tmpl w:val="5FD4A0A0"/>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nsid w:val="3A940C2B"/>
    <w:multiLevelType w:val="hybridMultilevel"/>
    <w:tmpl w:val="09F41E1E"/>
    <w:lvl w:ilvl="0" w:tplc="DA56AF0E">
      <w:start w:val="1"/>
      <w:numFmt w:val="decimal"/>
      <w:lvlText w:val="%1."/>
      <w:lvlJc w:val="left"/>
      <w:pPr>
        <w:ind w:left="720" w:hanging="360"/>
      </w:pPr>
      <w:rPr>
        <w:rFonts w:hint="default"/>
        <w:u w:color="00B0F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nsid w:val="3ABD1C8D"/>
    <w:multiLevelType w:val="hybridMultilevel"/>
    <w:tmpl w:val="F05EC8D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nsid w:val="3AC83D28"/>
    <w:multiLevelType w:val="hybridMultilevel"/>
    <w:tmpl w:val="EC68E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B0F79A8"/>
    <w:multiLevelType w:val="hybridMultilevel"/>
    <w:tmpl w:val="0BCE4EBA"/>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nsid w:val="3B921F6F"/>
    <w:multiLevelType w:val="hybridMultilevel"/>
    <w:tmpl w:val="87565D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nsid w:val="3C1E7C98"/>
    <w:multiLevelType w:val="hybridMultilevel"/>
    <w:tmpl w:val="5288A3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6">
    <w:nsid w:val="3CB10877"/>
    <w:multiLevelType w:val="hybridMultilevel"/>
    <w:tmpl w:val="C73A8FB8"/>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3D23391E"/>
    <w:multiLevelType w:val="hybridMultilevel"/>
    <w:tmpl w:val="C1068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E2B25E4"/>
    <w:multiLevelType w:val="hybridMultilevel"/>
    <w:tmpl w:val="ACC24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nsid w:val="3E410B98"/>
    <w:multiLevelType w:val="hybridMultilevel"/>
    <w:tmpl w:val="103AC7D2"/>
    <w:lvl w:ilvl="0" w:tplc="DA56AF0E">
      <w:start w:val="1"/>
      <w:numFmt w:val="decimal"/>
      <w:lvlText w:val="%1."/>
      <w:lvlJc w:val="left"/>
      <w:pPr>
        <w:ind w:left="720" w:hanging="360"/>
      </w:pPr>
      <w:rPr>
        <w:rFonts w:hint="default"/>
        <w:u w:color="00B0F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nsid w:val="3E7B27A1"/>
    <w:multiLevelType w:val="hybridMultilevel"/>
    <w:tmpl w:val="2DB03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nsid w:val="3E870645"/>
    <w:multiLevelType w:val="hybridMultilevel"/>
    <w:tmpl w:val="6B784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E94732E"/>
    <w:multiLevelType w:val="hybridMultilevel"/>
    <w:tmpl w:val="F664DA54"/>
    <w:lvl w:ilvl="0" w:tplc="DA56AF0E">
      <w:start w:val="1"/>
      <w:numFmt w:val="decimal"/>
      <w:lvlText w:val="%1."/>
      <w:lvlJc w:val="left"/>
      <w:pPr>
        <w:ind w:left="720" w:hanging="360"/>
      </w:pPr>
      <w:rPr>
        <w:rFonts w:hint="default"/>
        <w:u w:color="00B0F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nsid w:val="3F4277D3"/>
    <w:multiLevelType w:val="hybridMultilevel"/>
    <w:tmpl w:val="6DFAA21C"/>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nsid w:val="3F671946"/>
    <w:multiLevelType w:val="hybridMultilevel"/>
    <w:tmpl w:val="F432CD20"/>
    <w:lvl w:ilvl="0" w:tplc="D1C063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3F9919F1"/>
    <w:multiLevelType w:val="hybridMultilevel"/>
    <w:tmpl w:val="D55E20B2"/>
    <w:lvl w:ilvl="0" w:tplc="14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6">
    <w:nsid w:val="401F2A1E"/>
    <w:multiLevelType w:val="hybridMultilevel"/>
    <w:tmpl w:val="D40C49C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nsid w:val="40CD3BFA"/>
    <w:multiLevelType w:val="hybridMultilevel"/>
    <w:tmpl w:val="709ECA0C"/>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nsid w:val="41FA45AD"/>
    <w:multiLevelType w:val="hybridMultilevel"/>
    <w:tmpl w:val="9C46C7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9">
    <w:nsid w:val="41FE6E8F"/>
    <w:multiLevelType w:val="hybridMultilevel"/>
    <w:tmpl w:val="595C8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32778E3"/>
    <w:multiLevelType w:val="hybridMultilevel"/>
    <w:tmpl w:val="E760E8D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1">
    <w:nsid w:val="43711169"/>
    <w:multiLevelType w:val="hybridMultilevel"/>
    <w:tmpl w:val="174E4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3C1768D"/>
    <w:multiLevelType w:val="hybridMultilevel"/>
    <w:tmpl w:val="44586098"/>
    <w:lvl w:ilvl="0" w:tplc="71F2D4E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nsid w:val="45550FC2"/>
    <w:multiLevelType w:val="hybridMultilevel"/>
    <w:tmpl w:val="62A014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4">
    <w:nsid w:val="47D86C31"/>
    <w:multiLevelType w:val="hybridMultilevel"/>
    <w:tmpl w:val="D3726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nsid w:val="487C79C2"/>
    <w:multiLevelType w:val="hybridMultilevel"/>
    <w:tmpl w:val="985A2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nsid w:val="4AC11438"/>
    <w:multiLevelType w:val="hybridMultilevel"/>
    <w:tmpl w:val="48125C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nsid w:val="4B76205C"/>
    <w:multiLevelType w:val="hybridMultilevel"/>
    <w:tmpl w:val="55CE5A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nsid w:val="4B8731D9"/>
    <w:multiLevelType w:val="hybridMultilevel"/>
    <w:tmpl w:val="3566D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BAD78D7"/>
    <w:multiLevelType w:val="hybridMultilevel"/>
    <w:tmpl w:val="5EE4EBD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0">
    <w:nsid w:val="4C1925CF"/>
    <w:multiLevelType w:val="multilevel"/>
    <w:tmpl w:val="AB2C5D60"/>
    <w:lvl w:ilvl="0">
      <w:start w:val="1"/>
      <w:numFmt w:val="bullet"/>
      <w:lvlText w:val=""/>
      <w:lvlJc w:val="left"/>
      <w:pPr>
        <w:ind w:left="1080" w:hanging="720"/>
      </w:pPr>
      <w:rPr>
        <w:rFonts w:ascii="Symbol" w:hAnsi="Symbol" w:hint="default"/>
      </w:rPr>
    </w:lvl>
    <w:lvl w:ilvl="1">
      <w:start w:val="1"/>
      <w:numFmt w:val="decimal"/>
      <w:lvlText w:val="%2."/>
      <w:lvlJc w:val="left"/>
      <w:pPr>
        <w:ind w:left="1800" w:hanging="720"/>
      </w:pPr>
      <w:rPr>
        <w:rFonts w:hint="default"/>
      </w:rPr>
    </w:lvl>
    <w:lvl w:ilvl="2">
      <w:start w:val="1"/>
      <w:numFmt w:val="lowerLetter"/>
      <w:lvlText w:val="%3."/>
      <w:lvlJc w:val="left"/>
      <w:pPr>
        <w:ind w:left="2700" w:hanging="72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1">
    <w:nsid w:val="4C424EC7"/>
    <w:multiLevelType w:val="hybridMultilevel"/>
    <w:tmpl w:val="F3584250"/>
    <w:lvl w:ilvl="0" w:tplc="71F2D4E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nsid w:val="4C621616"/>
    <w:multiLevelType w:val="hybridMultilevel"/>
    <w:tmpl w:val="223EED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nsid w:val="4CB87E02"/>
    <w:multiLevelType w:val="hybridMultilevel"/>
    <w:tmpl w:val="E132D90E"/>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4">
    <w:nsid w:val="4CF10AE3"/>
    <w:multiLevelType w:val="hybridMultilevel"/>
    <w:tmpl w:val="98266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nsid w:val="4D2B42AA"/>
    <w:multiLevelType w:val="hybridMultilevel"/>
    <w:tmpl w:val="8D380F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nsid w:val="4E7A53A3"/>
    <w:multiLevelType w:val="hybridMultilevel"/>
    <w:tmpl w:val="C2E2D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4E9B5E3A"/>
    <w:multiLevelType w:val="hybridMultilevel"/>
    <w:tmpl w:val="2A2A1060"/>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nsid w:val="4EAE34F1"/>
    <w:multiLevelType w:val="hybridMultilevel"/>
    <w:tmpl w:val="A3A47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nsid w:val="4EEF6261"/>
    <w:multiLevelType w:val="hybridMultilevel"/>
    <w:tmpl w:val="D4844E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4F232E2A"/>
    <w:multiLevelType w:val="hybridMultilevel"/>
    <w:tmpl w:val="8550ED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nsid w:val="4F5B0FCF"/>
    <w:multiLevelType w:val="hybridMultilevel"/>
    <w:tmpl w:val="48DEC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nsid w:val="4F8C6B16"/>
    <w:multiLevelType w:val="hybridMultilevel"/>
    <w:tmpl w:val="86F60F1A"/>
    <w:lvl w:ilvl="0" w:tplc="71F2D4E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nsid w:val="509C24A6"/>
    <w:multiLevelType w:val="hybridMultilevel"/>
    <w:tmpl w:val="26E210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4">
    <w:nsid w:val="51225EFF"/>
    <w:multiLevelType w:val="hybridMultilevel"/>
    <w:tmpl w:val="52AAD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538D156A"/>
    <w:multiLevelType w:val="hybridMultilevel"/>
    <w:tmpl w:val="5C4075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nsid w:val="53E94DAA"/>
    <w:multiLevelType w:val="hybridMultilevel"/>
    <w:tmpl w:val="5D504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53FD59BD"/>
    <w:multiLevelType w:val="hybridMultilevel"/>
    <w:tmpl w:val="DC2414F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8">
    <w:nsid w:val="54A16269"/>
    <w:multiLevelType w:val="hybridMultilevel"/>
    <w:tmpl w:val="3D0E9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nsid w:val="55DE5D4D"/>
    <w:multiLevelType w:val="hybridMultilevel"/>
    <w:tmpl w:val="1890A9D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0">
    <w:nsid w:val="56E5652F"/>
    <w:multiLevelType w:val="multilevel"/>
    <w:tmpl w:val="3984C628"/>
    <w:lvl w:ilvl="0">
      <w:start w:val="1"/>
      <w:numFmt w:val="decimal"/>
      <w:pStyle w:val="Heading1"/>
      <w:lvlText w:val="Chapter %1."/>
      <w:lvlJc w:val="left"/>
      <w:pPr>
        <w:ind w:left="360" w:hanging="360"/>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1004"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1">
    <w:nsid w:val="56E85754"/>
    <w:multiLevelType w:val="hybridMultilevel"/>
    <w:tmpl w:val="EC0AE65C"/>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nsid w:val="56EE1D94"/>
    <w:multiLevelType w:val="hybridMultilevel"/>
    <w:tmpl w:val="E0F6FCE4"/>
    <w:lvl w:ilvl="0" w:tplc="6FF81594">
      <w:start w:val="1"/>
      <w:numFmt w:val="bullet"/>
      <w:lvlText w:val="•"/>
      <w:lvlJc w:val="left"/>
      <w:pPr>
        <w:tabs>
          <w:tab w:val="num" w:pos="720"/>
        </w:tabs>
        <w:ind w:left="720" w:hanging="360"/>
      </w:pPr>
      <w:rPr>
        <w:rFonts w:ascii="Arial" w:hAnsi="Arial" w:hint="default"/>
      </w:rPr>
    </w:lvl>
    <w:lvl w:ilvl="1" w:tplc="1A64B170">
      <w:numFmt w:val="bullet"/>
      <w:lvlText w:val="•"/>
      <w:lvlJc w:val="left"/>
      <w:pPr>
        <w:tabs>
          <w:tab w:val="num" w:pos="1440"/>
        </w:tabs>
        <w:ind w:left="1440" w:hanging="360"/>
      </w:pPr>
      <w:rPr>
        <w:rFonts w:ascii="Arial" w:hAnsi="Arial" w:hint="default"/>
      </w:rPr>
    </w:lvl>
    <w:lvl w:ilvl="2" w:tplc="B1AC8616" w:tentative="1">
      <w:start w:val="1"/>
      <w:numFmt w:val="bullet"/>
      <w:lvlText w:val="•"/>
      <w:lvlJc w:val="left"/>
      <w:pPr>
        <w:tabs>
          <w:tab w:val="num" w:pos="2160"/>
        </w:tabs>
        <w:ind w:left="2160" w:hanging="360"/>
      </w:pPr>
      <w:rPr>
        <w:rFonts w:ascii="Arial" w:hAnsi="Arial" w:hint="default"/>
      </w:rPr>
    </w:lvl>
    <w:lvl w:ilvl="3" w:tplc="9D2C27BC" w:tentative="1">
      <w:start w:val="1"/>
      <w:numFmt w:val="bullet"/>
      <w:lvlText w:val="•"/>
      <w:lvlJc w:val="left"/>
      <w:pPr>
        <w:tabs>
          <w:tab w:val="num" w:pos="2880"/>
        </w:tabs>
        <w:ind w:left="2880" w:hanging="360"/>
      </w:pPr>
      <w:rPr>
        <w:rFonts w:ascii="Arial" w:hAnsi="Arial" w:hint="default"/>
      </w:rPr>
    </w:lvl>
    <w:lvl w:ilvl="4" w:tplc="E0048076" w:tentative="1">
      <w:start w:val="1"/>
      <w:numFmt w:val="bullet"/>
      <w:lvlText w:val="•"/>
      <w:lvlJc w:val="left"/>
      <w:pPr>
        <w:tabs>
          <w:tab w:val="num" w:pos="3600"/>
        </w:tabs>
        <w:ind w:left="3600" w:hanging="360"/>
      </w:pPr>
      <w:rPr>
        <w:rFonts w:ascii="Arial" w:hAnsi="Arial" w:hint="default"/>
      </w:rPr>
    </w:lvl>
    <w:lvl w:ilvl="5" w:tplc="9FD4281A" w:tentative="1">
      <w:start w:val="1"/>
      <w:numFmt w:val="bullet"/>
      <w:lvlText w:val="•"/>
      <w:lvlJc w:val="left"/>
      <w:pPr>
        <w:tabs>
          <w:tab w:val="num" w:pos="4320"/>
        </w:tabs>
        <w:ind w:left="4320" w:hanging="360"/>
      </w:pPr>
      <w:rPr>
        <w:rFonts w:ascii="Arial" w:hAnsi="Arial" w:hint="default"/>
      </w:rPr>
    </w:lvl>
    <w:lvl w:ilvl="6" w:tplc="D008633A" w:tentative="1">
      <w:start w:val="1"/>
      <w:numFmt w:val="bullet"/>
      <w:lvlText w:val="•"/>
      <w:lvlJc w:val="left"/>
      <w:pPr>
        <w:tabs>
          <w:tab w:val="num" w:pos="5040"/>
        </w:tabs>
        <w:ind w:left="5040" w:hanging="360"/>
      </w:pPr>
      <w:rPr>
        <w:rFonts w:ascii="Arial" w:hAnsi="Arial" w:hint="default"/>
      </w:rPr>
    </w:lvl>
    <w:lvl w:ilvl="7" w:tplc="36DCE7AC" w:tentative="1">
      <w:start w:val="1"/>
      <w:numFmt w:val="bullet"/>
      <w:lvlText w:val="•"/>
      <w:lvlJc w:val="left"/>
      <w:pPr>
        <w:tabs>
          <w:tab w:val="num" w:pos="5760"/>
        </w:tabs>
        <w:ind w:left="5760" w:hanging="360"/>
      </w:pPr>
      <w:rPr>
        <w:rFonts w:ascii="Arial" w:hAnsi="Arial" w:hint="default"/>
      </w:rPr>
    </w:lvl>
    <w:lvl w:ilvl="8" w:tplc="33B054EC" w:tentative="1">
      <w:start w:val="1"/>
      <w:numFmt w:val="bullet"/>
      <w:lvlText w:val="•"/>
      <w:lvlJc w:val="left"/>
      <w:pPr>
        <w:tabs>
          <w:tab w:val="num" w:pos="6480"/>
        </w:tabs>
        <w:ind w:left="6480" w:hanging="360"/>
      </w:pPr>
      <w:rPr>
        <w:rFonts w:ascii="Arial" w:hAnsi="Arial" w:hint="default"/>
      </w:rPr>
    </w:lvl>
  </w:abstractNum>
  <w:abstractNum w:abstractNumId="133">
    <w:nsid w:val="57EA0576"/>
    <w:multiLevelType w:val="hybridMultilevel"/>
    <w:tmpl w:val="730C2656"/>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nsid w:val="57EF3940"/>
    <w:multiLevelType w:val="hybridMultilevel"/>
    <w:tmpl w:val="032E7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nsid w:val="581318FE"/>
    <w:multiLevelType w:val="hybridMultilevel"/>
    <w:tmpl w:val="E5EAD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58352E86"/>
    <w:multiLevelType w:val="hybridMultilevel"/>
    <w:tmpl w:val="E924AAA4"/>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nsid w:val="598E61A0"/>
    <w:multiLevelType w:val="hybridMultilevel"/>
    <w:tmpl w:val="8E606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nsid w:val="5AE96759"/>
    <w:multiLevelType w:val="hybridMultilevel"/>
    <w:tmpl w:val="091241EE"/>
    <w:lvl w:ilvl="0" w:tplc="DA56AF0E">
      <w:start w:val="1"/>
      <w:numFmt w:val="decimal"/>
      <w:lvlText w:val="%1."/>
      <w:lvlJc w:val="left"/>
      <w:pPr>
        <w:ind w:left="720" w:hanging="360"/>
      </w:pPr>
      <w:rPr>
        <w:rFonts w:hint="default"/>
        <w:u w:color="00B0F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9">
    <w:nsid w:val="5BF762EB"/>
    <w:multiLevelType w:val="hybridMultilevel"/>
    <w:tmpl w:val="589A6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nsid w:val="5CA55D2E"/>
    <w:multiLevelType w:val="hybridMultilevel"/>
    <w:tmpl w:val="F986289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1">
    <w:nsid w:val="5CA62316"/>
    <w:multiLevelType w:val="hybridMultilevel"/>
    <w:tmpl w:val="9AF40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nsid w:val="5D42047A"/>
    <w:multiLevelType w:val="hybridMultilevel"/>
    <w:tmpl w:val="E350F900"/>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143">
    <w:nsid w:val="5DAF4B98"/>
    <w:multiLevelType w:val="hybridMultilevel"/>
    <w:tmpl w:val="832247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4">
    <w:nsid w:val="5DFF56CB"/>
    <w:multiLevelType w:val="hybridMultilevel"/>
    <w:tmpl w:val="CFF8E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nsid w:val="5E2F72FC"/>
    <w:multiLevelType w:val="hybridMultilevel"/>
    <w:tmpl w:val="01BCD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nsid w:val="5E326995"/>
    <w:multiLevelType w:val="hybridMultilevel"/>
    <w:tmpl w:val="ACE0A2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7">
    <w:nsid w:val="5E873D6C"/>
    <w:multiLevelType w:val="hybridMultilevel"/>
    <w:tmpl w:val="31C8487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8">
    <w:nsid w:val="5ED8535B"/>
    <w:multiLevelType w:val="hybridMultilevel"/>
    <w:tmpl w:val="3FD8B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nsid w:val="5F1C6DA7"/>
    <w:multiLevelType w:val="hybridMultilevel"/>
    <w:tmpl w:val="DB5AA8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0">
    <w:nsid w:val="5F6A1EDD"/>
    <w:multiLevelType w:val="hybridMultilevel"/>
    <w:tmpl w:val="6B2E30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nsid w:val="5F726B6A"/>
    <w:multiLevelType w:val="hybridMultilevel"/>
    <w:tmpl w:val="FB547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nsid w:val="5FA8748F"/>
    <w:multiLevelType w:val="hybridMultilevel"/>
    <w:tmpl w:val="A886CD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3">
    <w:nsid w:val="60F73BE6"/>
    <w:multiLevelType w:val="hybridMultilevel"/>
    <w:tmpl w:val="3C0616C4"/>
    <w:lvl w:ilvl="0" w:tplc="04090003">
      <w:start w:val="1"/>
      <w:numFmt w:val="bullet"/>
      <w:lvlText w:val="o"/>
      <w:lvlJc w:val="left"/>
      <w:pPr>
        <w:ind w:left="360" w:hanging="360"/>
      </w:pPr>
      <w:rPr>
        <w:rFonts w:ascii="Courier New" w:hAnsi="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nsid w:val="61B776EA"/>
    <w:multiLevelType w:val="hybridMultilevel"/>
    <w:tmpl w:val="9B1CEC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5">
    <w:nsid w:val="6268088E"/>
    <w:multiLevelType w:val="hybridMultilevel"/>
    <w:tmpl w:val="D0969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62AE085D"/>
    <w:multiLevelType w:val="hybridMultilevel"/>
    <w:tmpl w:val="102E03A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7">
    <w:nsid w:val="64C63B33"/>
    <w:multiLevelType w:val="hybridMultilevel"/>
    <w:tmpl w:val="8278D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nsid w:val="64FD00C3"/>
    <w:multiLevelType w:val="hybridMultilevel"/>
    <w:tmpl w:val="AC140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nsid w:val="651B7C5C"/>
    <w:multiLevelType w:val="hybridMultilevel"/>
    <w:tmpl w:val="2BE07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65652939"/>
    <w:multiLevelType w:val="hybridMultilevel"/>
    <w:tmpl w:val="71544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nsid w:val="66150CDF"/>
    <w:multiLevelType w:val="hybridMultilevel"/>
    <w:tmpl w:val="E9DA0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2">
    <w:nsid w:val="667D0484"/>
    <w:multiLevelType w:val="hybridMultilevel"/>
    <w:tmpl w:val="FA505BC0"/>
    <w:lvl w:ilvl="0" w:tplc="6A442328">
      <w:start w:val="1"/>
      <w:numFmt w:val="bullet"/>
      <w:lvlText w:val="•"/>
      <w:lvlJc w:val="left"/>
      <w:pPr>
        <w:tabs>
          <w:tab w:val="num" w:pos="360"/>
        </w:tabs>
        <w:ind w:left="360" w:hanging="360"/>
      </w:pPr>
      <w:rPr>
        <w:rFonts w:ascii="Arial" w:hAnsi="Arial" w:hint="default"/>
      </w:rPr>
    </w:lvl>
    <w:lvl w:ilvl="1" w:tplc="22D2319C">
      <w:start w:val="92"/>
      <w:numFmt w:val="bullet"/>
      <w:lvlText w:val="•"/>
      <w:lvlJc w:val="left"/>
      <w:pPr>
        <w:tabs>
          <w:tab w:val="num" w:pos="1080"/>
        </w:tabs>
        <w:ind w:left="1080" w:hanging="360"/>
      </w:pPr>
      <w:rPr>
        <w:rFonts w:ascii="Arial" w:hAnsi="Arial" w:hint="default"/>
      </w:rPr>
    </w:lvl>
    <w:lvl w:ilvl="2" w:tplc="B0D8C9D2" w:tentative="1">
      <w:start w:val="1"/>
      <w:numFmt w:val="bullet"/>
      <w:lvlText w:val="•"/>
      <w:lvlJc w:val="left"/>
      <w:pPr>
        <w:tabs>
          <w:tab w:val="num" w:pos="1800"/>
        </w:tabs>
        <w:ind w:left="1800" w:hanging="360"/>
      </w:pPr>
      <w:rPr>
        <w:rFonts w:ascii="Arial" w:hAnsi="Arial" w:hint="default"/>
      </w:rPr>
    </w:lvl>
    <w:lvl w:ilvl="3" w:tplc="2EFE34C0" w:tentative="1">
      <w:start w:val="1"/>
      <w:numFmt w:val="bullet"/>
      <w:lvlText w:val="•"/>
      <w:lvlJc w:val="left"/>
      <w:pPr>
        <w:tabs>
          <w:tab w:val="num" w:pos="2520"/>
        </w:tabs>
        <w:ind w:left="2520" w:hanging="360"/>
      </w:pPr>
      <w:rPr>
        <w:rFonts w:ascii="Arial" w:hAnsi="Arial" w:hint="default"/>
      </w:rPr>
    </w:lvl>
    <w:lvl w:ilvl="4" w:tplc="0FA0D3A0" w:tentative="1">
      <w:start w:val="1"/>
      <w:numFmt w:val="bullet"/>
      <w:lvlText w:val="•"/>
      <w:lvlJc w:val="left"/>
      <w:pPr>
        <w:tabs>
          <w:tab w:val="num" w:pos="3240"/>
        </w:tabs>
        <w:ind w:left="3240" w:hanging="360"/>
      </w:pPr>
      <w:rPr>
        <w:rFonts w:ascii="Arial" w:hAnsi="Arial" w:hint="default"/>
      </w:rPr>
    </w:lvl>
    <w:lvl w:ilvl="5" w:tplc="28C0C60C" w:tentative="1">
      <w:start w:val="1"/>
      <w:numFmt w:val="bullet"/>
      <w:lvlText w:val="•"/>
      <w:lvlJc w:val="left"/>
      <w:pPr>
        <w:tabs>
          <w:tab w:val="num" w:pos="3960"/>
        </w:tabs>
        <w:ind w:left="3960" w:hanging="360"/>
      </w:pPr>
      <w:rPr>
        <w:rFonts w:ascii="Arial" w:hAnsi="Arial" w:hint="default"/>
      </w:rPr>
    </w:lvl>
    <w:lvl w:ilvl="6" w:tplc="45D0A916" w:tentative="1">
      <w:start w:val="1"/>
      <w:numFmt w:val="bullet"/>
      <w:lvlText w:val="•"/>
      <w:lvlJc w:val="left"/>
      <w:pPr>
        <w:tabs>
          <w:tab w:val="num" w:pos="4680"/>
        </w:tabs>
        <w:ind w:left="4680" w:hanging="360"/>
      </w:pPr>
      <w:rPr>
        <w:rFonts w:ascii="Arial" w:hAnsi="Arial" w:hint="default"/>
      </w:rPr>
    </w:lvl>
    <w:lvl w:ilvl="7" w:tplc="51B4ED84" w:tentative="1">
      <w:start w:val="1"/>
      <w:numFmt w:val="bullet"/>
      <w:lvlText w:val="•"/>
      <w:lvlJc w:val="left"/>
      <w:pPr>
        <w:tabs>
          <w:tab w:val="num" w:pos="5400"/>
        </w:tabs>
        <w:ind w:left="5400" w:hanging="360"/>
      </w:pPr>
      <w:rPr>
        <w:rFonts w:ascii="Arial" w:hAnsi="Arial" w:hint="default"/>
      </w:rPr>
    </w:lvl>
    <w:lvl w:ilvl="8" w:tplc="6C0EED3E" w:tentative="1">
      <w:start w:val="1"/>
      <w:numFmt w:val="bullet"/>
      <w:lvlText w:val="•"/>
      <w:lvlJc w:val="left"/>
      <w:pPr>
        <w:tabs>
          <w:tab w:val="num" w:pos="6120"/>
        </w:tabs>
        <w:ind w:left="6120" w:hanging="360"/>
      </w:pPr>
      <w:rPr>
        <w:rFonts w:ascii="Arial" w:hAnsi="Arial" w:hint="default"/>
      </w:rPr>
    </w:lvl>
  </w:abstractNum>
  <w:abstractNum w:abstractNumId="163">
    <w:nsid w:val="66B457D9"/>
    <w:multiLevelType w:val="hybridMultilevel"/>
    <w:tmpl w:val="E9B0C8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4">
    <w:nsid w:val="6732453A"/>
    <w:multiLevelType w:val="hybridMultilevel"/>
    <w:tmpl w:val="EB20A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5">
    <w:nsid w:val="682E0C8B"/>
    <w:multiLevelType w:val="hybridMultilevel"/>
    <w:tmpl w:val="D64CA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6">
    <w:nsid w:val="685669CE"/>
    <w:multiLevelType w:val="hybridMultilevel"/>
    <w:tmpl w:val="F3584250"/>
    <w:lvl w:ilvl="0" w:tplc="71F2D4E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7">
    <w:nsid w:val="6AE40D5B"/>
    <w:multiLevelType w:val="hybridMultilevel"/>
    <w:tmpl w:val="22624A36"/>
    <w:lvl w:ilvl="0" w:tplc="06C4F4BA">
      <w:start w:val="1"/>
      <w:numFmt w:val="decimal"/>
      <w:lvlText w:val="%1."/>
      <w:lvlJc w:val="left"/>
      <w:pPr>
        <w:ind w:left="720" w:hanging="360"/>
      </w:pPr>
      <w:rPr>
        <w:rFonts w:ascii="Arial Narrow" w:hAnsi="Arial Narrow" w:hint="default"/>
        <w:sz w:val="20"/>
        <w:szCs w:val="20"/>
        <w:u w:color="00B0F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8">
    <w:nsid w:val="6BB70C51"/>
    <w:multiLevelType w:val="hybridMultilevel"/>
    <w:tmpl w:val="649298A6"/>
    <w:lvl w:ilvl="0" w:tplc="0409000F">
      <w:start w:val="1"/>
      <w:numFmt w:val="bullet"/>
      <w:pStyle w:val="Bullet0"/>
      <w:lvlText w:val="•"/>
      <w:lvlJc w:val="left"/>
      <w:pPr>
        <w:tabs>
          <w:tab w:val="num" w:pos="360"/>
        </w:tabs>
        <w:ind w:left="360" w:hanging="360"/>
      </w:pPr>
      <w:rPr>
        <w:rFonts w:ascii="Times New Roman" w:hAnsi="Times New Roman" w:hint="default"/>
        <w:sz w:val="24"/>
        <w:szCs w:val="16"/>
      </w:rPr>
    </w:lvl>
    <w:lvl w:ilvl="1" w:tplc="0409000F">
      <w:start w:val="1"/>
      <w:numFmt w:val="bullet"/>
      <w:lvlText w:val="•"/>
      <w:lvlJc w:val="left"/>
      <w:pPr>
        <w:tabs>
          <w:tab w:val="num" w:pos="1440"/>
        </w:tabs>
        <w:ind w:left="1440" w:hanging="360"/>
      </w:pPr>
      <w:rPr>
        <w:rFonts w:ascii="Times New Roman" w:hAnsi="Times New Roman" w:hint="default"/>
        <w:sz w:val="24"/>
        <w:szCs w:val="16"/>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9">
    <w:nsid w:val="6CC630AC"/>
    <w:multiLevelType w:val="hybridMultilevel"/>
    <w:tmpl w:val="E204518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70">
    <w:nsid w:val="6CFE1C0F"/>
    <w:multiLevelType w:val="hybridMultilevel"/>
    <w:tmpl w:val="126C1368"/>
    <w:lvl w:ilvl="0" w:tplc="71F2D4E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1">
    <w:nsid w:val="6D837B24"/>
    <w:multiLevelType w:val="hybridMultilevel"/>
    <w:tmpl w:val="D6A62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nsid w:val="719004A7"/>
    <w:multiLevelType w:val="hybridMultilevel"/>
    <w:tmpl w:val="846E0434"/>
    <w:lvl w:ilvl="0" w:tplc="E1DAE4B2">
      <w:start w:val="1"/>
      <w:numFmt w:val="decimal"/>
      <w:lvlText w:val="Chapter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3">
    <w:nsid w:val="720F01C1"/>
    <w:multiLevelType w:val="hybridMultilevel"/>
    <w:tmpl w:val="D14003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4">
    <w:nsid w:val="7231237D"/>
    <w:multiLevelType w:val="hybridMultilevel"/>
    <w:tmpl w:val="6C124BBE"/>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nsid w:val="72D35549"/>
    <w:multiLevelType w:val="hybridMultilevel"/>
    <w:tmpl w:val="0D26DB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6">
    <w:nsid w:val="731255F5"/>
    <w:multiLevelType w:val="hybridMultilevel"/>
    <w:tmpl w:val="A104A18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77">
    <w:nsid w:val="745B0B08"/>
    <w:multiLevelType w:val="hybridMultilevel"/>
    <w:tmpl w:val="E6C25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8">
    <w:nsid w:val="74DD19BE"/>
    <w:multiLevelType w:val="hybridMultilevel"/>
    <w:tmpl w:val="7D5E0996"/>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9">
    <w:nsid w:val="74FF37B6"/>
    <w:multiLevelType w:val="hybridMultilevel"/>
    <w:tmpl w:val="108E85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0">
    <w:nsid w:val="76C708C1"/>
    <w:multiLevelType w:val="hybridMultilevel"/>
    <w:tmpl w:val="09DE08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1">
    <w:nsid w:val="77C21BDB"/>
    <w:multiLevelType w:val="hybridMultilevel"/>
    <w:tmpl w:val="C2B65CB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2">
    <w:nsid w:val="7849633A"/>
    <w:multiLevelType w:val="hybridMultilevel"/>
    <w:tmpl w:val="C7AA3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3">
    <w:nsid w:val="78F93C35"/>
    <w:multiLevelType w:val="hybridMultilevel"/>
    <w:tmpl w:val="F05234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4">
    <w:nsid w:val="799F204D"/>
    <w:multiLevelType w:val="hybridMultilevel"/>
    <w:tmpl w:val="C04CD4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5">
    <w:nsid w:val="79DE0761"/>
    <w:multiLevelType w:val="hybridMultilevel"/>
    <w:tmpl w:val="ABE86A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6">
    <w:nsid w:val="79E40150"/>
    <w:multiLevelType w:val="hybridMultilevel"/>
    <w:tmpl w:val="6E6A7B66"/>
    <w:lvl w:ilvl="0" w:tplc="CB528CF6">
      <w:start w:val="1"/>
      <w:numFmt w:val="decimal"/>
      <w:pStyle w:val="ListParagraph"/>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87">
    <w:nsid w:val="79F61E38"/>
    <w:multiLevelType w:val="hybridMultilevel"/>
    <w:tmpl w:val="127093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8">
    <w:nsid w:val="7A0A221C"/>
    <w:multiLevelType w:val="hybridMultilevel"/>
    <w:tmpl w:val="24E2337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9">
    <w:nsid w:val="7ADF0751"/>
    <w:multiLevelType w:val="hybridMultilevel"/>
    <w:tmpl w:val="BA3ADC86"/>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0">
    <w:nsid w:val="7C7C05CB"/>
    <w:multiLevelType w:val="hybridMultilevel"/>
    <w:tmpl w:val="0D5CD02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1">
    <w:nsid w:val="7D5868EC"/>
    <w:multiLevelType w:val="hybridMultilevel"/>
    <w:tmpl w:val="DE560BD4"/>
    <w:lvl w:ilvl="0" w:tplc="06C4F4BA">
      <w:start w:val="1"/>
      <w:numFmt w:val="decimal"/>
      <w:lvlText w:val="%1."/>
      <w:lvlJc w:val="left"/>
      <w:pPr>
        <w:ind w:left="720" w:hanging="360"/>
      </w:pPr>
      <w:rPr>
        <w:rFonts w:ascii="Arial Narrow" w:hAnsi="Arial Narrow" w:hint="default"/>
        <w:sz w:val="20"/>
        <w:szCs w:val="20"/>
        <w:u w:color="00B0F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2">
    <w:nsid w:val="7E294C42"/>
    <w:multiLevelType w:val="hybridMultilevel"/>
    <w:tmpl w:val="941C5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3">
    <w:nsid w:val="7F4C5DDA"/>
    <w:multiLevelType w:val="hybridMultilevel"/>
    <w:tmpl w:val="99248F7A"/>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nsid w:val="7F90146A"/>
    <w:multiLevelType w:val="hybridMultilevel"/>
    <w:tmpl w:val="CD0CC5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5">
    <w:nsid w:val="7FEB3A82"/>
    <w:multiLevelType w:val="multilevel"/>
    <w:tmpl w:val="9F52B6FC"/>
    <w:lvl w:ilvl="0">
      <w:start w:val="1"/>
      <w:numFmt w:val="decimal"/>
      <w:lvlText w:val="Annex %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860" w:hanging="57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51"/>
  </w:num>
  <w:num w:numId="2">
    <w:abstractNumId w:val="168"/>
  </w:num>
  <w:num w:numId="3">
    <w:abstractNumId w:val="69"/>
  </w:num>
  <w:num w:numId="4">
    <w:abstractNumId w:val="195"/>
  </w:num>
  <w:num w:numId="5">
    <w:abstractNumId w:val="98"/>
  </w:num>
  <w:num w:numId="6">
    <w:abstractNumId w:val="149"/>
  </w:num>
  <w:num w:numId="7">
    <w:abstractNumId w:val="129"/>
  </w:num>
  <w:num w:numId="8">
    <w:abstractNumId w:val="147"/>
  </w:num>
  <w:num w:numId="9">
    <w:abstractNumId w:val="72"/>
  </w:num>
  <w:num w:numId="10">
    <w:abstractNumId w:val="14"/>
  </w:num>
  <w:num w:numId="11">
    <w:abstractNumId w:val="85"/>
  </w:num>
  <w:num w:numId="12">
    <w:abstractNumId w:val="173"/>
  </w:num>
  <w:num w:numId="13">
    <w:abstractNumId w:val="6"/>
  </w:num>
  <w:num w:numId="14">
    <w:abstractNumId w:val="127"/>
  </w:num>
  <w:num w:numId="15">
    <w:abstractNumId w:val="143"/>
  </w:num>
  <w:num w:numId="16">
    <w:abstractNumId w:val="68"/>
  </w:num>
  <w:num w:numId="17">
    <w:abstractNumId w:val="58"/>
  </w:num>
  <w:num w:numId="18">
    <w:abstractNumId w:val="31"/>
  </w:num>
  <w:num w:numId="19">
    <w:abstractNumId w:val="163"/>
  </w:num>
  <w:num w:numId="20">
    <w:abstractNumId w:val="103"/>
  </w:num>
  <w:num w:numId="2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2"/>
  </w:num>
  <w:num w:numId="23">
    <w:abstractNumId w:val="19"/>
  </w:num>
  <w:num w:numId="24">
    <w:abstractNumId w:val="47"/>
  </w:num>
  <w:num w:numId="25">
    <w:abstractNumId w:val="35"/>
  </w:num>
  <w:num w:numId="26">
    <w:abstractNumId w:val="130"/>
  </w:num>
  <w:num w:numId="27">
    <w:abstractNumId w:val="55"/>
  </w:num>
  <w:num w:numId="28">
    <w:abstractNumId w:val="43"/>
  </w:num>
  <w:num w:numId="29">
    <w:abstractNumId w:val="113"/>
  </w:num>
  <w:num w:numId="30">
    <w:abstractNumId w:val="140"/>
  </w:num>
  <w:num w:numId="31">
    <w:abstractNumId w:val="20"/>
  </w:num>
  <w:num w:numId="32">
    <w:abstractNumId w:val="185"/>
  </w:num>
  <w:num w:numId="33">
    <w:abstractNumId w:val="109"/>
  </w:num>
  <w:num w:numId="34">
    <w:abstractNumId w:val="37"/>
  </w:num>
  <w:num w:numId="35">
    <w:abstractNumId w:val="150"/>
  </w:num>
  <w:num w:numId="36">
    <w:abstractNumId w:val="180"/>
  </w:num>
  <w:num w:numId="37">
    <w:abstractNumId w:val="186"/>
  </w:num>
  <w:num w:numId="38">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7"/>
  </w:num>
  <w:num w:numId="40">
    <w:abstractNumId w:val="48"/>
  </w:num>
  <w:num w:numId="41">
    <w:abstractNumId w:val="110"/>
  </w:num>
  <w:num w:numId="42">
    <w:abstractNumId w:val="12"/>
  </w:num>
  <w:num w:numId="43">
    <w:abstractNumId w:val="88"/>
  </w:num>
  <w:num w:numId="44">
    <w:abstractNumId w:val="30"/>
  </w:num>
  <w:num w:numId="45">
    <w:abstractNumId w:val="105"/>
  </w:num>
  <w:num w:numId="46">
    <w:abstractNumId w:val="28"/>
  </w:num>
  <w:num w:numId="47">
    <w:abstractNumId w:val="137"/>
  </w:num>
  <w:num w:numId="48">
    <w:abstractNumId w:val="128"/>
  </w:num>
  <w:num w:numId="49">
    <w:abstractNumId w:val="32"/>
  </w:num>
  <w:num w:numId="50">
    <w:abstractNumId w:val="122"/>
  </w:num>
  <w:num w:numId="51">
    <w:abstractNumId w:val="3"/>
  </w:num>
  <w:num w:numId="52">
    <w:abstractNumId w:val="61"/>
  </w:num>
  <w:num w:numId="53">
    <w:abstractNumId w:val="95"/>
  </w:num>
  <w:num w:numId="54">
    <w:abstractNumId w:val="78"/>
  </w:num>
  <w:num w:numId="55">
    <w:abstractNumId w:val="79"/>
  </w:num>
  <w:num w:numId="56">
    <w:abstractNumId w:val="186"/>
    <w:lvlOverride w:ilvl="0">
      <w:startOverride w:val="1"/>
    </w:lvlOverride>
  </w:num>
  <w:num w:numId="57">
    <w:abstractNumId w:val="23"/>
  </w:num>
  <w:num w:numId="58">
    <w:abstractNumId w:val="174"/>
  </w:num>
  <w:num w:numId="59">
    <w:abstractNumId w:val="175"/>
  </w:num>
  <w:num w:numId="60">
    <w:abstractNumId w:val="162"/>
  </w:num>
  <w:num w:numId="61">
    <w:abstractNumId w:val="63"/>
  </w:num>
  <w:num w:numId="62">
    <w:abstractNumId w:val="7"/>
  </w:num>
  <w:num w:numId="63">
    <w:abstractNumId w:val="18"/>
  </w:num>
  <w:num w:numId="64">
    <w:abstractNumId w:val="169"/>
  </w:num>
  <w:num w:numId="65">
    <w:abstractNumId w:val="77"/>
  </w:num>
  <w:num w:numId="66">
    <w:abstractNumId w:val="154"/>
  </w:num>
  <w:num w:numId="67">
    <w:abstractNumId w:val="165"/>
  </w:num>
  <w:num w:numId="68">
    <w:abstractNumId w:val="192"/>
  </w:num>
  <w:num w:numId="69">
    <w:abstractNumId w:val="181"/>
  </w:num>
  <w:num w:numId="70">
    <w:abstractNumId w:val="157"/>
  </w:num>
  <w:num w:numId="71">
    <w:abstractNumId w:val="33"/>
  </w:num>
  <w:num w:numId="72">
    <w:abstractNumId w:val="131"/>
  </w:num>
  <w:num w:numId="73">
    <w:abstractNumId w:val="73"/>
  </w:num>
  <w:num w:numId="74">
    <w:abstractNumId w:val="39"/>
  </w:num>
  <w:num w:numId="75">
    <w:abstractNumId w:val="106"/>
  </w:num>
  <w:num w:numId="76">
    <w:abstractNumId w:val="22"/>
  </w:num>
  <w:num w:numId="77">
    <w:abstractNumId w:val="160"/>
  </w:num>
  <w:num w:numId="78">
    <w:abstractNumId w:val="121"/>
  </w:num>
  <w:num w:numId="79">
    <w:abstractNumId w:val="104"/>
  </w:num>
  <w:num w:numId="80">
    <w:abstractNumId w:val="60"/>
  </w:num>
  <w:num w:numId="81">
    <w:abstractNumId w:val="193"/>
  </w:num>
  <w:num w:numId="82">
    <w:abstractNumId w:val="153"/>
  </w:num>
  <w:num w:numId="83">
    <w:abstractNumId w:val="45"/>
  </w:num>
  <w:num w:numId="84">
    <w:abstractNumId w:val="86"/>
  </w:num>
  <w:num w:numId="85">
    <w:abstractNumId w:val="4"/>
  </w:num>
  <w:num w:numId="86">
    <w:abstractNumId w:val="0"/>
  </w:num>
  <w:num w:numId="87">
    <w:abstractNumId w:val="9"/>
  </w:num>
  <w:num w:numId="88">
    <w:abstractNumId w:val="29"/>
  </w:num>
  <w:num w:numId="89">
    <w:abstractNumId w:val="81"/>
  </w:num>
  <w:num w:numId="90">
    <w:abstractNumId w:val="101"/>
  </w:num>
  <w:num w:numId="91">
    <w:abstractNumId w:val="159"/>
  </w:num>
  <w:num w:numId="92">
    <w:abstractNumId w:val="126"/>
  </w:num>
  <w:num w:numId="93">
    <w:abstractNumId w:val="24"/>
  </w:num>
  <w:num w:numId="94">
    <w:abstractNumId w:val="41"/>
  </w:num>
  <w:num w:numId="95">
    <w:abstractNumId w:val="124"/>
  </w:num>
  <w:num w:numId="96">
    <w:abstractNumId w:val="135"/>
  </w:num>
  <w:num w:numId="97">
    <w:abstractNumId w:val="108"/>
  </w:num>
  <w:num w:numId="98">
    <w:abstractNumId w:val="119"/>
  </w:num>
  <w:num w:numId="99">
    <w:abstractNumId w:val="38"/>
  </w:num>
  <w:num w:numId="100">
    <w:abstractNumId w:val="116"/>
  </w:num>
  <w:num w:numId="101">
    <w:abstractNumId w:val="17"/>
  </w:num>
  <w:num w:numId="102">
    <w:abstractNumId w:val="155"/>
  </w:num>
  <w:num w:numId="103">
    <w:abstractNumId w:val="91"/>
  </w:num>
  <w:num w:numId="104">
    <w:abstractNumId w:val="87"/>
  </w:num>
  <w:num w:numId="105">
    <w:abstractNumId w:val="94"/>
  </w:num>
  <w:num w:numId="106">
    <w:abstractNumId w:val="54"/>
  </w:num>
  <w:num w:numId="107">
    <w:abstractNumId w:val="82"/>
  </w:num>
  <w:num w:numId="108">
    <w:abstractNumId w:val="64"/>
  </w:num>
  <w:num w:numId="109">
    <w:abstractNumId w:val="99"/>
  </w:num>
  <w:num w:numId="110">
    <w:abstractNumId w:val="177"/>
  </w:num>
  <w:num w:numId="111">
    <w:abstractNumId w:val="182"/>
  </w:num>
  <w:num w:numId="112">
    <w:abstractNumId w:val="71"/>
  </w:num>
  <w:num w:numId="113">
    <w:abstractNumId w:val="52"/>
  </w:num>
  <w:num w:numId="114">
    <w:abstractNumId w:val="65"/>
  </w:num>
  <w:num w:numId="115">
    <w:abstractNumId w:val="49"/>
  </w:num>
  <w:num w:numId="116">
    <w:abstractNumId w:val="134"/>
  </w:num>
  <w:num w:numId="117">
    <w:abstractNumId w:val="164"/>
  </w:num>
  <w:num w:numId="118">
    <w:abstractNumId w:val="114"/>
  </w:num>
  <w:num w:numId="119">
    <w:abstractNumId w:val="40"/>
  </w:num>
  <w:num w:numId="120">
    <w:abstractNumId w:val="167"/>
  </w:num>
  <w:num w:numId="121">
    <w:abstractNumId w:val="191"/>
  </w:num>
  <w:num w:numId="122">
    <w:abstractNumId w:val="10"/>
  </w:num>
  <w:num w:numId="123">
    <w:abstractNumId w:val="144"/>
  </w:num>
  <w:num w:numId="124">
    <w:abstractNumId w:val="59"/>
  </w:num>
  <w:num w:numId="125">
    <w:abstractNumId w:val="102"/>
  </w:num>
  <w:num w:numId="126">
    <w:abstractNumId w:val="36"/>
  </w:num>
  <w:num w:numId="127">
    <w:abstractNumId w:val="151"/>
  </w:num>
  <w:num w:numId="128">
    <w:abstractNumId w:val="142"/>
  </w:num>
  <w:num w:numId="129">
    <w:abstractNumId w:val="156"/>
  </w:num>
  <w:num w:numId="130">
    <w:abstractNumId w:val="50"/>
  </w:num>
  <w:num w:numId="131">
    <w:abstractNumId w:val="8"/>
  </w:num>
  <w:num w:numId="132">
    <w:abstractNumId w:val="176"/>
  </w:num>
  <w:num w:numId="133">
    <w:abstractNumId w:val="76"/>
  </w:num>
  <w:num w:numId="134">
    <w:abstractNumId w:val="148"/>
  </w:num>
  <w:num w:numId="135">
    <w:abstractNumId w:val="171"/>
  </w:num>
  <w:num w:numId="136">
    <w:abstractNumId w:val="118"/>
  </w:num>
  <w:num w:numId="137">
    <w:abstractNumId w:val="194"/>
  </w:num>
  <w:num w:numId="138">
    <w:abstractNumId w:val="115"/>
  </w:num>
  <w:num w:numId="139">
    <w:abstractNumId w:val="1"/>
  </w:num>
  <w:num w:numId="140">
    <w:abstractNumId w:val="96"/>
  </w:num>
  <w:num w:numId="141">
    <w:abstractNumId w:val="111"/>
  </w:num>
  <w:num w:numId="142">
    <w:abstractNumId w:val="84"/>
  </w:num>
  <w:num w:numId="143">
    <w:abstractNumId w:val="172"/>
  </w:num>
  <w:num w:numId="144">
    <w:abstractNumId w:val="120"/>
  </w:num>
  <w:num w:numId="145">
    <w:abstractNumId w:val="112"/>
  </w:num>
  <w:num w:numId="146">
    <w:abstractNumId w:val="183"/>
  </w:num>
  <w:num w:numId="147">
    <w:abstractNumId w:val="184"/>
  </w:num>
  <w:num w:numId="148">
    <w:abstractNumId w:val="70"/>
  </w:num>
  <w:num w:numId="149">
    <w:abstractNumId w:val="146"/>
  </w:num>
  <w:num w:numId="150">
    <w:abstractNumId w:val="187"/>
  </w:num>
  <w:num w:numId="151">
    <w:abstractNumId w:val="188"/>
  </w:num>
  <w:num w:numId="152">
    <w:abstractNumId w:val="141"/>
  </w:num>
  <w:num w:numId="153">
    <w:abstractNumId w:val="152"/>
  </w:num>
  <w:num w:numId="154">
    <w:abstractNumId w:val="100"/>
  </w:num>
  <w:num w:numId="155">
    <w:abstractNumId w:val="42"/>
  </w:num>
  <w:num w:numId="156">
    <w:abstractNumId w:val="138"/>
  </w:num>
  <w:num w:numId="157">
    <w:abstractNumId w:val="166"/>
  </w:num>
  <w:num w:numId="158">
    <w:abstractNumId w:val="67"/>
  </w:num>
  <w:num w:numId="159">
    <w:abstractNumId w:val="132"/>
  </w:num>
  <w:num w:numId="160">
    <w:abstractNumId w:val="16"/>
  </w:num>
  <w:num w:numId="161">
    <w:abstractNumId w:val="107"/>
  </w:num>
  <w:num w:numId="162">
    <w:abstractNumId w:val="139"/>
  </w:num>
  <w:num w:numId="163">
    <w:abstractNumId w:val="5"/>
  </w:num>
  <w:num w:numId="164">
    <w:abstractNumId w:val="75"/>
  </w:num>
  <w:num w:numId="165">
    <w:abstractNumId w:val="89"/>
  </w:num>
  <w:num w:numId="166">
    <w:abstractNumId w:val="13"/>
  </w:num>
  <w:num w:numId="167">
    <w:abstractNumId w:val="123"/>
  </w:num>
  <w:num w:numId="168">
    <w:abstractNumId w:val="158"/>
  </w:num>
  <w:num w:numId="169">
    <w:abstractNumId w:val="92"/>
  </w:num>
  <w:num w:numId="170">
    <w:abstractNumId w:val="21"/>
  </w:num>
  <w:num w:numId="171">
    <w:abstractNumId w:val="27"/>
  </w:num>
  <w:num w:numId="172">
    <w:abstractNumId w:val="80"/>
  </w:num>
  <w:num w:numId="173">
    <w:abstractNumId w:val="2"/>
  </w:num>
  <w:num w:numId="174">
    <w:abstractNumId w:val="83"/>
  </w:num>
  <w:num w:numId="175">
    <w:abstractNumId w:val="25"/>
  </w:num>
  <w:num w:numId="176">
    <w:abstractNumId w:val="117"/>
  </w:num>
  <w:num w:numId="177">
    <w:abstractNumId w:val="93"/>
  </w:num>
  <w:num w:numId="178">
    <w:abstractNumId w:val="133"/>
  </w:num>
  <w:num w:numId="179">
    <w:abstractNumId w:val="189"/>
  </w:num>
  <w:num w:numId="180">
    <w:abstractNumId w:val="57"/>
  </w:num>
  <w:num w:numId="181">
    <w:abstractNumId w:val="136"/>
  </w:num>
  <w:num w:numId="182">
    <w:abstractNumId w:val="178"/>
  </w:num>
  <w:num w:numId="183">
    <w:abstractNumId w:val="145"/>
  </w:num>
  <w:num w:numId="184">
    <w:abstractNumId w:val="66"/>
  </w:num>
  <w:num w:numId="185">
    <w:abstractNumId w:val="161"/>
  </w:num>
  <w:num w:numId="186">
    <w:abstractNumId w:val="53"/>
  </w:num>
  <w:num w:numId="187">
    <w:abstractNumId w:val="186"/>
  </w:num>
  <w:num w:numId="188">
    <w:abstractNumId w:val="179"/>
  </w:num>
  <w:num w:numId="189">
    <w:abstractNumId w:val="46"/>
  </w:num>
  <w:num w:numId="190">
    <w:abstractNumId w:val="190"/>
  </w:num>
  <w:num w:numId="191">
    <w:abstractNumId w:val="44"/>
  </w:num>
  <w:num w:numId="192">
    <w:abstractNumId w:val="74"/>
  </w:num>
  <w:num w:numId="193">
    <w:abstractNumId w:val="186"/>
  </w:num>
  <w:num w:numId="194">
    <w:abstractNumId w:val="125"/>
  </w:num>
  <w:num w:numId="195">
    <w:abstractNumId w:val="11"/>
  </w:num>
  <w:num w:numId="196">
    <w:abstractNumId w:val="170"/>
  </w:num>
  <w:num w:numId="197">
    <w:abstractNumId w:val="90"/>
  </w:num>
  <w:num w:numId="198">
    <w:abstractNumId w:val="56"/>
  </w:num>
  <w:num w:numId="199">
    <w:abstractNumId w:val="34"/>
  </w:num>
  <w:num w:numId="200">
    <w:abstractNumId w:val="15"/>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19A"/>
    <w:rsid w:val="00000834"/>
    <w:rsid w:val="00001BF8"/>
    <w:rsid w:val="00001E2E"/>
    <w:rsid w:val="0000210A"/>
    <w:rsid w:val="000022AE"/>
    <w:rsid w:val="000039B1"/>
    <w:rsid w:val="00003B97"/>
    <w:rsid w:val="00005F72"/>
    <w:rsid w:val="0000708F"/>
    <w:rsid w:val="000076B2"/>
    <w:rsid w:val="000077D9"/>
    <w:rsid w:val="00010067"/>
    <w:rsid w:val="00010187"/>
    <w:rsid w:val="0001285E"/>
    <w:rsid w:val="00012CD9"/>
    <w:rsid w:val="00014653"/>
    <w:rsid w:val="000146D6"/>
    <w:rsid w:val="000155B2"/>
    <w:rsid w:val="00016158"/>
    <w:rsid w:val="000165EA"/>
    <w:rsid w:val="00017167"/>
    <w:rsid w:val="000205A9"/>
    <w:rsid w:val="00021C69"/>
    <w:rsid w:val="000228FC"/>
    <w:rsid w:val="0002299D"/>
    <w:rsid w:val="0002330A"/>
    <w:rsid w:val="00023CEA"/>
    <w:rsid w:val="000241EB"/>
    <w:rsid w:val="00024B02"/>
    <w:rsid w:val="00024F2A"/>
    <w:rsid w:val="000254C1"/>
    <w:rsid w:val="00025D31"/>
    <w:rsid w:val="00026C8A"/>
    <w:rsid w:val="000271F4"/>
    <w:rsid w:val="000277C2"/>
    <w:rsid w:val="00027A8A"/>
    <w:rsid w:val="00030903"/>
    <w:rsid w:val="000319BC"/>
    <w:rsid w:val="00032B41"/>
    <w:rsid w:val="000350FC"/>
    <w:rsid w:val="000370D7"/>
    <w:rsid w:val="00037355"/>
    <w:rsid w:val="00037854"/>
    <w:rsid w:val="000411BF"/>
    <w:rsid w:val="0004179B"/>
    <w:rsid w:val="00042433"/>
    <w:rsid w:val="00043EA7"/>
    <w:rsid w:val="0004453D"/>
    <w:rsid w:val="00044B30"/>
    <w:rsid w:val="000453E2"/>
    <w:rsid w:val="000458C7"/>
    <w:rsid w:val="00045E27"/>
    <w:rsid w:val="000462DA"/>
    <w:rsid w:val="000467FA"/>
    <w:rsid w:val="000502FD"/>
    <w:rsid w:val="00050946"/>
    <w:rsid w:val="0005138C"/>
    <w:rsid w:val="0005159A"/>
    <w:rsid w:val="000532D0"/>
    <w:rsid w:val="0005410B"/>
    <w:rsid w:val="00054BF3"/>
    <w:rsid w:val="00054FA1"/>
    <w:rsid w:val="00055D42"/>
    <w:rsid w:val="00056646"/>
    <w:rsid w:val="00056788"/>
    <w:rsid w:val="00056C0D"/>
    <w:rsid w:val="00057A4D"/>
    <w:rsid w:val="00057FD7"/>
    <w:rsid w:val="000603D7"/>
    <w:rsid w:val="00060560"/>
    <w:rsid w:val="00061102"/>
    <w:rsid w:val="00061C30"/>
    <w:rsid w:val="00062B76"/>
    <w:rsid w:val="000635B9"/>
    <w:rsid w:val="0006599A"/>
    <w:rsid w:val="0006620C"/>
    <w:rsid w:val="000663A3"/>
    <w:rsid w:val="00066882"/>
    <w:rsid w:val="00066F3D"/>
    <w:rsid w:val="00067C8F"/>
    <w:rsid w:val="00070586"/>
    <w:rsid w:val="00070862"/>
    <w:rsid w:val="00071196"/>
    <w:rsid w:val="000719B0"/>
    <w:rsid w:val="0007226B"/>
    <w:rsid w:val="00072381"/>
    <w:rsid w:val="00072AEF"/>
    <w:rsid w:val="00072D32"/>
    <w:rsid w:val="00074013"/>
    <w:rsid w:val="00074591"/>
    <w:rsid w:val="00075839"/>
    <w:rsid w:val="00075FEC"/>
    <w:rsid w:val="00076294"/>
    <w:rsid w:val="00077BD5"/>
    <w:rsid w:val="00080743"/>
    <w:rsid w:val="00080765"/>
    <w:rsid w:val="00081194"/>
    <w:rsid w:val="00081446"/>
    <w:rsid w:val="00082857"/>
    <w:rsid w:val="00082980"/>
    <w:rsid w:val="00082A95"/>
    <w:rsid w:val="000833EA"/>
    <w:rsid w:val="00083761"/>
    <w:rsid w:val="000843DD"/>
    <w:rsid w:val="00086114"/>
    <w:rsid w:val="0008618F"/>
    <w:rsid w:val="00086B76"/>
    <w:rsid w:val="00087408"/>
    <w:rsid w:val="00090F3A"/>
    <w:rsid w:val="00090F8B"/>
    <w:rsid w:val="0009122D"/>
    <w:rsid w:val="00091D69"/>
    <w:rsid w:val="000931B0"/>
    <w:rsid w:val="0009382C"/>
    <w:rsid w:val="00097290"/>
    <w:rsid w:val="000979B5"/>
    <w:rsid w:val="00097B77"/>
    <w:rsid w:val="000A0C29"/>
    <w:rsid w:val="000A0F86"/>
    <w:rsid w:val="000A214F"/>
    <w:rsid w:val="000A21E6"/>
    <w:rsid w:val="000A22B9"/>
    <w:rsid w:val="000A24F3"/>
    <w:rsid w:val="000A2A39"/>
    <w:rsid w:val="000A3A3E"/>
    <w:rsid w:val="000A6551"/>
    <w:rsid w:val="000A6870"/>
    <w:rsid w:val="000A6A1D"/>
    <w:rsid w:val="000A7270"/>
    <w:rsid w:val="000A7444"/>
    <w:rsid w:val="000A74CF"/>
    <w:rsid w:val="000A754A"/>
    <w:rsid w:val="000B00C3"/>
    <w:rsid w:val="000B1844"/>
    <w:rsid w:val="000B2331"/>
    <w:rsid w:val="000B2AFD"/>
    <w:rsid w:val="000B2DD0"/>
    <w:rsid w:val="000B3475"/>
    <w:rsid w:val="000B3897"/>
    <w:rsid w:val="000B5D29"/>
    <w:rsid w:val="000B5F1A"/>
    <w:rsid w:val="000B6668"/>
    <w:rsid w:val="000B6BAB"/>
    <w:rsid w:val="000B775D"/>
    <w:rsid w:val="000C1DE7"/>
    <w:rsid w:val="000C2372"/>
    <w:rsid w:val="000C252C"/>
    <w:rsid w:val="000C29B4"/>
    <w:rsid w:val="000C300E"/>
    <w:rsid w:val="000C32DA"/>
    <w:rsid w:val="000C3AC7"/>
    <w:rsid w:val="000C3C9E"/>
    <w:rsid w:val="000C60F5"/>
    <w:rsid w:val="000C612F"/>
    <w:rsid w:val="000C78D5"/>
    <w:rsid w:val="000D048B"/>
    <w:rsid w:val="000D05CB"/>
    <w:rsid w:val="000D09F1"/>
    <w:rsid w:val="000D1BE7"/>
    <w:rsid w:val="000D2222"/>
    <w:rsid w:val="000D2BD7"/>
    <w:rsid w:val="000D4B8D"/>
    <w:rsid w:val="000D56C6"/>
    <w:rsid w:val="000D5EAB"/>
    <w:rsid w:val="000D69B9"/>
    <w:rsid w:val="000D76F0"/>
    <w:rsid w:val="000E032C"/>
    <w:rsid w:val="000E12EF"/>
    <w:rsid w:val="000E1CE9"/>
    <w:rsid w:val="000E2480"/>
    <w:rsid w:val="000E3F89"/>
    <w:rsid w:val="000E56DE"/>
    <w:rsid w:val="000E5C3F"/>
    <w:rsid w:val="000E60D4"/>
    <w:rsid w:val="000E6565"/>
    <w:rsid w:val="000E660E"/>
    <w:rsid w:val="000E76F6"/>
    <w:rsid w:val="000F02B2"/>
    <w:rsid w:val="000F2DB1"/>
    <w:rsid w:val="000F35C1"/>
    <w:rsid w:val="000F63A3"/>
    <w:rsid w:val="000F647D"/>
    <w:rsid w:val="000F6CD7"/>
    <w:rsid w:val="000F6F13"/>
    <w:rsid w:val="000F7118"/>
    <w:rsid w:val="000F7886"/>
    <w:rsid w:val="000F7FF6"/>
    <w:rsid w:val="001011A8"/>
    <w:rsid w:val="00101B2D"/>
    <w:rsid w:val="00102BAD"/>
    <w:rsid w:val="00104F8B"/>
    <w:rsid w:val="001050EB"/>
    <w:rsid w:val="00105E64"/>
    <w:rsid w:val="001074BB"/>
    <w:rsid w:val="00110523"/>
    <w:rsid w:val="00110AE4"/>
    <w:rsid w:val="00111A3B"/>
    <w:rsid w:val="00113BA1"/>
    <w:rsid w:val="00115AAE"/>
    <w:rsid w:val="00116105"/>
    <w:rsid w:val="00116451"/>
    <w:rsid w:val="00116A5C"/>
    <w:rsid w:val="00117447"/>
    <w:rsid w:val="00120CD2"/>
    <w:rsid w:val="00120E70"/>
    <w:rsid w:val="0012185E"/>
    <w:rsid w:val="001220D4"/>
    <w:rsid w:val="001221F4"/>
    <w:rsid w:val="00122810"/>
    <w:rsid w:val="0012326A"/>
    <w:rsid w:val="0012427B"/>
    <w:rsid w:val="001243B8"/>
    <w:rsid w:val="00124C6C"/>
    <w:rsid w:val="001253F5"/>
    <w:rsid w:val="0012743A"/>
    <w:rsid w:val="001277C6"/>
    <w:rsid w:val="00130474"/>
    <w:rsid w:val="00131EC1"/>
    <w:rsid w:val="00132BF4"/>
    <w:rsid w:val="00133053"/>
    <w:rsid w:val="00133BA5"/>
    <w:rsid w:val="00136C2C"/>
    <w:rsid w:val="00136D3B"/>
    <w:rsid w:val="00137457"/>
    <w:rsid w:val="00137742"/>
    <w:rsid w:val="001413D4"/>
    <w:rsid w:val="0014173E"/>
    <w:rsid w:val="00142F4C"/>
    <w:rsid w:val="00143C06"/>
    <w:rsid w:val="00144353"/>
    <w:rsid w:val="00144689"/>
    <w:rsid w:val="0014777C"/>
    <w:rsid w:val="0015126D"/>
    <w:rsid w:val="001514A0"/>
    <w:rsid w:val="00152C36"/>
    <w:rsid w:val="00153994"/>
    <w:rsid w:val="00153C08"/>
    <w:rsid w:val="00154467"/>
    <w:rsid w:val="00154726"/>
    <w:rsid w:val="00155848"/>
    <w:rsid w:val="0015661A"/>
    <w:rsid w:val="0015663A"/>
    <w:rsid w:val="00156BE5"/>
    <w:rsid w:val="00156D37"/>
    <w:rsid w:val="00156FD0"/>
    <w:rsid w:val="0015707D"/>
    <w:rsid w:val="0015779B"/>
    <w:rsid w:val="00157D7F"/>
    <w:rsid w:val="00157F3F"/>
    <w:rsid w:val="00160B7F"/>
    <w:rsid w:val="00160E09"/>
    <w:rsid w:val="001610C3"/>
    <w:rsid w:val="001619A6"/>
    <w:rsid w:val="0016225A"/>
    <w:rsid w:val="00164E0E"/>
    <w:rsid w:val="00165501"/>
    <w:rsid w:val="00165D3B"/>
    <w:rsid w:val="001664C1"/>
    <w:rsid w:val="00167999"/>
    <w:rsid w:val="00170D15"/>
    <w:rsid w:val="001712FD"/>
    <w:rsid w:val="001716C0"/>
    <w:rsid w:val="001730A8"/>
    <w:rsid w:val="001732A4"/>
    <w:rsid w:val="001738C0"/>
    <w:rsid w:val="001759B9"/>
    <w:rsid w:val="00175C0D"/>
    <w:rsid w:val="00176745"/>
    <w:rsid w:val="001800A5"/>
    <w:rsid w:val="00180627"/>
    <w:rsid w:val="001806F4"/>
    <w:rsid w:val="00180FF8"/>
    <w:rsid w:val="001818D1"/>
    <w:rsid w:val="001827BF"/>
    <w:rsid w:val="0018294C"/>
    <w:rsid w:val="00183222"/>
    <w:rsid w:val="00183792"/>
    <w:rsid w:val="00183821"/>
    <w:rsid w:val="00184B12"/>
    <w:rsid w:val="00184C52"/>
    <w:rsid w:val="00184E42"/>
    <w:rsid w:val="00186B71"/>
    <w:rsid w:val="0019070D"/>
    <w:rsid w:val="0019123D"/>
    <w:rsid w:val="00191576"/>
    <w:rsid w:val="00191A2C"/>
    <w:rsid w:val="00191A39"/>
    <w:rsid w:val="00191C9F"/>
    <w:rsid w:val="00191E3D"/>
    <w:rsid w:val="00191FED"/>
    <w:rsid w:val="00192278"/>
    <w:rsid w:val="001923EB"/>
    <w:rsid w:val="001924EA"/>
    <w:rsid w:val="00194A35"/>
    <w:rsid w:val="00194F17"/>
    <w:rsid w:val="00196751"/>
    <w:rsid w:val="00197CEE"/>
    <w:rsid w:val="001A00F3"/>
    <w:rsid w:val="001A0354"/>
    <w:rsid w:val="001A0E7C"/>
    <w:rsid w:val="001A1A2D"/>
    <w:rsid w:val="001A1F90"/>
    <w:rsid w:val="001A3955"/>
    <w:rsid w:val="001A3EBC"/>
    <w:rsid w:val="001A4379"/>
    <w:rsid w:val="001A52E4"/>
    <w:rsid w:val="001A5E00"/>
    <w:rsid w:val="001A5EC0"/>
    <w:rsid w:val="001A7492"/>
    <w:rsid w:val="001A7C81"/>
    <w:rsid w:val="001B02FD"/>
    <w:rsid w:val="001B093D"/>
    <w:rsid w:val="001B246B"/>
    <w:rsid w:val="001B2AC0"/>
    <w:rsid w:val="001B2B6A"/>
    <w:rsid w:val="001B39EA"/>
    <w:rsid w:val="001B414C"/>
    <w:rsid w:val="001B5762"/>
    <w:rsid w:val="001B69E6"/>
    <w:rsid w:val="001B6B4A"/>
    <w:rsid w:val="001B77F4"/>
    <w:rsid w:val="001B7A53"/>
    <w:rsid w:val="001B7F8C"/>
    <w:rsid w:val="001C0E15"/>
    <w:rsid w:val="001C19AF"/>
    <w:rsid w:val="001C1C63"/>
    <w:rsid w:val="001C23C1"/>
    <w:rsid w:val="001C2D68"/>
    <w:rsid w:val="001C32F5"/>
    <w:rsid w:val="001C445C"/>
    <w:rsid w:val="001C6264"/>
    <w:rsid w:val="001C6ADB"/>
    <w:rsid w:val="001D1B14"/>
    <w:rsid w:val="001D302C"/>
    <w:rsid w:val="001D3969"/>
    <w:rsid w:val="001D3A43"/>
    <w:rsid w:val="001D3BEA"/>
    <w:rsid w:val="001D42F1"/>
    <w:rsid w:val="001D464E"/>
    <w:rsid w:val="001D5FD6"/>
    <w:rsid w:val="001D6249"/>
    <w:rsid w:val="001D6D43"/>
    <w:rsid w:val="001D7269"/>
    <w:rsid w:val="001E0AEC"/>
    <w:rsid w:val="001E0EFA"/>
    <w:rsid w:val="001E255C"/>
    <w:rsid w:val="001E2A63"/>
    <w:rsid w:val="001E2F99"/>
    <w:rsid w:val="001E3E19"/>
    <w:rsid w:val="001E4760"/>
    <w:rsid w:val="001E596C"/>
    <w:rsid w:val="001E5A09"/>
    <w:rsid w:val="001E72C5"/>
    <w:rsid w:val="001F000C"/>
    <w:rsid w:val="001F18B5"/>
    <w:rsid w:val="001F2568"/>
    <w:rsid w:val="001F2682"/>
    <w:rsid w:val="001F3031"/>
    <w:rsid w:val="001F3D1E"/>
    <w:rsid w:val="001F40B1"/>
    <w:rsid w:val="001F470A"/>
    <w:rsid w:val="001F4C6C"/>
    <w:rsid w:val="001F4F43"/>
    <w:rsid w:val="001F5AF1"/>
    <w:rsid w:val="001F5BF4"/>
    <w:rsid w:val="00200BB0"/>
    <w:rsid w:val="0020139B"/>
    <w:rsid w:val="0020191B"/>
    <w:rsid w:val="00201A9D"/>
    <w:rsid w:val="002024F5"/>
    <w:rsid w:val="00202D0D"/>
    <w:rsid w:val="0020320F"/>
    <w:rsid w:val="002044C9"/>
    <w:rsid w:val="00204671"/>
    <w:rsid w:val="002055CD"/>
    <w:rsid w:val="002057F2"/>
    <w:rsid w:val="00206F71"/>
    <w:rsid w:val="00207A8C"/>
    <w:rsid w:val="00207B2F"/>
    <w:rsid w:val="00210A88"/>
    <w:rsid w:val="0021125F"/>
    <w:rsid w:val="00213A5E"/>
    <w:rsid w:val="00214389"/>
    <w:rsid w:val="002145B5"/>
    <w:rsid w:val="00214C91"/>
    <w:rsid w:val="00216428"/>
    <w:rsid w:val="00217E08"/>
    <w:rsid w:val="002207C0"/>
    <w:rsid w:val="00220FCA"/>
    <w:rsid w:val="00221A69"/>
    <w:rsid w:val="00221DCA"/>
    <w:rsid w:val="00222D5A"/>
    <w:rsid w:val="002242A8"/>
    <w:rsid w:val="00224BF3"/>
    <w:rsid w:val="00225D41"/>
    <w:rsid w:val="00225EF4"/>
    <w:rsid w:val="00225FAF"/>
    <w:rsid w:val="002262B1"/>
    <w:rsid w:val="0022680C"/>
    <w:rsid w:val="00227356"/>
    <w:rsid w:val="00227FAA"/>
    <w:rsid w:val="002311A2"/>
    <w:rsid w:val="00233173"/>
    <w:rsid w:val="0023320C"/>
    <w:rsid w:val="00233823"/>
    <w:rsid w:val="00234100"/>
    <w:rsid w:val="00234782"/>
    <w:rsid w:val="00234DF3"/>
    <w:rsid w:val="002351F1"/>
    <w:rsid w:val="0023520F"/>
    <w:rsid w:val="00235FD6"/>
    <w:rsid w:val="00236703"/>
    <w:rsid w:val="00236AEA"/>
    <w:rsid w:val="002401A3"/>
    <w:rsid w:val="0024042B"/>
    <w:rsid w:val="002407FC"/>
    <w:rsid w:val="00240AE7"/>
    <w:rsid w:val="00241268"/>
    <w:rsid w:val="00242543"/>
    <w:rsid w:val="00243167"/>
    <w:rsid w:val="002431E1"/>
    <w:rsid w:val="00243958"/>
    <w:rsid w:val="00243C82"/>
    <w:rsid w:val="00244048"/>
    <w:rsid w:val="00244A70"/>
    <w:rsid w:val="002450EC"/>
    <w:rsid w:val="00245605"/>
    <w:rsid w:val="002458D2"/>
    <w:rsid w:val="00245BFB"/>
    <w:rsid w:val="002463EC"/>
    <w:rsid w:val="002477E8"/>
    <w:rsid w:val="00247E4A"/>
    <w:rsid w:val="002508D3"/>
    <w:rsid w:val="00250C67"/>
    <w:rsid w:val="00251CA6"/>
    <w:rsid w:val="002522A3"/>
    <w:rsid w:val="002523F0"/>
    <w:rsid w:val="00254A8C"/>
    <w:rsid w:val="0025531B"/>
    <w:rsid w:val="00256BFD"/>
    <w:rsid w:val="00257E1B"/>
    <w:rsid w:val="002600DF"/>
    <w:rsid w:val="002603D6"/>
    <w:rsid w:val="00261863"/>
    <w:rsid w:val="002628E1"/>
    <w:rsid w:val="002641FE"/>
    <w:rsid w:val="002646D3"/>
    <w:rsid w:val="002649FA"/>
    <w:rsid w:val="00264B96"/>
    <w:rsid w:val="00264FE6"/>
    <w:rsid w:val="0026668E"/>
    <w:rsid w:val="00266BD3"/>
    <w:rsid w:val="00266BDC"/>
    <w:rsid w:val="00267CC9"/>
    <w:rsid w:val="00270FDC"/>
    <w:rsid w:val="00272A72"/>
    <w:rsid w:val="00273171"/>
    <w:rsid w:val="00273A7E"/>
    <w:rsid w:val="00273D28"/>
    <w:rsid w:val="00274CA9"/>
    <w:rsid w:val="00275196"/>
    <w:rsid w:val="00276152"/>
    <w:rsid w:val="00276602"/>
    <w:rsid w:val="00276B31"/>
    <w:rsid w:val="00276CB4"/>
    <w:rsid w:val="00276EE9"/>
    <w:rsid w:val="00277DC2"/>
    <w:rsid w:val="002803D4"/>
    <w:rsid w:val="00280950"/>
    <w:rsid w:val="002810E2"/>
    <w:rsid w:val="00281357"/>
    <w:rsid w:val="002825ED"/>
    <w:rsid w:val="00282AF7"/>
    <w:rsid w:val="00282D5E"/>
    <w:rsid w:val="00282E41"/>
    <w:rsid w:val="00283B91"/>
    <w:rsid w:val="00283F02"/>
    <w:rsid w:val="002841E4"/>
    <w:rsid w:val="002846C3"/>
    <w:rsid w:val="00285738"/>
    <w:rsid w:val="00285CAD"/>
    <w:rsid w:val="002861C6"/>
    <w:rsid w:val="00287F4C"/>
    <w:rsid w:val="00290E0F"/>
    <w:rsid w:val="0029128C"/>
    <w:rsid w:val="002926E8"/>
    <w:rsid w:val="00293344"/>
    <w:rsid w:val="00293F93"/>
    <w:rsid w:val="00294C82"/>
    <w:rsid w:val="0029527A"/>
    <w:rsid w:val="0029570E"/>
    <w:rsid w:val="00296377"/>
    <w:rsid w:val="00296989"/>
    <w:rsid w:val="00296A20"/>
    <w:rsid w:val="00296BBE"/>
    <w:rsid w:val="00297005"/>
    <w:rsid w:val="002974F0"/>
    <w:rsid w:val="002A0304"/>
    <w:rsid w:val="002A13D6"/>
    <w:rsid w:val="002A24D8"/>
    <w:rsid w:val="002A2607"/>
    <w:rsid w:val="002A3FFF"/>
    <w:rsid w:val="002A41A7"/>
    <w:rsid w:val="002A4250"/>
    <w:rsid w:val="002A4744"/>
    <w:rsid w:val="002A5177"/>
    <w:rsid w:val="002A7038"/>
    <w:rsid w:val="002A7F58"/>
    <w:rsid w:val="002B05FB"/>
    <w:rsid w:val="002B1212"/>
    <w:rsid w:val="002B12C6"/>
    <w:rsid w:val="002B1B38"/>
    <w:rsid w:val="002B2B86"/>
    <w:rsid w:val="002B3ADA"/>
    <w:rsid w:val="002B4096"/>
    <w:rsid w:val="002B4158"/>
    <w:rsid w:val="002B4FF1"/>
    <w:rsid w:val="002B50F4"/>
    <w:rsid w:val="002B59A1"/>
    <w:rsid w:val="002B5DFF"/>
    <w:rsid w:val="002B61E3"/>
    <w:rsid w:val="002B6214"/>
    <w:rsid w:val="002B6FC4"/>
    <w:rsid w:val="002B7105"/>
    <w:rsid w:val="002B7BC4"/>
    <w:rsid w:val="002B7D1D"/>
    <w:rsid w:val="002B7FF9"/>
    <w:rsid w:val="002C1992"/>
    <w:rsid w:val="002C23F8"/>
    <w:rsid w:val="002C26C1"/>
    <w:rsid w:val="002C2BA6"/>
    <w:rsid w:val="002C2EC8"/>
    <w:rsid w:val="002C3B60"/>
    <w:rsid w:val="002C3BF0"/>
    <w:rsid w:val="002C3F8F"/>
    <w:rsid w:val="002C4882"/>
    <w:rsid w:val="002C48F1"/>
    <w:rsid w:val="002C4F24"/>
    <w:rsid w:val="002C504D"/>
    <w:rsid w:val="002C573B"/>
    <w:rsid w:val="002C63D0"/>
    <w:rsid w:val="002C657A"/>
    <w:rsid w:val="002C73DA"/>
    <w:rsid w:val="002C7B77"/>
    <w:rsid w:val="002D138B"/>
    <w:rsid w:val="002D1684"/>
    <w:rsid w:val="002D2218"/>
    <w:rsid w:val="002D49A4"/>
    <w:rsid w:val="002D4C1A"/>
    <w:rsid w:val="002D523D"/>
    <w:rsid w:val="002D5D80"/>
    <w:rsid w:val="002D5EF7"/>
    <w:rsid w:val="002D6325"/>
    <w:rsid w:val="002D707F"/>
    <w:rsid w:val="002D7E96"/>
    <w:rsid w:val="002E0715"/>
    <w:rsid w:val="002E10DA"/>
    <w:rsid w:val="002E122F"/>
    <w:rsid w:val="002E1C69"/>
    <w:rsid w:val="002E2B2D"/>
    <w:rsid w:val="002E3070"/>
    <w:rsid w:val="002E3354"/>
    <w:rsid w:val="002E3B4D"/>
    <w:rsid w:val="002E4340"/>
    <w:rsid w:val="002E635E"/>
    <w:rsid w:val="002E6A23"/>
    <w:rsid w:val="002E6DBE"/>
    <w:rsid w:val="002E7300"/>
    <w:rsid w:val="002E78BE"/>
    <w:rsid w:val="002E7988"/>
    <w:rsid w:val="002E7B79"/>
    <w:rsid w:val="002E7C46"/>
    <w:rsid w:val="002F078D"/>
    <w:rsid w:val="002F0A45"/>
    <w:rsid w:val="002F0F2B"/>
    <w:rsid w:val="002F142E"/>
    <w:rsid w:val="002F1499"/>
    <w:rsid w:val="002F1BFE"/>
    <w:rsid w:val="002F26F1"/>
    <w:rsid w:val="002F3AA4"/>
    <w:rsid w:val="002F3CFB"/>
    <w:rsid w:val="002F448E"/>
    <w:rsid w:val="002F568C"/>
    <w:rsid w:val="002F58F3"/>
    <w:rsid w:val="002F65FC"/>
    <w:rsid w:val="002F7958"/>
    <w:rsid w:val="002F7A06"/>
    <w:rsid w:val="003003F3"/>
    <w:rsid w:val="003015C2"/>
    <w:rsid w:val="00301A4D"/>
    <w:rsid w:val="00302C5C"/>
    <w:rsid w:val="00302D7A"/>
    <w:rsid w:val="00302F41"/>
    <w:rsid w:val="003031CC"/>
    <w:rsid w:val="00303CF6"/>
    <w:rsid w:val="00304217"/>
    <w:rsid w:val="003059D5"/>
    <w:rsid w:val="0030623F"/>
    <w:rsid w:val="003068AE"/>
    <w:rsid w:val="00307090"/>
    <w:rsid w:val="00307240"/>
    <w:rsid w:val="00307F7C"/>
    <w:rsid w:val="00311CDE"/>
    <w:rsid w:val="00312CFF"/>
    <w:rsid w:val="00312FCF"/>
    <w:rsid w:val="003137B2"/>
    <w:rsid w:val="00313B8D"/>
    <w:rsid w:val="003151B0"/>
    <w:rsid w:val="00315A1E"/>
    <w:rsid w:val="003163F4"/>
    <w:rsid w:val="00317498"/>
    <w:rsid w:val="003175EB"/>
    <w:rsid w:val="00320BF4"/>
    <w:rsid w:val="00321919"/>
    <w:rsid w:val="003220EA"/>
    <w:rsid w:val="0032255B"/>
    <w:rsid w:val="00322991"/>
    <w:rsid w:val="00322CED"/>
    <w:rsid w:val="00323478"/>
    <w:rsid w:val="00323963"/>
    <w:rsid w:val="003250C4"/>
    <w:rsid w:val="003252B8"/>
    <w:rsid w:val="00327477"/>
    <w:rsid w:val="00330541"/>
    <w:rsid w:val="0033087D"/>
    <w:rsid w:val="00332FC5"/>
    <w:rsid w:val="003334E6"/>
    <w:rsid w:val="003336B2"/>
    <w:rsid w:val="00333A2A"/>
    <w:rsid w:val="0033522F"/>
    <w:rsid w:val="0033645E"/>
    <w:rsid w:val="00341EE4"/>
    <w:rsid w:val="0034235B"/>
    <w:rsid w:val="00342DB4"/>
    <w:rsid w:val="00344FB0"/>
    <w:rsid w:val="003451A3"/>
    <w:rsid w:val="00345A37"/>
    <w:rsid w:val="00346B6C"/>
    <w:rsid w:val="00346C08"/>
    <w:rsid w:val="00346FD9"/>
    <w:rsid w:val="00347784"/>
    <w:rsid w:val="0035166E"/>
    <w:rsid w:val="00351E5E"/>
    <w:rsid w:val="00352BD5"/>
    <w:rsid w:val="00353FB7"/>
    <w:rsid w:val="00353FE9"/>
    <w:rsid w:val="00354056"/>
    <w:rsid w:val="00354250"/>
    <w:rsid w:val="0035515C"/>
    <w:rsid w:val="003556D7"/>
    <w:rsid w:val="0035766D"/>
    <w:rsid w:val="003576D4"/>
    <w:rsid w:val="00357882"/>
    <w:rsid w:val="00357D84"/>
    <w:rsid w:val="00360D7F"/>
    <w:rsid w:val="00361128"/>
    <w:rsid w:val="00362106"/>
    <w:rsid w:val="0036265F"/>
    <w:rsid w:val="00362AB8"/>
    <w:rsid w:val="00362B9A"/>
    <w:rsid w:val="00362F11"/>
    <w:rsid w:val="00363461"/>
    <w:rsid w:val="00363CC6"/>
    <w:rsid w:val="0036450E"/>
    <w:rsid w:val="0036524A"/>
    <w:rsid w:val="00365BCD"/>
    <w:rsid w:val="00366AA8"/>
    <w:rsid w:val="0037183C"/>
    <w:rsid w:val="003728C3"/>
    <w:rsid w:val="00372A48"/>
    <w:rsid w:val="00373064"/>
    <w:rsid w:val="00373C2B"/>
    <w:rsid w:val="00374038"/>
    <w:rsid w:val="003744FF"/>
    <w:rsid w:val="00374BCB"/>
    <w:rsid w:val="00375877"/>
    <w:rsid w:val="00375A01"/>
    <w:rsid w:val="0037699B"/>
    <w:rsid w:val="00377D4A"/>
    <w:rsid w:val="00377E4A"/>
    <w:rsid w:val="00377F60"/>
    <w:rsid w:val="00382AE6"/>
    <w:rsid w:val="003834DB"/>
    <w:rsid w:val="00383D67"/>
    <w:rsid w:val="00383E81"/>
    <w:rsid w:val="00383F56"/>
    <w:rsid w:val="00384806"/>
    <w:rsid w:val="00384B99"/>
    <w:rsid w:val="003864DF"/>
    <w:rsid w:val="003874C1"/>
    <w:rsid w:val="0039018A"/>
    <w:rsid w:val="003912C2"/>
    <w:rsid w:val="00392F75"/>
    <w:rsid w:val="0039318F"/>
    <w:rsid w:val="00395055"/>
    <w:rsid w:val="003965D9"/>
    <w:rsid w:val="003A0CF5"/>
    <w:rsid w:val="003A0D2E"/>
    <w:rsid w:val="003A24D2"/>
    <w:rsid w:val="003A31FD"/>
    <w:rsid w:val="003A3ECB"/>
    <w:rsid w:val="003A4310"/>
    <w:rsid w:val="003A4745"/>
    <w:rsid w:val="003A54EC"/>
    <w:rsid w:val="003A5C0C"/>
    <w:rsid w:val="003A5C30"/>
    <w:rsid w:val="003A6DBD"/>
    <w:rsid w:val="003A7222"/>
    <w:rsid w:val="003B0523"/>
    <w:rsid w:val="003B0C3F"/>
    <w:rsid w:val="003B0E70"/>
    <w:rsid w:val="003B12D9"/>
    <w:rsid w:val="003B149D"/>
    <w:rsid w:val="003B202B"/>
    <w:rsid w:val="003B294B"/>
    <w:rsid w:val="003B2A4C"/>
    <w:rsid w:val="003B2AD4"/>
    <w:rsid w:val="003B3903"/>
    <w:rsid w:val="003B3C4F"/>
    <w:rsid w:val="003B465B"/>
    <w:rsid w:val="003B5051"/>
    <w:rsid w:val="003B5090"/>
    <w:rsid w:val="003B5351"/>
    <w:rsid w:val="003B555C"/>
    <w:rsid w:val="003B5E06"/>
    <w:rsid w:val="003B6386"/>
    <w:rsid w:val="003B64B7"/>
    <w:rsid w:val="003B7E2C"/>
    <w:rsid w:val="003C0552"/>
    <w:rsid w:val="003C133D"/>
    <w:rsid w:val="003C2A77"/>
    <w:rsid w:val="003C2B17"/>
    <w:rsid w:val="003C3330"/>
    <w:rsid w:val="003C33A0"/>
    <w:rsid w:val="003C4665"/>
    <w:rsid w:val="003C5C5F"/>
    <w:rsid w:val="003C5F35"/>
    <w:rsid w:val="003C7632"/>
    <w:rsid w:val="003D1CA5"/>
    <w:rsid w:val="003D2147"/>
    <w:rsid w:val="003D2D02"/>
    <w:rsid w:val="003D452A"/>
    <w:rsid w:val="003D4E70"/>
    <w:rsid w:val="003D71C8"/>
    <w:rsid w:val="003D7477"/>
    <w:rsid w:val="003E141E"/>
    <w:rsid w:val="003E1825"/>
    <w:rsid w:val="003E1BD4"/>
    <w:rsid w:val="003E1F2C"/>
    <w:rsid w:val="003E1FD2"/>
    <w:rsid w:val="003E2C77"/>
    <w:rsid w:val="003E3367"/>
    <w:rsid w:val="003E3D38"/>
    <w:rsid w:val="003E3DCA"/>
    <w:rsid w:val="003E4909"/>
    <w:rsid w:val="003E4D32"/>
    <w:rsid w:val="003E5953"/>
    <w:rsid w:val="003E7435"/>
    <w:rsid w:val="003E7AC4"/>
    <w:rsid w:val="003E7EAF"/>
    <w:rsid w:val="003F05D0"/>
    <w:rsid w:val="003F0A6F"/>
    <w:rsid w:val="003F1220"/>
    <w:rsid w:val="003F1F46"/>
    <w:rsid w:val="003F36B4"/>
    <w:rsid w:val="003F39A8"/>
    <w:rsid w:val="003F5D4E"/>
    <w:rsid w:val="003F62DB"/>
    <w:rsid w:val="003F6E52"/>
    <w:rsid w:val="003F7380"/>
    <w:rsid w:val="003F7BFA"/>
    <w:rsid w:val="00401237"/>
    <w:rsid w:val="00401CF0"/>
    <w:rsid w:val="00401E87"/>
    <w:rsid w:val="0040303E"/>
    <w:rsid w:val="004030B6"/>
    <w:rsid w:val="00403121"/>
    <w:rsid w:val="00403FB8"/>
    <w:rsid w:val="00404E5B"/>
    <w:rsid w:val="00404FC7"/>
    <w:rsid w:val="004055F8"/>
    <w:rsid w:val="00405A12"/>
    <w:rsid w:val="004060BF"/>
    <w:rsid w:val="00406DF4"/>
    <w:rsid w:val="00407156"/>
    <w:rsid w:val="0040757B"/>
    <w:rsid w:val="004076E7"/>
    <w:rsid w:val="00407E7B"/>
    <w:rsid w:val="00410231"/>
    <w:rsid w:val="0041061F"/>
    <w:rsid w:val="00410A7F"/>
    <w:rsid w:val="0041260C"/>
    <w:rsid w:val="004127BE"/>
    <w:rsid w:val="0041468D"/>
    <w:rsid w:val="00414D23"/>
    <w:rsid w:val="00415074"/>
    <w:rsid w:val="00415A64"/>
    <w:rsid w:val="00416794"/>
    <w:rsid w:val="0041729C"/>
    <w:rsid w:val="0042027D"/>
    <w:rsid w:val="0042113C"/>
    <w:rsid w:val="004211DD"/>
    <w:rsid w:val="00421DA9"/>
    <w:rsid w:val="0042230D"/>
    <w:rsid w:val="004224BE"/>
    <w:rsid w:val="00430CDB"/>
    <w:rsid w:val="00431C1D"/>
    <w:rsid w:val="00431EF4"/>
    <w:rsid w:val="00432619"/>
    <w:rsid w:val="004340EE"/>
    <w:rsid w:val="0043700B"/>
    <w:rsid w:val="00437894"/>
    <w:rsid w:val="00437DC0"/>
    <w:rsid w:val="004400CC"/>
    <w:rsid w:val="00440BDD"/>
    <w:rsid w:val="004412B3"/>
    <w:rsid w:val="004424FB"/>
    <w:rsid w:val="0044251B"/>
    <w:rsid w:val="0044282B"/>
    <w:rsid w:val="00443074"/>
    <w:rsid w:val="00444C88"/>
    <w:rsid w:val="00444F53"/>
    <w:rsid w:val="00446A88"/>
    <w:rsid w:val="00447981"/>
    <w:rsid w:val="00450E13"/>
    <w:rsid w:val="00450F52"/>
    <w:rsid w:val="00452AA8"/>
    <w:rsid w:val="00452DC2"/>
    <w:rsid w:val="0045441C"/>
    <w:rsid w:val="004567EF"/>
    <w:rsid w:val="00456A53"/>
    <w:rsid w:val="00456F62"/>
    <w:rsid w:val="00461E57"/>
    <w:rsid w:val="00462397"/>
    <w:rsid w:val="004625F3"/>
    <w:rsid w:val="00462D35"/>
    <w:rsid w:val="00462D75"/>
    <w:rsid w:val="00463696"/>
    <w:rsid w:val="0046486C"/>
    <w:rsid w:val="0046517F"/>
    <w:rsid w:val="004659C5"/>
    <w:rsid w:val="00467404"/>
    <w:rsid w:val="00467E95"/>
    <w:rsid w:val="00470239"/>
    <w:rsid w:val="00470640"/>
    <w:rsid w:val="00471250"/>
    <w:rsid w:val="004714D2"/>
    <w:rsid w:val="00471FF5"/>
    <w:rsid w:val="00472936"/>
    <w:rsid w:val="00472F51"/>
    <w:rsid w:val="00474808"/>
    <w:rsid w:val="00474A1C"/>
    <w:rsid w:val="00474AD4"/>
    <w:rsid w:val="00475C1B"/>
    <w:rsid w:val="00476B39"/>
    <w:rsid w:val="00476BA3"/>
    <w:rsid w:val="004777C7"/>
    <w:rsid w:val="00477CBC"/>
    <w:rsid w:val="00477F83"/>
    <w:rsid w:val="0048074C"/>
    <w:rsid w:val="0048131F"/>
    <w:rsid w:val="00481AA3"/>
    <w:rsid w:val="00482477"/>
    <w:rsid w:val="004834BA"/>
    <w:rsid w:val="004835ED"/>
    <w:rsid w:val="004837A7"/>
    <w:rsid w:val="00484126"/>
    <w:rsid w:val="004841C5"/>
    <w:rsid w:val="00486250"/>
    <w:rsid w:val="00486A7F"/>
    <w:rsid w:val="004874F8"/>
    <w:rsid w:val="0048780C"/>
    <w:rsid w:val="00490135"/>
    <w:rsid w:val="004901FB"/>
    <w:rsid w:val="00490FE1"/>
    <w:rsid w:val="004918E1"/>
    <w:rsid w:val="00492092"/>
    <w:rsid w:val="004924D5"/>
    <w:rsid w:val="00492B64"/>
    <w:rsid w:val="0049356B"/>
    <w:rsid w:val="00494463"/>
    <w:rsid w:val="00496D04"/>
    <w:rsid w:val="00496F93"/>
    <w:rsid w:val="004A0AA2"/>
    <w:rsid w:val="004A0BA0"/>
    <w:rsid w:val="004A39D4"/>
    <w:rsid w:val="004A426B"/>
    <w:rsid w:val="004A4F5B"/>
    <w:rsid w:val="004A5E31"/>
    <w:rsid w:val="004A6F04"/>
    <w:rsid w:val="004A73BC"/>
    <w:rsid w:val="004A794B"/>
    <w:rsid w:val="004A7EC8"/>
    <w:rsid w:val="004B10D2"/>
    <w:rsid w:val="004B1624"/>
    <w:rsid w:val="004B2888"/>
    <w:rsid w:val="004B415D"/>
    <w:rsid w:val="004B5820"/>
    <w:rsid w:val="004B71DA"/>
    <w:rsid w:val="004C00D2"/>
    <w:rsid w:val="004C03F5"/>
    <w:rsid w:val="004C2B76"/>
    <w:rsid w:val="004C3886"/>
    <w:rsid w:val="004C42B5"/>
    <w:rsid w:val="004C5955"/>
    <w:rsid w:val="004C64B2"/>
    <w:rsid w:val="004C660C"/>
    <w:rsid w:val="004C7C91"/>
    <w:rsid w:val="004D0575"/>
    <w:rsid w:val="004D0864"/>
    <w:rsid w:val="004D0F21"/>
    <w:rsid w:val="004D22E7"/>
    <w:rsid w:val="004D2C3D"/>
    <w:rsid w:val="004D4008"/>
    <w:rsid w:val="004D44AA"/>
    <w:rsid w:val="004D47D4"/>
    <w:rsid w:val="004D4D5E"/>
    <w:rsid w:val="004D4E8F"/>
    <w:rsid w:val="004D508C"/>
    <w:rsid w:val="004D5345"/>
    <w:rsid w:val="004D539D"/>
    <w:rsid w:val="004D5AF1"/>
    <w:rsid w:val="004D7837"/>
    <w:rsid w:val="004D7F31"/>
    <w:rsid w:val="004E112A"/>
    <w:rsid w:val="004E322B"/>
    <w:rsid w:val="004E3C9C"/>
    <w:rsid w:val="004E3D6C"/>
    <w:rsid w:val="004E4532"/>
    <w:rsid w:val="004E48DF"/>
    <w:rsid w:val="004E5D70"/>
    <w:rsid w:val="004E623B"/>
    <w:rsid w:val="004E6B0B"/>
    <w:rsid w:val="004E6D9A"/>
    <w:rsid w:val="004E75CF"/>
    <w:rsid w:val="004E7B0A"/>
    <w:rsid w:val="004F1CE4"/>
    <w:rsid w:val="004F3028"/>
    <w:rsid w:val="004F36A3"/>
    <w:rsid w:val="004F5FA6"/>
    <w:rsid w:val="004F66A5"/>
    <w:rsid w:val="004F7505"/>
    <w:rsid w:val="004F75BC"/>
    <w:rsid w:val="004F762B"/>
    <w:rsid w:val="004F7BEA"/>
    <w:rsid w:val="00500A8C"/>
    <w:rsid w:val="00500D73"/>
    <w:rsid w:val="00501483"/>
    <w:rsid w:val="005016D6"/>
    <w:rsid w:val="00501F8C"/>
    <w:rsid w:val="005024EA"/>
    <w:rsid w:val="00502A59"/>
    <w:rsid w:val="00502F9A"/>
    <w:rsid w:val="005034CD"/>
    <w:rsid w:val="005035EB"/>
    <w:rsid w:val="0050465D"/>
    <w:rsid w:val="0050552C"/>
    <w:rsid w:val="005067BB"/>
    <w:rsid w:val="00506CF9"/>
    <w:rsid w:val="00507FE5"/>
    <w:rsid w:val="00510334"/>
    <w:rsid w:val="00510B5F"/>
    <w:rsid w:val="005119C0"/>
    <w:rsid w:val="00511C90"/>
    <w:rsid w:val="00511EAD"/>
    <w:rsid w:val="005121A1"/>
    <w:rsid w:val="00512DEC"/>
    <w:rsid w:val="0051376E"/>
    <w:rsid w:val="00513AE5"/>
    <w:rsid w:val="00513D04"/>
    <w:rsid w:val="00515056"/>
    <w:rsid w:val="0051506C"/>
    <w:rsid w:val="00515260"/>
    <w:rsid w:val="005164EA"/>
    <w:rsid w:val="00520011"/>
    <w:rsid w:val="00520E8B"/>
    <w:rsid w:val="0052237C"/>
    <w:rsid w:val="005228F1"/>
    <w:rsid w:val="00522B40"/>
    <w:rsid w:val="00523074"/>
    <w:rsid w:val="005237B3"/>
    <w:rsid w:val="0052393F"/>
    <w:rsid w:val="00523E9A"/>
    <w:rsid w:val="00524A55"/>
    <w:rsid w:val="00525CAF"/>
    <w:rsid w:val="00526510"/>
    <w:rsid w:val="0052668D"/>
    <w:rsid w:val="005266A7"/>
    <w:rsid w:val="005274AE"/>
    <w:rsid w:val="0053271B"/>
    <w:rsid w:val="00533F3D"/>
    <w:rsid w:val="00535653"/>
    <w:rsid w:val="00536DDF"/>
    <w:rsid w:val="0053700D"/>
    <w:rsid w:val="00540526"/>
    <w:rsid w:val="0054125A"/>
    <w:rsid w:val="00541323"/>
    <w:rsid w:val="0054227C"/>
    <w:rsid w:val="00542308"/>
    <w:rsid w:val="005424D4"/>
    <w:rsid w:val="0054299D"/>
    <w:rsid w:val="00542F23"/>
    <w:rsid w:val="005430B8"/>
    <w:rsid w:val="005430D3"/>
    <w:rsid w:val="00543583"/>
    <w:rsid w:val="005442EF"/>
    <w:rsid w:val="00544B91"/>
    <w:rsid w:val="005451B4"/>
    <w:rsid w:val="0054743E"/>
    <w:rsid w:val="00547F78"/>
    <w:rsid w:val="00553402"/>
    <w:rsid w:val="00553AA0"/>
    <w:rsid w:val="005553A2"/>
    <w:rsid w:val="00555F1C"/>
    <w:rsid w:val="005562F8"/>
    <w:rsid w:val="00556306"/>
    <w:rsid w:val="00556340"/>
    <w:rsid w:val="00556382"/>
    <w:rsid w:val="00556EEA"/>
    <w:rsid w:val="00560446"/>
    <w:rsid w:val="00561428"/>
    <w:rsid w:val="00561E23"/>
    <w:rsid w:val="00562ACC"/>
    <w:rsid w:val="0056594E"/>
    <w:rsid w:val="00566266"/>
    <w:rsid w:val="00566881"/>
    <w:rsid w:val="00566D2E"/>
    <w:rsid w:val="00566F77"/>
    <w:rsid w:val="00570984"/>
    <w:rsid w:val="00570FD1"/>
    <w:rsid w:val="00571F67"/>
    <w:rsid w:val="00572170"/>
    <w:rsid w:val="00572172"/>
    <w:rsid w:val="00572E26"/>
    <w:rsid w:val="00573EF5"/>
    <w:rsid w:val="00574677"/>
    <w:rsid w:val="00576224"/>
    <w:rsid w:val="005771F2"/>
    <w:rsid w:val="00577493"/>
    <w:rsid w:val="00580363"/>
    <w:rsid w:val="00580A78"/>
    <w:rsid w:val="00581124"/>
    <w:rsid w:val="00581C82"/>
    <w:rsid w:val="00581EB0"/>
    <w:rsid w:val="0058236D"/>
    <w:rsid w:val="00583CA7"/>
    <w:rsid w:val="00583E47"/>
    <w:rsid w:val="005841FE"/>
    <w:rsid w:val="00586499"/>
    <w:rsid w:val="005906C7"/>
    <w:rsid w:val="005909BC"/>
    <w:rsid w:val="00590D8A"/>
    <w:rsid w:val="00590EB0"/>
    <w:rsid w:val="00591010"/>
    <w:rsid w:val="005913B3"/>
    <w:rsid w:val="00591605"/>
    <w:rsid w:val="00592E62"/>
    <w:rsid w:val="00593A7E"/>
    <w:rsid w:val="0059427E"/>
    <w:rsid w:val="005948C8"/>
    <w:rsid w:val="00595320"/>
    <w:rsid w:val="00595F7B"/>
    <w:rsid w:val="00597529"/>
    <w:rsid w:val="0059799E"/>
    <w:rsid w:val="005A01C2"/>
    <w:rsid w:val="005A1BCA"/>
    <w:rsid w:val="005A29C6"/>
    <w:rsid w:val="005A2F17"/>
    <w:rsid w:val="005A3011"/>
    <w:rsid w:val="005A349A"/>
    <w:rsid w:val="005A3769"/>
    <w:rsid w:val="005A3884"/>
    <w:rsid w:val="005A4447"/>
    <w:rsid w:val="005A47AE"/>
    <w:rsid w:val="005A4A33"/>
    <w:rsid w:val="005A4FA5"/>
    <w:rsid w:val="005A55F5"/>
    <w:rsid w:val="005A60D7"/>
    <w:rsid w:val="005A6D3E"/>
    <w:rsid w:val="005A6E3E"/>
    <w:rsid w:val="005A72FC"/>
    <w:rsid w:val="005A762C"/>
    <w:rsid w:val="005A79DB"/>
    <w:rsid w:val="005B0D04"/>
    <w:rsid w:val="005B1471"/>
    <w:rsid w:val="005B1789"/>
    <w:rsid w:val="005B1A95"/>
    <w:rsid w:val="005B570E"/>
    <w:rsid w:val="005B6230"/>
    <w:rsid w:val="005B6914"/>
    <w:rsid w:val="005B69C0"/>
    <w:rsid w:val="005B6F18"/>
    <w:rsid w:val="005B70ED"/>
    <w:rsid w:val="005B727B"/>
    <w:rsid w:val="005B7C0A"/>
    <w:rsid w:val="005C05D7"/>
    <w:rsid w:val="005C0A15"/>
    <w:rsid w:val="005C0ED1"/>
    <w:rsid w:val="005C2960"/>
    <w:rsid w:val="005C2DBB"/>
    <w:rsid w:val="005C4C24"/>
    <w:rsid w:val="005C716D"/>
    <w:rsid w:val="005C7FEB"/>
    <w:rsid w:val="005D15B6"/>
    <w:rsid w:val="005D1A9F"/>
    <w:rsid w:val="005D1C3D"/>
    <w:rsid w:val="005D2225"/>
    <w:rsid w:val="005D36B5"/>
    <w:rsid w:val="005D3EC2"/>
    <w:rsid w:val="005D4668"/>
    <w:rsid w:val="005D4B36"/>
    <w:rsid w:val="005D58EE"/>
    <w:rsid w:val="005D62D8"/>
    <w:rsid w:val="005D6A0F"/>
    <w:rsid w:val="005D7A40"/>
    <w:rsid w:val="005E016E"/>
    <w:rsid w:val="005E0421"/>
    <w:rsid w:val="005E0662"/>
    <w:rsid w:val="005E2C50"/>
    <w:rsid w:val="005E3BFE"/>
    <w:rsid w:val="005E56B7"/>
    <w:rsid w:val="005E581E"/>
    <w:rsid w:val="005E6798"/>
    <w:rsid w:val="005E6E45"/>
    <w:rsid w:val="005E7BA9"/>
    <w:rsid w:val="005F06B8"/>
    <w:rsid w:val="005F0D59"/>
    <w:rsid w:val="005F15D0"/>
    <w:rsid w:val="005F2ED2"/>
    <w:rsid w:val="005F40C4"/>
    <w:rsid w:val="005F4D43"/>
    <w:rsid w:val="005F5981"/>
    <w:rsid w:val="005F5AB0"/>
    <w:rsid w:val="005F62FB"/>
    <w:rsid w:val="005F634B"/>
    <w:rsid w:val="005F67ED"/>
    <w:rsid w:val="005F6D8C"/>
    <w:rsid w:val="005F6EB0"/>
    <w:rsid w:val="005F7757"/>
    <w:rsid w:val="00600083"/>
    <w:rsid w:val="00600831"/>
    <w:rsid w:val="006009A0"/>
    <w:rsid w:val="00600ED1"/>
    <w:rsid w:val="0060144C"/>
    <w:rsid w:val="00601B6E"/>
    <w:rsid w:val="00602128"/>
    <w:rsid w:val="00602458"/>
    <w:rsid w:val="00602BF5"/>
    <w:rsid w:val="00602D06"/>
    <w:rsid w:val="00603D9B"/>
    <w:rsid w:val="00604297"/>
    <w:rsid w:val="006044EA"/>
    <w:rsid w:val="006044F8"/>
    <w:rsid w:val="00604CB8"/>
    <w:rsid w:val="00604EBC"/>
    <w:rsid w:val="00605219"/>
    <w:rsid w:val="00605BA2"/>
    <w:rsid w:val="00605CA8"/>
    <w:rsid w:val="006060BC"/>
    <w:rsid w:val="00606CC5"/>
    <w:rsid w:val="00607167"/>
    <w:rsid w:val="00607EEF"/>
    <w:rsid w:val="00611AB3"/>
    <w:rsid w:val="0061236B"/>
    <w:rsid w:val="00612651"/>
    <w:rsid w:val="00612C9E"/>
    <w:rsid w:val="00614488"/>
    <w:rsid w:val="00616D6E"/>
    <w:rsid w:val="006172CB"/>
    <w:rsid w:val="00620105"/>
    <w:rsid w:val="00620377"/>
    <w:rsid w:val="00620485"/>
    <w:rsid w:val="0062095A"/>
    <w:rsid w:val="00622B89"/>
    <w:rsid w:val="006236A7"/>
    <w:rsid w:val="00623761"/>
    <w:rsid w:val="006244F4"/>
    <w:rsid w:val="006248F0"/>
    <w:rsid w:val="00624B0B"/>
    <w:rsid w:val="0062671A"/>
    <w:rsid w:val="00627591"/>
    <w:rsid w:val="00627784"/>
    <w:rsid w:val="00627810"/>
    <w:rsid w:val="00630852"/>
    <w:rsid w:val="00630FF2"/>
    <w:rsid w:val="00632A93"/>
    <w:rsid w:val="00633A07"/>
    <w:rsid w:val="00634706"/>
    <w:rsid w:val="00634E96"/>
    <w:rsid w:val="00635C2C"/>
    <w:rsid w:val="0063601C"/>
    <w:rsid w:val="0063610E"/>
    <w:rsid w:val="00637211"/>
    <w:rsid w:val="006411FE"/>
    <w:rsid w:val="00641F9A"/>
    <w:rsid w:val="006425AD"/>
    <w:rsid w:val="0064437D"/>
    <w:rsid w:val="00644CB0"/>
    <w:rsid w:val="00645D54"/>
    <w:rsid w:val="00645EAE"/>
    <w:rsid w:val="00645FF7"/>
    <w:rsid w:val="00646105"/>
    <w:rsid w:val="00646616"/>
    <w:rsid w:val="006470AA"/>
    <w:rsid w:val="00647BE1"/>
    <w:rsid w:val="00650B64"/>
    <w:rsid w:val="00651361"/>
    <w:rsid w:val="00651B9D"/>
    <w:rsid w:val="00652754"/>
    <w:rsid w:val="00652AD8"/>
    <w:rsid w:val="00652C8C"/>
    <w:rsid w:val="00652D67"/>
    <w:rsid w:val="006534A7"/>
    <w:rsid w:val="00653F3D"/>
    <w:rsid w:val="006547B5"/>
    <w:rsid w:val="00654D71"/>
    <w:rsid w:val="0065535C"/>
    <w:rsid w:val="00655407"/>
    <w:rsid w:val="0065648A"/>
    <w:rsid w:val="00656F47"/>
    <w:rsid w:val="006571BC"/>
    <w:rsid w:val="00657C2F"/>
    <w:rsid w:val="00660BBE"/>
    <w:rsid w:val="006614A3"/>
    <w:rsid w:val="00663BFD"/>
    <w:rsid w:val="006641D6"/>
    <w:rsid w:val="00665DFA"/>
    <w:rsid w:val="00665E3E"/>
    <w:rsid w:val="0066714D"/>
    <w:rsid w:val="00670A80"/>
    <w:rsid w:val="00670BC4"/>
    <w:rsid w:val="0067180B"/>
    <w:rsid w:val="00673AE7"/>
    <w:rsid w:val="00673BCB"/>
    <w:rsid w:val="00674620"/>
    <w:rsid w:val="006746EA"/>
    <w:rsid w:val="006748D7"/>
    <w:rsid w:val="00675CD5"/>
    <w:rsid w:val="00676DCC"/>
    <w:rsid w:val="0067724F"/>
    <w:rsid w:val="00677461"/>
    <w:rsid w:val="006778C4"/>
    <w:rsid w:val="00677D18"/>
    <w:rsid w:val="00680A57"/>
    <w:rsid w:val="0068143D"/>
    <w:rsid w:val="0068146B"/>
    <w:rsid w:val="006823F0"/>
    <w:rsid w:val="006836D7"/>
    <w:rsid w:val="00683A41"/>
    <w:rsid w:val="00683DDF"/>
    <w:rsid w:val="00683F8A"/>
    <w:rsid w:val="0068516E"/>
    <w:rsid w:val="006859ED"/>
    <w:rsid w:val="0068677E"/>
    <w:rsid w:val="00686BE0"/>
    <w:rsid w:val="00690300"/>
    <w:rsid w:val="00691415"/>
    <w:rsid w:val="00691CD4"/>
    <w:rsid w:val="00691D2F"/>
    <w:rsid w:val="00692229"/>
    <w:rsid w:val="0069277C"/>
    <w:rsid w:val="006945DD"/>
    <w:rsid w:val="006949D9"/>
    <w:rsid w:val="006957B4"/>
    <w:rsid w:val="006960D8"/>
    <w:rsid w:val="0069698E"/>
    <w:rsid w:val="006973D6"/>
    <w:rsid w:val="006A0A54"/>
    <w:rsid w:val="006A0B24"/>
    <w:rsid w:val="006A106B"/>
    <w:rsid w:val="006A1381"/>
    <w:rsid w:val="006A1BE5"/>
    <w:rsid w:val="006A22B0"/>
    <w:rsid w:val="006A23B8"/>
    <w:rsid w:val="006A2FB5"/>
    <w:rsid w:val="006A4E2B"/>
    <w:rsid w:val="006A5239"/>
    <w:rsid w:val="006A5845"/>
    <w:rsid w:val="006A586E"/>
    <w:rsid w:val="006A5F97"/>
    <w:rsid w:val="006A6532"/>
    <w:rsid w:val="006A705B"/>
    <w:rsid w:val="006B0BF9"/>
    <w:rsid w:val="006B1184"/>
    <w:rsid w:val="006B1C1F"/>
    <w:rsid w:val="006B2645"/>
    <w:rsid w:val="006B2A50"/>
    <w:rsid w:val="006B2D2C"/>
    <w:rsid w:val="006B2EE2"/>
    <w:rsid w:val="006B3800"/>
    <w:rsid w:val="006B3B0D"/>
    <w:rsid w:val="006B4962"/>
    <w:rsid w:val="006B5E40"/>
    <w:rsid w:val="006B7B82"/>
    <w:rsid w:val="006C0CDC"/>
    <w:rsid w:val="006C0E62"/>
    <w:rsid w:val="006C36CE"/>
    <w:rsid w:val="006C3E08"/>
    <w:rsid w:val="006C4DC5"/>
    <w:rsid w:val="006C5D2C"/>
    <w:rsid w:val="006C6928"/>
    <w:rsid w:val="006C6F16"/>
    <w:rsid w:val="006D20FC"/>
    <w:rsid w:val="006D2866"/>
    <w:rsid w:val="006D2AA9"/>
    <w:rsid w:val="006D2C5E"/>
    <w:rsid w:val="006D49D1"/>
    <w:rsid w:val="006D51E3"/>
    <w:rsid w:val="006D5B2C"/>
    <w:rsid w:val="006D5C37"/>
    <w:rsid w:val="006D6B24"/>
    <w:rsid w:val="006D6E44"/>
    <w:rsid w:val="006D7F82"/>
    <w:rsid w:val="006E046B"/>
    <w:rsid w:val="006E0693"/>
    <w:rsid w:val="006E086D"/>
    <w:rsid w:val="006E108C"/>
    <w:rsid w:val="006E19A8"/>
    <w:rsid w:val="006E2A66"/>
    <w:rsid w:val="006E2FEC"/>
    <w:rsid w:val="006E348A"/>
    <w:rsid w:val="006E3781"/>
    <w:rsid w:val="006E4808"/>
    <w:rsid w:val="006E51BE"/>
    <w:rsid w:val="006E5AD1"/>
    <w:rsid w:val="006E5BA7"/>
    <w:rsid w:val="006E5C68"/>
    <w:rsid w:val="006E6546"/>
    <w:rsid w:val="006E6660"/>
    <w:rsid w:val="006E6D94"/>
    <w:rsid w:val="006E73BA"/>
    <w:rsid w:val="006E74E2"/>
    <w:rsid w:val="006E74FC"/>
    <w:rsid w:val="006E7C64"/>
    <w:rsid w:val="006E7CA9"/>
    <w:rsid w:val="006F02A2"/>
    <w:rsid w:val="006F0E73"/>
    <w:rsid w:val="006F10DA"/>
    <w:rsid w:val="006F1C32"/>
    <w:rsid w:val="006F217D"/>
    <w:rsid w:val="006F29C4"/>
    <w:rsid w:val="006F388E"/>
    <w:rsid w:val="006F3D0B"/>
    <w:rsid w:val="006F5189"/>
    <w:rsid w:val="006F583B"/>
    <w:rsid w:val="0070108B"/>
    <w:rsid w:val="00701409"/>
    <w:rsid w:val="00701627"/>
    <w:rsid w:val="00702592"/>
    <w:rsid w:val="00702883"/>
    <w:rsid w:val="00703835"/>
    <w:rsid w:val="00703C29"/>
    <w:rsid w:val="00705248"/>
    <w:rsid w:val="0070709F"/>
    <w:rsid w:val="00707CBE"/>
    <w:rsid w:val="00707CFE"/>
    <w:rsid w:val="00710440"/>
    <w:rsid w:val="0071091A"/>
    <w:rsid w:val="00710FF2"/>
    <w:rsid w:val="007110A7"/>
    <w:rsid w:val="007110F4"/>
    <w:rsid w:val="00711241"/>
    <w:rsid w:val="00712F70"/>
    <w:rsid w:val="00714BB6"/>
    <w:rsid w:val="0071567D"/>
    <w:rsid w:val="00715918"/>
    <w:rsid w:val="00715A40"/>
    <w:rsid w:val="00716125"/>
    <w:rsid w:val="007164B7"/>
    <w:rsid w:val="00716CD2"/>
    <w:rsid w:val="00717046"/>
    <w:rsid w:val="007173E5"/>
    <w:rsid w:val="007201FC"/>
    <w:rsid w:val="007202EB"/>
    <w:rsid w:val="0072113E"/>
    <w:rsid w:val="007230C1"/>
    <w:rsid w:val="00724DB5"/>
    <w:rsid w:val="007256D1"/>
    <w:rsid w:val="00726112"/>
    <w:rsid w:val="0073019A"/>
    <w:rsid w:val="00731906"/>
    <w:rsid w:val="00732943"/>
    <w:rsid w:val="00732F98"/>
    <w:rsid w:val="00733BCA"/>
    <w:rsid w:val="00734923"/>
    <w:rsid w:val="00734DBC"/>
    <w:rsid w:val="00737A35"/>
    <w:rsid w:val="007402E5"/>
    <w:rsid w:val="00740FBA"/>
    <w:rsid w:val="00741EF5"/>
    <w:rsid w:val="00744025"/>
    <w:rsid w:val="007459C6"/>
    <w:rsid w:val="00745CE7"/>
    <w:rsid w:val="00747807"/>
    <w:rsid w:val="00747F5F"/>
    <w:rsid w:val="00750293"/>
    <w:rsid w:val="00750477"/>
    <w:rsid w:val="00750811"/>
    <w:rsid w:val="007528AE"/>
    <w:rsid w:val="007537B7"/>
    <w:rsid w:val="007538B1"/>
    <w:rsid w:val="00754833"/>
    <w:rsid w:val="00757BA2"/>
    <w:rsid w:val="00761B90"/>
    <w:rsid w:val="0076258D"/>
    <w:rsid w:val="007625A8"/>
    <w:rsid w:val="0076477C"/>
    <w:rsid w:val="007657E0"/>
    <w:rsid w:val="007665F9"/>
    <w:rsid w:val="00766918"/>
    <w:rsid w:val="00766D7D"/>
    <w:rsid w:val="007676B3"/>
    <w:rsid w:val="00767DEE"/>
    <w:rsid w:val="007717BE"/>
    <w:rsid w:val="00773787"/>
    <w:rsid w:val="00773D0D"/>
    <w:rsid w:val="007750E4"/>
    <w:rsid w:val="0077683B"/>
    <w:rsid w:val="00777D6B"/>
    <w:rsid w:val="00781700"/>
    <w:rsid w:val="00782BC7"/>
    <w:rsid w:val="00783658"/>
    <w:rsid w:val="007838DF"/>
    <w:rsid w:val="00785BCA"/>
    <w:rsid w:val="0078637A"/>
    <w:rsid w:val="00786BC7"/>
    <w:rsid w:val="007913D3"/>
    <w:rsid w:val="0079388C"/>
    <w:rsid w:val="007946C3"/>
    <w:rsid w:val="00795B70"/>
    <w:rsid w:val="007960AE"/>
    <w:rsid w:val="0079645D"/>
    <w:rsid w:val="00797250"/>
    <w:rsid w:val="00797792"/>
    <w:rsid w:val="00797B36"/>
    <w:rsid w:val="00797CD5"/>
    <w:rsid w:val="007A1685"/>
    <w:rsid w:val="007A18F1"/>
    <w:rsid w:val="007A2988"/>
    <w:rsid w:val="007A3E90"/>
    <w:rsid w:val="007A431E"/>
    <w:rsid w:val="007A47E9"/>
    <w:rsid w:val="007A564D"/>
    <w:rsid w:val="007A63F6"/>
    <w:rsid w:val="007B015A"/>
    <w:rsid w:val="007B052A"/>
    <w:rsid w:val="007B0BBC"/>
    <w:rsid w:val="007B14B6"/>
    <w:rsid w:val="007B1968"/>
    <w:rsid w:val="007B35F8"/>
    <w:rsid w:val="007B39AF"/>
    <w:rsid w:val="007B4292"/>
    <w:rsid w:val="007B443A"/>
    <w:rsid w:val="007B4AFE"/>
    <w:rsid w:val="007B6799"/>
    <w:rsid w:val="007B7EC1"/>
    <w:rsid w:val="007C0155"/>
    <w:rsid w:val="007C1233"/>
    <w:rsid w:val="007C183F"/>
    <w:rsid w:val="007C19F0"/>
    <w:rsid w:val="007C3538"/>
    <w:rsid w:val="007C394F"/>
    <w:rsid w:val="007C3A2E"/>
    <w:rsid w:val="007C3EFA"/>
    <w:rsid w:val="007C5EB2"/>
    <w:rsid w:val="007C627A"/>
    <w:rsid w:val="007C62A4"/>
    <w:rsid w:val="007C6350"/>
    <w:rsid w:val="007C69A9"/>
    <w:rsid w:val="007C7293"/>
    <w:rsid w:val="007C7CCA"/>
    <w:rsid w:val="007D058B"/>
    <w:rsid w:val="007D12C8"/>
    <w:rsid w:val="007D1BDD"/>
    <w:rsid w:val="007D1D36"/>
    <w:rsid w:val="007D2EDE"/>
    <w:rsid w:val="007D3844"/>
    <w:rsid w:val="007D42B0"/>
    <w:rsid w:val="007D5FE4"/>
    <w:rsid w:val="007D601B"/>
    <w:rsid w:val="007D65B3"/>
    <w:rsid w:val="007D6DB0"/>
    <w:rsid w:val="007D6F69"/>
    <w:rsid w:val="007D7152"/>
    <w:rsid w:val="007D72A3"/>
    <w:rsid w:val="007D7692"/>
    <w:rsid w:val="007E05B2"/>
    <w:rsid w:val="007E1F01"/>
    <w:rsid w:val="007E2389"/>
    <w:rsid w:val="007E246E"/>
    <w:rsid w:val="007E2995"/>
    <w:rsid w:val="007E2D7A"/>
    <w:rsid w:val="007E381C"/>
    <w:rsid w:val="007E4C6B"/>
    <w:rsid w:val="007E5EF1"/>
    <w:rsid w:val="007E7542"/>
    <w:rsid w:val="007F1166"/>
    <w:rsid w:val="007F151A"/>
    <w:rsid w:val="007F2B6C"/>
    <w:rsid w:val="007F4985"/>
    <w:rsid w:val="007F52A5"/>
    <w:rsid w:val="007F546E"/>
    <w:rsid w:val="007F5FC0"/>
    <w:rsid w:val="007F70CB"/>
    <w:rsid w:val="007F7837"/>
    <w:rsid w:val="007F79C9"/>
    <w:rsid w:val="00800C34"/>
    <w:rsid w:val="008026B3"/>
    <w:rsid w:val="00802722"/>
    <w:rsid w:val="00802F56"/>
    <w:rsid w:val="00804313"/>
    <w:rsid w:val="00804742"/>
    <w:rsid w:val="00804A97"/>
    <w:rsid w:val="00804F16"/>
    <w:rsid w:val="0080552A"/>
    <w:rsid w:val="00805534"/>
    <w:rsid w:val="00805A26"/>
    <w:rsid w:val="00805B02"/>
    <w:rsid w:val="00806128"/>
    <w:rsid w:val="00806D42"/>
    <w:rsid w:val="008073F6"/>
    <w:rsid w:val="008114C8"/>
    <w:rsid w:val="008120F6"/>
    <w:rsid w:val="008134D8"/>
    <w:rsid w:val="00813D58"/>
    <w:rsid w:val="00815A85"/>
    <w:rsid w:val="00816159"/>
    <w:rsid w:val="00816F3E"/>
    <w:rsid w:val="00817F5D"/>
    <w:rsid w:val="00820ED2"/>
    <w:rsid w:val="0082127E"/>
    <w:rsid w:val="0082156A"/>
    <w:rsid w:val="0082165D"/>
    <w:rsid w:val="00821731"/>
    <w:rsid w:val="00821A01"/>
    <w:rsid w:val="00821CCE"/>
    <w:rsid w:val="00821D69"/>
    <w:rsid w:val="008224AF"/>
    <w:rsid w:val="008226CA"/>
    <w:rsid w:val="0082278B"/>
    <w:rsid w:val="00822DEE"/>
    <w:rsid w:val="00823395"/>
    <w:rsid w:val="00823A2B"/>
    <w:rsid w:val="008275C3"/>
    <w:rsid w:val="0083101D"/>
    <w:rsid w:val="00831B86"/>
    <w:rsid w:val="0083515F"/>
    <w:rsid w:val="00835725"/>
    <w:rsid w:val="0083589D"/>
    <w:rsid w:val="0083598F"/>
    <w:rsid w:val="00835A08"/>
    <w:rsid w:val="00836205"/>
    <w:rsid w:val="008365B5"/>
    <w:rsid w:val="008367E7"/>
    <w:rsid w:val="00836EAF"/>
    <w:rsid w:val="008376D6"/>
    <w:rsid w:val="008378DF"/>
    <w:rsid w:val="008420B4"/>
    <w:rsid w:val="008438B0"/>
    <w:rsid w:val="00844594"/>
    <w:rsid w:val="0084602F"/>
    <w:rsid w:val="00846880"/>
    <w:rsid w:val="00846B72"/>
    <w:rsid w:val="00846E44"/>
    <w:rsid w:val="008474C9"/>
    <w:rsid w:val="00847E16"/>
    <w:rsid w:val="00850EB6"/>
    <w:rsid w:val="00851D3D"/>
    <w:rsid w:val="00851E35"/>
    <w:rsid w:val="00852326"/>
    <w:rsid w:val="00852F0A"/>
    <w:rsid w:val="008536F4"/>
    <w:rsid w:val="00853A08"/>
    <w:rsid w:val="00853F68"/>
    <w:rsid w:val="00853FEC"/>
    <w:rsid w:val="00854174"/>
    <w:rsid w:val="00854924"/>
    <w:rsid w:val="00854EFF"/>
    <w:rsid w:val="008567E5"/>
    <w:rsid w:val="00857A6B"/>
    <w:rsid w:val="00860088"/>
    <w:rsid w:val="00860C00"/>
    <w:rsid w:val="008615B8"/>
    <w:rsid w:val="008623A9"/>
    <w:rsid w:val="00862F25"/>
    <w:rsid w:val="00863D0D"/>
    <w:rsid w:val="00864133"/>
    <w:rsid w:val="00864551"/>
    <w:rsid w:val="008657B3"/>
    <w:rsid w:val="00865B6B"/>
    <w:rsid w:val="00865F13"/>
    <w:rsid w:val="008661A4"/>
    <w:rsid w:val="00867048"/>
    <w:rsid w:val="0087003B"/>
    <w:rsid w:val="00871680"/>
    <w:rsid w:val="0087485C"/>
    <w:rsid w:val="00874C35"/>
    <w:rsid w:val="00874E9B"/>
    <w:rsid w:val="00875348"/>
    <w:rsid w:val="00875E71"/>
    <w:rsid w:val="0087763D"/>
    <w:rsid w:val="0087785D"/>
    <w:rsid w:val="0087797C"/>
    <w:rsid w:val="00877C05"/>
    <w:rsid w:val="008802CC"/>
    <w:rsid w:val="00880B1E"/>
    <w:rsid w:val="0088136C"/>
    <w:rsid w:val="00881405"/>
    <w:rsid w:val="00881DDF"/>
    <w:rsid w:val="00882881"/>
    <w:rsid w:val="0088304B"/>
    <w:rsid w:val="00883464"/>
    <w:rsid w:val="008837FD"/>
    <w:rsid w:val="008839FD"/>
    <w:rsid w:val="00883EB5"/>
    <w:rsid w:val="00884BED"/>
    <w:rsid w:val="00885387"/>
    <w:rsid w:val="008865A5"/>
    <w:rsid w:val="00890748"/>
    <w:rsid w:val="0089179B"/>
    <w:rsid w:val="0089347D"/>
    <w:rsid w:val="00893A2C"/>
    <w:rsid w:val="00893BF3"/>
    <w:rsid w:val="00894BD5"/>
    <w:rsid w:val="008964B6"/>
    <w:rsid w:val="00897088"/>
    <w:rsid w:val="00897421"/>
    <w:rsid w:val="008A0956"/>
    <w:rsid w:val="008A4542"/>
    <w:rsid w:val="008A61D8"/>
    <w:rsid w:val="008A6B6D"/>
    <w:rsid w:val="008A7B5F"/>
    <w:rsid w:val="008A7D34"/>
    <w:rsid w:val="008B0004"/>
    <w:rsid w:val="008B0C7A"/>
    <w:rsid w:val="008B0E2D"/>
    <w:rsid w:val="008B1E5E"/>
    <w:rsid w:val="008B2623"/>
    <w:rsid w:val="008B491D"/>
    <w:rsid w:val="008B58A1"/>
    <w:rsid w:val="008B6E52"/>
    <w:rsid w:val="008B7111"/>
    <w:rsid w:val="008C19BC"/>
    <w:rsid w:val="008C1C99"/>
    <w:rsid w:val="008C278E"/>
    <w:rsid w:val="008C2810"/>
    <w:rsid w:val="008C642E"/>
    <w:rsid w:val="008C67C9"/>
    <w:rsid w:val="008C6DE5"/>
    <w:rsid w:val="008C7669"/>
    <w:rsid w:val="008D008C"/>
    <w:rsid w:val="008D03AC"/>
    <w:rsid w:val="008D0F9A"/>
    <w:rsid w:val="008D2E5E"/>
    <w:rsid w:val="008D40DA"/>
    <w:rsid w:val="008D4269"/>
    <w:rsid w:val="008D4A72"/>
    <w:rsid w:val="008D4B91"/>
    <w:rsid w:val="008D4FFA"/>
    <w:rsid w:val="008D6973"/>
    <w:rsid w:val="008E0875"/>
    <w:rsid w:val="008E0D31"/>
    <w:rsid w:val="008E1BB7"/>
    <w:rsid w:val="008E2098"/>
    <w:rsid w:val="008E240F"/>
    <w:rsid w:val="008E30B3"/>
    <w:rsid w:val="008E348E"/>
    <w:rsid w:val="008E3E5D"/>
    <w:rsid w:val="008E4A5E"/>
    <w:rsid w:val="008E512D"/>
    <w:rsid w:val="008E7536"/>
    <w:rsid w:val="008E7FFD"/>
    <w:rsid w:val="008F01A1"/>
    <w:rsid w:val="008F08E8"/>
    <w:rsid w:val="008F17E5"/>
    <w:rsid w:val="008F2B6A"/>
    <w:rsid w:val="008F3E00"/>
    <w:rsid w:val="008F4E8C"/>
    <w:rsid w:val="008F51C6"/>
    <w:rsid w:val="008F53D8"/>
    <w:rsid w:val="008F5DE4"/>
    <w:rsid w:val="008F64BA"/>
    <w:rsid w:val="008F6667"/>
    <w:rsid w:val="008F674C"/>
    <w:rsid w:val="008F741A"/>
    <w:rsid w:val="008F7D54"/>
    <w:rsid w:val="0090131E"/>
    <w:rsid w:val="009018B4"/>
    <w:rsid w:val="00902041"/>
    <w:rsid w:val="00903567"/>
    <w:rsid w:val="00903B5B"/>
    <w:rsid w:val="009041FD"/>
    <w:rsid w:val="00904380"/>
    <w:rsid w:val="00904525"/>
    <w:rsid w:val="00904BFE"/>
    <w:rsid w:val="009055F5"/>
    <w:rsid w:val="00906850"/>
    <w:rsid w:val="009077E3"/>
    <w:rsid w:val="00907D18"/>
    <w:rsid w:val="00910B6A"/>
    <w:rsid w:val="009117E0"/>
    <w:rsid w:val="00911D9B"/>
    <w:rsid w:val="009132CE"/>
    <w:rsid w:val="00914B0D"/>
    <w:rsid w:val="009151CA"/>
    <w:rsid w:val="0091605F"/>
    <w:rsid w:val="0092064E"/>
    <w:rsid w:val="00920BC8"/>
    <w:rsid w:val="00920F9D"/>
    <w:rsid w:val="009220FA"/>
    <w:rsid w:val="009222F9"/>
    <w:rsid w:val="009223AD"/>
    <w:rsid w:val="00922966"/>
    <w:rsid w:val="009241E7"/>
    <w:rsid w:val="009242F6"/>
    <w:rsid w:val="009246B6"/>
    <w:rsid w:val="00924A32"/>
    <w:rsid w:val="0093094F"/>
    <w:rsid w:val="00932382"/>
    <w:rsid w:val="00933389"/>
    <w:rsid w:val="0093341D"/>
    <w:rsid w:val="00933C7A"/>
    <w:rsid w:val="00934DAB"/>
    <w:rsid w:val="00935871"/>
    <w:rsid w:val="009359D5"/>
    <w:rsid w:val="009361F6"/>
    <w:rsid w:val="0093679D"/>
    <w:rsid w:val="009367B1"/>
    <w:rsid w:val="00936DDE"/>
    <w:rsid w:val="009379E5"/>
    <w:rsid w:val="00937B6D"/>
    <w:rsid w:val="00937D47"/>
    <w:rsid w:val="00940662"/>
    <w:rsid w:val="00940FAA"/>
    <w:rsid w:val="0094292E"/>
    <w:rsid w:val="00942CD6"/>
    <w:rsid w:val="009438ED"/>
    <w:rsid w:val="00943F82"/>
    <w:rsid w:val="009452E0"/>
    <w:rsid w:val="00945800"/>
    <w:rsid w:val="009463F4"/>
    <w:rsid w:val="009469CE"/>
    <w:rsid w:val="00946BD7"/>
    <w:rsid w:val="00951900"/>
    <w:rsid w:val="0095246E"/>
    <w:rsid w:val="0095263B"/>
    <w:rsid w:val="00952CC6"/>
    <w:rsid w:val="00954541"/>
    <w:rsid w:val="009548A8"/>
    <w:rsid w:val="00954AD0"/>
    <w:rsid w:val="00955097"/>
    <w:rsid w:val="009552C0"/>
    <w:rsid w:val="0095588F"/>
    <w:rsid w:val="00956636"/>
    <w:rsid w:val="00956B38"/>
    <w:rsid w:val="009579C7"/>
    <w:rsid w:val="009606FD"/>
    <w:rsid w:val="00961A57"/>
    <w:rsid w:val="009627CF"/>
    <w:rsid w:val="009649EC"/>
    <w:rsid w:val="009663AD"/>
    <w:rsid w:val="009665E1"/>
    <w:rsid w:val="00967102"/>
    <w:rsid w:val="00971217"/>
    <w:rsid w:val="00972333"/>
    <w:rsid w:val="00972C54"/>
    <w:rsid w:val="00972F8D"/>
    <w:rsid w:val="0097386A"/>
    <w:rsid w:val="00973C74"/>
    <w:rsid w:val="00973D9C"/>
    <w:rsid w:val="00975BDA"/>
    <w:rsid w:val="00976AB5"/>
    <w:rsid w:val="00977953"/>
    <w:rsid w:val="00977CCC"/>
    <w:rsid w:val="00980814"/>
    <w:rsid w:val="00980D00"/>
    <w:rsid w:val="00981896"/>
    <w:rsid w:val="00982855"/>
    <w:rsid w:val="00982CC6"/>
    <w:rsid w:val="00983632"/>
    <w:rsid w:val="00983AFC"/>
    <w:rsid w:val="00983B82"/>
    <w:rsid w:val="00983E08"/>
    <w:rsid w:val="00984ABF"/>
    <w:rsid w:val="00984B3B"/>
    <w:rsid w:val="00985684"/>
    <w:rsid w:val="00987182"/>
    <w:rsid w:val="00987D51"/>
    <w:rsid w:val="00987E27"/>
    <w:rsid w:val="00990257"/>
    <w:rsid w:val="00990727"/>
    <w:rsid w:val="009916C5"/>
    <w:rsid w:val="0099199E"/>
    <w:rsid w:val="009922C0"/>
    <w:rsid w:val="00993B84"/>
    <w:rsid w:val="00993DA8"/>
    <w:rsid w:val="00994501"/>
    <w:rsid w:val="00994681"/>
    <w:rsid w:val="00995DE6"/>
    <w:rsid w:val="0099600C"/>
    <w:rsid w:val="009962DA"/>
    <w:rsid w:val="009965A0"/>
    <w:rsid w:val="009966D4"/>
    <w:rsid w:val="00996852"/>
    <w:rsid w:val="0099697A"/>
    <w:rsid w:val="009A0CFA"/>
    <w:rsid w:val="009A2A78"/>
    <w:rsid w:val="009A2FAB"/>
    <w:rsid w:val="009A3603"/>
    <w:rsid w:val="009A379A"/>
    <w:rsid w:val="009A4BF0"/>
    <w:rsid w:val="009A4F34"/>
    <w:rsid w:val="009A5094"/>
    <w:rsid w:val="009A5BC1"/>
    <w:rsid w:val="009A5E3F"/>
    <w:rsid w:val="009A6264"/>
    <w:rsid w:val="009A6607"/>
    <w:rsid w:val="009A6CEE"/>
    <w:rsid w:val="009A6E93"/>
    <w:rsid w:val="009A71F9"/>
    <w:rsid w:val="009A7A77"/>
    <w:rsid w:val="009A7BEC"/>
    <w:rsid w:val="009B1D80"/>
    <w:rsid w:val="009B2B60"/>
    <w:rsid w:val="009B4125"/>
    <w:rsid w:val="009B540D"/>
    <w:rsid w:val="009B65EA"/>
    <w:rsid w:val="009B69F4"/>
    <w:rsid w:val="009B6E29"/>
    <w:rsid w:val="009B71A3"/>
    <w:rsid w:val="009B75DA"/>
    <w:rsid w:val="009B792D"/>
    <w:rsid w:val="009C006F"/>
    <w:rsid w:val="009C02BB"/>
    <w:rsid w:val="009C0B05"/>
    <w:rsid w:val="009C1BD7"/>
    <w:rsid w:val="009C2D55"/>
    <w:rsid w:val="009C2ECD"/>
    <w:rsid w:val="009C41F6"/>
    <w:rsid w:val="009C4AB5"/>
    <w:rsid w:val="009C509D"/>
    <w:rsid w:val="009C54F6"/>
    <w:rsid w:val="009C6124"/>
    <w:rsid w:val="009C6149"/>
    <w:rsid w:val="009C63B3"/>
    <w:rsid w:val="009C6791"/>
    <w:rsid w:val="009C791B"/>
    <w:rsid w:val="009D1D35"/>
    <w:rsid w:val="009D3955"/>
    <w:rsid w:val="009D3B0D"/>
    <w:rsid w:val="009D3E17"/>
    <w:rsid w:val="009D4942"/>
    <w:rsid w:val="009D4C53"/>
    <w:rsid w:val="009D7540"/>
    <w:rsid w:val="009E00D2"/>
    <w:rsid w:val="009E17BF"/>
    <w:rsid w:val="009E2545"/>
    <w:rsid w:val="009E2580"/>
    <w:rsid w:val="009E2D2E"/>
    <w:rsid w:val="009E2D3C"/>
    <w:rsid w:val="009E30C9"/>
    <w:rsid w:val="009E39F0"/>
    <w:rsid w:val="009E49EC"/>
    <w:rsid w:val="009E4F39"/>
    <w:rsid w:val="009E6469"/>
    <w:rsid w:val="009E6C43"/>
    <w:rsid w:val="009E7919"/>
    <w:rsid w:val="009F04AA"/>
    <w:rsid w:val="009F0964"/>
    <w:rsid w:val="009F11A2"/>
    <w:rsid w:val="009F166A"/>
    <w:rsid w:val="009F185C"/>
    <w:rsid w:val="009F209F"/>
    <w:rsid w:val="009F2817"/>
    <w:rsid w:val="009F2F75"/>
    <w:rsid w:val="009F30A5"/>
    <w:rsid w:val="009F5C1D"/>
    <w:rsid w:val="009F67FD"/>
    <w:rsid w:val="009F6A2C"/>
    <w:rsid w:val="009F6BA6"/>
    <w:rsid w:val="009F7541"/>
    <w:rsid w:val="009F79BD"/>
    <w:rsid w:val="00A00214"/>
    <w:rsid w:val="00A00345"/>
    <w:rsid w:val="00A006B3"/>
    <w:rsid w:val="00A01287"/>
    <w:rsid w:val="00A02F67"/>
    <w:rsid w:val="00A03CFA"/>
    <w:rsid w:val="00A05525"/>
    <w:rsid w:val="00A069EB"/>
    <w:rsid w:val="00A06FD3"/>
    <w:rsid w:val="00A073E3"/>
    <w:rsid w:val="00A1078C"/>
    <w:rsid w:val="00A111C2"/>
    <w:rsid w:val="00A11259"/>
    <w:rsid w:val="00A11307"/>
    <w:rsid w:val="00A12AD2"/>
    <w:rsid w:val="00A12EBC"/>
    <w:rsid w:val="00A140AD"/>
    <w:rsid w:val="00A14AA5"/>
    <w:rsid w:val="00A14E79"/>
    <w:rsid w:val="00A1511E"/>
    <w:rsid w:val="00A1547A"/>
    <w:rsid w:val="00A16615"/>
    <w:rsid w:val="00A1725C"/>
    <w:rsid w:val="00A17B17"/>
    <w:rsid w:val="00A17E63"/>
    <w:rsid w:val="00A21367"/>
    <w:rsid w:val="00A21801"/>
    <w:rsid w:val="00A223E5"/>
    <w:rsid w:val="00A2399C"/>
    <w:rsid w:val="00A246E1"/>
    <w:rsid w:val="00A25175"/>
    <w:rsid w:val="00A2531A"/>
    <w:rsid w:val="00A25E3D"/>
    <w:rsid w:val="00A271BE"/>
    <w:rsid w:val="00A2725E"/>
    <w:rsid w:val="00A272EF"/>
    <w:rsid w:val="00A31035"/>
    <w:rsid w:val="00A31A78"/>
    <w:rsid w:val="00A35D32"/>
    <w:rsid w:val="00A36AC1"/>
    <w:rsid w:val="00A36D65"/>
    <w:rsid w:val="00A37E52"/>
    <w:rsid w:val="00A37E56"/>
    <w:rsid w:val="00A400F8"/>
    <w:rsid w:val="00A403F0"/>
    <w:rsid w:val="00A4189F"/>
    <w:rsid w:val="00A42703"/>
    <w:rsid w:val="00A43252"/>
    <w:rsid w:val="00A433AF"/>
    <w:rsid w:val="00A4352F"/>
    <w:rsid w:val="00A44E01"/>
    <w:rsid w:val="00A459C9"/>
    <w:rsid w:val="00A46097"/>
    <w:rsid w:val="00A46586"/>
    <w:rsid w:val="00A471FD"/>
    <w:rsid w:val="00A47B17"/>
    <w:rsid w:val="00A501BD"/>
    <w:rsid w:val="00A506EC"/>
    <w:rsid w:val="00A50A5A"/>
    <w:rsid w:val="00A50DA3"/>
    <w:rsid w:val="00A5247B"/>
    <w:rsid w:val="00A52562"/>
    <w:rsid w:val="00A528D3"/>
    <w:rsid w:val="00A53AA9"/>
    <w:rsid w:val="00A54441"/>
    <w:rsid w:val="00A54642"/>
    <w:rsid w:val="00A55D4A"/>
    <w:rsid w:val="00A568C3"/>
    <w:rsid w:val="00A576D2"/>
    <w:rsid w:val="00A57A66"/>
    <w:rsid w:val="00A57B50"/>
    <w:rsid w:val="00A60390"/>
    <w:rsid w:val="00A6049C"/>
    <w:rsid w:val="00A6060A"/>
    <w:rsid w:val="00A609C2"/>
    <w:rsid w:val="00A612DE"/>
    <w:rsid w:val="00A61867"/>
    <w:rsid w:val="00A630B6"/>
    <w:rsid w:val="00A6382E"/>
    <w:rsid w:val="00A63C27"/>
    <w:rsid w:val="00A653F9"/>
    <w:rsid w:val="00A65541"/>
    <w:rsid w:val="00A66370"/>
    <w:rsid w:val="00A70E27"/>
    <w:rsid w:val="00A71C59"/>
    <w:rsid w:val="00A71C97"/>
    <w:rsid w:val="00A7295B"/>
    <w:rsid w:val="00A73676"/>
    <w:rsid w:val="00A73879"/>
    <w:rsid w:val="00A74A6F"/>
    <w:rsid w:val="00A76EB9"/>
    <w:rsid w:val="00A7703E"/>
    <w:rsid w:val="00A77AA4"/>
    <w:rsid w:val="00A802AF"/>
    <w:rsid w:val="00A80422"/>
    <w:rsid w:val="00A811D5"/>
    <w:rsid w:val="00A8136C"/>
    <w:rsid w:val="00A822D5"/>
    <w:rsid w:val="00A82A08"/>
    <w:rsid w:val="00A82AB1"/>
    <w:rsid w:val="00A8498D"/>
    <w:rsid w:val="00A84F2E"/>
    <w:rsid w:val="00A8577C"/>
    <w:rsid w:val="00A85E15"/>
    <w:rsid w:val="00A872FA"/>
    <w:rsid w:val="00A90BB1"/>
    <w:rsid w:val="00A90F90"/>
    <w:rsid w:val="00A926DB"/>
    <w:rsid w:val="00A92C21"/>
    <w:rsid w:val="00A93AAD"/>
    <w:rsid w:val="00A93E6F"/>
    <w:rsid w:val="00A952CF"/>
    <w:rsid w:val="00A95D38"/>
    <w:rsid w:val="00A97AD8"/>
    <w:rsid w:val="00AA0097"/>
    <w:rsid w:val="00AA0757"/>
    <w:rsid w:val="00AA3045"/>
    <w:rsid w:val="00AA520D"/>
    <w:rsid w:val="00AA6E58"/>
    <w:rsid w:val="00AA6FD2"/>
    <w:rsid w:val="00AA7F15"/>
    <w:rsid w:val="00AB23CB"/>
    <w:rsid w:val="00AB607B"/>
    <w:rsid w:val="00AB7177"/>
    <w:rsid w:val="00AB7866"/>
    <w:rsid w:val="00AC0656"/>
    <w:rsid w:val="00AC071A"/>
    <w:rsid w:val="00AC0AE5"/>
    <w:rsid w:val="00AC11B0"/>
    <w:rsid w:val="00AC2215"/>
    <w:rsid w:val="00AC258A"/>
    <w:rsid w:val="00AC2AA2"/>
    <w:rsid w:val="00AC2BA6"/>
    <w:rsid w:val="00AC4DB0"/>
    <w:rsid w:val="00AC5E64"/>
    <w:rsid w:val="00AC67BB"/>
    <w:rsid w:val="00AC7A95"/>
    <w:rsid w:val="00AD0135"/>
    <w:rsid w:val="00AD063B"/>
    <w:rsid w:val="00AD08F8"/>
    <w:rsid w:val="00AD0F9B"/>
    <w:rsid w:val="00AD1112"/>
    <w:rsid w:val="00AD27AE"/>
    <w:rsid w:val="00AD2F0A"/>
    <w:rsid w:val="00AD3AF5"/>
    <w:rsid w:val="00AD701A"/>
    <w:rsid w:val="00AD7210"/>
    <w:rsid w:val="00AE177A"/>
    <w:rsid w:val="00AE22CA"/>
    <w:rsid w:val="00AE30DC"/>
    <w:rsid w:val="00AE310B"/>
    <w:rsid w:val="00AE39F3"/>
    <w:rsid w:val="00AE3CA0"/>
    <w:rsid w:val="00AE3F4F"/>
    <w:rsid w:val="00AE4055"/>
    <w:rsid w:val="00AE4618"/>
    <w:rsid w:val="00AE4834"/>
    <w:rsid w:val="00AE4905"/>
    <w:rsid w:val="00AE5197"/>
    <w:rsid w:val="00AE51F8"/>
    <w:rsid w:val="00AE59EB"/>
    <w:rsid w:val="00AE67BA"/>
    <w:rsid w:val="00AE7401"/>
    <w:rsid w:val="00AE7571"/>
    <w:rsid w:val="00AF02F3"/>
    <w:rsid w:val="00AF15FE"/>
    <w:rsid w:val="00AF286E"/>
    <w:rsid w:val="00AF2C63"/>
    <w:rsid w:val="00AF4CCE"/>
    <w:rsid w:val="00AF4E98"/>
    <w:rsid w:val="00AF566C"/>
    <w:rsid w:val="00AF6498"/>
    <w:rsid w:val="00AF6AFF"/>
    <w:rsid w:val="00AF6CAC"/>
    <w:rsid w:val="00B0065C"/>
    <w:rsid w:val="00B00674"/>
    <w:rsid w:val="00B0091F"/>
    <w:rsid w:val="00B01504"/>
    <w:rsid w:val="00B02C05"/>
    <w:rsid w:val="00B030FF"/>
    <w:rsid w:val="00B04368"/>
    <w:rsid w:val="00B04628"/>
    <w:rsid w:val="00B0492C"/>
    <w:rsid w:val="00B05FEE"/>
    <w:rsid w:val="00B07898"/>
    <w:rsid w:val="00B078AE"/>
    <w:rsid w:val="00B07F24"/>
    <w:rsid w:val="00B102FE"/>
    <w:rsid w:val="00B1031C"/>
    <w:rsid w:val="00B105DC"/>
    <w:rsid w:val="00B10789"/>
    <w:rsid w:val="00B10EB2"/>
    <w:rsid w:val="00B1101F"/>
    <w:rsid w:val="00B12193"/>
    <w:rsid w:val="00B12483"/>
    <w:rsid w:val="00B132EC"/>
    <w:rsid w:val="00B134C2"/>
    <w:rsid w:val="00B135BC"/>
    <w:rsid w:val="00B13932"/>
    <w:rsid w:val="00B13C25"/>
    <w:rsid w:val="00B142C7"/>
    <w:rsid w:val="00B1489A"/>
    <w:rsid w:val="00B14972"/>
    <w:rsid w:val="00B1533B"/>
    <w:rsid w:val="00B15B9B"/>
    <w:rsid w:val="00B168A7"/>
    <w:rsid w:val="00B1690A"/>
    <w:rsid w:val="00B16DE2"/>
    <w:rsid w:val="00B22D39"/>
    <w:rsid w:val="00B22DA5"/>
    <w:rsid w:val="00B23401"/>
    <w:rsid w:val="00B2432E"/>
    <w:rsid w:val="00B2476B"/>
    <w:rsid w:val="00B26B74"/>
    <w:rsid w:val="00B26DBC"/>
    <w:rsid w:val="00B2798E"/>
    <w:rsid w:val="00B27A37"/>
    <w:rsid w:val="00B307CB"/>
    <w:rsid w:val="00B30B79"/>
    <w:rsid w:val="00B3248A"/>
    <w:rsid w:val="00B32A2E"/>
    <w:rsid w:val="00B32F43"/>
    <w:rsid w:val="00B34894"/>
    <w:rsid w:val="00B34C29"/>
    <w:rsid w:val="00B367D2"/>
    <w:rsid w:val="00B36954"/>
    <w:rsid w:val="00B3747B"/>
    <w:rsid w:val="00B37EA4"/>
    <w:rsid w:val="00B41BCF"/>
    <w:rsid w:val="00B4255A"/>
    <w:rsid w:val="00B43E45"/>
    <w:rsid w:val="00B45C88"/>
    <w:rsid w:val="00B45F31"/>
    <w:rsid w:val="00B46AA8"/>
    <w:rsid w:val="00B46F23"/>
    <w:rsid w:val="00B47535"/>
    <w:rsid w:val="00B5007B"/>
    <w:rsid w:val="00B50541"/>
    <w:rsid w:val="00B50896"/>
    <w:rsid w:val="00B50DF3"/>
    <w:rsid w:val="00B527B0"/>
    <w:rsid w:val="00B52D1B"/>
    <w:rsid w:val="00B53168"/>
    <w:rsid w:val="00B532BB"/>
    <w:rsid w:val="00B5399E"/>
    <w:rsid w:val="00B539C5"/>
    <w:rsid w:val="00B54712"/>
    <w:rsid w:val="00B55B06"/>
    <w:rsid w:val="00B56DDE"/>
    <w:rsid w:val="00B5703A"/>
    <w:rsid w:val="00B571E6"/>
    <w:rsid w:val="00B57BB0"/>
    <w:rsid w:val="00B57E9F"/>
    <w:rsid w:val="00B57F36"/>
    <w:rsid w:val="00B57F5E"/>
    <w:rsid w:val="00B6045E"/>
    <w:rsid w:val="00B62AC7"/>
    <w:rsid w:val="00B62E11"/>
    <w:rsid w:val="00B63E3A"/>
    <w:rsid w:val="00B642BD"/>
    <w:rsid w:val="00B64B88"/>
    <w:rsid w:val="00B6549D"/>
    <w:rsid w:val="00B65AB1"/>
    <w:rsid w:val="00B65B3F"/>
    <w:rsid w:val="00B663EA"/>
    <w:rsid w:val="00B670EF"/>
    <w:rsid w:val="00B70AD0"/>
    <w:rsid w:val="00B71418"/>
    <w:rsid w:val="00B72731"/>
    <w:rsid w:val="00B72AF8"/>
    <w:rsid w:val="00B73791"/>
    <w:rsid w:val="00B73C33"/>
    <w:rsid w:val="00B74F79"/>
    <w:rsid w:val="00B7514F"/>
    <w:rsid w:val="00B7638D"/>
    <w:rsid w:val="00B775BE"/>
    <w:rsid w:val="00B77738"/>
    <w:rsid w:val="00B83295"/>
    <w:rsid w:val="00B8332F"/>
    <w:rsid w:val="00B8480E"/>
    <w:rsid w:val="00B8517B"/>
    <w:rsid w:val="00B85679"/>
    <w:rsid w:val="00B858CF"/>
    <w:rsid w:val="00B875DB"/>
    <w:rsid w:val="00B87B04"/>
    <w:rsid w:val="00B90273"/>
    <w:rsid w:val="00B909CE"/>
    <w:rsid w:val="00B913D2"/>
    <w:rsid w:val="00B91E40"/>
    <w:rsid w:val="00B93809"/>
    <w:rsid w:val="00B94201"/>
    <w:rsid w:val="00B95144"/>
    <w:rsid w:val="00BA0587"/>
    <w:rsid w:val="00BA0A33"/>
    <w:rsid w:val="00BA1C5D"/>
    <w:rsid w:val="00BA1E2B"/>
    <w:rsid w:val="00BA27DE"/>
    <w:rsid w:val="00BA2B73"/>
    <w:rsid w:val="00BA365D"/>
    <w:rsid w:val="00BA4540"/>
    <w:rsid w:val="00BA4752"/>
    <w:rsid w:val="00BA4BA9"/>
    <w:rsid w:val="00BA51A8"/>
    <w:rsid w:val="00BA60D1"/>
    <w:rsid w:val="00BA7262"/>
    <w:rsid w:val="00BB06F6"/>
    <w:rsid w:val="00BB10F2"/>
    <w:rsid w:val="00BB2B09"/>
    <w:rsid w:val="00BB428D"/>
    <w:rsid w:val="00BB5374"/>
    <w:rsid w:val="00BB59AD"/>
    <w:rsid w:val="00BB6051"/>
    <w:rsid w:val="00BC00DC"/>
    <w:rsid w:val="00BC0825"/>
    <w:rsid w:val="00BC08B1"/>
    <w:rsid w:val="00BC0A00"/>
    <w:rsid w:val="00BC194E"/>
    <w:rsid w:val="00BC35FB"/>
    <w:rsid w:val="00BC3962"/>
    <w:rsid w:val="00BC454F"/>
    <w:rsid w:val="00BC4D94"/>
    <w:rsid w:val="00BC54C6"/>
    <w:rsid w:val="00BC5516"/>
    <w:rsid w:val="00BC5B00"/>
    <w:rsid w:val="00BC5E7A"/>
    <w:rsid w:val="00BC5E9B"/>
    <w:rsid w:val="00BC605F"/>
    <w:rsid w:val="00BC67B9"/>
    <w:rsid w:val="00BC6848"/>
    <w:rsid w:val="00BC753B"/>
    <w:rsid w:val="00BC7556"/>
    <w:rsid w:val="00BC7D65"/>
    <w:rsid w:val="00BD0B48"/>
    <w:rsid w:val="00BD0C86"/>
    <w:rsid w:val="00BD0D5C"/>
    <w:rsid w:val="00BD1242"/>
    <w:rsid w:val="00BD12E6"/>
    <w:rsid w:val="00BD325D"/>
    <w:rsid w:val="00BD35CA"/>
    <w:rsid w:val="00BD3C69"/>
    <w:rsid w:val="00BD43B3"/>
    <w:rsid w:val="00BD4481"/>
    <w:rsid w:val="00BD52C0"/>
    <w:rsid w:val="00BD54EC"/>
    <w:rsid w:val="00BD5830"/>
    <w:rsid w:val="00BD679B"/>
    <w:rsid w:val="00BD7118"/>
    <w:rsid w:val="00BD751E"/>
    <w:rsid w:val="00BD75F4"/>
    <w:rsid w:val="00BD7AE2"/>
    <w:rsid w:val="00BE048F"/>
    <w:rsid w:val="00BE0F0C"/>
    <w:rsid w:val="00BE1658"/>
    <w:rsid w:val="00BE23EF"/>
    <w:rsid w:val="00BE425E"/>
    <w:rsid w:val="00BE5365"/>
    <w:rsid w:val="00BE6131"/>
    <w:rsid w:val="00BE6BF9"/>
    <w:rsid w:val="00BE6FEF"/>
    <w:rsid w:val="00BE7DA9"/>
    <w:rsid w:val="00BF125F"/>
    <w:rsid w:val="00BF26A1"/>
    <w:rsid w:val="00BF2C00"/>
    <w:rsid w:val="00BF2C6C"/>
    <w:rsid w:val="00BF455B"/>
    <w:rsid w:val="00BF46AA"/>
    <w:rsid w:val="00BF582A"/>
    <w:rsid w:val="00BF5B00"/>
    <w:rsid w:val="00BF621C"/>
    <w:rsid w:val="00BF665D"/>
    <w:rsid w:val="00BF68AD"/>
    <w:rsid w:val="00BF72F9"/>
    <w:rsid w:val="00BF7BF7"/>
    <w:rsid w:val="00BF7D1A"/>
    <w:rsid w:val="00BF7DFE"/>
    <w:rsid w:val="00C009EE"/>
    <w:rsid w:val="00C0205D"/>
    <w:rsid w:val="00C02D13"/>
    <w:rsid w:val="00C03AE3"/>
    <w:rsid w:val="00C0424E"/>
    <w:rsid w:val="00C04323"/>
    <w:rsid w:val="00C04855"/>
    <w:rsid w:val="00C04D09"/>
    <w:rsid w:val="00C0539C"/>
    <w:rsid w:val="00C05828"/>
    <w:rsid w:val="00C06274"/>
    <w:rsid w:val="00C06E3C"/>
    <w:rsid w:val="00C06FEE"/>
    <w:rsid w:val="00C077C8"/>
    <w:rsid w:val="00C10C18"/>
    <w:rsid w:val="00C10E10"/>
    <w:rsid w:val="00C11256"/>
    <w:rsid w:val="00C1188F"/>
    <w:rsid w:val="00C12DB6"/>
    <w:rsid w:val="00C13A3D"/>
    <w:rsid w:val="00C13D3A"/>
    <w:rsid w:val="00C13ECE"/>
    <w:rsid w:val="00C14CC3"/>
    <w:rsid w:val="00C14E23"/>
    <w:rsid w:val="00C1594B"/>
    <w:rsid w:val="00C164D2"/>
    <w:rsid w:val="00C16672"/>
    <w:rsid w:val="00C16B21"/>
    <w:rsid w:val="00C17934"/>
    <w:rsid w:val="00C2026E"/>
    <w:rsid w:val="00C209A2"/>
    <w:rsid w:val="00C210A7"/>
    <w:rsid w:val="00C21944"/>
    <w:rsid w:val="00C21A62"/>
    <w:rsid w:val="00C247DE"/>
    <w:rsid w:val="00C256A0"/>
    <w:rsid w:val="00C25A51"/>
    <w:rsid w:val="00C26879"/>
    <w:rsid w:val="00C26935"/>
    <w:rsid w:val="00C26A2A"/>
    <w:rsid w:val="00C26E6E"/>
    <w:rsid w:val="00C27FCC"/>
    <w:rsid w:val="00C30206"/>
    <w:rsid w:val="00C3110C"/>
    <w:rsid w:val="00C311DC"/>
    <w:rsid w:val="00C312C3"/>
    <w:rsid w:val="00C32016"/>
    <w:rsid w:val="00C320D1"/>
    <w:rsid w:val="00C365BA"/>
    <w:rsid w:val="00C366F5"/>
    <w:rsid w:val="00C36E5D"/>
    <w:rsid w:val="00C37174"/>
    <w:rsid w:val="00C37473"/>
    <w:rsid w:val="00C37484"/>
    <w:rsid w:val="00C37A3A"/>
    <w:rsid w:val="00C40B6D"/>
    <w:rsid w:val="00C40EF0"/>
    <w:rsid w:val="00C411E6"/>
    <w:rsid w:val="00C4127B"/>
    <w:rsid w:val="00C427E4"/>
    <w:rsid w:val="00C42BE4"/>
    <w:rsid w:val="00C439B2"/>
    <w:rsid w:val="00C43F4C"/>
    <w:rsid w:val="00C443B8"/>
    <w:rsid w:val="00C449EB"/>
    <w:rsid w:val="00C451D5"/>
    <w:rsid w:val="00C456AF"/>
    <w:rsid w:val="00C45A1E"/>
    <w:rsid w:val="00C45D05"/>
    <w:rsid w:val="00C5049D"/>
    <w:rsid w:val="00C506B1"/>
    <w:rsid w:val="00C51504"/>
    <w:rsid w:val="00C51533"/>
    <w:rsid w:val="00C51629"/>
    <w:rsid w:val="00C51C2C"/>
    <w:rsid w:val="00C524C2"/>
    <w:rsid w:val="00C526D4"/>
    <w:rsid w:val="00C52DA3"/>
    <w:rsid w:val="00C53391"/>
    <w:rsid w:val="00C53461"/>
    <w:rsid w:val="00C53840"/>
    <w:rsid w:val="00C54195"/>
    <w:rsid w:val="00C542D1"/>
    <w:rsid w:val="00C56248"/>
    <w:rsid w:val="00C56349"/>
    <w:rsid w:val="00C568A2"/>
    <w:rsid w:val="00C5693B"/>
    <w:rsid w:val="00C56BB6"/>
    <w:rsid w:val="00C572AA"/>
    <w:rsid w:val="00C5763D"/>
    <w:rsid w:val="00C579ED"/>
    <w:rsid w:val="00C619C0"/>
    <w:rsid w:val="00C62C4B"/>
    <w:rsid w:val="00C62FDB"/>
    <w:rsid w:val="00C63A88"/>
    <w:rsid w:val="00C6426A"/>
    <w:rsid w:val="00C6460C"/>
    <w:rsid w:val="00C64785"/>
    <w:rsid w:val="00C64B71"/>
    <w:rsid w:val="00C700EC"/>
    <w:rsid w:val="00C70A51"/>
    <w:rsid w:val="00C7359E"/>
    <w:rsid w:val="00C74128"/>
    <w:rsid w:val="00C749BD"/>
    <w:rsid w:val="00C75B89"/>
    <w:rsid w:val="00C76596"/>
    <w:rsid w:val="00C765D5"/>
    <w:rsid w:val="00C76AC7"/>
    <w:rsid w:val="00C76BBB"/>
    <w:rsid w:val="00C7793D"/>
    <w:rsid w:val="00C804FF"/>
    <w:rsid w:val="00C806A8"/>
    <w:rsid w:val="00C8083B"/>
    <w:rsid w:val="00C82950"/>
    <w:rsid w:val="00C854B9"/>
    <w:rsid w:val="00C85870"/>
    <w:rsid w:val="00C85C6A"/>
    <w:rsid w:val="00C85F67"/>
    <w:rsid w:val="00C86528"/>
    <w:rsid w:val="00C87883"/>
    <w:rsid w:val="00C90E39"/>
    <w:rsid w:val="00C91072"/>
    <w:rsid w:val="00C91E94"/>
    <w:rsid w:val="00C924EC"/>
    <w:rsid w:val="00C9361C"/>
    <w:rsid w:val="00C93C45"/>
    <w:rsid w:val="00C93DC4"/>
    <w:rsid w:val="00C949AA"/>
    <w:rsid w:val="00C94B51"/>
    <w:rsid w:val="00C97691"/>
    <w:rsid w:val="00CA0F6D"/>
    <w:rsid w:val="00CA21B0"/>
    <w:rsid w:val="00CA2FC5"/>
    <w:rsid w:val="00CA52E1"/>
    <w:rsid w:val="00CA56E9"/>
    <w:rsid w:val="00CA5746"/>
    <w:rsid w:val="00CA68AF"/>
    <w:rsid w:val="00CB014A"/>
    <w:rsid w:val="00CB0625"/>
    <w:rsid w:val="00CB0C31"/>
    <w:rsid w:val="00CB11BA"/>
    <w:rsid w:val="00CB126D"/>
    <w:rsid w:val="00CB2A89"/>
    <w:rsid w:val="00CB31DD"/>
    <w:rsid w:val="00CB36F3"/>
    <w:rsid w:val="00CB372B"/>
    <w:rsid w:val="00CB6079"/>
    <w:rsid w:val="00CC0DB1"/>
    <w:rsid w:val="00CC1914"/>
    <w:rsid w:val="00CC22F7"/>
    <w:rsid w:val="00CC4155"/>
    <w:rsid w:val="00CC49C6"/>
    <w:rsid w:val="00CC63BF"/>
    <w:rsid w:val="00CC63F2"/>
    <w:rsid w:val="00CC678E"/>
    <w:rsid w:val="00CC7290"/>
    <w:rsid w:val="00CC77E0"/>
    <w:rsid w:val="00CC7953"/>
    <w:rsid w:val="00CC7CF5"/>
    <w:rsid w:val="00CD054D"/>
    <w:rsid w:val="00CD16B4"/>
    <w:rsid w:val="00CD1AAB"/>
    <w:rsid w:val="00CD25F6"/>
    <w:rsid w:val="00CD2FA8"/>
    <w:rsid w:val="00CD3584"/>
    <w:rsid w:val="00CD3E14"/>
    <w:rsid w:val="00CD448B"/>
    <w:rsid w:val="00CD5732"/>
    <w:rsid w:val="00CD7275"/>
    <w:rsid w:val="00CD7A1E"/>
    <w:rsid w:val="00CE0828"/>
    <w:rsid w:val="00CE1804"/>
    <w:rsid w:val="00CE2BF8"/>
    <w:rsid w:val="00CE2EEE"/>
    <w:rsid w:val="00CE44E2"/>
    <w:rsid w:val="00CE4A0F"/>
    <w:rsid w:val="00CE4EE3"/>
    <w:rsid w:val="00CE668E"/>
    <w:rsid w:val="00CE6B3E"/>
    <w:rsid w:val="00CE6E17"/>
    <w:rsid w:val="00CE7BE4"/>
    <w:rsid w:val="00CF04BC"/>
    <w:rsid w:val="00CF0C59"/>
    <w:rsid w:val="00CF1A2F"/>
    <w:rsid w:val="00CF292C"/>
    <w:rsid w:val="00CF2CF1"/>
    <w:rsid w:val="00CF2D2D"/>
    <w:rsid w:val="00CF3898"/>
    <w:rsid w:val="00CF4054"/>
    <w:rsid w:val="00CF4E86"/>
    <w:rsid w:val="00CF60B1"/>
    <w:rsid w:val="00CF6B57"/>
    <w:rsid w:val="00CF73EE"/>
    <w:rsid w:val="00CF7453"/>
    <w:rsid w:val="00CF7528"/>
    <w:rsid w:val="00CF7632"/>
    <w:rsid w:val="00D01AAC"/>
    <w:rsid w:val="00D02C29"/>
    <w:rsid w:val="00D02F2A"/>
    <w:rsid w:val="00D06055"/>
    <w:rsid w:val="00D06881"/>
    <w:rsid w:val="00D06CFE"/>
    <w:rsid w:val="00D07E69"/>
    <w:rsid w:val="00D10F9A"/>
    <w:rsid w:val="00D128B9"/>
    <w:rsid w:val="00D13472"/>
    <w:rsid w:val="00D14171"/>
    <w:rsid w:val="00D15515"/>
    <w:rsid w:val="00D15E3B"/>
    <w:rsid w:val="00D164BC"/>
    <w:rsid w:val="00D1655D"/>
    <w:rsid w:val="00D16BFA"/>
    <w:rsid w:val="00D16C1D"/>
    <w:rsid w:val="00D175EC"/>
    <w:rsid w:val="00D20783"/>
    <w:rsid w:val="00D20A94"/>
    <w:rsid w:val="00D20EB9"/>
    <w:rsid w:val="00D213C2"/>
    <w:rsid w:val="00D24B30"/>
    <w:rsid w:val="00D24C95"/>
    <w:rsid w:val="00D25581"/>
    <w:rsid w:val="00D2562C"/>
    <w:rsid w:val="00D2663A"/>
    <w:rsid w:val="00D27E0E"/>
    <w:rsid w:val="00D30851"/>
    <w:rsid w:val="00D3104B"/>
    <w:rsid w:val="00D335EB"/>
    <w:rsid w:val="00D33759"/>
    <w:rsid w:val="00D34883"/>
    <w:rsid w:val="00D34D74"/>
    <w:rsid w:val="00D35943"/>
    <w:rsid w:val="00D3634B"/>
    <w:rsid w:val="00D4083C"/>
    <w:rsid w:val="00D41BE0"/>
    <w:rsid w:val="00D42AD4"/>
    <w:rsid w:val="00D43C33"/>
    <w:rsid w:val="00D43FDD"/>
    <w:rsid w:val="00D44D97"/>
    <w:rsid w:val="00D45A17"/>
    <w:rsid w:val="00D47022"/>
    <w:rsid w:val="00D4780B"/>
    <w:rsid w:val="00D4792C"/>
    <w:rsid w:val="00D47F64"/>
    <w:rsid w:val="00D50610"/>
    <w:rsid w:val="00D507D3"/>
    <w:rsid w:val="00D50CC1"/>
    <w:rsid w:val="00D5180A"/>
    <w:rsid w:val="00D532EF"/>
    <w:rsid w:val="00D53528"/>
    <w:rsid w:val="00D54236"/>
    <w:rsid w:val="00D55257"/>
    <w:rsid w:val="00D552BB"/>
    <w:rsid w:val="00D556DC"/>
    <w:rsid w:val="00D55A8F"/>
    <w:rsid w:val="00D56831"/>
    <w:rsid w:val="00D56A77"/>
    <w:rsid w:val="00D57396"/>
    <w:rsid w:val="00D5752E"/>
    <w:rsid w:val="00D57AF8"/>
    <w:rsid w:val="00D57D8B"/>
    <w:rsid w:val="00D6083D"/>
    <w:rsid w:val="00D60D95"/>
    <w:rsid w:val="00D60FFD"/>
    <w:rsid w:val="00D62411"/>
    <w:rsid w:val="00D62C52"/>
    <w:rsid w:val="00D62CAC"/>
    <w:rsid w:val="00D644B3"/>
    <w:rsid w:val="00D66112"/>
    <w:rsid w:val="00D662F0"/>
    <w:rsid w:val="00D6681A"/>
    <w:rsid w:val="00D70962"/>
    <w:rsid w:val="00D7096F"/>
    <w:rsid w:val="00D70FA6"/>
    <w:rsid w:val="00D72147"/>
    <w:rsid w:val="00D75407"/>
    <w:rsid w:val="00D76A78"/>
    <w:rsid w:val="00D77AD0"/>
    <w:rsid w:val="00D8247E"/>
    <w:rsid w:val="00D8360E"/>
    <w:rsid w:val="00D84E85"/>
    <w:rsid w:val="00D850A4"/>
    <w:rsid w:val="00D8560C"/>
    <w:rsid w:val="00D85F07"/>
    <w:rsid w:val="00D867C2"/>
    <w:rsid w:val="00D86BC9"/>
    <w:rsid w:val="00D87407"/>
    <w:rsid w:val="00D87502"/>
    <w:rsid w:val="00D87638"/>
    <w:rsid w:val="00D90099"/>
    <w:rsid w:val="00D908E3"/>
    <w:rsid w:val="00D92547"/>
    <w:rsid w:val="00D92B2A"/>
    <w:rsid w:val="00D930F4"/>
    <w:rsid w:val="00D93FDD"/>
    <w:rsid w:val="00D94872"/>
    <w:rsid w:val="00D94AB8"/>
    <w:rsid w:val="00D96CE5"/>
    <w:rsid w:val="00D97888"/>
    <w:rsid w:val="00DA0028"/>
    <w:rsid w:val="00DA05DE"/>
    <w:rsid w:val="00DA0A08"/>
    <w:rsid w:val="00DA1506"/>
    <w:rsid w:val="00DA1D3C"/>
    <w:rsid w:val="00DA2900"/>
    <w:rsid w:val="00DA2C14"/>
    <w:rsid w:val="00DA2CB5"/>
    <w:rsid w:val="00DA2F07"/>
    <w:rsid w:val="00DA5A11"/>
    <w:rsid w:val="00DA60E7"/>
    <w:rsid w:val="00DA61BB"/>
    <w:rsid w:val="00DA61F5"/>
    <w:rsid w:val="00DA62F9"/>
    <w:rsid w:val="00DA66E3"/>
    <w:rsid w:val="00DA6FB9"/>
    <w:rsid w:val="00DB112A"/>
    <w:rsid w:val="00DB168C"/>
    <w:rsid w:val="00DB1CFF"/>
    <w:rsid w:val="00DB2594"/>
    <w:rsid w:val="00DB2DE1"/>
    <w:rsid w:val="00DB34AB"/>
    <w:rsid w:val="00DB35D0"/>
    <w:rsid w:val="00DB41F1"/>
    <w:rsid w:val="00DB4213"/>
    <w:rsid w:val="00DB4B40"/>
    <w:rsid w:val="00DB4C64"/>
    <w:rsid w:val="00DB4EFE"/>
    <w:rsid w:val="00DB51B6"/>
    <w:rsid w:val="00DB5DC0"/>
    <w:rsid w:val="00DC12A1"/>
    <w:rsid w:val="00DC26FB"/>
    <w:rsid w:val="00DC2977"/>
    <w:rsid w:val="00DC2A60"/>
    <w:rsid w:val="00DC371D"/>
    <w:rsid w:val="00DC4427"/>
    <w:rsid w:val="00DC595B"/>
    <w:rsid w:val="00DC5E7E"/>
    <w:rsid w:val="00DC639B"/>
    <w:rsid w:val="00DC6DBB"/>
    <w:rsid w:val="00DC6DEC"/>
    <w:rsid w:val="00DC7538"/>
    <w:rsid w:val="00DD06F8"/>
    <w:rsid w:val="00DD0D32"/>
    <w:rsid w:val="00DD1100"/>
    <w:rsid w:val="00DD114F"/>
    <w:rsid w:val="00DD1650"/>
    <w:rsid w:val="00DD2B15"/>
    <w:rsid w:val="00DD37D2"/>
    <w:rsid w:val="00DD37EB"/>
    <w:rsid w:val="00DD3E59"/>
    <w:rsid w:val="00DD4365"/>
    <w:rsid w:val="00DD5571"/>
    <w:rsid w:val="00DD56E6"/>
    <w:rsid w:val="00DD5C3F"/>
    <w:rsid w:val="00DD613E"/>
    <w:rsid w:val="00DD6F9E"/>
    <w:rsid w:val="00DE05F5"/>
    <w:rsid w:val="00DE098C"/>
    <w:rsid w:val="00DE12B5"/>
    <w:rsid w:val="00DE1502"/>
    <w:rsid w:val="00DE33FC"/>
    <w:rsid w:val="00DE346A"/>
    <w:rsid w:val="00DE42DE"/>
    <w:rsid w:val="00DE4E44"/>
    <w:rsid w:val="00DE58CB"/>
    <w:rsid w:val="00DE641C"/>
    <w:rsid w:val="00DE7F32"/>
    <w:rsid w:val="00DF0455"/>
    <w:rsid w:val="00DF0FE5"/>
    <w:rsid w:val="00DF15ED"/>
    <w:rsid w:val="00DF1FE2"/>
    <w:rsid w:val="00DF28C9"/>
    <w:rsid w:val="00DF2CCA"/>
    <w:rsid w:val="00DF39E9"/>
    <w:rsid w:val="00DF3BEE"/>
    <w:rsid w:val="00DF6254"/>
    <w:rsid w:val="00DF6629"/>
    <w:rsid w:val="00DF7409"/>
    <w:rsid w:val="00DF7A44"/>
    <w:rsid w:val="00E00204"/>
    <w:rsid w:val="00E00B37"/>
    <w:rsid w:val="00E00B8C"/>
    <w:rsid w:val="00E00E46"/>
    <w:rsid w:val="00E014CA"/>
    <w:rsid w:val="00E02546"/>
    <w:rsid w:val="00E025BD"/>
    <w:rsid w:val="00E02932"/>
    <w:rsid w:val="00E02C60"/>
    <w:rsid w:val="00E034ED"/>
    <w:rsid w:val="00E03606"/>
    <w:rsid w:val="00E040F7"/>
    <w:rsid w:val="00E04121"/>
    <w:rsid w:val="00E056A1"/>
    <w:rsid w:val="00E05DB6"/>
    <w:rsid w:val="00E06074"/>
    <w:rsid w:val="00E064CE"/>
    <w:rsid w:val="00E07E71"/>
    <w:rsid w:val="00E11358"/>
    <w:rsid w:val="00E122A9"/>
    <w:rsid w:val="00E129E0"/>
    <w:rsid w:val="00E12FFE"/>
    <w:rsid w:val="00E13727"/>
    <w:rsid w:val="00E13AE9"/>
    <w:rsid w:val="00E15A77"/>
    <w:rsid w:val="00E160D6"/>
    <w:rsid w:val="00E17514"/>
    <w:rsid w:val="00E179C7"/>
    <w:rsid w:val="00E20F35"/>
    <w:rsid w:val="00E20F8F"/>
    <w:rsid w:val="00E21E28"/>
    <w:rsid w:val="00E21ED8"/>
    <w:rsid w:val="00E22122"/>
    <w:rsid w:val="00E23309"/>
    <w:rsid w:val="00E23CC1"/>
    <w:rsid w:val="00E244A4"/>
    <w:rsid w:val="00E24DAF"/>
    <w:rsid w:val="00E24EC1"/>
    <w:rsid w:val="00E25586"/>
    <w:rsid w:val="00E26BDD"/>
    <w:rsid w:val="00E3065C"/>
    <w:rsid w:val="00E309F0"/>
    <w:rsid w:val="00E31BB1"/>
    <w:rsid w:val="00E3264A"/>
    <w:rsid w:val="00E32984"/>
    <w:rsid w:val="00E32E61"/>
    <w:rsid w:val="00E32F5F"/>
    <w:rsid w:val="00E3328D"/>
    <w:rsid w:val="00E33753"/>
    <w:rsid w:val="00E33873"/>
    <w:rsid w:val="00E34CFD"/>
    <w:rsid w:val="00E34EE8"/>
    <w:rsid w:val="00E355A8"/>
    <w:rsid w:val="00E35CE2"/>
    <w:rsid w:val="00E36096"/>
    <w:rsid w:val="00E36C70"/>
    <w:rsid w:val="00E37C2E"/>
    <w:rsid w:val="00E402DA"/>
    <w:rsid w:val="00E406FB"/>
    <w:rsid w:val="00E407E7"/>
    <w:rsid w:val="00E40FC1"/>
    <w:rsid w:val="00E4229C"/>
    <w:rsid w:val="00E42C79"/>
    <w:rsid w:val="00E43CBB"/>
    <w:rsid w:val="00E4403F"/>
    <w:rsid w:val="00E44EF9"/>
    <w:rsid w:val="00E450CC"/>
    <w:rsid w:val="00E453EC"/>
    <w:rsid w:val="00E4687D"/>
    <w:rsid w:val="00E468D9"/>
    <w:rsid w:val="00E46F9B"/>
    <w:rsid w:val="00E47AD3"/>
    <w:rsid w:val="00E519A6"/>
    <w:rsid w:val="00E520AC"/>
    <w:rsid w:val="00E521E4"/>
    <w:rsid w:val="00E535EA"/>
    <w:rsid w:val="00E5392D"/>
    <w:rsid w:val="00E539BF"/>
    <w:rsid w:val="00E54381"/>
    <w:rsid w:val="00E5476A"/>
    <w:rsid w:val="00E54EA3"/>
    <w:rsid w:val="00E570FE"/>
    <w:rsid w:val="00E60358"/>
    <w:rsid w:val="00E6113A"/>
    <w:rsid w:val="00E61752"/>
    <w:rsid w:val="00E62714"/>
    <w:rsid w:val="00E62E58"/>
    <w:rsid w:val="00E639B8"/>
    <w:rsid w:val="00E641DB"/>
    <w:rsid w:val="00E6433C"/>
    <w:rsid w:val="00E6441E"/>
    <w:rsid w:val="00E64C8D"/>
    <w:rsid w:val="00E666AE"/>
    <w:rsid w:val="00E677D7"/>
    <w:rsid w:val="00E67C28"/>
    <w:rsid w:val="00E7139F"/>
    <w:rsid w:val="00E71E4F"/>
    <w:rsid w:val="00E7250D"/>
    <w:rsid w:val="00E72C2F"/>
    <w:rsid w:val="00E72CB6"/>
    <w:rsid w:val="00E72E9F"/>
    <w:rsid w:val="00E7444D"/>
    <w:rsid w:val="00E7472D"/>
    <w:rsid w:val="00E749E4"/>
    <w:rsid w:val="00E74D6F"/>
    <w:rsid w:val="00E75194"/>
    <w:rsid w:val="00E76733"/>
    <w:rsid w:val="00E7691B"/>
    <w:rsid w:val="00E76C07"/>
    <w:rsid w:val="00E80472"/>
    <w:rsid w:val="00E810B7"/>
    <w:rsid w:val="00E814CF"/>
    <w:rsid w:val="00E81956"/>
    <w:rsid w:val="00E832CE"/>
    <w:rsid w:val="00E835F3"/>
    <w:rsid w:val="00E83FC0"/>
    <w:rsid w:val="00E856A9"/>
    <w:rsid w:val="00E8717C"/>
    <w:rsid w:val="00E90264"/>
    <w:rsid w:val="00E903BA"/>
    <w:rsid w:val="00E9081A"/>
    <w:rsid w:val="00E91C9F"/>
    <w:rsid w:val="00E93E45"/>
    <w:rsid w:val="00E95013"/>
    <w:rsid w:val="00E95D18"/>
    <w:rsid w:val="00E96AF8"/>
    <w:rsid w:val="00E970D1"/>
    <w:rsid w:val="00E977EB"/>
    <w:rsid w:val="00E978D4"/>
    <w:rsid w:val="00EA0428"/>
    <w:rsid w:val="00EA09D0"/>
    <w:rsid w:val="00EA15DD"/>
    <w:rsid w:val="00EA20B8"/>
    <w:rsid w:val="00EA3314"/>
    <w:rsid w:val="00EA439D"/>
    <w:rsid w:val="00EA4850"/>
    <w:rsid w:val="00EA543A"/>
    <w:rsid w:val="00EA5AC8"/>
    <w:rsid w:val="00EB1A45"/>
    <w:rsid w:val="00EB1DFC"/>
    <w:rsid w:val="00EB3FFC"/>
    <w:rsid w:val="00EB4CFF"/>
    <w:rsid w:val="00EB4E4E"/>
    <w:rsid w:val="00EB4F9E"/>
    <w:rsid w:val="00EB5DAB"/>
    <w:rsid w:val="00EB635A"/>
    <w:rsid w:val="00EB76B7"/>
    <w:rsid w:val="00EB797E"/>
    <w:rsid w:val="00EB7C0A"/>
    <w:rsid w:val="00EB7FD9"/>
    <w:rsid w:val="00EC0D87"/>
    <w:rsid w:val="00EC10BF"/>
    <w:rsid w:val="00EC1296"/>
    <w:rsid w:val="00EC15D5"/>
    <w:rsid w:val="00EC18CE"/>
    <w:rsid w:val="00EC207E"/>
    <w:rsid w:val="00EC3F07"/>
    <w:rsid w:val="00EC58CB"/>
    <w:rsid w:val="00EC5F0C"/>
    <w:rsid w:val="00EC60DE"/>
    <w:rsid w:val="00EC621F"/>
    <w:rsid w:val="00ED02F8"/>
    <w:rsid w:val="00ED0304"/>
    <w:rsid w:val="00ED05DA"/>
    <w:rsid w:val="00ED0AD8"/>
    <w:rsid w:val="00ED1864"/>
    <w:rsid w:val="00ED1BF1"/>
    <w:rsid w:val="00ED21B6"/>
    <w:rsid w:val="00ED26F9"/>
    <w:rsid w:val="00ED5982"/>
    <w:rsid w:val="00ED7484"/>
    <w:rsid w:val="00EE0787"/>
    <w:rsid w:val="00EE0870"/>
    <w:rsid w:val="00EE0D8D"/>
    <w:rsid w:val="00EE119C"/>
    <w:rsid w:val="00EE1EC1"/>
    <w:rsid w:val="00EE3C08"/>
    <w:rsid w:val="00EE3E9C"/>
    <w:rsid w:val="00EE5873"/>
    <w:rsid w:val="00EE58C0"/>
    <w:rsid w:val="00EE6553"/>
    <w:rsid w:val="00EE7156"/>
    <w:rsid w:val="00EE758A"/>
    <w:rsid w:val="00EE7E1A"/>
    <w:rsid w:val="00EF06AC"/>
    <w:rsid w:val="00EF10F1"/>
    <w:rsid w:val="00EF2D68"/>
    <w:rsid w:val="00EF34F5"/>
    <w:rsid w:val="00EF4080"/>
    <w:rsid w:val="00EF5E64"/>
    <w:rsid w:val="00EF5EB9"/>
    <w:rsid w:val="00EF691C"/>
    <w:rsid w:val="00EF7E6F"/>
    <w:rsid w:val="00EF7FEA"/>
    <w:rsid w:val="00F003DF"/>
    <w:rsid w:val="00F00E95"/>
    <w:rsid w:val="00F01854"/>
    <w:rsid w:val="00F02C5F"/>
    <w:rsid w:val="00F03453"/>
    <w:rsid w:val="00F03B6A"/>
    <w:rsid w:val="00F041AB"/>
    <w:rsid w:val="00F0616F"/>
    <w:rsid w:val="00F06807"/>
    <w:rsid w:val="00F06935"/>
    <w:rsid w:val="00F0786D"/>
    <w:rsid w:val="00F07FCC"/>
    <w:rsid w:val="00F1075B"/>
    <w:rsid w:val="00F10AB6"/>
    <w:rsid w:val="00F11355"/>
    <w:rsid w:val="00F12433"/>
    <w:rsid w:val="00F136D9"/>
    <w:rsid w:val="00F13AF8"/>
    <w:rsid w:val="00F144FA"/>
    <w:rsid w:val="00F14626"/>
    <w:rsid w:val="00F14BD9"/>
    <w:rsid w:val="00F14EAC"/>
    <w:rsid w:val="00F152C9"/>
    <w:rsid w:val="00F155C5"/>
    <w:rsid w:val="00F155D9"/>
    <w:rsid w:val="00F15F49"/>
    <w:rsid w:val="00F16D68"/>
    <w:rsid w:val="00F1717E"/>
    <w:rsid w:val="00F1742F"/>
    <w:rsid w:val="00F219FB"/>
    <w:rsid w:val="00F225E7"/>
    <w:rsid w:val="00F23B37"/>
    <w:rsid w:val="00F245E0"/>
    <w:rsid w:val="00F24A74"/>
    <w:rsid w:val="00F301B0"/>
    <w:rsid w:val="00F31286"/>
    <w:rsid w:val="00F33052"/>
    <w:rsid w:val="00F33691"/>
    <w:rsid w:val="00F349AF"/>
    <w:rsid w:val="00F34F17"/>
    <w:rsid w:val="00F35E1F"/>
    <w:rsid w:val="00F36E65"/>
    <w:rsid w:val="00F40EC2"/>
    <w:rsid w:val="00F41DBC"/>
    <w:rsid w:val="00F420A1"/>
    <w:rsid w:val="00F424D4"/>
    <w:rsid w:val="00F43216"/>
    <w:rsid w:val="00F43EB8"/>
    <w:rsid w:val="00F451EB"/>
    <w:rsid w:val="00F46316"/>
    <w:rsid w:val="00F4635E"/>
    <w:rsid w:val="00F463C1"/>
    <w:rsid w:val="00F47D4A"/>
    <w:rsid w:val="00F5087D"/>
    <w:rsid w:val="00F50BD4"/>
    <w:rsid w:val="00F517EC"/>
    <w:rsid w:val="00F52069"/>
    <w:rsid w:val="00F5323C"/>
    <w:rsid w:val="00F53929"/>
    <w:rsid w:val="00F53F13"/>
    <w:rsid w:val="00F56F6E"/>
    <w:rsid w:val="00F57E38"/>
    <w:rsid w:val="00F60328"/>
    <w:rsid w:val="00F60EDB"/>
    <w:rsid w:val="00F61F5B"/>
    <w:rsid w:val="00F61F9B"/>
    <w:rsid w:val="00F62256"/>
    <w:rsid w:val="00F64486"/>
    <w:rsid w:val="00F650D9"/>
    <w:rsid w:val="00F65315"/>
    <w:rsid w:val="00F65C3E"/>
    <w:rsid w:val="00F660F5"/>
    <w:rsid w:val="00F6687F"/>
    <w:rsid w:val="00F7057B"/>
    <w:rsid w:val="00F71759"/>
    <w:rsid w:val="00F721B0"/>
    <w:rsid w:val="00F730BF"/>
    <w:rsid w:val="00F7357A"/>
    <w:rsid w:val="00F73859"/>
    <w:rsid w:val="00F74119"/>
    <w:rsid w:val="00F74E67"/>
    <w:rsid w:val="00F751B5"/>
    <w:rsid w:val="00F75448"/>
    <w:rsid w:val="00F755CC"/>
    <w:rsid w:val="00F774C3"/>
    <w:rsid w:val="00F80BB4"/>
    <w:rsid w:val="00F80DBA"/>
    <w:rsid w:val="00F80F50"/>
    <w:rsid w:val="00F81FAC"/>
    <w:rsid w:val="00F83860"/>
    <w:rsid w:val="00F83D9B"/>
    <w:rsid w:val="00F84403"/>
    <w:rsid w:val="00F84535"/>
    <w:rsid w:val="00F845A7"/>
    <w:rsid w:val="00F847E3"/>
    <w:rsid w:val="00F8561D"/>
    <w:rsid w:val="00F87EF3"/>
    <w:rsid w:val="00F9044F"/>
    <w:rsid w:val="00F914FB"/>
    <w:rsid w:val="00F9189E"/>
    <w:rsid w:val="00F93436"/>
    <w:rsid w:val="00F9343C"/>
    <w:rsid w:val="00F93A38"/>
    <w:rsid w:val="00F956C2"/>
    <w:rsid w:val="00FA0233"/>
    <w:rsid w:val="00FA0481"/>
    <w:rsid w:val="00FA0B8F"/>
    <w:rsid w:val="00FA239A"/>
    <w:rsid w:val="00FA24F0"/>
    <w:rsid w:val="00FA2709"/>
    <w:rsid w:val="00FA2C83"/>
    <w:rsid w:val="00FA3FE7"/>
    <w:rsid w:val="00FA40EC"/>
    <w:rsid w:val="00FA4C51"/>
    <w:rsid w:val="00FA5C25"/>
    <w:rsid w:val="00FA6FDA"/>
    <w:rsid w:val="00FA77B8"/>
    <w:rsid w:val="00FA7A87"/>
    <w:rsid w:val="00FB20BE"/>
    <w:rsid w:val="00FB23B2"/>
    <w:rsid w:val="00FB246D"/>
    <w:rsid w:val="00FB3989"/>
    <w:rsid w:val="00FB4B62"/>
    <w:rsid w:val="00FB5700"/>
    <w:rsid w:val="00FB75F6"/>
    <w:rsid w:val="00FB78AA"/>
    <w:rsid w:val="00FC0454"/>
    <w:rsid w:val="00FC07B9"/>
    <w:rsid w:val="00FC0BF1"/>
    <w:rsid w:val="00FC0FBA"/>
    <w:rsid w:val="00FC119A"/>
    <w:rsid w:val="00FC17B8"/>
    <w:rsid w:val="00FC1A76"/>
    <w:rsid w:val="00FC1B1B"/>
    <w:rsid w:val="00FC5CB3"/>
    <w:rsid w:val="00FC5E40"/>
    <w:rsid w:val="00FC5E92"/>
    <w:rsid w:val="00FC7343"/>
    <w:rsid w:val="00FC75CB"/>
    <w:rsid w:val="00FC7C8A"/>
    <w:rsid w:val="00FC7CFE"/>
    <w:rsid w:val="00FD0A25"/>
    <w:rsid w:val="00FD1DC1"/>
    <w:rsid w:val="00FD245A"/>
    <w:rsid w:val="00FD3373"/>
    <w:rsid w:val="00FD3566"/>
    <w:rsid w:val="00FD3930"/>
    <w:rsid w:val="00FD3DB3"/>
    <w:rsid w:val="00FD4E32"/>
    <w:rsid w:val="00FD4F7C"/>
    <w:rsid w:val="00FD5A7F"/>
    <w:rsid w:val="00FD6136"/>
    <w:rsid w:val="00FD698F"/>
    <w:rsid w:val="00FD74B7"/>
    <w:rsid w:val="00FD7E77"/>
    <w:rsid w:val="00FE019A"/>
    <w:rsid w:val="00FE298A"/>
    <w:rsid w:val="00FE2B69"/>
    <w:rsid w:val="00FE2CC8"/>
    <w:rsid w:val="00FE3C2D"/>
    <w:rsid w:val="00FE41CF"/>
    <w:rsid w:val="00FE42DC"/>
    <w:rsid w:val="00FE4883"/>
    <w:rsid w:val="00FE7899"/>
    <w:rsid w:val="00FE7FA2"/>
    <w:rsid w:val="00FF1BDA"/>
    <w:rsid w:val="00FF40C8"/>
    <w:rsid w:val="00FF4572"/>
    <w:rsid w:val="00FF4F78"/>
    <w:rsid w:val="00FF534F"/>
    <w:rsid w:val="00FF59C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F66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able of figures" w:qFormat="1"/>
    <w:lsdException w:name="footnote reference" w:qFormat="1"/>
    <w:lsdException w:name="List"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C1D"/>
    <w:pPr>
      <w:spacing w:after="160"/>
      <w:jc w:val="both"/>
    </w:pPr>
    <w:rPr>
      <w:rFonts w:ascii="Arial Narrow" w:hAnsi="Arial Narrow"/>
      <w:lang w:val="en-AU" w:eastAsia="en-AU"/>
    </w:rPr>
  </w:style>
  <w:style w:type="paragraph" w:styleId="Heading1">
    <w:name w:val="heading 1"/>
    <w:basedOn w:val="Normal"/>
    <w:next w:val="Normal"/>
    <w:link w:val="Heading1Char"/>
    <w:uiPriority w:val="9"/>
    <w:qFormat/>
    <w:rsid w:val="00DB2594"/>
    <w:pPr>
      <w:keepNext/>
      <w:numPr>
        <w:numId w:val="26"/>
      </w:numPr>
      <w:spacing w:before="120" w:after="120"/>
      <w:outlineLvl w:val="0"/>
    </w:pPr>
    <w:rPr>
      <w:rFonts w:cs="Arial"/>
      <w:color w:val="007FAD"/>
      <w:spacing w:val="-10"/>
      <w:kern w:val="28"/>
      <w:sz w:val="28"/>
      <w:szCs w:val="28"/>
    </w:rPr>
  </w:style>
  <w:style w:type="paragraph" w:styleId="Heading2">
    <w:name w:val="heading 2"/>
    <w:basedOn w:val="Normal"/>
    <w:next w:val="Normal"/>
    <w:link w:val="Heading2Char"/>
    <w:uiPriority w:val="9"/>
    <w:unhideWhenUsed/>
    <w:qFormat/>
    <w:rsid w:val="00A35D32"/>
    <w:pPr>
      <w:keepNext/>
      <w:numPr>
        <w:ilvl w:val="1"/>
        <w:numId w:val="26"/>
      </w:numPr>
      <w:spacing w:before="360" w:after="120"/>
      <w:outlineLvl w:val="1"/>
    </w:pPr>
    <w:rPr>
      <w:rFonts w:cs="Arial"/>
      <w:color w:val="007FAD"/>
      <w:kern w:val="28"/>
      <w:sz w:val="24"/>
      <w:szCs w:val="28"/>
    </w:rPr>
  </w:style>
  <w:style w:type="paragraph" w:styleId="Heading3">
    <w:name w:val="heading 3"/>
    <w:basedOn w:val="Normal"/>
    <w:next w:val="Normal"/>
    <w:link w:val="Heading3Char"/>
    <w:uiPriority w:val="9"/>
    <w:unhideWhenUsed/>
    <w:qFormat/>
    <w:rsid w:val="00732F98"/>
    <w:pPr>
      <w:keepNext/>
      <w:numPr>
        <w:ilvl w:val="2"/>
        <w:numId w:val="26"/>
      </w:numPr>
      <w:pBdr>
        <w:top w:val="single" w:sz="6" w:space="2" w:color="5B9BD5"/>
      </w:pBdr>
      <w:spacing w:before="300" w:after="120"/>
      <w:outlineLvl w:val="2"/>
    </w:pPr>
    <w:rPr>
      <w:b/>
      <w:color w:val="1F4D78"/>
      <w:spacing w:val="15"/>
    </w:rPr>
  </w:style>
  <w:style w:type="paragraph" w:styleId="Heading4">
    <w:name w:val="heading 4"/>
    <w:basedOn w:val="Normal"/>
    <w:next w:val="Normal"/>
    <w:link w:val="Heading4Char"/>
    <w:uiPriority w:val="9"/>
    <w:unhideWhenUsed/>
    <w:qFormat/>
    <w:rsid w:val="006236A7"/>
    <w:pPr>
      <w:numPr>
        <w:ilvl w:val="3"/>
        <w:numId w:val="26"/>
      </w:numPr>
      <w:pBdr>
        <w:top w:val="dotted" w:sz="6" w:space="2" w:color="5B9BD5"/>
      </w:pBdr>
      <w:spacing w:before="200" w:after="0"/>
      <w:outlineLvl w:val="3"/>
    </w:pPr>
    <w:rPr>
      <w:smallCaps/>
      <w:color w:val="2E74B5"/>
      <w:spacing w:val="10"/>
    </w:rPr>
  </w:style>
  <w:style w:type="paragraph" w:styleId="Heading5">
    <w:name w:val="heading 5"/>
    <w:basedOn w:val="Normal"/>
    <w:next w:val="Normal"/>
    <w:link w:val="Heading5Char"/>
    <w:uiPriority w:val="9"/>
    <w:unhideWhenUsed/>
    <w:qFormat/>
    <w:rsid w:val="0000210A"/>
    <w:pPr>
      <w:numPr>
        <w:ilvl w:val="4"/>
        <w:numId w:val="26"/>
      </w:numPr>
      <w:pBdr>
        <w:bottom w:val="single" w:sz="6" w:space="1" w:color="5B9BD5"/>
      </w:pBdr>
      <w:spacing w:before="200" w:after="0"/>
      <w:outlineLvl w:val="4"/>
    </w:pPr>
    <w:rPr>
      <w:caps/>
      <w:color w:val="2E74B5"/>
      <w:spacing w:val="10"/>
    </w:rPr>
  </w:style>
  <w:style w:type="paragraph" w:styleId="Heading6">
    <w:name w:val="heading 6"/>
    <w:basedOn w:val="Normal"/>
    <w:next w:val="Normal"/>
    <w:link w:val="Heading6Char"/>
    <w:uiPriority w:val="9"/>
    <w:unhideWhenUsed/>
    <w:qFormat/>
    <w:rsid w:val="0000210A"/>
    <w:pPr>
      <w:numPr>
        <w:ilvl w:val="5"/>
        <w:numId w:val="26"/>
      </w:numPr>
      <w:pBdr>
        <w:bottom w:val="dotted" w:sz="6" w:space="1" w:color="5B9BD5"/>
      </w:pBdr>
      <w:spacing w:before="200" w:after="0"/>
      <w:outlineLvl w:val="5"/>
    </w:pPr>
    <w:rPr>
      <w:caps/>
      <w:color w:val="2E74B5"/>
      <w:spacing w:val="10"/>
    </w:rPr>
  </w:style>
  <w:style w:type="paragraph" w:styleId="Heading7">
    <w:name w:val="heading 7"/>
    <w:basedOn w:val="Normal"/>
    <w:next w:val="Normal"/>
    <w:link w:val="Heading7Char"/>
    <w:uiPriority w:val="9"/>
    <w:unhideWhenUsed/>
    <w:qFormat/>
    <w:rsid w:val="0000210A"/>
    <w:pPr>
      <w:numPr>
        <w:ilvl w:val="6"/>
        <w:numId w:val="26"/>
      </w:numPr>
      <w:spacing w:before="200" w:after="0"/>
      <w:outlineLvl w:val="6"/>
    </w:pPr>
    <w:rPr>
      <w:caps/>
      <w:color w:val="2E74B5"/>
      <w:spacing w:val="10"/>
    </w:rPr>
  </w:style>
  <w:style w:type="paragraph" w:styleId="Heading8">
    <w:name w:val="heading 8"/>
    <w:basedOn w:val="Normal"/>
    <w:next w:val="Normal"/>
    <w:link w:val="Heading8Char"/>
    <w:uiPriority w:val="9"/>
    <w:unhideWhenUsed/>
    <w:qFormat/>
    <w:rsid w:val="0000210A"/>
    <w:pPr>
      <w:numPr>
        <w:ilvl w:val="7"/>
        <w:numId w:val="26"/>
      </w:num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00210A"/>
    <w:pPr>
      <w:numPr>
        <w:ilvl w:val="8"/>
        <w:numId w:val="26"/>
      </w:num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35D32"/>
    <w:rPr>
      <w:rFonts w:ascii="Arial Narrow" w:hAnsi="Arial Narrow" w:cs="Arial"/>
      <w:color w:val="007FAD"/>
      <w:spacing w:val="-10"/>
      <w:kern w:val="28"/>
      <w:sz w:val="28"/>
      <w:szCs w:val="28"/>
      <w:lang w:val="en-AU" w:eastAsia="en-AU"/>
    </w:rPr>
  </w:style>
  <w:style w:type="character" w:customStyle="1" w:styleId="Heading2Char">
    <w:name w:val="Heading 2 Char"/>
    <w:link w:val="Heading2"/>
    <w:uiPriority w:val="9"/>
    <w:rsid w:val="00A35D32"/>
    <w:rPr>
      <w:rFonts w:ascii="Arial Narrow" w:hAnsi="Arial Narrow" w:cs="Arial"/>
      <w:color w:val="007FAD"/>
      <w:kern w:val="28"/>
      <w:sz w:val="24"/>
      <w:szCs w:val="28"/>
      <w:lang w:val="en-AU" w:eastAsia="en-AU"/>
    </w:rPr>
  </w:style>
  <w:style w:type="character" w:customStyle="1" w:styleId="Heading3Char">
    <w:name w:val="Heading 3 Char"/>
    <w:link w:val="Heading3"/>
    <w:uiPriority w:val="9"/>
    <w:rsid w:val="00732F98"/>
    <w:rPr>
      <w:rFonts w:ascii="Arial Narrow" w:hAnsi="Arial Narrow"/>
      <w:b/>
      <w:color w:val="1F4D78"/>
      <w:spacing w:val="15"/>
      <w:lang w:val="en-AU" w:eastAsia="en-AU"/>
    </w:rPr>
  </w:style>
  <w:style w:type="character" w:customStyle="1" w:styleId="Heading4Char">
    <w:name w:val="Heading 4 Char"/>
    <w:link w:val="Heading4"/>
    <w:uiPriority w:val="9"/>
    <w:rsid w:val="006236A7"/>
    <w:rPr>
      <w:rFonts w:ascii="Arial Narrow" w:hAnsi="Arial Narrow"/>
      <w:smallCaps/>
      <w:color w:val="2E74B5"/>
      <w:spacing w:val="10"/>
      <w:lang w:val="en-AU" w:eastAsia="en-AU"/>
    </w:rPr>
  </w:style>
  <w:style w:type="character" w:customStyle="1" w:styleId="Heading5Char">
    <w:name w:val="Heading 5 Char"/>
    <w:link w:val="Heading5"/>
    <w:uiPriority w:val="9"/>
    <w:rsid w:val="0000210A"/>
    <w:rPr>
      <w:rFonts w:ascii="Arial Narrow" w:hAnsi="Arial Narrow"/>
      <w:caps/>
      <w:color w:val="2E74B5"/>
      <w:spacing w:val="10"/>
      <w:lang w:val="en-AU" w:eastAsia="en-AU"/>
    </w:rPr>
  </w:style>
  <w:style w:type="character" w:customStyle="1" w:styleId="Heading6Char">
    <w:name w:val="Heading 6 Char"/>
    <w:link w:val="Heading6"/>
    <w:uiPriority w:val="9"/>
    <w:rsid w:val="0000210A"/>
    <w:rPr>
      <w:rFonts w:ascii="Arial Narrow" w:hAnsi="Arial Narrow"/>
      <w:caps/>
      <w:color w:val="2E74B5"/>
      <w:spacing w:val="10"/>
      <w:lang w:val="en-AU" w:eastAsia="en-AU"/>
    </w:rPr>
  </w:style>
  <w:style w:type="character" w:customStyle="1" w:styleId="Heading7Char">
    <w:name w:val="Heading 7 Char"/>
    <w:link w:val="Heading7"/>
    <w:uiPriority w:val="9"/>
    <w:rsid w:val="0000210A"/>
    <w:rPr>
      <w:rFonts w:ascii="Arial Narrow" w:hAnsi="Arial Narrow"/>
      <w:caps/>
      <w:color w:val="2E74B5"/>
      <w:spacing w:val="10"/>
      <w:lang w:val="en-AU" w:eastAsia="en-AU"/>
    </w:rPr>
  </w:style>
  <w:style w:type="character" w:customStyle="1" w:styleId="Heading8Char">
    <w:name w:val="Heading 8 Char"/>
    <w:link w:val="Heading8"/>
    <w:uiPriority w:val="9"/>
    <w:rsid w:val="0000210A"/>
    <w:rPr>
      <w:rFonts w:ascii="Arial Narrow" w:hAnsi="Arial Narrow"/>
      <w:caps/>
      <w:spacing w:val="10"/>
      <w:sz w:val="18"/>
      <w:szCs w:val="18"/>
      <w:lang w:val="en-AU" w:eastAsia="en-AU"/>
    </w:rPr>
  </w:style>
  <w:style w:type="character" w:customStyle="1" w:styleId="Heading9Char">
    <w:name w:val="Heading 9 Char"/>
    <w:link w:val="Heading9"/>
    <w:uiPriority w:val="9"/>
    <w:rsid w:val="0000210A"/>
    <w:rPr>
      <w:rFonts w:ascii="Arial Narrow" w:hAnsi="Arial Narrow"/>
      <w:i/>
      <w:iCs/>
      <w:caps/>
      <w:spacing w:val="10"/>
      <w:sz w:val="18"/>
      <w:szCs w:val="18"/>
      <w:lang w:val="en-AU" w:eastAsia="en-AU"/>
    </w:rPr>
  </w:style>
  <w:style w:type="paragraph" w:styleId="Title">
    <w:name w:val="Title"/>
    <w:basedOn w:val="Normal"/>
    <w:next w:val="Normal"/>
    <w:link w:val="TitleChar"/>
    <w:uiPriority w:val="10"/>
    <w:qFormat/>
    <w:rsid w:val="00492092"/>
    <w:pPr>
      <w:spacing w:before="120" w:after="240"/>
    </w:pPr>
    <w:rPr>
      <w:color w:val="007FAD"/>
      <w:spacing w:val="-10"/>
      <w:kern w:val="28"/>
      <w:sz w:val="40"/>
    </w:rPr>
  </w:style>
  <w:style w:type="character" w:customStyle="1" w:styleId="TitleChar">
    <w:name w:val="Title Char"/>
    <w:link w:val="Title"/>
    <w:uiPriority w:val="10"/>
    <w:rsid w:val="00492092"/>
    <w:rPr>
      <w:rFonts w:ascii="Franklin Gothic Book" w:eastAsia="Times New Roman" w:hAnsi="Franklin Gothic Book" w:cs="Times New Roman"/>
      <w:color w:val="007FAD"/>
      <w:spacing w:val="-10"/>
      <w:kern w:val="28"/>
      <w:sz w:val="40"/>
      <w:lang w:val="en-AU" w:eastAsia="en-AU"/>
    </w:rPr>
  </w:style>
  <w:style w:type="paragraph" w:styleId="Caption">
    <w:name w:val="caption"/>
    <w:basedOn w:val="Normal"/>
    <w:next w:val="Normal"/>
    <w:uiPriority w:val="35"/>
    <w:unhideWhenUsed/>
    <w:qFormat/>
    <w:rsid w:val="00A11259"/>
    <w:rPr>
      <w:b/>
      <w:bCs/>
      <w:color w:val="2E74B5"/>
      <w:szCs w:val="16"/>
    </w:rPr>
  </w:style>
  <w:style w:type="paragraph" w:styleId="Subtitle">
    <w:name w:val="Subtitle"/>
    <w:basedOn w:val="Normal"/>
    <w:next w:val="Normal"/>
    <w:link w:val="SubtitleChar"/>
    <w:uiPriority w:val="11"/>
    <w:qFormat/>
    <w:rsid w:val="0000210A"/>
    <w:pPr>
      <w:spacing w:after="500"/>
    </w:pPr>
    <w:rPr>
      <w:caps/>
      <w:color w:val="595959"/>
      <w:spacing w:val="10"/>
      <w:szCs w:val="21"/>
    </w:rPr>
  </w:style>
  <w:style w:type="character" w:customStyle="1" w:styleId="SubtitleChar">
    <w:name w:val="Subtitle Char"/>
    <w:link w:val="Subtitle"/>
    <w:uiPriority w:val="11"/>
    <w:rsid w:val="0000210A"/>
    <w:rPr>
      <w:caps/>
      <w:color w:val="595959"/>
      <w:spacing w:val="10"/>
      <w:sz w:val="21"/>
      <w:szCs w:val="21"/>
    </w:rPr>
  </w:style>
  <w:style w:type="character" w:styleId="Strong">
    <w:name w:val="Strong"/>
    <w:uiPriority w:val="22"/>
    <w:qFormat/>
    <w:rsid w:val="0000210A"/>
    <w:rPr>
      <w:b/>
      <w:bCs/>
    </w:rPr>
  </w:style>
  <w:style w:type="character" w:styleId="Emphasis">
    <w:name w:val="Emphasis"/>
    <w:uiPriority w:val="20"/>
    <w:qFormat/>
    <w:rsid w:val="0000210A"/>
    <w:rPr>
      <w:caps/>
      <w:color w:val="1F4D78"/>
      <w:spacing w:val="5"/>
    </w:rPr>
  </w:style>
  <w:style w:type="paragraph" w:styleId="NoSpacing">
    <w:name w:val="No Spacing"/>
    <w:link w:val="NoSpacingChar"/>
    <w:uiPriority w:val="1"/>
    <w:qFormat/>
    <w:rsid w:val="0000210A"/>
    <w:pPr>
      <w:spacing w:before="100"/>
    </w:pPr>
    <w:rPr>
      <w:lang w:eastAsia="en-US"/>
    </w:rPr>
  </w:style>
  <w:style w:type="character" w:customStyle="1" w:styleId="NoSpacingChar">
    <w:name w:val="No Spacing Char"/>
    <w:basedOn w:val="DefaultParagraphFont"/>
    <w:link w:val="NoSpacing"/>
    <w:uiPriority w:val="1"/>
    <w:rsid w:val="00D94872"/>
  </w:style>
  <w:style w:type="paragraph" w:styleId="Quote">
    <w:name w:val="Quote"/>
    <w:basedOn w:val="Normal"/>
    <w:next w:val="Normal"/>
    <w:link w:val="QuoteChar"/>
    <w:uiPriority w:val="29"/>
    <w:qFormat/>
    <w:rsid w:val="000C3C9E"/>
    <w:pPr>
      <w:ind w:left="284" w:right="379"/>
    </w:pPr>
    <w:rPr>
      <w:i/>
      <w:iCs/>
    </w:rPr>
  </w:style>
  <w:style w:type="character" w:customStyle="1" w:styleId="QuoteChar">
    <w:name w:val="Quote Char"/>
    <w:link w:val="Quote"/>
    <w:uiPriority w:val="29"/>
    <w:rsid w:val="000C3C9E"/>
    <w:rPr>
      <w:rFonts w:ascii="Arial Narrow" w:eastAsia="Times New Roman" w:hAnsi="Arial Narrow" w:cs="Times New Roman"/>
      <w:i/>
      <w:iCs/>
      <w:lang w:val="en-AU" w:eastAsia="en-AU"/>
    </w:rPr>
  </w:style>
  <w:style w:type="paragraph" w:styleId="IntenseQuote">
    <w:name w:val="Intense Quote"/>
    <w:basedOn w:val="Normal"/>
    <w:next w:val="Normal"/>
    <w:link w:val="IntenseQuoteChar"/>
    <w:uiPriority w:val="30"/>
    <w:qFormat/>
    <w:rsid w:val="0000210A"/>
    <w:pPr>
      <w:spacing w:before="240" w:after="240"/>
      <w:ind w:left="1080" w:right="1080"/>
      <w:jc w:val="center"/>
    </w:pPr>
    <w:rPr>
      <w:color w:val="5B9BD5"/>
      <w:sz w:val="24"/>
    </w:rPr>
  </w:style>
  <w:style w:type="character" w:customStyle="1" w:styleId="IntenseQuoteChar">
    <w:name w:val="Intense Quote Char"/>
    <w:link w:val="IntenseQuote"/>
    <w:uiPriority w:val="30"/>
    <w:rsid w:val="0000210A"/>
    <w:rPr>
      <w:color w:val="5B9BD5"/>
      <w:sz w:val="24"/>
      <w:szCs w:val="24"/>
    </w:rPr>
  </w:style>
  <w:style w:type="character" w:styleId="SubtleEmphasis">
    <w:name w:val="Subtle Emphasis"/>
    <w:uiPriority w:val="19"/>
    <w:qFormat/>
    <w:rsid w:val="0000210A"/>
    <w:rPr>
      <w:i/>
      <w:iCs/>
      <w:color w:val="1F4D78"/>
    </w:rPr>
  </w:style>
  <w:style w:type="character" w:styleId="IntenseEmphasis">
    <w:name w:val="Intense Emphasis"/>
    <w:uiPriority w:val="21"/>
    <w:qFormat/>
    <w:rsid w:val="0000210A"/>
    <w:rPr>
      <w:b/>
      <w:bCs/>
      <w:caps/>
      <w:color w:val="1F4D78"/>
      <w:spacing w:val="10"/>
    </w:rPr>
  </w:style>
  <w:style w:type="character" w:styleId="SubtleReference">
    <w:name w:val="Subtle Reference"/>
    <w:uiPriority w:val="31"/>
    <w:qFormat/>
    <w:rsid w:val="0000210A"/>
    <w:rPr>
      <w:b/>
      <w:bCs/>
      <w:color w:val="5B9BD5"/>
    </w:rPr>
  </w:style>
  <w:style w:type="character" w:styleId="IntenseReference">
    <w:name w:val="Intense Reference"/>
    <w:uiPriority w:val="32"/>
    <w:qFormat/>
    <w:rsid w:val="0000210A"/>
    <w:rPr>
      <w:b/>
      <w:bCs/>
      <w:i/>
      <w:iCs/>
      <w:caps/>
      <w:color w:val="5B9BD5"/>
    </w:rPr>
  </w:style>
  <w:style w:type="character" w:styleId="BookTitle">
    <w:name w:val="Book Title"/>
    <w:uiPriority w:val="33"/>
    <w:qFormat/>
    <w:rsid w:val="0000210A"/>
    <w:rPr>
      <w:b/>
      <w:bCs/>
      <w:i/>
      <w:iCs/>
      <w:spacing w:val="0"/>
    </w:rPr>
  </w:style>
  <w:style w:type="paragraph" w:styleId="TOCHeading">
    <w:name w:val="TOC Heading"/>
    <w:basedOn w:val="Heading1"/>
    <w:next w:val="Normal"/>
    <w:uiPriority w:val="39"/>
    <w:unhideWhenUsed/>
    <w:qFormat/>
    <w:rsid w:val="0000210A"/>
    <w:pPr>
      <w:outlineLvl w:val="9"/>
    </w:pPr>
  </w:style>
  <w:style w:type="table" w:customStyle="1" w:styleId="Tablewithnoheader">
    <w:name w:val="Table with no header"/>
    <w:basedOn w:val="TableNormal"/>
    <w:rsid w:val="00492092"/>
    <w:rPr>
      <w:rFonts w:ascii="Arial" w:hAnsi="Arial"/>
      <w:lang w:val="en-AU" w:eastAsia="en-AU"/>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Pr>
    <w:trPr>
      <w:cantSplit/>
    </w:trPr>
    <w:tcPr>
      <w:shd w:val="clear" w:color="auto" w:fill="auto"/>
    </w:tcPr>
  </w:style>
  <w:style w:type="paragraph" w:styleId="BodyText">
    <w:name w:val="Body Text"/>
    <w:basedOn w:val="Normal"/>
    <w:link w:val="BodyTextChar"/>
    <w:uiPriority w:val="99"/>
    <w:qFormat/>
    <w:rsid w:val="00492092"/>
  </w:style>
  <w:style w:type="character" w:customStyle="1" w:styleId="BodyTextChar">
    <w:name w:val="Body Text Char"/>
    <w:link w:val="BodyText"/>
    <w:uiPriority w:val="99"/>
    <w:rsid w:val="00492092"/>
    <w:rPr>
      <w:rFonts w:ascii="Franklin Gothic Book" w:eastAsia="Times New Roman" w:hAnsi="Franklin Gothic Book" w:cs="Times New Roman"/>
      <w:sz w:val="21"/>
      <w:szCs w:val="24"/>
      <w:lang w:val="en-AU" w:eastAsia="en-AU"/>
    </w:rPr>
  </w:style>
  <w:style w:type="table" w:customStyle="1" w:styleId="Tablewithnoheader1">
    <w:name w:val="Table with no header1"/>
    <w:basedOn w:val="TableNormal"/>
    <w:rsid w:val="00AE4834"/>
    <w:rPr>
      <w:rFonts w:ascii="Arial" w:hAnsi="Arial"/>
      <w:lang w:val="en-AU" w:eastAsia="en-AU"/>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Pr>
    <w:trPr>
      <w:cantSplit/>
    </w:trPr>
    <w:tcPr>
      <w:shd w:val="clear" w:color="auto" w:fill="auto"/>
    </w:tcPr>
  </w:style>
  <w:style w:type="paragraph" w:styleId="FootnoteText">
    <w:name w:val="footnote text"/>
    <w:aliases w:val="single space,footn,footn Char Char,footn Char Char Char Char,Geneva 9,Font: Geneva 9,Boston 10,f,FOOTNOTES,fn,ft, Char,ft Char Char Char,Char Char,Char,Footnote Text Char Char,ADB,ADB Char,fn Char Char Char,fn Char Char,footnote text,ft2,A"/>
    <w:basedOn w:val="Normal"/>
    <w:link w:val="FootnoteTextChar"/>
    <w:uiPriority w:val="99"/>
    <w:unhideWhenUsed/>
    <w:qFormat/>
    <w:rsid w:val="00972333"/>
    <w:pPr>
      <w:autoSpaceDE w:val="0"/>
      <w:autoSpaceDN w:val="0"/>
      <w:adjustRightInd w:val="0"/>
      <w:spacing w:after="0"/>
    </w:pPr>
    <w:rPr>
      <w:sz w:val="16"/>
      <w:szCs w:val="16"/>
    </w:rPr>
  </w:style>
  <w:style w:type="character" w:customStyle="1" w:styleId="FootnoteTextChar">
    <w:name w:val="Footnote Text Char"/>
    <w:aliases w:val="single space Char,footn Char,footn Char Char Char,footn Char Char Char Char Char,Geneva 9 Char,Font: Geneva 9 Char,Boston 10 Char,f Char,FOOTNOTES Char,fn Char,ft Char, Char Char,ft Char Char Char Char,Char Char Char,Char Char1,A Char"/>
    <w:link w:val="FootnoteText"/>
    <w:uiPriority w:val="99"/>
    <w:rsid w:val="00972333"/>
    <w:rPr>
      <w:rFonts w:ascii="Arial Narrow" w:hAnsi="Arial Narrow"/>
      <w:sz w:val="16"/>
      <w:szCs w:val="16"/>
      <w:lang w:val="en-AU" w:eastAsia="en-AU"/>
    </w:rPr>
  </w:style>
  <w:style w:type="character" w:styleId="FootnoteReference">
    <w:name w:val="footnote reference"/>
    <w:aliases w:val="Normal + Font:9 Point,Superscript 3 Point Times,ftref,16 Point,Superscript 6 Point,Fußnotenzeichen DISS,fr,BVI fnr,(NECG) Footnote Reference,footnote ref,Char Char Char Char Car Char,Footnote text,Footnote + Arial,10 pt,Black,SUPERS"/>
    <w:uiPriority w:val="99"/>
    <w:qFormat/>
    <w:rsid w:val="0053271B"/>
    <w:rPr>
      <w:position w:val="6"/>
      <w:sz w:val="14"/>
      <w:szCs w:val="14"/>
    </w:rPr>
  </w:style>
  <w:style w:type="table" w:styleId="TableGrid">
    <w:name w:val="Table Grid"/>
    <w:basedOn w:val="TableNormal"/>
    <w:uiPriority w:val="39"/>
    <w:rsid w:val="003621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5F2ED2"/>
    <w:pPr>
      <w:numPr>
        <w:numId w:val="37"/>
      </w:numPr>
      <w:contextualSpacing/>
    </w:pPr>
  </w:style>
  <w:style w:type="paragraph" w:styleId="Header">
    <w:name w:val="header"/>
    <w:basedOn w:val="Normal"/>
    <w:link w:val="HeaderChar"/>
    <w:uiPriority w:val="99"/>
    <w:unhideWhenUsed/>
    <w:rsid w:val="00717046"/>
    <w:pPr>
      <w:tabs>
        <w:tab w:val="center" w:pos="4513"/>
        <w:tab w:val="right" w:pos="9026"/>
      </w:tabs>
      <w:spacing w:after="0"/>
    </w:pPr>
  </w:style>
  <w:style w:type="character" w:customStyle="1" w:styleId="HeaderChar">
    <w:name w:val="Header Char"/>
    <w:link w:val="Header"/>
    <w:uiPriority w:val="99"/>
    <w:rsid w:val="00717046"/>
    <w:rPr>
      <w:rFonts w:ascii="Franklin Gothic Book" w:eastAsia="Times New Roman" w:hAnsi="Franklin Gothic Book" w:cs="Times New Roman"/>
      <w:sz w:val="21"/>
      <w:szCs w:val="24"/>
      <w:lang w:val="en-AU" w:eastAsia="en-AU"/>
    </w:rPr>
  </w:style>
  <w:style w:type="paragraph" w:styleId="Footer">
    <w:name w:val="footer"/>
    <w:basedOn w:val="Normal"/>
    <w:link w:val="FooterChar"/>
    <w:uiPriority w:val="99"/>
    <w:unhideWhenUsed/>
    <w:rsid w:val="00717046"/>
    <w:pPr>
      <w:tabs>
        <w:tab w:val="center" w:pos="4513"/>
        <w:tab w:val="right" w:pos="9026"/>
      </w:tabs>
      <w:spacing w:after="0"/>
    </w:pPr>
  </w:style>
  <w:style w:type="character" w:customStyle="1" w:styleId="FooterChar">
    <w:name w:val="Footer Char"/>
    <w:link w:val="Footer"/>
    <w:uiPriority w:val="99"/>
    <w:rsid w:val="00717046"/>
    <w:rPr>
      <w:rFonts w:ascii="Franklin Gothic Book" w:eastAsia="Times New Roman" w:hAnsi="Franklin Gothic Book" w:cs="Times New Roman"/>
      <w:sz w:val="21"/>
      <w:szCs w:val="24"/>
      <w:lang w:val="en-AU" w:eastAsia="en-AU"/>
    </w:rPr>
  </w:style>
  <w:style w:type="table" w:customStyle="1" w:styleId="GridTable4-Accent11">
    <w:name w:val="Grid Table 4 - Accent 11"/>
    <w:basedOn w:val="TableNormal"/>
    <w:uiPriority w:val="49"/>
    <w:rsid w:val="00DF7409"/>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Hyperlink">
    <w:name w:val="Hyperlink"/>
    <w:uiPriority w:val="99"/>
    <w:unhideWhenUsed/>
    <w:rsid w:val="00980D00"/>
    <w:rPr>
      <w:color w:val="0563C1"/>
      <w:u w:val="single"/>
    </w:rPr>
  </w:style>
  <w:style w:type="paragraph" w:styleId="TOC1">
    <w:name w:val="toc 1"/>
    <w:basedOn w:val="Normal"/>
    <w:next w:val="Normal"/>
    <w:autoRedefine/>
    <w:uiPriority w:val="39"/>
    <w:unhideWhenUsed/>
    <w:qFormat/>
    <w:rsid w:val="00FD698F"/>
    <w:pPr>
      <w:spacing w:after="100"/>
    </w:pPr>
  </w:style>
  <w:style w:type="character" w:customStyle="1" w:styleId="BalloonTextChar">
    <w:name w:val="Balloon Text Char"/>
    <w:link w:val="BalloonText"/>
    <w:uiPriority w:val="99"/>
    <w:rsid w:val="00FD698F"/>
    <w:rPr>
      <w:rFonts w:ascii="Tahoma" w:hAnsi="Tahoma" w:cs="Tahoma"/>
      <w:sz w:val="16"/>
      <w:szCs w:val="16"/>
      <w:lang w:val="en-AU" w:eastAsia="en-AU"/>
    </w:rPr>
  </w:style>
  <w:style w:type="paragraph" w:styleId="BalloonText">
    <w:name w:val="Balloon Text"/>
    <w:basedOn w:val="Normal"/>
    <w:link w:val="BalloonTextChar"/>
    <w:uiPriority w:val="99"/>
    <w:unhideWhenUsed/>
    <w:rsid w:val="00FD698F"/>
    <w:pPr>
      <w:spacing w:after="0"/>
    </w:pPr>
    <w:rPr>
      <w:rFonts w:ascii="Tahoma" w:hAnsi="Tahoma" w:cs="Tahoma"/>
      <w:sz w:val="16"/>
      <w:szCs w:val="16"/>
    </w:rPr>
  </w:style>
  <w:style w:type="character" w:customStyle="1" w:styleId="CommentTextChar">
    <w:name w:val="Comment Text Char"/>
    <w:link w:val="CommentText"/>
    <w:uiPriority w:val="99"/>
    <w:rsid w:val="00FD698F"/>
    <w:rPr>
      <w:lang w:val="en-AU" w:eastAsia="en-AU"/>
    </w:rPr>
  </w:style>
  <w:style w:type="paragraph" w:styleId="CommentText">
    <w:name w:val="annotation text"/>
    <w:basedOn w:val="Normal"/>
    <w:link w:val="CommentTextChar"/>
    <w:uiPriority w:val="99"/>
    <w:unhideWhenUsed/>
    <w:rsid w:val="00FD698F"/>
    <w:pPr>
      <w:spacing w:after="200"/>
    </w:pPr>
    <w:rPr>
      <w:rFonts w:ascii="Calibri" w:hAnsi="Calibri"/>
    </w:rPr>
  </w:style>
  <w:style w:type="character" w:customStyle="1" w:styleId="CommentSubjectChar">
    <w:name w:val="Comment Subject Char"/>
    <w:link w:val="CommentSubject"/>
    <w:uiPriority w:val="99"/>
    <w:semiHidden/>
    <w:rsid w:val="00FD698F"/>
    <w:rPr>
      <w:b/>
      <w:bCs/>
      <w:lang w:val="en-AU" w:eastAsia="en-AU"/>
    </w:rPr>
  </w:style>
  <w:style w:type="paragraph" w:styleId="CommentSubject">
    <w:name w:val="annotation subject"/>
    <w:basedOn w:val="CommentText"/>
    <w:next w:val="CommentText"/>
    <w:link w:val="CommentSubjectChar"/>
    <w:uiPriority w:val="99"/>
    <w:semiHidden/>
    <w:unhideWhenUsed/>
    <w:rsid w:val="00FD698F"/>
    <w:rPr>
      <w:b/>
      <w:bCs/>
    </w:rPr>
  </w:style>
  <w:style w:type="table" w:customStyle="1" w:styleId="ListTable2-Accent11">
    <w:name w:val="List Table 2 - Accent 11"/>
    <w:basedOn w:val="TableNormal"/>
    <w:uiPriority w:val="47"/>
    <w:rsid w:val="003163F4"/>
    <w:rPr>
      <w:sz w:val="22"/>
      <w:szCs w:val="22"/>
      <w:lang w:val="en-US" w:eastAsia="ja-JP"/>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Accent11">
    <w:name w:val="Grid Table 1 Light - Accent 11"/>
    <w:basedOn w:val="TableNormal"/>
    <w:uiPriority w:val="46"/>
    <w:rsid w:val="003163F4"/>
    <w:rPr>
      <w:sz w:val="22"/>
      <w:szCs w:val="22"/>
      <w:lang w:val="en-US" w:eastAsia="ja-JP"/>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TOC2">
    <w:name w:val="toc 2"/>
    <w:basedOn w:val="Normal"/>
    <w:next w:val="Normal"/>
    <w:autoRedefine/>
    <w:uiPriority w:val="39"/>
    <w:unhideWhenUsed/>
    <w:qFormat/>
    <w:rsid w:val="00AD3AF5"/>
    <w:pPr>
      <w:spacing w:after="100"/>
      <w:ind w:left="210"/>
    </w:pPr>
  </w:style>
  <w:style w:type="paragraph" w:styleId="TOC3">
    <w:name w:val="toc 3"/>
    <w:basedOn w:val="Normal"/>
    <w:next w:val="Normal"/>
    <w:autoRedefine/>
    <w:uiPriority w:val="39"/>
    <w:unhideWhenUsed/>
    <w:qFormat/>
    <w:rsid w:val="00AD3AF5"/>
    <w:pPr>
      <w:spacing w:after="100"/>
      <w:ind w:left="420"/>
    </w:pPr>
  </w:style>
  <w:style w:type="character" w:styleId="CommentReference">
    <w:name w:val="annotation reference"/>
    <w:uiPriority w:val="99"/>
    <w:semiHidden/>
    <w:unhideWhenUsed/>
    <w:rsid w:val="00DC595B"/>
    <w:rPr>
      <w:sz w:val="16"/>
      <w:szCs w:val="16"/>
    </w:rPr>
  </w:style>
  <w:style w:type="character" w:customStyle="1" w:styleId="ListParagraphChar">
    <w:name w:val="List Paragraph Char"/>
    <w:link w:val="ListParagraph"/>
    <w:uiPriority w:val="34"/>
    <w:rsid w:val="005F2ED2"/>
    <w:rPr>
      <w:rFonts w:ascii="Arial Narrow" w:hAnsi="Arial Narrow"/>
      <w:lang w:val="en-AU" w:eastAsia="en-AU"/>
    </w:rPr>
  </w:style>
  <w:style w:type="numbering" w:customStyle="1" w:styleId="NoList1">
    <w:name w:val="No List1"/>
    <w:next w:val="NoList"/>
    <w:uiPriority w:val="99"/>
    <w:semiHidden/>
    <w:unhideWhenUsed/>
    <w:rsid w:val="005266A7"/>
  </w:style>
  <w:style w:type="table" w:customStyle="1" w:styleId="Tablewithnoheader2">
    <w:name w:val="Table with no header2"/>
    <w:basedOn w:val="TableNormal"/>
    <w:rsid w:val="005266A7"/>
    <w:rPr>
      <w:rFonts w:ascii="Arial" w:hAnsi="Arial"/>
      <w:lang w:val="en-AU" w:eastAsia="en-AU"/>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Pr>
    <w:trPr>
      <w:cantSplit/>
    </w:trPr>
    <w:tcPr>
      <w:shd w:val="clear" w:color="auto" w:fill="auto"/>
    </w:tcPr>
  </w:style>
  <w:style w:type="table" w:customStyle="1" w:styleId="MDFTableStyle">
    <w:name w:val="MDF Table Style"/>
    <w:basedOn w:val="TableNormal"/>
    <w:uiPriority w:val="99"/>
    <w:rsid w:val="00EB4E4E"/>
    <w:rPr>
      <w:rFonts w:ascii="Times New Roman" w:eastAsia="Cambria" w:hAnsi="Times New Roman"/>
      <w:sz w:val="18"/>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pPr>
        <w:jc w:val="center"/>
      </w:pPr>
      <w:tblPr/>
      <w:tcPr>
        <w:shd w:val="clear" w:color="auto" w:fill="002060"/>
        <w:vAlign w:val="center"/>
      </w:tcPr>
    </w:tblStylePr>
  </w:style>
  <w:style w:type="paragraph" w:styleId="EndnoteText">
    <w:name w:val="endnote text"/>
    <w:basedOn w:val="Normal"/>
    <w:link w:val="EndnoteTextChar"/>
    <w:uiPriority w:val="99"/>
    <w:unhideWhenUsed/>
    <w:rsid w:val="00EB4E4E"/>
    <w:pPr>
      <w:spacing w:after="0"/>
    </w:pPr>
    <w:rPr>
      <w:rFonts w:ascii="Calibri" w:eastAsia="Calibri" w:hAnsi="Calibri"/>
      <w:lang w:eastAsia="en-US"/>
    </w:rPr>
  </w:style>
  <w:style w:type="character" w:customStyle="1" w:styleId="EndnoteTextChar">
    <w:name w:val="Endnote Text Char"/>
    <w:link w:val="EndnoteText"/>
    <w:uiPriority w:val="99"/>
    <w:rsid w:val="00EB4E4E"/>
    <w:rPr>
      <w:rFonts w:eastAsia="Calibri"/>
      <w:lang w:val="en-AU"/>
    </w:rPr>
  </w:style>
  <w:style w:type="character" w:styleId="EndnoteReference">
    <w:name w:val="endnote reference"/>
    <w:uiPriority w:val="99"/>
    <w:semiHidden/>
    <w:unhideWhenUsed/>
    <w:rsid w:val="00EB4E4E"/>
    <w:rPr>
      <w:vertAlign w:val="superscript"/>
    </w:rPr>
  </w:style>
  <w:style w:type="paragraph" w:styleId="NormalWeb">
    <w:name w:val="Normal (Web)"/>
    <w:basedOn w:val="Normal"/>
    <w:uiPriority w:val="99"/>
    <w:unhideWhenUsed/>
    <w:qFormat/>
    <w:rsid w:val="00EB4E4E"/>
    <w:pPr>
      <w:spacing w:before="100" w:beforeAutospacing="1" w:after="100" w:afterAutospacing="1"/>
    </w:pPr>
    <w:rPr>
      <w:rFonts w:ascii="Times New Roman" w:hAnsi="Times New Roman"/>
      <w:sz w:val="24"/>
      <w:lang w:val="en-US" w:eastAsia="en-US"/>
    </w:rPr>
  </w:style>
  <w:style w:type="table" w:customStyle="1" w:styleId="GridTable7Colorful-Accent11">
    <w:name w:val="Grid Table 7 Colorful - Accent 11"/>
    <w:basedOn w:val="TableNormal"/>
    <w:uiPriority w:val="52"/>
    <w:rsid w:val="00FC17B8"/>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31">
    <w:name w:val="Grid Table 3 - Accent 31"/>
    <w:basedOn w:val="TableNormal"/>
    <w:uiPriority w:val="48"/>
    <w:rsid w:val="00FC17B8"/>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3-Accent51">
    <w:name w:val="Grid Table 3 - Accent 51"/>
    <w:basedOn w:val="TableNormal"/>
    <w:uiPriority w:val="48"/>
    <w:rsid w:val="00F144FA"/>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2-Accent51">
    <w:name w:val="Grid Table 2 - Accent 51"/>
    <w:basedOn w:val="TableNormal"/>
    <w:uiPriority w:val="47"/>
    <w:rsid w:val="009D3955"/>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11">
    <w:name w:val="Grid Table 2 - Accent 11"/>
    <w:basedOn w:val="TableNormal"/>
    <w:uiPriority w:val="47"/>
    <w:rsid w:val="009D3955"/>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Default">
    <w:name w:val="Default"/>
    <w:rsid w:val="00E21ED8"/>
    <w:pPr>
      <w:autoSpaceDE w:val="0"/>
      <w:autoSpaceDN w:val="0"/>
      <w:adjustRightInd w:val="0"/>
    </w:pPr>
    <w:rPr>
      <w:rFonts w:ascii="Arial" w:eastAsiaTheme="minorHAnsi" w:hAnsi="Arial" w:cs="Arial"/>
      <w:color w:val="000000"/>
      <w:sz w:val="24"/>
      <w:szCs w:val="24"/>
      <w:lang w:val="en-AU" w:eastAsia="en-US"/>
    </w:rPr>
  </w:style>
  <w:style w:type="paragraph" w:styleId="Revision">
    <w:name w:val="Revision"/>
    <w:hidden/>
    <w:uiPriority w:val="99"/>
    <w:semiHidden/>
    <w:rsid w:val="00A63C27"/>
    <w:rPr>
      <w:rFonts w:ascii="Arial Narrow" w:hAnsi="Arial Narrow"/>
      <w:szCs w:val="24"/>
      <w:lang w:val="en-AU" w:eastAsia="en-AU"/>
    </w:rPr>
  </w:style>
  <w:style w:type="table" w:customStyle="1" w:styleId="GridTable3-Accent41">
    <w:name w:val="Grid Table 3 - Accent 41"/>
    <w:basedOn w:val="TableNormal"/>
    <w:uiPriority w:val="48"/>
    <w:rsid w:val="0019123D"/>
    <w:rPr>
      <w:rFonts w:asciiTheme="minorHAnsi" w:eastAsiaTheme="minorEastAsia" w:hAnsiTheme="minorHAnsi" w:cstheme="minorBidi"/>
      <w:sz w:val="22"/>
      <w:szCs w:val="22"/>
      <w:lang w:val="en-US" w:eastAsia="ja-JP"/>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1Light-Accent51">
    <w:name w:val="Grid Table 1 Light - Accent 51"/>
    <w:basedOn w:val="TableNormal"/>
    <w:uiPriority w:val="46"/>
    <w:rsid w:val="004D7F3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2-Accent12">
    <w:name w:val="Grid Table 2 - Accent 12"/>
    <w:basedOn w:val="TableNormal"/>
    <w:uiPriority w:val="47"/>
    <w:rsid w:val="004D7F31"/>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Bullet0">
    <w:name w:val="Bullet"/>
    <w:basedOn w:val="Normal"/>
    <w:rsid w:val="00372A48"/>
    <w:pPr>
      <w:numPr>
        <w:numId w:val="2"/>
      </w:numPr>
      <w:spacing w:before="120" w:after="0"/>
    </w:pPr>
    <w:rPr>
      <w:rFonts w:ascii="Calibri" w:hAnsi="Calibri"/>
      <w:sz w:val="22"/>
      <w:lang w:eastAsia="en-US"/>
    </w:rPr>
  </w:style>
  <w:style w:type="table" w:customStyle="1" w:styleId="GridTable3-Accent411">
    <w:name w:val="Grid Table 3 - Accent 411"/>
    <w:basedOn w:val="TableNormal"/>
    <w:uiPriority w:val="48"/>
    <w:rsid w:val="002055CD"/>
    <w:rPr>
      <w:rFonts w:asciiTheme="minorHAnsi" w:eastAsiaTheme="minorEastAsia" w:hAnsiTheme="minorHAnsi" w:cstheme="minorBidi"/>
      <w:sz w:val="22"/>
      <w:szCs w:val="22"/>
      <w:lang w:val="en-US" w:eastAsia="ja-JP"/>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numbering" w:customStyle="1" w:styleId="Annex3">
    <w:name w:val="Annex 3"/>
    <w:uiPriority w:val="99"/>
    <w:rsid w:val="001D1B14"/>
    <w:pPr>
      <w:numPr>
        <w:numId w:val="3"/>
      </w:numPr>
    </w:pPr>
  </w:style>
  <w:style w:type="table" w:customStyle="1" w:styleId="GridTable2-Accent121">
    <w:name w:val="Grid Table 2 - Accent 121"/>
    <w:basedOn w:val="TableNormal"/>
    <w:uiPriority w:val="47"/>
    <w:rsid w:val="00933C7A"/>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Simple1">
    <w:name w:val="Table Simple 1"/>
    <w:basedOn w:val="TableNormal"/>
    <w:uiPriority w:val="99"/>
    <w:rsid w:val="00BE7DA9"/>
    <w:pPr>
      <w:spacing w:before="120"/>
    </w:pPr>
    <w:tblPr>
      <w:tblBorders>
        <w:top w:val="single" w:sz="12" w:space="0" w:color="auto"/>
        <w:bottom w:val="single" w:sz="12" w:space="0" w:color="auto"/>
      </w:tblBorders>
    </w:tblPr>
    <w:tblStylePr w:type="firstRow">
      <w:pPr>
        <w:jc w:val="center"/>
      </w:pPr>
      <w:rPr>
        <w:rFonts w:cs="Times New Roman"/>
        <w:b/>
        <w:i w:val="0"/>
      </w:rPr>
      <w:tblPr/>
      <w:tcPr>
        <w:tcBorders>
          <w:top w:val="single" w:sz="6" w:space="0" w:color="auto"/>
          <w:bottom w:val="single" w:sz="6" w:space="0" w:color="auto"/>
        </w:tcBorders>
        <w:shd w:val="clear" w:color="auto" w:fill="F3F3F3"/>
      </w:tcPr>
    </w:tblStylePr>
    <w:tblStylePr w:type="lastRow">
      <w:rPr>
        <w:rFonts w:cs="Times New Roman"/>
      </w:rPr>
      <w:tblPr/>
      <w:tcPr>
        <w:tcBorders>
          <w:top w:val="single" w:sz="6" w:space="0" w:color="auto"/>
          <w:bottom w:val="single" w:sz="6" w:space="0" w:color="auto"/>
        </w:tcBorders>
        <w:shd w:val="clear" w:color="auto" w:fill="auto"/>
      </w:tcPr>
    </w:tblStylePr>
  </w:style>
  <w:style w:type="character" w:styleId="PageNumber">
    <w:name w:val="page number"/>
    <w:basedOn w:val="DefaultParagraphFont"/>
    <w:uiPriority w:val="99"/>
    <w:rsid w:val="00BE7DA9"/>
    <w:rPr>
      <w:rFonts w:cs="Times New Roman"/>
    </w:rPr>
  </w:style>
  <w:style w:type="paragraph" w:styleId="ListNumber">
    <w:name w:val="List Number"/>
    <w:basedOn w:val="Normal"/>
    <w:autoRedefine/>
    <w:uiPriority w:val="99"/>
    <w:rsid w:val="00BE7DA9"/>
    <w:pPr>
      <w:tabs>
        <w:tab w:val="num" w:pos="1209"/>
      </w:tabs>
      <w:spacing w:before="60" w:after="60"/>
      <w:ind w:left="357" w:hanging="357"/>
    </w:pPr>
    <w:rPr>
      <w:rFonts w:cs="Arial Narrow"/>
      <w:sz w:val="24"/>
      <w:lang w:val="en-US" w:eastAsia="en-US"/>
    </w:rPr>
  </w:style>
  <w:style w:type="paragraph" w:customStyle="1" w:styleId="BodyText1">
    <w:name w:val="Body Text1"/>
    <w:basedOn w:val="Normal"/>
    <w:link w:val="BodytextChar0"/>
    <w:rsid w:val="00BE7DA9"/>
    <w:pPr>
      <w:spacing w:before="120" w:after="0"/>
    </w:pPr>
    <w:rPr>
      <w:rFonts w:cs="Arial Narrow"/>
      <w:sz w:val="24"/>
    </w:rPr>
  </w:style>
  <w:style w:type="character" w:customStyle="1" w:styleId="BodytextChar0">
    <w:name w:val="Body text Char"/>
    <w:basedOn w:val="DefaultParagraphFont"/>
    <w:link w:val="BodyText1"/>
    <w:locked/>
    <w:rsid w:val="00BE7DA9"/>
    <w:rPr>
      <w:rFonts w:ascii="Arial Narrow" w:hAnsi="Arial Narrow" w:cs="Arial Narrow"/>
      <w:sz w:val="24"/>
      <w:szCs w:val="24"/>
      <w:lang w:val="en-AU" w:eastAsia="en-AU"/>
    </w:rPr>
  </w:style>
  <w:style w:type="paragraph" w:styleId="ListBullet">
    <w:name w:val="List Bullet"/>
    <w:basedOn w:val="Normal"/>
    <w:uiPriority w:val="99"/>
    <w:rsid w:val="00BE7DA9"/>
    <w:pPr>
      <w:tabs>
        <w:tab w:val="num" w:pos="360"/>
      </w:tabs>
      <w:spacing w:before="60" w:after="60"/>
      <w:ind w:left="360" w:hanging="360"/>
    </w:pPr>
    <w:rPr>
      <w:rFonts w:cs="Arial Narrow"/>
      <w:sz w:val="24"/>
      <w:lang w:val="en-US" w:eastAsia="en-US"/>
    </w:rPr>
  </w:style>
  <w:style w:type="character" w:customStyle="1" w:styleId="FootnoteTextChar1">
    <w:name w:val="Footnote Text Char1"/>
    <w:aliases w:val="single space Char Char,footn Char Char Char Char Char Char,Geneva 9 Char Char,Font: Geneva 9 Char Char,Boston 10 Char Char,f Char Char,FOOTNOTES Char Char"/>
    <w:basedOn w:val="DefaultParagraphFont"/>
    <w:uiPriority w:val="99"/>
    <w:semiHidden/>
    <w:rsid w:val="00BE7DA9"/>
    <w:rPr>
      <w:rFonts w:ascii="Arial Narrow" w:hAnsi="Arial Narrow"/>
      <w:lang w:eastAsia="en-US"/>
    </w:rPr>
  </w:style>
  <w:style w:type="character" w:customStyle="1" w:styleId="FootnoteTextChar2">
    <w:name w:val="Footnote Text Char2"/>
    <w:aliases w:val="Footnote Text Char Char1,single space Char Char1,footn Char Char1,footn Char Char Char Char1,footn Char Char Char Char Char Char1,Geneva 9 Char Char1,Font: Geneva 9 Char Char1,Boston 10 Char Char1,f Char Char1,FOOTNOTES Char Char1"/>
    <w:basedOn w:val="DefaultParagraphFont"/>
    <w:semiHidden/>
    <w:locked/>
    <w:rsid w:val="00BE7DA9"/>
    <w:rPr>
      <w:rFonts w:ascii="Arial Narrow" w:hAnsi="Arial Narrow" w:cs="Times New Roman"/>
      <w:sz w:val="16"/>
      <w:szCs w:val="16"/>
      <w:lang w:val="en-AU" w:eastAsia="en-AU" w:bidi="ar-SA"/>
    </w:rPr>
  </w:style>
  <w:style w:type="table" w:customStyle="1" w:styleId="Tablewithnoheader11">
    <w:name w:val="Table with no header11"/>
    <w:basedOn w:val="TableNormal"/>
    <w:rsid w:val="005266A7"/>
    <w:rPr>
      <w:rFonts w:ascii="Arial" w:hAnsi="Arial"/>
      <w:lang w:val="en-AU" w:eastAsia="en-AU"/>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Pr>
    <w:trPr>
      <w:cantSplit/>
    </w:trPr>
    <w:tcPr>
      <w:shd w:val="clear" w:color="auto" w:fill="auto"/>
    </w:tcPr>
  </w:style>
  <w:style w:type="table" w:customStyle="1" w:styleId="TableGrid1">
    <w:name w:val="Table Grid1"/>
    <w:basedOn w:val="TableNormal"/>
    <w:next w:val="TableGrid"/>
    <w:uiPriority w:val="59"/>
    <w:rsid w:val="005266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
    <w:name w:val="Grid Table 4 - Accent 111"/>
    <w:basedOn w:val="TableNormal"/>
    <w:uiPriority w:val="49"/>
    <w:rsid w:val="005266A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2-Accent111">
    <w:name w:val="List Table 2 - Accent 111"/>
    <w:basedOn w:val="TableNormal"/>
    <w:uiPriority w:val="47"/>
    <w:rsid w:val="005266A7"/>
    <w:rPr>
      <w:sz w:val="22"/>
      <w:szCs w:val="22"/>
      <w:lang w:val="en-US" w:eastAsia="ja-JP"/>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FollowedHyperlink">
    <w:name w:val="FollowedHyperlink"/>
    <w:basedOn w:val="DefaultParagraphFont"/>
    <w:uiPriority w:val="99"/>
    <w:rsid w:val="00BE7DA9"/>
    <w:rPr>
      <w:rFonts w:cs="Times New Roman"/>
      <w:color w:val="800080"/>
      <w:u w:val="single"/>
    </w:rPr>
  </w:style>
  <w:style w:type="table" w:customStyle="1" w:styleId="GridTable1Light-Accent111">
    <w:name w:val="Grid Table 1 Light - Accent 111"/>
    <w:basedOn w:val="TableNormal"/>
    <w:uiPriority w:val="46"/>
    <w:rsid w:val="005266A7"/>
    <w:rPr>
      <w:sz w:val="22"/>
      <w:szCs w:val="22"/>
      <w:lang w:val="en-US" w:eastAsia="ja-JP"/>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3">
    <w:name w:val="Grid Table 2 - Accent 13"/>
    <w:basedOn w:val="TableNormal"/>
    <w:uiPriority w:val="47"/>
    <w:rsid w:val="00BE7DA9"/>
    <w:rPr>
      <w:rFonts w:ascii="Times New Roman" w:hAnsi="Times New Roma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rFonts w:cs="Times New Roman"/>
        <w:b/>
        <w:bCs/>
      </w:rPr>
      <w:tblPr/>
      <w:tcPr>
        <w:tcBorders>
          <w:top w:val="nil"/>
          <w:bottom w:val="single" w:sz="12" w:space="0" w:color="9CC2E5"/>
          <w:insideH w:val="nil"/>
          <w:insideV w:val="nil"/>
        </w:tcBorders>
        <w:shd w:val="clear" w:color="auto" w:fill="FFFFFF"/>
      </w:tcPr>
    </w:tblStylePr>
    <w:tblStylePr w:type="lastRow">
      <w:rPr>
        <w:rFonts w:cs="Times New Roman"/>
        <w:b/>
        <w:bCs/>
      </w:rPr>
      <w:tblPr/>
      <w:tcPr>
        <w:tcBorders>
          <w:top w:val="double" w:sz="2" w:space="0" w:color="9CC2E5"/>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style>
  <w:style w:type="paragraph" w:styleId="TableofFigures">
    <w:name w:val="table of figures"/>
    <w:basedOn w:val="Normal"/>
    <w:next w:val="Normal"/>
    <w:uiPriority w:val="99"/>
    <w:qFormat/>
    <w:rsid w:val="00BE7DA9"/>
    <w:pPr>
      <w:spacing w:before="120" w:after="0"/>
    </w:pPr>
    <w:rPr>
      <w:lang w:eastAsia="en-US"/>
    </w:rPr>
  </w:style>
  <w:style w:type="paragraph" w:customStyle="1" w:styleId="StyleHeading3Left0cmHanging127cm">
    <w:name w:val="Style Heading 3 + Left:  0 cm Hanging:  1.27 cm"/>
    <w:basedOn w:val="Heading3"/>
    <w:rsid w:val="00BE7DA9"/>
    <w:pPr>
      <w:numPr>
        <w:ilvl w:val="0"/>
        <w:numId w:val="0"/>
      </w:numPr>
      <w:ind w:left="720" w:hanging="720"/>
    </w:pPr>
    <w:rPr>
      <w:bCs/>
    </w:rPr>
  </w:style>
  <w:style w:type="paragraph" w:styleId="TOC4">
    <w:name w:val="toc 4"/>
    <w:basedOn w:val="Normal"/>
    <w:next w:val="Normal"/>
    <w:autoRedefine/>
    <w:uiPriority w:val="39"/>
    <w:unhideWhenUsed/>
    <w:rsid w:val="00E07E71"/>
    <w:pPr>
      <w:spacing w:after="100" w:line="259" w:lineRule="auto"/>
      <w:ind w:left="660"/>
    </w:pPr>
    <w:rPr>
      <w:rFonts w:asciiTheme="minorHAnsi" w:eastAsiaTheme="minorEastAsia" w:hAnsiTheme="minorHAnsi" w:cstheme="minorBidi"/>
      <w:sz w:val="22"/>
      <w:szCs w:val="22"/>
      <w:lang w:val="en-NZ" w:eastAsia="en-NZ"/>
    </w:rPr>
  </w:style>
  <w:style w:type="paragraph" w:styleId="TOC5">
    <w:name w:val="toc 5"/>
    <w:basedOn w:val="Normal"/>
    <w:next w:val="Normal"/>
    <w:autoRedefine/>
    <w:uiPriority w:val="39"/>
    <w:unhideWhenUsed/>
    <w:rsid w:val="00E07E71"/>
    <w:pPr>
      <w:spacing w:after="100" w:line="259" w:lineRule="auto"/>
      <w:ind w:left="880"/>
    </w:pPr>
    <w:rPr>
      <w:rFonts w:asciiTheme="minorHAnsi" w:eastAsiaTheme="minorEastAsia" w:hAnsiTheme="minorHAnsi" w:cstheme="minorBidi"/>
      <w:sz w:val="22"/>
      <w:szCs w:val="22"/>
      <w:lang w:val="en-NZ" w:eastAsia="en-NZ"/>
    </w:rPr>
  </w:style>
  <w:style w:type="paragraph" w:styleId="TOC6">
    <w:name w:val="toc 6"/>
    <w:basedOn w:val="Normal"/>
    <w:next w:val="Normal"/>
    <w:autoRedefine/>
    <w:uiPriority w:val="39"/>
    <w:unhideWhenUsed/>
    <w:rsid w:val="00E07E71"/>
    <w:pPr>
      <w:spacing w:after="100" w:line="259" w:lineRule="auto"/>
      <w:ind w:left="1100"/>
    </w:pPr>
    <w:rPr>
      <w:rFonts w:asciiTheme="minorHAnsi" w:eastAsiaTheme="minorEastAsia" w:hAnsiTheme="minorHAnsi" w:cstheme="minorBidi"/>
      <w:sz w:val="22"/>
      <w:szCs w:val="22"/>
      <w:lang w:val="en-NZ" w:eastAsia="en-NZ"/>
    </w:rPr>
  </w:style>
  <w:style w:type="paragraph" w:styleId="TOC7">
    <w:name w:val="toc 7"/>
    <w:basedOn w:val="Normal"/>
    <w:next w:val="Normal"/>
    <w:autoRedefine/>
    <w:uiPriority w:val="39"/>
    <w:unhideWhenUsed/>
    <w:rsid w:val="00E07E71"/>
    <w:pPr>
      <w:spacing w:after="100" w:line="259" w:lineRule="auto"/>
      <w:ind w:left="1320"/>
    </w:pPr>
    <w:rPr>
      <w:rFonts w:asciiTheme="minorHAnsi" w:eastAsiaTheme="minorEastAsia" w:hAnsiTheme="minorHAnsi" w:cstheme="minorBidi"/>
      <w:sz w:val="22"/>
      <w:szCs w:val="22"/>
      <w:lang w:val="en-NZ" w:eastAsia="en-NZ"/>
    </w:rPr>
  </w:style>
  <w:style w:type="paragraph" w:styleId="TOC8">
    <w:name w:val="toc 8"/>
    <w:basedOn w:val="Normal"/>
    <w:next w:val="Normal"/>
    <w:autoRedefine/>
    <w:uiPriority w:val="39"/>
    <w:unhideWhenUsed/>
    <w:rsid w:val="00E07E71"/>
    <w:pPr>
      <w:spacing w:after="100" w:line="259" w:lineRule="auto"/>
      <w:ind w:left="1540"/>
    </w:pPr>
    <w:rPr>
      <w:rFonts w:asciiTheme="minorHAnsi" w:eastAsiaTheme="minorEastAsia" w:hAnsiTheme="minorHAnsi" w:cstheme="minorBidi"/>
      <w:sz w:val="22"/>
      <w:szCs w:val="22"/>
      <w:lang w:val="en-NZ" w:eastAsia="en-NZ"/>
    </w:rPr>
  </w:style>
  <w:style w:type="paragraph" w:styleId="TOC9">
    <w:name w:val="toc 9"/>
    <w:basedOn w:val="Normal"/>
    <w:next w:val="Normal"/>
    <w:autoRedefine/>
    <w:uiPriority w:val="39"/>
    <w:unhideWhenUsed/>
    <w:rsid w:val="00E07E71"/>
    <w:pPr>
      <w:spacing w:after="100" w:line="259" w:lineRule="auto"/>
      <w:ind w:left="1760"/>
    </w:pPr>
    <w:rPr>
      <w:rFonts w:asciiTheme="minorHAnsi" w:eastAsiaTheme="minorEastAsia" w:hAnsiTheme="minorHAnsi" w:cstheme="minorBidi"/>
      <w:sz w:val="22"/>
      <w:szCs w:val="22"/>
      <w:lang w:val="en-NZ" w:eastAsia="en-NZ"/>
    </w:rPr>
  </w:style>
  <w:style w:type="table" w:customStyle="1" w:styleId="MDFTableStyle1">
    <w:name w:val="MDF Table Style1"/>
    <w:basedOn w:val="TableNormal"/>
    <w:uiPriority w:val="99"/>
    <w:rsid w:val="005266A7"/>
    <w:rPr>
      <w:rFonts w:ascii="Times New Roman" w:eastAsia="Cambria" w:hAnsi="Times New Roman"/>
      <w:sz w:val="18"/>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pPr>
        <w:jc w:val="center"/>
      </w:pPr>
      <w:tblPr/>
      <w:tcPr>
        <w:shd w:val="clear" w:color="auto" w:fill="002060"/>
        <w:vAlign w:val="center"/>
      </w:tcPr>
    </w:tblStylePr>
  </w:style>
  <w:style w:type="table" w:customStyle="1" w:styleId="GridTable7Colorful-Accent111">
    <w:name w:val="Grid Table 7 Colorful - Accent 111"/>
    <w:basedOn w:val="TableNormal"/>
    <w:uiPriority w:val="52"/>
    <w:rsid w:val="005266A7"/>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311">
    <w:name w:val="Grid Table 3 - Accent 311"/>
    <w:basedOn w:val="TableNormal"/>
    <w:uiPriority w:val="48"/>
    <w:rsid w:val="005266A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3-Accent511">
    <w:name w:val="Grid Table 3 - Accent 511"/>
    <w:basedOn w:val="TableNormal"/>
    <w:uiPriority w:val="48"/>
    <w:rsid w:val="005266A7"/>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2-Accent511">
    <w:name w:val="Grid Table 2 - Accent 511"/>
    <w:basedOn w:val="TableNormal"/>
    <w:uiPriority w:val="47"/>
    <w:rsid w:val="005266A7"/>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111">
    <w:name w:val="Grid Table 2 - Accent 111"/>
    <w:basedOn w:val="TableNormal"/>
    <w:uiPriority w:val="47"/>
    <w:rsid w:val="005266A7"/>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3-Accent412">
    <w:name w:val="Grid Table 3 - Accent 412"/>
    <w:basedOn w:val="TableNormal"/>
    <w:uiPriority w:val="48"/>
    <w:rsid w:val="005266A7"/>
    <w:rPr>
      <w:rFonts w:asciiTheme="minorHAnsi" w:eastAsiaTheme="minorEastAsia" w:hAnsiTheme="minorHAnsi" w:cstheme="minorBidi"/>
      <w:sz w:val="22"/>
      <w:szCs w:val="22"/>
      <w:lang w:val="en-US" w:eastAsia="ja-JP"/>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1Light-Accent511">
    <w:name w:val="Grid Table 1 Light - Accent 511"/>
    <w:basedOn w:val="TableNormal"/>
    <w:uiPriority w:val="46"/>
    <w:rsid w:val="005266A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2-Accent122">
    <w:name w:val="Grid Table 2 - Accent 122"/>
    <w:basedOn w:val="TableNormal"/>
    <w:uiPriority w:val="47"/>
    <w:rsid w:val="005266A7"/>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3-Accent4111">
    <w:name w:val="Grid Table 3 - Accent 4111"/>
    <w:basedOn w:val="TableNormal"/>
    <w:uiPriority w:val="48"/>
    <w:rsid w:val="005266A7"/>
    <w:rPr>
      <w:rFonts w:asciiTheme="minorHAnsi" w:eastAsiaTheme="minorEastAsia" w:hAnsiTheme="minorHAnsi" w:cstheme="minorBidi"/>
      <w:sz w:val="22"/>
      <w:szCs w:val="22"/>
      <w:lang w:val="en-US" w:eastAsia="ja-JP"/>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2-Accent1211">
    <w:name w:val="Grid Table 2 - Accent 1211"/>
    <w:basedOn w:val="TableNormal"/>
    <w:uiPriority w:val="47"/>
    <w:rsid w:val="005266A7"/>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Simple11">
    <w:name w:val="Table Simple 11"/>
    <w:basedOn w:val="TableNormal"/>
    <w:next w:val="TableSimple1"/>
    <w:uiPriority w:val="99"/>
    <w:rsid w:val="005266A7"/>
    <w:pPr>
      <w:spacing w:before="120"/>
    </w:pPr>
    <w:tblPr>
      <w:tblBorders>
        <w:top w:val="single" w:sz="12" w:space="0" w:color="auto"/>
        <w:bottom w:val="single" w:sz="12" w:space="0" w:color="auto"/>
      </w:tblBorders>
    </w:tblPr>
    <w:tblStylePr w:type="firstRow">
      <w:pPr>
        <w:jc w:val="center"/>
      </w:pPr>
      <w:rPr>
        <w:rFonts w:cs="Times New Roman"/>
        <w:b/>
        <w:i w:val="0"/>
      </w:rPr>
      <w:tblPr/>
      <w:tcPr>
        <w:tcBorders>
          <w:top w:val="single" w:sz="6" w:space="0" w:color="auto"/>
          <w:bottom w:val="single" w:sz="6" w:space="0" w:color="auto"/>
        </w:tcBorders>
        <w:shd w:val="clear" w:color="auto" w:fill="F3F3F3"/>
      </w:tcPr>
    </w:tblStylePr>
    <w:tblStylePr w:type="lastRow">
      <w:rPr>
        <w:rFonts w:cs="Times New Roman"/>
      </w:rPr>
      <w:tblPr/>
      <w:tcPr>
        <w:tcBorders>
          <w:top w:val="single" w:sz="6" w:space="0" w:color="auto"/>
          <w:bottom w:val="single" w:sz="6" w:space="0" w:color="auto"/>
        </w:tcBorders>
        <w:shd w:val="clear" w:color="auto" w:fill="auto"/>
      </w:tcPr>
    </w:tblStylePr>
  </w:style>
  <w:style w:type="table" w:customStyle="1" w:styleId="GridTable2-Accent131">
    <w:name w:val="Grid Table 2 - Accent 131"/>
    <w:basedOn w:val="TableNormal"/>
    <w:uiPriority w:val="47"/>
    <w:rsid w:val="005266A7"/>
    <w:rPr>
      <w:rFonts w:ascii="Times New Roman" w:hAnsi="Times New Roma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rFonts w:cs="Times New Roman"/>
        <w:b/>
        <w:bCs/>
      </w:rPr>
      <w:tblPr/>
      <w:tcPr>
        <w:tcBorders>
          <w:top w:val="nil"/>
          <w:bottom w:val="single" w:sz="12" w:space="0" w:color="9CC2E5"/>
          <w:insideH w:val="nil"/>
          <w:insideV w:val="nil"/>
        </w:tcBorders>
        <w:shd w:val="clear" w:color="auto" w:fill="FFFFFF"/>
      </w:tcPr>
    </w:tblStylePr>
    <w:tblStylePr w:type="lastRow">
      <w:rPr>
        <w:rFonts w:cs="Times New Roman"/>
        <w:b/>
        <w:bCs/>
      </w:rPr>
      <w:tblPr/>
      <w:tcPr>
        <w:tcBorders>
          <w:top w:val="double" w:sz="2" w:space="0" w:color="9CC2E5"/>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style>
  <w:style w:type="table" w:customStyle="1" w:styleId="TableGrid2">
    <w:name w:val="Table Grid2"/>
    <w:basedOn w:val="TableNormal"/>
    <w:next w:val="TableGrid"/>
    <w:uiPriority w:val="59"/>
    <w:rsid w:val="00634E96"/>
    <w:rPr>
      <w:rFonts w:eastAsia="Calibr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01AAC"/>
    <w:rPr>
      <w:rFonts w:eastAsia="Calibr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01AAC"/>
    <w:rPr>
      <w:rFonts w:eastAsia="Calibr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920F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602D06"/>
  </w:style>
  <w:style w:type="paragraph" w:customStyle="1" w:styleId="bullet">
    <w:name w:val="bullet"/>
    <w:basedOn w:val="Normal"/>
    <w:uiPriority w:val="99"/>
    <w:rsid w:val="00363461"/>
    <w:pPr>
      <w:numPr>
        <w:numId w:val="21"/>
      </w:numPr>
      <w:spacing w:after="0"/>
    </w:pPr>
    <w:rPr>
      <w:rFonts w:ascii="Calibri" w:eastAsiaTheme="minorHAnsi" w:hAnsi="Calibri" w:cs="Calibri"/>
      <w:sz w:val="22"/>
      <w:szCs w:val="22"/>
    </w:rPr>
  </w:style>
  <w:style w:type="table" w:customStyle="1" w:styleId="GridTable4-Accent12">
    <w:name w:val="Grid Table 4 - Accent 12"/>
    <w:basedOn w:val="TableNormal"/>
    <w:uiPriority w:val="49"/>
    <w:rsid w:val="004076E7"/>
    <w:rPr>
      <w:rFonts w:asciiTheme="minorHAnsi" w:eastAsiaTheme="minorEastAsia" w:hAnsiTheme="minorHAnsi" w:cstheme="minorBidi"/>
      <w:sz w:val="24"/>
      <w:szCs w:val="24"/>
      <w:lang w:val="en-US"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11">
    <w:name w:val="Grid Table 6 Colorful - Accent 11"/>
    <w:basedOn w:val="TableNormal"/>
    <w:uiPriority w:val="51"/>
    <w:rsid w:val="00747F5F"/>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PlainTable11">
    <w:name w:val="Plain Table 11"/>
    <w:basedOn w:val="TableNormal"/>
    <w:uiPriority w:val="41"/>
    <w:rsid w:val="00BC5B00"/>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112">
    <w:name w:val="Grid Table 2 - Accent 112"/>
    <w:basedOn w:val="TableNormal"/>
    <w:uiPriority w:val="47"/>
    <w:rsid w:val="00477CBC"/>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ColorfulList-Accent11">
    <w:name w:val="Colorful List - Accent 11"/>
    <w:basedOn w:val="Normal"/>
    <w:link w:val="ColorfulList-Accent1Char"/>
    <w:autoRedefine/>
    <w:uiPriority w:val="34"/>
    <w:qFormat/>
    <w:rsid w:val="00AC7A95"/>
    <w:pPr>
      <w:spacing w:after="0"/>
      <w:contextualSpacing/>
    </w:pPr>
    <w:rPr>
      <w:rFonts w:ascii="Arial" w:hAnsi="Arial" w:cs="Arial"/>
      <w:color w:val="000000"/>
    </w:rPr>
  </w:style>
  <w:style w:type="character" w:customStyle="1" w:styleId="Heading11">
    <w:name w:val="Heading 11"/>
    <w:qFormat/>
    <w:rsid w:val="00005F72"/>
    <w:rPr>
      <w:rFonts w:ascii="Times New Roman" w:hAnsi="Times New Roman"/>
      <w:b/>
      <w:color w:val="auto"/>
      <w:sz w:val="28"/>
      <w:lang w:val="pt-BR"/>
    </w:rPr>
  </w:style>
  <w:style w:type="table" w:styleId="TableGrid10">
    <w:name w:val="Table Grid 1"/>
    <w:basedOn w:val="TableNormal"/>
    <w:rsid w:val="00005F72"/>
    <w:rPr>
      <w:rFonts w:ascii="Times New Roman" w:eastAsia="Arial" w:hAnsi="Times New Roman" w:cs="Arial"/>
      <w:lang w:val="en-AU" w:eastAsia="zh-T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paragraph" w:styleId="List">
    <w:name w:val="List"/>
    <w:basedOn w:val="Normal"/>
    <w:autoRedefine/>
    <w:uiPriority w:val="99"/>
    <w:semiHidden/>
    <w:unhideWhenUsed/>
    <w:qFormat/>
    <w:rsid w:val="00005F72"/>
    <w:pPr>
      <w:spacing w:after="0"/>
      <w:ind w:left="283" w:hanging="283"/>
      <w:contextualSpacing/>
      <w:jc w:val="left"/>
    </w:pPr>
    <w:rPr>
      <w:rFonts w:ascii="Times New Roman" w:hAnsi="Times New Roman"/>
      <w:color w:val="0000FF"/>
      <w:sz w:val="24"/>
      <w:szCs w:val="24"/>
      <w:lang w:eastAsia="en-US"/>
    </w:rPr>
  </w:style>
  <w:style w:type="character" w:customStyle="1" w:styleId="ColorfulList-Accent1Char">
    <w:name w:val="Colorful List - Accent 1 Char"/>
    <w:link w:val="ColorfulList-Accent11"/>
    <w:uiPriority w:val="34"/>
    <w:locked/>
    <w:rsid w:val="00AC7A95"/>
    <w:rPr>
      <w:rFonts w:ascii="Arial" w:hAnsi="Arial" w:cs="Arial"/>
      <w:color w:val="000000"/>
      <w:lang w:val="en-AU" w:eastAsia="en-AU"/>
    </w:rPr>
  </w:style>
  <w:style w:type="table" w:customStyle="1" w:styleId="PlainTable110">
    <w:name w:val="Plain Table 11"/>
    <w:basedOn w:val="TableNormal"/>
    <w:uiPriority w:val="41"/>
    <w:rsid w:val="0082165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6Colorful-Accent51">
    <w:name w:val="Grid Table 6 Colorful - Accent 51"/>
    <w:basedOn w:val="TableNormal"/>
    <w:uiPriority w:val="51"/>
    <w:rsid w:val="002463EC"/>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1">
    <w:name w:val="Grid Table 4 - Accent 51"/>
    <w:basedOn w:val="TableNormal"/>
    <w:uiPriority w:val="49"/>
    <w:rsid w:val="00AA0097"/>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2">
    <w:name w:val="Grid Table 2 - Accent 52"/>
    <w:basedOn w:val="TableNormal"/>
    <w:uiPriority w:val="47"/>
    <w:rsid w:val="00B16DE2"/>
    <w:rPr>
      <w:rFonts w:asciiTheme="minorHAnsi" w:eastAsiaTheme="minorHAnsi" w:hAnsiTheme="minorHAnsi" w:cstheme="minorBidi"/>
      <w:sz w:val="22"/>
      <w:szCs w:val="22"/>
      <w:lang w:val="en-US" w:eastAsia="en-US"/>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3-Accent11">
    <w:name w:val="Grid Table 3 - Accent 11"/>
    <w:basedOn w:val="TableNormal"/>
    <w:uiPriority w:val="48"/>
    <w:rsid w:val="00B16DE2"/>
    <w:rPr>
      <w:rFonts w:asciiTheme="minorHAnsi" w:eastAsiaTheme="minorHAnsi" w:hAnsiTheme="minorHAnsi" w:cstheme="minorBidi"/>
      <w:sz w:val="22"/>
      <w:szCs w:val="22"/>
      <w:lang w:val="en-US"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customStyle="1" w:styleId="apple-converted-space">
    <w:name w:val="apple-converted-space"/>
    <w:basedOn w:val="DefaultParagraphFont"/>
    <w:rsid w:val="00B16DE2"/>
  </w:style>
  <w:style w:type="table" w:customStyle="1" w:styleId="GridTable1Light-Accent12">
    <w:name w:val="Grid Table 1 Light - Accent 12"/>
    <w:basedOn w:val="TableNormal"/>
    <w:uiPriority w:val="46"/>
    <w:rsid w:val="008F6667"/>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2-Accent520">
    <w:name w:val="Grid Table 2 - Accent 52"/>
    <w:basedOn w:val="TableNormal"/>
    <w:next w:val="GridTable2-Accent52"/>
    <w:uiPriority w:val="47"/>
    <w:rsid w:val="00A2399C"/>
    <w:rPr>
      <w:rFonts w:asciiTheme="minorHAnsi" w:eastAsiaTheme="minorHAnsi" w:hAnsiTheme="minorHAnsi" w:cstheme="minorBidi"/>
      <w:sz w:val="22"/>
      <w:szCs w:val="22"/>
      <w:lang w:val="en-US" w:eastAsia="en-US"/>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6">
    <w:name w:val="Table Grid6"/>
    <w:basedOn w:val="TableNormal"/>
    <w:next w:val="TableGrid"/>
    <w:uiPriority w:val="39"/>
    <w:rsid w:val="006470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1">
    <w:name w:val="Grid Table 4 - Accent 1111"/>
    <w:basedOn w:val="TableNormal"/>
    <w:uiPriority w:val="49"/>
    <w:rsid w:val="00027A8A"/>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12">
    <w:name w:val="Grid Table 4 - Accent 1112"/>
    <w:basedOn w:val="TableNormal"/>
    <w:uiPriority w:val="49"/>
    <w:rsid w:val="00027A8A"/>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able of figures" w:qFormat="1"/>
    <w:lsdException w:name="footnote reference" w:qFormat="1"/>
    <w:lsdException w:name="List"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C1D"/>
    <w:pPr>
      <w:spacing w:after="160"/>
      <w:jc w:val="both"/>
    </w:pPr>
    <w:rPr>
      <w:rFonts w:ascii="Arial Narrow" w:hAnsi="Arial Narrow"/>
      <w:lang w:val="en-AU" w:eastAsia="en-AU"/>
    </w:rPr>
  </w:style>
  <w:style w:type="paragraph" w:styleId="Heading1">
    <w:name w:val="heading 1"/>
    <w:basedOn w:val="Normal"/>
    <w:next w:val="Normal"/>
    <w:link w:val="Heading1Char"/>
    <w:uiPriority w:val="9"/>
    <w:qFormat/>
    <w:rsid w:val="00DB2594"/>
    <w:pPr>
      <w:keepNext/>
      <w:numPr>
        <w:numId w:val="26"/>
      </w:numPr>
      <w:spacing w:before="120" w:after="120"/>
      <w:outlineLvl w:val="0"/>
    </w:pPr>
    <w:rPr>
      <w:rFonts w:cs="Arial"/>
      <w:color w:val="007FAD"/>
      <w:spacing w:val="-10"/>
      <w:kern w:val="28"/>
      <w:sz w:val="28"/>
      <w:szCs w:val="28"/>
    </w:rPr>
  </w:style>
  <w:style w:type="paragraph" w:styleId="Heading2">
    <w:name w:val="heading 2"/>
    <w:basedOn w:val="Normal"/>
    <w:next w:val="Normal"/>
    <w:link w:val="Heading2Char"/>
    <w:uiPriority w:val="9"/>
    <w:unhideWhenUsed/>
    <w:qFormat/>
    <w:rsid w:val="00A35D32"/>
    <w:pPr>
      <w:keepNext/>
      <w:numPr>
        <w:ilvl w:val="1"/>
        <w:numId w:val="26"/>
      </w:numPr>
      <w:spacing w:before="360" w:after="120"/>
      <w:outlineLvl w:val="1"/>
    </w:pPr>
    <w:rPr>
      <w:rFonts w:cs="Arial"/>
      <w:color w:val="007FAD"/>
      <w:kern w:val="28"/>
      <w:sz w:val="24"/>
      <w:szCs w:val="28"/>
    </w:rPr>
  </w:style>
  <w:style w:type="paragraph" w:styleId="Heading3">
    <w:name w:val="heading 3"/>
    <w:basedOn w:val="Normal"/>
    <w:next w:val="Normal"/>
    <w:link w:val="Heading3Char"/>
    <w:uiPriority w:val="9"/>
    <w:unhideWhenUsed/>
    <w:qFormat/>
    <w:rsid w:val="00732F98"/>
    <w:pPr>
      <w:keepNext/>
      <w:numPr>
        <w:ilvl w:val="2"/>
        <w:numId w:val="26"/>
      </w:numPr>
      <w:pBdr>
        <w:top w:val="single" w:sz="6" w:space="2" w:color="5B9BD5"/>
      </w:pBdr>
      <w:spacing w:before="300" w:after="120"/>
      <w:outlineLvl w:val="2"/>
    </w:pPr>
    <w:rPr>
      <w:b/>
      <w:color w:val="1F4D78"/>
      <w:spacing w:val="15"/>
    </w:rPr>
  </w:style>
  <w:style w:type="paragraph" w:styleId="Heading4">
    <w:name w:val="heading 4"/>
    <w:basedOn w:val="Normal"/>
    <w:next w:val="Normal"/>
    <w:link w:val="Heading4Char"/>
    <w:uiPriority w:val="9"/>
    <w:unhideWhenUsed/>
    <w:qFormat/>
    <w:rsid w:val="006236A7"/>
    <w:pPr>
      <w:numPr>
        <w:ilvl w:val="3"/>
        <w:numId w:val="26"/>
      </w:numPr>
      <w:pBdr>
        <w:top w:val="dotted" w:sz="6" w:space="2" w:color="5B9BD5"/>
      </w:pBdr>
      <w:spacing w:before="200" w:after="0"/>
      <w:outlineLvl w:val="3"/>
    </w:pPr>
    <w:rPr>
      <w:smallCaps/>
      <w:color w:val="2E74B5"/>
      <w:spacing w:val="10"/>
    </w:rPr>
  </w:style>
  <w:style w:type="paragraph" w:styleId="Heading5">
    <w:name w:val="heading 5"/>
    <w:basedOn w:val="Normal"/>
    <w:next w:val="Normal"/>
    <w:link w:val="Heading5Char"/>
    <w:uiPriority w:val="9"/>
    <w:unhideWhenUsed/>
    <w:qFormat/>
    <w:rsid w:val="0000210A"/>
    <w:pPr>
      <w:numPr>
        <w:ilvl w:val="4"/>
        <w:numId w:val="26"/>
      </w:numPr>
      <w:pBdr>
        <w:bottom w:val="single" w:sz="6" w:space="1" w:color="5B9BD5"/>
      </w:pBdr>
      <w:spacing w:before="200" w:after="0"/>
      <w:outlineLvl w:val="4"/>
    </w:pPr>
    <w:rPr>
      <w:caps/>
      <w:color w:val="2E74B5"/>
      <w:spacing w:val="10"/>
    </w:rPr>
  </w:style>
  <w:style w:type="paragraph" w:styleId="Heading6">
    <w:name w:val="heading 6"/>
    <w:basedOn w:val="Normal"/>
    <w:next w:val="Normal"/>
    <w:link w:val="Heading6Char"/>
    <w:uiPriority w:val="9"/>
    <w:unhideWhenUsed/>
    <w:qFormat/>
    <w:rsid w:val="0000210A"/>
    <w:pPr>
      <w:numPr>
        <w:ilvl w:val="5"/>
        <w:numId w:val="26"/>
      </w:numPr>
      <w:pBdr>
        <w:bottom w:val="dotted" w:sz="6" w:space="1" w:color="5B9BD5"/>
      </w:pBdr>
      <w:spacing w:before="200" w:after="0"/>
      <w:outlineLvl w:val="5"/>
    </w:pPr>
    <w:rPr>
      <w:caps/>
      <w:color w:val="2E74B5"/>
      <w:spacing w:val="10"/>
    </w:rPr>
  </w:style>
  <w:style w:type="paragraph" w:styleId="Heading7">
    <w:name w:val="heading 7"/>
    <w:basedOn w:val="Normal"/>
    <w:next w:val="Normal"/>
    <w:link w:val="Heading7Char"/>
    <w:uiPriority w:val="9"/>
    <w:unhideWhenUsed/>
    <w:qFormat/>
    <w:rsid w:val="0000210A"/>
    <w:pPr>
      <w:numPr>
        <w:ilvl w:val="6"/>
        <w:numId w:val="26"/>
      </w:numPr>
      <w:spacing w:before="200" w:after="0"/>
      <w:outlineLvl w:val="6"/>
    </w:pPr>
    <w:rPr>
      <w:caps/>
      <w:color w:val="2E74B5"/>
      <w:spacing w:val="10"/>
    </w:rPr>
  </w:style>
  <w:style w:type="paragraph" w:styleId="Heading8">
    <w:name w:val="heading 8"/>
    <w:basedOn w:val="Normal"/>
    <w:next w:val="Normal"/>
    <w:link w:val="Heading8Char"/>
    <w:uiPriority w:val="9"/>
    <w:unhideWhenUsed/>
    <w:qFormat/>
    <w:rsid w:val="0000210A"/>
    <w:pPr>
      <w:numPr>
        <w:ilvl w:val="7"/>
        <w:numId w:val="26"/>
      </w:num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00210A"/>
    <w:pPr>
      <w:numPr>
        <w:ilvl w:val="8"/>
        <w:numId w:val="26"/>
      </w:num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35D32"/>
    <w:rPr>
      <w:rFonts w:ascii="Arial Narrow" w:hAnsi="Arial Narrow" w:cs="Arial"/>
      <w:color w:val="007FAD"/>
      <w:spacing w:val="-10"/>
      <w:kern w:val="28"/>
      <w:sz w:val="28"/>
      <w:szCs w:val="28"/>
      <w:lang w:val="en-AU" w:eastAsia="en-AU"/>
    </w:rPr>
  </w:style>
  <w:style w:type="character" w:customStyle="1" w:styleId="Heading2Char">
    <w:name w:val="Heading 2 Char"/>
    <w:link w:val="Heading2"/>
    <w:uiPriority w:val="9"/>
    <w:rsid w:val="00A35D32"/>
    <w:rPr>
      <w:rFonts w:ascii="Arial Narrow" w:hAnsi="Arial Narrow" w:cs="Arial"/>
      <w:color w:val="007FAD"/>
      <w:kern w:val="28"/>
      <w:sz w:val="24"/>
      <w:szCs w:val="28"/>
      <w:lang w:val="en-AU" w:eastAsia="en-AU"/>
    </w:rPr>
  </w:style>
  <w:style w:type="character" w:customStyle="1" w:styleId="Heading3Char">
    <w:name w:val="Heading 3 Char"/>
    <w:link w:val="Heading3"/>
    <w:uiPriority w:val="9"/>
    <w:rsid w:val="00732F98"/>
    <w:rPr>
      <w:rFonts w:ascii="Arial Narrow" w:hAnsi="Arial Narrow"/>
      <w:b/>
      <w:color w:val="1F4D78"/>
      <w:spacing w:val="15"/>
      <w:lang w:val="en-AU" w:eastAsia="en-AU"/>
    </w:rPr>
  </w:style>
  <w:style w:type="character" w:customStyle="1" w:styleId="Heading4Char">
    <w:name w:val="Heading 4 Char"/>
    <w:link w:val="Heading4"/>
    <w:uiPriority w:val="9"/>
    <w:rsid w:val="006236A7"/>
    <w:rPr>
      <w:rFonts w:ascii="Arial Narrow" w:hAnsi="Arial Narrow"/>
      <w:smallCaps/>
      <w:color w:val="2E74B5"/>
      <w:spacing w:val="10"/>
      <w:lang w:val="en-AU" w:eastAsia="en-AU"/>
    </w:rPr>
  </w:style>
  <w:style w:type="character" w:customStyle="1" w:styleId="Heading5Char">
    <w:name w:val="Heading 5 Char"/>
    <w:link w:val="Heading5"/>
    <w:uiPriority w:val="9"/>
    <w:rsid w:val="0000210A"/>
    <w:rPr>
      <w:rFonts w:ascii="Arial Narrow" w:hAnsi="Arial Narrow"/>
      <w:caps/>
      <w:color w:val="2E74B5"/>
      <w:spacing w:val="10"/>
      <w:lang w:val="en-AU" w:eastAsia="en-AU"/>
    </w:rPr>
  </w:style>
  <w:style w:type="character" w:customStyle="1" w:styleId="Heading6Char">
    <w:name w:val="Heading 6 Char"/>
    <w:link w:val="Heading6"/>
    <w:uiPriority w:val="9"/>
    <w:rsid w:val="0000210A"/>
    <w:rPr>
      <w:rFonts w:ascii="Arial Narrow" w:hAnsi="Arial Narrow"/>
      <w:caps/>
      <w:color w:val="2E74B5"/>
      <w:spacing w:val="10"/>
      <w:lang w:val="en-AU" w:eastAsia="en-AU"/>
    </w:rPr>
  </w:style>
  <w:style w:type="character" w:customStyle="1" w:styleId="Heading7Char">
    <w:name w:val="Heading 7 Char"/>
    <w:link w:val="Heading7"/>
    <w:uiPriority w:val="9"/>
    <w:rsid w:val="0000210A"/>
    <w:rPr>
      <w:rFonts w:ascii="Arial Narrow" w:hAnsi="Arial Narrow"/>
      <w:caps/>
      <w:color w:val="2E74B5"/>
      <w:spacing w:val="10"/>
      <w:lang w:val="en-AU" w:eastAsia="en-AU"/>
    </w:rPr>
  </w:style>
  <w:style w:type="character" w:customStyle="1" w:styleId="Heading8Char">
    <w:name w:val="Heading 8 Char"/>
    <w:link w:val="Heading8"/>
    <w:uiPriority w:val="9"/>
    <w:rsid w:val="0000210A"/>
    <w:rPr>
      <w:rFonts w:ascii="Arial Narrow" w:hAnsi="Arial Narrow"/>
      <w:caps/>
      <w:spacing w:val="10"/>
      <w:sz w:val="18"/>
      <w:szCs w:val="18"/>
      <w:lang w:val="en-AU" w:eastAsia="en-AU"/>
    </w:rPr>
  </w:style>
  <w:style w:type="character" w:customStyle="1" w:styleId="Heading9Char">
    <w:name w:val="Heading 9 Char"/>
    <w:link w:val="Heading9"/>
    <w:uiPriority w:val="9"/>
    <w:rsid w:val="0000210A"/>
    <w:rPr>
      <w:rFonts w:ascii="Arial Narrow" w:hAnsi="Arial Narrow"/>
      <w:i/>
      <w:iCs/>
      <w:caps/>
      <w:spacing w:val="10"/>
      <w:sz w:val="18"/>
      <w:szCs w:val="18"/>
      <w:lang w:val="en-AU" w:eastAsia="en-AU"/>
    </w:rPr>
  </w:style>
  <w:style w:type="paragraph" w:styleId="Title">
    <w:name w:val="Title"/>
    <w:basedOn w:val="Normal"/>
    <w:next w:val="Normal"/>
    <w:link w:val="TitleChar"/>
    <w:uiPriority w:val="10"/>
    <w:qFormat/>
    <w:rsid w:val="00492092"/>
    <w:pPr>
      <w:spacing w:before="120" w:after="240"/>
    </w:pPr>
    <w:rPr>
      <w:color w:val="007FAD"/>
      <w:spacing w:val="-10"/>
      <w:kern w:val="28"/>
      <w:sz w:val="40"/>
    </w:rPr>
  </w:style>
  <w:style w:type="character" w:customStyle="1" w:styleId="TitleChar">
    <w:name w:val="Title Char"/>
    <w:link w:val="Title"/>
    <w:uiPriority w:val="10"/>
    <w:rsid w:val="00492092"/>
    <w:rPr>
      <w:rFonts w:ascii="Franklin Gothic Book" w:eastAsia="Times New Roman" w:hAnsi="Franklin Gothic Book" w:cs="Times New Roman"/>
      <w:color w:val="007FAD"/>
      <w:spacing w:val="-10"/>
      <w:kern w:val="28"/>
      <w:sz w:val="40"/>
      <w:lang w:val="en-AU" w:eastAsia="en-AU"/>
    </w:rPr>
  </w:style>
  <w:style w:type="paragraph" w:styleId="Caption">
    <w:name w:val="caption"/>
    <w:basedOn w:val="Normal"/>
    <w:next w:val="Normal"/>
    <w:uiPriority w:val="35"/>
    <w:unhideWhenUsed/>
    <w:qFormat/>
    <w:rsid w:val="00A11259"/>
    <w:rPr>
      <w:b/>
      <w:bCs/>
      <w:color w:val="2E74B5"/>
      <w:szCs w:val="16"/>
    </w:rPr>
  </w:style>
  <w:style w:type="paragraph" w:styleId="Subtitle">
    <w:name w:val="Subtitle"/>
    <w:basedOn w:val="Normal"/>
    <w:next w:val="Normal"/>
    <w:link w:val="SubtitleChar"/>
    <w:uiPriority w:val="11"/>
    <w:qFormat/>
    <w:rsid w:val="0000210A"/>
    <w:pPr>
      <w:spacing w:after="500"/>
    </w:pPr>
    <w:rPr>
      <w:caps/>
      <w:color w:val="595959"/>
      <w:spacing w:val="10"/>
      <w:szCs w:val="21"/>
    </w:rPr>
  </w:style>
  <w:style w:type="character" w:customStyle="1" w:styleId="SubtitleChar">
    <w:name w:val="Subtitle Char"/>
    <w:link w:val="Subtitle"/>
    <w:uiPriority w:val="11"/>
    <w:rsid w:val="0000210A"/>
    <w:rPr>
      <w:caps/>
      <w:color w:val="595959"/>
      <w:spacing w:val="10"/>
      <w:sz w:val="21"/>
      <w:szCs w:val="21"/>
    </w:rPr>
  </w:style>
  <w:style w:type="character" w:styleId="Strong">
    <w:name w:val="Strong"/>
    <w:uiPriority w:val="22"/>
    <w:qFormat/>
    <w:rsid w:val="0000210A"/>
    <w:rPr>
      <w:b/>
      <w:bCs/>
    </w:rPr>
  </w:style>
  <w:style w:type="character" w:styleId="Emphasis">
    <w:name w:val="Emphasis"/>
    <w:uiPriority w:val="20"/>
    <w:qFormat/>
    <w:rsid w:val="0000210A"/>
    <w:rPr>
      <w:caps/>
      <w:color w:val="1F4D78"/>
      <w:spacing w:val="5"/>
    </w:rPr>
  </w:style>
  <w:style w:type="paragraph" w:styleId="NoSpacing">
    <w:name w:val="No Spacing"/>
    <w:link w:val="NoSpacingChar"/>
    <w:uiPriority w:val="1"/>
    <w:qFormat/>
    <w:rsid w:val="0000210A"/>
    <w:pPr>
      <w:spacing w:before="100"/>
    </w:pPr>
    <w:rPr>
      <w:lang w:eastAsia="en-US"/>
    </w:rPr>
  </w:style>
  <w:style w:type="character" w:customStyle="1" w:styleId="NoSpacingChar">
    <w:name w:val="No Spacing Char"/>
    <w:basedOn w:val="DefaultParagraphFont"/>
    <w:link w:val="NoSpacing"/>
    <w:uiPriority w:val="1"/>
    <w:rsid w:val="00D94872"/>
  </w:style>
  <w:style w:type="paragraph" w:styleId="Quote">
    <w:name w:val="Quote"/>
    <w:basedOn w:val="Normal"/>
    <w:next w:val="Normal"/>
    <w:link w:val="QuoteChar"/>
    <w:uiPriority w:val="29"/>
    <w:qFormat/>
    <w:rsid w:val="000C3C9E"/>
    <w:pPr>
      <w:ind w:left="284" w:right="379"/>
    </w:pPr>
    <w:rPr>
      <w:i/>
      <w:iCs/>
    </w:rPr>
  </w:style>
  <w:style w:type="character" w:customStyle="1" w:styleId="QuoteChar">
    <w:name w:val="Quote Char"/>
    <w:link w:val="Quote"/>
    <w:uiPriority w:val="29"/>
    <w:rsid w:val="000C3C9E"/>
    <w:rPr>
      <w:rFonts w:ascii="Arial Narrow" w:eastAsia="Times New Roman" w:hAnsi="Arial Narrow" w:cs="Times New Roman"/>
      <w:i/>
      <w:iCs/>
      <w:lang w:val="en-AU" w:eastAsia="en-AU"/>
    </w:rPr>
  </w:style>
  <w:style w:type="paragraph" w:styleId="IntenseQuote">
    <w:name w:val="Intense Quote"/>
    <w:basedOn w:val="Normal"/>
    <w:next w:val="Normal"/>
    <w:link w:val="IntenseQuoteChar"/>
    <w:uiPriority w:val="30"/>
    <w:qFormat/>
    <w:rsid w:val="0000210A"/>
    <w:pPr>
      <w:spacing w:before="240" w:after="240"/>
      <w:ind w:left="1080" w:right="1080"/>
      <w:jc w:val="center"/>
    </w:pPr>
    <w:rPr>
      <w:color w:val="5B9BD5"/>
      <w:sz w:val="24"/>
    </w:rPr>
  </w:style>
  <w:style w:type="character" w:customStyle="1" w:styleId="IntenseQuoteChar">
    <w:name w:val="Intense Quote Char"/>
    <w:link w:val="IntenseQuote"/>
    <w:uiPriority w:val="30"/>
    <w:rsid w:val="0000210A"/>
    <w:rPr>
      <w:color w:val="5B9BD5"/>
      <w:sz w:val="24"/>
      <w:szCs w:val="24"/>
    </w:rPr>
  </w:style>
  <w:style w:type="character" w:styleId="SubtleEmphasis">
    <w:name w:val="Subtle Emphasis"/>
    <w:uiPriority w:val="19"/>
    <w:qFormat/>
    <w:rsid w:val="0000210A"/>
    <w:rPr>
      <w:i/>
      <w:iCs/>
      <w:color w:val="1F4D78"/>
    </w:rPr>
  </w:style>
  <w:style w:type="character" w:styleId="IntenseEmphasis">
    <w:name w:val="Intense Emphasis"/>
    <w:uiPriority w:val="21"/>
    <w:qFormat/>
    <w:rsid w:val="0000210A"/>
    <w:rPr>
      <w:b/>
      <w:bCs/>
      <w:caps/>
      <w:color w:val="1F4D78"/>
      <w:spacing w:val="10"/>
    </w:rPr>
  </w:style>
  <w:style w:type="character" w:styleId="SubtleReference">
    <w:name w:val="Subtle Reference"/>
    <w:uiPriority w:val="31"/>
    <w:qFormat/>
    <w:rsid w:val="0000210A"/>
    <w:rPr>
      <w:b/>
      <w:bCs/>
      <w:color w:val="5B9BD5"/>
    </w:rPr>
  </w:style>
  <w:style w:type="character" w:styleId="IntenseReference">
    <w:name w:val="Intense Reference"/>
    <w:uiPriority w:val="32"/>
    <w:qFormat/>
    <w:rsid w:val="0000210A"/>
    <w:rPr>
      <w:b/>
      <w:bCs/>
      <w:i/>
      <w:iCs/>
      <w:caps/>
      <w:color w:val="5B9BD5"/>
    </w:rPr>
  </w:style>
  <w:style w:type="character" w:styleId="BookTitle">
    <w:name w:val="Book Title"/>
    <w:uiPriority w:val="33"/>
    <w:qFormat/>
    <w:rsid w:val="0000210A"/>
    <w:rPr>
      <w:b/>
      <w:bCs/>
      <w:i/>
      <w:iCs/>
      <w:spacing w:val="0"/>
    </w:rPr>
  </w:style>
  <w:style w:type="paragraph" w:styleId="TOCHeading">
    <w:name w:val="TOC Heading"/>
    <w:basedOn w:val="Heading1"/>
    <w:next w:val="Normal"/>
    <w:uiPriority w:val="39"/>
    <w:unhideWhenUsed/>
    <w:qFormat/>
    <w:rsid w:val="0000210A"/>
    <w:pPr>
      <w:outlineLvl w:val="9"/>
    </w:pPr>
  </w:style>
  <w:style w:type="table" w:customStyle="1" w:styleId="Tablewithnoheader">
    <w:name w:val="Table with no header"/>
    <w:basedOn w:val="TableNormal"/>
    <w:rsid w:val="00492092"/>
    <w:rPr>
      <w:rFonts w:ascii="Arial" w:hAnsi="Arial"/>
      <w:lang w:val="en-AU" w:eastAsia="en-AU"/>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Pr>
    <w:trPr>
      <w:cantSplit/>
    </w:trPr>
    <w:tcPr>
      <w:shd w:val="clear" w:color="auto" w:fill="auto"/>
    </w:tcPr>
  </w:style>
  <w:style w:type="paragraph" w:styleId="BodyText">
    <w:name w:val="Body Text"/>
    <w:basedOn w:val="Normal"/>
    <w:link w:val="BodyTextChar"/>
    <w:uiPriority w:val="99"/>
    <w:qFormat/>
    <w:rsid w:val="00492092"/>
  </w:style>
  <w:style w:type="character" w:customStyle="1" w:styleId="BodyTextChar">
    <w:name w:val="Body Text Char"/>
    <w:link w:val="BodyText"/>
    <w:uiPriority w:val="99"/>
    <w:rsid w:val="00492092"/>
    <w:rPr>
      <w:rFonts w:ascii="Franklin Gothic Book" w:eastAsia="Times New Roman" w:hAnsi="Franklin Gothic Book" w:cs="Times New Roman"/>
      <w:sz w:val="21"/>
      <w:szCs w:val="24"/>
      <w:lang w:val="en-AU" w:eastAsia="en-AU"/>
    </w:rPr>
  </w:style>
  <w:style w:type="table" w:customStyle="1" w:styleId="Tablewithnoheader1">
    <w:name w:val="Table with no header1"/>
    <w:basedOn w:val="TableNormal"/>
    <w:rsid w:val="00AE4834"/>
    <w:rPr>
      <w:rFonts w:ascii="Arial" w:hAnsi="Arial"/>
      <w:lang w:val="en-AU" w:eastAsia="en-AU"/>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Pr>
    <w:trPr>
      <w:cantSplit/>
    </w:trPr>
    <w:tcPr>
      <w:shd w:val="clear" w:color="auto" w:fill="auto"/>
    </w:tcPr>
  </w:style>
  <w:style w:type="paragraph" w:styleId="FootnoteText">
    <w:name w:val="footnote text"/>
    <w:aliases w:val="single space,footn,footn Char Char,footn Char Char Char Char,Geneva 9,Font: Geneva 9,Boston 10,f,FOOTNOTES,fn,ft, Char,ft Char Char Char,Char Char,Char,Footnote Text Char Char,ADB,ADB Char,fn Char Char Char,fn Char Char,footnote text,ft2,A"/>
    <w:basedOn w:val="Normal"/>
    <w:link w:val="FootnoteTextChar"/>
    <w:uiPriority w:val="99"/>
    <w:unhideWhenUsed/>
    <w:qFormat/>
    <w:rsid w:val="00972333"/>
    <w:pPr>
      <w:autoSpaceDE w:val="0"/>
      <w:autoSpaceDN w:val="0"/>
      <w:adjustRightInd w:val="0"/>
      <w:spacing w:after="0"/>
    </w:pPr>
    <w:rPr>
      <w:sz w:val="16"/>
      <w:szCs w:val="16"/>
    </w:rPr>
  </w:style>
  <w:style w:type="character" w:customStyle="1" w:styleId="FootnoteTextChar">
    <w:name w:val="Footnote Text Char"/>
    <w:aliases w:val="single space Char,footn Char,footn Char Char Char,footn Char Char Char Char Char,Geneva 9 Char,Font: Geneva 9 Char,Boston 10 Char,f Char,FOOTNOTES Char,fn Char,ft Char, Char Char,ft Char Char Char Char,Char Char Char,Char Char1,A Char"/>
    <w:link w:val="FootnoteText"/>
    <w:uiPriority w:val="99"/>
    <w:rsid w:val="00972333"/>
    <w:rPr>
      <w:rFonts w:ascii="Arial Narrow" w:hAnsi="Arial Narrow"/>
      <w:sz w:val="16"/>
      <w:szCs w:val="16"/>
      <w:lang w:val="en-AU" w:eastAsia="en-AU"/>
    </w:rPr>
  </w:style>
  <w:style w:type="character" w:styleId="FootnoteReference">
    <w:name w:val="footnote reference"/>
    <w:aliases w:val="Normal + Font:9 Point,Superscript 3 Point Times,ftref,16 Point,Superscript 6 Point,Fußnotenzeichen DISS,fr,BVI fnr,(NECG) Footnote Reference,footnote ref,Char Char Char Char Car Char,Footnote text,Footnote + Arial,10 pt,Black,SUPERS"/>
    <w:uiPriority w:val="99"/>
    <w:qFormat/>
    <w:rsid w:val="0053271B"/>
    <w:rPr>
      <w:position w:val="6"/>
      <w:sz w:val="14"/>
      <w:szCs w:val="14"/>
    </w:rPr>
  </w:style>
  <w:style w:type="table" w:styleId="TableGrid">
    <w:name w:val="Table Grid"/>
    <w:basedOn w:val="TableNormal"/>
    <w:uiPriority w:val="39"/>
    <w:rsid w:val="003621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5F2ED2"/>
    <w:pPr>
      <w:numPr>
        <w:numId w:val="37"/>
      </w:numPr>
      <w:contextualSpacing/>
    </w:pPr>
  </w:style>
  <w:style w:type="paragraph" w:styleId="Header">
    <w:name w:val="header"/>
    <w:basedOn w:val="Normal"/>
    <w:link w:val="HeaderChar"/>
    <w:uiPriority w:val="99"/>
    <w:unhideWhenUsed/>
    <w:rsid w:val="00717046"/>
    <w:pPr>
      <w:tabs>
        <w:tab w:val="center" w:pos="4513"/>
        <w:tab w:val="right" w:pos="9026"/>
      </w:tabs>
      <w:spacing w:after="0"/>
    </w:pPr>
  </w:style>
  <w:style w:type="character" w:customStyle="1" w:styleId="HeaderChar">
    <w:name w:val="Header Char"/>
    <w:link w:val="Header"/>
    <w:uiPriority w:val="99"/>
    <w:rsid w:val="00717046"/>
    <w:rPr>
      <w:rFonts w:ascii="Franklin Gothic Book" w:eastAsia="Times New Roman" w:hAnsi="Franklin Gothic Book" w:cs="Times New Roman"/>
      <w:sz w:val="21"/>
      <w:szCs w:val="24"/>
      <w:lang w:val="en-AU" w:eastAsia="en-AU"/>
    </w:rPr>
  </w:style>
  <w:style w:type="paragraph" w:styleId="Footer">
    <w:name w:val="footer"/>
    <w:basedOn w:val="Normal"/>
    <w:link w:val="FooterChar"/>
    <w:uiPriority w:val="99"/>
    <w:unhideWhenUsed/>
    <w:rsid w:val="00717046"/>
    <w:pPr>
      <w:tabs>
        <w:tab w:val="center" w:pos="4513"/>
        <w:tab w:val="right" w:pos="9026"/>
      </w:tabs>
      <w:spacing w:after="0"/>
    </w:pPr>
  </w:style>
  <w:style w:type="character" w:customStyle="1" w:styleId="FooterChar">
    <w:name w:val="Footer Char"/>
    <w:link w:val="Footer"/>
    <w:uiPriority w:val="99"/>
    <w:rsid w:val="00717046"/>
    <w:rPr>
      <w:rFonts w:ascii="Franklin Gothic Book" w:eastAsia="Times New Roman" w:hAnsi="Franklin Gothic Book" w:cs="Times New Roman"/>
      <w:sz w:val="21"/>
      <w:szCs w:val="24"/>
      <w:lang w:val="en-AU" w:eastAsia="en-AU"/>
    </w:rPr>
  </w:style>
  <w:style w:type="table" w:customStyle="1" w:styleId="GridTable4-Accent11">
    <w:name w:val="Grid Table 4 - Accent 11"/>
    <w:basedOn w:val="TableNormal"/>
    <w:uiPriority w:val="49"/>
    <w:rsid w:val="00DF7409"/>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Hyperlink">
    <w:name w:val="Hyperlink"/>
    <w:uiPriority w:val="99"/>
    <w:unhideWhenUsed/>
    <w:rsid w:val="00980D00"/>
    <w:rPr>
      <w:color w:val="0563C1"/>
      <w:u w:val="single"/>
    </w:rPr>
  </w:style>
  <w:style w:type="paragraph" w:styleId="TOC1">
    <w:name w:val="toc 1"/>
    <w:basedOn w:val="Normal"/>
    <w:next w:val="Normal"/>
    <w:autoRedefine/>
    <w:uiPriority w:val="39"/>
    <w:unhideWhenUsed/>
    <w:qFormat/>
    <w:rsid w:val="00FD698F"/>
    <w:pPr>
      <w:spacing w:after="100"/>
    </w:pPr>
  </w:style>
  <w:style w:type="character" w:customStyle="1" w:styleId="BalloonTextChar">
    <w:name w:val="Balloon Text Char"/>
    <w:link w:val="BalloonText"/>
    <w:uiPriority w:val="99"/>
    <w:rsid w:val="00FD698F"/>
    <w:rPr>
      <w:rFonts w:ascii="Tahoma" w:hAnsi="Tahoma" w:cs="Tahoma"/>
      <w:sz w:val="16"/>
      <w:szCs w:val="16"/>
      <w:lang w:val="en-AU" w:eastAsia="en-AU"/>
    </w:rPr>
  </w:style>
  <w:style w:type="paragraph" w:styleId="BalloonText">
    <w:name w:val="Balloon Text"/>
    <w:basedOn w:val="Normal"/>
    <w:link w:val="BalloonTextChar"/>
    <w:uiPriority w:val="99"/>
    <w:unhideWhenUsed/>
    <w:rsid w:val="00FD698F"/>
    <w:pPr>
      <w:spacing w:after="0"/>
    </w:pPr>
    <w:rPr>
      <w:rFonts w:ascii="Tahoma" w:hAnsi="Tahoma" w:cs="Tahoma"/>
      <w:sz w:val="16"/>
      <w:szCs w:val="16"/>
    </w:rPr>
  </w:style>
  <w:style w:type="character" w:customStyle="1" w:styleId="CommentTextChar">
    <w:name w:val="Comment Text Char"/>
    <w:link w:val="CommentText"/>
    <w:uiPriority w:val="99"/>
    <w:rsid w:val="00FD698F"/>
    <w:rPr>
      <w:lang w:val="en-AU" w:eastAsia="en-AU"/>
    </w:rPr>
  </w:style>
  <w:style w:type="paragraph" w:styleId="CommentText">
    <w:name w:val="annotation text"/>
    <w:basedOn w:val="Normal"/>
    <w:link w:val="CommentTextChar"/>
    <w:uiPriority w:val="99"/>
    <w:unhideWhenUsed/>
    <w:rsid w:val="00FD698F"/>
    <w:pPr>
      <w:spacing w:after="200"/>
    </w:pPr>
    <w:rPr>
      <w:rFonts w:ascii="Calibri" w:hAnsi="Calibri"/>
    </w:rPr>
  </w:style>
  <w:style w:type="character" w:customStyle="1" w:styleId="CommentSubjectChar">
    <w:name w:val="Comment Subject Char"/>
    <w:link w:val="CommentSubject"/>
    <w:uiPriority w:val="99"/>
    <w:semiHidden/>
    <w:rsid w:val="00FD698F"/>
    <w:rPr>
      <w:b/>
      <w:bCs/>
      <w:lang w:val="en-AU" w:eastAsia="en-AU"/>
    </w:rPr>
  </w:style>
  <w:style w:type="paragraph" w:styleId="CommentSubject">
    <w:name w:val="annotation subject"/>
    <w:basedOn w:val="CommentText"/>
    <w:next w:val="CommentText"/>
    <w:link w:val="CommentSubjectChar"/>
    <w:uiPriority w:val="99"/>
    <w:semiHidden/>
    <w:unhideWhenUsed/>
    <w:rsid w:val="00FD698F"/>
    <w:rPr>
      <w:b/>
      <w:bCs/>
    </w:rPr>
  </w:style>
  <w:style w:type="table" w:customStyle="1" w:styleId="ListTable2-Accent11">
    <w:name w:val="List Table 2 - Accent 11"/>
    <w:basedOn w:val="TableNormal"/>
    <w:uiPriority w:val="47"/>
    <w:rsid w:val="003163F4"/>
    <w:rPr>
      <w:sz w:val="22"/>
      <w:szCs w:val="22"/>
      <w:lang w:val="en-US" w:eastAsia="ja-JP"/>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Accent11">
    <w:name w:val="Grid Table 1 Light - Accent 11"/>
    <w:basedOn w:val="TableNormal"/>
    <w:uiPriority w:val="46"/>
    <w:rsid w:val="003163F4"/>
    <w:rPr>
      <w:sz w:val="22"/>
      <w:szCs w:val="22"/>
      <w:lang w:val="en-US" w:eastAsia="ja-JP"/>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TOC2">
    <w:name w:val="toc 2"/>
    <w:basedOn w:val="Normal"/>
    <w:next w:val="Normal"/>
    <w:autoRedefine/>
    <w:uiPriority w:val="39"/>
    <w:unhideWhenUsed/>
    <w:qFormat/>
    <w:rsid w:val="00AD3AF5"/>
    <w:pPr>
      <w:spacing w:after="100"/>
      <w:ind w:left="210"/>
    </w:pPr>
  </w:style>
  <w:style w:type="paragraph" w:styleId="TOC3">
    <w:name w:val="toc 3"/>
    <w:basedOn w:val="Normal"/>
    <w:next w:val="Normal"/>
    <w:autoRedefine/>
    <w:uiPriority w:val="39"/>
    <w:unhideWhenUsed/>
    <w:qFormat/>
    <w:rsid w:val="00AD3AF5"/>
    <w:pPr>
      <w:spacing w:after="100"/>
      <w:ind w:left="420"/>
    </w:pPr>
  </w:style>
  <w:style w:type="character" w:styleId="CommentReference">
    <w:name w:val="annotation reference"/>
    <w:uiPriority w:val="99"/>
    <w:semiHidden/>
    <w:unhideWhenUsed/>
    <w:rsid w:val="00DC595B"/>
    <w:rPr>
      <w:sz w:val="16"/>
      <w:szCs w:val="16"/>
    </w:rPr>
  </w:style>
  <w:style w:type="character" w:customStyle="1" w:styleId="ListParagraphChar">
    <w:name w:val="List Paragraph Char"/>
    <w:link w:val="ListParagraph"/>
    <w:uiPriority w:val="34"/>
    <w:rsid w:val="005F2ED2"/>
    <w:rPr>
      <w:rFonts w:ascii="Arial Narrow" w:hAnsi="Arial Narrow"/>
      <w:lang w:val="en-AU" w:eastAsia="en-AU"/>
    </w:rPr>
  </w:style>
  <w:style w:type="numbering" w:customStyle="1" w:styleId="NoList1">
    <w:name w:val="No List1"/>
    <w:next w:val="NoList"/>
    <w:uiPriority w:val="99"/>
    <w:semiHidden/>
    <w:unhideWhenUsed/>
    <w:rsid w:val="005266A7"/>
  </w:style>
  <w:style w:type="table" w:customStyle="1" w:styleId="Tablewithnoheader2">
    <w:name w:val="Table with no header2"/>
    <w:basedOn w:val="TableNormal"/>
    <w:rsid w:val="005266A7"/>
    <w:rPr>
      <w:rFonts w:ascii="Arial" w:hAnsi="Arial"/>
      <w:lang w:val="en-AU" w:eastAsia="en-AU"/>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Pr>
    <w:trPr>
      <w:cantSplit/>
    </w:trPr>
    <w:tcPr>
      <w:shd w:val="clear" w:color="auto" w:fill="auto"/>
    </w:tcPr>
  </w:style>
  <w:style w:type="table" w:customStyle="1" w:styleId="MDFTableStyle">
    <w:name w:val="MDF Table Style"/>
    <w:basedOn w:val="TableNormal"/>
    <w:uiPriority w:val="99"/>
    <w:rsid w:val="00EB4E4E"/>
    <w:rPr>
      <w:rFonts w:ascii="Times New Roman" w:eastAsia="Cambria" w:hAnsi="Times New Roman"/>
      <w:sz w:val="18"/>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pPr>
        <w:jc w:val="center"/>
      </w:pPr>
      <w:tblPr/>
      <w:tcPr>
        <w:shd w:val="clear" w:color="auto" w:fill="002060"/>
        <w:vAlign w:val="center"/>
      </w:tcPr>
    </w:tblStylePr>
  </w:style>
  <w:style w:type="paragraph" w:styleId="EndnoteText">
    <w:name w:val="endnote text"/>
    <w:basedOn w:val="Normal"/>
    <w:link w:val="EndnoteTextChar"/>
    <w:uiPriority w:val="99"/>
    <w:unhideWhenUsed/>
    <w:rsid w:val="00EB4E4E"/>
    <w:pPr>
      <w:spacing w:after="0"/>
    </w:pPr>
    <w:rPr>
      <w:rFonts w:ascii="Calibri" w:eastAsia="Calibri" w:hAnsi="Calibri"/>
      <w:lang w:eastAsia="en-US"/>
    </w:rPr>
  </w:style>
  <w:style w:type="character" w:customStyle="1" w:styleId="EndnoteTextChar">
    <w:name w:val="Endnote Text Char"/>
    <w:link w:val="EndnoteText"/>
    <w:uiPriority w:val="99"/>
    <w:rsid w:val="00EB4E4E"/>
    <w:rPr>
      <w:rFonts w:eastAsia="Calibri"/>
      <w:lang w:val="en-AU"/>
    </w:rPr>
  </w:style>
  <w:style w:type="character" w:styleId="EndnoteReference">
    <w:name w:val="endnote reference"/>
    <w:uiPriority w:val="99"/>
    <w:semiHidden/>
    <w:unhideWhenUsed/>
    <w:rsid w:val="00EB4E4E"/>
    <w:rPr>
      <w:vertAlign w:val="superscript"/>
    </w:rPr>
  </w:style>
  <w:style w:type="paragraph" w:styleId="NormalWeb">
    <w:name w:val="Normal (Web)"/>
    <w:basedOn w:val="Normal"/>
    <w:uiPriority w:val="99"/>
    <w:unhideWhenUsed/>
    <w:qFormat/>
    <w:rsid w:val="00EB4E4E"/>
    <w:pPr>
      <w:spacing w:before="100" w:beforeAutospacing="1" w:after="100" w:afterAutospacing="1"/>
    </w:pPr>
    <w:rPr>
      <w:rFonts w:ascii="Times New Roman" w:hAnsi="Times New Roman"/>
      <w:sz w:val="24"/>
      <w:lang w:val="en-US" w:eastAsia="en-US"/>
    </w:rPr>
  </w:style>
  <w:style w:type="table" w:customStyle="1" w:styleId="GridTable7Colorful-Accent11">
    <w:name w:val="Grid Table 7 Colorful - Accent 11"/>
    <w:basedOn w:val="TableNormal"/>
    <w:uiPriority w:val="52"/>
    <w:rsid w:val="00FC17B8"/>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31">
    <w:name w:val="Grid Table 3 - Accent 31"/>
    <w:basedOn w:val="TableNormal"/>
    <w:uiPriority w:val="48"/>
    <w:rsid w:val="00FC17B8"/>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3-Accent51">
    <w:name w:val="Grid Table 3 - Accent 51"/>
    <w:basedOn w:val="TableNormal"/>
    <w:uiPriority w:val="48"/>
    <w:rsid w:val="00F144FA"/>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2-Accent51">
    <w:name w:val="Grid Table 2 - Accent 51"/>
    <w:basedOn w:val="TableNormal"/>
    <w:uiPriority w:val="47"/>
    <w:rsid w:val="009D3955"/>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11">
    <w:name w:val="Grid Table 2 - Accent 11"/>
    <w:basedOn w:val="TableNormal"/>
    <w:uiPriority w:val="47"/>
    <w:rsid w:val="009D3955"/>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Default">
    <w:name w:val="Default"/>
    <w:rsid w:val="00E21ED8"/>
    <w:pPr>
      <w:autoSpaceDE w:val="0"/>
      <w:autoSpaceDN w:val="0"/>
      <w:adjustRightInd w:val="0"/>
    </w:pPr>
    <w:rPr>
      <w:rFonts w:ascii="Arial" w:eastAsiaTheme="minorHAnsi" w:hAnsi="Arial" w:cs="Arial"/>
      <w:color w:val="000000"/>
      <w:sz w:val="24"/>
      <w:szCs w:val="24"/>
      <w:lang w:val="en-AU" w:eastAsia="en-US"/>
    </w:rPr>
  </w:style>
  <w:style w:type="paragraph" w:styleId="Revision">
    <w:name w:val="Revision"/>
    <w:hidden/>
    <w:uiPriority w:val="99"/>
    <w:semiHidden/>
    <w:rsid w:val="00A63C27"/>
    <w:rPr>
      <w:rFonts w:ascii="Arial Narrow" w:hAnsi="Arial Narrow"/>
      <w:szCs w:val="24"/>
      <w:lang w:val="en-AU" w:eastAsia="en-AU"/>
    </w:rPr>
  </w:style>
  <w:style w:type="table" w:customStyle="1" w:styleId="GridTable3-Accent41">
    <w:name w:val="Grid Table 3 - Accent 41"/>
    <w:basedOn w:val="TableNormal"/>
    <w:uiPriority w:val="48"/>
    <w:rsid w:val="0019123D"/>
    <w:rPr>
      <w:rFonts w:asciiTheme="minorHAnsi" w:eastAsiaTheme="minorEastAsia" w:hAnsiTheme="minorHAnsi" w:cstheme="minorBidi"/>
      <w:sz w:val="22"/>
      <w:szCs w:val="22"/>
      <w:lang w:val="en-US" w:eastAsia="ja-JP"/>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1Light-Accent51">
    <w:name w:val="Grid Table 1 Light - Accent 51"/>
    <w:basedOn w:val="TableNormal"/>
    <w:uiPriority w:val="46"/>
    <w:rsid w:val="004D7F3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2-Accent12">
    <w:name w:val="Grid Table 2 - Accent 12"/>
    <w:basedOn w:val="TableNormal"/>
    <w:uiPriority w:val="47"/>
    <w:rsid w:val="004D7F31"/>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Bullet0">
    <w:name w:val="Bullet"/>
    <w:basedOn w:val="Normal"/>
    <w:rsid w:val="00372A48"/>
    <w:pPr>
      <w:numPr>
        <w:numId w:val="2"/>
      </w:numPr>
      <w:spacing w:before="120" w:after="0"/>
    </w:pPr>
    <w:rPr>
      <w:rFonts w:ascii="Calibri" w:hAnsi="Calibri"/>
      <w:sz w:val="22"/>
      <w:lang w:eastAsia="en-US"/>
    </w:rPr>
  </w:style>
  <w:style w:type="table" w:customStyle="1" w:styleId="GridTable3-Accent411">
    <w:name w:val="Grid Table 3 - Accent 411"/>
    <w:basedOn w:val="TableNormal"/>
    <w:uiPriority w:val="48"/>
    <w:rsid w:val="002055CD"/>
    <w:rPr>
      <w:rFonts w:asciiTheme="minorHAnsi" w:eastAsiaTheme="minorEastAsia" w:hAnsiTheme="minorHAnsi" w:cstheme="minorBidi"/>
      <w:sz w:val="22"/>
      <w:szCs w:val="22"/>
      <w:lang w:val="en-US" w:eastAsia="ja-JP"/>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numbering" w:customStyle="1" w:styleId="Annex3">
    <w:name w:val="Annex 3"/>
    <w:uiPriority w:val="99"/>
    <w:rsid w:val="001D1B14"/>
    <w:pPr>
      <w:numPr>
        <w:numId w:val="3"/>
      </w:numPr>
    </w:pPr>
  </w:style>
  <w:style w:type="table" w:customStyle="1" w:styleId="GridTable2-Accent121">
    <w:name w:val="Grid Table 2 - Accent 121"/>
    <w:basedOn w:val="TableNormal"/>
    <w:uiPriority w:val="47"/>
    <w:rsid w:val="00933C7A"/>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Simple1">
    <w:name w:val="Table Simple 1"/>
    <w:basedOn w:val="TableNormal"/>
    <w:uiPriority w:val="99"/>
    <w:rsid w:val="00BE7DA9"/>
    <w:pPr>
      <w:spacing w:before="120"/>
    </w:pPr>
    <w:tblPr>
      <w:tblBorders>
        <w:top w:val="single" w:sz="12" w:space="0" w:color="auto"/>
        <w:bottom w:val="single" w:sz="12" w:space="0" w:color="auto"/>
      </w:tblBorders>
    </w:tblPr>
    <w:tblStylePr w:type="firstRow">
      <w:pPr>
        <w:jc w:val="center"/>
      </w:pPr>
      <w:rPr>
        <w:rFonts w:cs="Times New Roman"/>
        <w:b/>
        <w:i w:val="0"/>
      </w:rPr>
      <w:tblPr/>
      <w:tcPr>
        <w:tcBorders>
          <w:top w:val="single" w:sz="6" w:space="0" w:color="auto"/>
          <w:bottom w:val="single" w:sz="6" w:space="0" w:color="auto"/>
        </w:tcBorders>
        <w:shd w:val="clear" w:color="auto" w:fill="F3F3F3"/>
      </w:tcPr>
    </w:tblStylePr>
    <w:tblStylePr w:type="lastRow">
      <w:rPr>
        <w:rFonts w:cs="Times New Roman"/>
      </w:rPr>
      <w:tblPr/>
      <w:tcPr>
        <w:tcBorders>
          <w:top w:val="single" w:sz="6" w:space="0" w:color="auto"/>
          <w:bottom w:val="single" w:sz="6" w:space="0" w:color="auto"/>
        </w:tcBorders>
        <w:shd w:val="clear" w:color="auto" w:fill="auto"/>
      </w:tcPr>
    </w:tblStylePr>
  </w:style>
  <w:style w:type="character" w:styleId="PageNumber">
    <w:name w:val="page number"/>
    <w:basedOn w:val="DefaultParagraphFont"/>
    <w:uiPriority w:val="99"/>
    <w:rsid w:val="00BE7DA9"/>
    <w:rPr>
      <w:rFonts w:cs="Times New Roman"/>
    </w:rPr>
  </w:style>
  <w:style w:type="paragraph" w:styleId="ListNumber">
    <w:name w:val="List Number"/>
    <w:basedOn w:val="Normal"/>
    <w:autoRedefine/>
    <w:uiPriority w:val="99"/>
    <w:rsid w:val="00BE7DA9"/>
    <w:pPr>
      <w:tabs>
        <w:tab w:val="num" w:pos="1209"/>
      </w:tabs>
      <w:spacing w:before="60" w:after="60"/>
      <w:ind w:left="357" w:hanging="357"/>
    </w:pPr>
    <w:rPr>
      <w:rFonts w:cs="Arial Narrow"/>
      <w:sz w:val="24"/>
      <w:lang w:val="en-US" w:eastAsia="en-US"/>
    </w:rPr>
  </w:style>
  <w:style w:type="paragraph" w:customStyle="1" w:styleId="BodyText1">
    <w:name w:val="Body Text1"/>
    <w:basedOn w:val="Normal"/>
    <w:link w:val="BodytextChar0"/>
    <w:rsid w:val="00BE7DA9"/>
    <w:pPr>
      <w:spacing w:before="120" w:after="0"/>
    </w:pPr>
    <w:rPr>
      <w:rFonts w:cs="Arial Narrow"/>
      <w:sz w:val="24"/>
    </w:rPr>
  </w:style>
  <w:style w:type="character" w:customStyle="1" w:styleId="BodytextChar0">
    <w:name w:val="Body text Char"/>
    <w:basedOn w:val="DefaultParagraphFont"/>
    <w:link w:val="BodyText1"/>
    <w:locked/>
    <w:rsid w:val="00BE7DA9"/>
    <w:rPr>
      <w:rFonts w:ascii="Arial Narrow" w:hAnsi="Arial Narrow" w:cs="Arial Narrow"/>
      <w:sz w:val="24"/>
      <w:szCs w:val="24"/>
      <w:lang w:val="en-AU" w:eastAsia="en-AU"/>
    </w:rPr>
  </w:style>
  <w:style w:type="paragraph" w:styleId="ListBullet">
    <w:name w:val="List Bullet"/>
    <w:basedOn w:val="Normal"/>
    <w:uiPriority w:val="99"/>
    <w:rsid w:val="00BE7DA9"/>
    <w:pPr>
      <w:tabs>
        <w:tab w:val="num" w:pos="360"/>
      </w:tabs>
      <w:spacing w:before="60" w:after="60"/>
      <w:ind w:left="360" w:hanging="360"/>
    </w:pPr>
    <w:rPr>
      <w:rFonts w:cs="Arial Narrow"/>
      <w:sz w:val="24"/>
      <w:lang w:val="en-US" w:eastAsia="en-US"/>
    </w:rPr>
  </w:style>
  <w:style w:type="character" w:customStyle="1" w:styleId="FootnoteTextChar1">
    <w:name w:val="Footnote Text Char1"/>
    <w:aliases w:val="single space Char Char,footn Char Char Char Char Char Char,Geneva 9 Char Char,Font: Geneva 9 Char Char,Boston 10 Char Char,f Char Char,FOOTNOTES Char Char"/>
    <w:basedOn w:val="DefaultParagraphFont"/>
    <w:uiPriority w:val="99"/>
    <w:semiHidden/>
    <w:rsid w:val="00BE7DA9"/>
    <w:rPr>
      <w:rFonts w:ascii="Arial Narrow" w:hAnsi="Arial Narrow"/>
      <w:lang w:eastAsia="en-US"/>
    </w:rPr>
  </w:style>
  <w:style w:type="character" w:customStyle="1" w:styleId="FootnoteTextChar2">
    <w:name w:val="Footnote Text Char2"/>
    <w:aliases w:val="Footnote Text Char Char1,single space Char Char1,footn Char Char1,footn Char Char Char Char1,footn Char Char Char Char Char Char1,Geneva 9 Char Char1,Font: Geneva 9 Char Char1,Boston 10 Char Char1,f Char Char1,FOOTNOTES Char Char1"/>
    <w:basedOn w:val="DefaultParagraphFont"/>
    <w:semiHidden/>
    <w:locked/>
    <w:rsid w:val="00BE7DA9"/>
    <w:rPr>
      <w:rFonts w:ascii="Arial Narrow" w:hAnsi="Arial Narrow" w:cs="Times New Roman"/>
      <w:sz w:val="16"/>
      <w:szCs w:val="16"/>
      <w:lang w:val="en-AU" w:eastAsia="en-AU" w:bidi="ar-SA"/>
    </w:rPr>
  </w:style>
  <w:style w:type="table" w:customStyle="1" w:styleId="Tablewithnoheader11">
    <w:name w:val="Table with no header11"/>
    <w:basedOn w:val="TableNormal"/>
    <w:rsid w:val="005266A7"/>
    <w:rPr>
      <w:rFonts w:ascii="Arial" w:hAnsi="Arial"/>
      <w:lang w:val="en-AU" w:eastAsia="en-AU"/>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Pr>
    <w:trPr>
      <w:cantSplit/>
    </w:trPr>
    <w:tcPr>
      <w:shd w:val="clear" w:color="auto" w:fill="auto"/>
    </w:tcPr>
  </w:style>
  <w:style w:type="table" w:customStyle="1" w:styleId="TableGrid1">
    <w:name w:val="Table Grid1"/>
    <w:basedOn w:val="TableNormal"/>
    <w:next w:val="TableGrid"/>
    <w:uiPriority w:val="59"/>
    <w:rsid w:val="005266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
    <w:name w:val="Grid Table 4 - Accent 111"/>
    <w:basedOn w:val="TableNormal"/>
    <w:uiPriority w:val="49"/>
    <w:rsid w:val="005266A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2-Accent111">
    <w:name w:val="List Table 2 - Accent 111"/>
    <w:basedOn w:val="TableNormal"/>
    <w:uiPriority w:val="47"/>
    <w:rsid w:val="005266A7"/>
    <w:rPr>
      <w:sz w:val="22"/>
      <w:szCs w:val="22"/>
      <w:lang w:val="en-US" w:eastAsia="ja-JP"/>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FollowedHyperlink">
    <w:name w:val="FollowedHyperlink"/>
    <w:basedOn w:val="DefaultParagraphFont"/>
    <w:uiPriority w:val="99"/>
    <w:rsid w:val="00BE7DA9"/>
    <w:rPr>
      <w:rFonts w:cs="Times New Roman"/>
      <w:color w:val="800080"/>
      <w:u w:val="single"/>
    </w:rPr>
  </w:style>
  <w:style w:type="table" w:customStyle="1" w:styleId="GridTable1Light-Accent111">
    <w:name w:val="Grid Table 1 Light - Accent 111"/>
    <w:basedOn w:val="TableNormal"/>
    <w:uiPriority w:val="46"/>
    <w:rsid w:val="005266A7"/>
    <w:rPr>
      <w:sz w:val="22"/>
      <w:szCs w:val="22"/>
      <w:lang w:val="en-US" w:eastAsia="ja-JP"/>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3">
    <w:name w:val="Grid Table 2 - Accent 13"/>
    <w:basedOn w:val="TableNormal"/>
    <w:uiPriority w:val="47"/>
    <w:rsid w:val="00BE7DA9"/>
    <w:rPr>
      <w:rFonts w:ascii="Times New Roman" w:hAnsi="Times New Roma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rFonts w:cs="Times New Roman"/>
        <w:b/>
        <w:bCs/>
      </w:rPr>
      <w:tblPr/>
      <w:tcPr>
        <w:tcBorders>
          <w:top w:val="nil"/>
          <w:bottom w:val="single" w:sz="12" w:space="0" w:color="9CC2E5"/>
          <w:insideH w:val="nil"/>
          <w:insideV w:val="nil"/>
        </w:tcBorders>
        <w:shd w:val="clear" w:color="auto" w:fill="FFFFFF"/>
      </w:tcPr>
    </w:tblStylePr>
    <w:tblStylePr w:type="lastRow">
      <w:rPr>
        <w:rFonts w:cs="Times New Roman"/>
        <w:b/>
        <w:bCs/>
      </w:rPr>
      <w:tblPr/>
      <w:tcPr>
        <w:tcBorders>
          <w:top w:val="double" w:sz="2" w:space="0" w:color="9CC2E5"/>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style>
  <w:style w:type="paragraph" w:styleId="TableofFigures">
    <w:name w:val="table of figures"/>
    <w:basedOn w:val="Normal"/>
    <w:next w:val="Normal"/>
    <w:uiPriority w:val="99"/>
    <w:qFormat/>
    <w:rsid w:val="00BE7DA9"/>
    <w:pPr>
      <w:spacing w:before="120" w:after="0"/>
    </w:pPr>
    <w:rPr>
      <w:lang w:eastAsia="en-US"/>
    </w:rPr>
  </w:style>
  <w:style w:type="paragraph" w:customStyle="1" w:styleId="StyleHeading3Left0cmHanging127cm">
    <w:name w:val="Style Heading 3 + Left:  0 cm Hanging:  1.27 cm"/>
    <w:basedOn w:val="Heading3"/>
    <w:rsid w:val="00BE7DA9"/>
    <w:pPr>
      <w:numPr>
        <w:ilvl w:val="0"/>
        <w:numId w:val="0"/>
      </w:numPr>
      <w:ind w:left="720" w:hanging="720"/>
    </w:pPr>
    <w:rPr>
      <w:bCs/>
    </w:rPr>
  </w:style>
  <w:style w:type="paragraph" w:styleId="TOC4">
    <w:name w:val="toc 4"/>
    <w:basedOn w:val="Normal"/>
    <w:next w:val="Normal"/>
    <w:autoRedefine/>
    <w:uiPriority w:val="39"/>
    <w:unhideWhenUsed/>
    <w:rsid w:val="00E07E71"/>
    <w:pPr>
      <w:spacing w:after="100" w:line="259" w:lineRule="auto"/>
      <w:ind w:left="660"/>
    </w:pPr>
    <w:rPr>
      <w:rFonts w:asciiTheme="minorHAnsi" w:eastAsiaTheme="minorEastAsia" w:hAnsiTheme="minorHAnsi" w:cstheme="minorBidi"/>
      <w:sz w:val="22"/>
      <w:szCs w:val="22"/>
      <w:lang w:val="en-NZ" w:eastAsia="en-NZ"/>
    </w:rPr>
  </w:style>
  <w:style w:type="paragraph" w:styleId="TOC5">
    <w:name w:val="toc 5"/>
    <w:basedOn w:val="Normal"/>
    <w:next w:val="Normal"/>
    <w:autoRedefine/>
    <w:uiPriority w:val="39"/>
    <w:unhideWhenUsed/>
    <w:rsid w:val="00E07E71"/>
    <w:pPr>
      <w:spacing w:after="100" w:line="259" w:lineRule="auto"/>
      <w:ind w:left="880"/>
    </w:pPr>
    <w:rPr>
      <w:rFonts w:asciiTheme="minorHAnsi" w:eastAsiaTheme="minorEastAsia" w:hAnsiTheme="minorHAnsi" w:cstheme="minorBidi"/>
      <w:sz w:val="22"/>
      <w:szCs w:val="22"/>
      <w:lang w:val="en-NZ" w:eastAsia="en-NZ"/>
    </w:rPr>
  </w:style>
  <w:style w:type="paragraph" w:styleId="TOC6">
    <w:name w:val="toc 6"/>
    <w:basedOn w:val="Normal"/>
    <w:next w:val="Normal"/>
    <w:autoRedefine/>
    <w:uiPriority w:val="39"/>
    <w:unhideWhenUsed/>
    <w:rsid w:val="00E07E71"/>
    <w:pPr>
      <w:spacing w:after="100" w:line="259" w:lineRule="auto"/>
      <w:ind w:left="1100"/>
    </w:pPr>
    <w:rPr>
      <w:rFonts w:asciiTheme="minorHAnsi" w:eastAsiaTheme="minorEastAsia" w:hAnsiTheme="minorHAnsi" w:cstheme="minorBidi"/>
      <w:sz w:val="22"/>
      <w:szCs w:val="22"/>
      <w:lang w:val="en-NZ" w:eastAsia="en-NZ"/>
    </w:rPr>
  </w:style>
  <w:style w:type="paragraph" w:styleId="TOC7">
    <w:name w:val="toc 7"/>
    <w:basedOn w:val="Normal"/>
    <w:next w:val="Normal"/>
    <w:autoRedefine/>
    <w:uiPriority w:val="39"/>
    <w:unhideWhenUsed/>
    <w:rsid w:val="00E07E71"/>
    <w:pPr>
      <w:spacing w:after="100" w:line="259" w:lineRule="auto"/>
      <w:ind w:left="1320"/>
    </w:pPr>
    <w:rPr>
      <w:rFonts w:asciiTheme="minorHAnsi" w:eastAsiaTheme="minorEastAsia" w:hAnsiTheme="minorHAnsi" w:cstheme="minorBidi"/>
      <w:sz w:val="22"/>
      <w:szCs w:val="22"/>
      <w:lang w:val="en-NZ" w:eastAsia="en-NZ"/>
    </w:rPr>
  </w:style>
  <w:style w:type="paragraph" w:styleId="TOC8">
    <w:name w:val="toc 8"/>
    <w:basedOn w:val="Normal"/>
    <w:next w:val="Normal"/>
    <w:autoRedefine/>
    <w:uiPriority w:val="39"/>
    <w:unhideWhenUsed/>
    <w:rsid w:val="00E07E71"/>
    <w:pPr>
      <w:spacing w:after="100" w:line="259" w:lineRule="auto"/>
      <w:ind w:left="1540"/>
    </w:pPr>
    <w:rPr>
      <w:rFonts w:asciiTheme="minorHAnsi" w:eastAsiaTheme="minorEastAsia" w:hAnsiTheme="minorHAnsi" w:cstheme="minorBidi"/>
      <w:sz w:val="22"/>
      <w:szCs w:val="22"/>
      <w:lang w:val="en-NZ" w:eastAsia="en-NZ"/>
    </w:rPr>
  </w:style>
  <w:style w:type="paragraph" w:styleId="TOC9">
    <w:name w:val="toc 9"/>
    <w:basedOn w:val="Normal"/>
    <w:next w:val="Normal"/>
    <w:autoRedefine/>
    <w:uiPriority w:val="39"/>
    <w:unhideWhenUsed/>
    <w:rsid w:val="00E07E71"/>
    <w:pPr>
      <w:spacing w:after="100" w:line="259" w:lineRule="auto"/>
      <w:ind w:left="1760"/>
    </w:pPr>
    <w:rPr>
      <w:rFonts w:asciiTheme="minorHAnsi" w:eastAsiaTheme="minorEastAsia" w:hAnsiTheme="minorHAnsi" w:cstheme="minorBidi"/>
      <w:sz w:val="22"/>
      <w:szCs w:val="22"/>
      <w:lang w:val="en-NZ" w:eastAsia="en-NZ"/>
    </w:rPr>
  </w:style>
  <w:style w:type="table" w:customStyle="1" w:styleId="MDFTableStyle1">
    <w:name w:val="MDF Table Style1"/>
    <w:basedOn w:val="TableNormal"/>
    <w:uiPriority w:val="99"/>
    <w:rsid w:val="005266A7"/>
    <w:rPr>
      <w:rFonts w:ascii="Times New Roman" w:eastAsia="Cambria" w:hAnsi="Times New Roman"/>
      <w:sz w:val="18"/>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pPr>
        <w:jc w:val="center"/>
      </w:pPr>
      <w:tblPr/>
      <w:tcPr>
        <w:shd w:val="clear" w:color="auto" w:fill="002060"/>
        <w:vAlign w:val="center"/>
      </w:tcPr>
    </w:tblStylePr>
  </w:style>
  <w:style w:type="table" w:customStyle="1" w:styleId="GridTable7Colorful-Accent111">
    <w:name w:val="Grid Table 7 Colorful - Accent 111"/>
    <w:basedOn w:val="TableNormal"/>
    <w:uiPriority w:val="52"/>
    <w:rsid w:val="005266A7"/>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311">
    <w:name w:val="Grid Table 3 - Accent 311"/>
    <w:basedOn w:val="TableNormal"/>
    <w:uiPriority w:val="48"/>
    <w:rsid w:val="005266A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3-Accent511">
    <w:name w:val="Grid Table 3 - Accent 511"/>
    <w:basedOn w:val="TableNormal"/>
    <w:uiPriority w:val="48"/>
    <w:rsid w:val="005266A7"/>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2-Accent511">
    <w:name w:val="Grid Table 2 - Accent 511"/>
    <w:basedOn w:val="TableNormal"/>
    <w:uiPriority w:val="47"/>
    <w:rsid w:val="005266A7"/>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111">
    <w:name w:val="Grid Table 2 - Accent 111"/>
    <w:basedOn w:val="TableNormal"/>
    <w:uiPriority w:val="47"/>
    <w:rsid w:val="005266A7"/>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3-Accent412">
    <w:name w:val="Grid Table 3 - Accent 412"/>
    <w:basedOn w:val="TableNormal"/>
    <w:uiPriority w:val="48"/>
    <w:rsid w:val="005266A7"/>
    <w:rPr>
      <w:rFonts w:asciiTheme="minorHAnsi" w:eastAsiaTheme="minorEastAsia" w:hAnsiTheme="minorHAnsi" w:cstheme="minorBidi"/>
      <w:sz w:val="22"/>
      <w:szCs w:val="22"/>
      <w:lang w:val="en-US" w:eastAsia="ja-JP"/>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1Light-Accent511">
    <w:name w:val="Grid Table 1 Light - Accent 511"/>
    <w:basedOn w:val="TableNormal"/>
    <w:uiPriority w:val="46"/>
    <w:rsid w:val="005266A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2-Accent122">
    <w:name w:val="Grid Table 2 - Accent 122"/>
    <w:basedOn w:val="TableNormal"/>
    <w:uiPriority w:val="47"/>
    <w:rsid w:val="005266A7"/>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3-Accent4111">
    <w:name w:val="Grid Table 3 - Accent 4111"/>
    <w:basedOn w:val="TableNormal"/>
    <w:uiPriority w:val="48"/>
    <w:rsid w:val="005266A7"/>
    <w:rPr>
      <w:rFonts w:asciiTheme="minorHAnsi" w:eastAsiaTheme="minorEastAsia" w:hAnsiTheme="minorHAnsi" w:cstheme="minorBidi"/>
      <w:sz w:val="22"/>
      <w:szCs w:val="22"/>
      <w:lang w:val="en-US" w:eastAsia="ja-JP"/>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2-Accent1211">
    <w:name w:val="Grid Table 2 - Accent 1211"/>
    <w:basedOn w:val="TableNormal"/>
    <w:uiPriority w:val="47"/>
    <w:rsid w:val="005266A7"/>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Simple11">
    <w:name w:val="Table Simple 11"/>
    <w:basedOn w:val="TableNormal"/>
    <w:next w:val="TableSimple1"/>
    <w:uiPriority w:val="99"/>
    <w:rsid w:val="005266A7"/>
    <w:pPr>
      <w:spacing w:before="120"/>
    </w:pPr>
    <w:tblPr>
      <w:tblBorders>
        <w:top w:val="single" w:sz="12" w:space="0" w:color="auto"/>
        <w:bottom w:val="single" w:sz="12" w:space="0" w:color="auto"/>
      </w:tblBorders>
    </w:tblPr>
    <w:tblStylePr w:type="firstRow">
      <w:pPr>
        <w:jc w:val="center"/>
      </w:pPr>
      <w:rPr>
        <w:rFonts w:cs="Times New Roman"/>
        <w:b/>
        <w:i w:val="0"/>
      </w:rPr>
      <w:tblPr/>
      <w:tcPr>
        <w:tcBorders>
          <w:top w:val="single" w:sz="6" w:space="0" w:color="auto"/>
          <w:bottom w:val="single" w:sz="6" w:space="0" w:color="auto"/>
        </w:tcBorders>
        <w:shd w:val="clear" w:color="auto" w:fill="F3F3F3"/>
      </w:tcPr>
    </w:tblStylePr>
    <w:tblStylePr w:type="lastRow">
      <w:rPr>
        <w:rFonts w:cs="Times New Roman"/>
      </w:rPr>
      <w:tblPr/>
      <w:tcPr>
        <w:tcBorders>
          <w:top w:val="single" w:sz="6" w:space="0" w:color="auto"/>
          <w:bottom w:val="single" w:sz="6" w:space="0" w:color="auto"/>
        </w:tcBorders>
        <w:shd w:val="clear" w:color="auto" w:fill="auto"/>
      </w:tcPr>
    </w:tblStylePr>
  </w:style>
  <w:style w:type="table" w:customStyle="1" w:styleId="GridTable2-Accent131">
    <w:name w:val="Grid Table 2 - Accent 131"/>
    <w:basedOn w:val="TableNormal"/>
    <w:uiPriority w:val="47"/>
    <w:rsid w:val="005266A7"/>
    <w:rPr>
      <w:rFonts w:ascii="Times New Roman" w:hAnsi="Times New Roma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rFonts w:cs="Times New Roman"/>
        <w:b/>
        <w:bCs/>
      </w:rPr>
      <w:tblPr/>
      <w:tcPr>
        <w:tcBorders>
          <w:top w:val="nil"/>
          <w:bottom w:val="single" w:sz="12" w:space="0" w:color="9CC2E5"/>
          <w:insideH w:val="nil"/>
          <w:insideV w:val="nil"/>
        </w:tcBorders>
        <w:shd w:val="clear" w:color="auto" w:fill="FFFFFF"/>
      </w:tcPr>
    </w:tblStylePr>
    <w:tblStylePr w:type="lastRow">
      <w:rPr>
        <w:rFonts w:cs="Times New Roman"/>
        <w:b/>
        <w:bCs/>
      </w:rPr>
      <w:tblPr/>
      <w:tcPr>
        <w:tcBorders>
          <w:top w:val="double" w:sz="2" w:space="0" w:color="9CC2E5"/>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style>
  <w:style w:type="table" w:customStyle="1" w:styleId="TableGrid2">
    <w:name w:val="Table Grid2"/>
    <w:basedOn w:val="TableNormal"/>
    <w:next w:val="TableGrid"/>
    <w:uiPriority w:val="59"/>
    <w:rsid w:val="00634E96"/>
    <w:rPr>
      <w:rFonts w:eastAsia="Calibr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01AAC"/>
    <w:rPr>
      <w:rFonts w:eastAsia="Calibr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01AAC"/>
    <w:rPr>
      <w:rFonts w:eastAsia="Calibr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920F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602D06"/>
  </w:style>
  <w:style w:type="paragraph" w:customStyle="1" w:styleId="bullet">
    <w:name w:val="bullet"/>
    <w:basedOn w:val="Normal"/>
    <w:uiPriority w:val="99"/>
    <w:rsid w:val="00363461"/>
    <w:pPr>
      <w:numPr>
        <w:numId w:val="21"/>
      </w:numPr>
      <w:spacing w:after="0"/>
    </w:pPr>
    <w:rPr>
      <w:rFonts w:ascii="Calibri" w:eastAsiaTheme="minorHAnsi" w:hAnsi="Calibri" w:cs="Calibri"/>
      <w:sz w:val="22"/>
      <w:szCs w:val="22"/>
    </w:rPr>
  </w:style>
  <w:style w:type="table" w:customStyle="1" w:styleId="GridTable4-Accent12">
    <w:name w:val="Grid Table 4 - Accent 12"/>
    <w:basedOn w:val="TableNormal"/>
    <w:uiPriority w:val="49"/>
    <w:rsid w:val="004076E7"/>
    <w:rPr>
      <w:rFonts w:asciiTheme="minorHAnsi" w:eastAsiaTheme="minorEastAsia" w:hAnsiTheme="minorHAnsi" w:cstheme="minorBidi"/>
      <w:sz w:val="24"/>
      <w:szCs w:val="24"/>
      <w:lang w:val="en-US"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11">
    <w:name w:val="Grid Table 6 Colorful - Accent 11"/>
    <w:basedOn w:val="TableNormal"/>
    <w:uiPriority w:val="51"/>
    <w:rsid w:val="00747F5F"/>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PlainTable11">
    <w:name w:val="Plain Table 11"/>
    <w:basedOn w:val="TableNormal"/>
    <w:uiPriority w:val="41"/>
    <w:rsid w:val="00BC5B00"/>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112">
    <w:name w:val="Grid Table 2 - Accent 112"/>
    <w:basedOn w:val="TableNormal"/>
    <w:uiPriority w:val="47"/>
    <w:rsid w:val="00477CBC"/>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ColorfulList-Accent11">
    <w:name w:val="Colorful List - Accent 11"/>
    <w:basedOn w:val="Normal"/>
    <w:link w:val="ColorfulList-Accent1Char"/>
    <w:autoRedefine/>
    <w:uiPriority w:val="34"/>
    <w:qFormat/>
    <w:rsid w:val="00AC7A95"/>
    <w:pPr>
      <w:spacing w:after="0"/>
      <w:contextualSpacing/>
    </w:pPr>
    <w:rPr>
      <w:rFonts w:ascii="Arial" w:hAnsi="Arial" w:cs="Arial"/>
      <w:color w:val="000000"/>
    </w:rPr>
  </w:style>
  <w:style w:type="character" w:customStyle="1" w:styleId="Heading11">
    <w:name w:val="Heading 11"/>
    <w:qFormat/>
    <w:rsid w:val="00005F72"/>
    <w:rPr>
      <w:rFonts w:ascii="Times New Roman" w:hAnsi="Times New Roman"/>
      <w:b/>
      <w:color w:val="auto"/>
      <w:sz w:val="28"/>
      <w:lang w:val="pt-BR"/>
    </w:rPr>
  </w:style>
  <w:style w:type="table" w:styleId="TableGrid10">
    <w:name w:val="Table Grid 1"/>
    <w:basedOn w:val="TableNormal"/>
    <w:rsid w:val="00005F72"/>
    <w:rPr>
      <w:rFonts w:ascii="Times New Roman" w:eastAsia="Arial" w:hAnsi="Times New Roman" w:cs="Arial"/>
      <w:lang w:val="en-AU" w:eastAsia="zh-T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paragraph" w:styleId="List">
    <w:name w:val="List"/>
    <w:basedOn w:val="Normal"/>
    <w:autoRedefine/>
    <w:uiPriority w:val="99"/>
    <w:semiHidden/>
    <w:unhideWhenUsed/>
    <w:qFormat/>
    <w:rsid w:val="00005F72"/>
    <w:pPr>
      <w:spacing w:after="0"/>
      <w:ind w:left="283" w:hanging="283"/>
      <w:contextualSpacing/>
      <w:jc w:val="left"/>
    </w:pPr>
    <w:rPr>
      <w:rFonts w:ascii="Times New Roman" w:hAnsi="Times New Roman"/>
      <w:color w:val="0000FF"/>
      <w:sz w:val="24"/>
      <w:szCs w:val="24"/>
      <w:lang w:eastAsia="en-US"/>
    </w:rPr>
  </w:style>
  <w:style w:type="character" w:customStyle="1" w:styleId="ColorfulList-Accent1Char">
    <w:name w:val="Colorful List - Accent 1 Char"/>
    <w:link w:val="ColorfulList-Accent11"/>
    <w:uiPriority w:val="34"/>
    <w:locked/>
    <w:rsid w:val="00AC7A95"/>
    <w:rPr>
      <w:rFonts w:ascii="Arial" w:hAnsi="Arial" w:cs="Arial"/>
      <w:color w:val="000000"/>
      <w:lang w:val="en-AU" w:eastAsia="en-AU"/>
    </w:rPr>
  </w:style>
  <w:style w:type="table" w:customStyle="1" w:styleId="PlainTable110">
    <w:name w:val="Plain Table 11"/>
    <w:basedOn w:val="TableNormal"/>
    <w:uiPriority w:val="41"/>
    <w:rsid w:val="0082165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6Colorful-Accent51">
    <w:name w:val="Grid Table 6 Colorful - Accent 51"/>
    <w:basedOn w:val="TableNormal"/>
    <w:uiPriority w:val="51"/>
    <w:rsid w:val="002463EC"/>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1">
    <w:name w:val="Grid Table 4 - Accent 51"/>
    <w:basedOn w:val="TableNormal"/>
    <w:uiPriority w:val="49"/>
    <w:rsid w:val="00AA0097"/>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2">
    <w:name w:val="Grid Table 2 - Accent 52"/>
    <w:basedOn w:val="TableNormal"/>
    <w:uiPriority w:val="47"/>
    <w:rsid w:val="00B16DE2"/>
    <w:rPr>
      <w:rFonts w:asciiTheme="minorHAnsi" w:eastAsiaTheme="minorHAnsi" w:hAnsiTheme="minorHAnsi" w:cstheme="minorBidi"/>
      <w:sz w:val="22"/>
      <w:szCs w:val="22"/>
      <w:lang w:val="en-US" w:eastAsia="en-US"/>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3-Accent11">
    <w:name w:val="Grid Table 3 - Accent 11"/>
    <w:basedOn w:val="TableNormal"/>
    <w:uiPriority w:val="48"/>
    <w:rsid w:val="00B16DE2"/>
    <w:rPr>
      <w:rFonts w:asciiTheme="minorHAnsi" w:eastAsiaTheme="minorHAnsi" w:hAnsiTheme="minorHAnsi" w:cstheme="minorBidi"/>
      <w:sz w:val="22"/>
      <w:szCs w:val="22"/>
      <w:lang w:val="en-US"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customStyle="1" w:styleId="apple-converted-space">
    <w:name w:val="apple-converted-space"/>
    <w:basedOn w:val="DefaultParagraphFont"/>
    <w:rsid w:val="00B16DE2"/>
  </w:style>
  <w:style w:type="table" w:customStyle="1" w:styleId="GridTable1Light-Accent12">
    <w:name w:val="Grid Table 1 Light - Accent 12"/>
    <w:basedOn w:val="TableNormal"/>
    <w:uiPriority w:val="46"/>
    <w:rsid w:val="008F6667"/>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2-Accent520">
    <w:name w:val="Grid Table 2 - Accent 52"/>
    <w:basedOn w:val="TableNormal"/>
    <w:next w:val="GridTable2-Accent52"/>
    <w:uiPriority w:val="47"/>
    <w:rsid w:val="00A2399C"/>
    <w:rPr>
      <w:rFonts w:asciiTheme="minorHAnsi" w:eastAsiaTheme="minorHAnsi" w:hAnsiTheme="minorHAnsi" w:cstheme="minorBidi"/>
      <w:sz w:val="22"/>
      <w:szCs w:val="22"/>
      <w:lang w:val="en-US" w:eastAsia="en-US"/>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6">
    <w:name w:val="Table Grid6"/>
    <w:basedOn w:val="TableNormal"/>
    <w:next w:val="TableGrid"/>
    <w:uiPriority w:val="39"/>
    <w:rsid w:val="006470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1">
    <w:name w:val="Grid Table 4 - Accent 1111"/>
    <w:basedOn w:val="TableNormal"/>
    <w:uiPriority w:val="49"/>
    <w:rsid w:val="00027A8A"/>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12">
    <w:name w:val="Grid Table 4 - Accent 1112"/>
    <w:basedOn w:val="TableNormal"/>
    <w:uiPriority w:val="49"/>
    <w:rsid w:val="00027A8A"/>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745">
      <w:bodyDiv w:val="1"/>
      <w:marLeft w:val="0"/>
      <w:marRight w:val="0"/>
      <w:marTop w:val="0"/>
      <w:marBottom w:val="0"/>
      <w:divBdr>
        <w:top w:val="none" w:sz="0" w:space="0" w:color="auto"/>
        <w:left w:val="none" w:sz="0" w:space="0" w:color="auto"/>
        <w:bottom w:val="none" w:sz="0" w:space="0" w:color="auto"/>
        <w:right w:val="none" w:sz="0" w:space="0" w:color="auto"/>
      </w:divBdr>
    </w:div>
    <w:div w:id="4089565">
      <w:bodyDiv w:val="1"/>
      <w:marLeft w:val="0"/>
      <w:marRight w:val="0"/>
      <w:marTop w:val="0"/>
      <w:marBottom w:val="0"/>
      <w:divBdr>
        <w:top w:val="none" w:sz="0" w:space="0" w:color="auto"/>
        <w:left w:val="none" w:sz="0" w:space="0" w:color="auto"/>
        <w:bottom w:val="none" w:sz="0" w:space="0" w:color="auto"/>
        <w:right w:val="none" w:sz="0" w:space="0" w:color="auto"/>
      </w:divBdr>
    </w:div>
    <w:div w:id="7105145">
      <w:bodyDiv w:val="1"/>
      <w:marLeft w:val="0"/>
      <w:marRight w:val="0"/>
      <w:marTop w:val="0"/>
      <w:marBottom w:val="0"/>
      <w:divBdr>
        <w:top w:val="none" w:sz="0" w:space="0" w:color="auto"/>
        <w:left w:val="none" w:sz="0" w:space="0" w:color="auto"/>
        <w:bottom w:val="none" w:sz="0" w:space="0" w:color="auto"/>
        <w:right w:val="none" w:sz="0" w:space="0" w:color="auto"/>
      </w:divBdr>
    </w:div>
    <w:div w:id="7410156">
      <w:bodyDiv w:val="1"/>
      <w:marLeft w:val="0"/>
      <w:marRight w:val="0"/>
      <w:marTop w:val="0"/>
      <w:marBottom w:val="0"/>
      <w:divBdr>
        <w:top w:val="none" w:sz="0" w:space="0" w:color="auto"/>
        <w:left w:val="none" w:sz="0" w:space="0" w:color="auto"/>
        <w:bottom w:val="none" w:sz="0" w:space="0" w:color="auto"/>
        <w:right w:val="none" w:sz="0" w:space="0" w:color="auto"/>
      </w:divBdr>
    </w:div>
    <w:div w:id="9374235">
      <w:bodyDiv w:val="1"/>
      <w:marLeft w:val="0"/>
      <w:marRight w:val="0"/>
      <w:marTop w:val="0"/>
      <w:marBottom w:val="0"/>
      <w:divBdr>
        <w:top w:val="none" w:sz="0" w:space="0" w:color="auto"/>
        <w:left w:val="none" w:sz="0" w:space="0" w:color="auto"/>
        <w:bottom w:val="none" w:sz="0" w:space="0" w:color="auto"/>
        <w:right w:val="none" w:sz="0" w:space="0" w:color="auto"/>
      </w:divBdr>
    </w:div>
    <w:div w:id="10649181">
      <w:bodyDiv w:val="1"/>
      <w:marLeft w:val="0"/>
      <w:marRight w:val="0"/>
      <w:marTop w:val="0"/>
      <w:marBottom w:val="0"/>
      <w:divBdr>
        <w:top w:val="none" w:sz="0" w:space="0" w:color="auto"/>
        <w:left w:val="none" w:sz="0" w:space="0" w:color="auto"/>
        <w:bottom w:val="none" w:sz="0" w:space="0" w:color="auto"/>
        <w:right w:val="none" w:sz="0" w:space="0" w:color="auto"/>
      </w:divBdr>
    </w:div>
    <w:div w:id="13848305">
      <w:bodyDiv w:val="1"/>
      <w:marLeft w:val="0"/>
      <w:marRight w:val="0"/>
      <w:marTop w:val="0"/>
      <w:marBottom w:val="0"/>
      <w:divBdr>
        <w:top w:val="none" w:sz="0" w:space="0" w:color="auto"/>
        <w:left w:val="none" w:sz="0" w:space="0" w:color="auto"/>
        <w:bottom w:val="none" w:sz="0" w:space="0" w:color="auto"/>
        <w:right w:val="none" w:sz="0" w:space="0" w:color="auto"/>
      </w:divBdr>
    </w:div>
    <w:div w:id="14431501">
      <w:bodyDiv w:val="1"/>
      <w:marLeft w:val="0"/>
      <w:marRight w:val="0"/>
      <w:marTop w:val="0"/>
      <w:marBottom w:val="0"/>
      <w:divBdr>
        <w:top w:val="none" w:sz="0" w:space="0" w:color="auto"/>
        <w:left w:val="none" w:sz="0" w:space="0" w:color="auto"/>
        <w:bottom w:val="none" w:sz="0" w:space="0" w:color="auto"/>
        <w:right w:val="none" w:sz="0" w:space="0" w:color="auto"/>
      </w:divBdr>
    </w:div>
    <w:div w:id="15354955">
      <w:bodyDiv w:val="1"/>
      <w:marLeft w:val="0"/>
      <w:marRight w:val="0"/>
      <w:marTop w:val="0"/>
      <w:marBottom w:val="0"/>
      <w:divBdr>
        <w:top w:val="none" w:sz="0" w:space="0" w:color="auto"/>
        <w:left w:val="none" w:sz="0" w:space="0" w:color="auto"/>
        <w:bottom w:val="none" w:sz="0" w:space="0" w:color="auto"/>
        <w:right w:val="none" w:sz="0" w:space="0" w:color="auto"/>
      </w:divBdr>
    </w:div>
    <w:div w:id="15545240">
      <w:bodyDiv w:val="1"/>
      <w:marLeft w:val="0"/>
      <w:marRight w:val="0"/>
      <w:marTop w:val="0"/>
      <w:marBottom w:val="0"/>
      <w:divBdr>
        <w:top w:val="none" w:sz="0" w:space="0" w:color="auto"/>
        <w:left w:val="none" w:sz="0" w:space="0" w:color="auto"/>
        <w:bottom w:val="none" w:sz="0" w:space="0" w:color="auto"/>
        <w:right w:val="none" w:sz="0" w:space="0" w:color="auto"/>
      </w:divBdr>
    </w:div>
    <w:div w:id="17780718">
      <w:bodyDiv w:val="1"/>
      <w:marLeft w:val="0"/>
      <w:marRight w:val="0"/>
      <w:marTop w:val="0"/>
      <w:marBottom w:val="0"/>
      <w:divBdr>
        <w:top w:val="none" w:sz="0" w:space="0" w:color="auto"/>
        <w:left w:val="none" w:sz="0" w:space="0" w:color="auto"/>
        <w:bottom w:val="none" w:sz="0" w:space="0" w:color="auto"/>
        <w:right w:val="none" w:sz="0" w:space="0" w:color="auto"/>
      </w:divBdr>
    </w:div>
    <w:div w:id="19668845">
      <w:bodyDiv w:val="1"/>
      <w:marLeft w:val="0"/>
      <w:marRight w:val="0"/>
      <w:marTop w:val="0"/>
      <w:marBottom w:val="0"/>
      <w:divBdr>
        <w:top w:val="none" w:sz="0" w:space="0" w:color="auto"/>
        <w:left w:val="none" w:sz="0" w:space="0" w:color="auto"/>
        <w:bottom w:val="none" w:sz="0" w:space="0" w:color="auto"/>
        <w:right w:val="none" w:sz="0" w:space="0" w:color="auto"/>
      </w:divBdr>
    </w:div>
    <w:div w:id="21782888">
      <w:bodyDiv w:val="1"/>
      <w:marLeft w:val="0"/>
      <w:marRight w:val="0"/>
      <w:marTop w:val="0"/>
      <w:marBottom w:val="0"/>
      <w:divBdr>
        <w:top w:val="none" w:sz="0" w:space="0" w:color="auto"/>
        <w:left w:val="none" w:sz="0" w:space="0" w:color="auto"/>
        <w:bottom w:val="none" w:sz="0" w:space="0" w:color="auto"/>
        <w:right w:val="none" w:sz="0" w:space="0" w:color="auto"/>
      </w:divBdr>
    </w:div>
    <w:div w:id="21903493">
      <w:bodyDiv w:val="1"/>
      <w:marLeft w:val="0"/>
      <w:marRight w:val="0"/>
      <w:marTop w:val="0"/>
      <w:marBottom w:val="0"/>
      <w:divBdr>
        <w:top w:val="none" w:sz="0" w:space="0" w:color="auto"/>
        <w:left w:val="none" w:sz="0" w:space="0" w:color="auto"/>
        <w:bottom w:val="none" w:sz="0" w:space="0" w:color="auto"/>
        <w:right w:val="none" w:sz="0" w:space="0" w:color="auto"/>
      </w:divBdr>
    </w:div>
    <w:div w:id="22482039">
      <w:bodyDiv w:val="1"/>
      <w:marLeft w:val="0"/>
      <w:marRight w:val="0"/>
      <w:marTop w:val="0"/>
      <w:marBottom w:val="0"/>
      <w:divBdr>
        <w:top w:val="none" w:sz="0" w:space="0" w:color="auto"/>
        <w:left w:val="none" w:sz="0" w:space="0" w:color="auto"/>
        <w:bottom w:val="none" w:sz="0" w:space="0" w:color="auto"/>
        <w:right w:val="none" w:sz="0" w:space="0" w:color="auto"/>
      </w:divBdr>
    </w:div>
    <w:div w:id="23601448">
      <w:bodyDiv w:val="1"/>
      <w:marLeft w:val="0"/>
      <w:marRight w:val="0"/>
      <w:marTop w:val="0"/>
      <w:marBottom w:val="0"/>
      <w:divBdr>
        <w:top w:val="none" w:sz="0" w:space="0" w:color="auto"/>
        <w:left w:val="none" w:sz="0" w:space="0" w:color="auto"/>
        <w:bottom w:val="none" w:sz="0" w:space="0" w:color="auto"/>
        <w:right w:val="none" w:sz="0" w:space="0" w:color="auto"/>
      </w:divBdr>
    </w:div>
    <w:div w:id="25760506">
      <w:bodyDiv w:val="1"/>
      <w:marLeft w:val="0"/>
      <w:marRight w:val="0"/>
      <w:marTop w:val="0"/>
      <w:marBottom w:val="0"/>
      <w:divBdr>
        <w:top w:val="none" w:sz="0" w:space="0" w:color="auto"/>
        <w:left w:val="none" w:sz="0" w:space="0" w:color="auto"/>
        <w:bottom w:val="none" w:sz="0" w:space="0" w:color="auto"/>
        <w:right w:val="none" w:sz="0" w:space="0" w:color="auto"/>
      </w:divBdr>
    </w:div>
    <w:div w:id="25911658">
      <w:bodyDiv w:val="1"/>
      <w:marLeft w:val="0"/>
      <w:marRight w:val="0"/>
      <w:marTop w:val="0"/>
      <w:marBottom w:val="0"/>
      <w:divBdr>
        <w:top w:val="none" w:sz="0" w:space="0" w:color="auto"/>
        <w:left w:val="none" w:sz="0" w:space="0" w:color="auto"/>
        <w:bottom w:val="none" w:sz="0" w:space="0" w:color="auto"/>
        <w:right w:val="none" w:sz="0" w:space="0" w:color="auto"/>
      </w:divBdr>
    </w:div>
    <w:div w:id="27606336">
      <w:bodyDiv w:val="1"/>
      <w:marLeft w:val="0"/>
      <w:marRight w:val="0"/>
      <w:marTop w:val="0"/>
      <w:marBottom w:val="0"/>
      <w:divBdr>
        <w:top w:val="none" w:sz="0" w:space="0" w:color="auto"/>
        <w:left w:val="none" w:sz="0" w:space="0" w:color="auto"/>
        <w:bottom w:val="none" w:sz="0" w:space="0" w:color="auto"/>
        <w:right w:val="none" w:sz="0" w:space="0" w:color="auto"/>
      </w:divBdr>
    </w:div>
    <w:div w:id="27722511">
      <w:bodyDiv w:val="1"/>
      <w:marLeft w:val="0"/>
      <w:marRight w:val="0"/>
      <w:marTop w:val="0"/>
      <w:marBottom w:val="0"/>
      <w:divBdr>
        <w:top w:val="none" w:sz="0" w:space="0" w:color="auto"/>
        <w:left w:val="none" w:sz="0" w:space="0" w:color="auto"/>
        <w:bottom w:val="none" w:sz="0" w:space="0" w:color="auto"/>
        <w:right w:val="none" w:sz="0" w:space="0" w:color="auto"/>
      </w:divBdr>
    </w:div>
    <w:div w:id="29496381">
      <w:bodyDiv w:val="1"/>
      <w:marLeft w:val="0"/>
      <w:marRight w:val="0"/>
      <w:marTop w:val="0"/>
      <w:marBottom w:val="0"/>
      <w:divBdr>
        <w:top w:val="none" w:sz="0" w:space="0" w:color="auto"/>
        <w:left w:val="none" w:sz="0" w:space="0" w:color="auto"/>
        <w:bottom w:val="none" w:sz="0" w:space="0" w:color="auto"/>
        <w:right w:val="none" w:sz="0" w:space="0" w:color="auto"/>
      </w:divBdr>
    </w:div>
    <w:div w:id="30420436">
      <w:bodyDiv w:val="1"/>
      <w:marLeft w:val="0"/>
      <w:marRight w:val="0"/>
      <w:marTop w:val="0"/>
      <w:marBottom w:val="0"/>
      <w:divBdr>
        <w:top w:val="none" w:sz="0" w:space="0" w:color="auto"/>
        <w:left w:val="none" w:sz="0" w:space="0" w:color="auto"/>
        <w:bottom w:val="none" w:sz="0" w:space="0" w:color="auto"/>
        <w:right w:val="none" w:sz="0" w:space="0" w:color="auto"/>
      </w:divBdr>
    </w:div>
    <w:div w:id="30425438">
      <w:bodyDiv w:val="1"/>
      <w:marLeft w:val="0"/>
      <w:marRight w:val="0"/>
      <w:marTop w:val="0"/>
      <w:marBottom w:val="0"/>
      <w:divBdr>
        <w:top w:val="none" w:sz="0" w:space="0" w:color="auto"/>
        <w:left w:val="none" w:sz="0" w:space="0" w:color="auto"/>
        <w:bottom w:val="none" w:sz="0" w:space="0" w:color="auto"/>
        <w:right w:val="none" w:sz="0" w:space="0" w:color="auto"/>
      </w:divBdr>
    </w:div>
    <w:div w:id="30692297">
      <w:bodyDiv w:val="1"/>
      <w:marLeft w:val="0"/>
      <w:marRight w:val="0"/>
      <w:marTop w:val="0"/>
      <w:marBottom w:val="0"/>
      <w:divBdr>
        <w:top w:val="none" w:sz="0" w:space="0" w:color="auto"/>
        <w:left w:val="none" w:sz="0" w:space="0" w:color="auto"/>
        <w:bottom w:val="none" w:sz="0" w:space="0" w:color="auto"/>
        <w:right w:val="none" w:sz="0" w:space="0" w:color="auto"/>
      </w:divBdr>
    </w:div>
    <w:div w:id="32780187">
      <w:bodyDiv w:val="1"/>
      <w:marLeft w:val="0"/>
      <w:marRight w:val="0"/>
      <w:marTop w:val="0"/>
      <w:marBottom w:val="0"/>
      <w:divBdr>
        <w:top w:val="none" w:sz="0" w:space="0" w:color="auto"/>
        <w:left w:val="none" w:sz="0" w:space="0" w:color="auto"/>
        <w:bottom w:val="none" w:sz="0" w:space="0" w:color="auto"/>
        <w:right w:val="none" w:sz="0" w:space="0" w:color="auto"/>
      </w:divBdr>
    </w:div>
    <w:div w:id="34165773">
      <w:bodyDiv w:val="1"/>
      <w:marLeft w:val="0"/>
      <w:marRight w:val="0"/>
      <w:marTop w:val="0"/>
      <w:marBottom w:val="0"/>
      <w:divBdr>
        <w:top w:val="none" w:sz="0" w:space="0" w:color="auto"/>
        <w:left w:val="none" w:sz="0" w:space="0" w:color="auto"/>
        <w:bottom w:val="none" w:sz="0" w:space="0" w:color="auto"/>
        <w:right w:val="none" w:sz="0" w:space="0" w:color="auto"/>
      </w:divBdr>
    </w:div>
    <w:div w:id="34427380">
      <w:bodyDiv w:val="1"/>
      <w:marLeft w:val="0"/>
      <w:marRight w:val="0"/>
      <w:marTop w:val="0"/>
      <w:marBottom w:val="0"/>
      <w:divBdr>
        <w:top w:val="none" w:sz="0" w:space="0" w:color="auto"/>
        <w:left w:val="none" w:sz="0" w:space="0" w:color="auto"/>
        <w:bottom w:val="none" w:sz="0" w:space="0" w:color="auto"/>
        <w:right w:val="none" w:sz="0" w:space="0" w:color="auto"/>
      </w:divBdr>
    </w:div>
    <w:div w:id="35545060">
      <w:bodyDiv w:val="1"/>
      <w:marLeft w:val="0"/>
      <w:marRight w:val="0"/>
      <w:marTop w:val="0"/>
      <w:marBottom w:val="0"/>
      <w:divBdr>
        <w:top w:val="none" w:sz="0" w:space="0" w:color="auto"/>
        <w:left w:val="none" w:sz="0" w:space="0" w:color="auto"/>
        <w:bottom w:val="none" w:sz="0" w:space="0" w:color="auto"/>
        <w:right w:val="none" w:sz="0" w:space="0" w:color="auto"/>
      </w:divBdr>
    </w:div>
    <w:div w:id="36393481">
      <w:bodyDiv w:val="1"/>
      <w:marLeft w:val="0"/>
      <w:marRight w:val="0"/>
      <w:marTop w:val="0"/>
      <w:marBottom w:val="0"/>
      <w:divBdr>
        <w:top w:val="none" w:sz="0" w:space="0" w:color="auto"/>
        <w:left w:val="none" w:sz="0" w:space="0" w:color="auto"/>
        <w:bottom w:val="none" w:sz="0" w:space="0" w:color="auto"/>
        <w:right w:val="none" w:sz="0" w:space="0" w:color="auto"/>
      </w:divBdr>
    </w:div>
    <w:div w:id="37434540">
      <w:bodyDiv w:val="1"/>
      <w:marLeft w:val="0"/>
      <w:marRight w:val="0"/>
      <w:marTop w:val="0"/>
      <w:marBottom w:val="0"/>
      <w:divBdr>
        <w:top w:val="none" w:sz="0" w:space="0" w:color="auto"/>
        <w:left w:val="none" w:sz="0" w:space="0" w:color="auto"/>
        <w:bottom w:val="none" w:sz="0" w:space="0" w:color="auto"/>
        <w:right w:val="none" w:sz="0" w:space="0" w:color="auto"/>
      </w:divBdr>
    </w:div>
    <w:div w:id="37895825">
      <w:bodyDiv w:val="1"/>
      <w:marLeft w:val="0"/>
      <w:marRight w:val="0"/>
      <w:marTop w:val="0"/>
      <w:marBottom w:val="0"/>
      <w:divBdr>
        <w:top w:val="none" w:sz="0" w:space="0" w:color="auto"/>
        <w:left w:val="none" w:sz="0" w:space="0" w:color="auto"/>
        <w:bottom w:val="none" w:sz="0" w:space="0" w:color="auto"/>
        <w:right w:val="none" w:sz="0" w:space="0" w:color="auto"/>
      </w:divBdr>
    </w:div>
    <w:div w:id="38088338">
      <w:bodyDiv w:val="1"/>
      <w:marLeft w:val="0"/>
      <w:marRight w:val="0"/>
      <w:marTop w:val="0"/>
      <w:marBottom w:val="0"/>
      <w:divBdr>
        <w:top w:val="none" w:sz="0" w:space="0" w:color="auto"/>
        <w:left w:val="none" w:sz="0" w:space="0" w:color="auto"/>
        <w:bottom w:val="none" w:sz="0" w:space="0" w:color="auto"/>
        <w:right w:val="none" w:sz="0" w:space="0" w:color="auto"/>
      </w:divBdr>
    </w:div>
    <w:div w:id="38633084">
      <w:bodyDiv w:val="1"/>
      <w:marLeft w:val="0"/>
      <w:marRight w:val="0"/>
      <w:marTop w:val="0"/>
      <w:marBottom w:val="0"/>
      <w:divBdr>
        <w:top w:val="none" w:sz="0" w:space="0" w:color="auto"/>
        <w:left w:val="none" w:sz="0" w:space="0" w:color="auto"/>
        <w:bottom w:val="none" w:sz="0" w:space="0" w:color="auto"/>
        <w:right w:val="none" w:sz="0" w:space="0" w:color="auto"/>
      </w:divBdr>
    </w:div>
    <w:div w:id="39521671">
      <w:bodyDiv w:val="1"/>
      <w:marLeft w:val="0"/>
      <w:marRight w:val="0"/>
      <w:marTop w:val="0"/>
      <w:marBottom w:val="0"/>
      <w:divBdr>
        <w:top w:val="none" w:sz="0" w:space="0" w:color="auto"/>
        <w:left w:val="none" w:sz="0" w:space="0" w:color="auto"/>
        <w:bottom w:val="none" w:sz="0" w:space="0" w:color="auto"/>
        <w:right w:val="none" w:sz="0" w:space="0" w:color="auto"/>
      </w:divBdr>
    </w:div>
    <w:div w:id="40255899">
      <w:bodyDiv w:val="1"/>
      <w:marLeft w:val="0"/>
      <w:marRight w:val="0"/>
      <w:marTop w:val="0"/>
      <w:marBottom w:val="0"/>
      <w:divBdr>
        <w:top w:val="none" w:sz="0" w:space="0" w:color="auto"/>
        <w:left w:val="none" w:sz="0" w:space="0" w:color="auto"/>
        <w:bottom w:val="none" w:sz="0" w:space="0" w:color="auto"/>
        <w:right w:val="none" w:sz="0" w:space="0" w:color="auto"/>
      </w:divBdr>
    </w:div>
    <w:div w:id="40517561">
      <w:bodyDiv w:val="1"/>
      <w:marLeft w:val="0"/>
      <w:marRight w:val="0"/>
      <w:marTop w:val="0"/>
      <w:marBottom w:val="0"/>
      <w:divBdr>
        <w:top w:val="none" w:sz="0" w:space="0" w:color="auto"/>
        <w:left w:val="none" w:sz="0" w:space="0" w:color="auto"/>
        <w:bottom w:val="none" w:sz="0" w:space="0" w:color="auto"/>
        <w:right w:val="none" w:sz="0" w:space="0" w:color="auto"/>
      </w:divBdr>
    </w:div>
    <w:div w:id="40712743">
      <w:bodyDiv w:val="1"/>
      <w:marLeft w:val="0"/>
      <w:marRight w:val="0"/>
      <w:marTop w:val="0"/>
      <w:marBottom w:val="0"/>
      <w:divBdr>
        <w:top w:val="none" w:sz="0" w:space="0" w:color="auto"/>
        <w:left w:val="none" w:sz="0" w:space="0" w:color="auto"/>
        <w:bottom w:val="none" w:sz="0" w:space="0" w:color="auto"/>
        <w:right w:val="none" w:sz="0" w:space="0" w:color="auto"/>
      </w:divBdr>
    </w:div>
    <w:div w:id="41484888">
      <w:bodyDiv w:val="1"/>
      <w:marLeft w:val="0"/>
      <w:marRight w:val="0"/>
      <w:marTop w:val="0"/>
      <w:marBottom w:val="0"/>
      <w:divBdr>
        <w:top w:val="none" w:sz="0" w:space="0" w:color="auto"/>
        <w:left w:val="none" w:sz="0" w:space="0" w:color="auto"/>
        <w:bottom w:val="none" w:sz="0" w:space="0" w:color="auto"/>
        <w:right w:val="none" w:sz="0" w:space="0" w:color="auto"/>
      </w:divBdr>
    </w:div>
    <w:div w:id="41907917">
      <w:bodyDiv w:val="1"/>
      <w:marLeft w:val="0"/>
      <w:marRight w:val="0"/>
      <w:marTop w:val="0"/>
      <w:marBottom w:val="0"/>
      <w:divBdr>
        <w:top w:val="none" w:sz="0" w:space="0" w:color="auto"/>
        <w:left w:val="none" w:sz="0" w:space="0" w:color="auto"/>
        <w:bottom w:val="none" w:sz="0" w:space="0" w:color="auto"/>
        <w:right w:val="none" w:sz="0" w:space="0" w:color="auto"/>
      </w:divBdr>
    </w:div>
    <w:div w:id="42025657">
      <w:bodyDiv w:val="1"/>
      <w:marLeft w:val="0"/>
      <w:marRight w:val="0"/>
      <w:marTop w:val="0"/>
      <w:marBottom w:val="0"/>
      <w:divBdr>
        <w:top w:val="none" w:sz="0" w:space="0" w:color="auto"/>
        <w:left w:val="none" w:sz="0" w:space="0" w:color="auto"/>
        <w:bottom w:val="none" w:sz="0" w:space="0" w:color="auto"/>
        <w:right w:val="none" w:sz="0" w:space="0" w:color="auto"/>
      </w:divBdr>
    </w:div>
    <w:div w:id="43410474">
      <w:bodyDiv w:val="1"/>
      <w:marLeft w:val="0"/>
      <w:marRight w:val="0"/>
      <w:marTop w:val="0"/>
      <w:marBottom w:val="0"/>
      <w:divBdr>
        <w:top w:val="none" w:sz="0" w:space="0" w:color="auto"/>
        <w:left w:val="none" w:sz="0" w:space="0" w:color="auto"/>
        <w:bottom w:val="none" w:sz="0" w:space="0" w:color="auto"/>
        <w:right w:val="none" w:sz="0" w:space="0" w:color="auto"/>
      </w:divBdr>
    </w:div>
    <w:div w:id="43650781">
      <w:bodyDiv w:val="1"/>
      <w:marLeft w:val="0"/>
      <w:marRight w:val="0"/>
      <w:marTop w:val="0"/>
      <w:marBottom w:val="0"/>
      <w:divBdr>
        <w:top w:val="none" w:sz="0" w:space="0" w:color="auto"/>
        <w:left w:val="none" w:sz="0" w:space="0" w:color="auto"/>
        <w:bottom w:val="none" w:sz="0" w:space="0" w:color="auto"/>
        <w:right w:val="none" w:sz="0" w:space="0" w:color="auto"/>
      </w:divBdr>
    </w:div>
    <w:div w:id="46993651">
      <w:bodyDiv w:val="1"/>
      <w:marLeft w:val="0"/>
      <w:marRight w:val="0"/>
      <w:marTop w:val="0"/>
      <w:marBottom w:val="0"/>
      <w:divBdr>
        <w:top w:val="none" w:sz="0" w:space="0" w:color="auto"/>
        <w:left w:val="none" w:sz="0" w:space="0" w:color="auto"/>
        <w:bottom w:val="none" w:sz="0" w:space="0" w:color="auto"/>
        <w:right w:val="none" w:sz="0" w:space="0" w:color="auto"/>
      </w:divBdr>
    </w:div>
    <w:div w:id="50545529">
      <w:bodyDiv w:val="1"/>
      <w:marLeft w:val="0"/>
      <w:marRight w:val="0"/>
      <w:marTop w:val="0"/>
      <w:marBottom w:val="0"/>
      <w:divBdr>
        <w:top w:val="none" w:sz="0" w:space="0" w:color="auto"/>
        <w:left w:val="none" w:sz="0" w:space="0" w:color="auto"/>
        <w:bottom w:val="none" w:sz="0" w:space="0" w:color="auto"/>
        <w:right w:val="none" w:sz="0" w:space="0" w:color="auto"/>
      </w:divBdr>
    </w:div>
    <w:div w:id="51462871">
      <w:bodyDiv w:val="1"/>
      <w:marLeft w:val="0"/>
      <w:marRight w:val="0"/>
      <w:marTop w:val="0"/>
      <w:marBottom w:val="0"/>
      <w:divBdr>
        <w:top w:val="none" w:sz="0" w:space="0" w:color="auto"/>
        <w:left w:val="none" w:sz="0" w:space="0" w:color="auto"/>
        <w:bottom w:val="none" w:sz="0" w:space="0" w:color="auto"/>
        <w:right w:val="none" w:sz="0" w:space="0" w:color="auto"/>
      </w:divBdr>
    </w:div>
    <w:div w:id="51471691">
      <w:bodyDiv w:val="1"/>
      <w:marLeft w:val="0"/>
      <w:marRight w:val="0"/>
      <w:marTop w:val="0"/>
      <w:marBottom w:val="0"/>
      <w:divBdr>
        <w:top w:val="none" w:sz="0" w:space="0" w:color="auto"/>
        <w:left w:val="none" w:sz="0" w:space="0" w:color="auto"/>
        <w:bottom w:val="none" w:sz="0" w:space="0" w:color="auto"/>
        <w:right w:val="none" w:sz="0" w:space="0" w:color="auto"/>
      </w:divBdr>
    </w:div>
    <w:div w:id="52899596">
      <w:bodyDiv w:val="1"/>
      <w:marLeft w:val="0"/>
      <w:marRight w:val="0"/>
      <w:marTop w:val="0"/>
      <w:marBottom w:val="0"/>
      <w:divBdr>
        <w:top w:val="none" w:sz="0" w:space="0" w:color="auto"/>
        <w:left w:val="none" w:sz="0" w:space="0" w:color="auto"/>
        <w:bottom w:val="none" w:sz="0" w:space="0" w:color="auto"/>
        <w:right w:val="none" w:sz="0" w:space="0" w:color="auto"/>
      </w:divBdr>
    </w:div>
    <w:div w:id="53354549">
      <w:bodyDiv w:val="1"/>
      <w:marLeft w:val="0"/>
      <w:marRight w:val="0"/>
      <w:marTop w:val="0"/>
      <w:marBottom w:val="0"/>
      <w:divBdr>
        <w:top w:val="none" w:sz="0" w:space="0" w:color="auto"/>
        <w:left w:val="none" w:sz="0" w:space="0" w:color="auto"/>
        <w:bottom w:val="none" w:sz="0" w:space="0" w:color="auto"/>
        <w:right w:val="none" w:sz="0" w:space="0" w:color="auto"/>
      </w:divBdr>
    </w:div>
    <w:div w:id="53705713">
      <w:bodyDiv w:val="1"/>
      <w:marLeft w:val="0"/>
      <w:marRight w:val="0"/>
      <w:marTop w:val="0"/>
      <w:marBottom w:val="0"/>
      <w:divBdr>
        <w:top w:val="none" w:sz="0" w:space="0" w:color="auto"/>
        <w:left w:val="none" w:sz="0" w:space="0" w:color="auto"/>
        <w:bottom w:val="none" w:sz="0" w:space="0" w:color="auto"/>
        <w:right w:val="none" w:sz="0" w:space="0" w:color="auto"/>
      </w:divBdr>
    </w:div>
    <w:div w:id="54857689">
      <w:bodyDiv w:val="1"/>
      <w:marLeft w:val="0"/>
      <w:marRight w:val="0"/>
      <w:marTop w:val="0"/>
      <w:marBottom w:val="0"/>
      <w:divBdr>
        <w:top w:val="none" w:sz="0" w:space="0" w:color="auto"/>
        <w:left w:val="none" w:sz="0" w:space="0" w:color="auto"/>
        <w:bottom w:val="none" w:sz="0" w:space="0" w:color="auto"/>
        <w:right w:val="none" w:sz="0" w:space="0" w:color="auto"/>
      </w:divBdr>
    </w:div>
    <w:div w:id="55248350">
      <w:bodyDiv w:val="1"/>
      <w:marLeft w:val="0"/>
      <w:marRight w:val="0"/>
      <w:marTop w:val="0"/>
      <w:marBottom w:val="0"/>
      <w:divBdr>
        <w:top w:val="none" w:sz="0" w:space="0" w:color="auto"/>
        <w:left w:val="none" w:sz="0" w:space="0" w:color="auto"/>
        <w:bottom w:val="none" w:sz="0" w:space="0" w:color="auto"/>
        <w:right w:val="none" w:sz="0" w:space="0" w:color="auto"/>
      </w:divBdr>
    </w:div>
    <w:div w:id="56514521">
      <w:bodyDiv w:val="1"/>
      <w:marLeft w:val="0"/>
      <w:marRight w:val="0"/>
      <w:marTop w:val="0"/>
      <w:marBottom w:val="0"/>
      <w:divBdr>
        <w:top w:val="none" w:sz="0" w:space="0" w:color="auto"/>
        <w:left w:val="none" w:sz="0" w:space="0" w:color="auto"/>
        <w:bottom w:val="none" w:sz="0" w:space="0" w:color="auto"/>
        <w:right w:val="none" w:sz="0" w:space="0" w:color="auto"/>
      </w:divBdr>
    </w:div>
    <w:div w:id="56825962">
      <w:bodyDiv w:val="1"/>
      <w:marLeft w:val="0"/>
      <w:marRight w:val="0"/>
      <w:marTop w:val="0"/>
      <w:marBottom w:val="0"/>
      <w:divBdr>
        <w:top w:val="none" w:sz="0" w:space="0" w:color="auto"/>
        <w:left w:val="none" w:sz="0" w:space="0" w:color="auto"/>
        <w:bottom w:val="none" w:sz="0" w:space="0" w:color="auto"/>
        <w:right w:val="none" w:sz="0" w:space="0" w:color="auto"/>
      </w:divBdr>
    </w:div>
    <w:div w:id="57021943">
      <w:bodyDiv w:val="1"/>
      <w:marLeft w:val="0"/>
      <w:marRight w:val="0"/>
      <w:marTop w:val="0"/>
      <w:marBottom w:val="0"/>
      <w:divBdr>
        <w:top w:val="none" w:sz="0" w:space="0" w:color="auto"/>
        <w:left w:val="none" w:sz="0" w:space="0" w:color="auto"/>
        <w:bottom w:val="none" w:sz="0" w:space="0" w:color="auto"/>
        <w:right w:val="none" w:sz="0" w:space="0" w:color="auto"/>
      </w:divBdr>
    </w:div>
    <w:div w:id="57100159">
      <w:bodyDiv w:val="1"/>
      <w:marLeft w:val="0"/>
      <w:marRight w:val="0"/>
      <w:marTop w:val="0"/>
      <w:marBottom w:val="0"/>
      <w:divBdr>
        <w:top w:val="none" w:sz="0" w:space="0" w:color="auto"/>
        <w:left w:val="none" w:sz="0" w:space="0" w:color="auto"/>
        <w:bottom w:val="none" w:sz="0" w:space="0" w:color="auto"/>
        <w:right w:val="none" w:sz="0" w:space="0" w:color="auto"/>
      </w:divBdr>
    </w:div>
    <w:div w:id="57748829">
      <w:bodyDiv w:val="1"/>
      <w:marLeft w:val="0"/>
      <w:marRight w:val="0"/>
      <w:marTop w:val="0"/>
      <w:marBottom w:val="0"/>
      <w:divBdr>
        <w:top w:val="none" w:sz="0" w:space="0" w:color="auto"/>
        <w:left w:val="none" w:sz="0" w:space="0" w:color="auto"/>
        <w:bottom w:val="none" w:sz="0" w:space="0" w:color="auto"/>
        <w:right w:val="none" w:sz="0" w:space="0" w:color="auto"/>
      </w:divBdr>
    </w:div>
    <w:div w:id="61294569">
      <w:bodyDiv w:val="1"/>
      <w:marLeft w:val="0"/>
      <w:marRight w:val="0"/>
      <w:marTop w:val="0"/>
      <w:marBottom w:val="0"/>
      <w:divBdr>
        <w:top w:val="none" w:sz="0" w:space="0" w:color="auto"/>
        <w:left w:val="none" w:sz="0" w:space="0" w:color="auto"/>
        <w:bottom w:val="none" w:sz="0" w:space="0" w:color="auto"/>
        <w:right w:val="none" w:sz="0" w:space="0" w:color="auto"/>
      </w:divBdr>
    </w:div>
    <w:div w:id="62021930">
      <w:bodyDiv w:val="1"/>
      <w:marLeft w:val="0"/>
      <w:marRight w:val="0"/>
      <w:marTop w:val="0"/>
      <w:marBottom w:val="0"/>
      <w:divBdr>
        <w:top w:val="none" w:sz="0" w:space="0" w:color="auto"/>
        <w:left w:val="none" w:sz="0" w:space="0" w:color="auto"/>
        <w:bottom w:val="none" w:sz="0" w:space="0" w:color="auto"/>
        <w:right w:val="none" w:sz="0" w:space="0" w:color="auto"/>
      </w:divBdr>
    </w:div>
    <w:div w:id="62878225">
      <w:bodyDiv w:val="1"/>
      <w:marLeft w:val="0"/>
      <w:marRight w:val="0"/>
      <w:marTop w:val="0"/>
      <w:marBottom w:val="0"/>
      <w:divBdr>
        <w:top w:val="none" w:sz="0" w:space="0" w:color="auto"/>
        <w:left w:val="none" w:sz="0" w:space="0" w:color="auto"/>
        <w:bottom w:val="none" w:sz="0" w:space="0" w:color="auto"/>
        <w:right w:val="none" w:sz="0" w:space="0" w:color="auto"/>
      </w:divBdr>
    </w:div>
    <w:div w:id="63066984">
      <w:bodyDiv w:val="1"/>
      <w:marLeft w:val="0"/>
      <w:marRight w:val="0"/>
      <w:marTop w:val="0"/>
      <w:marBottom w:val="0"/>
      <w:divBdr>
        <w:top w:val="none" w:sz="0" w:space="0" w:color="auto"/>
        <w:left w:val="none" w:sz="0" w:space="0" w:color="auto"/>
        <w:bottom w:val="none" w:sz="0" w:space="0" w:color="auto"/>
        <w:right w:val="none" w:sz="0" w:space="0" w:color="auto"/>
      </w:divBdr>
    </w:div>
    <w:div w:id="63070667">
      <w:bodyDiv w:val="1"/>
      <w:marLeft w:val="0"/>
      <w:marRight w:val="0"/>
      <w:marTop w:val="0"/>
      <w:marBottom w:val="0"/>
      <w:divBdr>
        <w:top w:val="none" w:sz="0" w:space="0" w:color="auto"/>
        <w:left w:val="none" w:sz="0" w:space="0" w:color="auto"/>
        <w:bottom w:val="none" w:sz="0" w:space="0" w:color="auto"/>
        <w:right w:val="none" w:sz="0" w:space="0" w:color="auto"/>
      </w:divBdr>
    </w:div>
    <w:div w:id="63794315">
      <w:bodyDiv w:val="1"/>
      <w:marLeft w:val="0"/>
      <w:marRight w:val="0"/>
      <w:marTop w:val="0"/>
      <w:marBottom w:val="0"/>
      <w:divBdr>
        <w:top w:val="none" w:sz="0" w:space="0" w:color="auto"/>
        <w:left w:val="none" w:sz="0" w:space="0" w:color="auto"/>
        <w:bottom w:val="none" w:sz="0" w:space="0" w:color="auto"/>
        <w:right w:val="none" w:sz="0" w:space="0" w:color="auto"/>
      </w:divBdr>
    </w:div>
    <w:div w:id="64032279">
      <w:bodyDiv w:val="1"/>
      <w:marLeft w:val="0"/>
      <w:marRight w:val="0"/>
      <w:marTop w:val="0"/>
      <w:marBottom w:val="0"/>
      <w:divBdr>
        <w:top w:val="none" w:sz="0" w:space="0" w:color="auto"/>
        <w:left w:val="none" w:sz="0" w:space="0" w:color="auto"/>
        <w:bottom w:val="none" w:sz="0" w:space="0" w:color="auto"/>
        <w:right w:val="none" w:sz="0" w:space="0" w:color="auto"/>
      </w:divBdr>
    </w:div>
    <w:div w:id="65108687">
      <w:bodyDiv w:val="1"/>
      <w:marLeft w:val="0"/>
      <w:marRight w:val="0"/>
      <w:marTop w:val="0"/>
      <w:marBottom w:val="0"/>
      <w:divBdr>
        <w:top w:val="none" w:sz="0" w:space="0" w:color="auto"/>
        <w:left w:val="none" w:sz="0" w:space="0" w:color="auto"/>
        <w:bottom w:val="none" w:sz="0" w:space="0" w:color="auto"/>
        <w:right w:val="none" w:sz="0" w:space="0" w:color="auto"/>
      </w:divBdr>
    </w:div>
    <w:div w:id="66265642">
      <w:bodyDiv w:val="1"/>
      <w:marLeft w:val="0"/>
      <w:marRight w:val="0"/>
      <w:marTop w:val="0"/>
      <w:marBottom w:val="0"/>
      <w:divBdr>
        <w:top w:val="none" w:sz="0" w:space="0" w:color="auto"/>
        <w:left w:val="none" w:sz="0" w:space="0" w:color="auto"/>
        <w:bottom w:val="none" w:sz="0" w:space="0" w:color="auto"/>
        <w:right w:val="none" w:sz="0" w:space="0" w:color="auto"/>
      </w:divBdr>
    </w:div>
    <w:div w:id="69279596">
      <w:bodyDiv w:val="1"/>
      <w:marLeft w:val="0"/>
      <w:marRight w:val="0"/>
      <w:marTop w:val="0"/>
      <w:marBottom w:val="0"/>
      <w:divBdr>
        <w:top w:val="none" w:sz="0" w:space="0" w:color="auto"/>
        <w:left w:val="none" w:sz="0" w:space="0" w:color="auto"/>
        <w:bottom w:val="none" w:sz="0" w:space="0" w:color="auto"/>
        <w:right w:val="none" w:sz="0" w:space="0" w:color="auto"/>
      </w:divBdr>
    </w:div>
    <w:div w:id="71853039">
      <w:bodyDiv w:val="1"/>
      <w:marLeft w:val="0"/>
      <w:marRight w:val="0"/>
      <w:marTop w:val="0"/>
      <w:marBottom w:val="0"/>
      <w:divBdr>
        <w:top w:val="none" w:sz="0" w:space="0" w:color="auto"/>
        <w:left w:val="none" w:sz="0" w:space="0" w:color="auto"/>
        <w:bottom w:val="none" w:sz="0" w:space="0" w:color="auto"/>
        <w:right w:val="none" w:sz="0" w:space="0" w:color="auto"/>
      </w:divBdr>
    </w:div>
    <w:div w:id="71900127">
      <w:bodyDiv w:val="1"/>
      <w:marLeft w:val="0"/>
      <w:marRight w:val="0"/>
      <w:marTop w:val="0"/>
      <w:marBottom w:val="0"/>
      <w:divBdr>
        <w:top w:val="none" w:sz="0" w:space="0" w:color="auto"/>
        <w:left w:val="none" w:sz="0" w:space="0" w:color="auto"/>
        <w:bottom w:val="none" w:sz="0" w:space="0" w:color="auto"/>
        <w:right w:val="none" w:sz="0" w:space="0" w:color="auto"/>
      </w:divBdr>
    </w:div>
    <w:div w:id="72625248">
      <w:bodyDiv w:val="1"/>
      <w:marLeft w:val="0"/>
      <w:marRight w:val="0"/>
      <w:marTop w:val="0"/>
      <w:marBottom w:val="0"/>
      <w:divBdr>
        <w:top w:val="none" w:sz="0" w:space="0" w:color="auto"/>
        <w:left w:val="none" w:sz="0" w:space="0" w:color="auto"/>
        <w:bottom w:val="none" w:sz="0" w:space="0" w:color="auto"/>
        <w:right w:val="none" w:sz="0" w:space="0" w:color="auto"/>
      </w:divBdr>
    </w:div>
    <w:div w:id="76484216">
      <w:bodyDiv w:val="1"/>
      <w:marLeft w:val="0"/>
      <w:marRight w:val="0"/>
      <w:marTop w:val="0"/>
      <w:marBottom w:val="0"/>
      <w:divBdr>
        <w:top w:val="none" w:sz="0" w:space="0" w:color="auto"/>
        <w:left w:val="none" w:sz="0" w:space="0" w:color="auto"/>
        <w:bottom w:val="none" w:sz="0" w:space="0" w:color="auto"/>
        <w:right w:val="none" w:sz="0" w:space="0" w:color="auto"/>
      </w:divBdr>
    </w:div>
    <w:div w:id="77093939">
      <w:bodyDiv w:val="1"/>
      <w:marLeft w:val="0"/>
      <w:marRight w:val="0"/>
      <w:marTop w:val="0"/>
      <w:marBottom w:val="0"/>
      <w:divBdr>
        <w:top w:val="none" w:sz="0" w:space="0" w:color="auto"/>
        <w:left w:val="none" w:sz="0" w:space="0" w:color="auto"/>
        <w:bottom w:val="none" w:sz="0" w:space="0" w:color="auto"/>
        <w:right w:val="none" w:sz="0" w:space="0" w:color="auto"/>
      </w:divBdr>
    </w:div>
    <w:div w:id="80836715">
      <w:bodyDiv w:val="1"/>
      <w:marLeft w:val="0"/>
      <w:marRight w:val="0"/>
      <w:marTop w:val="0"/>
      <w:marBottom w:val="0"/>
      <w:divBdr>
        <w:top w:val="none" w:sz="0" w:space="0" w:color="auto"/>
        <w:left w:val="none" w:sz="0" w:space="0" w:color="auto"/>
        <w:bottom w:val="none" w:sz="0" w:space="0" w:color="auto"/>
        <w:right w:val="none" w:sz="0" w:space="0" w:color="auto"/>
      </w:divBdr>
    </w:div>
    <w:div w:id="81493048">
      <w:bodyDiv w:val="1"/>
      <w:marLeft w:val="0"/>
      <w:marRight w:val="0"/>
      <w:marTop w:val="0"/>
      <w:marBottom w:val="0"/>
      <w:divBdr>
        <w:top w:val="none" w:sz="0" w:space="0" w:color="auto"/>
        <w:left w:val="none" w:sz="0" w:space="0" w:color="auto"/>
        <w:bottom w:val="none" w:sz="0" w:space="0" w:color="auto"/>
        <w:right w:val="none" w:sz="0" w:space="0" w:color="auto"/>
      </w:divBdr>
    </w:div>
    <w:div w:id="83650301">
      <w:bodyDiv w:val="1"/>
      <w:marLeft w:val="0"/>
      <w:marRight w:val="0"/>
      <w:marTop w:val="0"/>
      <w:marBottom w:val="0"/>
      <w:divBdr>
        <w:top w:val="none" w:sz="0" w:space="0" w:color="auto"/>
        <w:left w:val="none" w:sz="0" w:space="0" w:color="auto"/>
        <w:bottom w:val="none" w:sz="0" w:space="0" w:color="auto"/>
        <w:right w:val="none" w:sz="0" w:space="0" w:color="auto"/>
      </w:divBdr>
    </w:div>
    <w:div w:id="84814277">
      <w:bodyDiv w:val="1"/>
      <w:marLeft w:val="0"/>
      <w:marRight w:val="0"/>
      <w:marTop w:val="0"/>
      <w:marBottom w:val="0"/>
      <w:divBdr>
        <w:top w:val="none" w:sz="0" w:space="0" w:color="auto"/>
        <w:left w:val="none" w:sz="0" w:space="0" w:color="auto"/>
        <w:bottom w:val="none" w:sz="0" w:space="0" w:color="auto"/>
        <w:right w:val="none" w:sz="0" w:space="0" w:color="auto"/>
      </w:divBdr>
    </w:div>
    <w:div w:id="85543768">
      <w:bodyDiv w:val="1"/>
      <w:marLeft w:val="0"/>
      <w:marRight w:val="0"/>
      <w:marTop w:val="0"/>
      <w:marBottom w:val="0"/>
      <w:divBdr>
        <w:top w:val="none" w:sz="0" w:space="0" w:color="auto"/>
        <w:left w:val="none" w:sz="0" w:space="0" w:color="auto"/>
        <w:bottom w:val="none" w:sz="0" w:space="0" w:color="auto"/>
        <w:right w:val="none" w:sz="0" w:space="0" w:color="auto"/>
      </w:divBdr>
    </w:div>
    <w:div w:id="87584924">
      <w:bodyDiv w:val="1"/>
      <w:marLeft w:val="0"/>
      <w:marRight w:val="0"/>
      <w:marTop w:val="0"/>
      <w:marBottom w:val="0"/>
      <w:divBdr>
        <w:top w:val="none" w:sz="0" w:space="0" w:color="auto"/>
        <w:left w:val="none" w:sz="0" w:space="0" w:color="auto"/>
        <w:bottom w:val="none" w:sz="0" w:space="0" w:color="auto"/>
        <w:right w:val="none" w:sz="0" w:space="0" w:color="auto"/>
      </w:divBdr>
    </w:div>
    <w:div w:id="89083751">
      <w:bodyDiv w:val="1"/>
      <w:marLeft w:val="0"/>
      <w:marRight w:val="0"/>
      <w:marTop w:val="0"/>
      <w:marBottom w:val="0"/>
      <w:divBdr>
        <w:top w:val="none" w:sz="0" w:space="0" w:color="auto"/>
        <w:left w:val="none" w:sz="0" w:space="0" w:color="auto"/>
        <w:bottom w:val="none" w:sz="0" w:space="0" w:color="auto"/>
        <w:right w:val="none" w:sz="0" w:space="0" w:color="auto"/>
      </w:divBdr>
    </w:div>
    <w:div w:id="89786616">
      <w:bodyDiv w:val="1"/>
      <w:marLeft w:val="0"/>
      <w:marRight w:val="0"/>
      <w:marTop w:val="0"/>
      <w:marBottom w:val="0"/>
      <w:divBdr>
        <w:top w:val="none" w:sz="0" w:space="0" w:color="auto"/>
        <w:left w:val="none" w:sz="0" w:space="0" w:color="auto"/>
        <w:bottom w:val="none" w:sz="0" w:space="0" w:color="auto"/>
        <w:right w:val="none" w:sz="0" w:space="0" w:color="auto"/>
      </w:divBdr>
    </w:div>
    <w:div w:id="90590199">
      <w:bodyDiv w:val="1"/>
      <w:marLeft w:val="0"/>
      <w:marRight w:val="0"/>
      <w:marTop w:val="0"/>
      <w:marBottom w:val="0"/>
      <w:divBdr>
        <w:top w:val="none" w:sz="0" w:space="0" w:color="auto"/>
        <w:left w:val="none" w:sz="0" w:space="0" w:color="auto"/>
        <w:bottom w:val="none" w:sz="0" w:space="0" w:color="auto"/>
        <w:right w:val="none" w:sz="0" w:space="0" w:color="auto"/>
      </w:divBdr>
    </w:div>
    <w:div w:id="92169044">
      <w:bodyDiv w:val="1"/>
      <w:marLeft w:val="0"/>
      <w:marRight w:val="0"/>
      <w:marTop w:val="0"/>
      <w:marBottom w:val="0"/>
      <w:divBdr>
        <w:top w:val="none" w:sz="0" w:space="0" w:color="auto"/>
        <w:left w:val="none" w:sz="0" w:space="0" w:color="auto"/>
        <w:bottom w:val="none" w:sz="0" w:space="0" w:color="auto"/>
        <w:right w:val="none" w:sz="0" w:space="0" w:color="auto"/>
      </w:divBdr>
    </w:div>
    <w:div w:id="95491853">
      <w:bodyDiv w:val="1"/>
      <w:marLeft w:val="0"/>
      <w:marRight w:val="0"/>
      <w:marTop w:val="0"/>
      <w:marBottom w:val="0"/>
      <w:divBdr>
        <w:top w:val="none" w:sz="0" w:space="0" w:color="auto"/>
        <w:left w:val="none" w:sz="0" w:space="0" w:color="auto"/>
        <w:bottom w:val="none" w:sz="0" w:space="0" w:color="auto"/>
        <w:right w:val="none" w:sz="0" w:space="0" w:color="auto"/>
      </w:divBdr>
    </w:div>
    <w:div w:id="96024547">
      <w:bodyDiv w:val="1"/>
      <w:marLeft w:val="0"/>
      <w:marRight w:val="0"/>
      <w:marTop w:val="0"/>
      <w:marBottom w:val="0"/>
      <w:divBdr>
        <w:top w:val="none" w:sz="0" w:space="0" w:color="auto"/>
        <w:left w:val="none" w:sz="0" w:space="0" w:color="auto"/>
        <w:bottom w:val="none" w:sz="0" w:space="0" w:color="auto"/>
        <w:right w:val="none" w:sz="0" w:space="0" w:color="auto"/>
      </w:divBdr>
    </w:div>
    <w:div w:id="102115275">
      <w:bodyDiv w:val="1"/>
      <w:marLeft w:val="0"/>
      <w:marRight w:val="0"/>
      <w:marTop w:val="0"/>
      <w:marBottom w:val="0"/>
      <w:divBdr>
        <w:top w:val="none" w:sz="0" w:space="0" w:color="auto"/>
        <w:left w:val="none" w:sz="0" w:space="0" w:color="auto"/>
        <w:bottom w:val="none" w:sz="0" w:space="0" w:color="auto"/>
        <w:right w:val="none" w:sz="0" w:space="0" w:color="auto"/>
      </w:divBdr>
    </w:div>
    <w:div w:id="102891808">
      <w:bodyDiv w:val="1"/>
      <w:marLeft w:val="0"/>
      <w:marRight w:val="0"/>
      <w:marTop w:val="0"/>
      <w:marBottom w:val="0"/>
      <w:divBdr>
        <w:top w:val="none" w:sz="0" w:space="0" w:color="auto"/>
        <w:left w:val="none" w:sz="0" w:space="0" w:color="auto"/>
        <w:bottom w:val="none" w:sz="0" w:space="0" w:color="auto"/>
        <w:right w:val="none" w:sz="0" w:space="0" w:color="auto"/>
      </w:divBdr>
    </w:div>
    <w:div w:id="103500457">
      <w:bodyDiv w:val="1"/>
      <w:marLeft w:val="0"/>
      <w:marRight w:val="0"/>
      <w:marTop w:val="0"/>
      <w:marBottom w:val="0"/>
      <w:divBdr>
        <w:top w:val="none" w:sz="0" w:space="0" w:color="auto"/>
        <w:left w:val="none" w:sz="0" w:space="0" w:color="auto"/>
        <w:bottom w:val="none" w:sz="0" w:space="0" w:color="auto"/>
        <w:right w:val="none" w:sz="0" w:space="0" w:color="auto"/>
      </w:divBdr>
    </w:div>
    <w:div w:id="103615160">
      <w:bodyDiv w:val="1"/>
      <w:marLeft w:val="0"/>
      <w:marRight w:val="0"/>
      <w:marTop w:val="0"/>
      <w:marBottom w:val="0"/>
      <w:divBdr>
        <w:top w:val="none" w:sz="0" w:space="0" w:color="auto"/>
        <w:left w:val="none" w:sz="0" w:space="0" w:color="auto"/>
        <w:bottom w:val="none" w:sz="0" w:space="0" w:color="auto"/>
        <w:right w:val="none" w:sz="0" w:space="0" w:color="auto"/>
      </w:divBdr>
    </w:div>
    <w:div w:id="107240155">
      <w:bodyDiv w:val="1"/>
      <w:marLeft w:val="0"/>
      <w:marRight w:val="0"/>
      <w:marTop w:val="0"/>
      <w:marBottom w:val="0"/>
      <w:divBdr>
        <w:top w:val="none" w:sz="0" w:space="0" w:color="auto"/>
        <w:left w:val="none" w:sz="0" w:space="0" w:color="auto"/>
        <w:bottom w:val="none" w:sz="0" w:space="0" w:color="auto"/>
        <w:right w:val="none" w:sz="0" w:space="0" w:color="auto"/>
      </w:divBdr>
    </w:div>
    <w:div w:id="107361954">
      <w:bodyDiv w:val="1"/>
      <w:marLeft w:val="0"/>
      <w:marRight w:val="0"/>
      <w:marTop w:val="0"/>
      <w:marBottom w:val="0"/>
      <w:divBdr>
        <w:top w:val="none" w:sz="0" w:space="0" w:color="auto"/>
        <w:left w:val="none" w:sz="0" w:space="0" w:color="auto"/>
        <w:bottom w:val="none" w:sz="0" w:space="0" w:color="auto"/>
        <w:right w:val="none" w:sz="0" w:space="0" w:color="auto"/>
      </w:divBdr>
    </w:div>
    <w:div w:id="107966113">
      <w:bodyDiv w:val="1"/>
      <w:marLeft w:val="0"/>
      <w:marRight w:val="0"/>
      <w:marTop w:val="0"/>
      <w:marBottom w:val="0"/>
      <w:divBdr>
        <w:top w:val="none" w:sz="0" w:space="0" w:color="auto"/>
        <w:left w:val="none" w:sz="0" w:space="0" w:color="auto"/>
        <w:bottom w:val="none" w:sz="0" w:space="0" w:color="auto"/>
        <w:right w:val="none" w:sz="0" w:space="0" w:color="auto"/>
      </w:divBdr>
    </w:div>
    <w:div w:id="108623636">
      <w:bodyDiv w:val="1"/>
      <w:marLeft w:val="0"/>
      <w:marRight w:val="0"/>
      <w:marTop w:val="0"/>
      <w:marBottom w:val="0"/>
      <w:divBdr>
        <w:top w:val="none" w:sz="0" w:space="0" w:color="auto"/>
        <w:left w:val="none" w:sz="0" w:space="0" w:color="auto"/>
        <w:bottom w:val="none" w:sz="0" w:space="0" w:color="auto"/>
        <w:right w:val="none" w:sz="0" w:space="0" w:color="auto"/>
      </w:divBdr>
    </w:div>
    <w:div w:id="109521204">
      <w:bodyDiv w:val="1"/>
      <w:marLeft w:val="0"/>
      <w:marRight w:val="0"/>
      <w:marTop w:val="0"/>
      <w:marBottom w:val="0"/>
      <w:divBdr>
        <w:top w:val="none" w:sz="0" w:space="0" w:color="auto"/>
        <w:left w:val="none" w:sz="0" w:space="0" w:color="auto"/>
        <w:bottom w:val="none" w:sz="0" w:space="0" w:color="auto"/>
        <w:right w:val="none" w:sz="0" w:space="0" w:color="auto"/>
      </w:divBdr>
    </w:div>
    <w:div w:id="109709833">
      <w:bodyDiv w:val="1"/>
      <w:marLeft w:val="0"/>
      <w:marRight w:val="0"/>
      <w:marTop w:val="0"/>
      <w:marBottom w:val="0"/>
      <w:divBdr>
        <w:top w:val="none" w:sz="0" w:space="0" w:color="auto"/>
        <w:left w:val="none" w:sz="0" w:space="0" w:color="auto"/>
        <w:bottom w:val="none" w:sz="0" w:space="0" w:color="auto"/>
        <w:right w:val="none" w:sz="0" w:space="0" w:color="auto"/>
      </w:divBdr>
    </w:div>
    <w:div w:id="111631906">
      <w:bodyDiv w:val="1"/>
      <w:marLeft w:val="0"/>
      <w:marRight w:val="0"/>
      <w:marTop w:val="0"/>
      <w:marBottom w:val="0"/>
      <w:divBdr>
        <w:top w:val="none" w:sz="0" w:space="0" w:color="auto"/>
        <w:left w:val="none" w:sz="0" w:space="0" w:color="auto"/>
        <w:bottom w:val="none" w:sz="0" w:space="0" w:color="auto"/>
        <w:right w:val="none" w:sz="0" w:space="0" w:color="auto"/>
      </w:divBdr>
    </w:div>
    <w:div w:id="112019347">
      <w:bodyDiv w:val="1"/>
      <w:marLeft w:val="0"/>
      <w:marRight w:val="0"/>
      <w:marTop w:val="0"/>
      <w:marBottom w:val="0"/>
      <w:divBdr>
        <w:top w:val="none" w:sz="0" w:space="0" w:color="auto"/>
        <w:left w:val="none" w:sz="0" w:space="0" w:color="auto"/>
        <w:bottom w:val="none" w:sz="0" w:space="0" w:color="auto"/>
        <w:right w:val="none" w:sz="0" w:space="0" w:color="auto"/>
      </w:divBdr>
    </w:div>
    <w:div w:id="112526763">
      <w:bodyDiv w:val="1"/>
      <w:marLeft w:val="0"/>
      <w:marRight w:val="0"/>
      <w:marTop w:val="0"/>
      <w:marBottom w:val="0"/>
      <w:divBdr>
        <w:top w:val="none" w:sz="0" w:space="0" w:color="auto"/>
        <w:left w:val="none" w:sz="0" w:space="0" w:color="auto"/>
        <w:bottom w:val="none" w:sz="0" w:space="0" w:color="auto"/>
        <w:right w:val="none" w:sz="0" w:space="0" w:color="auto"/>
      </w:divBdr>
    </w:div>
    <w:div w:id="114374838">
      <w:bodyDiv w:val="1"/>
      <w:marLeft w:val="0"/>
      <w:marRight w:val="0"/>
      <w:marTop w:val="0"/>
      <w:marBottom w:val="0"/>
      <w:divBdr>
        <w:top w:val="none" w:sz="0" w:space="0" w:color="auto"/>
        <w:left w:val="none" w:sz="0" w:space="0" w:color="auto"/>
        <w:bottom w:val="none" w:sz="0" w:space="0" w:color="auto"/>
        <w:right w:val="none" w:sz="0" w:space="0" w:color="auto"/>
      </w:divBdr>
    </w:div>
    <w:div w:id="116022708">
      <w:bodyDiv w:val="1"/>
      <w:marLeft w:val="0"/>
      <w:marRight w:val="0"/>
      <w:marTop w:val="0"/>
      <w:marBottom w:val="0"/>
      <w:divBdr>
        <w:top w:val="none" w:sz="0" w:space="0" w:color="auto"/>
        <w:left w:val="none" w:sz="0" w:space="0" w:color="auto"/>
        <w:bottom w:val="none" w:sz="0" w:space="0" w:color="auto"/>
        <w:right w:val="none" w:sz="0" w:space="0" w:color="auto"/>
      </w:divBdr>
    </w:div>
    <w:div w:id="116875457">
      <w:bodyDiv w:val="1"/>
      <w:marLeft w:val="0"/>
      <w:marRight w:val="0"/>
      <w:marTop w:val="0"/>
      <w:marBottom w:val="0"/>
      <w:divBdr>
        <w:top w:val="none" w:sz="0" w:space="0" w:color="auto"/>
        <w:left w:val="none" w:sz="0" w:space="0" w:color="auto"/>
        <w:bottom w:val="none" w:sz="0" w:space="0" w:color="auto"/>
        <w:right w:val="none" w:sz="0" w:space="0" w:color="auto"/>
      </w:divBdr>
    </w:div>
    <w:div w:id="119880734">
      <w:bodyDiv w:val="1"/>
      <w:marLeft w:val="0"/>
      <w:marRight w:val="0"/>
      <w:marTop w:val="0"/>
      <w:marBottom w:val="0"/>
      <w:divBdr>
        <w:top w:val="none" w:sz="0" w:space="0" w:color="auto"/>
        <w:left w:val="none" w:sz="0" w:space="0" w:color="auto"/>
        <w:bottom w:val="none" w:sz="0" w:space="0" w:color="auto"/>
        <w:right w:val="none" w:sz="0" w:space="0" w:color="auto"/>
      </w:divBdr>
    </w:div>
    <w:div w:id="122693555">
      <w:bodyDiv w:val="1"/>
      <w:marLeft w:val="0"/>
      <w:marRight w:val="0"/>
      <w:marTop w:val="0"/>
      <w:marBottom w:val="0"/>
      <w:divBdr>
        <w:top w:val="none" w:sz="0" w:space="0" w:color="auto"/>
        <w:left w:val="none" w:sz="0" w:space="0" w:color="auto"/>
        <w:bottom w:val="none" w:sz="0" w:space="0" w:color="auto"/>
        <w:right w:val="none" w:sz="0" w:space="0" w:color="auto"/>
      </w:divBdr>
    </w:div>
    <w:div w:id="123081790">
      <w:bodyDiv w:val="1"/>
      <w:marLeft w:val="0"/>
      <w:marRight w:val="0"/>
      <w:marTop w:val="0"/>
      <w:marBottom w:val="0"/>
      <w:divBdr>
        <w:top w:val="none" w:sz="0" w:space="0" w:color="auto"/>
        <w:left w:val="none" w:sz="0" w:space="0" w:color="auto"/>
        <w:bottom w:val="none" w:sz="0" w:space="0" w:color="auto"/>
        <w:right w:val="none" w:sz="0" w:space="0" w:color="auto"/>
      </w:divBdr>
    </w:div>
    <w:div w:id="124472774">
      <w:bodyDiv w:val="1"/>
      <w:marLeft w:val="0"/>
      <w:marRight w:val="0"/>
      <w:marTop w:val="0"/>
      <w:marBottom w:val="0"/>
      <w:divBdr>
        <w:top w:val="none" w:sz="0" w:space="0" w:color="auto"/>
        <w:left w:val="none" w:sz="0" w:space="0" w:color="auto"/>
        <w:bottom w:val="none" w:sz="0" w:space="0" w:color="auto"/>
        <w:right w:val="none" w:sz="0" w:space="0" w:color="auto"/>
      </w:divBdr>
    </w:div>
    <w:div w:id="126825176">
      <w:bodyDiv w:val="1"/>
      <w:marLeft w:val="0"/>
      <w:marRight w:val="0"/>
      <w:marTop w:val="0"/>
      <w:marBottom w:val="0"/>
      <w:divBdr>
        <w:top w:val="none" w:sz="0" w:space="0" w:color="auto"/>
        <w:left w:val="none" w:sz="0" w:space="0" w:color="auto"/>
        <w:bottom w:val="none" w:sz="0" w:space="0" w:color="auto"/>
        <w:right w:val="none" w:sz="0" w:space="0" w:color="auto"/>
      </w:divBdr>
    </w:div>
    <w:div w:id="127214064">
      <w:bodyDiv w:val="1"/>
      <w:marLeft w:val="0"/>
      <w:marRight w:val="0"/>
      <w:marTop w:val="0"/>
      <w:marBottom w:val="0"/>
      <w:divBdr>
        <w:top w:val="none" w:sz="0" w:space="0" w:color="auto"/>
        <w:left w:val="none" w:sz="0" w:space="0" w:color="auto"/>
        <w:bottom w:val="none" w:sz="0" w:space="0" w:color="auto"/>
        <w:right w:val="none" w:sz="0" w:space="0" w:color="auto"/>
      </w:divBdr>
    </w:div>
    <w:div w:id="129176505">
      <w:bodyDiv w:val="1"/>
      <w:marLeft w:val="0"/>
      <w:marRight w:val="0"/>
      <w:marTop w:val="0"/>
      <w:marBottom w:val="0"/>
      <w:divBdr>
        <w:top w:val="none" w:sz="0" w:space="0" w:color="auto"/>
        <w:left w:val="none" w:sz="0" w:space="0" w:color="auto"/>
        <w:bottom w:val="none" w:sz="0" w:space="0" w:color="auto"/>
        <w:right w:val="none" w:sz="0" w:space="0" w:color="auto"/>
      </w:divBdr>
    </w:div>
    <w:div w:id="129370767">
      <w:bodyDiv w:val="1"/>
      <w:marLeft w:val="0"/>
      <w:marRight w:val="0"/>
      <w:marTop w:val="0"/>
      <w:marBottom w:val="0"/>
      <w:divBdr>
        <w:top w:val="none" w:sz="0" w:space="0" w:color="auto"/>
        <w:left w:val="none" w:sz="0" w:space="0" w:color="auto"/>
        <w:bottom w:val="none" w:sz="0" w:space="0" w:color="auto"/>
        <w:right w:val="none" w:sz="0" w:space="0" w:color="auto"/>
      </w:divBdr>
    </w:div>
    <w:div w:id="129981666">
      <w:bodyDiv w:val="1"/>
      <w:marLeft w:val="0"/>
      <w:marRight w:val="0"/>
      <w:marTop w:val="0"/>
      <w:marBottom w:val="0"/>
      <w:divBdr>
        <w:top w:val="none" w:sz="0" w:space="0" w:color="auto"/>
        <w:left w:val="none" w:sz="0" w:space="0" w:color="auto"/>
        <w:bottom w:val="none" w:sz="0" w:space="0" w:color="auto"/>
        <w:right w:val="none" w:sz="0" w:space="0" w:color="auto"/>
      </w:divBdr>
    </w:div>
    <w:div w:id="132868894">
      <w:bodyDiv w:val="1"/>
      <w:marLeft w:val="0"/>
      <w:marRight w:val="0"/>
      <w:marTop w:val="0"/>
      <w:marBottom w:val="0"/>
      <w:divBdr>
        <w:top w:val="none" w:sz="0" w:space="0" w:color="auto"/>
        <w:left w:val="none" w:sz="0" w:space="0" w:color="auto"/>
        <w:bottom w:val="none" w:sz="0" w:space="0" w:color="auto"/>
        <w:right w:val="none" w:sz="0" w:space="0" w:color="auto"/>
      </w:divBdr>
    </w:div>
    <w:div w:id="134688146">
      <w:bodyDiv w:val="1"/>
      <w:marLeft w:val="0"/>
      <w:marRight w:val="0"/>
      <w:marTop w:val="0"/>
      <w:marBottom w:val="0"/>
      <w:divBdr>
        <w:top w:val="none" w:sz="0" w:space="0" w:color="auto"/>
        <w:left w:val="none" w:sz="0" w:space="0" w:color="auto"/>
        <w:bottom w:val="none" w:sz="0" w:space="0" w:color="auto"/>
        <w:right w:val="none" w:sz="0" w:space="0" w:color="auto"/>
      </w:divBdr>
    </w:div>
    <w:div w:id="135028532">
      <w:bodyDiv w:val="1"/>
      <w:marLeft w:val="0"/>
      <w:marRight w:val="0"/>
      <w:marTop w:val="0"/>
      <w:marBottom w:val="0"/>
      <w:divBdr>
        <w:top w:val="none" w:sz="0" w:space="0" w:color="auto"/>
        <w:left w:val="none" w:sz="0" w:space="0" w:color="auto"/>
        <w:bottom w:val="none" w:sz="0" w:space="0" w:color="auto"/>
        <w:right w:val="none" w:sz="0" w:space="0" w:color="auto"/>
      </w:divBdr>
    </w:div>
    <w:div w:id="136728685">
      <w:bodyDiv w:val="1"/>
      <w:marLeft w:val="0"/>
      <w:marRight w:val="0"/>
      <w:marTop w:val="0"/>
      <w:marBottom w:val="0"/>
      <w:divBdr>
        <w:top w:val="none" w:sz="0" w:space="0" w:color="auto"/>
        <w:left w:val="none" w:sz="0" w:space="0" w:color="auto"/>
        <w:bottom w:val="none" w:sz="0" w:space="0" w:color="auto"/>
        <w:right w:val="none" w:sz="0" w:space="0" w:color="auto"/>
      </w:divBdr>
    </w:div>
    <w:div w:id="137960519">
      <w:bodyDiv w:val="1"/>
      <w:marLeft w:val="0"/>
      <w:marRight w:val="0"/>
      <w:marTop w:val="0"/>
      <w:marBottom w:val="0"/>
      <w:divBdr>
        <w:top w:val="none" w:sz="0" w:space="0" w:color="auto"/>
        <w:left w:val="none" w:sz="0" w:space="0" w:color="auto"/>
        <w:bottom w:val="none" w:sz="0" w:space="0" w:color="auto"/>
        <w:right w:val="none" w:sz="0" w:space="0" w:color="auto"/>
      </w:divBdr>
    </w:div>
    <w:div w:id="138811108">
      <w:bodyDiv w:val="1"/>
      <w:marLeft w:val="0"/>
      <w:marRight w:val="0"/>
      <w:marTop w:val="0"/>
      <w:marBottom w:val="0"/>
      <w:divBdr>
        <w:top w:val="none" w:sz="0" w:space="0" w:color="auto"/>
        <w:left w:val="none" w:sz="0" w:space="0" w:color="auto"/>
        <w:bottom w:val="none" w:sz="0" w:space="0" w:color="auto"/>
        <w:right w:val="none" w:sz="0" w:space="0" w:color="auto"/>
      </w:divBdr>
    </w:div>
    <w:div w:id="138957245">
      <w:bodyDiv w:val="1"/>
      <w:marLeft w:val="0"/>
      <w:marRight w:val="0"/>
      <w:marTop w:val="0"/>
      <w:marBottom w:val="0"/>
      <w:divBdr>
        <w:top w:val="none" w:sz="0" w:space="0" w:color="auto"/>
        <w:left w:val="none" w:sz="0" w:space="0" w:color="auto"/>
        <w:bottom w:val="none" w:sz="0" w:space="0" w:color="auto"/>
        <w:right w:val="none" w:sz="0" w:space="0" w:color="auto"/>
      </w:divBdr>
    </w:div>
    <w:div w:id="140387592">
      <w:bodyDiv w:val="1"/>
      <w:marLeft w:val="0"/>
      <w:marRight w:val="0"/>
      <w:marTop w:val="0"/>
      <w:marBottom w:val="0"/>
      <w:divBdr>
        <w:top w:val="none" w:sz="0" w:space="0" w:color="auto"/>
        <w:left w:val="none" w:sz="0" w:space="0" w:color="auto"/>
        <w:bottom w:val="none" w:sz="0" w:space="0" w:color="auto"/>
        <w:right w:val="none" w:sz="0" w:space="0" w:color="auto"/>
      </w:divBdr>
    </w:div>
    <w:div w:id="140464072">
      <w:bodyDiv w:val="1"/>
      <w:marLeft w:val="0"/>
      <w:marRight w:val="0"/>
      <w:marTop w:val="0"/>
      <w:marBottom w:val="0"/>
      <w:divBdr>
        <w:top w:val="none" w:sz="0" w:space="0" w:color="auto"/>
        <w:left w:val="none" w:sz="0" w:space="0" w:color="auto"/>
        <w:bottom w:val="none" w:sz="0" w:space="0" w:color="auto"/>
        <w:right w:val="none" w:sz="0" w:space="0" w:color="auto"/>
      </w:divBdr>
    </w:div>
    <w:div w:id="140537563">
      <w:bodyDiv w:val="1"/>
      <w:marLeft w:val="0"/>
      <w:marRight w:val="0"/>
      <w:marTop w:val="0"/>
      <w:marBottom w:val="0"/>
      <w:divBdr>
        <w:top w:val="none" w:sz="0" w:space="0" w:color="auto"/>
        <w:left w:val="none" w:sz="0" w:space="0" w:color="auto"/>
        <w:bottom w:val="none" w:sz="0" w:space="0" w:color="auto"/>
        <w:right w:val="none" w:sz="0" w:space="0" w:color="auto"/>
      </w:divBdr>
    </w:div>
    <w:div w:id="141119726">
      <w:bodyDiv w:val="1"/>
      <w:marLeft w:val="0"/>
      <w:marRight w:val="0"/>
      <w:marTop w:val="0"/>
      <w:marBottom w:val="0"/>
      <w:divBdr>
        <w:top w:val="none" w:sz="0" w:space="0" w:color="auto"/>
        <w:left w:val="none" w:sz="0" w:space="0" w:color="auto"/>
        <w:bottom w:val="none" w:sz="0" w:space="0" w:color="auto"/>
        <w:right w:val="none" w:sz="0" w:space="0" w:color="auto"/>
      </w:divBdr>
    </w:div>
    <w:div w:id="141389653">
      <w:bodyDiv w:val="1"/>
      <w:marLeft w:val="0"/>
      <w:marRight w:val="0"/>
      <w:marTop w:val="0"/>
      <w:marBottom w:val="0"/>
      <w:divBdr>
        <w:top w:val="none" w:sz="0" w:space="0" w:color="auto"/>
        <w:left w:val="none" w:sz="0" w:space="0" w:color="auto"/>
        <w:bottom w:val="none" w:sz="0" w:space="0" w:color="auto"/>
        <w:right w:val="none" w:sz="0" w:space="0" w:color="auto"/>
      </w:divBdr>
    </w:div>
    <w:div w:id="143667008">
      <w:bodyDiv w:val="1"/>
      <w:marLeft w:val="0"/>
      <w:marRight w:val="0"/>
      <w:marTop w:val="0"/>
      <w:marBottom w:val="0"/>
      <w:divBdr>
        <w:top w:val="none" w:sz="0" w:space="0" w:color="auto"/>
        <w:left w:val="none" w:sz="0" w:space="0" w:color="auto"/>
        <w:bottom w:val="none" w:sz="0" w:space="0" w:color="auto"/>
        <w:right w:val="none" w:sz="0" w:space="0" w:color="auto"/>
      </w:divBdr>
    </w:div>
    <w:div w:id="145124432">
      <w:bodyDiv w:val="1"/>
      <w:marLeft w:val="0"/>
      <w:marRight w:val="0"/>
      <w:marTop w:val="0"/>
      <w:marBottom w:val="0"/>
      <w:divBdr>
        <w:top w:val="none" w:sz="0" w:space="0" w:color="auto"/>
        <w:left w:val="none" w:sz="0" w:space="0" w:color="auto"/>
        <w:bottom w:val="none" w:sz="0" w:space="0" w:color="auto"/>
        <w:right w:val="none" w:sz="0" w:space="0" w:color="auto"/>
      </w:divBdr>
    </w:div>
    <w:div w:id="145440062">
      <w:bodyDiv w:val="1"/>
      <w:marLeft w:val="0"/>
      <w:marRight w:val="0"/>
      <w:marTop w:val="0"/>
      <w:marBottom w:val="0"/>
      <w:divBdr>
        <w:top w:val="none" w:sz="0" w:space="0" w:color="auto"/>
        <w:left w:val="none" w:sz="0" w:space="0" w:color="auto"/>
        <w:bottom w:val="none" w:sz="0" w:space="0" w:color="auto"/>
        <w:right w:val="none" w:sz="0" w:space="0" w:color="auto"/>
      </w:divBdr>
    </w:div>
    <w:div w:id="145585120">
      <w:bodyDiv w:val="1"/>
      <w:marLeft w:val="0"/>
      <w:marRight w:val="0"/>
      <w:marTop w:val="0"/>
      <w:marBottom w:val="0"/>
      <w:divBdr>
        <w:top w:val="none" w:sz="0" w:space="0" w:color="auto"/>
        <w:left w:val="none" w:sz="0" w:space="0" w:color="auto"/>
        <w:bottom w:val="none" w:sz="0" w:space="0" w:color="auto"/>
        <w:right w:val="none" w:sz="0" w:space="0" w:color="auto"/>
      </w:divBdr>
    </w:div>
    <w:div w:id="147989441">
      <w:bodyDiv w:val="1"/>
      <w:marLeft w:val="0"/>
      <w:marRight w:val="0"/>
      <w:marTop w:val="0"/>
      <w:marBottom w:val="0"/>
      <w:divBdr>
        <w:top w:val="none" w:sz="0" w:space="0" w:color="auto"/>
        <w:left w:val="none" w:sz="0" w:space="0" w:color="auto"/>
        <w:bottom w:val="none" w:sz="0" w:space="0" w:color="auto"/>
        <w:right w:val="none" w:sz="0" w:space="0" w:color="auto"/>
      </w:divBdr>
    </w:div>
    <w:div w:id="149828391">
      <w:bodyDiv w:val="1"/>
      <w:marLeft w:val="0"/>
      <w:marRight w:val="0"/>
      <w:marTop w:val="0"/>
      <w:marBottom w:val="0"/>
      <w:divBdr>
        <w:top w:val="none" w:sz="0" w:space="0" w:color="auto"/>
        <w:left w:val="none" w:sz="0" w:space="0" w:color="auto"/>
        <w:bottom w:val="none" w:sz="0" w:space="0" w:color="auto"/>
        <w:right w:val="none" w:sz="0" w:space="0" w:color="auto"/>
      </w:divBdr>
    </w:div>
    <w:div w:id="152065691">
      <w:bodyDiv w:val="1"/>
      <w:marLeft w:val="0"/>
      <w:marRight w:val="0"/>
      <w:marTop w:val="0"/>
      <w:marBottom w:val="0"/>
      <w:divBdr>
        <w:top w:val="none" w:sz="0" w:space="0" w:color="auto"/>
        <w:left w:val="none" w:sz="0" w:space="0" w:color="auto"/>
        <w:bottom w:val="none" w:sz="0" w:space="0" w:color="auto"/>
        <w:right w:val="none" w:sz="0" w:space="0" w:color="auto"/>
      </w:divBdr>
    </w:div>
    <w:div w:id="152109339">
      <w:bodyDiv w:val="1"/>
      <w:marLeft w:val="0"/>
      <w:marRight w:val="0"/>
      <w:marTop w:val="0"/>
      <w:marBottom w:val="0"/>
      <w:divBdr>
        <w:top w:val="none" w:sz="0" w:space="0" w:color="auto"/>
        <w:left w:val="none" w:sz="0" w:space="0" w:color="auto"/>
        <w:bottom w:val="none" w:sz="0" w:space="0" w:color="auto"/>
        <w:right w:val="none" w:sz="0" w:space="0" w:color="auto"/>
      </w:divBdr>
    </w:div>
    <w:div w:id="155463500">
      <w:bodyDiv w:val="1"/>
      <w:marLeft w:val="0"/>
      <w:marRight w:val="0"/>
      <w:marTop w:val="0"/>
      <w:marBottom w:val="0"/>
      <w:divBdr>
        <w:top w:val="none" w:sz="0" w:space="0" w:color="auto"/>
        <w:left w:val="none" w:sz="0" w:space="0" w:color="auto"/>
        <w:bottom w:val="none" w:sz="0" w:space="0" w:color="auto"/>
        <w:right w:val="none" w:sz="0" w:space="0" w:color="auto"/>
      </w:divBdr>
    </w:div>
    <w:div w:id="156194147">
      <w:bodyDiv w:val="1"/>
      <w:marLeft w:val="0"/>
      <w:marRight w:val="0"/>
      <w:marTop w:val="0"/>
      <w:marBottom w:val="0"/>
      <w:divBdr>
        <w:top w:val="none" w:sz="0" w:space="0" w:color="auto"/>
        <w:left w:val="none" w:sz="0" w:space="0" w:color="auto"/>
        <w:bottom w:val="none" w:sz="0" w:space="0" w:color="auto"/>
        <w:right w:val="none" w:sz="0" w:space="0" w:color="auto"/>
      </w:divBdr>
    </w:div>
    <w:div w:id="159154033">
      <w:bodyDiv w:val="1"/>
      <w:marLeft w:val="0"/>
      <w:marRight w:val="0"/>
      <w:marTop w:val="0"/>
      <w:marBottom w:val="0"/>
      <w:divBdr>
        <w:top w:val="none" w:sz="0" w:space="0" w:color="auto"/>
        <w:left w:val="none" w:sz="0" w:space="0" w:color="auto"/>
        <w:bottom w:val="none" w:sz="0" w:space="0" w:color="auto"/>
        <w:right w:val="none" w:sz="0" w:space="0" w:color="auto"/>
      </w:divBdr>
    </w:div>
    <w:div w:id="162089561">
      <w:bodyDiv w:val="1"/>
      <w:marLeft w:val="0"/>
      <w:marRight w:val="0"/>
      <w:marTop w:val="0"/>
      <w:marBottom w:val="0"/>
      <w:divBdr>
        <w:top w:val="none" w:sz="0" w:space="0" w:color="auto"/>
        <w:left w:val="none" w:sz="0" w:space="0" w:color="auto"/>
        <w:bottom w:val="none" w:sz="0" w:space="0" w:color="auto"/>
        <w:right w:val="none" w:sz="0" w:space="0" w:color="auto"/>
      </w:divBdr>
    </w:div>
    <w:div w:id="163478352">
      <w:bodyDiv w:val="1"/>
      <w:marLeft w:val="0"/>
      <w:marRight w:val="0"/>
      <w:marTop w:val="0"/>
      <w:marBottom w:val="0"/>
      <w:divBdr>
        <w:top w:val="none" w:sz="0" w:space="0" w:color="auto"/>
        <w:left w:val="none" w:sz="0" w:space="0" w:color="auto"/>
        <w:bottom w:val="none" w:sz="0" w:space="0" w:color="auto"/>
        <w:right w:val="none" w:sz="0" w:space="0" w:color="auto"/>
      </w:divBdr>
    </w:div>
    <w:div w:id="165019817">
      <w:bodyDiv w:val="1"/>
      <w:marLeft w:val="0"/>
      <w:marRight w:val="0"/>
      <w:marTop w:val="0"/>
      <w:marBottom w:val="0"/>
      <w:divBdr>
        <w:top w:val="none" w:sz="0" w:space="0" w:color="auto"/>
        <w:left w:val="none" w:sz="0" w:space="0" w:color="auto"/>
        <w:bottom w:val="none" w:sz="0" w:space="0" w:color="auto"/>
        <w:right w:val="none" w:sz="0" w:space="0" w:color="auto"/>
      </w:divBdr>
    </w:div>
    <w:div w:id="165559483">
      <w:bodyDiv w:val="1"/>
      <w:marLeft w:val="0"/>
      <w:marRight w:val="0"/>
      <w:marTop w:val="0"/>
      <w:marBottom w:val="0"/>
      <w:divBdr>
        <w:top w:val="none" w:sz="0" w:space="0" w:color="auto"/>
        <w:left w:val="none" w:sz="0" w:space="0" w:color="auto"/>
        <w:bottom w:val="none" w:sz="0" w:space="0" w:color="auto"/>
        <w:right w:val="none" w:sz="0" w:space="0" w:color="auto"/>
      </w:divBdr>
    </w:div>
    <w:div w:id="166137170">
      <w:bodyDiv w:val="1"/>
      <w:marLeft w:val="0"/>
      <w:marRight w:val="0"/>
      <w:marTop w:val="0"/>
      <w:marBottom w:val="0"/>
      <w:divBdr>
        <w:top w:val="none" w:sz="0" w:space="0" w:color="auto"/>
        <w:left w:val="none" w:sz="0" w:space="0" w:color="auto"/>
        <w:bottom w:val="none" w:sz="0" w:space="0" w:color="auto"/>
        <w:right w:val="none" w:sz="0" w:space="0" w:color="auto"/>
      </w:divBdr>
    </w:div>
    <w:div w:id="167913309">
      <w:bodyDiv w:val="1"/>
      <w:marLeft w:val="0"/>
      <w:marRight w:val="0"/>
      <w:marTop w:val="0"/>
      <w:marBottom w:val="0"/>
      <w:divBdr>
        <w:top w:val="none" w:sz="0" w:space="0" w:color="auto"/>
        <w:left w:val="none" w:sz="0" w:space="0" w:color="auto"/>
        <w:bottom w:val="none" w:sz="0" w:space="0" w:color="auto"/>
        <w:right w:val="none" w:sz="0" w:space="0" w:color="auto"/>
      </w:divBdr>
    </w:div>
    <w:div w:id="168911767">
      <w:bodyDiv w:val="1"/>
      <w:marLeft w:val="0"/>
      <w:marRight w:val="0"/>
      <w:marTop w:val="0"/>
      <w:marBottom w:val="0"/>
      <w:divBdr>
        <w:top w:val="none" w:sz="0" w:space="0" w:color="auto"/>
        <w:left w:val="none" w:sz="0" w:space="0" w:color="auto"/>
        <w:bottom w:val="none" w:sz="0" w:space="0" w:color="auto"/>
        <w:right w:val="none" w:sz="0" w:space="0" w:color="auto"/>
      </w:divBdr>
    </w:div>
    <w:div w:id="169149920">
      <w:bodyDiv w:val="1"/>
      <w:marLeft w:val="0"/>
      <w:marRight w:val="0"/>
      <w:marTop w:val="0"/>
      <w:marBottom w:val="0"/>
      <w:divBdr>
        <w:top w:val="none" w:sz="0" w:space="0" w:color="auto"/>
        <w:left w:val="none" w:sz="0" w:space="0" w:color="auto"/>
        <w:bottom w:val="none" w:sz="0" w:space="0" w:color="auto"/>
        <w:right w:val="none" w:sz="0" w:space="0" w:color="auto"/>
      </w:divBdr>
    </w:div>
    <w:div w:id="170142332">
      <w:bodyDiv w:val="1"/>
      <w:marLeft w:val="0"/>
      <w:marRight w:val="0"/>
      <w:marTop w:val="0"/>
      <w:marBottom w:val="0"/>
      <w:divBdr>
        <w:top w:val="none" w:sz="0" w:space="0" w:color="auto"/>
        <w:left w:val="none" w:sz="0" w:space="0" w:color="auto"/>
        <w:bottom w:val="none" w:sz="0" w:space="0" w:color="auto"/>
        <w:right w:val="none" w:sz="0" w:space="0" w:color="auto"/>
      </w:divBdr>
    </w:div>
    <w:div w:id="172261146">
      <w:bodyDiv w:val="1"/>
      <w:marLeft w:val="0"/>
      <w:marRight w:val="0"/>
      <w:marTop w:val="0"/>
      <w:marBottom w:val="0"/>
      <w:divBdr>
        <w:top w:val="none" w:sz="0" w:space="0" w:color="auto"/>
        <w:left w:val="none" w:sz="0" w:space="0" w:color="auto"/>
        <w:bottom w:val="none" w:sz="0" w:space="0" w:color="auto"/>
        <w:right w:val="none" w:sz="0" w:space="0" w:color="auto"/>
      </w:divBdr>
    </w:div>
    <w:div w:id="173106850">
      <w:bodyDiv w:val="1"/>
      <w:marLeft w:val="0"/>
      <w:marRight w:val="0"/>
      <w:marTop w:val="0"/>
      <w:marBottom w:val="0"/>
      <w:divBdr>
        <w:top w:val="none" w:sz="0" w:space="0" w:color="auto"/>
        <w:left w:val="none" w:sz="0" w:space="0" w:color="auto"/>
        <w:bottom w:val="none" w:sz="0" w:space="0" w:color="auto"/>
        <w:right w:val="none" w:sz="0" w:space="0" w:color="auto"/>
      </w:divBdr>
    </w:div>
    <w:div w:id="173764889">
      <w:bodyDiv w:val="1"/>
      <w:marLeft w:val="0"/>
      <w:marRight w:val="0"/>
      <w:marTop w:val="0"/>
      <w:marBottom w:val="0"/>
      <w:divBdr>
        <w:top w:val="none" w:sz="0" w:space="0" w:color="auto"/>
        <w:left w:val="none" w:sz="0" w:space="0" w:color="auto"/>
        <w:bottom w:val="none" w:sz="0" w:space="0" w:color="auto"/>
        <w:right w:val="none" w:sz="0" w:space="0" w:color="auto"/>
      </w:divBdr>
    </w:div>
    <w:div w:id="174420092">
      <w:bodyDiv w:val="1"/>
      <w:marLeft w:val="0"/>
      <w:marRight w:val="0"/>
      <w:marTop w:val="0"/>
      <w:marBottom w:val="0"/>
      <w:divBdr>
        <w:top w:val="none" w:sz="0" w:space="0" w:color="auto"/>
        <w:left w:val="none" w:sz="0" w:space="0" w:color="auto"/>
        <w:bottom w:val="none" w:sz="0" w:space="0" w:color="auto"/>
        <w:right w:val="none" w:sz="0" w:space="0" w:color="auto"/>
      </w:divBdr>
    </w:div>
    <w:div w:id="174461576">
      <w:bodyDiv w:val="1"/>
      <w:marLeft w:val="0"/>
      <w:marRight w:val="0"/>
      <w:marTop w:val="0"/>
      <w:marBottom w:val="0"/>
      <w:divBdr>
        <w:top w:val="none" w:sz="0" w:space="0" w:color="auto"/>
        <w:left w:val="none" w:sz="0" w:space="0" w:color="auto"/>
        <w:bottom w:val="none" w:sz="0" w:space="0" w:color="auto"/>
        <w:right w:val="none" w:sz="0" w:space="0" w:color="auto"/>
      </w:divBdr>
    </w:div>
    <w:div w:id="175733230">
      <w:bodyDiv w:val="1"/>
      <w:marLeft w:val="0"/>
      <w:marRight w:val="0"/>
      <w:marTop w:val="0"/>
      <w:marBottom w:val="0"/>
      <w:divBdr>
        <w:top w:val="none" w:sz="0" w:space="0" w:color="auto"/>
        <w:left w:val="none" w:sz="0" w:space="0" w:color="auto"/>
        <w:bottom w:val="none" w:sz="0" w:space="0" w:color="auto"/>
        <w:right w:val="none" w:sz="0" w:space="0" w:color="auto"/>
      </w:divBdr>
    </w:div>
    <w:div w:id="176118710">
      <w:bodyDiv w:val="1"/>
      <w:marLeft w:val="0"/>
      <w:marRight w:val="0"/>
      <w:marTop w:val="0"/>
      <w:marBottom w:val="0"/>
      <w:divBdr>
        <w:top w:val="none" w:sz="0" w:space="0" w:color="auto"/>
        <w:left w:val="none" w:sz="0" w:space="0" w:color="auto"/>
        <w:bottom w:val="none" w:sz="0" w:space="0" w:color="auto"/>
        <w:right w:val="none" w:sz="0" w:space="0" w:color="auto"/>
      </w:divBdr>
    </w:div>
    <w:div w:id="176816306">
      <w:bodyDiv w:val="1"/>
      <w:marLeft w:val="0"/>
      <w:marRight w:val="0"/>
      <w:marTop w:val="0"/>
      <w:marBottom w:val="0"/>
      <w:divBdr>
        <w:top w:val="none" w:sz="0" w:space="0" w:color="auto"/>
        <w:left w:val="none" w:sz="0" w:space="0" w:color="auto"/>
        <w:bottom w:val="none" w:sz="0" w:space="0" w:color="auto"/>
        <w:right w:val="none" w:sz="0" w:space="0" w:color="auto"/>
      </w:divBdr>
    </w:div>
    <w:div w:id="177082410">
      <w:bodyDiv w:val="1"/>
      <w:marLeft w:val="0"/>
      <w:marRight w:val="0"/>
      <w:marTop w:val="0"/>
      <w:marBottom w:val="0"/>
      <w:divBdr>
        <w:top w:val="none" w:sz="0" w:space="0" w:color="auto"/>
        <w:left w:val="none" w:sz="0" w:space="0" w:color="auto"/>
        <w:bottom w:val="none" w:sz="0" w:space="0" w:color="auto"/>
        <w:right w:val="none" w:sz="0" w:space="0" w:color="auto"/>
      </w:divBdr>
    </w:div>
    <w:div w:id="177165401">
      <w:bodyDiv w:val="1"/>
      <w:marLeft w:val="0"/>
      <w:marRight w:val="0"/>
      <w:marTop w:val="0"/>
      <w:marBottom w:val="0"/>
      <w:divBdr>
        <w:top w:val="none" w:sz="0" w:space="0" w:color="auto"/>
        <w:left w:val="none" w:sz="0" w:space="0" w:color="auto"/>
        <w:bottom w:val="none" w:sz="0" w:space="0" w:color="auto"/>
        <w:right w:val="none" w:sz="0" w:space="0" w:color="auto"/>
      </w:divBdr>
    </w:div>
    <w:div w:id="179003523">
      <w:bodyDiv w:val="1"/>
      <w:marLeft w:val="0"/>
      <w:marRight w:val="0"/>
      <w:marTop w:val="0"/>
      <w:marBottom w:val="0"/>
      <w:divBdr>
        <w:top w:val="none" w:sz="0" w:space="0" w:color="auto"/>
        <w:left w:val="none" w:sz="0" w:space="0" w:color="auto"/>
        <w:bottom w:val="none" w:sz="0" w:space="0" w:color="auto"/>
        <w:right w:val="none" w:sz="0" w:space="0" w:color="auto"/>
      </w:divBdr>
    </w:div>
    <w:div w:id="179198423">
      <w:bodyDiv w:val="1"/>
      <w:marLeft w:val="0"/>
      <w:marRight w:val="0"/>
      <w:marTop w:val="0"/>
      <w:marBottom w:val="0"/>
      <w:divBdr>
        <w:top w:val="none" w:sz="0" w:space="0" w:color="auto"/>
        <w:left w:val="none" w:sz="0" w:space="0" w:color="auto"/>
        <w:bottom w:val="none" w:sz="0" w:space="0" w:color="auto"/>
        <w:right w:val="none" w:sz="0" w:space="0" w:color="auto"/>
      </w:divBdr>
    </w:div>
    <w:div w:id="180439636">
      <w:bodyDiv w:val="1"/>
      <w:marLeft w:val="0"/>
      <w:marRight w:val="0"/>
      <w:marTop w:val="0"/>
      <w:marBottom w:val="0"/>
      <w:divBdr>
        <w:top w:val="none" w:sz="0" w:space="0" w:color="auto"/>
        <w:left w:val="none" w:sz="0" w:space="0" w:color="auto"/>
        <w:bottom w:val="none" w:sz="0" w:space="0" w:color="auto"/>
        <w:right w:val="none" w:sz="0" w:space="0" w:color="auto"/>
      </w:divBdr>
    </w:div>
    <w:div w:id="180626387">
      <w:bodyDiv w:val="1"/>
      <w:marLeft w:val="0"/>
      <w:marRight w:val="0"/>
      <w:marTop w:val="0"/>
      <w:marBottom w:val="0"/>
      <w:divBdr>
        <w:top w:val="none" w:sz="0" w:space="0" w:color="auto"/>
        <w:left w:val="none" w:sz="0" w:space="0" w:color="auto"/>
        <w:bottom w:val="none" w:sz="0" w:space="0" w:color="auto"/>
        <w:right w:val="none" w:sz="0" w:space="0" w:color="auto"/>
      </w:divBdr>
    </w:div>
    <w:div w:id="183254078">
      <w:bodyDiv w:val="1"/>
      <w:marLeft w:val="0"/>
      <w:marRight w:val="0"/>
      <w:marTop w:val="0"/>
      <w:marBottom w:val="0"/>
      <w:divBdr>
        <w:top w:val="none" w:sz="0" w:space="0" w:color="auto"/>
        <w:left w:val="none" w:sz="0" w:space="0" w:color="auto"/>
        <w:bottom w:val="none" w:sz="0" w:space="0" w:color="auto"/>
        <w:right w:val="none" w:sz="0" w:space="0" w:color="auto"/>
      </w:divBdr>
    </w:div>
    <w:div w:id="187567657">
      <w:bodyDiv w:val="1"/>
      <w:marLeft w:val="0"/>
      <w:marRight w:val="0"/>
      <w:marTop w:val="0"/>
      <w:marBottom w:val="0"/>
      <w:divBdr>
        <w:top w:val="none" w:sz="0" w:space="0" w:color="auto"/>
        <w:left w:val="none" w:sz="0" w:space="0" w:color="auto"/>
        <w:bottom w:val="none" w:sz="0" w:space="0" w:color="auto"/>
        <w:right w:val="none" w:sz="0" w:space="0" w:color="auto"/>
      </w:divBdr>
    </w:div>
    <w:div w:id="189341241">
      <w:bodyDiv w:val="1"/>
      <w:marLeft w:val="0"/>
      <w:marRight w:val="0"/>
      <w:marTop w:val="0"/>
      <w:marBottom w:val="0"/>
      <w:divBdr>
        <w:top w:val="none" w:sz="0" w:space="0" w:color="auto"/>
        <w:left w:val="none" w:sz="0" w:space="0" w:color="auto"/>
        <w:bottom w:val="none" w:sz="0" w:space="0" w:color="auto"/>
        <w:right w:val="none" w:sz="0" w:space="0" w:color="auto"/>
      </w:divBdr>
    </w:div>
    <w:div w:id="189728180">
      <w:bodyDiv w:val="1"/>
      <w:marLeft w:val="0"/>
      <w:marRight w:val="0"/>
      <w:marTop w:val="0"/>
      <w:marBottom w:val="0"/>
      <w:divBdr>
        <w:top w:val="none" w:sz="0" w:space="0" w:color="auto"/>
        <w:left w:val="none" w:sz="0" w:space="0" w:color="auto"/>
        <w:bottom w:val="none" w:sz="0" w:space="0" w:color="auto"/>
        <w:right w:val="none" w:sz="0" w:space="0" w:color="auto"/>
      </w:divBdr>
    </w:div>
    <w:div w:id="189729125">
      <w:bodyDiv w:val="1"/>
      <w:marLeft w:val="0"/>
      <w:marRight w:val="0"/>
      <w:marTop w:val="0"/>
      <w:marBottom w:val="0"/>
      <w:divBdr>
        <w:top w:val="none" w:sz="0" w:space="0" w:color="auto"/>
        <w:left w:val="none" w:sz="0" w:space="0" w:color="auto"/>
        <w:bottom w:val="none" w:sz="0" w:space="0" w:color="auto"/>
        <w:right w:val="none" w:sz="0" w:space="0" w:color="auto"/>
      </w:divBdr>
    </w:div>
    <w:div w:id="194663954">
      <w:bodyDiv w:val="1"/>
      <w:marLeft w:val="0"/>
      <w:marRight w:val="0"/>
      <w:marTop w:val="0"/>
      <w:marBottom w:val="0"/>
      <w:divBdr>
        <w:top w:val="none" w:sz="0" w:space="0" w:color="auto"/>
        <w:left w:val="none" w:sz="0" w:space="0" w:color="auto"/>
        <w:bottom w:val="none" w:sz="0" w:space="0" w:color="auto"/>
        <w:right w:val="none" w:sz="0" w:space="0" w:color="auto"/>
      </w:divBdr>
    </w:div>
    <w:div w:id="195000769">
      <w:bodyDiv w:val="1"/>
      <w:marLeft w:val="0"/>
      <w:marRight w:val="0"/>
      <w:marTop w:val="0"/>
      <w:marBottom w:val="0"/>
      <w:divBdr>
        <w:top w:val="none" w:sz="0" w:space="0" w:color="auto"/>
        <w:left w:val="none" w:sz="0" w:space="0" w:color="auto"/>
        <w:bottom w:val="none" w:sz="0" w:space="0" w:color="auto"/>
        <w:right w:val="none" w:sz="0" w:space="0" w:color="auto"/>
      </w:divBdr>
    </w:div>
    <w:div w:id="195586107">
      <w:bodyDiv w:val="1"/>
      <w:marLeft w:val="0"/>
      <w:marRight w:val="0"/>
      <w:marTop w:val="0"/>
      <w:marBottom w:val="0"/>
      <w:divBdr>
        <w:top w:val="none" w:sz="0" w:space="0" w:color="auto"/>
        <w:left w:val="none" w:sz="0" w:space="0" w:color="auto"/>
        <w:bottom w:val="none" w:sz="0" w:space="0" w:color="auto"/>
        <w:right w:val="none" w:sz="0" w:space="0" w:color="auto"/>
      </w:divBdr>
    </w:div>
    <w:div w:id="199324045">
      <w:bodyDiv w:val="1"/>
      <w:marLeft w:val="0"/>
      <w:marRight w:val="0"/>
      <w:marTop w:val="0"/>
      <w:marBottom w:val="0"/>
      <w:divBdr>
        <w:top w:val="none" w:sz="0" w:space="0" w:color="auto"/>
        <w:left w:val="none" w:sz="0" w:space="0" w:color="auto"/>
        <w:bottom w:val="none" w:sz="0" w:space="0" w:color="auto"/>
        <w:right w:val="none" w:sz="0" w:space="0" w:color="auto"/>
      </w:divBdr>
    </w:div>
    <w:div w:id="199630518">
      <w:bodyDiv w:val="1"/>
      <w:marLeft w:val="0"/>
      <w:marRight w:val="0"/>
      <w:marTop w:val="0"/>
      <w:marBottom w:val="0"/>
      <w:divBdr>
        <w:top w:val="none" w:sz="0" w:space="0" w:color="auto"/>
        <w:left w:val="none" w:sz="0" w:space="0" w:color="auto"/>
        <w:bottom w:val="none" w:sz="0" w:space="0" w:color="auto"/>
        <w:right w:val="none" w:sz="0" w:space="0" w:color="auto"/>
      </w:divBdr>
    </w:div>
    <w:div w:id="202639249">
      <w:bodyDiv w:val="1"/>
      <w:marLeft w:val="0"/>
      <w:marRight w:val="0"/>
      <w:marTop w:val="0"/>
      <w:marBottom w:val="0"/>
      <w:divBdr>
        <w:top w:val="none" w:sz="0" w:space="0" w:color="auto"/>
        <w:left w:val="none" w:sz="0" w:space="0" w:color="auto"/>
        <w:bottom w:val="none" w:sz="0" w:space="0" w:color="auto"/>
        <w:right w:val="none" w:sz="0" w:space="0" w:color="auto"/>
      </w:divBdr>
    </w:div>
    <w:div w:id="207375878">
      <w:bodyDiv w:val="1"/>
      <w:marLeft w:val="0"/>
      <w:marRight w:val="0"/>
      <w:marTop w:val="0"/>
      <w:marBottom w:val="0"/>
      <w:divBdr>
        <w:top w:val="none" w:sz="0" w:space="0" w:color="auto"/>
        <w:left w:val="none" w:sz="0" w:space="0" w:color="auto"/>
        <w:bottom w:val="none" w:sz="0" w:space="0" w:color="auto"/>
        <w:right w:val="none" w:sz="0" w:space="0" w:color="auto"/>
      </w:divBdr>
    </w:div>
    <w:div w:id="207648884">
      <w:bodyDiv w:val="1"/>
      <w:marLeft w:val="0"/>
      <w:marRight w:val="0"/>
      <w:marTop w:val="0"/>
      <w:marBottom w:val="0"/>
      <w:divBdr>
        <w:top w:val="none" w:sz="0" w:space="0" w:color="auto"/>
        <w:left w:val="none" w:sz="0" w:space="0" w:color="auto"/>
        <w:bottom w:val="none" w:sz="0" w:space="0" w:color="auto"/>
        <w:right w:val="none" w:sz="0" w:space="0" w:color="auto"/>
      </w:divBdr>
    </w:div>
    <w:div w:id="208108261">
      <w:bodyDiv w:val="1"/>
      <w:marLeft w:val="0"/>
      <w:marRight w:val="0"/>
      <w:marTop w:val="0"/>
      <w:marBottom w:val="0"/>
      <w:divBdr>
        <w:top w:val="none" w:sz="0" w:space="0" w:color="auto"/>
        <w:left w:val="none" w:sz="0" w:space="0" w:color="auto"/>
        <w:bottom w:val="none" w:sz="0" w:space="0" w:color="auto"/>
        <w:right w:val="none" w:sz="0" w:space="0" w:color="auto"/>
      </w:divBdr>
    </w:div>
    <w:div w:id="210381719">
      <w:bodyDiv w:val="1"/>
      <w:marLeft w:val="0"/>
      <w:marRight w:val="0"/>
      <w:marTop w:val="0"/>
      <w:marBottom w:val="0"/>
      <w:divBdr>
        <w:top w:val="none" w:sz="0" w:space="0" w:color="auto"/>
        <w:left w:val="none" w:sz="0" w:space="0" w:color="auto"/>
        <w:bottom w:val="none" w:sz="0" w:space="0" w:color="auto"/>
        <w:right w:val="none" w:sz="0" w:space="0" w:color="auto"/>
      </w:divBdr>
    </w:div>
    <w:div w:id="210918443">
      <w:bodyDiv w:val="1"/>
      <w:marLeft w:val="0"/>
      <w:marRight w:val="0"/>
      <w:marTop w:val="0"/>
      <w:marBottom w:val="0"/>
      <w:divBdr>
        <w:top w:val="none" w:sz="0" w:space="0" w:color="auto"/>
        <w:left w:val="none" w:sz="0" w:space="0" w:color="auto"/>
        <w:bottom w:val="none" w:sz="0" w:space="0" w:color="auto"/>
        <w:right w:val="none" w:sz="0" w:space="0" w:color="auto"/>
      </w:divBdr>
    </w:div>
    <w:div w:id="211889516">
      <w:bodyDiv w:val="1"/>
      <w:marLeft w:val="0"/>
      <w:marRight w:val="0"/>
      <w:marTop w:val="0"/>
      <w:marBottom w:val="0"/>
      <w:divBdr>
        <w:top w:val="none" w:sz="0" w:space="0" w:color="auto"/>
        <w:left w:val="none" w:sz="0" w:space="0" w:color="auto"/>
        <w:bottom w:val="none" w:sz="0" w:space="0" w:color="auto"/>
        <w:right w:val="none" w:sz="0" w:space="0" w:color="auto"/>
      </w:divBdr>
    </w:div>
    <w:div w:id="212818209">
      <w:bodyDiv w:val="1"/>
      <w:marLeft w:val="0"/>
      <w:marRight w:val="0"/>
      <w:marTop w:val="0"/>
      <w:marBottom w:val="0"/>
      <w:divBdr>
        <w:top w:val="none" w:sz="0" w:space="0" w:color="auto"/>
        <w:left w:val="none" w:sz="0" w:space="0" w:color="auto"/>
        <w:bottom w:val="none" w:sz="0" w:space="0" w:color="auto"/>
        <w:right w:val="none" w:sz="0" w:space="0" w:color="auto"/>
      </w:divBdr>
    </w:div>
    <w:div w:id="213808164">
      <w:bodyDiv w:val="1"/>
      <w:marLeft w:val="0"/>
      <w:marRight w:val="0"/>
      <w:marTop w:val="0"/>
      <w:marBottom w:val="0"/>
      <w:divBdr>
        <w:top w:val="none" w:sz="0" w:space="0" w:color="auto"/>
        <w:left w:val="none" w:sz="0" w:space="0" w:color="auto"/>
        <w:bottom w:val="none" w:sz="0" w:space="0" w:color="auto"/>
        <w:right w:val="none" w:sz="0" w:space="0" w:color="auto"/>
      </w:divBdr>
    </w:div>
    <w:div w:id="215750754">
      <w:bodyDiv w:val="1"/>
      <w:marLeft w:val="0"/>
      <w:marRight w:val="0"/>
      <w:marTop w:val="0"/>
      <w:marBottom w:val="0"/>
      <w:divBdr>
        <w:top w:val="none" w:sz="0" w:space="0" w:color="auto"/>
        <w:left w:val="none" w:sz="0" w:space="0" w:color="auto"/>
        <w:bottom w:val="none" w:sz="0" w:space="0" w:color="auto"/>
        <w:right w:val="none" w:sz="0" w:space="0" w:color="auto"/>
      </w:divBdr>
    </w:div>
    <w:div w:id="215774131">
      <w:bodyDiv w:val="1"/>
      <w:marLeft w:val="0"/>
      <w:marRight w:val="0"/>
      <w:marTop w:val="0"/>
      <w:marBottom w:val="0"/>
      <w:divBdr>
        <w:top w:val="none" w:sz="0" w:space="0" w:color="auto"/>
        <w:left w:val="none" w:sz="0" w:space="0" w:color="auto"/>
        <w:bottom w:val="none" w:sz="0" w:space="0" w:color="auto"/>
        <w:right w:val="none" w:sz="0" w:space="0" w:color="auto"/>
      </w:divBdr>
    </w:div>
    <w:div w:id="216475027">
      <w:bodyDiv w:val="1"/>
      <w:marLeft w:val="0"/>
      <w:marRight w:val="0"/>
      <w:marTop w:val="0"/>
      <w:marBottom w:val="0"/>
      <w:divBdr>
        <w:top w:val="none" w:sz="0" w:space="0" w:color="auto"/>
        <w:left w:val="none" w:sz="0" w:space="0" w:color="auto"/>
        <w:bottom w:val="none" w:sz="0" w:space="0" w:color="auto"/>
        <w:right w:val="none" w:sz="0" w:space="0" w:color="auto"/>
      </w:divBdr>
    </w:div>
    <w:div w:id="216749913">
      <w:bodyDiv w:val="1"/>
      <w:marLeft w:val="0"/>
      <w:marRight w:val="0"/>
      <w:marTop w:val="0"/>
      <w:marBottom w:val="0"/>
      <w:divBdr>
        <w:top w:val="none" w:sz="0" w:space="0" w:color="auto"/>
        <w:left w:val="none" w:sz="0" w:space="0" w:color="auto"/>
        <w:bottom w:val="none" w:sz="0" w:space="0" w:color="auto"/>
        <w:right w:val="none" w:sz="0" w:space="0" w:color="auto"/>
      </w:divBdr>
    </w:div>
    <w:div w:id="216860845">
      <w:bodyDiv w:val="1"/>
      <w:marLeft w:val="0"/>
      <w:marRight w:val="0"/>
      <w:marTop w:val="0"/>
      <w:marBottom w:val="0"/>
      <w:divBdr>
        <w:top w:val="none" w:sz="0" w:space="0" w:color="auto"/>
        <w:left w:val="none" w:sz="0" w:space="0" w:color="auto"/>
        <w:bottom w:val="none" w:sz="0" w:space="0" w:color="auto"/>
        <w:right w:val="none" w:sz="0" w:space="0" w:color="auto"/>
      </w:divBdr>
    </w:div>
    <w:div w:id="217130873">
      <w:bodyDiv w:val="1"/>
      <w:marLeft w:val="0"/>
      <w:marRight w:val="0"/>
      <w:marTop w:val="0"/>
      <w:marBottom w:val="0"/>
      <w:divBdr>
        <w:top w:val="none" w:sz="0" w:space="0" w:color="auto"/>
        <w:left w:val="none" w:sz="0" w:space="0" w:color="auto"/>
        <w:bottom w:val="none" w:sz="0" w:space="0" w:color="auto"/>
        <w:right w:val="none" w:sz="0" w:space="0" w:color="auto"/>
      </w:divBdr>
    </w:div>
    <w:div w:id="218443069">
      <w:bodyDiv w:val="1"/>
      <w:marLeft w:val="0"/>
      <w:marRight w:val="0"/>
      <w:marTop w:val="0"/>
      <w:marBottom w:val="0"/>
      <w:divBdr>
        <w:top w:val="none" w:sz="0" w:space="0" w:color="auto"/>
        <w:left w:val="none" w:sz="0" w:space="0" w:color="auto"/>
        <w:bottom w:val="none" w:sz="0" w:space="0" w:color="auto"/>
        <w:right w:val="none" w:sz="0" w:space="0" w:color="auto"/>
      </w:divBdr>
    </w:div>
    <w:div w:id="220292601">
      <w:bodyDiv w:val="1"/>
      <w:marLeft w:val="0"/>
      <w:marRight w:val="0"/>
      <w:marTop w:val="0"/>
      <w:marBottom w:val="0"/>
      <w:divBdr>
        <w:top w:val="none" w:sz="0" w:space="0" w:color="auto"/>
        <w:left w:val="none" w:sz="0" w:space="0" w:color="auto"/>
        <w:bottom w:val="none" w:sz="0" w:space="0" w:color="auto"/>
        <w:right w:val="none" w:sz="0" w:space="0" w:color="auto"/>
      </w:divBdr>
    </w:div>
    <w:div w:id="221990899">
      <w:bodyDiv w:val="1"/>
      <w:marLeft w:val="0"/>
      <w:marRight w:val="0"/>
      <w:marTop w:val="0"/>
      <w:marBottom w:val="0"/>
      <w:divBdr>
        <w:top w:val="none" w:sz="0" w:space="0" w:color="auto"/>
        <w:left w:val="none" w:sz="0" w:space="0" w:color="auto"/>
        <w:bottom w:val="none" w:sz="0" w:space="0" w:color="auto"/>
        <w:right w:val="none" w:sz="0" w:space="0" w:color="auto"/>
      </w:divBdr>
    </w:div>
    <w:div w:id="222838430">
      <w:bodyDiv w:val="1"/>
      <w:marLeft w:val="0"/>
      <w:marRight w:val="0"/>
      <w:marTop w:val="0"/>
      <w:marBottom w:val="0"/>
      <w:divBdr>
        <w:top w:val="none" w:sz="0" w:space="0" w:color="auto"/>
        <w:left w:val="none" w:sz="0" w:space="0" w:color="auto"/>
        <w:bottom w:val="none" w:sz="0" w:space="0" w:color="auto"/>
        <w:right w:val="none" w:sz="0" w:space="0" w:color="auto"/>
      </w:divBdr>
    </w:div>
    <w:div w:id="222908761">
      <w:bodyDiv w:val="1"/>
      <w:marLeft w:val="0"/>
      <w:marRight w:val="0"/>
      <w:marTop w:val="0"/>
      <w:marBottom w:val="0"/>
      <w:divBdr>
        <w:top w:val="none" w:sz="0" w:space="0" w:color="auto"/>
        <w:left w:val="none" w:sz="0" w:space="0" w:color="auto"/>
        <w:bottom w:val="none" w:sz="0" w:space="0" w:color="auto"/>
        <w:right w:val="none" w:sz="0" w:space="0" w:color="auto"/>
      </w:divBdr>
    </w:div>
    <w:div w:id="224604347">
      <w:bodyDiv w:val="1"/>
      <w:marLeft w:val="0"/>
      <w:marRight w:val="0"/>
      <w:marTop w:val="0"/>
      <w:marBottom w:val="0"/>
      <w:divBdr>
        <w:top w:val="none" w:sz="0" w:space="0" w:color="auto"/>
        <w:left w:val="none" w:sz="0" w:space="0" w:color="auto"/>
        <w:bottom w:val="none" w:sz="0" w:space="0" w:color="auto"/>
        <w:right w:val="none" w:sz="0" w:space="0" w:color="auto"/>
      </w:divBdr>
    </w:div>
    <w:div w:id="226696590">
      <w:bodyDiv w:val="1"/>
      <w:marLeft w:val="0"/>
      <w:marRight w:val="0"/>
      <w:marTop w:val="0"/>
      <w:marBottom w:val="0"/>
      <w:divBdr>
        <w:top w:val="none" w:sz="0" w:space="0" w:color="auto"/>
        <w:left w:val="none" w:sz="0" w:space="0" w:color="auto"/>
        <w:bottom w:val="none" w:sz="0" w:space="0" w:color="auto"/>
        <w:right w:val="none" w:sz="0" w:space="0" w:color="auto"/>
      </w:divBdr>
    </w:div>
    <w:div w:id="226721696">
      <w:bodyDiv w:val="1"/>
      <w:marLeft w:val="0"/>
      <w:marRight w:val="0"/>
      <w:marTop w:val="0"/>
      <w:marBottom w:val="0"/>
      <w:divBdr>
        <w:top w:val="none" w:sz="0" w:space="0" w:color="auto"/>
        <w:left w:val="none" w:sz="0" w:space="0" w:color="auto"/>
        <w:bottom w:val="none" w:sz="0" w:space="0" w:color="auto"/>
        <w:right w:val="none" w:sz="0" w:space="0" w:color="auto"/>
      </w:divBdr>
    </w:div>
    <w:div w:id="230309276">
      <w:bodyDiv w:val="1"/>
      <w:marLeft w:val="0"/>
      <w:marRight w:val="0"/>
      <w:marTop w:val="0"/>
      <w:marBottom w:val="0"/>
      <w:divBdr>
        <w:top w:val="none" w:sz="0" w:space="0" w:color="auto"/>
        <w:left w:val="none" w:sz="0" w:space="0" w:color="auto"/>
        <w:bottom w:val="none" w:sz="0" w:space="0" w:color="auto"/>
        <w:right w:val="none" w:sz="0" w:space="0" w:color="auto"/>
      </w:divBdr>
    </w:div>
    <w:div w:id="231693691">
      <w:bodyDiv w:val="1"/>
      <w:marLeft w:val="0"/>
      <w:marRight w:val="0"/>
      <w:marTop w:val="0"/>
      <w:marBottom w:val="0"/>
      <w:divBdr>
        <w:top w:val="none" w:sz="0" w:space="0" w:color="auto"/>
        <w:left w:val="none" w:sz="0" w:space="0" w:color="auto"/>
        <w:bottom w:val="none" w:sz="0" w:space="0" w:color="auto"/>
        <w:right w:val="none" w:sz="0" w:space="0" w:color="auto"/>
      </w:divBdr>
    </w:div>
    <w:div w:id="232008177">
      <w:bodyDiv w:val="1"/>
      <w:marLeft w:val="0"/>
      <w:marRight w:val="0"/>
      <w:marTop w:val="0"/>
      <w:marBottom w:val="0"/>
      <w:divBdr>
        <w:top w:val="none" w:sz="0" w:space="0" w:color="auto"/>
        <w:left w:val="none" w:sz="0" w:space="0" w:color="auto"/>
        <w:bottom w:val="none" w:sz="0" w:space="0" w:color="auto"/>
        <w:right w:val="none" w:sz="0" w:space="0" w:color="auto"/>
      </w:divBdr>
    </w:div>
    <w:div w:id="232784719">
      <w:bodyDiv w:val="1"/>
      <w:marLeft w:val="0"/>
      <w:marRight w:val="0"/>
      <w:marTop w:val="0"/>
      <w:marBottom w:val="0"/>
      <w:divBdr>
        <w:top w:val="none" w:sz="0" w:space="0" w:color="auto"/>
        <w:left w:val="none" w:sz="0" w:space="0" w:color="auto"/>
        <w:bottom w:val="none" w:sz="0" w:space="0" w:color="auto"/>
        <w:right w:val="none" w:sz="0" w:space="0" w:color="auto"/>
      </w:divBdr>
    </w:div>
    <w:div w:id="233511678">
      <w:bodyDiv w:val="1"/>
      <w:marLeft w:val="0"/>
      <w:marRight w:val="0"/>
      <w:marTop w:val="0"/>
      <w:marBottom w:val="0"/>
      <w:divBdr>
        <w:top w:val="none" w:sz="0" w:space="0" w:color="auto"/>
        <w:left w:val="none" w:sz="0" w:space="0" w:color="auto"/>
        <w:bottom w:val="none" w:sz="0" w:space="0" w:color="auto"/>
        <w:right w:val="none" w:sz="0" w:space="0" w:color="auto"/>
      </w:divBdr>
    </w:div>
    <w:div w:id="233660025">
      <w:bodyDiv w:val="1"/>
      <w:marLeft w:val="0"/>
      <w:marRight w:val="0"/>
      <w:marTop w:val="0"/>
      <w:marBottom w:val="0"/>
      <w:divBdr>
        <w:top w:val="none" w:sz="0" w:space="0" w:color="auto"/>
        <w:left w:val="none" w:sz="0" w:space="0" w:color="auto"/>
        <w:bottom w:val="none" w:sz="0" w:space="0" w:color="auto"/>
        <w:right w:val="none" w:sz="0" w:space="0" w:color="auto"/>
      </w:divBdr>
    </w:div>
    <w:div w:id="233662346">
      <w:bodyDiv w:val="1"/>
      <w:marLeft w:val="0"/>
      <w:marRight w:val="0"/>
      <w:marTop w:val="0"/>
      <w:marBottom w:val="0"/>
      <w:divBdr>
        <w:top w:val="none" w:sz="0" w:space="0" w:color="auto"/>
        <w:left w:val="none" w:sz="0" w:space="0" w:color="auto"/>
        <w:bottom w:val="none" w:sz="0" w:space="0" w:color="auto"/>
        <w:right w:val="none" w:sz="0" w:space="0" w:color="auto"/>
      </w:divBdr>
    </w:div>
    <w:div w:id="234360743">
      <w:bodyDiv w:val="1"/>
      <w:marLeft w:val="0"/>
      <w:marRight w:val="0"/>
      <w:marTop w:val="0"/>
      <w:marBottom w:val="0"/>
      <w:divBdr>
        <w:top w:val="none" w:sz="0" w:space="0" w:color="auto"/>
        <w:left w:val="none" w:sz="0" w:space="0" w:color="auto"/>
        <w:bottom w:val="none" w:sz="0" w:space="0" w:color="auto"/>
        <w:right w:val="none" w:sz="0" w:space="0" w:color="auto"/>
      </w:divBdr>
    </w:div>
    <w:div w:id="234704109">
      <w:bodyDiv w:val="1"/>
      <w:marLeft w:val="0"/>
      <w:marRight w:val="0"/>
      <w:marTop w:val="0"/>
      <w:marBottom w:val="0"/>
      <w:divBdr>
        <w:top w:val="none" w:sz="0" w:space="0" w:color="auto"/>
        <w:left w:val="none" w:sz="0" w:space="0" w:color="auto"/>
        <w:bottom w:val="none" w:sz="0" w:space="0" w:color="auto"/>
        <w:right w:val="none" w:sz="0" w:space="0" w:color="auto"/>
      </w:divBdr>
    </w:div>
    <w:div w:id="235826856">
      <w:bodyDiv w:val="1"/>
      <w:marLeft w:val="0"/>
      <w:marRight w:val="0"/>
      <w:marTop w:val="0"/>
      <w:marBottom w:val="0"/>
      <w:divBdr>
        <w:top w:val="none" w:sz="0" w:space="0" w:color="auto"/>
        <w:left w:val="none" w:sz="0" w:space="0" w:color="auto"/>
        <w:bottom w:val="none" w:sz="0" w:space="0" w:color="auto"/>
        <w:right w:val="none" w:sz="0" w:space="0" w:color="auto"/>
      </w:divBdr>
    </w:div>
    <w:div w:id="238516658">
      <w:bodyDiv w:val="1"/>
      <w:marLeft w:val="0"/>
      <w:marRight w:val="0"/>
      <w:marTop w:val="0"/>
      <w:marBottom w:val="0"/>
      <w:divBdr>
        <w:top w:val="none" w:sz="0" w:space="0" w:color="auto"/>
        <w:left w:val="none" w:sz="0" w:space="0" w:color="auto"/>
        <w:bottom w:val="none" w:sz="0" w:space="0" w:color="auto"/>
        <w:right w:val="none" w:sz="0" w:space="0" w:color="auto"/>
      </w:divBdr>
    </w:div>
    <w:div w:id="242640498">
      <w:bodyDiv w:val="1"/>
      <w:marLeft w:val="0"/>
      <w:marRight w:val="0"/>
      <w:marTop w:val="0"/>
      <w:marBottom w:val="0"/>
      <w:divBdr>
        <w:top w:val="none" w:sz="0" w:space="0" w:color="auto"/>
        <w:left w:val="none" w:sz="0" w:space="0" w:color="auto"/>
        <w:bottom w:val="none" w:sz="0" w:space="0" w:color="auto"/>
        <w:right w:val="none" w:sz="0" w:space="0" w:color="auto"/>
      </w:divBdr>
    </w:div>
    <w:div w:id="243300367">
      <w:bodyDiv w:val="1"/>
      <w:marLeft w:val="0"/>
      <w:marRight w:val="0"/>
      <w:marTop w:val="0"/>
      <w:marBottom w:val="0"/>
      <w:divBdr>
        <w:top w:val="none" w:sz="0" w:space="0" w:color="auto"/>
        <w:left w:val="none" w:sz="0" w:space="0" w:color="auto"/>
        <w:bottom w:val="none" w:sz="0" w:space="0" w:color="auto"/>
        <w:right w:val="none" w:sz="0" w:space="0" w:color="auto"/>
      </w:divBdr>
      <w:divsChild>
        <w:div w:id="402216495">
          <w:marLeft w:val="0"/>
          <w:marRight w:val="0"/>
          <w:marTop w:val="0"/>
          <w:marBottom w:val="0"/>
          <w:divBdr>
            <w:top w:val="none" w:sz="0" w:space="0" w:color="auto"/>
            <w:left w:val="none" w:sz="0" w:space="0" w:color="auto"/>
            <w:bottom w:val="none" w:sz="0" w:space="0" w:color="auto"/>
            <w:right w:val="none" w:sz="0" w:space="0" w:color="auto"/>
          </w:divBdr>
          <w:divsChild>
            <w:div w:id="1213732055">
              <w:marLeft w:val="0"/>
              <w:marRight w:val="0"/>
              <w:marTop w:val="0"/>
              <w:marBottom w:val="0"/>
              <w:divBdr>
                <w:top w:val="none" w:sz="0" w:space="0" w:color="auto"/>
                <w:left w:val="none" w:sz="0" w:space="0" w:color="auto"/>
                <w:bottom w:val="none" w:sz="0" w:space="0" w:color="auto"/>
                <w:right w:val="none" w:sz="0" w:space="0" w:color="auto"/>
              </w:divBdr>
            </w:div>
          </w:divsChild>
        </w:div>
        <w:div w:id="908419740">
          <w:marLeft w:val="0"/>
          <w:marRight w:val="0"/>
          <w:marTop w:val="0"/>
          <w:marBottom w:val="0"/>
          <w:divBdr>
            <w:top w:val="none" w:sz="0" w:space="0" w:color="auto"/>
            <w:left w:val="none" w:sz="0" w:space="0" w:color="auto"/>
            <w:bottom w:val="none" w:sz="0" w:space="0" w:color="auto"/>
            <w:right w:val="none" w:sz="0" w:space="0" w:color="auto"/>
          </w:divBdr>
          <w:divsChild>
            <w:div w:id="187256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592">
      <w:bodyDiv w:val="1"/>
      <w:marLeft w:val="0"/>
      <w:marRight w:val="0"/>
      <w:marTop w:val="0"/>
      <w:marBottom w:val="0"/>
      <w:divBdr>
        <w:top w:val="none" w:sz="0" w:space="0" w:color="auto"/>
        <w:left w:val="none" w:sz="0" w:space="0" w:color="auto"/>
        <w:bottom w:val="none" w:sz="0" w:space="0" w:color="auto"/>
        <w:right w:val="none" w:sz="0" w:space="0" w:color="auto"/>
      </w:divBdr>
    </w:div>
    <w:div w:id="244532347">
      <w:bodyDiv w:val="1"/>
      <w:marLeft w:val="0"/>
      <w:marRight w:val="0"/>
      <w:marTop w:val="0"/>
      <w:marBottom w:val="0"/>
      <w:divBdr>
        <w:top w:val="none" w:sz="0" w:space="0" w:color="auto"/>
        <w:left w:val="none" w:sz="0" w:space="0" w:color="auto"/>
        <w:bottom w:val="none" w:sz="0" w:space="0" w:color="auto"/>
        <w:right w:val="none" w:sz="0" w:space="0" w:color="auto"/>
      </w:divBdr>
    </w:div>
    <w:div w:id="246304829">
      <w:bodyDiv w:val="1"/>
      <w:marLeft w:val="0"/>
      <w:marRight w:val="0"/>
      <w:marTop w:val="0"/>
      <w:marBottom w:val="0"/>
      <w:divBdr>
        <w:top w:val="none" w:sz="0" w:space="0" w:color="auto"/>
        <w:left w:val="none" w:sz="0" w:space="0" w:color="auto"/>
        <w:bottom w:val="none" w:sz="0" w:space="0" w:color="auto"/>
        <w:right w:val="none" w:sz="0" w:space="0" w:color="auto"/>
      </w:divBdr>
    </w:div>
    <w:div w:id="246890088">
      <w:bodyDiv w:val="1"/>
      <w:marLeft w:val="0"/>
      <w:marRight w:val="0"/>
      <w:marTop w:val="0"/>
      <w:marBottom w:val="0"/>
      <w:divBdr>
        <w:top w:val="none" w:sz="0" w:space="0" w:color="auto"/>
        <w:left w:val="none" w:sz="0" w:space="0" w:color="auto"/>
        <w:bottom w:val="none" w:sz="0" w:space="0" w:color="auto"/>
        <w:right w:val="none" w:sz="0" w:space="0" w:color="auto"/>
      </w:divBdr>
    </w:div>
    <w:div w:id="249503924">
      <w:bodyDiv w:val="1"/>
      <w:marLeft w:val="0"/>
      <w:marRight w:val="0"/>
      <w:marTop w:val="0"/>
      <w:marBottom w:val="0"/>
      <w:divBdr>
        <w:top w:val="none" w:sz="0" w:space="0" w:color="auto"/>
        <w:left w:val="none" w:sz="0" w:space="0" w:color="auto"/>
        <w:bottom w:val="none" w:sz="0" w:space="0" w:color="auto"/>
        <w:right w:val="none" w:sz="0" w:space="0" w:color="auto"/>
      </w:divBdr>
    </w:div>
    <w:div w:id="251596474">
      <w:bodyDiv w:val="1"/>
      <w:marLeft w:val="0"/>
      <w:marRight w:val="0"/>
      <w:marTop w:val="0"/>
      <w:marBottom w:val="0"/>
      <w:divBdr>
        <w:top w:val="none" w:sz="0" w:space="0" w:color="auto"/>
        <w:left w:val="none" w:sz="0" w:space="0" w:color="auto"/>
        <w:bottom w:val="none" w:sz="0" w:space="0" w:color="auto"/>
        <w:right w:val="none" w:sz="0" w:space="0" w:color="auto"/>
      </w:divBdr>
    </w:div>
    <w:div w:id="255406265">
      <w:bodyDiv w:val="1"/>
      <w:marLeft w:val="0"/>
      <w:marRight w:val="0"/>
      <w:marTop w:val="0"/>
      <w:marBottom w:val="0"/>
      <w:divBdr>
        <w:top w:val="none" w:sz="0" w:space="0" w:color="auto"/>
        <w:left w:val="none" w:sz="0" w:space="0" w:color="auto"/>
        <w:bottom w:val="none" w:sz="0" w:space="0" w:color="auto"/>
        <w:right w:val="none" w:sz="0" w:space="0" w:color="auto"/>
      </w:divBdr>
    </w:div>
    <w:div w:id="256056873">
      <w:bodyDiv w:val="1"/>
      <w:marLeft w:val="0"/>
      <w:marRight w:val="0"/>
      <w:marTop w:val="0"/>
      <w:marBottom w:val="0"/>
      <w:divBdr>
        <w:top w:val="none" w:sz="0" w:space="0" w:color="auto"/>
        <w:left w:val="none" w:sz="0" w:space="0" w:color="auto"/>
        <w:bottom w:val="none" w:sz="0" w:space="0" w:color="auto"/>
        <w:right w:val="none" w:sz="0" w:space="0" w:color="auto"/>
      </w:divBdr>
    </w:div>
    <w:div w:id="258567276">
      <w:bodyDiv w:val="1"/>
      <w:marLeft w:val="0"/>
      <w:marRight w:val="0"/>
      <w:marTop w:val="0"/>
      <w:marBottom w:val="0"/>
      <w:divBdr>
        <w:top w:val="none" w:sz="0" w:space="0" w:color="auto"/>
        <w:left w:val="none" w:sz="0" w:space="0" w:color="auto"/>
        <w:bottom w:val="none" w:sz="0" w:space="0" w:color="auto"/>
        <w:right w:val="none" w:sz="0" w:space="0" w:color="auto"/>
      </w:divBdr>
    </w:div>
    <w:div w:id="259795377">
      <w:bodyDiv w:val="1"/>
      <w:marLeft w:val="0"/>
      <w:marRight w:val="0"/>
      <w:marTop w:val="0"/>
      <w:marBottom w:val="0"/>
      <w:divBdr>
        <w:top w:val="none" w:sz="0" w:space="0" w:color="auto"/>
        <w:left w:val="none" w:sz="0" w:space="0" w:color="auto"/>
        <w:bottom w:val="none" w:sz="0" w:space="0" w:color="auto"/>
        <w:right w:val="none" w:sz="0" w:space="0" w:color="auto"/>
      </w:divBdr>
    </w:div>
    <w:div w:id="260918642">
      <w:bodyDiv w:val="1"/>
      <w:marLeft w:val="0"/>
      <w:marRight w:val="0"/>
      <w:marTop w:val="0"/>
      <w:marBottom w:val="0"/>
      <w:divBdr>
        <w:top w:val="none" w:sz="0" w:space="0" w:color="auto"/>
        <w:left w:val="none" w:sz="0" w:space="0" w:color="auto"/>
        <w:bottom w:val="none" w:sz="0" w:space="0" w:color="auto"/>
        <w:right w:val="none" w:sz="0" w:space="0" w:color="auto"/>
      </w:divBdr>
    </w:div>
    <w:div w:id="261228681">
      <w:bodyDiv w:val="1"/>
      <w:marLeft w:val="0"/>
      <w:marRight w:val="0"/>
      <w:marTop w:val="0"/>
      <w:marBottom w:val="0"/>
      <w:divBdr>
        <w:top w:val="none" w:sz="0" w:space="0" w:color="auto"/>
        <w:left w:val="none" w:sz="0" w:space="0" w:color="auto"/>
        <w:bottom w:val="none" w:sz="0" w:space="0" w:color="auto"/>
        <w:right w:val="none" w:sz="0" w:space="0" w:color="auto"/>
      </w:divBdr>
    </w:div>
    <w:div w:id="261572223">
      <w:bodyDiv w:val="1"/>
      <w:marLeft w:val="0"/>
      <w:marRight w:val="0"/>
      <w:marTop w:val="0"/>
      <w:marBottom w:val="0"/>
      <w:divBdr>
        <w:top w:val="none" w:sz="0" w:space="0" w:color="auto"/>
        <w:left w:val="none" w:sz="0" w:space="0" w:color="auto"/>
        <w:bottom w:val="none" w:sz="0" w:space="0" w:color="auto"/>
        <w:right w:val="none" w:sz="0" w:space="0" w:color="auto"/>
      </w:divBdr>
    </w:div>
    <w:div w:id="266815698">
      <w:bodyDiv w:val="1"/>
      <w:marLeft w:val="0"/>
      <w:marRight w:val="0"/>
      <w:marTop w:val="0"/>
      <w:marBottom w:val="0"/>
      <w:divBdr>
        <w:top w:val="none" w:sz="0" w:space="0" w:color="auto"/>
        <w:left w:val="none" w:sz="0" w:space="0" w:color="auto"/>
        <w:bottom w:val="none" w:sz="0" w:space="0" w:color="auto"/>
        <w:right w:val="none" w:sz="0" w:space="0" w:color="auto"/>
      </w:divBdr>
    </w:div>
    <w:div w:id="267740375">
      <w:bodyDiv w:val="1"/>
      <w:marLeft w:val="0"/>
      <w:marRight w:val="0"/>
      <w:marTop w:val="0"/>
      <w:marBottom w:val="0"/>
      <w:divBdr>
        <w:top w:val="none" w:sz="0" w:space="0" w:color="auto"/>
        <w:left w:val="none" w:sz="0" w:space="0" w:color="auto"/>
        <w:bottom w:val="none" w:sz="0" w:space="0" w:color="auto"/>
        <w:right w:val="none" w:sz="0" w:space="0" w:color="auto"/>
      </w:divBdr>
    </w:div>
    <w:div w:id="269162314">
      <w:bodyDiv w:val="1"/>
      <w:marLeft w:val="0"/>
      <w:marRight w:val="0"/>
      <w:marTop w:val="0"/>
      <w:marBottom w:val="0"/>
      <w:divBdr>
        <w:top w:val="none" w:sz="0" w:space="0" w:color="auto"/>
        <w:left w:val="none" w:sz="0" w:space="0" w:color="auto"/>
        <w:bottom w:val="none" w:sz="0" w:space="0" w:color="auto"/>
        <w:right w:val="none" w:sz="0" w:space="0" w:color="auto"/>
      </w:divBdr>
    </w:div>
    <w:div w:id="269626751">
      <w:bodyDiv w:val="1"/>
      <w:marLeft w:val="0"/>
      <w:marRight w:val="0"/>
      <w:marTop w:val="0"/>
      <w:marBottom w:val="0"/>
      <w:divBdr>
        <w:top w:val="none" w:sz="0" w:space="0" w:color="auto"/>
        <w:left w:val="none" w:sz="0" w:space="0" w:color="auto"/>
        <w:bottom w:val="none" w:sz="0" w:space="0" w:color="auto"/>
        <w:right w:val="none" w:sz="0" w:space="0" w:color="auto"/>
      </w:divBdr>
    </w:div>
    <w:div w:id="270095666">
      <w:bodyDiv w:val="1"/>
      <w:marLeft w:val="0"/>
      <w:marRight w:val="0"/>
      <w:marTop w:val="0"/>
      <w:marBottom w:val="0"/>
      <w:divBdr>
        <w:top w:val="none" w:sz="0" w:space="0" w:color="auto"/>
        <w:left w:val="none" w:sz="0" w:space="0" w:color="auto"/>
        <w:bottom w:val="none" w:sz="0" w:space="0" w:color="auto"/>
        <w:right w:val="none" w:sz="0" w:space="0" w:color="auto"/>
      </w:divBdr>
    </w:div>
    <w:div w:id="271322843">
      <w:bodyDiv w:val="1"/>
      <w:marLeft w:val="0"/>
      <w:marRight w:val="0"/>
      <w:marTop w:val="0"/>
      <w:marBottom w:val="0"/>
      <w:divBdr>
        <w:top w:val="none" w:sz="0" w:space="0" w:color="auto"/>
        <w:left w:val="none" w:sz="0" w:space="0" w:color="auto"/>
        <w:bottom w:val="none" w:sz="0" w:space="0" w:color="auto"/>
        <w:right w:val="none" w:sz="0" w:space="0" w:color="auto"/>
      </w:divBdr>
    </w:div>
    <w:div w:id="271519994">
      <w:bodyDiv w:val="1"/>
      <w:marLeft w:val="0"/>
      <w:marRight w:val="0"/>
      <w:marTop w:val="0"/>
      <w:marBottom w:val="0"/>
      <w:divBdr>
        <w:top w:val="none" w:sz="0" w:space="0" w:color="auto"/>
        <w:left w:val="none" w:sz="0" w:space="0" w:color="auto"/>
        <w:bottom w:val="none" w:sz="0" w:space="0" w:color="auto"/>
        <w:right w:val="none" w:sz="0" w:space="0" w:color="auto"/>
      </w:divBdr>
    </w:div>
    <w:div w:id="271941145">
      <w:bodyDiv w:val="1"/>
      <w:marLeft w:val="0"/>
      <w:marRight w:val="0"/>
      <w:marTop w:val="0"/>
      <w:marBottom w:val="0"/>
      <w:divBdr>
        <w:top w:val="none" w:sz="0" w:space="0" w:color="auto"/>
        <w:left w:val="none" w:sz="0" w:space="0" w:color="auto"/>
        <w:bottom w:val="none" w:sz="0" w:space="0" w:color="auto"/>
        <w:right w:val="none" w:sz="0" w:space="0" w:color="auto"/>
      </w:divBdr>
    </w:div>
    <w:div w:id="272057231">
      <w:bodyDiv w:val="1"/>
      <w:marLeft w:val="0"/>
      <w:marRight w:val="0"/>
      <w:marTop w:val="0"/>
      <w:marBottom w:val="0"/>
      <w:divBdr>
        <w:top w:val="none" w:sz="0" w:space="0" w:color="auto"/>
        <w:left w:val="none" w:sz="0" w:space="0" w:color="auto"/>
        <w:bottom w:val="none" w:sz="0" w:space="0" w:color="auto"/>
        <w:right w:val="none" w:sz="0" w:space="0" w:color="auto"/>
      </w:divBdr>
    </w:div>
    <w:div w:id="273098203">
      <w:bodyDiv w:val="1"/>
      <w:marLeft w:val="0"/>
      <w:marRight w:val="0"/>
      <w:marTop w:val="0"/>
      <w:marBottom w:val="0"/>
      <w:divBdr>
        <w:top w:val="none" w:sz="0" w:space="0" w:color="auto"/>
        <w:left w:val="none" w:sz="0" w:space="0" w:color="auto"/>
        <w:bottom w:val="none" w:sz="0" w:space="0" w:color="auto"/>
        <w:right w:val="none" w:sz="0" w:space="0" w:color="auto"/>
      </w:divBdr>
    </w:div>
    <w:div w:id="273634495">
      <w:bodyDiv w:val="1"/>
      <w:marLeft w:val="0"/>
      <w:marRight w:val="0"/>
      <w:marTop w:val="0"/>
      <w:marBottom w:val="0"/>
      <w:divBdr>
        <w:top w:val="none" w:sz="0" w:space="0" w:color="auto"/>
        <w:left w:val="none" w:sz="0" w:space="0" w:color="auto"/>
        <w:bottom w:val="none" w:sz="0" w:space="0" w:color="auto"/>
        <w:right w:val="none" w:sz="0" w:space="0" w:color="auto"/>
      </w:divBdr>
    </w:div>
    <w:div w:id="273901444">
      <w:bodyDiv w:val="1"/>
      <w:marLeft w:val="0"/>
      <w:marRight w:val="0"/>
      <w:marTop w:val="0"/>
      <w:marBottom w:val="0"/>
      <w:divBdr>
        <w:top w:val="none" w:sz="0" w:space="0" w:color="auto"/>
        <w:left w:val="none" w:sz="0" w:space="0" w:color="auto"/>
        <w:bottom w:val="none" w:sz="0" w:space="0" w:color="auto"/>
        <w:right w:val="none" w:sz="0" w:space="0" w:color="auto"/>
      </w:divBdr>
    </w:div>
    <w:div w:id="274362755">
      <w:bodyDiv w:val="1"/>
      <w:marLeft w:val="0"/>
      <w:marRight w:val="0"/>
      <w:marTop w:val="0"/>
      <w:marBottom w:val="0"/>
      <w:divBdr>
        <w:top w:val="none" w:sz="0" w:space="0" w:color="auto"/>
        <w:left w:val="none" w:sz="0" w:space="0" w:color="auto"/>
        <w:bottom w:val="none" w:sz="0" w:space="0" w:color="auto"/>
        <w:right w:val="none" w:sz="0" w:space="0" w:color="auto"/>
      </w:divBdr>
    </w:div>
    <w:div w:id="277419732">
      <w:bodyDiv w:val="1"/>
      <w:marLeft w:val="0"/>
      <w:marRight w:val="0"/>
      <w:marTop w:val="0"/>
      <w:marBottom w:val="0"/>
      <w:divBdr>
        <w:top w:val="none" w:sz="0" w:space="0" w:color="auto"/>
        <w:left w:val="none" w:sz="0" w:space="0" w:color="auto"/>
        <w:bottom w:val="none" w:sz="0" w:space="0" w:color="auto"/>
        <w:right w:val="none" w:sz="0" w:space="0" w:color="auto"/>
      </w:divBdr>
    </w:div>
    <w:div w:id="278345099">
      <w:bodyDiv w:val="1"/>
      <w:marLeft w:val="0"/>
      <w:marRight w:val="0"/>
      <w:marTop w:val="0"/>
      <w:marBottom w:val="0"/>
      <w:divBdr>
        <w:top w:val="none" w:sz="0" w:space="0" w:color="auto"/>
        <w:left w:val="none" w:sz="0" w:space="0" w:color="auto"/>
        <w:bottom w:val="none" w:sz="0" w:space="0" w:color="auto"/>
        <w:right w:val="none" w:sz="0" w:space="0" w:color="auto"/>
      </w:divBdr>
    </w:div>
    <w:div w:id="278804417">
      <w:bodyDiv w:val="1"/>
      <w:marLeft w:val="0"/>
      <w:marRight w:val="0"/>
      <w:marTop w:val="0"/>
      <w:marBottom w:val="0"/>
      <w:divBdr>
        <w:top w:val="none" w:sz="0" w:space="0" w:color="auto"/>
        <w:left w:val="none" w:sz="0" w:space="0" w:color="auto"/>
        <w:bottom w:val="none" w:sz="0" w:space="0" w:color="auto"/>
        <w:right w:val="none" w:sz="0" w:space="0" w:color="auto"/>
      </w:divBdr>
    </w:div>
    <w:div w:id="278999165">
      <w:bodyDiv w:val="1"/>
      <w:marLeft w:val="0"/>
      <w:marRight w:val="0"/>
      <w:marTop w:val="0"/>
      <w:marBottom w:val="0"/>
      <w:divBdr>
        <w:top w:val="none" w:sz="0" w:space="0" w:color="auto"/>
        <w:left w:val="none" w:sz="0" w:space="0" w:color="auto"/>
        <w:bottom w:val="none" w:sz="0" w:space="0" w:color="auto"/>
        <w:right w:val="none" w:sz="0" w:space="0" w:color="auto"/>
      </w:divBdr>
    </w:div>
    <w:div w:id="280916859">
      <w:bodyDiv w:val="1"/>
      <w:marLeft w:val="0"/>
      <w:marRight w:val="0"/>
      <w:marTop w:val="0"/>
      <w:marBottom w:val="0"/>
      <w:divBdr>
        <w:top w:val="none" w:sz="0" w:space="0" w:color="auto"/>
        <w:left w:val="none" w:sz="0" w:space="0" w:color="auto"/>
        <w:bottom w:val="none" w:sz="0" w:space="0" w:color="auto"/>
        <w:right w:val="none" w:sz="0" w:space="0" w:color="auto"/>
      </w:divBdr>
    </w:div>
    <w:div w:id="281687572">
      <w:bodyDiv w:val="1"/>
      <w:marLeft w:val="0"/>
      <w:marRight w:val="0"/>
      <w:marTop w:val="0"/>
      <w:marBottom w:val="0"/>
      <w:divBdr>
        <w:top w:val="none" w:sz="0" w:space="0" w:color="auto"/>
        <w:left w:val="none" w:sz="0" w:space="0" w:color="auto"/>
        <w:bottom w:val="none" w:sz="0" w:space="0" w:color="auto"/>
        <w:right w:val="none" w:sz="0" w:space="0" w:color="auto"/>
      </w:divBdr>
    </w:div>
    <w:div w:id="282542031">
      <w:bodyDiv w:val="1"/>
      <w:marLeft w:val="0"/>
      <w:marRight w:val="0"/>
      <w:marTop w:val="0"/>
      <w:marBottom w:val="0"/>
      <w:divBdr>
        <w:top w:val="none" w:sz="0" w:space="0" w:color="auto"/>
        <w:left w:val="none" w:sz="0" w:space="0" w:color="auto"/>
        <w:bottom w:val="none" w:sz="0" w:space="0" w:color="auto"/>
        <w:right w:val="none" w:sz="0" w:space="0" w:color="auto"/>
      </w:divBdr>
    </w:div>
    <w:div w:id="283926542">
      <w:bodyDiv w:val="1"/>
      <w:marLeft w:val="0"/>
      <w:marRight w:val="0"/>
      <w:marTop w:val="0"/>
      <w:marBottom w:val="0"/>
      <w:divBdr>
        <w:top w:val="none" w:sz="0" w:space="0" w:color="auto"/>
        <w:left w:val="none" w:sz="0" w:space="0" w:color="auto"/>
        <w:bottom w:val="none" w:sz="0" w:space="0" w:color="auto"/>
        <w:right w:val="none" w:sz="0" w:space="0" w:color="auto"/>
      </w:divBdr>
    </w:div>
    <w:div w:id="284968403">
      <w:bodyDiv w:val="1"/>
      <w:marLeft w:val="0"/>
      <w:marRight w:val="0"/>
      <w:marTop w:val="0"/>
      <w:marBottom w:val="0"/>
      <w:divBdr>
        <w:top w:val="none" w:sz="0" w:space="0" w:color="auto"/>
        <w:left w:val="none" w:sz="0" w:space="0" w:color="auto"/>
        <w:bottom w:val="none" w:sz="0" w:space="0" w:color="auto"/>
        <w:right w:val="none" w:sz="0" w:space="0" w:color="auto"/>
      </w:divBdr>
    </w:div>
    <w:div w:id="285241368">
      <w:bodyDiv w:val="1"/>
      <w:marLeft w:val="0"/>
      <w:marRight w:val="0"/>
      <w:marTop w:val="0"/>
      <w:marBottom w:val="0"/>
      <w:divBdr>
        <w:top w:val="none" w:sz="0" w:space="0" w:color="auto"/>
        <w:left w:val="none" w:sz="0" w:space="0" w:color="auto"/>
        <w:bottom w:val="none" w:sz="0" w:space="0" w:color="auto"/>
        <w:right w:val="none" w:sz="0" w:space="0" w:color="auto"/>
      </w:divBdr>
    </w:div>
    <w:div w:id="287124281">
      <w:bodyDiv w:val="1"/>
      <w:marLeft w:val="0"/>
      <w:marRight w:val="0"/>
      <w:marTop w:val="0"/>
      <w:marBottom w:val="0"/>
      <w:divBdr>
        <w:top w:val="none" w:sz="0" w:space="0" w:color="auto"/>
        <w:left w:val="none" w:sz="0" w:space="0" w:color="auto"/>
        <w:bottom w:val="none" w:sz="0" w:space="0" w:color="auto"/>
        <w:right w:val="none" w:sz="0" w:space="0" w:color="auto"/>
      </w:divBdr>
    </w:div>
    <w:div w:id="287979946">
      <w:bodyDiv w:val="1"/>
      <w:marLeft w:val="0"/>
      <w:marRight w:val="0"/>
      <w:marTop w:val="0"/>
      <w:marBottom w:val="0"/>
      <w:divBdr>
        <w:top w:val="none" w:sz="0" w:space="0" w:color="auto"/>
        <w:left w:val="none" w:sz="0" w:space="0" w:color="auto"/>
        <w:bottom w:val="none" w:sz="0" w:space="0" w:color="auto"/>
        <w:right w:val="none" w:sz="0" w:space="0" w:color="auto"/>
      </w:divBdr>
    </w:div>
    <w:div w:id="289210883">
      <w:bodyDiv w:val="1"/>
      <w:marLeft w:val="0"/>
      <w:marRight w:val="0"/>
      <w:marTop w:val="0"/>
      <w:marBottom w:val="0"/>
      <w:divBdr>
        <w:top w:val="none" w:sz="0" w:space="0" w:color="auto"/>
        <w:left w:val="none" w:sz="0" w:space="0" w:color="auto"/>
        <w:bottom w:val="none" w:sz="0" w:space="0" w:color="auto"/>
        <w:right w:val="none" w:sz="0" w:space="0" w:color="auto"/>
      </w:divBdr>
    </w:div>
    <w:div w:id="291063955">
      <w:bodyDiv w:val="1"/>
      <w:marLeft w:val="0"/>
      <w:marRight w:val="0"/>
      <w:marTop w:val="0"/>
      <w:marBottom w:val="0"/>
      <w:divBdr>
        <w:top w:val="none" w:sz="0" w:space="0" w:color="auto"/>
        <w:left w:val="none" w:sz="0" w:space="0" w:color="auto"/>
        <w:bottom w:val="none" w:sz="0" w:space="0" w:color="auto"/>
        <w:right w:val="none" w:sz="0" w:space="0" w:color="auto"/>
      </w:divBdr>
    </w:div>
    <w:div w:id="291643995">
      <w:bodyDiv w:val="1"/>
      <w:marLeft w:val="0"/>
      <w:marRight w:val="0"/>
      <w:marTop w:val="0"/>
      <w:marBottom w:val="0"/>
      <w:divBdr>
        <w:top w:val="none" w:sz="0" w:space="0" w:color="auto"/>
        <w:left w:val="none" w:sz="0" w:space="0" w:color="auto"/>
        <w:bottom w:val="none" w:sz="0" w:space="0" w:color="auto"/>
        <w:right w:val="none" w:sz="0" w:space="0" w:color="auto"/>
      </w:divBdr>
    </w:div>
    <w:div w:id="294219340">
      <w:bodyDiv w:val="1"/>
      <w:marLeft w:val="0"/>
      <w:marRight w:val="0"/>
      <w:marTop w:val="0"/>
      <w:marBottom w:val="0"/>
      <w:divBdr>
        <w:top w:val="none" w:sz="0" w:space="0" w:color="auto"/>
        <w:left w:val="none" w:sz="0" w:space="0" w:color="auto"/>
        <w:bottom w:val="none" w:sz="0" w:space="0" w:color="auto"/>
        <w:right w:val="none" w:sz="0" w:space="0" w:color="auto"/>
      </w:divBdr>
    </w:div>
    <w:div w:id="295836523">
      <w:bodyDiv w:val="1"/>
      <w:marLeft w:val="0"/>
      <w:marRight w:val="0"/>
      <w:marTop w:val="0"/>
      <w:marBottom w:val="0"/>
      <w:divBdr>
        <w:top w:val="none" w:sz="0" w:space="0" w:color="auto"/>
        <w:left w:val="none" w:sz="0" w:space="0" w:color="auto"/>
        <w:bottom w:val="none" w:sz="0" w:space="0" w:color="auto"/>
        <w:right w:val="none" w:sz="0" w:space="0" w:color="auto"/>
      </w:divBdr>
    </w:div>
    <w:div w:id="300382813">
      <w:bodyDiv w:val="1"/>
      <w:marLeft w:val="0"/>
      <w:marRight w:val="0"/>
      <w:marTop w:val="0"/>
      <w:marBottom w:val="0"/>
      <w:divBdr>
        <w:top w:val="none" w:sz="0" w:space="0" w:color="auto"/>
        <w:left w:val="none" w:sz="0" w:space="0" w:color="auto"/>
        <w:bottom w:val="none" w:sz="0" w:space="0" w:color="auto"/>
        <w:right w:val="none" w:sz="0" w:space="0" w:color="auto"/>
      </w:divBdr>
    </w:div>
    <w:div w:id="301274735">
      <w:bodyDiv w:val="1"/>
      <w:marLeft w:val="0"/>
      <w:marRight w:val="0"/>
      <w:marTop w:val="0"/>
      <w:marBottom w:val="0"/>
      <w:divBdr>
        <w:top w:val="none" w:sz="0" w:space="0" w:color="auto"/>
        <w:left w:val="none" w:sz="0" w:space="0" w:color="auto"/>
        <w:bottom w:val="none" w:sz="0" w:space="0" w:color="auto"/>
        <w:right w:val="none" w:sz="0" w:space="0" w:color="auto"/>
      </w:divBdr>
    </w:div>
    <w:div w:id="302080896">
      <w:bodyDiv w:val="1"/>
      <w:marLeft w:val="0"/>
      <w:marRight w:val="0"/>
      <w:marTop w:val="0"/>
      <w:marBottom w:val="0"/>
      <w:divBdr>
        <w:top w:val="none" w:sz="0" w:space="0" w:color="auto"/>
        <w:left w:val="none" w:sz="0" w:space="0" w:color="auto"/>
        <w:bottom w:val="none" w:sz="0" w:space="0" w:color="auto"/>
        <w:right w:val="none" w:sz="0" w:space="0" w:color="auto"/>
      </w:divBdr>
    </w:div>
    <w:div w:id="303044513">
      <w:bodyDiv w:val="1"/>
      <w:marLeft w:val="0"/>
      <w:marRight w:val="0"/>
      <w:marTop w:val="0"/>
      <w:marBottom w:val="0"/>
      <w:divBdr>
        <w:top w:val="none" w:sz="0" w:space="0" w:color="auto"/>
        <w:left w:val="none" w:sz="0" w:space="0" w:color="auto"/>
        <w:bottom w:val="none" w:sz="0" w:space="0" w:color="auto"/>
        <w:right w:val="none" w:sz="0" w:space="0" w:color="auto"/>
      </w:divBdr>
    </w:div>
    <w:div w:id="304311145">
      <w:bodyDiv w:val="1"/>
      <w:marLeft w:val="0"/>
      <w:marRight w:val="0"/>
      <w:marTop w:val="0"/>
      <w:marBottom w:val="0"/>
      <w:divBdr>
        <w:top w:val="none" w:sz="0" w:space="0" w:color="auto"/>
        <w:left w:val="none" w:sz="0" w:space="0" w:color="auto"/>
        <w:bottom w:val="none" w:sz="0" w:space="0" w:color="auto"/>
        <w:right w:val="none" w:sz="0" w:space="0" w:color="auto"/>
      </w:divBdr>
    </w:div>
    <w:div w:id="304701697">
      <w:bodyDiv w:val="1"/>
      <w:marLeft w:val="0"/>
      <w:marRight w:val="0"/>
      <w:marTop w:val="0"/>
      <w:marBottom w:val="0"/>
      <w:divBdr>
        <w:top w:val="none" w:sz="0" w:space="0" w:color="auto"/>
        <w:left w:val="none" w:sz="0" w:space="0" w:color="auto"/>
        <w:bottom w:val="none" w:sz="0" w:space="0" w:color="auto"/>
        <w:right w:val="none" w:sz="0" w:space="0" w:color="auto"/>
      </w:divBdr>
    </w:div>
    <w:div w:id="304941587">
      <w:bodyDiv w:val="1"/>
      <w:marLeft w:val="0"/>
      <w:marRight w:val="0"/>
      <w:marTop w:val="0"/>
      <w:marBottom w:val="0"/>
      <w:divBdr>
        <w:top w:val="none" w:sz="0" w:space="0" w:color="auto"/>
        <w:left w:val="none" w:sz="0" w:space="0" w:color="auto"/>
        <w:bottom w:val="none" w:sz="0" w:space="0" w:color="auto"/>
        <w:right w:val="none" w:sz="0" w:space="0" w:color="auto"/>
      </w:divBdr>
    </w:div>
    <w:div w:id="305203215">
      <w:bodyDiv w:val="1"/>
      <w:marLeft w:val="0"/>
      <w:marRight w:val="0"/>
      <w:marTop w:val="0"/>
      <w:marBottom w:val="0"/>
      <w:divBdr>
        <w:top w:val="none" w:sz="0" w:space="0" w:color="auto"/>
        <w:left w:val="none" w:sz="0" w:space="0" w:color="auto"/>
        <w:bottom w:val="none" w:sz="0" w:space="0" w:color="auto"/>
        <w:right w:val="none" w:sz="0" w:space="0" w:color="auto"/>
      </w:divBdr>
    </w:div>
    <w:div w:id="307056606">
      <w:bodyDiv w:val="1"/>
      <w:marLeft w:val="0"/>
      <w:marRight w:val="0"/>
      <w:marTop w:val="0"/>
      <w:marBottom w:val="0"/>
      <w:divBdr>
        <w:top w:val="none" w:sz="0" w:space="0" w:color="auto"/>
        <w:left w:val="none" w:sz="0" w:space="0" w:color="auto"/>
        <w:bottom w:val="none" w:sz="0" w:space="0" w:color="auto"/>
        <w:right w:val="none" w:sz="0" w:space="0" w:color="auto"/>
      </w:divBdr>
    </w:div>
    <w:div w:id="309098429">
      <w:bodyDiv w:val="1"/>
      <w:marLeft w:val="0"/>
      <w:marRight w:val="0"/>
      <w:marTop w:val="0"/>
      <w:marBottom w:val="0"/>
      <w:divBdr>
        <w:top w:val="none" w:sz="0" w:space="0" w:color="auto"/>
        <w:left w:val="none" w:sz="0" w:space="0" w:color="auto"/>
        <w:bottom w:val="none" w:sz="0" w:space="0" w:color="auto"/>
        <w:right w:val="none" w:sz="0" w:space="0" w:color="auto"/>
      </w:divBdr>
    </w:div>
    <w:div w:id="309675457">
      <w:bodyDiv w:val="1"/>
      <w:marLeft w:val="0"/>
      <w:marRight w:val="0"/>
      <w:marTop w:val="0"/>
      <w:marBottom w:val="0"/>
      <w:divBdr>
        <w:top w:val="none" w:sz="0" w:space="0" w:color="auto"/>
        <w:left w:val="none" w:sz="0" w:space="0" w:color="auto"/>
        <w:bottom w:val="none" w:sz="0" w:space="0" w:color="auto"/>
        <w:right w:val="none" w:sz="0" w:space="0" w:color="auto"/>
      </w:divBdr>
    </w:div>
    <w:div w:id="309798284">
      <w:bodyDiv w:val="1"/>
      <w:marLeft w:val="0"/>
      <w:marRight w:val="0"/>
      <w:marTop w:val="0"/>
      <w:marBottom w:val="0"/>
      <w:divBdr>
        <w:top w:val="none" w:sz="0" w:space="0" w:color="auto"/>
        <w:left w:val="none" w:sz="0" w:space="0" w:color="auto"/>
        <w:bottom w:val="none" w:sz="0" w:space="0" w:color="auto"/>
        <w:right w:val="none" w:sz="0" w:space="0" w:color="auto"/>
      </w:divBdr>
    </w:div>
    <w:div w:id="310132825">
      <w:bodyDiv w:val="1"/>
      <w:marLeft w:val="0"/>
      <w:marRight w:val="0"/>
      <w:marTop w:val="0"/>
      <w:marBottom w:val="0"/>
      <w:divBdr>
        <w:top w:val="none" w:sz="0" w:space="0" w:color="auto"/>
        <w:left w:val="none" w:sz="0" w:space="0" w:color="auto"/>
        <w:bottom w:val="none" w:sz="0" w:space="0" w:color="auto"/>
        <w:right w:val="none" w:sz="0" w:space="0" w:color="auto"/>
      </w:divBdr>
    </w:div>
    <w:div w:id="312368090">
      <w:bodyDiv w:val="1"/>
      <w:marLeft w:val="0"/>
      <w:marRight w:val="0"/>
      <w:marTop w:val="0"/>
      <w:marBottom w:val="0"/>
      <w:divBdr>
        <w:top w:val="none" w:sz="0" w:space="0" w:color="auto"/>
        <w:left w:val="none" w:sz="0" w:space="0" w:color="auto"/>
        <w:bottom w:val="none" w:sz="0" w:space="0" w:color="auto"/>
        <w:right w:val="none" w:sz="0" w:space="0" w:color="auto"/>
      </w:divBdr>
    </w:div>
    <w:div w:id="312803912">
      <w:bodyDiv w:val="1"/>
      <w:marLeft w:val="0"/>
      <w:marRight w:val="0"/>
      <w:marTop w:val="0"/>
      <w:marBottom w:val="0"/>
      <w:divBdr>
        <w:top w:val="none" w:sz="0" w:space="0" w:color="auto"/>
        <w:left w:val="none" w:sz="0" w:space="0" w:color="auto"/>
        <w:bottom w:val="none" w:sz="0" w:space="0" w:color="auto"/>
        <w:right w:val="none" w:sz="0" w:space="0" w:color="auto"/>
      </w:divBdr>
    </w:div>
    <w:div w:id="314335125">
      <w:bodyDiv w:val="1"/>
      <w:marLeft w:val="0"/>
      <w:marRight w:val="0"/>
      <w:marTop w:val="0"/>
      <w:marBottom w:val="0"/>
      <w:divBdr>
        <w:top w:val="none" w:sz="0" w:space="0" w:color="auto"/>
        <w:left w:val="none" w:sz="0" w:space="0" w:color="auto"/>
        <w:bottom w:val="none" w:sz="0" w:space="0" w:color="auto"/>
        <w:right w:val="none" w:sz="0" w:space="0" w:color="auto"/>
      </w:divBdr>
    </w:div>
    <w:div w:id="315843098">
      <w:bodyDiv w:val="1"/>
      <w:marLeft w:val="0"/>
      <w:marRight w:val="0"/>
      <w:marTop w:val="0"/>
      <w:marBottom w:val="0"/>
      <w:divBdr>
        <w:top w:val="none" w:sz="0" w:space="0" w:color="auto"/>
        <w:left w:val="none" w:sz="0" w:space="0" w:color="auto"/>
        <w:bottom w:val="none" w:sz="0" w:space="0" w:color="auto"/>
        <w:right w:val="none" w:sz="0" w:space="0" w:color="auto"/>
      </w:divBdr>
    </w:div>
    <w:div w:id="316499567">
      <w:bodyDiv w:val="1"/>
      <w:marLeft w:val="0"/>
      <w:marRight w:val="0"/>
      <w:marTop w:val="0"/>
      <w:marBottom w:val="0"/>
      <w:divBdr>
        <w:top w:val="none" w:sz="0" w:space="0" w:color="auto"/>
        <w:left w:val="none" w:sz="0" w:space="0" w:color="auto"/>
        <w:bottom w:val="none" w:sz="0" w:space="0" w:color="auto"/>
        <w:right w:val="none" w:sz="0" w:space="0" w:color="auto"/>
      </w:divBdr>
    </w:div>
    <w:div w:id="316619007">
      <w:bodyDiv w:val="1"/>
      <w:marLeft w:val="0"/>
      <w:marRight w:val="0"/>
      <w:marTop w:val="0"/>
      <w:marBottom w:val="0"/>
      <w:divBdr>
        <w:top w:val="none" w:sz="0" w:space="0" w:color="auto"/>
        <w:left w:val="none" w:sz="0" w:space="0" w:color="auto"/>
        <w:bottom w:val="none" w:sz="0" w:space="0" w:color="auto"/>
        <w:right w:val="none" w:sz="0" w:space="0" w:color="auto"/>
      </w:divBdr>
    </w:div>
    <w:div w:id="318651629">
      <w:bodyDiv w:val="1"/>
      <w:marLeft w:val="0"/>
      <w:marRight w:val="0"/>
      <w:marTop w:val="0"/>
      <w:marBottom w:val="0"/>
      <w:divBdr>
        <w:top w:val="none" w:sz="0" w:space="0" w:color="auto"/>
        <w:left w:val="none" w:sz="0" w:space="0" w:color="auto"/>
        <w:bottom w:val="none" w:sz="0" w:space="0" w:color="auto"/>
        <w:right w:val="none" w:sz="0" w:space="0" w:color="auto"/>
      </w:divBdr>
    </w:div>
    <w:div w:id="322394161">
      <w:bodyDiv w:val="1"/>
      <w:marLeft w:val="0"/>
      <w:marRight w:val="0"/>
      <w:marTop w:val="0"/>
      <w:marBottom w:val="0"/>
      <w:divBdr>
        <w:top w:val="none" w:sz="0" w:space="0" w:color="auto"/>
        <w:left w:val="none" w:sz="0" w:space="0" w:color="auto"/>
        <w:bottom w:val="none" w:sz="0" w:space="0" w:color="auto"/>
        <w:right w:val="none" w:sz="0" w:space="0" w:color="auto"/>
      </w:divBdr>
    </w:div>
    <w:div w:id="322856361">
      <w:bodyDiv w:val="1"/>
      <w:marLeft w:val="0"/>
      <w:marRight w:val="0"/>
      <w:marTop w:val="0"/>
      <w:marBottom w:val="0"/>
      <w:divBdr>
        <w:top w:val="none" w:sz="0" w:space="0" w:color="auto"/>
        <w:left w:val="none" w:sz="0" w:space="0" w:color="auto"/>
        <w:bottom w:val="none" w:sz="0" w:space="0" w:color="auto"/>
        <w:right w:val="none" w:sz="0" w:space="0" w:color="auto"/>
      </w:divBdr>
    </w:div>
    <w:div w:id="325255214">
      <w:bodyDiv w:val="1"/>
      <w:marLeft w:val="0"/>
      <w:marRight w:val="0"/>
      <w:marTop w:val="0"/>
      <w:marBottom w:val="0"/>
      <w:divBdr>
        <w:top w:val="none" w:sz="0" w:space="0" w:color="auto"/>
        <w:left w:val="none" w:sz="0" w:space="0" w:color="auto"/>
        <w:bottom w:val="none" w:sz="0" w:space="0" w:color="auto"/>
        <w:right w:val="none" w:sz="0" w:space="0" w:color="auto"/>
      </w:divBdr>
    </w:div>
    <w:div w:id="326052552">
      <w:bodyDiv w:val="1"/>
      <w:marLeft w:val="0"/>
      <w:marRight w:val="0"/>
      <w:marTop w:val="0"/>
      <w:marBottom w:val="0"/>
      <w:divBdr>
        <w:top w:val="none" w:sz="0" w:space="0" w:color="auto"/>
        <w:left w:val="none" w:sz="0" w:space="0" w:color="auto"/>
        <w:bottom w:val="none" w:sz="0" w:space="0" w:color="auto"/>
        <w:right w:val="none" w:sz="0" w:space="0" w:color="auto"/>
      </w:divBdr>
    </w:div>
    <w:div w:id="326054775">
      <w:bodyDiv w:val="1"/>
      <w:marLeft w:val="0"/>
      <w:marRight w:val="0"/>
      <w:marTop w:val="0"/>
      <w:marBottom w:val="0"/>
      <w:divBdr>
        <w:top w:val="none" w:sz="0" w:space="0" w:color="auto"/>
        <w:left w:val="none" w:sz="0" w:space="0" w:color="auto"/>
        <w:bottom w:val="none" w:sz="0" w:space="0" w:color="auto"/>
        <w:right w:val="none" w:sz="0" w:space="0" w:color="auto"/>
      </w:divBdr>
    </w:div>
    <w:div w:id="327293971">
      <w:bodyDiv w:val="1"/>
      <w:marLeft w:val="0"/>
      <w:marRight w:val="0"/>
      <w:marTop w:val="0"/>
      <w:marBottom w:val="0"/>
      <w:divBdr>
        <w:top w:val="none" w:sz="0" w:space="0" w:color="auto"/>
        <w:left w:val="none" w:sz="0" w:space="0" w:color="auto"/>
        <w:bottom w:val="none" w:sz="0" w:space="0" w:color="auto"/>
        <w:right w:val="none" w:sz="0" w:space="0" w:color="auto"/>
      </w:divBdr>
    </w:div>
    <w:div w:id="327635659">
      <w:bodyDiv w:val="1"/>
      <w:marLeft w:val="0"/>
      <w:marRight w:val="0"/>
      <w:marTop w:val="0"/>
      <w:marBottom w:val="0"/>
      <w:divBdr>
        <w:top w:val="none" w:sz="0" w:space="0" w:color="auto"/>
        <w:left w:val="none" w:sz="0" w:space="0" w:color="auto"/>
        <w:bottom w:val="none" w:sz="0" w:space="0" w:color="auto"/>
        <w:right w:val="none" w:sz="0" w:space="0" w:color="auto"/>
      </w:divBdr>
    </w:div>
    <w:div w:id="330329538">
      <w:bodyDiv w:val="1"/>
      <w:marLeft w:val="0"/>
      <w:marRight w:val="0"/>
      <w:marTop w:val="0"/>
      <w:marBottom w:val="0"/>
      <w:divBdr>
        <w:top w:val="none" w:sz="0" w:space="0" w:color="auto"/>
        <w:left w:val="none" w:sz="0" w:space="0" w:color="auto"/>
        <w:bottom w:val="none" w:sz="0" w:space="0" w:color="auto"/>
        <w:right w:val="none" w:sz="0" w:space="0" w:color="auto"/>
      </w:divBdr>
    </w:div>
    <w:div w:id="331766174">
      <w:bodyDiv w:val="1"/>
      <w:marLeft w:val="0"/>
      <w:marRight w:val="0"/>
      <w:marTop w:val="0"/>
      <w:marBottom w:val="0"/>
      <w:divBdr>
        <w:top w:val="none" w:sz="0" w:space="0" w:color="auto"/>
        <w:left w:val="none" w:sz="0" w:space="0" w:color="auto"/>
        <w:bottom w:val="none" w:sz="0" w:space="0" w:color="auto"/>
        <w:right w:val="none" w:sz="0" w:space="0" w:color="auto"/>
      </w:divBdr>
    </w:div>
    <w:div w:id="335378899">
      <w:bodyDiv w:val="1"/>
      <w:marLeft w:val="0"/>
      <w:marRight w:val="0"/>
      <w:marTop w:val="0"/>
      <w:marBottom w:val="0"/>
      <w:divBdr>
        <w:top w:val="none" w:sz="0" w:space="0" w:color="auto"/>
        <w:left w:val="none" w:sz="0" w:space="0" w:color="auto"/>
        <w:bottom w:val="none" w:sz="0" w:space="0" w:color="auto"/>
        <w:right w:val="none" w:sz="0" w:space="0" w:color="auto"/>
      </w:divBdr>
    </w:div>
    <w:div w:id="336271327">
      <w:bodyDiv w:val="1"/>
      <w:marLeft w:val="0"/>
      <w:marRight w:val="0"/>
      <w:marTop w:val="0"/>
      <w:marBottom w:val="0"/>
      <w:divBdr>
        <w:top w:val="none" w:sz="0" w:space="0" w:color="auto"/>
        <w:left w:val="none" w:sz="0" w:space="0" w:color="auto"/>
        <w:bottom w:val="none" w:sz="0" w:space="0" w:color="auto"/>
        <w:right w:val="none" w:sz="0" w:space="0" w:color="auto"/>
      </w:divBdr>
    </w:div>
    <w:div w:id="337922603">
      <w:bodyDiv w:val="1"/>
      <w:marLeft w:val="0"/>
      <w:marRight w:val="0"/>
      <w:marTop w:val="0"/>
      <w:marBottom w:val="0"/>
      <w:divBdr>
        <w:top w:val="none" w:sz="0" w:space="0" w:color="auto"/>
        <w:left w:val="none" w:sz="0" w:space="0" w:color="auto"/>
        <w:bottom w:val="none" w:sz="0" w:space="0" w:color="auto"/>
        <w:right w:val="none" w:sz="0" w:space="0" w:color="auto"/>
      </w:divBdr>
    </w:div>
    <w:div w:id="345055765">
      <w:bodyDiv w:val="1"/>
      <w:marLeft w:val="0"/>
      <w:marRight w:val="0"/>
      <w:marTop w:val="0"/>
      <w:marBottom w:val="0"/>
      <w:divBdr>
        <w:top w:val="none" w:sz="0" w:space="0" w:color="auto"/>
        <w:left w:val="none" w:sz="0" w:space="0" w:color="auto"/>
        <w:bottom w:val="none" w:sz="0" w:space="0" w:color="auto"/>
        <w:right w:val="none" w:sz="0" w:space="0" w:color="auto"/>
      </w:divBdr>
    </w:div>
    <w:div w:id="346565798">
      <w:bodyDiv w:val="1"/>
      <w:marLeft w:val="0"/>
      <w:marRight w:val="0"/>
      <w:marTop w:val="0"/>
      <w:marBottom w:val="0"/>
      <w:divBdr>
        <w:top w:val="none" w:sz="0" w:space="0" w:color="auto"/>
        <w:left w:val="none" w:sz="0" w:space="0" w:color="auto"/>
        <w:bottom w:val="none" w:sz="0" w:space="0" w:color="auto"/>
        <w:right w:val="none" w:sz="0" w:space="0" w:color="auto"/>
      </w:divBdr>
    </w:div>
    <w:div w:id="349259556">
      <w:bodyDiv w:val="1"/>
      <w:marLeft w:val="0"/>
      <w:marRight w:val="0"/>
      <w:marTop w:val="0"/>
      <w:marBottom w:val="0"/>
      <w:divBdr>
        <w:top w:val="none" w:sz="0" w:space="0" w:color="auto"/>
        <w:left w:val="none" w:sz="0" w:space="0" w:color="auto"/>
        <w:bottom w:val="none" w:sz="0" w:space="0" w:color="auto"/>
        <w:right w:val="none" w:sz="0" w:space="0" w:color="auto"/>
      </w:divBdr>
    </w:div>
    <w:div w:id="350181311">
      <w:bodyDiv w:val="1"/>
      <w:marLeft w:val="0"/>
      <w:marRight w:val="0"/>
      <w:marTop w:val="0"/>
      <w:marBottom w:val="0"/>
      <w:divBdr>
        <w:top w:val="none" w:sz="0" w:space="0" w:color="auto"/>
        <w:left w:val="none" w:sz="0" w:space="0" w:color="auto"/>
        <w:bottom w:val="none" w:sz="0" w:space="0" w:color="auto"/>
        <w:right w:val="none" w:sz="0" w:space="0" w:color="auto"/>
      </w:divBdr>
    </w:div>
    <w:div w:id="350379190">
      <w:bodyDiv w:val="1"/>
      <w:marLeft w:val="0"/>
      <w:marRight w:val="0"/>
      <w:marTop w:val="0"/>
      <w:marBottom w:val="0"/>
      <w:divBdr>
        <w:top w:val="none" w:sz="0" w:space="0" w:color="auto"/>
        <w:left w:val="none" w:sz="0" w:space="0" w:color="auto"/>
        <w:bottom w:val="none" w:sz="0" w:space="0" w:color="auto"/>
        <w:right w:val="none" w:sz="0" w:space="0" w:color="auto"/>
      </w:divBdr>
    </w:div>
    <w:div w:id="352538346">
      <w:bodyDiv w:val="1"/>
      <w:marLeft w:val="0"/>
      <w:marRight w:val="0"/>
      <w:marTop w:val="0"/>
      <w:marBottom w:val="0"/>
      <w:divBdr>
        <w:top w:val="none" w:sz="0" w:space="0" w:color="auto"/>
        <w:left w:val="none" w:sz="0" w:space="0" w:color="auto"/>
        <w:bottom w:val="none" w:sz="0" w:space="0" w:color="auto"/>
        <w:right w:val="none" w:sz="0" w:space="0" w:color="auto"/>
      </w:divBdr>
    </w:div>
    <w:div w:id="353504569">
      <w:bodyDiv w:val="1"/>
      <w:marLeft w:val="0"/>
      <w:marRight w:val="0"/>
      <w:marTop w:val="0"/>
      <w:marBottom w:val="0"/>
      <w:divBdr>
        <w:top w:val="none" w:sz="0" w:space="0" w:color="auto"/>
        <w:left w:val="none" w:sz="0" w:space="0" w:color="auto"/>
        <w:bottom w:val="none" w:sz="0" w:space="0" w:color="auto"/>
        <w:right w:val="none" w:sz="0" w:space="0" w:color="auto"/>
      </w:divBdr>
    </w:div>
    <w:div w:id="354968023">
      <w:bodyDiv w:val="1"/>
      <w:marLeft w:val="0"/>
      <w:marRight w:val="0"/>
      <w:marTop w:val="0"/>
      <w:marBottom w:val="0"/>
      <w:divBdr>
        <w:top w:val="none" w:sz="0" w:space="0" w:color="auto"/>
        <w:left w:val="none" w:sz="0" w:space="0" w:color="auto"/>
        <w:bottom w:val="none" w:sz="0" w:space="0" w:color="auto"/>
        <w:right w:val="none" w:sz="0" w:space="0" w:color="auto"/>
      </w:divBdr>
    </w:div>
    <w:div w:id="355159682">
      <w:bodyDiv w:val="1"/>
      <w:marLeft w:val="0"/>
      <w:marRight w:val="0"/>
      <w:marTop w:val="0"/>
      <w:marBottom w:val="0"/>
      <w:divBdr>
        <w:top w:val="none" w:sz="0" w:space="0" w:color="auto"/>
        <w:left w:val="none" w:sz="0" w:space="0" w:color="auto"/>
        <w:bottom w:val="none" w:sz="0" w:space="0" w:color="auto"/>
        <w:right w:val="none" w:sz="0" w:space="0" w:color="auto"/>
      </w:divBdr>
    </w:div>
    <w:div w:id="355423303">
      <w:bodyDiv w:val="1"/>
      <w:marLeft w:val="0"/>
      <w:marRight w:val="0"/>
      <w:marTop w:val="0"/>
      <w:marBottom w:val="0"/>
      <w:divBdr>
        <w:top w:val="none" w:sz="0" w:space="0" w:color="auto"/>
        <w:left w:val="none" w:sz="0" w:space="0" w:color="auto"/>
        <w:bottom w:val="none" w:sz="0" w:space="0" w:color="auto"/>
        <w:right w:val="none" w:sz="0" w:space="0" w:color="auto"/>
      </w:divBdr>
    </w:div>
    <w:div w:id="355542637">
      <w:bodyDiv w:val="1"/>
      <w:marLeft w:val="0"/>
      <w:marRight w:val="0"/>
      <w:marTop w:val="0"/>
      <w:marBottom w:val="0"/>
      <w:divBdr>
        <w:top w:val="none" w:sz="0" w:space="0" w:color="auto"/>
        <w:left w:val="none" w:sz="0" w:space="0" w:color="auto"/>
        <w:bottom w:val="none" w:sz="0" w:space="0" w:color="auto"/>
        <w:right w:val="none" w:sz="0" w:space="0" w:color="auto"/>
      </w:divBdr>
    </w:div>
    <w:div w:id="356082215">
      <w:bodyDiv w:val="1"/>
      <w:marLeft w:val="0"/>
      <w:marRight w:val="0"/>
      <w:marTop w:val="0"/>
      <w:marBottom w:val="0"/>
      <w:divBdr>
        <w:top w:val="none" w:sz="0" w:space="0" w:color="auto"/>
        <w:left w:val="none" w:sz="0" w:space="0" w:color="auto"/>
        <w:bottom w:val="none" w:sz="0" w:space="0" w:color="auto"/>
        <w:right w:val="none" w:sz="0" w:space="0" w:color="auto"/>
      </w:divBdr>
    </w:div>
    <w:div w:id="356084043">
      <w:bodyDiv w:val="1"/>
      <w:marLeft w:val="0"/>
      <w:marRight w:val="0"/>
      <w:marTop w:val="0"/>
      <w:marBottom w:val="0"/>
      <w:divBdr>
        <w:top w:val="none" w:sz="0" w:space="0" w:color="auto"/>
        <w:left w:val="none" w:sz="0" w:space="0" w:color="auto"/>
        <w:bottom w:val="none" w:sz="0" w:space="0" w:color="auto"/>
        <w:right w:val="none" w:sz="0" w:space="0" w:color="auto"/>
      </w:divBdr>
    </w:div>
    <w:div w:id="356546669">
      <w:bodyDiv w:val="1"/>
      <w:marLeft w:val="0"/>
      <w:marRight w:val="0"/>
      <w:marTop w:val="0"/>
      <w:marBottom w:val="0"/>
      <w:divBdr>
        <w:top w:val="none" w:sz="0" w:space="0" w:color="auto"/>
        <w:left w:val="none" w:sz="0" w:space="0" w:color="auto"/>
        <w:bottom w:val="none" w:sz="0" w:space="0" w:color="auto"/>
        <w:right w:val="none" w:sz="0" w:space="0" w:color="auto"/>
      </w:divBdr>
    </w:div>
    <w:div w:id="356927520">
      <w:bodyDiv w:val="1"/>
      <w:marLeft w:val="0"/>
      <w:marRight w:val="0"/>
      <w:marTop w:val="0"/>
      <w:marBottom w:val="0"/>
      <w:divBdr>
        <w:top w:val="none" w:sz="0" w:space="0" w:color="auto"/>
        <w:left w:val="none" w:sz="0" w:space="0" w:color="auto"/>
        <w:bottom w:val="none" w:sz="0" w:space="0" w:color="auto"/>
        <w:right w:val="none" w:sz="0" w:space="0" w:color="auto"/>
      </w:divBdr>
    </w:div>
    <w:div w:id="357238823">
      <w:bodyDiv w:val="1"/>
      <w:marLeft w:val="0"/>
      <w:marRight w:val="0"/>
      <w:marTop w:val="0"/>
      <w:marBottom w:val="0"/>
      <w:divBdr>
        <w:top w:val="none" w:sz="0" w:space="0" w:color="auto"/>
        <w:left w:val="none" w:sz="0" w:space="0" w:color="auto"/>
        <w:bottom w:val="none" w:sz="0" w:space="0" w:color="auto"/>
        <w:right w:val="none" w:sz="0" w:space="0" w:color="auto"/>
      </w:divBdr>
    </w:div>
    <w:div w:id="357245529">
      <w:bodyDiv w:val="1"/>
      <w:marLeft w:val="0"/>
      <w:marRight w:val="0"/>
      <w:marTop w:val="0"/>
      <w:marBottom w:val="0"/>
      <w:divBdr>
        <w:top w:val="none" w:sz="0" w:space="0" w:color="auto"/>
        <w:left w:val="none" w:sz="0" w:space="0" w:color="auto"/>
        <w:bottom w:val="none" w:sz="0" w:space="0" w:color="auto"/>
        <w:right w:val="none" w:sz="0" w:space="0" w:color="auto"/>
      </w:divBdr>
    </w:div>
    <w:div w:id="360666422">
      <w:bodyDiv w:val="1"/>
      <w:marLeft w:val="0"/>
      <w:marRight w:val="0"/>
      <w:marTop w:val="0"/>
      <w:marBottom w:val="0"/>
      <w:divBdr>
        <w:top w:val="none" w:sz="0" w:space="0" w:color="auto"/>
        <w:left w:val="none" w:sz="0" w:space="0" w:color="auto"/>
        <w:bottom w:val="none" w:sz="0" w:space="0" w:color="auto"/>
        <w:right w:val="none" w:sz="0" w:space="0" w:color="auto"/>
      </w:divBdr>
    </w:div>
    <w:div w:id="361056013">
      <w:bodyDiv w:val="1"/>
      <w:marLeft w:val="0"/>
      <w:marRight w:val="0"/>
      <w:marTop w:val="0"/>
      <w:marBottom w:val="0"/>
      <w:divBdr>
        <w:top w:val="none" w:sz="0" w:space="0" w:color="auto"/>
        <w:left w:val="none" w:sz="0" w:space="0" w:color="auto"/>
        <w:bottom w:val="none" w:sz="0" w:space="0" w:color="auto"/>
        <w:right w:val="none" w:sz="0" w:space="0" w:color="auto"/>
      </w:divBdr>
    </w:div>
    <w:div w:id="361323752">
      <w:bodyDiv w:val="1"/>
      <w:marLeft w:val="0"/>
      <w:marRight w:val="0"/>
      <w:marTop w:val="0"/>
      <w:marBottom w:val="0"/>
      <w:divBdr>
        <w:top w:val="none" w:sz="0" w:space="0" w:color="auto"/>
        <w:left w:val="none" w:sz="0" w:space="0" w:color="auto"/>
        <w:bottom w:val="none" w:sz="0" w:space="0" w:color="auto"/>
        <w:right w:val="none" w:sz="0" w:space="0" w:color="auto"/>
      </w:divBdr>
    </w:div>
    <w:div w:id="361713882">
      <w:bodyDiv w:val="1"/>
      <w:marLeft w:val="0"/>
      <w:marRight w:val="0"/>
      <w:marTop w:val="0"/>
      <w:marBottom w:val="0"/>
      <w:divBdr>
        <w:top w:val="none" w:sz="0" w:space="0" w:color="auto"/>
        <w:left w:val="none" w:sz="0" w:space="0" w:color="auto"/>
        <w:bottom w:val="none" w:sz="0" w:space="0" w:color="auto"/>
        <w:right w:val="none" w:sz="0" w:space="0" w:color="auto"/>
      </w:divBdr>
    </w:div>
    <w:div w:id="362368943">
      <w:bodyDiv w:val="1"/>
      <w:marLeft w:val="0"/>
      <w:marRight w:val="0"/>
      <w:marTop w:val="0"/>
      <w:marBottom w:val="0"/>
      <w:divBdr>
        <w:top w:val="none" w:sz="0" w:space="0" w:color="auto"/>
        <w:left w:val="none" w:sz="0" w:space="0" w:color="auto"/>
        <w:bottom w:val="none" w:sz="0" w:space="0" w:color="auto"/>
        <w:right w:val="none" w:sz="0" w:space="0" w:color="auto"/>
      </w:divBdr>
    </w:div>
    <w:div w:id="364449673">
      <w:bodyDiv w:val="1"/>
      <w:marLeft w:val="0"/>
      <w:marRight w:val="0"/>
      <w:marTop w:val="0"/>
      <w:marBottom w:val="0"/>
      <w:divBdr>
        <w:top w:val="none" w:sz="0" w:space="0" w:color="auto"/>
        <w:left w:val="none" w:sz="0" w:space="0" w:color="auto"/>
        <w:bottom w:val="none" w:sz="0" w:space="0" w:color="auto"/>
        <w:right w:val="none" w:sz="0" w:space="0" w:color="auto"/>
      </w:divBdr>
    </w:div>
    <w:div w:id="366686509">
      <w:bodyDiv w:val="1"/>
      <w:marLeft w:val="0"/>
      <w:marRight w:val="0"/>
      <w:marTop w:val="0"/>
      <w:marBottom w:val="0"/>
      <w:divBdr>
        <w:top w:val="none" w:sz="0" w:space="0" w:color="auto"/>
        <w:left w:val="none" w:sz="0" w:space="0" w:color="auto"/>
        <w:bottom w:val="none" w:sz="0" w:space="0" w:color="auto"/>
        <w:right w:val="none" w:sz="0" w:space="0" w:color="auto"/>
      </w:divBdr>
    </w:div>
    <w:div w:id="366757988">
      <w:bodyDiv w:val="1"/>
      <w:marLeft w:val="0"/>
      <w:marRight w:val="0"/>
      <w:marTop w:val="0"/>
      <w:marBottom w:val="0"/>
      <w:divBdr>
        <w:top w:val="none" w:sz="0" w:space="0" w:color="auto"/>
        <w:left w:val="none" w:sz="0" w:space="0" w:color="auto"/>
        <w:bottom w:val="none" w:sz="0" w:space="0" w:color="auto"/>
        <w:right w:val="none" w:sz="0" w:space="0" w:color="auto"/>
      </w:divBdr>
    </w:div>
    <w:div w:id="367265340">
      <w:bodyDiv w:val="1"/>
      <w:marLeft w:val="0"/>
      <w:marRight w:val="0"/>
      <w:marTop w:val="0"/>
      <w:marBottom w:val="0"/>
      <w:divBdr>
        <w:top w:val="none" w:sz="0" w:space="0" w:color="auto"/>
        <w:left w:val="none" w:sz="0" w:space="0" w:color="auto"/>
        <w:bottom w:val="none" w:sz="0" w:space="0" w:color="auto"/>
        <w:right w:val="none" w:sz="0" w:space="0" w:color="auto"/>
      </w:divBdr>
    </w:div>
    <w:div w:id="367611964">
      <w:bodyDiv w:val="1"/>
      <w:marLeft w:val="0"/>
      <w:marRight w:val="0"/>
      <w:marTop w:val="0"/>
      <w:marBottom w:val="0"/>
      <w:divBdr>
        <w:top w:val="none" w:sz="0" w:space="0" w:color="auto"/>
        <w:left w:val="none" w:sz="0" w:space="0" w:color="auto"/>
        <w:bottom w:val="none" w:sz="0" w:space="0" w:color="auto"/>
        <w:right w:val="none" w:sz="0" w:space="0" w:color="auto"/>
      </w:divBdr>
    </w:div>
    <w:div w:id="369838621">
      <w:bodyDiv w:val="1"/>
      <w:marLeft w:val="0"/>
      <w:marRight w:val="0"/>
      <w:marTop w:val="0"/>
      <w:marBottom w:val="0"/>
      <w:divBdr>
        <w:top w:val="none" w:sz="0" w:space="0" w:color="auto"/>
        <w:left w:val="none" w:sz="0" w:space="0" w:color="auto"/>
        <w:bottom w:val="none" w:sz="0" w:space="0" w:color="auto"/>
        <w:right w:val="none" w:sz="0" w:space="0" w:color="auto"/>
      </w:divBdr>
    </w:div>
    <w:div w:id="370305638">
      <w:bodyDiv w:val="1"/>
      <w:marLeft w:val="0"/>
      <w:marRight w:val="0"/>
      <w:marTop w:val="0"/>
      <w:marBottom w:val="0"/>
      <w:divBdr>
        <w:top w:val="none" w:sz="0" w:space="0" w:color="auto"/>
        <w:left w:val="none" w:sz="0" w:space="0" w:color="auto"/>
        <w:bottom w:val="none" w:sz="0" w:space="0" w:color="auto"/>
        <w:right w:val="none" w:sz="0" w:space="0" w:color="auto"/>
      </w:divBdr>
    </w:div>
    <w:div w:id="376004508">
      <w:bodyDiv w:val="1"/>
      <w:marLeft w:val="0"/>
      <w:marRight w:val="0"/>
      <w:marTop w:val="0"/>
      <w:marBottom w:val="0"/>
      <w:divBdr>
        <w:top w:val="none" w:sz="0" w:space="0" w:color="auto"/>
        <w:left w:val="none" w:sz="0" w:space="0" w:color="auto"/>
        <w:bottom w:val="none" w:sz="0" w:space="0" w:color="auto"/>
        <w:right w:val="none" w:sz="0" w:space="0" w:color="auto"/>
      </w:divBdr>
    </w:div>
    <w:div w:id="376512304">
      <w:bodyDiv w:val="1"/>
      <w:marLeft w:val="0"/>
      <w:marRight w:val="0"/>
      <w:marTop w:val="0"/>
      <w:marBottom w:val="0"/>
      <w:divBdr>
        <w:top w:val="none" w:sz="0" w:space="0" w:color="auto"/>
        <w:left w:val="none" w:sz="0" w:space="0" w:color="auto"/>
        <w:bottom w:val="none" w:sz="0" w:space="0" w:color="auto"/>
        <w:right w:val="none" w:sz="0" w:space="0" w:color="auto"/>
      </w:divBdr>
    </w:div>
    <w:div w:id="376665317">
      <w:bodyDiv w:val="1"/>
      <w:marLeft w:val="0"/>
      <w:marRight w:val="0"/>
      <w:marTop w:val="0"/>
      <w:marBottom w:val="0"/>
      <w:divBdr>
        <w:top w:val="none" w:sz="0" w:space="0" w:color="auto"/>
        <w:left w:val="none" w:sz="0" w:space="0" w:color="auto"/>
        <w:bottom w:val="none" w:sz="0" w:space="0" w:color="auto"/>
        <w:right w:val="none" w:sz="0" w:space="0" w:color="auto"/>
      </w:divBdr>
    </w:div>
    <w:div w:id="378091080">
      <w:bodyDiv w:val="1"/>
      <w:marLeft w:val="0"/>
      <w:marRight w:val="0"/>
      <w:marTop w:val="0"/>
      <w:marBottom w:val="0"/>
      <w:divBdr>
        <w:top w:val="none" w:sz="0" w:space="0" w:color="auto"/>
        <w:left w:val="none" w:sz="0" w:space="0" w:color="auto"/>
        <w:bottom w:val="none" w:sz="0" w:space="0" w:color="auto"/>
        <w:right w:val="none" w:sz="0" w:space="0" w:color="auto"/>
      </w:divBdr>
    </w:div>
    <w:div w:id="380595883">
      <w:bodyDiv w:val="1"/>
      <w:marLeft w:val="0"/>
      <w:marRight w:val="0"/>
      <w:marTop w:val="0"/>
      <w:marBottom w:val="0"/>
      <w:divBdr>
        <w:top w:val="none" w:sz="0" w:space="0" w:color="auto"/>
        <w:left w:val="none" w:sz="0" w:space="0" w:color="auto"/>
        <w:bottom w:val="none" w:sz="0" w:space="0" w:color="auto"/>
        <w:right w:val="none" w:sz="0" w:space="0" w:color="auto"/>
      </w:divBdr>
    </w:div>
    <w:div w:id="382096924">
      <w:bodyDiv w:val="1"/>
      <w:marLeft w:val="0"/>
      <w:marRight w:val="0"/>
      <w:marTop w:val="0"/>
      <w:marBottom w:val="0"/>
      <w:divBdr>
        <w:top w:val="none" w:sz="0" w:space="0" w:color="auto"/>
        <w:left w:val="none" w:sz="0" w:space="0" w:color="auto"/>
        <w:bottom w:val="none" w:sz="0" w:space="0" w:color="auto"/>
        <w:right w:val="none" w:sz="0" w:space="0" w:color="auto"/>
      </w:divBdr>
    </w:div>
    <w:div w:id="382560654">
      <w:bodyDiv w:val="1"/>
      <w:marLeft w:val="0"/>
      <w:marRight w:val="0"/>
      <w:marTop w:val="0"/>
      <w:marBottom w:val="0"/>
      <w:divBdr>
        <w:top w:val="none" w:sz="0" w:space="0" w:color="auto"/>
        <w:left w:val="none" w:sz="0" w:space="0" w:color="auto"/>
        <w:bottom w:val="none" w:sz="0" w:space="0" w:color="auto"/>
        <w:right w:val="none" w:sz="0" w:space="0" w:color="auto"/>
      </w:divBdr>
    </w:div>
    <w:div w:id="383607517">
      <w:bodyDiv w:val="1"/>
      <w:marLeft w:val="0"/>
      <w:marRight w:val="0"/>
      <w:marTop w:val="0"/>
      <w:marBottom w:val="0"/>
      <w:divBdr>
        <w:top w:val="none" w:sz="0" w:space="0" w:color="auto"/>
        <w:left w:val="none" w:sz="0" w:space="0" w:color="auto"/>
        <w:bottom w:val="none" w:sz="0" w:space="0" w:color="auto"/>
        <w:right w:val="none" w:sz="0" w:space="0" w:color="auto"/>
      </w:divBdr>
    </w:div>
    <w:div w:id="386342792">
      <w:bodyDiv w:val="1"/>
      <w:marLeft w:val="0"/>
      <w:marRight w:val="0"/>
      <w:marTop w:val="0"/>
      <w:marBottom w:val="0"/>
      <w:divBdr>
        <w:top w:val="none" w:sz="0" w:space="0" w:color="auto"/>
        <w:left w:val="none" w:sz="0" w:space="0" w:color="auto"/>
        <w:bottom w:val="none" w:sz="0" w:space="0" w:color="auto"/>
        <w:right w:val="none" w:sz="0" w:space="0" w:color="auto"/>
      </w:divBdr>
    </w:div>
    <w:div w:id="387412386">
      <w:bodyDiv w:val="1"/>
      <w:marLeft w:val="0"/>
      <w:marRight w:val="0"/>
      <w:marTop w:val="0"/>
      <w:marBottom w:val="0"/>
      <w:divBdr>
        <w:top w:val="none" w:sz="0" w:space="0" w:color="auto"/>
        <w:left w:val="none" w:sz="0" w:space="0" w:color="auto"/>
        <w:bottom w:val="none" w:sz="0" w:space="0" w:color="auto"/>
        <w:right w:val="none" w:sz="0" w:space="0" w:color="auto"/>
      </w:divBdr>
    </w:div>
    <w:div w:id="388922383">
      <w:bodyDiv w:val="1"/>
      <w:marLeft w:val="0"/>
      <w:marRight w:val="0"/>
      <w:marTop w:val="0"/>
      <w:marBottom w:val="0"/>
      <w:divBdr>
        <w:top w:val="none" w:sz="0" w:space="0" w:color="auto"/>
        <w:left w:val="none" w:sz="0" w:space="0" w:color="auto"/>
        <w:bottom w:val="none" w:sz="0" w:space="0" w:color="auto"/>
        <w:right w:val="none" w:sz="0" w:space="0" w:color="auto"/>
      </w:divBdr>
    </w:div>
    <w:div w:id="392116724">
      <w:bodyDiv w:val="1"/>
      <w:marLeft w:val="0"/>
      <w:marRight w:val="0"/>
      <w:marTop w:val="0"/>
      <w:marBottom w:val="0"/>
      <w:divBdr>
        <w:top w:val="none" w:sz="0" w:space="0" w:color="auto"/>
        <w:left w:val="none" w:sz="0" w:space="0" w:color="auto"/>
        <w:bottom w:val="none" w:sz="0" w:space="0" w:color="auto"/>
        <w:right w:val="none" w:sz="0" w:space="0" w:color="auto"/>
      </w:divBdr>
    </w:div>
    <w:div w:id="396706453">
      <w:bodyDiv w:val="1"/>
      <w:marLeft w:val="0"/>
      <w:marRight w:val="0"/>
      <w:marTop w:val="0"/>
      <w:marBottom w:val="0"/>
      <w:divBdr>
        <w:top w:val="none" w:sz="0" w:space="0" w:color="auto"/>
        <w:left w:val="none" w:sz="0" w:space="0" w:color="auto"/>
        <w:bottom w:val="none" w:sz="0" w:space="0" w:color="auto"/>
        <w:right w:val="none" w:sz="0" w:space="0" w:color="auto"/>
      </w:divBdr>
    </w:div>
    <w:div w:id="398017276">
      <w:bodyDiv w:val="1"/>
      <w:marLeft w:val="0"/>
      <w:marRight w:val="0"/>
      <w:marTop w:val="0"/>
      <w:marBottom w:val="0"/>
      <w:divBdr>
        <w:top w:val="none" w:sz="0" w:space="0" w:color="auto"/>
        <w:left w:val="none" w:sz="0" w:space="0" w:color="auto"/>
        <w:bottom w:val="none" w:sz="0" w:space="0" w:color="auto"/>
        <w:right w:val="none" w:sz="0" w:space="0" w:color="auto"/>
      </w:divBdr>
      <w:divsChild>
        <w:div w:id="802845775">
          <w:marLeft w:val="274"/>
          <w:marRight w:val="0"/>
          <w:marTop w:val="0"/>
          <w:marBottom w:val="0"/>
          <w:divBdr>
            <w:top w:val="none" w:sz="0" w:space="0" w:color="auto"/>
            <w:left w:val="none" w:sz="0" w:space="0" w:color="auto"/>
            <w:bottom w:val="none" w:sz="0" w:space="0" w:color="auto"/>
            <w:right w:val="none" w:sz="0" w:space="0" w:color="auto"/>
          </w:divBdr>
        </w:div>
        <w:div w:id="827939756">
          <w:marLeft w:val="274"/>
          <w:marRight w:val="0"/>
          <w:marTop w:val="0"/>
          <w:marBottom w:val="0"/>
          <w:divBdr>
            <w:top w:val="none" w:sz="0" w:space="0" w:color="auto"/>
            <w:left w:val="none" w:sz="0" w:space="0" w:color="auto"/>
            <w:bottom w:val="none" w:sz="0" w:space="0" w:color="auto"/>
            <w:right w:val="none" w:sz="0" w:space="0" w:color="auto"/>
          </w:divBdr>
        </w:div>
        <w:div w:id="867716802">
          <w:marLeft w:val="274"/>
          <w:marRight w:val="0"/>
          <w:marTop w:val="0"/>
          <w:marBottom w:val="0"/>
          <w:divBdr>
            <w:top w:val="none" w:sz="0" w:space="0" w:color="auto"/>
            <w:left w:val="none" w:sz="0" w:space="0" w:color="auto"/>
            <w:bottom w:val="none" w:sz="0" w:space="0" w:color="auto"/>
            <w:right w:val="none" w:sz="0" w:space="0" w:color="auto"/>
          </w:divBdr>
        </w:div>
        <w:div w:id="1415473620">
          <w:marLeft w:val="274"/>
          <w:marRight w:val="0"/>
          <w:marTop w:val="0"/>
          <w:marBottom w:val="0"/>
          <w:divBdr>
            <w:top w:val="none" w:sz="0" w:space="0" w:color="auto"/>
            <w:left w:val="none" w:sz="0" w:space="0" w:color="auto"/>
            <w:bottom w:val="none" w:sz="0" w:space="0" w:color="auto"/>
            <w:right w:val="none" w:sz="0" w:space="0" w:color="auto"/>
          </w:divBdr>
        </w:div>
      </w:divsChild>
    </w:div>
    <w:div w:id="399408035">
      <w:bodyDiv w:val="1"/>
      <w:marLeft w:val="0"/>
      <w:marRight w:val="0"/>
      <w:marTop w:val="0"/>
      <w:marBottom w:val="0"/>
      <w:divBdr>
        <w:top w:val="none" w:sz="0" w:space="0" w:color="auto"/>
        <w:left w:val="none" w:sz="0" w:space="0" w:color="auto"/>
        <w:bottom w:val="none" w:sz="0" w:space="0" w:color="auto"/>
        <w:right w:val="none" w:sz="0" w:space="0" w:color="auto"/>
      </w:divBdr>
    </w:div>
    <w:div w:id="400099564">
      <w:bodyDiv w:val="1"/>
      <w:marLeft w:val="0"/>
      <w:marRight w:val="0"/>
      <w:marTop w:val="0"/>
      <w:marBottom w:val="0"/>
      <w:divBdr>
        <w:top w:val="none" w:sz="0" w:space="0" w:color="auto"/>
        <w:left w:val="none" w:sz="0" w:space="0" w:color="auto"/>
        <w:bottom w:val="none" w:sz="0" w:space="0" w:color="auto"/>
        <w:right w:val="none" w:sz="0" w:space="0" w:color="auto"/>
      </w:divBdr>
    </w:div>
    <w:div w:id="401177193">
      <w:bodyDiv w:val="1"/>
      <w:marLeft w:val="0"/>
      <w:marRight w:val="0"/>
      <w:marTop w:val="0"/>
      <w:marBottom w:val="0"/>
      <w:divBdr>
        <w:top w:val="none" w:sz="0" w:space="0" w:color="auto"/>
        <w:left w:val="none" w:sz="0" w:space="0" w:color="auto"/>
        <w:bottom w:val="none" w:sz="0" w:space="0" w:color="auto"/>
        <w:right w:val="none" w:sz="0" w:space="0" w:color="auto"/>
      </w:divBdr>
    </w:div>
    <w:div w:id="401373044">
      <w:bodyDiv w:val="1"/>
      <w:marLeft w:val="0"/>
      <w:marRight w:val="0"/>
      <w:marTop w:val="0"/>
      <w:marBottom w:val="0"/>
      <w:divBdr>
        <w:top w:val="none" w:sz="0" w:space="0" w:color="auto"/>
        <w:left w:val="none" w:sz="0" w:space="0" w:color="auto"/>
        <w:bottom w:val="none" w:sz="0" w:space="0" w:color="auto"/>
        <w:right w:val="none" w:sz="0" w:space="0" w:color="auto"/>
      </w:divBdr>
    </w:div>
    <w:div w:id="401606235">
      <w:bodyDiv w:val="1"/>
      <w:marLeft w:val="0"/>
      <w:marRight w:val="0"/>
      <w:marTop w:val="0"/>
      <w:marBottom w:val="0"/>
      <w:divBdr>
        <w:top w:val="none" w:sz="0" w:space="0" w:color="auto"/>
        <w:left w:val="none" w:sz="0" w:space="0" w:color="auto"/>
        <w:bottom w:val="none" w:sz="0" w:space="0" w:color="auto"/>
        <w:right w:val="none" w:sz="0" w:space="0" w:color="auto"/>
      </w:divBdr>
    </w:div>
    <w:div w:id="402028132">
      <w:bodyDiv w:val="1"/>
      <w:marLeft w:val="0"/>
      <w:marRight w:val="0"/>
      <w:marTop w:val="0"/>
      <w:marBottom w:val="0"/>
      <w:divBdr>
        <w:top w:val="none" w:sz="0" w:space="0" w:color="auto"/>
        <w:left w:val="none" w:sz="0" w:space="0" w:color="auto"/>
        <w:bottom w:val="none" w:sz="0" w:space="0" w:color="auto"/>
        <w:right w:val="none" w:sz="0" w:space="0" w:color="auto"/>
      </w:divBdr>
    </w:div>
    <w:div w:id="402066180">
      <w:bodyDiv w:val="1"/>
      <w:marLeft w:val="0"/>
      <w:marRight w:val="0"/>
      <w:marTop w:val="0"/>
      <w:marBottom w:val="0"/>
      <w:divBdr>
        <w:top w:val="none" w:sz="0" w:space="0" w:color="auto"/>
        <w:left w:val="none" w:sz="0" w:space="0" w:color="auto"/>
        <w:bottom w:val="none" w:sz="0" w:space="0" w:color="auto"/>
        <w:right w:val="none" w:sz="0" w:space="0" w:color="auto"/>
      </w:divBdr>
    </w:div>
    <w:div w:id="403457129">
      <w:bodyDiv w:val="1"/>
      <w:marLeft w:val="0"/>
      <w:marRight w:val="0"/>
      <w:marTop w:val="0"/>
      <w:marBottom w:val="0"/>
      <w:divBdr>
        <w:top w:val="none" w:sz="0" w:space="0" w:color="auto"/>
        <w:left w:val="none" w:sz="0" w:space="0" w:color="auto"/>
        <w:bottom w:val="none" w:sz="0" w:space="0" w:color="auto"/>
        <w:right w:val="none" w:sz="0" w:space="0" w:color="auto"/>
      </w:divBdr>
    </w:div>
    <w:div w:id="403768847">
      <w:bodyDiv w:val="1"/>
      <w:marLeft w:val="0"/>
      <w:marRight w:val="0"/>
      <w:marTop w:val="0"/>
      <w:marBottom w:val="0"/>
      <w:divBdr>
        <w:top w:val="none" w:sz="0" w:space="0" w:color="auto"/>
        <w:left w:val="none" w:sz="0" w:space="0" w:color="auto"/>
        <w:bottom w:val="none" w:sz="0" w:space="0" w:color="auto"/>
        <w:right w:val="none" w:sz="0" w:space="0" w:color="auto"/>
      </w:divBdr>
    </w:div>
    <w:div w:id="405997647">
      <w:bodyDiv w:val="1"/>
      <w:marLeft w:val="0"/>
      <w:marRight w:val="0"/>
      <w:marTop w:val="0"/>
      <w:marBottom w:val="0"/>
      <w:divBdr>
        <w:top w:val="none" w:sz="0" w:space="0" w:color="auto"/>
        <w:left w:val="none" w:sz="0" w:space="0" w:color="auto"/>
        <w:bottom w:val="none" w:sz="0" w:space="0" w:color="auto"/>
        <w:right w:val="none" w:sz="0" w:space="0" w:color="auto"/>
      </w:divBdr>
    </w:div>
    <w:div w:id="406999097">
      <w:bodyDiv w:val="1"/>
      <w:marLeft w:val="0"/>
      <w:marRight w:val="0"/>
      <w:marTop w:val="0"/>
      <w:marBottom w:val="0"/>
      <w:divBdr>
        <w:top w:val="none" w:sz="0" w:space="0" w:color="auto"/>
        <w:left w:val="none" w:sz="0" w:space="0" w:color="auto"/>
        <w:bottom w:val="none" w:sz="0" w:space="0" w:color="auto"/>
        <w:right w:val="none" w:sz="0" w:space="0" w:color="auto"/>
      </w:divBdr>
    </w:div>
    <w:div w:id="407962126">
      <w:bodyDiv w:val="1"/>
      <w:marLeft w:val="0"/>
      <w:marRight w:val="0"/>
      <w:marTop w:val="0"/>
      <w:marBottom w:val="0"/>
      <w:divBdr>
        <w:top w:val="none" w:sz="0" w:space="0" w:color="auto"/>
        <w:left w:val="none" w:sz="0" w:space="0" w:color="auto"/>
        <w:bottom w:val="none" w:sz="0" w:space="0" w:color="auto"/>
        <w:right w:val="none" w:sz="0" w:space="0" w:color="auto"/>
      </w:divBdr>
    </w:div>
    <w:div w:id="407963664">
      <w:bodyDiv w:val="1"/>
      <w:marLeft w:val="0"/>
      <w:marRight w:val="0"/>
      <w:marTop w:val="0"/>
      <w:marBottom w:val="0"/>
      <w:divBdr>
        <w:top w:val="none" w:sz="0" w:space="0" w:color="auto"/>
        <w:left w:val="none" w:sz="0" w:space="0" w:color="auto"/>
        <w:bottom w:val="none" w:sz="0" w:space="0" w:color="auto"/>
        <w:right w:val="none" w:sz="0" w:space="0" w:color="auto"/>
      </w:divBdr>
    </w:div>
    <w:div w:id="408962005">
      <w:bodyDiv w:val="1"/>
      <w:marLeft w:val="0"/>
      <w:marRight w:val="0"/>
      <w:marTop w:val="0"/>
      <w:marBottom w:val="0"/>
      <w:divBdr>
        <w:top w:val="none" w:sz="0" w:space="0" w:color="auto"/>
        <w:left w:val="none" w:sz="0" w:space="0" w:color="auto"/>
        <w:bottom w:val="none" w:sz="0" w:space="0" w:color="auto"/>
        <w:right w:val="none" w:sz="0" w:space="0" w:color="auto"/>
      </w:divBdr>
    </w:div>
    <w:div w:id="409884381">
      <w:bodyDiv w:val="1"/>
      <w:marLeft w:val="0"/>
      <w:marRight w:val="0"/>
      <w:marTop w:val="0"/>
      <w:marBottom w:val="0"/>
      <w:divBdr>
        <w:top w:val="none" w:sz="0" w:space="0" w:color="auto"/>
        <w:left w:val="none" w:sz="0" w:space="0" w:color="auto"/>
        <w:bottom w:val="none" w:sz="0" w:space="0" w:color="auto"/>
        <w:right w:val="none" w:sz="0" w:space="0" w:color="auto"/>
      </w:divBdr>
    </w:div>
    <w:div w:id="411201305">
      <w:bodyDiv w:val="1"/>
      <w:marLeft w:val="0"/>
      <w:marRight w:val="0"/>
      <w:marTop w:val="0"/>
      <w:marBottom w:val="0"/>
      <w:divBdr>
        <w:top w:val="none" w:sz="0" w:space="0" w:color="auto"/>
        <w:left w:val="none" w:sz="0" w:space="0" w:color="auto"/>
        <w:bottom w:val="none" w:sz="0" w:space="0" w:color="auto"/>
        <w:right w:val="none" w:sz="0" w:space="0" w:color="auto"/>
      </w:divBdr>
    </w:div>
    <w:div w:id="411662785">
      <w:bodyDiv w:val="1"/>
      <w:marLeft w:val="0"/>
      <w:marRight w:val="0"/>
      <w:marTop w:val="0"/>
      <w:marBottom w:val="0"/>
      <w:divBdr>
        <w:top w:val="none" w:sz="0" w:space="0" w:color="auto"/>
        <w:left w:val="none" w:sz="0" w:space="0" w:color="auto"/>
        <w:bottom w:val="none" w:sz="0" w:space="0" w:color="auto"/>
        <w:right w:val="none" w:sz="0" w:space="0" w:color="auto"/>
      </w:divBdr>
    </w:div>
    <w:div w:id="415052481">
      <w:bodyDiv w:val="1"/>
      <w:marLeft w:val="0"/>
      <w:marRight w:val="0"/>
      <w:marTop w:val="0"/>
      <w:marBottom w:val="0"/>
      <w:divBdr>
        <w:top w:val="none" w:sz="0" w:space="0" w:color="auto"/>
        <w:left w:val="none" w:sz="0" w:space="0" w:color="auto"/>
        <w:bottom w:val="none" w:sz="0" w:space="0" w:color="auto"/>
        <w:right w:val="none" w:sz="0" w:space="0" w:color="auto"/>
      </w:divBdr>
    </w:div>
    <w:div w:id="417289054">
      <w:bodyDiv w:val="1"/>
      <w:marLeft w:val="0"/>
      <w:marRight w:val="0"/>
      <w:marTop w:val="0"/>
      <w:marBottom w:val="0"/>
      <w:divBdr>
        <w:top w:val="none" w:sz="0" w:space="0" w:color="auto"/>
        <w:left w:val="none" w:sz="0" w:space="0" w:color="auto"/>
        <w:bottom w:val="none" w:sz="0" w:space="0" w:color="auto"/>
        <w:right w:val="none" w:sz="0" w:space="0" w:color="auto"/>
      </w:divBdr>
    </w:div>
    <w:div w:id="417945022">
      <w:bodyDiv w:val="1"/>
      <w:marLeft w:val="0"/>
      <w:marRight w:val="0"/>
      <w:marTop w:val="0"/>
      <w:marBottom w:val="0"/>
      <w:divBdr>
        <w:top w:val="none" w:sz="0" w:space="0" w:color="auto"/>
        <w:left w:val="none" w:sz="0" w:space="0" w:color="auto"/>
        <w:bottom w:val="none" w:sz="0" w:space="0" w:color="auto"/>
        <w:right w:val="none" w:sz="0" w:space="0" w:color="auto"/>
      </w:divBdr>
    </w:div>
    <w:div w:id="418796629">
      <w:bodyDiv w:val="1"/>
      <w:marLeft w:val="0"/>
      <w:marRight w:val="0"/>
      <w:marTop w:val="0"/>
      <w:marBottom w:val="0"/>
      <w:divBdr>
        <w:top w:val="none" w:sz="0" w:space="0" w:color="auto"/>
        <w:left w:val="none" w:sz="0" w:space="0" w:color="auto"/>
        <w:bottom w:val="none" w:sz="0" w:space="0" w:color="auto"/>
        <w:right w:val="none" w:sz="0" w:space="0" w:color="auto"/>
      </w:divBdr>
    </w:div>
    <w:div w:id="420029214">
      <w:bodyDiv w:val="1"/>
      <w:marLeft w:val="0"/>
      <w:marRight w:val="0"/>
      <w:marTop w:val="0"/>
      <w:marBottom w:val="0"/>
      <w:divBdr>
        <w:top w:val="none" w:sz="0" w:space="0" w:color="auto"/>
        <w:left w:val="none" w:sz="0" w:space="0" w:color="auto"/>
        <w:bottom w:val="none" w:sz="0" w:space="0" w:color="auto"/>
        <w:right w:val="none" w:sz="0" w:space="0" w:color="auto"/>
      </w:divBdr>
    </w:div>
    <w:div w:id="420107234">
      <w:bodyDiv w:val="1"/>
      <w:marLeft w:val="0"/>
      <w:marRight w:val="0"/>
      <w:marTop w:val="0"/>
      <w:marBottom w:val="0"/>
      <w:divBdr>
        <w:top w:val="none" w:sz="0" w:space="0" w:color="auto"/>
        <w:left w:val="none" w:sz="0" w:space="0" w:color="auto"/>
        <w:bottom w:val="none" w:sz="0" w:space="0" w:color="auto"/>
        <w:right w:val="none" w:sz="0" w:space="0" w:color="auto"/>
      </w:divBdr>
    </w:div>
    <w:div w:id="420836322">
      <w:bodyDiv w:val="1"/>
      <w:marLeft w:val="0"/>
      <w:marRight w:val="0"/>
      <w:marTop w:val="0"/>
      <w:marBottom w:val="0"/>
      <w:divBdr>
        <w:top w:val="none" w:sz="0" w:space="0" w:color="auto"/>
        <w:left w:val="none" w:sz="0" w:space="0" w:color="auto"/>
        <w:bottom w:val="none" w:sz="0" w:space="0" w:color="auto"/>
        <w:right w:val="none" w:sz="0" w:space="0" w:color="auto"/>
      </w:divBdr>
    </w:div>
    <w:div w:id="421880577">
      <w:bodyDiv w:val="1"/>
      <w:marLeft w:val="0"/>
      <w:marRight w:val="0"/>
      <w:marTop w:val="0"/>
      <w:marBottom w:val="0"/>
      <w:divBdr>
        <w:top w:val="none" w:sz="0" w:space="0" w:color="auto"/>
        <w:left w:val="none" w:sz="0" w:space="0" w:color="auto"/>
        <w:bottom w:val="none" w:sz="0" w:space="0" w:color="auto"/>
        <w:right w:val="none" w:sz="0" w:space="0" w:color="auto"/>
      </w:divBdr>
    </w:div>
    <w:div w:id="421948544">
      <w:bodyDiv w:val="1"/>
      <w:marLeft w:val="0"/>
      <w:marRight w:val="0"/>
      <w:marTop w:val="0"/>
      <w:marBottom w:val="0"/>
      <w:divBdr>
        <w:top w:val="none" w:sz="0" w:space="0" w:color="auto"/>
        <w:left w:val="none" w:sz="0" w:space="0" w:color="auto"/>
        <w:bottom w:val="none" w:sz="0" w:space="0" w:color="auto"/>
        <w:right w:val="none" w:sz="0" w:space="0" w:color="auto"/>
      </w:divBdr>
    </w:div>
    <w:div w:id="423455598">
      <w:bodyDiv w:val="1"/>
      <w:marLeft w:val="0"/>
      <w:marRight w:val="0"/>
      <w:marTop w:val="0"/>
      <w:marBottom w:val="0"/>
      <w:divBdr>
        <w:top w:val="none" w:sz="0" w:space="0" w:color="auto"/>
        <w:left w:val="none" w:sz="0" w:space="0" w:color="auto"/>
        <w:bottom w:val="none" w:sz="0" w:space="0" w:color="auto"/>
        <w:right w:val="none" w:sz="0" w:space="0" w:color="auto"/>
      </w:divBdr>
    </w:div>
    <w:div w:id="424032383">
      <w:bodyDiv w:val="1"/>
      <w:marLeft w:val="0"/>
      <w:marRight w:val="0"/>
      <w:marTop w:val="0"/>
      <w:marBottom w:val="0"/>
      <w:divBdr>
        <w:top w:val="none" w:sz="0" w:space="0" w:color="auto"/>
        <w:left w:val="none" w:sz="0" w:space="0" w:color="auto"/>
        <w:bottom w:val="none" w:sz="0" w:space="0" w:color="auto"/>
        <w:right w:val="none" w:sz="0" w:space="0" w:color="auto"/>
      </w:divBdr>
    </w:div>
    <w:div w:id="424695035">
      <w:bodyDiv w:val="1"/>
      <w:marLeft w:val="0"/>
      <w:marRight w:val="0"/>
      <w:marTop w:val="0"/>
      <w:marBottom w:val="0"/>
      <w:divBdr>
        <w:top w:val="none" w:sz="0" w:space="0" w:color="auto"/>
        <w:left w:val="none" w:sz="0" w:space="0" w:color="auto"/>
        <w:bottom w:val="none" w:sz="0" w:space="0" w:color="auto"/>
        <w:right w:val="none" w:sz="0" w:space="0" w:color="auto"/>
      </w:divBdr>
    </w:div>
    <w:div w:id="425464931">
      <w:bodyDiv w:val="1"/>
      <w:marLeft w:val="0"/>
      <w:marRight w:val="0"/>
      <w:marTop w:val="0"/>
      <w:marBottom w:val="0"/>
      <w:divBdr>
        <w:top w:val="none" w:sz="0" w:space="0" w:color="auto"/>
        <w:left w:val="none" w:sz="0" w:space="0" w:color="auto"/>
        <w:bottom w:val="none" w:sz="0" w:space="0" w:color="auto"/>
        <w:right w:val="none" w:sz="0" w:space="0" w:color="auto"/>
      </w:divBdr>
    </w:div>
    <w:div w:id="426654020">
      <w:bodyDiv w:val="1"/>
      <w:marLeft w:val="0"/>
      <w:marRight w:val="0"/>
      <w:marTop w:val="0"/>
      <w:marBottom w:val="0"/>
      <w:divBdr>
        <w:top w:val="none" w:sz="0" w:space="0" w:color="auto"/>
        <w:left w:val="none" w:sz="0" w:space="0" w:color="auto"/>
        <w:bottom w:val="none" w:sz="0" w:space="0" w:color="auto"/>
        <w:right w:val="none" w:sz="0" w:space="0" w:color="auto"/>
      </w:divBdr>
    </w:div>
    <w:div w:id="426734469">
      <w:bodyDiv w:val="1"/>
      <w:marLeft w:val="0"/>
      <w:marRight w:val="0"/>
      <w:marTop w:val="0"/>
      <w:marBottom w:val="0"/>
      <w:divBdr>
        <w:top w:val="none" w:sz="0" w:space="0" w:color="auto"/>
        <w:left w:val="none" w:sz="0" w:space="0" w:color="auto"/>
        <w:bottom w:val="none" w:sz="0" w:space="0" w:color="auto"/>
        <w:right w:val="none" w:sz="0" w:space="0" w:color="auto"/>
      </w:divBdr>
    </w:div>
    <w:div w:id="428047175">
      <w:bodyDiv w:val="1"/>
      <w:marLeft w:val="0"/>
      <w:marRight w:val="0"/>
      <w:marTop w:val="0"/>
      <w:marBottom w:val="0"/>
      <w:divBdr>
        <w:top w:val="none" w:sz="0" w:space="0" w:color="auto"/>
        <w:left w:val="none" w:sz="0" w:space="0" w:color="auto"/>
        <w:bottom w:val="none" w:sz="0" w:space="0" w:color="auto"/>
        <w:right w:val="none" w:sz="0" w:space="0" w:color="auto"/>
      </w:divBdr>
    </w:div>
    <w:div w:id="428279909">
      <w:bodyDiv w:val="1"/>
      <w:marLeft w:val="0"/>
      <w:marRight w:val="0"/>
      <w:marTop w:val="0"/>
      <w:marBottom w:val="0"/>
      <w:divBdr>
        <w:top w:val="none" w:sz="0" w:space="0" w:color="auto"/>
        <w:left w:val="none" w:sz="0" w:space="0" w:color="auto"/>
        <w:bottom w:val="none" w:sz="0" w:space="0" w:color="auto"/>
        <w:right w:val="none" w:sz="0" w:space="0" w:color="auto"/>
      </w:divBdr>
    </w:div>
    <w:div w:id="429473320">
      <w:bodyDiv w:val="1"/>
      <w:marLeft w:val="0"/>
      <w:marRight w:val="0"/>
      <w:marTop w:val="0"/>
      <w:marBottom w:val="0"/>
      <w:divBdr>
        <w:top w:val="none" w:sz="0" w:space="0" w:color="auto"/>
        <w:left w:val="none" w:sz="0" w:space="0" w:color="auto"/>
        <w:bottom w:val="none" w:sz="0" w:space="0" w:color="auto"/>
        <w:right w:val="none" w:sz="0" w:space="0" w:color="auto"/>
      </w:divBdr>
    </w:div>
    <w:div w:id="430203391">
      <w:bodyDiv w:val="1"/>
      <w:marLeft w:val="0"/>
      <w:marRight w:val="0"/>
      <w:marTop w:val="0"/>
      <w:marBottom w:val="0"/>
      <w:divBdr>
        <w:top w:val="none" w:sz="0" w:space="0" w:color="auto"/>
        <w:left w:val="none" w:sz="0" w:space="0" w:color="auto"/>
        <w:bottom w:val="none" w:sz="0" w:space="0" w:color="auto"/>
        <w:right w:val="none" w:sz="0" w:space="0" w:color="auto"/>
      </w:divBdr>
    </w:div>
    <w:div w:id="430592040">
      <w:bodyDiv w:val="1"/>
      <w:marLeft w:val="0"/>
      <w:marRight w:val="0"/>
      <w:marTop w:val="0"/>
      <w:marBottom w:val="0"/>
      <w:divBdr>
        <w:top w:val="none" w:sz="0" w:space="0" w:color="auto"/>
        <w:left w:val="none" w:sz="0" w:space="0" w:color="auto"/>
        <w:bottom w:val="none" w:sz="0" w:space="0" w:color="auto"/>
        <w:right w:val="none" w:sz="0" w:space="0" w:color="auto"/>
      </w:divBdr>
    </w:div>
    <w:div w:id="430703571">
      <w:bodyDiv w:val="1"/>
      <w:marLeft w:val="0"/>
      <w:marRight w:val="0"/>
      <w:marTop w:val="0"/>
      <w:marBottom w:val="0"/>
      <w:divBdr>
        <w:top w:val="none" w:sz="0" w:space="0" w:color="auto"/>
        <w:left w:val="none" w:sz="0" w:space="0" w:color="auto"/>
        <w:bottom w:val="none" w:sz="0" w:space="0" w:color="auto"/>
        <w:right w:val="none" w:sz="0" w:space="0" w:color="auto"/>
      </w:divBdr>
    </w:div>
    <w:div w:id="434593093">
      <w:bodyDiv w:val="1"/>
      <w:marLeft w:val="0"/>
      <w:marRight w:val="0"/>
      <w:marTop w:val="0"/>
      <w:marBottom w:val="0"/>
      <w:divBdr>
        <w:top w:val="none" w:sz="0" w:space="0" w:color="auto"/>
        <w:left w:val="none" w:sz="0" w:space="0" w:color="auto"/>
        <w:bottom w:val="none" w:sz="0" w:space="0" w:color="auto"/>
        <w:right w:val="none" w:sz="0" w:space="0" w:color="auto"/>
      </w:divBdr>
    </w:div>
    <w:div w:id="434979474">
      <w:bodyDiv w:val="1"/>
      <w:marLeft w:val="0"/>
      <w:marRight w:val="0"/>
      <w:marTop w:val="0"/>
      <w:marBottom w:val="0"/>
      <w:divBdr>
        <w:top w:val="none" w:sz="0" w:space="0" w:color="auto"/>
        <w:left w:val="none" w:sz="0" w:space="0" w:color="auto"/>
        <w:bottom w:val="none" w:sz="0" w:space="0" w:color="auto"/>
        <w:right w:val="none" w:sz="0" w:space="0" w:color="auto"/>
      </w:divBdr>
    </w:div>
    <w:div w:id="437219666">
      <w:bodyDiv w:val="1"/>
      <w:marLeft w:val="0"/>
      <w:marRight w:val="0"/>
      <w:marTop w:val="0"/>
      <w:marBottom w:val="0"/>
      <w:divBdr>
        <w:top w:val="none" w:sz="0" w:space="0" w:color="auto"/>
        <w:left w:val="none" w:sz="0" w:space="0" w:color="auto"/>
        <w:bottom w:val="none" w:sz="0" w:space="0" w:color="auto"/>
        <w:right w:val="none" w:sz="0" w:space="0" w:color="auto"/>
      </w:divBdr>
    </w:div>
    <w:div w:id="438915813">
      <w:bodyDiv w:val="1"/>
      <w:marLeft w:val="0"/>
      <w:marRight w:val="0"/>
      <w:marTop w:val="0"/>
      <w:marBottom w:val="0"/>
      <w:divBdr>
        <w:top w:val="none" w:sz="0" w:space="0" w:color="auto"/>
        <w:left w:val="none" w:sz="0" w:space="0" w:color="auto"/>
        <w:bottom w:val="none" w:sz="0" w:space="0" w:color="auto"/>
        <w:right w:val="none" w:sz="0" w:space="0" w:color="auto"/>
      </w:divBdr>
    </w:div>
    <w:div w:id="440146591">
      <w:bodyDiv w:val="1"/>
      <w:marLeft w:val="0"/>
      <w:marRight w:val="0"/>
      <w:marTop w:val="0"/>
      <w:marBottom w:val="0"/>
      <w:divBdr>
        <w:top w:val="none" w:sz="0" w:space="0" w:color="auto"/>
        <w:left w:val="none" w:sz="0" w:space="0" w:color="auto"/>
        <w:bottom w:val="none" w:sz="0" w:space="0" w:color="auto"/>
        <w:right w:val="none" w:sz="0" w:space="0" w:color="auto"/>
      </w:divBdr>
    </w:div>
    <w:div w:id="441992903">
      <w:bodyDiv w:val="1"/>
      <w:marLeft w:val="0"/>
      <w:marRight w:val="0"/>
      <w:marTop w:val="0"/>
      <w:marBottom w:val="0"/>
      <w:divBdr>
        <w:top w:val="none" w:sz="0" w:space="0" w:color="auto"/>
        <w:left w:val="none" w:sz="0" w:space="0" w:color="auto"/>
        <w:bottom w:val="none" w:sz="0" w:space="0" w:color="auto"/>
        <w:right w:val="none" w:sz="0" w:space="0" w:color="auto"/>
      </w:divBdr>
    </w:div>
    <w:div w:id="442305393">
      <w:bodyDiv w:val="1"/>
      <w:marLeft w:val="0"/>
      <w:marRight w:val="0"/>
      <w:marTop w:val="0"/>
      <w:marBottom w:val="0"/>
      <w:divBdr>
        <w:top w:val="none" w:sz="0" w:space="0" w:color="auto"/>
        <w:left w:val="none" w:sz="0" w:space="0" w:color="auto"/>
        <w:bottom w:val="none" w:sz="0" w:space="0" w:color="auto"/>
        <w:right w:val="none" w:sz="0" w:space="0" w:color="auto"/>
      </w:divBdr>
    </w:div>
    <w:div w:id="442849030">
      <w:bodyDiv w:val="1"/>
      <w:marLeft w:val="0"/>
      <w:marRight w:val="0"/>
      <w:marTop w:val="0"/>
      <w:marBottom w:val="0"/>
      <w:divBdr>
        <w:top w:val="none" w:sz="0" w:space="0" w:color="auto"/>
        <w:left w:val="none" w:sz="0" w:space="0" w:color="auto"/>
        <w:bottom w:val="none" w:sz="0" w:space="0" w:color="auto"/>
        <w:right w:val="none" w:sz="0" w:space="0" w:color="auto"/>
      </w:divBdr>
    </w:div>
    <w:div w:id="443353379">
      <w:bodyDiv w:val="1"/>
      <w:marLeft w:val="0"/>
      <w:marRight w:val="0"/>
      <w:marTop w:val="0"/>
      <w:marBottom w:val="0"/>
      <w:divBdr>
        <w:top w:val="none" w:sz="0" w:space="0" w:color="auto"/>
        <w:left w:val="none" w:sz="0" w:space="0" w:color="auto"/>
        <w:bottom w:val="none" w:sz="0" w:space="0" w:color="auto"/>
        <w:right w:val="none" w:sz="0" w:space="0" w:color="auto"/>
      </w:divBdr>
    </w:div>
    <w:div w:id="444617391">
      <w:bodyDiv w:val="1"/>
      <w:marLeft w:val="0"/>
      <w:marRight w:val="0"/>
      <w:marTop w:val="0"/>
      <w:marBottom w:val="0"/>
      <w:divBdr>
        <w:top w:val="none" w:sz="0" w:space="0" w:color="auto"/>
        <w:left w:val="none" w:sz="0" w:space="0" w:color="auto"/>
        <w:bottom w:val="none" w:sz="0" w:space="0" w:color="auto"/>
        <w:right w:val="none" w:sz="0" w:space="0" w:color="auto"/>
      </w:divBdr>
    </w:div>
    <w:div w:id="444732569">
      <w:bodyDiv w:val="1"/>
      <w:marLeft w:val="0"/>
      <w:marRight w:val="0"/>
      <w:marTop w:val="0"/>
      <w:marBottom w:val="0"/>
      <w:divBdr>
        <w:top w:val="none" w:sz="0" w:space="0" w:color="auto"/>
        <w:left w:val="none" w:sz="0" w:space="0" w:color="auto"/>
        <w:bottom w:val="none" w:sz="0" w:space="0" w:color="auto"/>
        <w:right w:val="none" w:sz="0" w:space="0" w:color="auto"/>
      </w:divBdr>
    </w:div>
    <w:div w:id="444733409">
      <w:bodyDiv w:val="1"/>
      <w:marLeft w:val="0"/>
      <w:marRight w:val="0"/>
      <w:marTop w:val="0"/>
      <w:marBottom w:val="0"/>
      <w:divBdr>
        <w:top w:val="none" w:sz="0" w:space="0" w:color="auto"/>
        <w:left w:val="none" w:sz="0" w:space="0" w:color="auto"/>
        <w:bottom w:val="none" w:sz="0" w:space="0" w:color="auto"/>
        <w:right w:val="none" w:sz="0" w:space="0" w:color="auto"/>
      </w:divBdr>
    </w:div>
    <w:div w:id="445388318">
      <w:bodyDiv w:val="1"/>
      <w:marLeft w:val="0"/>
      <w:marRight w:val="0"/>
      <w:marTop w:val="0"/>
      <w:marBottom w:val="0"/>
      <w:divBdr>
        <w:top w:val="none" w:sz="0" w:space="0" w:color="auto"/>
        <w:left w:val="none" w:sz="0" w:space="0" w:color="auto"/>
        <w:bottom w:val="none" w:sz="0" w:space="0" w:color="auto"/>
        <w:right w:val="none" w:sz="0" w:space="0" w:color="auto"/>
      </w:divBdr>
    </w:div>
    <w:div w:id="447624225">
      <w:bodyDiv w:val="1"/>
      <w:marLeft w:val="0"/>
      <w:marRight w:val="0"/>
      <w:marTop w:val="0"/>
      <w:marBottom w:val="0"/>
      <w:divBdr>
        <w:top w:val="none" w:sz="0" w:space="0" w:color="auto"/>
        <w:left w:val="none" w:sz="0" w:space="0" w:color="auto"/>
        <w:bottom w:val="none" w:sz="0" w:space="0" w:color="auto"/>
        <w:right w:val="none" w:sz="0" w:space="0" w:color="auto"/>
      </w:divBdr>
    </w:div>
    <w:div w:id="449014757">
      <w:bodyDiv w:val="1"/>
      <w:marLeft w:val="0"/>
      <w:marRight w:val="0"/>
      <w:marTop w:val="0"/>
      <w:marBottom w:val="0"/>
      <w:divBdr>
        <w:top w:val="none" w:sz="0" w:space="0" w:color="auto"/>
        <w:left w:val="none" w:sz="0" w:space="0" w:color="auto"/>
        <w:bottom w:val="none" w:sz="0" w:space="0" w:color="auto"/>
        <w:right w:val="none" w:sz="0" w:space="0" w:color="auto"/>
      </w:divBdr>
    </w:div>
    <w:div w:id="449668485">
      <w:bodyDiv w:val="1"/>
      <w:marLeft w:val="0"/>
      <w:marRight w:val="0"/>
      <w:marTop w:val="0"/>
      <w:marBottom w:val="0"/>
      <w:divBdr>
        <w:top w:val="none" w:sz="0" w:space="0" w:color="auto"/>
        <w:left w:val="none" w:sz="0" w:space="0" w:color="auto"/>
        <w:bottom w:val="none" w:sz="0" w:space="0" w:color="auto"/>
        <w:right w:val="none" w:sz="0" w:space="0" w:color="auto"/>
      </w:divBdr>
    </w:div>
    <w:div w:id="451094984">
      <w:bodyDiv w:val="1"/>
      <w:marLeft w:val="0"/>
      <w:marRight w:val="0"/>
      <w:marTop w:val="0"/>
      <w:marBottom w:val="0"/>
      <w:divBdr>
        <w:top w:val="none" w:sz="0" w:space="0" w:color="auto"/>
        <w:left w:val="none" w:sz="0" w:space="0" w:color="auto"/>
        <w:bottom w:val="none" w:sz="0" w:space="0" w:color="auto"/>
        <w:right w:val="none" w:sz="0" w:space="0" w:color="auto"/>
      </w:divBdr>
    </w:div>
    <w:div w:id="452602736">
      <w:bodyDiv w:val="1"/>
      <w:marLeft w:val="0"/>
      <w:marRight w:val="0"/>
      <w:marTop w:val="0"/>
      <w:marBottom w:val="0"/>
      <w:divBdr>
        <w:top w:val="none" w:sz="0" w:space="0" w:color="auto"/>
        <w:left w:val="none" w:sz="0" w:space="0" w:color="auto"/>
        <w:bottom w:val="none" w:sz="0" w:space="0" w:color="auto"/>
        <w:right w:val="none" w:sz="0" w:space="0" w:color="auto"/>
      </w:divBdr>
    </w:div>
    <w:div w:id="454252231">
      <w:bodyDiv w:val="1"/>
      <w:marLeft w:val="0"/>
      <w:marRight w:val="0"/>
      <w:marTop w:val="0"/>
      <w:marBottom w:val="0"/>
      <w:divBdr>
        <w:top w:val="none" w:sz="0" w:space="0" w:color="auto"/>
        <w:left w:val="none" w:sz="0" w:space="0" w:color="auto"/>
        <w:bottom w:val="none" w:sz="0" w:space="0" w:color="auto"/>
        <w:right w:val="none" w:sz="0" w:space="0" w:color="auto"/>
      </w:divBdr>
    </w:div>
    <w:div w:id="454952242">
      <w:bodyDiv w:val="1"/>
      <w:marLeft w:val="0"/>
      <w:marRight w:val="0"/>
      <w:marTop w:val="0"/>
      <w:marBottom w:val="0"/>
      <w:divBdr>
        <w:top w:val="none" w:sz="0" w:space="0" w:color="auto"/>
        <w:left w:val="none" w:sz="0" w:space="0" w:color="auto"/>
        <w:bottom w:val="none" w:sz="0" w:space="0" w:color="auto"/>
        <w:right w:val="none" w:sz="0" w:space="0" w:color="auto"/>
      </w:divBdr>
    </w:div>
    <w:div w:id="455296370">
      <w:bodyDiv w:val="1"/>
      <w:marLeft w:val="0"/>
      <w:marRight w:val="0"/>
      <w:marTop w:val="0"/>
      <w:marBottom w:val="0"/>
      <w:divBdr>
        <w:top w:val="none" w:sz="0" w:space="0" w:color="auto"/>
        <w:left w:val="none" w:sz="0" w:space="0" w:color="auto"/>
        <w:bottom w:val="none" w:sz="0" w:space="0" w:color="auto"/>
        <w:right w:val="none" w:sz="0" w:space="0" w:color="auto"/>
      </w:divBdr>
    </w:div>
    <w:div w:id="455874486">
      <w:bodyDiv w:val="1"/>
      <w:marLeft w:val="0"/>
      <w:marRight w:val="0"/>
      <w:marTop w:val="0"/>
      <w:marBottom w:val="0"/>
      <w:divBdr>
        <w:top w:val="none" w:sz="0" w:space="0" w:color="auto"/>
        <w:left w:val="none" w:sz="0" w:space="0" w:color="auto"/>
        <w:bottom w:val="none" w:sz="0" w:space="0" w:color="auto"/>
        <w:right w:val="none" w:sz="0" w:space="0" w:color="auto"/>
      </w:divBdr>
    </w:div>
    <w:div w:id="458574669">
      <w:bodyDiv w:val="1"/>
      <w:marLeft w:val="0"/>
      <w:marRight w:val="0"/>
      <w:marTop w:val="0"/>
      <w:marBottom w:val="0"/>
      <w:divBdr>
        <w:top w:val="none" w:sz="0" w:space="0" w:color="auto"/>
        <w:left w:val="none" w:sz="0" w:space="0" w:color="auto"/>
        <w:bottom w:val="none" w:sz="0" w:space="0" w:color="auto"/>
        <w:right w:val="none" w:sz="0" w:space="0" w:color="auto"/>
      </w:divBdr>
    </w:div>
    <w:div w:id="458766634">
      <w:bodyDiv w:val="1"/>
      <w:marLeft w:val="0"/>
      <w:marRight w:val="0"/>
      <w:marTop w:val="0"/>
      <w:marBottom w:val="0"/>
      <w:divBdr>
        <w:top w:val="none" w:sz="0" w:space="0" w:color="auto"/>
        <w:left w:val="none" w:sz="0" w:space="0" w:color="auto"/>
        <w:bottom w:val="none" w:sz="0" w:space="0" w:color="auto"/>
        <w:right w:val="none" w:sz="0" w:space="0" w:color="auto"/>
      </w:divBdr>
    </w:div>
    <w:div w:id="458885776">
      <w:bodyDiv w:val="1"/>
      <w:marLeft w:val="0"/>
      <w:marRight w:val="0"/>
      <w:marTop w:val="0"/>
      <w:marBottom w:val="0"/>
      <w:divBdr>
        <w:top w:val="none" w:sz="0" w:space="0" w:color="auto"/>
        <w:left w:val="none" w:sz="0" w:space="0" w:color="auto"/>
        <w:bottom w:val="none" w:sz="0" w:space="0" w:color="auto"/>
        <w:right w:val="none" w:sz="0" w:space="0" w:color="auto"/>
      </w:divBdr>
    </w:div>
    <w:div w:id="458955058">
      <w:bodyDiv w:val="1"/>
      <w:marLeft w:val="0"/>
      <w:marRight w:val="0"/>
      <w:marTop w:val="0"/>
      <w:marBottom w:val="0"/>
      <w:divBdr>
        <w:top w:val="none" w:sz="0" w:space="0" w:color="auto"/>
        <w:left w:val="none" w:sz="0" w:space="0" w:color="auto"/>
        <w:bottom w:val="none" w:sz="0" w:space="0" w:color="auto"/>
        <w:right w:val="none" w:sz="0" w:space="0" w:color="auto"/>
      </w:divBdr>
    </w:div>
    <w:div w:id="459764348">
      <w:bodyDiv w:val="1"/>
      <w:marLeft w:val="0"/>
      <w:marRight w:val="0"/>
      <w:marTop w:val="0"/>
      <w:marBottom w:val="0"/>
      <w:divBdr>
        <w:top w:val="none" w:sz="0" w:space="0" w:color="auto"/>
        <w:left w:val="none" w:sz="0" w:space="0" w:color="auto"/>
        <w:bottom w:val="none" w:sz="0" w:space="0" w:color="auto"/>
        <w:right w:val="none" w:sz="0" w:space="0" w:color="auto"/>
      </w:divBdr>
    </w:div>
    <w:div w:id="460222140">
      <w:bodyDiv w:val="1"/>
      <w:marLeft w:val="0"/>
      <w:marRight w:val="0"/>
      <w:marTop w:val="0"/>
      <w:marBottom w:val="0"/>
      <w:divBdr>
        <w:top w:val="none" w:sz="0" w:space="0" w:color="auto"/>
        <w:left w:val="none" w:sz="0" w:space="0" w:color="auto"/>
        <w:bottom w:val="none" w:sz="0" w:space="0" w:color="auto"/>
        <w:right w:val="none" w:sz="0" w:space="0" w:color="auto"/>
      </w:divBdr>
    </w:div>
    <w:div w:id="461459892">
      <w:bodyDiv w:val="1"/>
      <w:marLeft w:val="0"/>
      <w:marRight w:val="0"/>
      <w:marTop w:val="0"/>
      <w:marBottom w:val="0"/>
      <w:divBdr>
        <w:top w:val="none" w:sz="0" w:space="0" w:color="auto"/>
        <w:left w:val="none" w:sz="0" w:space="0" w:color="auto"/>
        <w:bottom w:val="none" w:sz="0" w:space="0" w:color="auto"/>
        <w:right w:val="none" w:sz="0" w:space="0" w:color="auto"/>
      </w:divBdr>
    </w:div>
    <w:div w:id="462506235">
      <w:bodyDiv w:val="1"/>
      <w:marLeft w:val="0"/>
      <w:marRight w:val="0"/>
      <w:marTop w:val="0"/>
      <w:marBottom w:val="0"/>
      <w:divBdr>
        <w:top w:val="none" w:sz="0" w:space="0" w:color="auto"/>
        <w:left w:val="none" w:sz="0" w:space="0" w:color="auto"/>
        <w:bottom w:val="none" w:sz="0" w:space="0" w:color="auto"/>
        <w:right w:val="none" w:sz="0" w:space="0" w:color="auto"/>
      </w:divBdr>
    </w:div>
    <w:div w:id="467430432">
      <w:bodyDiv w:val="1"/>
      <w:marLeft w:val="0"/>
      <w:marRight w:val="0"/>
      <w:marTop w:val="0"/>
      <w:marBottom w:val="0"/>
      <w:divBdr>
        <w:top w:val="none" w:sz="0" w:space="0" w:color="auto"/>
        <w:left w:val="none" w:sz="0" w:space="0" w:color="auto"/>
        <w:bottom w:val="none" w:sz="0" w:space="0" w:color="auto"/>
        <w:right w:val="none" w:sz="0" w:space="0" w:color="auto"/>
      </w:divBdr>
    </w:div>
    <w:div w:id="468203922">
      <w:bodyDiv w:val="1"/>
      <w:marLeft w:val="0"/>
      <w:marRight w:val="0"/>
      <w:marTop w:val="0"/>
      <w:marBottom w:val="0"/>
      <w:divBdr>
        <w:top w:val="none" w:sz="0" w:space="0" w:color="auto"/>
        <w:left w:val="none" w:sz="0" w:space="0" w:color="auto"/>
        <w:bottom w:val="none" w:sz="0" w:space="0" w:color="auto"/>
        <w:right w:val="none" w:sz="0" w:space="0" w:color="auto"/>
      </w:divBdr>
    </w:div>
    <w:div w:id="468667948">
      <w:bodyDiv w:val="1"/>
      <w:marLeft w:val="0"/>
      <w:marRight w:val="0"/>
      <w:marTop w:val="0"/>
      <w:marBottom w:val="0"/>
      <w:divBdr>
        <w:top w:val="none" w:sz="0" w:space="0" w:color="auto"/>
        <w:left w:val="none" w:sz="0" w:space="0" w:color="auto"/>
        <w:bottom w:val="none" w:sz="0" w:space="0" w:color="auto"/>
        <w:right w:val="none" w:sz="0" w:space="0" w:color="auto"/>
      </w:divBdr>
    </w:div>
    <w:div w:id="469707971">
      <w:bodyDiv w:val="1"/>
      <w:marLeft w:val="0"/>
      <w:marRight w:val="0"/>
      <w:marTop w:val="0"/>
      <w:marBottom w:val="0"/>
      <w:divBdr>
        <w:top w:val="none" w:sz="0" w:space="0" w:color="auto"/>
        <w:left w:val="none" w:sz="0" w:space="0" w:color="auto"/>
        <w:bottom w:val="none" w:sz="0" w:space="0" w:color="auto"/>
        <w:right w:val="none" w:sz="0" w:space="0" w:color="auto"/>
      </w:divBdr>
    </w:div>
    <w:div w:id="473109548">
      <w:bodyDiv w:val="1"/>
      <w:marLeft w:val="0"/>
      <w:marRight w:val="0"/>
      <w:marTop w:val="0"/>
      <w:marBottom w:val="0"/>
      <w:divBdr>
        <w:top w:val="none" w:sz="0" w:space="0" w:color="auto"/>
        <w:left w:val="none" w:sz="0" w:space="0" w:color="auto"/>
        <w:bottom w:val="none" w:sz="0" w:space="0" w:color="auto"/>
        <w:right w:val="none" w:sz="0" w:space="0" w:color="auto"/>
      </w:divBdr>
    </w:div>
    <w:div w:id="474568038">
      <w:bodyDiv w:val="1"/>
      <w:marLeft w:val="0"/>
      <w:marRight w:val="0"/>
      <w:marTop w:val="0"/>
      <w:marBottom w:val="0"/>
      <w:divBdr>
        <w:top w:val="none" w:sz="0" w:space="0" w:color="auto"/>
        <w:left w:val="none" w:sz="0" w:space="0" w:color="auto"/>
        <w:bottom w:val="none" w:sz="0" w:space="0" w:color="auto"/>
        <w:right w:val="none" w:sz="0" w:space="0" w:color="auto"/>
      </w:divBdr>
    </w:div>
    <w:div w:id="475418472">
      <w:bodyDiv w:val="1"/>
      <w:marLeft w:val="0"/>
      <w:marRight w:val="0"/>
      <w:marTop w:val="0"/>
      <w:marBottom w:val="0"/>
      <w:divBdr>
        <w:top w:val="none" w:sz="0" w:space="0" w:color="auto"/>
        <w:left w:val="none" w:sz="0" w:space="0" w:color="auto"/>
        <w:bottom w:val="none" w:sz="0" w:space="0" w:color="auto"/>
        <w:right w:val="none" w:sz="0" w:space="0" w:color="auto"/>
      </w:divBdr>
    </w:div>
    <w:div w:id="475804747">
      <w:bodyDiv w:val="1"/>
      <w:marLeft w:val="0"/>
      <w:marRight w:val="0"/>
      <w:marTop w:val="0"/>
      <w:marBottom w:val="0"/>
      <w:divBdr>
        <w:top w:val="none" w:sz="0" w:space="0" w:color="auto"/>
        <w:left w:val="none" w:sz="0" w:space="0" w:color="auto"/>
        <w:bottom w:val="none" w:sz="0" w:space="0" w:color="auto"/>
        <w:right w:val="none" w:sz="0" w:space="0" w:color="auto"/>
      </w:divBdr>
    </w:div>
    <w:div w:id="476728078">
      <w:bodyDiv w:val="1"/>
      <w:marLeft w:val="0"/>
      <w:marRight w:val="0"/>
      <w:marTop w:val="0"/>
      <w:marBottom w:val="0"/>
      <w:divBdr>
        <w:top w:val="none" w:sz="0" w:space="0" w:color="auto"/>
        <w:left w:val="none" w:sz="0" w:space="0" w:color="auto"/>
        <w:bottom w:val="none" w:sz="0" w:space="0" w:color="auto"/>
        <w:right w:val="none" w:sz="0" w:space="0" w:color="auto"/>
      </w:divBdr>
    </w:div>
    <w:div w:id="479227545">
      <w:bodyDiv w:val="1"/>
      <w:marLeft w:val="0"/>
      <w:marRight w:val="0"/>
      <w:marTop w:val="0"/>
      <w:marBottom w:val="0"/>
      <w:divBdr>
        <w:top w:val="none" w:sz="0" w:space="0" w:color="auto"/>
        <w:left w:val="none" w:sz="0" w:space="0" w:color="auto"/>
        <w:bottom w:val="none" w:sz="0" w:space="0" w:color="auto"/>
        <w:right w:val="none" w:sz="0" w:space="0" w:color="auto"/>
      </w:divBdr>
    </w:div>
    <w:div w:id="479732303">
      <w:bodyDiv w:val="1"/>
      <w:marLeft w:val="0"/>
      <w:marRight w:val="0"/>
      <w:marTop w:val="0"/>
      <w:marBottom w:val="0"/>
      <w:divBdr>
        <w:top w:val="none" w:sz="0" w:space="0" w:color="auto"/>
        <w:left w:val="none" w:sz="0" w:space="0" w:color="auto"/>
        <w:bottom w:val="none" w:sz="0" w:space="0" w:color="auto"/>
        <w:right w:val="none" w:sz="0" w:space="0" w:color="auto"/>
      </w:divBdr>
    </w:div>
    <w:div w:id="479734859">
      <w:bodyDiv w:val="1"/>
      <w:marLeft w:val="0"/>
      <w:marRight w:val="0"/>
      <w:marTop w:val="0"/>
      <w:marBottom w:val="0"/>
      <w:divBdr>
        <w:top w:val="none" w:sz="0" w:space="0" w:color="auto"/>
        <w:left w:val="none" w:sz="0" w:space="0" w:color="auto"/>
        <w:bottom w:val="none" w:sz="0" w:space="0" w:color="auto"/>
        <w:right w:val="none" w:sz="0" w:space="0" w:color="auto"/>
      </w:divBdr>
    </w:div>
    <w:div w:id="481311233">
      <w:bodyDiv w:val="1"/>
      <w:marLeft w:val="0"/>
      <w:marRight w:val="0"/>
      <w:marTop w:val="0"/>
      <w:marBottom w:val="0"/>
      <w:divBdr>
        <w:top w:val="none" w:sz="0" w:space="0" w:color="auto"/>
        <w:left w:val="none" w:sz="0" w:space="0" w:color="auto"/>
        <w:bottom w:val="none" w:sz="0" w:space="0" w:color="auto"/>
        <w:right w:val="none" w:sz="0" w:space="0" w:color="auto"/>
      </w:divBdr>
    </w:div>
    <w:div w:id="483359295">
      <w:bodyDiv w:val="1"/>
      <w:marLeft w:val="0"/>
      <w:marRight w:val="0"/>
      <w:marTop w:val="0"/>
      <w:marBottom w:val="0"/>
      <w:divBdr>
        <w:top w:val="none" w:sz="0" w:space="0" w:color="auto"/>
        <w:left w:val="none" w:sz="0" w:space="0" w:color="auto"/>
        <w:bottom w:val="none" w:sz="0" w:space="0" w:color="auto"/>
        <w:right w:val="none" w:sz="0" w:space="0" w:color="auto"/>
      </w:divBdr>
    </w:div>
    <w:div w:id="483471029">
      <w:bodyDiv w:val="1"/>
      <w:marLeft w:val="0"/>
      <w:marRight w:val="0"/>
      <w:marTop w:val="0"/>
      <w:marBottom w:val="0"/>
      <w:divBdr>
        <w:top w:val="none" w:sz="0" w:space="0" w:color="auto"/>
        <w:left w:val="none" w:sz="0" w:space="0" w:color="auto"/>
        <w:bottom w:val="none" w:sz="0" w:space="0" w:color="auto"/>
        <w:right w:val="none" w:sz="0" w:space="0" w:color="auto"/>
      </w:divBdr>
    </w:div>
    <w:div w:id="483550373">
      <w:bodyDiv w:val="1"/>
      <w:marLeft w:val="0"/>
      <w:marRight w:val="0"/>
      <w:marTop w:val="0"/>
      <w:marBottom w:val="0"/>
      <w:divBdr>
        <w:top w:val="none" w:sz="0" w:space="0" w:color="auto"/>
        <w:left w:val="none" w:sz="0" w:space="0" w:color="auto"/>
        <w:bottom w:val="none" w:sz="0" w:space="0" w:color="auto"/>
        <w:right w:val="none" w:sz="0" w:space="0" w:color="auto"/>
      </w:divBdr>
    </w:div>
    <w:div w:id="485242103">
      <w:bodyDiv w:val="1"/>
      <w:marLeft w:val="0"/>
      <w:marRight w:val="0"/>
      <w:marTop w:val="0"/>
      <w:marBottom w:val="0"/>
      <w:divBdr>
        <w:top w:val="none" w:sz="0" w:space="0" w:color="auto"/>
        <w:left w:val="none" w:sz="0" w:space="0" w:color="auto"/>
        <w:bottom w:val="none" w:sz="0" w:space="0" w:color="auto"/>
        <w:right w:val="none" w:sz="0" w:space="0" w:color="auto"/>
      </w:divBdr>
    </w:div>
    <w:div w:id="485709110">
      <w:bodyDiv w:val="1"/>
      <w:marLeft w:val="0"/>
      <w:marRight w:val="0"/>
      <w:marTop w:val="0"/>
      <w:marBottom w:val="0"/>
      <w:divBdr>
        <w:top w:val="none" w:sz="0" w:space="0" w:color="auto"/>
        <w:left w:val="none" w:sz="0" w:space="0" w:color="auto"/>
        <w:bottom w:val="none" w:sz="0" w:space="0" w:color="auto"/>
        <w:right w:val="none" w:sz="0" w:space="0" w:color="auto"/>
      </w:divBdr>
    </w:div>
    <w:div w:id="488135999">
      <w:bodyDiv w:val="1"/>
      <w:marLeft w:val="0"/>
      <w:marRight w:val="0"/>
      <w:marTop w:val="0"/>
      <w:marBottom w:val="0"/>
      <w:divBdr>
        <w:top w:val="none" w:sz="0" w:space="0" w:color="auto"/>
        <w:left w:val="none" w:sz="0" w:space="0" w:color="auto"/>
        <w:bottom w:val="none" w:sz="0" w:space="0" w:color="auto"/>
        <w:right w:val="none" w:sz="0" w:space="0" w:color="auto"/>
      </w:divBdr>
    </w:div>
    <w:div w:id="488329563">
      <w:bodyDiv w:val="1"/>
      <w:marLeft w:val="0"/>
      <w:marRight w:val="0"/>
      <w:marTop w:val="0"/>
      <w:marBottom w:val="0"/>
      <w:divBdr>
        <w:top w:val="none" w:sz="0" w:space="0" w:color="auto"/>
        <w:left w:val="none" w:sz="0" w:space="0" w:color="auto"/>
        <w:bottom w:val="none" w:sz="0" w:space="0" w:color="auto"/>
        <w:right w:val="none" w:sz="0" w:space="0" w:color="auto"/>
      </w:divBdr>
    </w:div>
    <w:div w:id="490606684">
      <w:bodyDiv w:val="1"/>
      <w:marLeft w:val="0"/>
      <w:marRight w:val="0"/>
      <w:marTop w:val="0"/>
      <w:marBottom w:val="0"/>
      <w:divBdr>
        <w:top w:val="none" w:sz="0" w:space="0" w:color="auto"/>
        <w:left w:val="none" w:sz="0" w:space="0" w:color="auto"/>
        <w:bottom w:val="none" w:sz="0" w:space="0" w:color="auto"/>
        <w:right w:val="none" w:sz="0" w:space="0" w:color="auto"/>
      </w:divBdr>
    </w:div>
    <w:div w:id="491339524">
      <w:bodyDiv w:val="1"/>
      <w:marLeft w:val="0"/>
      <w:marRight w:val="0"/>
      <w:marTop w:val="0"/>
      <w:marBottom w:val="0"/>
      <w:divBdr>
        <w:top w:val="none" w:sz="0" w:space="0" w:color="auto"/>
        <w:left w:val="none" w:sz="0" w:space="0" w:color="auto"/>
        <w:bottom w:val="none" w:sz="0" w:space="0" w:color="auto"/>
        <w:right w:val="none" w:sz="0" w:space="0" w:color="auto"/>
      </w:divBdr>
    </w:div>
    <w:div w:id="491458437">
      <w:bodyDiv w:val="1"/>
      <w:marLeft w:val="0"/>
      <w:marRight w:val="0"/>
      <w:marTop w:val="0"/>
      <w:marBottom w:val="0"/>
      <w:divBdr>
        <w:top w:val="none" w:sz="0" w:space="0" w:color="auto"/>
        <w:left w:val="none" w:sz="0" w:space="0" w:color="auto"/>
        <w:bottom w:val="none" w:sz="0" w:space="0" w:color="auto"/>
        <w:right w:val="none" w:sz="0" w:space="0" w:color="auto"/>
      </w:divBdr>
    </w:div>
    <w:div w:id="491718275">
      <w:bodyDiv w:val="1"/>
      <w:marLeft w:val="0"/>
      <w:marRight w:val="0"/>
      <w:marTop w:val="0"/>
      <w:marBottom w:val="0"/>
      <w:divBdr>
        <w:top w:val="none" w:sz="0" w:space="0" w:color="auto"/>
        <w:left w:val="none" w:sz="0" w:space="0" w:color="auto"/>
        <w:bottom w:val="none" w:sz="0" w:space="0" w:color="auto"/>
        <w:right w:val="none" w:sz="0" w:space="0" w:color="auto"/>
      </w:divBdr>
    </w:div>
    <w:div w:id="493959369">
      <w:bodyDiv w:val="1"/>
      <w:marLeft w:val="0"/>
      <w:marRight w:val="0"/>
      <w:marTop w:val="0"/>
      <w:marBottom w:val="0"/>
      <w:divBdr>
        <w:top w:val="none" w:sz="0" w:space="0" w:color="auto"/>
        <w:left w:val="none" w:sz="0" w:space="0" w:color="auto"/>
        <w:bottom w:val="none" w:sz="0" w:space="0" w:color="auto"/>
        <w:right w:val="none" w:sz="0" w:space="0" w:color="auto"/>
      </w:divBdr>
    </w:div>
    <w:div w:id="494807388">
      <w:bodyDiv w:val="1"/>
      <w:marLeft w:val="0"/>
      <w:marRight w:val="0"/>
      <w:marTop w:val="0"/>
      <w:marBottom w:val="0"/>
      <w:divBdr>
        <w:top w:val="none" w:sz="0" w:space="0" w:color="auto"/>
        <w:left w:val="none" w:sz="0" w:space="0" w:color="auto"/>
        <w:bottom w:val="none" w:sz="0" w:space="0" w:color="auto"/>
        <w:right w:val="none" w:sz="0" w:space="0" w:color="auto"/>
      </w:divBdr>
    </w:div>
    <w:div w:id="498425359">
      <w:bodyDiv w:val="1"/>
      <w:marLeft w:val="0"/>
      <w:marRight w:val="0"/>
      <w:marTop w:val="0"/>
      <w:marBottom w:val="0"/>
      <w:divBdr>
        <w:top w:val="none" w:sz="0" w:space="0" w:color="auto"/>
        <w:left w:val="none" w:sz="0" w:space="0" w:color="auto"/>
        <w:bottom w:val="none" w:sz="0" w:space="0" w:color="auto"/>
        <w:right w:val="none" w:sz="0" w:space="0" w:color="auto"/>
      </w:divBdr>
    </w:div>
    <w:div w:id="501241180">
      <w:bodyDiv w:val="1"/>
      <w:marLeft w:val="0"/>
      <w:marRight w:val="0"/>
      <w:marTop w:val="0"/>
      <w:marBottom w:val="0"/>
      <w:divBdr>
        <w:top w:val="none" w:sz="0" w:space="0" w:color="auto"/>
        <w:left w:val="none" w:sz="0" w:space="0" w:color="auto"/>
        <w:bottom w:val="none" w:sz="0" w:space="0" w:color="auto"/>
        <w:right w:val="none" w:sz="0" w:space="0" w:color="auto"/>
      </w:divBdr>
    </w:div>
    <w:div w:id="501896718">
      <w:bodyDiv w:val="1"/>
      <w:marLeft w:val="0"/>
      <w:marRight w:val="0"/>
      <w:marTop w:val="0"/>
      <w:marBottom w:val="0"/>
      <w:divBdr>
        <w:top w:val="none" w:sz="0" w:space="0" w:color="auto"/>
        <w:left w:val="none" w:sz="0" w:space="0" w:color="auto"/>
        <w:bottom w:val="none" w:sz="0" w:space="0" w:color="auto"/>
        <w:right w:val="none" w:sz="0" w:space="0" w:color="auto"/>
      </w:divBdr>
    </w:div>
    <w:div w:id="502404796">
      <w:bodyDiv w:val="1"/>
      <w:marLeft w:val="0"/>
      <w:marRight w:val="0"/>
      <w:marTop w:val="0"/>
      <w:marBottom w:val="0"/>
      <w:divBdr>
        <w:top w:val="none" w:sz="0" w:space="0" w:color="auto"/>
        <w:left w:val="none" w:sz="0" w:space="0" w:color="auto"/>
        <w:bottom w:val="none" w:sz="0" w:space="0" w:color="auto"/>
        <w:right w:val="none" w:sz="0" w:space="0" w:color="auto"/>
      </w:divBdr>
    </w:div>
    <w:div w:id="505943380">
      <w:bodyDiv w:val="1"/>
      <w:marLeft w:val="0"/>
      <w:marRight w:val="0"/>
      <w:marTop w:val="0"/>
      <w:marBottom w:val="0"/>
      <w:divBdr>
        <w:top w:val="none" w:sz="0" w:space="0" w:color="auto"/>
        <w:left w:val="none" w:sz="0" w:space="0" w:color="auto"/>
        <w:bottom w:val="none" w:sz="0" w:space="0" w:color="auto"/>
        <w:right w:val="none" w:sz="0" w:space="0" w:color="auto"/>
      </w:divBdr>
    </w:div>
    <w:div w:id="506478945">
      <w:bodyDiv w:val="1"/>
      <w:marLeft w:val="0"/>
      <w:marRight w:val="0"/>
      <w:marTop w:val="0"/>
      <w:marBottom w:val="0"/>
      <w:divBdr>
        <w:top w:val="none" w:sz="0" w:space="0" w:color="auto"/>
        <w:left w:val="none" w:sz="0" w:space="0" w:color="auto"/>
        <w:bottom w:val="none" w:sz="0" w:space="0" w:color="auto"/>
        <w:right w:val="none" w:sz="0" w:space="0" w:color="auto"/>
      </w:divBdr>
    </w:div>
    <w:div w:id="506484481">
      <w:bodyDiv w:val="1"/>
      <w:marLeft w:val="0"/>
      <w:marRight w:val="0"/>
      <w:marTop w:val="0"/>
      <w:marBottom w:val="0"/>
      <w:divBdr>
        <w:top w:val="none" w:sz="0" w:space="0" w:color="auto"/>
        <w:left w:val="none" w:sz="0" w:space="0" w:color="auto"/>
        <w:bottom w:val="none" w:sz="0" w:space="0" w:color="auto"/>
        <w:right w:val="none" w:sz="0" w:space="0" w:color="auto"/>
      </w:divBdr>
    </w:div>
    <w:div w:id="509181751">
      <w:bodyDiv w:val="1"/>
      <w:marLeft w:val="0"/>
      <w:marRight w:val="0"/>
      <w:marTop w:val="0"/>
      <w:marBottom w:val="0"/>
      <w:divBdr>
        <w:top w:val="none" w:sz="0" w:space="0" w:color="auto"/>
        <w:left w:val="none" w:sz="0" w:space="0" w:color="auto"/>
        <w:bottom w:val="none" w:sz="0" w:space="0" w:color="auto"/>
        <w:right w:val="none" w:sz="0" w:space="0" w:color="auto"/>
      </w:divBdr>
    </w:div>
    <w:div w:id="511261536">
      <w:bodyDiv w:val="1"/>
      <w:marLeft w:val="0"/>
      <w:marRight w:val="0"/>
      <w:marTop w:val="0"/>
      <w:marBottom w:val="0"/>
      <w:divBdr>
        <w:top w:val="none" w:sz="0" w:space="0" w:color="auto"/>
        <w:left w:val="none" w:sz="0" w:space="0" w:color="auto"/>
        <w:bottom w:val="none" w:sz="0" w:space="0" w:color="auto"/>
        <w:right w:val="none" w:sz="0" w:space="0" w:color="auto"/>
      </w:divBdr>
    </w:div>
    <w:div w:id="514225719">
      <w:bodyDiv w:val="1"/>
      <w:marLeft w:val="0"/>
      <w:marRight w:val="0"/>
      <w:marTop w:val="0"/>
      <w:marBottom w:val="0"/>
      <w:divBdr>
        <w:top w:val="none" w:sz="0" w:space="0" w:color="auto"/>
        <w:left w:val="none" w:sz="0" w:space="0" w:color="auto"/>
        <w:bottom w:val="none" w:sz="0" w:space="0" w:color="auto"/>
        <w:right w:val="none" w:sz="0" w:space="0" w:color="auto"/>
      </w:divBdr>
    </w:div>
    <w:div w:id="515926534">
      <w:bodyDiv w:val="1"/>
      <w:marLeft w:val="0"/>
      <w:marRight w:val="0"/>
      <w:marTop w:val="0"/>
      <w:marBottom w:val="0"/>
      <w:divBdr>
        <w:top w:val="none" w:sz="0" w:space="0" w:color="auto"/>
        <w:left w:val="none" w:sz="0" w:space="0" w:color="auto"/>
        <w:bottom w:val="none" w:sz="0" w:space="0" w:color="auto"/>
        <w:right w:val="none" w:sz="0" w:space="0" w:color="auto"/>
      </w:divBdr>
    </w:div>
    <w:div w:id="516576275">
      <w:bodyDiv w:val="1"/>
      <w:marLeft w:val="0"/>
      <w:marRight w:val="0"/>
      <w:marTop w:val="0"/>
      <w:marBottom w:val="0"/>
      <w:divBdr>
        <w:top w:val="none" w:sz="0" w:space="0" w:color="auto"/>
        <w:left w:val="none" w:sz="0" w:space="0" w:color="auto"/>
        <w:bottom w:val="none" w:sz="0" w:space="0" w:color="auto"/>
        <w:right w:val="none" w:sz="0" w:space="0" w:color="auto"/>
      </w:divBdr>
    </w:div>
    <w:div w:id="519247738">
      <w:bodyDiv w:val="1"/>
      <w:marLeft w:val="0"/>
      <w:marRight w:val="0"/>
      <w:marTop w:val="0"/>
      <w:marBottom w:val="0"/>
      <w:divBdr>
        <w:top w:val="none" w:sz="0" w:space="0" w:color="auto"/>
        <w:left w:val="none" w:sz="0" w:space="0" w:color="auto"/>
        <w:bottom w:val="none" w:sz="0" w:space="0" w:color="auto"/>
        <w:right w:val="none" w:sz="0" w:space="0" w:color="auto"/>
      </w:divBdr>
    </w:div>
    <w:div w:id="520356418">
      <w:bodyDiv w:val="1"/>
      <w:marLeft w:val="0"/>
      <w:marRight w:val="0"/>
      <w:marTop w:val="0"/>
      <w:marBottom w:val="0"/>
      <w:divBdr>
        <w:top w:val="none" w:sz="0" w:space="0" w:color="auto"/>
        <w:left w:val="none" w:sz="0" w:space="0" w:color="auto"/>
        <w:bottom w:val="none" w:sz="0" w:space="0" w:color="auto"/>
        <w:right w:val="none" w:sz="0" w:space="0" w:color="auto"/>
      </w:divBdr>
    </w:div>
    <w:div w:id="521630211">
      <w:bodyDiv w:val="1"/>
      <w:marLeft w:val="0"/>
      <w:marRight w:val="0"/>
      <w:marTop w:val="0"/>
      <w:marBottom w:val="0"/>
      <w:divBdr>
        <w:top w:val="none" w:sz="0" w:space="0" w:color="auto"/>
        <w:left w:val="none" w:sz="0" w:space="0" w:color="auto"/>
        <w:bottom w:val="none" w:sz="0" w:space="0" w:color="auto"/>
        <w:right w:val="none" w:sz="0" w:space="0" w:color="auto"/>
      </w:divBdr>
    </w:div>
    <w:div w:id="521818780">
      <w:bodyDiv w:val="1"/>
      <w:marLeft w:val="0"/>
      <w:marRight w:val="0"/>
      <w:marTop w:val="0"/>
      <w:marBottom w:val="0"/>
      <w:divBdr>
        <w:top w:val="none" w:sz="0" w:space="0" w:color="auto"/>
        <w:left w:val="none" w:sz="0" w:space="0" w:color="auto"/>
        <w:bottom w:val="none" w:sz="0" w:space="0" w:color="auto"/>
        <w:right w:val="none" w:sz="0" w:space="0" w:color="auto"/>
      </w:divBdr>
    </w:div>
    <w:div w:id="523908208">
      <w:bodyDiv w:val="1"/>
      <w:marLeft w:val="0"/>
      <w:marRight w:val="0"/>
      <w:marTop w:val="0"/>
      <w:marBottom w:val="0"/>
      <w:divBdr>
        <w:top w:val="none" w:sz="0" w:space="0" w:color="auto"/>
        <w:left w:val="none" w:sz="0" w:space="0" w:color="auto"/>
        <w:bottom w:val="none" w:sz="0" w:space="0" w:color="auto"/>
        <w:right w:val="none" w:sz="0" w:space="0" w:color="auto"/>
      </w:divBdr>
    </w:div>
    <w:div w:id="525021845">
      <w:bodyDiv w:val="1"/>
      <w:marLeft w:val="0"/>
      <w:marRight w:val="0"/>
      <w:marTop w:val="0"/>
      <w:marBottom w:val="0"/>
      <w:divBdr>
        <w:top w:val="none" w:sz="0" w:space="0" w:color="auto"/>
        <w:left w:val="none" w:sz="0" w:space="0" w:color="auto"/>
        <w:bottom w:val="none" w:sz="0" w:space="0" w:color="auto"/>
        <w:right w:val="none" w:sz="0" w:space="0" w:color="auto"/>
      </w:divBdr>
    </w:div>
    <w:div w:id="525024338">
      <w:bodyDiv w:val="1"/>
      <w:marLeft w:val="0"/>
      <w:marRight w:val="0"/>
      <w:marTop w:val="0"/>
      <w:marBottom w:val="0"/>
      <w:divBdr>
        <w:top w:val="none" w:sz="0" w:space="0" w:color="auto"/>
        <w:left w:val="none" w:sz="0" w:space="0" w:color="auto"/>
        <w:bottom w:val="none" w:sz="0" w:space="0" w:color="auto"/>
        <w:right w:val="none" w:sz="0" w:space="0" w:color="auto"/>
      </w:divBdr>
    </w:div>
    <w:div w:id="525869068">
      <w:bodyDiv w:val="1"/>
      <w:marLeft w:val="0"/>
      <w:marRight w:val="0"/>
      <w:marTop w:val="0"/>
      <w:marBottom w:val="0"/>
      <w:divBdr>
        <w:top w:val="none" w:sz="0" w:space="0" w:color="auto"/>
        <w:left w:val="none" w:sz="0" w:space="0" w:color="auto"/>
        <w:bottom w:val="none" w:sz="0" w:space="0" w:color="auto"/>
        <w:right w:val="none" w:sz="0" w:space="0" w:color="auto"/>
      </w:divBdr>
    </w:div>
    <w:div w:id="526217290">
      <w:bodyDiv w:val="1"/>
      <w:marLeft w:val="0"/>
      <w:marRight w:val="0"/>
      <w:marTop w:val="0"/>
      <w:marBottom w:val="0"/>
      <w:divBdr>
        <w:top w:val="none" w:sz="0" w:space="0" w:color="auto"/>
        <w:left w:val="none" w:sz="0" w:space="0" w:color="auto"/>
        <w:bottom w:val="none" w:sz="0" w:space="0" w:color="auto"/>
        <w:right w:val="none" w:sz="0" w:space="0" w:color="auto"/>
      </w:divBdr>
    </w:div>
    <w:div w:id="526219367">
      <w:bodyDiv w:val="1"/>
      <w:marLeft w:val="0"/>
      <w:marRight w:val="0"/>
      <w:marTop w:val="0"/>
      <w:marBottom w:val="0"/>
      <w:divBdr>
        <w:top w:val="none" w:sz="0" w:space="0" w:color="auto"/>
        <w:left w:val="none" w:sz="0" w:space="0" w:color="auto"/>
        <w:bottom w:val="none" w:sz="0" w:space="0" w:color="auto"/>
        <w:right w:val="none" w:sz="0" w:space="0" w:color="auto"/>
      </w:divBdr>
    </w:div>
    <w:div w:id="526602497">
      <w:bodyDiv w:val="1"/>
      <w:marLeft w:val="0"/>
      <w:marRight w:val="0"/>
      <w:marTop w:val="0"/>
      <w:marBottom w:val="0"/>
      <w:divBdr>
        <w:top w:val="none" w:sz="0" w:space="0" w:color="auto"/>
        <w:left w:val="none" w:sz="0" w:space="0" w:color="auto"/>
        <w:bottom w:val="none" w:sz="0" w:space="0" w:color="auto"/>
        <w:right w:val="none" w:sz="0" w:space="0" w:color="auto"/>
      </w:divBdr>
    </w:div>
    <w:div w:id="526677240">
      <w:bodyDiv w:val="1"/>
      <w:marLeft w:val="0"/>
      <w:marRight w:val="0"/>
      <w:marTop w:val="0"/>
      <w:marBottom w:val="0"/>
      <w:divBdr>
        <w:top w:val="none" w:sz="0" w:space="0" w:color="auto"/>
        <w:left w:val="none" w:sz="0" w:space="0" w:color="auto"/>
        <w:bottom w:val="none" w:sz="0" w:space="0" w:color="auto"/>
        <w:right w:val="none" w:sz="0" w:space="0" w:color="auto"/>
      </w:divBdr>
    </w:div>
    <w:div w:id="527766708">
      <w:bodyDiv w:val="1"/>
      <w:marLeft w:val="0"/>
      <w:marRight w:val="0"/>
      <w:marTop w:val="0"/>
      <w:marBottom w:val="0"/>
      <w:divBdr>
        <w:top w:val="none" w:sz="0" w:space="0" w:color="auto"/>
        <w:left w:val="none" w:sz="0" w:space="0" w:color="auto"/>
        <w:bottom w:val="none" w:sz="0" w:space="0" w:color="auto"/>
        <w:right w:val="none" w:sz="0" w:space="0" w:color="auto"/>
      </w:divBdr>
    </w:div>
    <w:div w:id="527989624">
      <w:bodyDiv w:val="1"/>
      <w:marLeft w:val="0"/>
      <w:marRight w:val="0"/>
      <w:marTop w:val="0"/>
      <w:marBottom w:val="0"/>
      <w:divBdr>
        <w:top w:val="none" w:sz="0" w:space="0" w:color="auto"/>
        <w:left w:val="none" w:sz="0" w:space="0" w:color="auto"/>
        <w:bottom w:val="none" w:sz="0" w:space="0" w:color="auto"/>
        <w:right w:val="none" w:sz="0" w:space="0" w:color="auto"/>
      </w:divBdr>
    </w:div>
    <w:div w:id="529683464">
      <w:bodyDiv w:val="1"/>
      <w:marLeft w:val="0"/>
      <w:marRight w:val="0"/>
      <w:marTop w:val="0"/>
      <w:marBottom w:val="0"/>
      <w:divBdr>
        <w:top w:val="none" w:sz="0" w:space="0" w:color="auto"/>
        <w:left w:val="none" w:sz="0" w:space="0" w:color="auto"/>
        <w:bottom w:val="none" w:sz="0" w:space="0" w:color="auto"/>
        <w:right w:val="none" w:sz="0" w:space="0" w:color="auto"/>
      </w:divBdr>
    </w:div>
    <w:div w:id="529925329">
      <w:bodyDiv w:val="1"/>
      <w:marLeft w:val="0"/>
      <w:marRight w:val="0"/>
      <w:marTop w:val="0"/>
      <w:marBottom w:val="0"/>
      <w:divBdr>
        <w:top w:val="none" w:sz="0" w:space="0" w:color="auto"/>
        <w:left w:val="none" w:sz="0" w:space="0" w:color="auto"/>
        <w:bottom w:val="none" w:sz="0" w:space="0" w:color="auto"/>
        <w:right w:val="none" w:sz="0" w:space="0" w:color="auto"/>
      </w:divBdr>
    </w:div>
    <w:div w:id="530076810">
      <w:bodyDiv w:val="1"/>
      <w:marLeft w:val="0"/>
      <w:marRight w:val="0"/>
      <w:marTop w:val="0"/>
      <w:marBottom w:val="0"/>
      <w:divBdr>
        <w:top w:val="none" w:sz="0" w:space="0" w:color="auto"/>
        <w:left w:val="none" w:sz="0" w:space="0" w:color="auto"/>
        <w:bottom w:val="none" w:sz="0" w:space="0" w:color="auto"/>
        <w:right w:val="none" w:sz="0" w:space="0" w:color="auto"/>
      </w:divBdr>
    </w:div>
    <w:div w:id="530147604">
      <w:bodyDiv w:val="1"/>
      <w:marLeft w:val="0"/>
      <w:marRight w:val="0"/>
      <w:marTop w:val="0"/>
      <w:marBottom w:val="0"/>
      <w:divBdr>
        <w:top w:val="none" w:sz="0" w:space="0" w:color="auto"/>
        <w:left w:val="none" w:sz="0" w:space="0" w:color="auto"/>
        <w:bottom w:val="none" w:sz="0" w:space="0" w:color="auto"/>
        <w:right w:val="none" w:sz="0" w:space="0" w:color="auto"/>
      </w:divBdr>
    </w:div>
    <w:div w:id="530730811">
      <w:bodyDiv w:val="1"/>
      <w:marLeft w:val="0"/>
      <w:marRight w:val="0"/>
      <w:marTop w:val="0"/>
      <w:marBottom w:val="0"/>
      <w:divBdr>
        <w:top w:val="none" w:sz="0" w:space="0" w:color="auto"/>
        <w:left w:val="none" w:sz="0" w:space="0" w:color="auto"/>
        <w:bottom w:val="none" w:sz="0" w:space="0" w:color="auto"/>
        <w:right w:val="none" w:sz="0" w:space="0" w:color="auto"/>
      </w:divBdr>
    </w:div>
    <w:div w:id="531505372">
      <w:bodyDiv w:val="1"/>
      <w:marLeft w:val="0"/>
      <w:marRight w:val="0"/>
      <w:marTop w:val="0"/>
      <w:marBottom w:val="0"/>
      <w:divBdr>
        <w:top w:val="none" w:sz="0" w:space="0" w:color="auto"/>
        <w:left w:val="none" w:sz="0" w:space="0" w:color="auto"/>
        <w:bottom w:val="none" w:sz="0" w:space="0" w:color="auto"/>
        <w:right w:val="none" w:sz="0" w:space="0" w:color="auto"/>
      </w:divBdr>
    </w:div>
    <w:div w:id="532154195">
      <w:bodyDiv w:val="1"/>
      <w:marLeft w:val="0"/>
      <w:marRight w:val="0"/>
      <w:marTop w:val="0"/>
      <w:marBottom w:val="0"/>
      <w:divBdr>
        <w:top w:val="none" w:sz="0" w:space="0" w:color="auto"/>
        <w:left w:val="none" w:sz="0" w:space="0" w:color="auto"/>
        <w:bottom w:val="none" w:sz="0" w:space="0" w:color="auto"/>
        <w:right w:val="none" w:sz="0" w:space="0" w:color="auto"/>
      </w:divBdr>
    </w:div>
    <w:div w:id="532423190">
      <w:bodyDiv w:val="1"/>
      <w:marLeft w:val="0"/>
      <w:marRight w:val="0"/>
      <w:marTop w:val="0"/>
      <w:marBottom w:val="0"/>
      <w:divBdr>
        <w:top w:val="none" w:sz="0" w:space="0" w:color="auto"/>
        <w:left w:val="none" w:sz="0" w:space="0" w:color="auto"/>
        <w:bottom w:val="none" w:sz="0" w:space="0" w:color="auto"/>
        <w:right w:val="none" w:sz="0" w:space="0" w:color="auto"/>
      </w:divBdr>
    </w:div>
    <w:div w:id="539055769">
      <w:bodyDiv w:val="1"/>
      <w:marLeft w:val="0"/>
      <w:marRight w:val="0"/>
      <w:marTop w:val="0"/>
      <w:marBottom w:val="0"/>
      <w:divBdr>
        <w:top w:val="none" w:sz="0" w:space="0" w:color="auto"/>
        <w:left w:val="none" w:sz="0" w:space="0" w:color="auto"/>
        <w:bottom w:val="none" w:sz="0" w:space="0" w:color="auto"/>
        <w:right w:val="none" w:sz="0" w:space="0" w:color="auto"/>
      </w:divBdr>
    </w:div>
    <w:div w:id="539365695">
      <w:bodyDiv w:val="1"/>
      <w:marLeft w:val="0"/>
      <w:marRight w:val="0"/>
      <w:marTop w:val="0"/>
      <w:marBottom w:val="0"/>
      <w:divBdr>
        <w:top w:val="none" w:sz="0" w:space="0" w:color="auto"/>
        <w:left w:val="none" w:sz="0" w:space="0" w:color="auto"/>
        <w:bottom w:val="none" w:sz="0" w:space="0" w:color="auto"/>
        <w:right w:val="none" w:sz="0" w:space="0" w:color="auto"/>
      </w:divBdr>
    </w:div>
    <w:div w:id="541945978">
      <w:bodyDiv w:val="1"/>
      <w:marLeft w:val="0"/>
      <w:marRight w:val="0"/>
      <w:marTop w:val="0"/>
      <w:marBottom w:val="0"/>
      <w:divBdr>
        <w:top w:val="none" w:sz="0" w:space="0" w:color="auto"/>
        <w:left w:val="none" w:sz="0" w:space="0" w:color="auto"/>
        <w:bottom w:val="none" w:sz="0" w:space="0" w:color="auto"/>
        <w:right w:val="none" w:sz="0" w:space="0" w:color="auto"/>
      </w:divBdr>
    </w:div>
    <w:div w:id="544099712">
      <w:bodyDiv w:val="1"/>
      <w:marLeft w:val="0"/>
      <w:marRight w:val="0"/>
      <w:marTop w:val="0"/>
      <w:marBottom w:val="0"/>
      <w:divBdr>
        <w:top w:val="none" w:sz="0" w:space="0" w:color="auto"/>
        <w:left w:val="none" w:sz="0" w:space="0" w:color="auto"/>
        <w:bottom w:val="none" w:sz="0" w:space="0" w:color="auto"/>
        <w:right w:val="none" w:sz="0" w:space="0" w:color="auto"/>
      </w:divBdr>
    </w:div>
    <w:div w:id="544172572">
      <w:bodyDiv w:val="1"/>
      <w:marLeft w:val="0"/>
      <w:marRight w:val="0"/>
      <w:marTop w:val="0"/>
      <w:marBottom w:val="0"/>
      <w:divBdr>
        <w:top w:val="none" w:sz="0" w:space="0" w:color="auto"/>
        <w:left w:val="none" w:sz="0" w:space="0" w:color="auto"/>
        <w:bottom w:val="none" w:sz="0" w:space="0" w:color="auto"/>
        <w:right w:val="none" w:sz="0" w:space="0" w:color="auto"/>
      </w:divBdr>
    </w:div>
    <w:div w:id="545676336">
      <w:bodyDiv w:val="1"/>
      <w:marLeft w:val="0"/>
      <w:marRight w:val="0"/>
      <w:marTop w:val="0"/>
      <w:marBottom w:val="0"/>
      <w:divBdr>
        <w:top w:val="none" w:sz="0" w:space="0" w:color="auto"/>
        <w:left w:val="none" w:sz="0" w:space="0" w:color="auto"/>
        <w:bottom w:val="none" w:sz="0" w:space="0" w:color="auto"/>
        <w:right w:val="none" w:sz="0" w:space="0" w:color="auto"/>
      </w:divBdr>
    </w:div>
    <w:div w:id="548153859">
      <w:bodyDiv w:val="1"/>
      <w:marLeft w:val="0"/>
      <w:marRight w:val="0"/>
      <w:marTop w:val="0"/>
      <w:marBottom w:val="0"/>
      <w:divBdr>
        <w:top w:val="none" w:sz="0" w:space="0" w:color="auto"/>
        <w:left w:val="none" w:sz="0" w:space="0" w:color="auto"/>
        <w:bottom w:val="none" w:sz="0" w:space="0" w:color="auto"/>
        <w:right w:val="none" w:sz="0" w:space="0" w:color="auto"/>
      </w:divBdr>
    </w:div>
    <w:div w:id="548418622">
      <w:bodyDiv w:val="1"/>
      <w:marLeft w:val="0"/>
      <w:marRight w:val="0"/>
      <w:marTop w:val="0"/>
      <w:marBottom w:val="0"/>
      <w:divBdr>
        <w:top w:val="none" w:sz="0" w:space="0" w:color="auto"/>
        <w:left w:val="none" w:sz="0" w:space="0" w:color="auto"/>
        <w:bottom w:val="none" w:sz="0" w:space="0" w:color="auto"/>
        <w:right w:val="none" w:sz="0" w:space="0" w:color="auto"/>
      </w:divBdr>
    </w:div>
    <w:div w:id="549147584">
      <w:bodyDiv w:val="1"/>
      <w:marLeft w:val="0"/>
      <w:marRight w:val="0"/>
      <w:marTop w:val="0"/>
      <w:marBottom w:val="0"/>
      <w:divBdr>
        <w:top w:val="none" w:sz="0" w:space="0" w:color="auto"/>
        <w:left w:val="none" w:sz="0" w:space="0" w:color="auto"/>
        <w:bottom w:val="none" w:sz="0" w:space="0" w:color="auto"/>
        <w:right w:val="none" w:sz="0" w:space="0" w:color="auto"/>
      </w:divBdr>
    </w:div>
    <w:div w:id="549924298">
      <w:bodyDiv w:val="1"/>
      <w:marLeft w:val="0"/>
      <w:marRight w:val="0"/>
      <w:marTop w:val="0"/>
      <w:marBottom w:val="0"/>
      <w:divBdr>
        <w:top w:val="none" w:sz="0" w:space="0" w:color="auto"/>
        <w:left w:val="none" w:sz="0" w:space="0" w:color="auto"/>
        <w:bottom w:val="none" w:sz="0" w:space="0" w:color="auto"/>
        <w:right w:val="none" w:sz="0" w:space="0" w:color="auto"/>
      </w:divBdr>
    </w:div>
    <w:div w:id="551236864">
      <w:bodyDiv w:val="1"/>
      <w:marLeft w:val="0"/>
      <w:marRight w:val="0"/>
      <w:marTop w:val="0"/>
      <w:marBottom w:val="0"/>
      <w:divBdr>
        <w:top w:val="none" w:sz="0" w:space="0" w:color="auto"/>
        <w:left w:val="none" w:sz="0" w:space="0" w:color="auto"/>
        <w:bottom w:val="none" w:sz="0" w:space="0" w:color="auto"/>
        <w:right w:val="none" w:sz="0" w:space="0" w:color="auto"/>
      </w:divBdr>
    </w:div>
    <w:div w:id="551505051">
      <w:bodyDiv w:val="1"/>
      <w:marLeft w:val="0"/>
      <w:marRight w:val="0"/>
      <w:marTop w:val="0"/>
      <w:marBottom w:val="0"/>
      <w:divBdr>
        <w:top w:val="none" w:sz="0" w:space="0" w:color="auto"/>
        <w:left w:val="none" w:sz="0" w:space="0" w:color="auto"/>
        <w:bottom w:val="none" w:sz="0" w:space="0" w:color="auto"/>
        <w:right w:val="none" w:sz="0" w:space="0" w:color="auto"/>
      </w:divBdr>
    </w:div>
    <w:div w:id="554316853">
      <w:bodyDiv w:val="1"/>
      <w:marLeft w:val="0"/>
      <w:marRight w:val="0"/>
      <w:marTop w:val="0"/>
      <w:marBottom w:val="0"/>
      <w:divBdr>
        <w:top w:val="none" w:sz="0" w:space="0" w:color="auto"/>
        <w:left w:val="none" w:sz="0" w:space="0" w:color="auto"/>
        <w:bottom w:val="none" w:sz="0" w:space="0" w:color="auto"/>
        <w:right w:val="none" w:sz="0" w:space="0" w:color="auto"/>
      </w:divBdr>
    </w:div>
    <w:div w:id="558056316">
      <w:bodyDiv w:val="1"/>
      <w:marLeft w:val="0"/>
      <w:marRight w:val="0"/>
      <w:marTop w:val="0"/>
      <w:marBottom w:val="0"/>
      <w:divBdr>
        <w:top w:val="none" w:sz="0" w:space="0" w:color="auto"/>
        <w:left w:val="none" w:sz="0" w:space="0" w:color="auto"/>
        <w:bottom w:val="none" w:sz="0" w:space="0" w:color="auto"/>
        <w:right w:val="none" w:sz="0" w:space="0" w:color="auto"/>
      </w:divBdr>
    </w:div>
    <w:div w:id="558446011">
      <w:bodyDiv w:val="1"/>
      <w:marLeft w:val="0"/>
      <w:marRight w:val="0"/>
      <w:marTop w:val="0"/>
      <w:marBottom w:val="0"/>
      <w:divBdr>
        <w:top w:val="none" w:sz="0" w:space="0" w:color="auto"/>
        <w:left w:val="none" w:sz="0" w:space="0" w:color="auto"/>
        <w:bottom w:val="none" w:sz="0" w:space="0" w:color="auto"/>
        <w:right w:val="none" w:sz="0" w:space="0" w:color="auto"/>
      </w:divBdr>
    </w:div>
    <w:div w:id="560019602">
      <w:bodyDiv w:val="1"/>
      <w:marLeft w:val="0"/>
      <w:marRight w:val="0"/>
      <w:marTop w:val="0"/>
      <w:marBottom w:val="0"/>
      <w:divBdr>
        <w:top w:val="none" w:sz="0" w:space="0" w:color="auto"/>
        <w:left w:val="none" w:sz="0" w:space="0" w:color="auto"/>
        <w:bottom w:val="none" w:sz="0" w:space="0" w:color="auto"/>
        <w:right w:val="none" w:sz="0" w:space="0" w:color="auto"/>
      </w:divBdr>
    </w:div>
    <w:div w:id="560557965">
      <w:bodyDiv w:val="1"/>
      <w:marLeft w:val="0"/>
      <w:marRight w:val="0"/>
      <w:marTop w:val="0"/>
      <w:marBottom w:val="0"/>
      <w:divBdr>
        <w:top w:val="none" w:sz="0" w:space="0" w:color="auto"/>
        <w:left w:val="none" w:sz="0" w:space="0" w:color="auto"/>
        <w:bottom w:val="none" w:sz="0" w:space="0" w:color="auto"/>
        <w:right w:val="none" w:sz="0" w:space="0" w:color="auto"/>
      </w:divBdr>
    </w:div>
    <w:div w:id="560602688">
      <w:bodyDiv w:val="1"/>
      <w:marLeft w:val="0"/>
      <w:marRight w:val="0"/>
      <w:marTop w:val="0"/>
      <w:marBottom w:val="0"/>
      <w:divBdr>
        <w:top w:val="none" w:sz="0" w:space="0" w:color="auto"/>
        <w:left w:val="none" w:sz="0" w:space="0" w:color="auto"/>
        <w:bottom w:val="none" w:sz="0" w:space="0" w:color="auto"/>
        <w:right w:val="none" w:sz="0" w:space="0" w:color="auto"/>
      </w:divBdr>
    </w:div>
    <w:div w:id="562450597">
      <w:bodyDiv w:val="1"/>
      <w:marLeft w:val="0"/>
      <w:marRight w:val="0"/>
      <w:marTop w:val="0"/>
      <w:marBottom w:val="0"/>
      <w:divBdr>
        <w:top w:val="none" w:sz="0" w:space="0" w:color="auto"/>
        <w:left w:val="none" w:sz="0" w:space="0" w:color="auto"/>
        <w:bottom w:val="none" w:sz="0" w:space="0" w:color="auto"/>
        <w:right w:val="none" w:sz="0" w:space="0" w:color="auto"/>
      </w:divBdr>
    </w:div>
    <w:div w:id="563683015">
      <w:bodyDiv w:val="1"/>
      <w:marLeft w:val="0"/>
      <w:marRight w:val="0"/>
      <w:marTop w:val="0"/>
      <w:marBottom w:val="0"/>
      <w:divBdr>
        <w:top w:val="none" w:sz="0" w:space="0" w:color="auto"/>
        <w:left w:val="none" w:sz="0" w:space="0" w:color="auto"/>
        <w:bottom w:val="none" w:sz="0" w:space="0" w:color="auto"/>
        <w:right w:val="none" w:sz="0" w:space="0" w:color="auto"/>
      </w:divBdr>
    </w:div>
    <w:div w:id="564608715">
      <w:bodyDiv w:val="1"/>
      <w:marLeft w:val="0"/>
      <w:marRight w:val="0"/>
      <w:marTop w:val="0"/>
      <w:marBottom w:val="0"/>
      <w:divBdr>
        <w:top w:val="none" w:sz="0" w:space="0" w:color="auto"/>
        <w:left w:val="none" w:sz="0" w:space="0" w:color="auto"/>
        <w:bottom w:val="none" w:sz="0" w:space="0" w:color="auto"/>
        <w:right w:val="none" w:sz="0" w:space="0" w:color="auto"/>
      </w:divBdr>
    </w:div>
    <w:div w:id="565798808">
      <w:bodyDiv w:val="1"/>
      <w:marLeft w:val="0"/>
      <w:marRight w:val="0"/>
      <w:marTop w:val="0"/>
      <w:marBottom w:val="0"/>
      <w:divBdr>
        <w:top w:val="none" w:sz="0" w:space="0" w:color="auto"/>
        <w:left w:val="none" w:sz="0" w:space="0" w:color="auto"/>
        <w:bottom w:val="none" w:sz="0" w:space="0" w:color="auto"/>
        <w:right w:val="none" w:sz="0" w:space="0" w:color="auto"/>
      </w:divBdr>
    </w:div>
    <w:div w:id="565845983">
      <w:bodyDiv w:val="1"/>
      <w:marLeft w:val="0"/>
      <w:marRight w:val="0"/>
      <w:marTop w:val="0"/>
      <w:marBottom w:val="0"/>
      <w:divBdr>
        <w:top w:val="none" w:sz="0" w:space="0" w:color="auto"/>
        <w:left w:val="none" w:sz="0" w:space="0" w:color="auto"/>
        <w:bottom w:val="none" w:sz="0" w:space="0" w:color="auto"/>
        <w:right w:val="none" w:sz="0" w:space="0" w:color="auto"/>
      </w:divBdr>
    </w:div>
    <w:div w:id="566303866">
      <w:bodyDiv w:val="1"/>
      <w:marLeft w:val="0"/>
      <w:marRight w:val="0"/>
      <w:marTop w:val="0"/>
      <w:marBottom w:val="0"/>
      <w:divBdr>
        <w:top w:val="none" w:sz="0" w:space="0" w:color="auto"/>
        <w:left w:val="none" w:sz="0" w:space="0" w:color="auto"/>
        <w:bottom w:val="none" w:sz="0" w:space="0" w:color="auto"/>
        <w:right w:val="none" w:sz="0" w:space="0" w:color="auto"/>
      </w:divBdr>
    </w:div>
    <w:div w:id="568879882">
      <w:bodyDiv w:val="1"/>
      <w:marLeft w:val="0"/>
      <w:marRight w:val="0"/>
      <w:marTop w:val="0"/>
      <w:marBottom w:val="0"/>
      <w:divBdr>
        <w:top w:val="none" w:sz="0" w:space="0" w:color="auto"/>
        <w:left w:val="none" w:sz="0" w:space="0" w:color="auto"/>
        <w:bottom w:val="none" w:sz="0" w:space="0" w:color="auto"/>
        <w:right w:val="none" w:sz="0" w:space="0" w:color="auto"/>
      </w:divBdr>
    </w:div>
    <w:div w:id="569075157">
      <w:bodyDiv w:val="1"/>
      <w:marLeft w:val="0"/>
      <w:marRight w:val="0"/>
      <w:marTop w:val="0"/>
      <w:marBottom w:val="0"/>
      <w:divBdr>
        <w:top w:val="none" w:sz="0" w:space="0" w:color="auto"/>
        <w:left w:val="none" w:sz="0" w:space="0" w:color="auto"/>
        <w:bottom w:val="none" w:sz="0" w:space="0" w:color="auto"/>
        <w:right w:val="none" w:sz="0" w:space="0" w:color="auto"/>
      </w:divBdr>
    </w:div>
    <w:div w:id="571085517">
      <w:bodyDiv w:val="1"/>
      <w:marLeft w:val="0"/>
      <w:marRight w:val="0"/>
      <w:marTop w:val="0"/>
      <w:marBottom w:val="0"/>
      <w:divBdr>
        <w:top w:val="none" w:sz="0" w:space="0" w:color="auto"/>
        <w:left w:val="none" w:sz="0" w:space="0" w:color="auto"/>
        <w:bottom w:val="none" w:sz="0" w:space="0" w:color="auto"/>
        <w:right w:val="none" w:sz="0" w:space="0" w:color="auto"/>
      </w:divBdr>
    </w:div>
    <w:div w:id="576086882">
      <w:bodyDiv w:val="1"/>
      <w:marLeft w:val="0"/>
      <w:marRight w:val="0"/>
      <w:marTop w:val="0"/>
      <w:marBottom w:val="0"/>
      <w:divBdr>
        <w:top w:val="none" w:sz="0" w:space="0" w:color="auto"/>
        <w:left w:val="none" w:sz="0" w:space="0" w:color="auto"/>
        <w:bottom w:val="none" w:sz="0" w:space="0" w:color="auto"/>
        <w:right w:val="none" w:sz="0" w:space="0" w:color="auto"/>
      </w:divBdr>
    </w:div>
    <w:div w:id="576209139">
      <w:bodyDiv w:val="1"/>
      <w:marLeft w:val="0"/>
      <w:marRight w:val="0"/>
      <w:marTop w:val="0"/>
      <w:marBottom w:val="0"/>
      <w:divBdr>
        <w:top w:val="none" w:sz="0" w:space="0" w:color="auto"/>
        <w:left w:val="none" w:sz="0" w:space="0" w:color="auto"/>
        <w:bottom w:val="none" w:sz="0" w:space="0" w:color="auto"/>
        <w:right w:val="none" w:sz="0" w:space="0" w:color="auto"/>
      </w:divBdr>
    </w:div>
    <w:div w:id="577516359">
      <w:bodyDiv w:val="1"/>
      <w:marLeft w:val="0"/>
      <w:marRight w:val="0"/>
      <w:marTop w:val="0"/>
      <w:marBottom w:val="0"/>
      <w:divBdr>
        <w:top w:val="none" w:sz="0" w:space="0" w:color="auto"/>
        <w:left w:val="none" w:sz="0" w:space="0" w:color="auto"/>
        <w:bottom w:val="none" w:sz="0" w:space="0" w:color="auto"/>
        <w:right w:val="none" w:sz="0" w:space="0" w:color="auto"/>
      </w:divBdr>
    </w:div>
    <w:div w:id="581570311">
      <w:bodyDiv w:val="1"/>
      <w:marLeft w:val="0"/>
      <w:marRight w:val="0"/>
      <w:marTop w:val="0"/>
      <w:marBottom w:val="0"/>
      <w:divBdr>
        <w:top w:val="none" w:sz="0" w:space="0" w:color="auto"/>
        <w:left w:val="none" w:sz="0" w:space="0" w:color="auto"/>
        <w:bottom w:val="none" w:sz="0" w:space="0" w:color="auto"/>
        <w:right w:val="none" w:sz="0" w:space="0" w:color="auto"/>
      </w:divBdr>
    </w:div>
    <w:div w:id="584848185">
      <w:bodyDiv w:val="1"/>
      <w:marLeft w:val="0"/>
      <w:marRight w:val="0"/>
      <w:marTop w:val="0"/>
      <w:marBottom w:val="0"/>
      <w:divBdr>
        <w:top w:val="none" w:sz="0" w:space="0" w:color="auto"/>
        <w:left w:val="none" w:sz="0" w:space="0" w:color="auto"/>
        <w:bottom w:val="none" w:sz="0" w:space="0" w:color="auto"/>
        <w:right w:val="none" w:sz="0" w:space="0" w:color="auto"/>
      </w:divBdr>
    </w:div>
    <w:div w:id="585000670">
      <w:bodyDiv w:val="1"/>
      <w:marLeft w:val="0"/>
      <w:marRight w:val="0"/>
      <w:marTop w:val="0"/>
      <w:marBottom w:val="0"/>
      <w:divBdr>
        <w:top w:val="none" w:sz="0" w:space="0" w:color="auto"/>
        <w:left w:val="none" w:sz="0" w:space="0" w:color="auto"/>
        <w:bottom w:val="none" w:sz="0" w:space="0" w:color="auto"/>
        <w:right w:val="none" w:sz="0" w:space="0" w:color="auto"/>
      </w:divBdr>
    </w:div>
    <w:div w:id="585849816">
      <w:bodyDiv w:val="1"/>
      <w:marLeft w:val="0"/>
      <w:marRight w:val="0"/>
      <w:marTop w:val="0"/>
      <w:marBottom w:val="0"/>
      <w:divBdr>
        <w:top w:val="none" w:sz="0" w:space="0" w:color="auto"/>
        <w:left w:val="none" w:sz="0" w:space="0" w:color="auto"/>
        <w:bottom w:val="none" w:sz="0" w:space="0" w:color="auto"/>
        <w:right w:val="none" w:sz="0" w:space="0" w:color="auto"/>
      </w:divBdr>
    </w:div>
    <w:div w:id="588270817">
      <w:bodyDiv w:val="1"/>
      <w:marLeft w:val="0"/>
      <w:marRight w:val="0"/>
      <w:marTop w:val="0"/>
      <w:marBottom w:val="0"/>
      <w:divBdr>
        <w:top w:val="none" w:sz="0" w:space="0" w:color="auto"/>
        <w:left w:val="none" w:sz="0" w:space="0" w:color="auto"/>
        <w:bottom w:val="none" w:sz="0" w:space="0" w:color="auto"/>
        <w:right w:val="none" w:sz="0" w:space="0" w:color="auto"/>
      </w:divBdr>
    </w:div>
    <w:div w:id="588660650">
      <w:bodyDiv w:val="1"/>
      <w:marLeft w:val="0"/>
      <w:marRight w:val="0"/>
      <w:marTop w:val="0"/>
      <w:marBottom w:val="0"/>
      <w:divBdr>
        <w:top w:val="none" w:sz="0" w:space="0" w:color="auto"/>
        <w:left w:val="none" w:sz="0" w:space="0" w:color="auto"/>
        <w:bottom w:val="none" w:sz="0" w:space="0" w:color="auto"/>
        <w:right w:val="none" w:sz="0" w:space="0" w:color="auto"/>
      </w:divBdr>
    </w:div>
    <w:div w:id="590047525">
      <w:bodyDiv w:val="1"/>
      <w:marLeft w:val="0"/>
      <w:marRight w:val="0"/>
      <w:marTop w:val="0"/>
      <w:marBottom w:val="0"/>
      <w:divBdr>
        <w:top w:val="none" w:sz="0" w:space="0" w:color="auto"/>
        <w:left w:val="none" w:sz="0" w:space="0" w:color="auto"/>
        <w:bottom w:val="none" w:sz="0" w:space="0" w:color="auto"/>
        <w:right w:val="none" w:sz="0" w:space="0" w:color="auto"/>
      </w:divBdr>
    </w:div>
    <w:div w:id="592319014">
      <w:bodyDiv w:val="1"/>
      <w:marLeft w:val="0"/>
      <w:marRight w:val="0"/>
      <w:marTop w:val="0"/>
      <w:marBottom w:val="0"/>
      <w:divBdr>
        <w:top w:val="none" w:sz="0" w:space="0" w:color="auto"/>
        <w:left w:val="none" w:sz="0" w:space="0" w:color="auto"/>
        <w:bottom w:val="none" w:sz="0" w:space="0" w:color="auto"/>
        <w:right w:val="none" w:sz="0" w:space="0" w:color="auto"/>
      </w:divBdr>
    </w:div>
    <w:div w:id="593707793">
      <w:bodyDiv w:val="1"/>
      <w:marLeft w:val="0"/>
      <w:marRight w:val="0"/>
      <w:marTop w:val="0"/>
      <w:marBottom w:val="0"/>
      <w:divBdr>
        <w:top w:val="none" w:sz="0" w:space="0" w:color="auto"/>
        <w:left w:val="none" w:sz="0" w:space="0" w:color="auto"/>
        <w:bottom w:val="none" w:sz="0" w:space="0" w:color="auto"/>
        <w:right w:val="none" w:sz="0" w:space="0" w:color="auto"/>
      </w:divBdr>
    </w:div>
    <w:div w:id="594169587">
      <w:bodyDiv w:val="1"/>
      <w:marLeft w:val="0"/>
      <w:marRight w:val="0"/>
      <w:marTop w:val="0"/>
      <w:marBottom w:val="0"/>
      <w:divBdr>
        <w:top w:val="none" w:sz="0" w:space="0" w:color="auto"/>
        <w:left w:val="none" w:sz="0" w:space="0" w:color="auto"/>
        <w:bottom w:val="none" w:sz="0" w:space="0" w:color="auto"/>
        <w:right w:val="none" w:sz="0" w:space="0" w:color="auto"/>
      </w:divBdr>
    </w:div>
    <w:div w:id="595866639">
      <w:bodyDiv w:val="1"/>
      <w:marLeft w:val="0"/>
      <w:marRight w:val="0"/>
      <w:marTop w:val="0"/>
      <w:marBottom w:val="0"/>
      <w:divBdr>
        <w:top w:val="none" w:sz="0" w:space="0" w:color="auto"/>
        <w:left w:val="none" w:sz="0" w:space="0" w:color="auto"/>
        <w:bottom w:val="none" w:sz="0" w:space="0" w:color="auto"/>
        <w:right w:val="none" w:sz="0" w:space="0" w:color="auto"/>
      </w:divBdr>
    </w:div>
    <w:div w:id="595945065">
      <w:bodyDiv w:val="1"/>
      <w:marLeft w:val="0"/>
      <w:marRight w:val="0"/>
      <w:marTop w:val="0"/>
      <w:marBottom w:val="0"/>
      <w:divBdr>
        <w:top w:val="none" w:sz="0" w:space="0" w:color="auto"/>
        <w:left w:val="none" w:sz="0" w:space="0" w:color="auto"/>
        <w:bottom w:val="none" w:sz="0" w:space="0" w:color="auto"/>
        <w:right w:val="none" w:sz="0" w:space="0" w:color="auto"/>
      </w:divBdr>
    </w:div>
    <w:div w:id="595989784">
      <w:bodyDiv w:val="1"/>
      <w:marLeft w:val="0"/>
      <w:marRight w:val="0"/>
      <w:marTop w:val="0"/>
      <w:marBottom w:val="0"/>
      <w:divBdr>
        <w:top w:val="none" w:sz="0" w:space="0" w:color="auto"/>
        <w:left w:val="none" w:sz="0" w:space="0" w:color="auto"/>
        <w:bottom w:val="none" w:sz="0" w:space="0" w:color="auto"/>
        <w:right w:val="none" w:sz="0" w:space="0" w:color="auto"/>
      </w:divBdr>
    </w:div>
    <w:div w:id="599990532">
      <w:bodyDiv w:val="1"/>
      <w:marLeft w:val="0"/>
      <w:marRight w:val="0"/>
      <w:marTop w:val="0"/>
      <w:marBottom w:val="0"/>
      <w:divBdr>
        <w:top w:val="none" w:sz="0" w:space="0" w:color="auto"/>
        <w:left w:val="none" w:sz="0" w:space="0" w:color="auto"/>
        <w:bottom w:val="none" w:sz="0" w:space="0" w:color="auto"/>
        <w:right w:val="none" w:sz="0" w:space="0" w:color="auto"/>
      </w:divBdr>
    </w:div>
    <w:div w:id="600139873">
      <w:bodyDiv w:val="1"/>
      <w:marLeft w:val="0"/>
      <w:marRight w:val="0"/>
      <w:marTop w:val="0"/>
      <w:marBottom w:val="0"/>
      <w:divBdr>
        <w:top w:val="none" w:sz="0" w:space="0" w:color="auto"/>
        <w:left w:val="none" w:sz="0" w:space="0" w:color="auto"/>
        <w:bottom w:val="none" w:sz="0" w:space="0" w:color="auto"/>
        <w:right w:val="none" w:sz="0" w:space="0" w:color="auto"/>
      </w:divBdr>
    </w:div>
    <w:div w:id="601570304">
      <w:bodyDiv w:val="1"/>
      <w:marLeft w:val="0"/>
      <w:marRight w:val="0"/>
      <w:marTop w:val="0"/>
      <w:marBottom w:val="0"/>
      <w:divBdr>
        <w:top w:val="none" w:sz="0" w:space="0" w:color="auto"/>
        <w:left w:val="none" w:sz="0" w:space="0" w:color="auto"/>
        <w:bottom w:val="none" w:sz="0" w:space="0" w:color="auto"/>
        <w:right w:val="none" w:sz="0" w:space="0" w:color="auto"/>
      </w:divBdr>
    </w:div>
    <w:div w:id="602224654">
      <w:bodyDiv w:val="1"/>
      <w:marLeft w:val="0"/>
      <w:marRight w:val="0"/>
      <w:marTop w:val="0"/>
      <w:marBottom w:val="0"/>
      <w:divBdr>
        <w:top w:val="none" w:sz="0" w:space="0" w:color="auto"/>
        <w:left w:val="none" w:sz="0" w:space="0" w:color="auto"/>
        <w:bottom w:val="none" w:sz="0" w:space="0" w:color="auto"/>
        <w:right w:val="none" w:sz="0" w:space="0" w:color="auto"/>
      </w:divBdr>
    </w:div>
    <w:div w:id="603152867">
      <w:bodyDiv w:val="1"/>
      <w:marLeft w:val="0"/>
      <w:marRight w:val="0"/>
      <w:marTop w:val="0"/>
      <w:marBottom w:val="0"/>
      <w:divBdr>
        <w:top w:val="none" w:sz="0" w:space="0" w:color="auto"/>
        <w:left w:val="none" w:sz="0" w:space="0" w:color="auto"/>
        <w:bottom w:val="none" w:sz="0" w:space="0" w:color="auto"/>
        <w:right w:val="none" w:sz="0" w:space="0" w:color="auto"/>
      </w:divBdr>
    </w:div>
    <w:div w:id="603420550">
      <w:bodyDiv w:val="1"/>
      <w:marLeft w:val="0"/>
      <w:marRight w:val="0"/>
      <w:marTop w:val="0"/>
      <w:marBottom w:val="0"/>
      <w:divBdr>
        <w:top w:val="none" w:sz="0" w:space="0" w:color="auto"/>
        <w:left w:val="none" w:sz="0" w:space="0" w:color="auto"/>
        <w:bottom w:val="none" w:sz="0" w:space="0" w:color="auto"/>
        <w:right w:val="none" w:sz="0" w:space="0" w:color="auto"/>
      </w:divBdr>
    </w:div>
    <w:div w:id="603463705">
      <w:bodyDiv w:val="1"/>
      <w:marLeft w:val="0"/>
      <w:marRight w:val="0"/>
      <w:marTop w:val="0"/>
      <w:marBottom w:val="0"/>
      <w:divBdr>
        <w:top w:val="none" w:sz="0" w:space="0" w:color="auto"/>
        <w:left w:val="none" w:sz="0" w:space="0" w:color="auto"/>
        <w:bottom w:val="none" w:sz="0" w:space="0" w:color="auto"/>
        <w:right w:val="none" w:sz="0" w:space="0" w:color="auto"/>
      </w:divBdr>
    </w:div>
    <w:div w:id="605233865">
      <w:bodyDiv w:val="1"/>
      <w:marLeft w:val="0"/>
      <w:marRight w:val="0"/>
      <w:marTop w:val="0"/>
      <w:marBottom w:val="0"/>
      <w:divBdr>
        <w:top w:val="none" w:sz="0" w:space="0" w:color="auto"/>
        <w:left w:val="none" w:sz="0" w:space="0" w:color="auto"/>
        <w:bottom w:val="none" w:sz="0" w:space="0" w:color="auto"/>
        <w:right w:val="none" w:sz="0" w:space="0" w:color="auto"/>
      </w:divBdr>
    </w:div>
    <w:div w:id="605505121">
      <w:bodyDiv w:val="1"/>
      <w:marLeft w:val="0"/>
      <w:marRight w:val="0"/>
      <w:marTop w:val="0"/>
      <w:marBottom w:val="0"/>
      <w:divBdr>
        <w:top w:val="none" w:sz="0" w:space="0" w:color="auto"/>
        <w:left w:val="none" w:sz="0" w:space="0" w:color="auto"/>
        <w:bottom w:val="none" w:sz="0" w:space="0" w:color="auto"/>
        <w:right w:val="none" w:sz="0" w:space="0" w:color="auto"/>
      </w:divBdr>
    </w:div>
    <w:div w:id="605696806">
      <w:bodyDiv w:val="1"/>
      <w:marLeft w:val="0"/>
      <w:marRight w:val="0"/>
      <w:marTop w:val="0"/>
      <w:marBottom w:val="0"/>
      <w:divBdr>
        <w:top w:val="none" w:sz="0" w:space="0" w:color="auto"/>
        <w:left w:val="none" w:sz="0" w:space="0" w:color="auto"/>
        <w:bottom w:val="none" w:sz="0" w:space="0" w:color="auto"/>
        <w:right w:val="none" w:sz="0" w:space="0" w:color="auto"/>
      </w:divBdr>
    </w:div>
    <w:div w:id="608660055">
      <w:bodyDiv w:val="1"/>
      <w:marLeft w:val="0"/>
      <w:marRight w:val="0"/>
      <w:marTop w:val="0"/>
      <w:marBottom w:val="0"/>
      <w:divBdr>
        <w:top w:val="none" w:sz="0" w:space="0" w:color="auto"/>
        <w:left w:val="none" w:sz="0" w:space="0" w:color="auto"/>
        <w:bottom w:val="none" w:sz="0" w:space="0" w:color="auto"/>
        <w:right w:val="none" w:sz="0" w:space="0" w:color="auto"/>
      </w:divBdr>
    </w:div>
    <w:div w:id="608968701">
      <w:bodyDiv w:val="1"/>
      <w:marLeft w:val="0"/>
      <w:marRight w:val="0"/>
      <w:marTop w:val="0"/>
      <w:marBottom w:val="0"/>
      <w:divBdr>
        <w:top w:val="none" w:sz="0" w:space="0" w:color="auto"/>
        <w:left w:val="none" w:sz="0" w:space="0" w:color="auto"/>
        <w:bottom w:val="none" w:sz="0" w:space="0" w:color="auto"/>
        <w:right w:val="none" w:sz="0" w:space="0" w:color="auto"/>
      </w:divBdr>
    </w:div>
    <w:div w:id="609166810">
      <w:bodyDiv w:val="1"/>
      <w:marLeft w:val="0"/>
      <w:marRight w:val="0"/>
      <w:marTop w:val="0"/>
      <w:marBottom w:val="0"/>
      <w:divBdr>
        <w:top w:val="none" w:sz="0" w:space="0" w:color="auto"/>
        <w:left w:val="none" w:sz="0" w:space="0" w:color="auto"/>
        <w:bottom w:val="none" w:sz="0" w:space="0" w:color="auto"/>
        <w:right w:val="none" w:sz="0" w:space="0" w:color="auto"/>
      </w:divBdr>
    </w:div>
    <w:div w:id="609245786">
      <w:bodyDiv w:val="1"/>
      <w:marLeft w:val="0"/>
      <w:marRight w:val="0"/>
      <w:marTop w:val="0"/>
      <w:marBottom w:val="0"/>
      <w:divBdr>
        <w:top w:val="none" w:sz="0" w:space="0" w:color="auto"/>
        <w:left w:val="none" w:sz="0" w:space="0" w:color="auto"/>
        <w:bottom w:val="none" w:sz="0" w:space="0" w:color="auto"/>
        <w:right w:val="none" w:sz="0" w:space="0" w:color="auto"/>
      </w:divBdr>
    </w:div>
    <w:div w:id="612398808">
      <w:bodyDiv w:val="1"/>
      <w:marLeft w:val="0"/>
      <w:marRight w:val="0"/>
      <w:marTop w:val="0"/>
      <w:marBottom w:val="0"/>
      <w:divBdr>
        <w:top w:val="none" w:sz="0" w:space="0" w:color="auto"/>
        <w:left w:val="none" w:sz="0" w:space="0" w:color="auto"/>
        <w:bottom w:val="none" w:sz="0" w:space="0" w:color="auto"/>
        <w:right w:val="none" w:sz="0" w:space="0" w:color="auto"/>
      </w:divBdr>
    </w:div>
    <w:div w:id="616374482">
      <w:bodyDiv w:val="1"/>
      <w:marLeft w:val="0"/>
      <w:marRight w:val="0"/>
      <w:marTop w:val="0"/>
      <w:marBottom w:val="0"/>
      <w:divBdr>
        <w:top w:val="none" w:sz="0" w:space="0" w:color="auto"/>
        <w:left w:val="none" w:sz="0" w:space="0" w:color="auto"/>
        <w:bottom w:val="none" w:sz="0" w:space="0" w:color="auto"/>
        <w:right w:val="none" w:sz="0" w:space="0" w:color="auto"/>
      </w:divBdr>
    </w:div>
    <w:div w:id="618412772">
      <w:bodyDiv w:val="1"/>
      <w:marLeft w:val="0"/>
      <w:marRight w:val="0"/>
      <w:marTop w:val="0"/>
      <w:marBottom w:val="0"/>
      <w:divBdr>
        <w:top w:val="none" w:sz="0" w:space="0" w:color="auto"/>
        <w:left w:val="none" w:sz="0" w:space="0" w:color="auto"/>
        <w:bottom w:val="none" w:sz="0" w:space="0" w:color="auto"/>
        <w:right w:val="none" w:sz="0" w:space="0" w:color="auto"/>
      </w:divBdr>
    </w:div>
    <w:div w:id="618534506">
      <w:bodyDiv w:val="1"/>
      <w:marLeft w:val="0"/>
      <w:marRight w:val="0"/>
      <w:marTop w:val="0"/>
      <w:marBottom w:val="0"/>
      <w:divBdr>
        <w:top w:val="none" w:sz="0" w:space="0" w:color="auto"/>
        <w:left w:val="none" w:sz="0" w:space="0" w:color="auto"/>
        <w:bottom w:val="none" w:sz="0" w:space="0" w:color="auto"/>
        <w:right w:val="none" w:sz="0" w:space="0" w:color="auto"/>
      </w:divBdr>
    </w:div>
    <w:div w:id="618756258">
      <w:bodyDiv w:val="1"/>
      <w:marLeft w:val="0"/>
      <w:marRight w:val="0"/>
      <w:marTop w:val="0"/>
      <w:marBottom w:val="0"/>
      <w:divBdr>
        <w:top w:val="none" w:sz="0" w:space="0" w:color="auto"/>
        <w:left w:val="none" w:sz="0" w:space="0" w:color="auto"/>
        <w:bottom w:val="none" w:sz="0" w:space="0" w:color="auto"/>
        <w:right w:val="none" w:sz="0" w:space="0" w:color="auto"/>
      </w:divBdr>
    </w:div>
    <w:div w:id="619916679">
      <w:bodyDiv w:val="1"/>
      <w:marLeft w:val="0"/>
      <w:marRight w:val="0"/>
      <w:marTop w:val="0"/>
      <w:marBottom w:val="0"/>
      <w:divBdr>
        <w:top w:val="none" w:sz="0" w:space="0" w:color="auto"/>
        <w:left w:val="none" w:sz="0" w:space="0" w:color="auto"/>
        <w:bottom w:val="none" w:sz="0" w:space="0" w:color="auto"/>
        <w:right w:val="none" w:sz="0" w:space="0" w:color="auto"/>
      </w:divBdr>
    </w:div>
    <w:div w:id="620262961">
      <w:bodyDiv w:val="1"/>
      <w:marLeft w:val="0"/>
      <w:marRight w:val="0"/>
      <w:marTop w:val="0"/>
      <w:marBottom w:val="0"/>
      <w:divBdr>
        <w:top w:val="none" w:sz="0" w:space="0" w:color="auto"/>
        <w:left w:val="none" w:sz="0" w:space="0" w:color="auto"/>
        <w:bottom w:val="none" w:sz="0" w:space="0" w:color="auto"/>
        <w:right w:val="none" w:sz="0" w:space="0" w:color="auto"/>
      </w:divBdr>
    </w:div>
    <w:div w:id="620956516">
      <w:bodyDiv w:val="1"/>
      <w:marLeft w:val="0"/>
      <w:marRight w:val="0"/>
      <w:marTop w:val="0"/>
      <w:marBottom w:val="0"/>
      <w:divBdr>
        <w:top w:val="none" w:sz="0" w:space="0" w:color="auto"/>
        <w:left w:val="none" w:sz="0" w:space="0" w:color="auto"/>
        <w:bottom w:val="none" w:sz="0" w:space="0" w:color="auto"/>
        <w:right w:val="none" w:sz="0" w:space="0" w:color="auto"/>
      </w:divBdr>
    </w:div>
    <w:div w:id="622420703">
      <w:bodyDiv w:val="1"/>
      <w:marLeft w:val="0"/>
      <w:marRight w:val="0"/>
      <w:marTop w:val="0"/>
      <w:marBottom w:val="0"/>
      <w:divBdr>
        <w:top w:val="none" w:sz="0" w:space="0" w:color="auto"/>
        <w:left w:val="none" w:sz="0" w:space="0" w:color="auto"/>
        <w:bottom w:val="none" w:sz="0" w:space="0" w:color="auto"/>
        <w:right w:val="none" w:sz="0" w:space="0" w:color="auto"/>
      </w:divBdr>
    </w:div>
    <w:div w:id="623654772">
      <w:bodyDiv w:val="1"/>
      <w:marLeft w:val="0"/>
      <w:marRight w:val="0"/>
      <w:marTop w:val="0"/>
      <w:marBottom w:val="0"/>
      <w:divBdr>
        <w:top w:val="none" w:sz="0" w:space="0" w:color="auto"/>
        <w:left w:val="none" w:sz="0" w:space="0" w:color="auto"/>
        <w:bottom w:val="none" w:sz="0" w:space="0" w:color="auto"/>
        <w:right w:val="none" w:sz="0" w:space="0" w:color="auto"/>
      </w:divBdr>
    </w:div>
    <w:div w:id="626663219">
      <w:bodyDiv w:val="1"/>
      <w:marLeft w:val="0"/>
      <w:marRight w:val="0"/>
      <w:marTop w:val="0"/>
      <w:marBottom w:val="0"/>
      <w:divBdr>
        <w:top w:val="none" w:sz="0" w:space="0" w:color="auto"/>
        <w:left w:val="none" w:sz="0" w:space="0" w:color="auto"/>
        <w:bottom w:val="none" w:sz="0" w:space="0" w:color="auto"/>
        <w:right w:val="none" w:sz="0" w:space="0" w:color="auto"/>
      </w:divBdr>
    </w:div>
    <w:div w:id="627900693">
      <w:bodyDiv w:val="1"/>
      <w:marLeft w:val="0"/>
      <w:marRight w:val="0"/>
      <w:marTop w:val="0"/>
      <w:marBottom w:val="0"/>
      <w:divBdr>
        <w:top w:val="none" w:sz="0" w:space="0" w:color="auto"/>
        <w:left w:val="none" w:sz="0" w:space="0" w:color="auto"/>
        <w:bottom w:val="none" w:sz="0" w:space="0" w:color="auto"/>
        <w:right w:val="none" w:sz="0" w:space="0" w:color="auto"/>
      </w:divBdr>
    </w:div>
    <w:div w:id="628900796">
      <w:bodyDiv w:val="1"/>
      <w:marLeft w:val="0"/>
      <w:marRight w:val="0"/>
      <w:marTop w:val="0"/>
      <w:marBottom w:val="0"/>
      <w:divBdr>
        <w:top w:val="none" w:sz="0" w:space="0" w:color="auto"/>
        <w:left w:val="none" w:sz="0" w:space="0" w:color="auto"/>
        <w:bottom w:val="none" w:sz="0" w:space="0" w:color="auto"/>
        <w:right w:val="none" w:sz="0" w:space="0" w:color="auto"/>
      </w:divBdr>
    </w:div>
    <w:div w:id="629557564">
      <w:bodyDiv w:val="1"/>
      <w:marLeft w:val="0"/>
      <w:marRight w:val="0"/>
      <w:marTop w:val="0"/>
      <w:marBottom w:val="0"/>
      <w:divBdr>
        <w:top w:val="none" w:sz="0" w:space="0" w:color="auto"/>
        <w:left w:val="none" w:sz="0" w:space="0" w:color="auto"/>
        <w:bottom w:val="none" w:sz="0" w:space="0" w:color="auto"/>
        <w:right w:val="none" w:sz="0" w:space="0" w:color="auto"/>
      </w:divBdr>
    </w:div>
    <w:div w:id="630095828">
      <w:bodyDiv w:val="1"/>
      <w:marLeft w:val="0"/>
      <w:marRight w:val="0"/>
      <w:marTop w:val="0"/>
      <w:marBottom w:val="0"/>
      <w:divBdr>
        <w:top w:val="none" w:sz="0" w:space="0" w:color="auto"/>
        <w:left w:val="none" w:sz="0" w:space="0" w:color="auto"/>
        <w:bottom w:val="none" w:sz="0" w:space="0" w:color="auto"/>
        <w:right w:val="none" w:sz="0" w:space="0" w:color="auto"/>
      </w:divBdr>
    </w:div>
    <w:div w:id="631247272">
      <w:bodyDiv w:val="1"/>
      <w:marLeft w:val="0"/>
      <w:marRight w:val="0"/>
      <w:marTop w:val="0"/>
      <w:marBottom w:val="0"/>
      <w:divBdr>
        <w:top w:val="none" w:sz="0" w:space="0" w:color="auto"/>
        <w:left w:val="none" w:sz="0" w:space="0" w:color="auto"/>
        <w:bottom w:val="none" w:sz="0" w:space="0" w:color="auto"/>
        <w:right w:val="none" w:sz="0" w:space="0" w:color="auto"/>
      </w:divBdr>
    </w:div>
    <w:div w:id="635572782">
      <w:bodyDiv w:val="1"/>
      <w:marLeft w:val="0"/>
      <w:marRight w:val="0"/>
      <w:marTop w:val="0"/>
      <w:marBottom w:val="0"/>
      <w:divBdr>
        <w:top w:val="none" w:sz="0" w:space="0" w:color="auto"/>
        <w:left w:val="none" w:sz="0" w:space="0" w:color="auto"/>
        <w:bottom w:val="none" w:sz="0" w:space="0" w:color="auto"/>
        <w:right w:val="none" w:sz="0" w:space="0" w:color="auto"/>
      </w:divBdr>
    </w:div>
    <w:div w:id="638340133">
      <w:bodyDiv w:val="1"/>
      <w:marLeft w:val="0"/>
      <w:marRight w:val="0"/>
      <w:marTop w:val="0"/>
      <w:marBottom w:val="0"/>
      <w:divBdr>
        <w:top w:val="none" w:sz="0" w:space="0" w:color="auto"/>
        <w:left w:val="none" w:sz="0" w:space="0" w:color="auto"/>
        <w:bottom w:val="none" w:sz="0" w:space="0" w:color="auto"/>
        <w:right w:val="none" w:sz="0" w:space="0" w:color="auto"/>
      </w:divBdr>
    </w:div>
    <w:div w:id="638531752">
      <w:bodyDiv w:val="1"/>
      <w:marLeft w:val="0"/>
      <w:marRight w:val="0"/>
      <w:marTop w:val="0"/>
      <w:marBottom w:val="0"/>
      <w:divBdr>
        <w:top w:val="none" w:sz="0" w:space="0" w:color="auto"/>
        <w:left w:val="none" w:sz="0" w:space="0" w:color="auto"/>
        <w:bottom w:val="none" w:sz="0" w:space="0" w:color="auto"/>
        <w:right w:val="none" w:sz="0" w:space="0" w:color="auto"/>
      </w:divBdr>
    </w:div>
    <w:div w:id="641497200">
      <w:bodyDiv w:val="1"/>
      <w:marLeft w:val="0"/>
      <w:marRight w:val="0"/>
      <w:marTop w:val="0"/>
      <w:marBottom w:val="0"/>
      <w:divBdr>
        <w:top w:val="none" w:sz="0" w:space="0" w:color="auto"/>
        <w:left w:val="none" w:sz="0" w:space="0" w:color="auto"/>
        <w:bottom w:val="none" w:sz="0" w:space="0" w:color="auto"/>
        <w:right w:val="none" w:sz="0" w:space="0" w:color="auto"/>
      </w:divBdr>
    </w:div>
    <w:div w:id="641498023">
      <w:bodyDiv w:val="1"/>
      <w:marLeft w:val="0"/>
      <w:marRight w:val="0"/>
      <w:marTop w:val="0"/>
      <w:marBottom w:val="0"/>
      <w:divBdr>
        <w:top w:val="none" w:sz="0" w:space="0" w:color="auto"/>
        <w:left w:val="none" w:sz="0" w:space="0" w:color="auto"/>
        <w:bottom w:val="none" w:sz="0" w:space="0" w:color="auto"/>
        <w:right w:val="none" w:sz="0" w:space="0" w:color="auto"/>
      </w:divBdr>
    </w:div>
    <w:div w:id="641620541">
      <w:bodyDiv w:val="1"/>
      <w:marLeft w:val="0"/>
      <w:marRight w:val="0"/>
      <w:marTop w:val="0"/>
      <w:marBottom w:val="0"/>
      <w:divBdr>
        <w:top w:val="none" w:sz="0" w:space="0" w:color="auto"/>
        <w:left w:val="none" w:sz="0" w:space="0" w:color="auto"/>
        <w:bottom w:val="none" w:sz="0" w:space="0" w:color="auto"/>
        <w:right w:val="none" w:sz="0" w:space="0" w:color="auto"/>
      </w:divBdr>
    </w:div>
    <w:div w:id="644312310">
      <w:bodyDiv w:val="1"/>
      <w:marLeft w:val="0"/>
      <w:marRight w:val="0"/>
      <w:marTop w:val="0"/>
      <w:marBottom w:val="0"/>
      <w:divBdr>
        <w:top w:val="none" w:sz="0" w:space="0" w:color="auto"/>
        <w:left w:val="none" w:sz="0" w:space="0" w:color="auto"/>
        <w:bottom w:val="none" w:sz="0" w:space="0" w:color="auto"/>
        <w:right w:val="none" w:sz="0" w:space="0" w:color="auto"/>
      </w:divBdr>
    </w:div>
    <w:div w:id="646125274">
      <w:bodyDiv w:val="1"/>
      <w:marLeft w:val="0"/>
      <w:marRight w:val="0"/>
      <w:marTop w:val="0"/>
      <w:marBottom w:val="0"/>
      <w:divBdr>
        <w:top w:val="none" w:sz="0" w:space="0" w:color="auto"/>
        <w:left w:val="none" w:sz="0" w:space="0" w:color="auto"/>
        <w:bottom w:val="none" w:sz="0" w:space="0" w:color="auto"/>
        <w:right w:val="none" w:sz="0" w:space="0" w:color="auto"/>
      </w:divBdr>
    </w:div>
    <w:div w:id="646713748">
      <w:bodyDiv w:val="1"/>
      <w:marLeft w:val="0"/>
      <w:marRight w:val="0"/>
      <w:marTop w:val="0"/>
      <w:marBottom w:val="0"/>
      <w:divBdr>
        <w:top w:val="none" w:sz="0" w:space="0" w:color="auto"/>
        <w:left w:val="none" w:sz="0" w:space="0" w:color="auto"/>
        <w:bottom w:val="none" w:sz="0" w:space="0" w:color="auto"/>
        <w:right w:val="none" w:sz="0" w:space="0" w:color="auto"/>
      </w:divBdr>
    </w:div>
    <w:div w:id="648628993">
      <w:bodyDiv w:val="1"/>
      <w:marLeft w:val="0"/>
      <w:marRight w:val="0"/>
      <w:marTop w:val="0"/>
      <w:marBottom w:val="0"/>
      <w:divBdr>
        <w:top w:val="none" w:sz="0" w:space="0" w:color="auto"/>
        <w:left w:val="none" w:sz="0" w:space="0" w:color="auto"/>
        <w:bottom w:val="none" w:sz="0" w:space="0" w:color="auto"/>
        <w:right w:val="none" w:sz="0" w:space="0" w:color="auto"/>
      </w:divBdr>
    </w:div>
    <w:div w:id="649869730">
      <w:bodyDiv w:val="1"/>
      <w:marLeft w:val="0"/>
      <w:marRight w:val="0"/>
      <w:marTop w:val="0"/>
      <w:marBottom w:val="0"/>
      <w:divBdr>
        <w:top w:val="none" w:sz="0" w:space="0" w:color="auto"/>
        <w:left w:val="none" w:sz="0" w:space="0" w:color="auto"/>
        <w:bottom w:val="none" w:sz="0" w:space="0" w:color="auto"/>
        <w:right w:val="none" w:sz="0" w:space="0" w:color="auto"/>
      </w:divBdr>
    </w:div>
    <w:div w:id="650600497">
      <w:bodyDiv w:val="1"/>
      <w:marLeft w:val="0"/>
      <w:marRight w:val="0"/>
      <w:marTop w:val="0"/>
      <w:marBottom w:val="0"/>
      <w:divBdr>
        <w:top w:val="none" w:sz="0" w:space="0" w:color="auto"/>
        <w:left w:val="none" w:sz="0" w:space="0" w:color="auto"/>
        <w:bottom w:val="none" w:sz="0" w:space="0" w:color="auto"/>
        <w:right w:val="none" w:sz="0" w:space="0" w:color="auto"/>
      </w:divBdr>
    </w:div>
    <w:div w:id="650719398">
      <w:bodyDiv w:val="1"/>
      <w:marLeft w:val="0"/>
      <w:marRight w:val="0"/>
      <w:marTop w:val="0"/>
      <w:marBottom w:val="0"/>
      <w:divBdr>
        <w:top w:val="none" w:sz="0" w:space="0" w:color="auto"/>
        <w:left w:val="none" w:sz="0" w:space="0" w:color="auto"/>
        <w:bottom w:val="none" w:sz="0" w:space="0" w:color="auto"/>
        <w:right w:val="none" w:sz="0" w:space="0" w:color="auto"/>
      </w:divBdr>
    </w:div>
    <w:div w:id="650913661">
      <w:bodyDiv w:val="1"/>
      <w:marLeft w:val="0"/>
      <w:marRight w:val="0"/>
      <w:marTop w:val="0"/>
      <w:marBottom w:val="0"/>
      <w:divBdr>
        <w:top w:val="none" w:sz="0" w:space="0" w:color="auto"/>
        <w:left w:val="none" w:sz="0" w:space="0" w:color="auto"/>
        <w:bottom w:val="none" w:sz="0" w:space="0" w:color="auto"/>
        <w:right w:val="none" w:sz="0" w:space="0" w:color="auto"/>
      </w:divBdr>
    </w:div>
    <w:div w:id="651056330">
      <w:bodyDiv w:val="1"/>
      <w:marLeft w:val="0"/>
      <w:marRight w:val="0"/>
      <w:marTop w:val="0"/>
      <w:marBottom w:val="0"/>
      <w:divBdr>
        <w:top w:val="none" w:sz="0" w:space="0" w:color="auto"/>
        <w:left w:val="none" w:sz="0" w:space="0" w:color="auto"/>
        <w:bottom w:val="none" w:sz="0" w:space="0" w:color="auto"/>
        <w:right w:val="none" w:sz="0" w:space="0" w:color="auto"/>
      </w:divBdr>
    </w:div>
    <w:div w:id="651058242">
      <w:bodyDiv w:val="1"/>
      <w:marLeft w:val="0"/>
      <w:marRight w:val="0"/>
      <w:marTop w:val="0"/>
      <w:marBottom w:val="0"/>
      <w:divBdr>
        <w:top w:val="none" w:sz="0" w:space="0" w:color="auto"/>
        <w:left w:val="none" w:sz="0" w:space="0" w:color="auto"/>
        <w:bottom w:val="none" w:sz="0" w:space="0" w:color="auto"/>
        <w:right w:val="none" w:sz="0" w:space="0" w:color="auto"/>
      </w:divBdr>
    </w:div>
    <w:div w:id="651447338">
      <w:bodyDiv w:val="1"/>
      <w:marLeft w:val="0"/>
      <w:marRight w:val="0"/>
      <w:marTop w:val="0"/>
      <w:marBottom w:val="0"/>
      <w:divBdr>
        <w:top w:val="none" w:sz="0" w:space="0" w:color="auto"/>
        <w:left w:val="none" w:sz="0" w:space="0" w:color="auto"/>
        <w:bottom w:val="none" w:sz="0" w:space="0" w:color="auto"/>
        <w:right w:val="none" w:sz="0" w:space="0" w:color="auto"/>
      </w:divBdr>
    </w:div>
    <w:div w:id="653027526">
      <w:bodyDiv w:val="1"/>
      <w:marLeft w:val="0"/>
      <w:marRight w:val="0"/>
      <w:marTop w:val="0"/>
      <w:marBottom w:val="0"/>
      <w:divBdr>
        <w:top w:val="none" w:sz="0" w:space="0" w:color="auto"/>
        <w:left w:val="none" w:sz="0" w:space="0" w:color="auto"/>
        <w:bottom w:val="none" w:sz="0" w:space="0" w:color="auto"/>
        <w:right w:val="none" w:sz="0" w:space="0" w:color="auto"/>
      </w:divBdr>
    </w:div>
    <w:div w:id="653483896">
      <w:bodyDiv w:val="1"/>
      <w:marLeft w:val="0"/>
      <w:marRight w:val="0"/>
      <w:marTop w:val="0"/>
      <w:marBottom w:val="0"/>
      <w:divBdr>
        <w:top w:val="none" w:sz="0" w:space="0" w:color="auto"/>
        <w:left w:val="none" w:sz="0" w:space="0" w:color="auto"/>
        <w:bottom w:val="none" w:sz="0" w:space="0" w:color="auto"/>
        <w:right w:val="none" w:sz="0" w:space="0" w:color="auto"/>
      </w:divBdr>
    </w:div>
    <w:div w:id="654529460">
      <w:bodyDiv w:val="1"/>
      <w:marLeft w:val="0"/>
      <w:marRight w:val="0"/>
      <w:marTop w:val="0"/>
      <w:marBottom w:val="0"/>
      <w:divBdr>
        <w:top w:val="none" w:sz="0" w:space="0" w:color="auto"/>
        <w:left w:val="none" w:sz="0" w:space="0" w:color="auto"/>
        <w:bottom w:val="none" w:sz="0" w:space="0" w:color="auto"/>
        <w:right w:val="none" w:sz="0" w:space="0" w:color="auto"/>
      </w:divBdr>
    </w:div>
    <w:div w:id="656154411">
      <w:bodyDiv w:val="1"/>
      <w:marLeft w:val="0"/>
      <w:marRight w:val="0"/>
      <w:marTop w:val="0"/>
      <w:marBottom w:val="0"/>
      <w:divBdr>
        <w:top w:val="none" w:sz="0" w:space="0" w:color="auto"/>
        <w:left w:val="none" w:sz="0" w:space="0" w:color="auto"/>
        <w:bottom w:val="none" w:sz="0" w:space="0" w:color="auto"/>
        <w:right w:val="none" w:sz="0" w:space="0" w:color="auto"/>
      </w:divBdr>
    </w:div>
    <w:div w:id="656228987">
      <w:bodyDiv w:val="1"/>
      <w:marLeft w:val="0"/>
      <w:marRight w:val="0"/>
      <w:marTop w:val="0"/>
      <w:marBottom w:val="0"/>
      <w:divBdr>
        <w:top w:val="none" w:sz="0" w:space="0" w:color="auto"/>
        <w:left w:val="none" w:sz="0" w:space="0" w:color="auto"/>
        <w:bottom w:val="none" w:sz="0" w:space="0" w:color="auto"/>
        <w:right w:val="none" w:sz="0" w:space="0" w:color="auto"/>
      </w:divBdr>
    </w:div>
    <w:div w:id="657878039">
      <w:bodyDiv w:val="1"/>
      <w:marLeft w:val="0"/>
      <w:marRight w:val="0"/>
      <w:marTop w:val="0"/>
      <w:marBottom w:val="0"/>
      <w:divBdr>
        <w:top w:val="none" w:sz="0" w:space="0" w:color="auto"/>
        <w:left w:val="none" w:sz="0" w:space="0" w:color="auto"/>
        <w:bottom w:val="none" w:sz="0" w:space="0" w:color="auto"/>
        <w:right w:val="none" w:sz="0" w:space="0" w:color="auto"/>
      </w:divBdr>
    </w:div>
    <w:div w:id="658657625">
      <w:bodyDiv w:val="1"/>
      <w:marLeft w:val="0"/>
      <w:marRight w:val="0"/>
      <w:marTop w:val="0"/>
      <w:marBottom w:val="0"/>
      <w:divBdr>
        <w:top w:val="none" w:sz="0" w:space="0" w:color="auto"/>
        <w:left w:val="none" w:sz="0" w:space="0" w:color="auto"/>
        <w:bottom w:val="none" w:sz="0" w:space="0" w:color="auto"/>
        <w:right w:val="none" w:sz="0" w:space="0" w:color="auto"/>
      </w:divBdr>
    </w:div>
    <w:div w:id="660040487">
      <w:bodyDiv w:val="1"/>
      <w:marLeft w:val="0"/>
      <w:marRight w:val="0"/>
      <w:marTop w:val="0"/>
      <w:marBottom w:val="0"/>
      <w:divBdr>
        <w:top w:val="none" w:sz="0" w:space="0" w:color="auto"/>
        <w:left w:val="none" w:sz="0" w:space="0" w:color="auto"/>
        <w:bottom w:val="none" w:sz="0" w:space="0" w:color="auto"/>
        <w:right w:val="none" w:sz="0" w:space="0" w:color="auto"/>
      </w:divBdr>
    </w:div>
    <w:div w:id="660352454">
      <w:bodyDiv w:val="1"/>
      <w:marLeft w:val="0"/>
      <w:marRight w:val="0"/>
      <w:marTop w:val="0"/>
      <w:marBottom w:val="0"/>
      <w:divBdr>
        <w:top w:val="none" w:sz="0" w:space="0" w:color="auto"/>
        <w:left w:val="none" w:sz="0" w:space="0" w:color="auto"/>
        <w:bottom w:val="none" w:sz="0" w:space="0" w:color="auto"/>
        <w:right w:val="none" w:sz="0" w:space="0" w:color="auto"/>
      </w:divBdr>
    </w:div>
    <w:div w:id="660616555">
      <w:bodyDiv w:val="1"/>
      <w:marLeft w:val="0"/>
      <w:marRight w:val="0"/>
      <w:marTop w:val="0"/>
      <w:marBottom w:val="0"/>
      <w:divBdr>
        <w:top w:val="none" w:sz="0" w:space="0" w:color="auto"/>
        <w:left w:val="none" w:sz="0" w:space="0" w:color="auto"/>
        <w:bottom w:val="none" w:sz="0" w:space="0" w:color="auto"/>
        <w:right w:val="none" w:sz="0" w:space="0" w:color="auto"/>
      </w:divBdr>
    </w:div>
    <w:div w:id="660698231">
      <w:bodyDiv w:val="1"/>
      <w:marLeft w:val="0"/>
      <w:marRight w:val="0"/>
      <w:marTop w:val="0"/>
      <w:marBottom w:val="0"/>
      <w:divBdr>
        <w:top w:val="none" w:sz="0" w:space="0" w:color="auto"/>
        <w:left w:val="none" w:sz="0" w:space="0" w:color="auto"/>
        <w:bottom w:val="none" w:sz="0" w:space="0" w:color="auto"/>
        <w:right w:val="none" w:sz="0" w:space="0" w:color="auto"/>
      </w:divBdr>
    </w:div>
    <w:div w:id="660738817">
      <w:bodyDiv w:val="1"/>
      <w:marLeft w:val="0"/>
      <w:marRight w:val="0"/>
      <w:marTop w:val="0"/>
      <w:marBottom w:val="0"/>
      <w:divBdr>
        <w:top w:val="none" w:sz="0" w:space="0" w:color="auto"/>
        <w:left w:val="none" w:sz="0" w:space="0" w:color="auto"/>
        <w:bottom w:val="none" w:sz="0" w:space="0" w:color="auto"/>
        <w:right w:val="none" w:sz="0" w:space="0" w:color="auto"/>
      </w:divBdr>
    </w:div>
    <w:div w:id="662316922">
      <w:bodyDiv w:val="1"/>
      <w:marLeft w:val="0"/>
      <w:marRight w:val="0"/>
      <w:marTop w:val="0"/>
      <w:marBottom w:val="0"/>
      <w:divBdr>
        <w:top w:val="none" w:sz="0" w:space="0" w:color="auto"/>
        <w:left w:val="none" w:sz="0" w:space="0" w:color="auto"/>
        <w:bottom w:val="none" w:sz="0" w:space="0" w:color="auto"/>
        <w:right w:val="none" w:sz="0" w:space="0" w:color="auto"/>
      </w:divBdr>
    </w:div>
    <w:div w:id="663708745">
      <w:bodyDiv w:val="1"/>
      <w:marLeft w:val="0"/>
      <w:marRight w:val="0"/>
      <w:marTop w:val="0"/>
      <w:marBottom w:val="0"/>
      <w:divBdr>
        <w:top w:val="none" w:sz="0" w:space="0" w:color="auto"/>
        <w:left w:val="none" w:sz="0" w:space="0" w:color="auto"/>
        <w:bottom w:val="none" w:sz="0" w:space="0" w:color="auto"/>
        <w:right w:val="none" w:sz="0" w:space="0" w:color="auto"/>
      </w:divBdr>
    </w:div>
    <w:div w:id="664819671">
      <w:bodyDiv w:val="1"/>
      <w:marLeft w:val="0"/>
      <w:marRight w:val="0"/>
      <w:marTop w:val="0"/>
      <w:marBottom w:val="0"/>
      <w:divBdr>
        <w:top w:val="none" w:sz="0" w:space="0" w:color="auto"/>
        <w:left w:val="none" w:sz="0" w:space="0" w:color="auto"/>
        <w:bottom w:val="none" w:sz="0" w:space="0" w:color="auto"/>
        <w:right w:val="none" w:sz="0" w:space="0" w:color="auto"/>
      </w:divBdr>
    </w:div>
    <w:div w:id="665059503">
      <w:bodyDiv w:val="1"/>
      <w:marLeft w:val="0"/>
      <w:marRight w:val="0"/>
      <w:marTop w:val="0"/>
      <w:marBottom w:val="0"/>
      <w:divBdr>
        <w:top w:val="none" w:sz="0" w:space="0" w:color="auto"/>
        <w:left w:val="none" w:sz="0" w:space="0" w:color="auto"/>
        <w:bottom w:val="none" w:sz="0" w:space="0" w:color="auto"/>
        <w:right w:val="none" w:sz="0" w:space="0" w:color="auto"/>
      </w:divBdr>
    </w:div>
    <w:div w:id="675111639">
      <w:bodyDiv w:val="1"/>
      <w:marLeft w:val="0"/>
      <w:marRight w:val="0"/>
      <w:marTop w:val="0"/>
      <w:marBottom w:val="0"/>
      <w:divBdr>
        <w:top w:val="none" w:sz="0" w:space="0" w:color="auto"/>
        <w:left w:val="none" w:sz="0" w:space="0" w:color="auto"/>
        <w:bottom w:val="none" w:sz="0" w:space="0" w:color="auto"/>
        <w:right w:val="none" w:sz="0" w:space="0" w:color="auto"/>
      </w:divBdr>
    </w:div>
    <w:div w:id="676543499">
      <w:bodyDiv w:val="1"/>
      <w:marLeft w:val="0"/>
      <w:marRight w:val="0"/>
      <w:marTop w:val="0"/>
      <w:marBottom w:val="0"/>
      <w:divBdr>
        <w:top w:val="none" w:sz="0" w:space="0" w:color="auto"/>
        <w:left w:val="none" w:sz="0" w:space="0" w:color="auto"/>
        <w:bottom w:val="none" w:sz="0" w:space="0" w:color="auto"/>
        <w:right w:val="none" w:sz="0" w:space="0" w:color="auto"/>
      </w:divBdr>
    </w:div>
    <w:div w:id="678703383">
      <w:bodyDiv w:val="1"/>
      <w:marLeft w:val="0"/>
      <w:marRight w:val="0"/>
      <w:marTop w:val="0"/>
      <w:marBottom w:val="0"/>
      <w:divBdr>
        <w:top w:val="none" w:sz="0" w:space="0" w:color="auto"/>
        <w:left w:val="none" w:sz="0" w:space="0" w:color="auto"/>
        <w:bottom w:val="none" w:sz="0" w:space="0" w:color="auto"/>
        <w:right w:val="none" w:sz="0" w:space="0" w:color="auto"/>
      </w:divBdr>
    </w:div>
    <w:div w:id="678853059">
      <w:bodyDiv w:val="1"/>
      <w:marLeft w:val="0"/>
      <w:marRight w:val="0"/>
      <w:marTop w:val="0"/>
      <w:marBottom w:val="0"/>
      <w:divBdr>
        <w:top w:val="none" w:sz="0" w:space="0" w:color="auto"/>
        <w:left w:val="none" w:sz="0" w:space="0" w:color="auto"/>
        <w:bottom w:val="none" w:sz="0" w:space="0" w:color="auto"/>
        <w:right w:val="none" w:sz="0" w:space="0" w:color="auto"/>
      </w:divBdr>
    </w:div>
    <w:div w:id="679967961">
      <w:bodyDiv w:val="1"/>
      <w:marLeft w:val="0"/>
      <w:marRight w:val="0"/>
      <w:marTop w:val="0"/>
      <w:marBottom w:val="0"/>
      <w:divBdr>
        <w:top w:val="none" w:sz="0" w:space="0" w:color="auto"/>
        <w:left w:val="none" w:sz="0" w:space="0" w:color="auto"/>
        <w:bottom w:val="none" w:sz="0" w:space="0" w:color="auto"/>
        <w:right w:val="none" w:sz="0" w:space="0" w:color="auto"/>
      </w:divBdr>
    </w:div>
    <w:div w:id="681397817">
      <w:bodyDiv w:val="1"/>
      <w:marLeft w:val="0"/>
      <w:marRight w:val="0"/>
      <w:marTop w:val="0"/>
      <w:marBottom w:val="0"/>
      <w:divBdr>
        <w:top w:val="none" w:sz="0" w:space="0" w:color="auto"/>
        <w:left w:val="none" w:sz="0" w:space="0" w:color="auto"/>
        <w:bottom w:val="none" w:sz="0" w:space="0" w:color="auto"/>
        <w:right w:val="none" w:sz="0" w:space="0" w:color="auto"/>
      </w:divBdr>
    </w:div>
    <w:div w:id="681710138">
      <w:bodyDiv w:val="1"/>
      <w:marLeft w:val="0"/>
      <w:marRight w:val="0"/>
      <w:marTop w:val="0"/>
      <w:marBottom w:val="0"/>
      <w:divBdr>
        <w:top w:val="none" w:sz="0" w:space="0" w:color="auto"/>
        <w:left w:val="none" w:sz="0" w:space="0" w:color="auto"/>
        <w:bottom w:val="none" w:sz="0" w:space="0" w:color="auto"/>
        <w:right w:val="none" w:sz="0" w:space="0" w:color="auto"/>
      </w:divBdr>
    </w:div>
    <w:div w:id="681787814">
      <w:bodyDiv w:val="1"/>
      <w:marLeft w:val="0"/>
      <w:marRight w:val="0"/>
      <w:marTop w:val="0"/>
      <w:marBottom w:val="0"/>
      <w:divBdr>
        <w:top w:val="none" w:sz="0" w:space="0" w:color="auto"/>
        <w:left w:val="none" w:sz="0" w:space="0" w:color="auto"/>
        <w:bottom w:val="none" w:sz="0" w:space="0" w:color="auto"/>
        <w:right w:val="none" w:sz="0" w:space="0" w:color="auto"/>
      </w:divBdr>
    </w:div>
    <w:div w:id="682584665">
      <w:bodyDiv w:val="1"/>
      <w:marLeft w:val="0"/>
      <w:marRight w:val="0"/>
      <w:marTop w:val="0"/>
      <w:marBottom w:val="0"/>
      <w:divBdr>
        <w:top w:val="none" w:sz="0" w:space="0" w:color="auto"/>
        <w:left w:val="none" w:sz="0" w:space="0" w:color="auto"/>
        <w:bottom w:val="none" w:sz="0" w:space="0" w:color="auto"/>
        <w:right w:val="none" w:sz="0" w:space="0" w:color="auto"/>
      </w:divBdr>
    </w:div>
    <w:div w:id="683482528">
      <w:bodyDiv w:val="1"/>
      <w:marLeft w:val="0"/>
      <w:marRight w:val="0"/>
      <w:marTop w:val="0"/>
      <w:marBottom w:val="0"/>
      <w:divBdr>
        <w:top w:val="none" w:sz="0" w:space="0" w:color="auto"/>
        <w:left w:val="none" w:sz="0" w:space="0" w:color="auto"/>
        <w:bottom w:val="none" w:sz="0" w:space="0" w:color="auto"/>
        <w:right w:val="none" w:sz="0" w:space="0" w:color="auto"/>
      </w:divBdr>
    </w:div>
    <w:div w:id="690648184">
      <w:bodyDiv w:val="1"/>
      <w:marLeft w:val="0"/>
      <w:marRight w:val="0"/>
      <w:marTop w:val="0"/>
      <w:marBottom w:val="0"/>
      <w:divBdr>
        <w:top w:val="none" w:sz="0" w:space="0" w:color="auto"/>
        <w:left w:val="none" w:sz="0" w:space="0" w:color="auto"/>
        <w:bottom w:val="none" w:sz="0" w:space="0" w:color="auto"/>
        <w:right w:val="none" w:sz="0" w:space="0" w:color="auto"/>
      </w:divBdr>
    </w:div>
    <w:div w:id="691148418">
      <w:bodyDiv w:val="1"/>
      <w:marLeft w:val="0"/>
      <w:marRight w:val="0"/>
      <w:marTop w:val="0"/>
      <w:marBottom w:val="0"/>
      <w:divBdr>
        <w:top w:val="none" w:sz="0" w:space="0" w:color="auto"/>
        <w:left w:val="none" w:sz="0" w:space="0" w:color="auto"/>
        <w:bottom w:val="none" w:sz="0" w:space="0" w:color="auto"/>
        <w:right w:val="none" w:sz="0" w:space="0" w:color="auto"/>
      </w:divBdr>
    </w:div>
    <w:div w:id="691495662">
      <w:bodyDiv w:val="1"/>
      <w:marLeft w:val="0"/>
      <w:marRight w:val="0"/>
      <w:marTop w:val="0"/>
      <w:marBottom w:val="0"/>
      <w:divBdr>
        <w:top w:val="none" w:sz="0" w:space="0" w:color="auto"/>
        <w:left w:val="none" w:sz="0" w:space="0" w:color="auto"/>
        <w:bottom w:val="none" w:sz="0" w:space="0" w:color="auto"/>
        <w:right w:val="none" w:sz="0" w:space="0" w:color="auto"/>
      </w:divBdr>
    </w:div>
    <w:div w:id="691687103">
      <w:bodyDiv w:val="1"/>
      <w:marLeft w:val="0"/>
      <w:marRight w:val="0"/>
      <w:marTop w:val="0"/>
      <w:marBottom w:val="0"/>
      <w:divBdr>
        <w:top w:val="none" w:sz="0" w:space="0" w:color="auto"/>
        <w:left w:val="none" w:sz="0" w:space="0" w:color="auto"/>
        <w:bottom w:val="none" w:sz="0" w:space="0" w:color="auto"/>
        <w:right w:val="none" w:sz="0" w:space="0" w:color="auto"/>
      </w:divBdr>
    </w:div>
    <w:div w:id="693383180">
      <w:bodyDiv w:val="1"/>
      <w:marLeft w:val="0"/>
      <w:marRight w:val="0"/>
      <w:marTop w:val="0"/>
      <w:marBottom w:val="0"/>
      <w:divBdr>
        <w:top w:val="none" w:sz="0" w:space="0" w:color="auto"/>
        <w:left w:val="none" w:sz="0" w:space="0" w:color="auto"/>
        <w:bottom w:val="none" w:sz="0" w:space="0" w:color="auto"/>
        <w:right w:val="none" w:sz="0" w:space="0" w:color="auto"/>
      </w:divBdr>
    </w:div>
    <w:div w:id="694425033">
      <w:bodyDiv w:val="1"/>
      <w:marLeft w:val="0"/>
      <w:marRight w:val="0"/>
      <w:marTop w:val="0"/>
      <w:marBottom w:val="0"/>
      <w:divBdr>
        <w:top w:val="none" w:sz="0" w:space="0" w:color="auto"/>
        <w:left w:val="none" w:sz="0" w:space="0" w:color="auto"/>
        <w:bottom w:val="none" w:sz="0" w:space="0" w:color="auto"/>
        <w:right w:val="none" w:sz="0" w:space="0" w:color="auto"/>
      </w:divBdr>
    </w:div>
    <w:div w:id="697393280">
      <w:bodyDiv w:val="1"/>
      <w:marLeft w:val="0"/>
      <w:marRight w:val="0"/>
      <w:marTop w:val="0"/>
      <w:marBottom w:val="0"/>
      <w:divBdr>
        <w:top w:val="none" w:sz="0" w:space="0" w:color="auto"/>
        <w:left w:val="none" w:sz="0" w:space="0" w:color="auto"/>
        <w:bottom w:val="none" w:sz="0" w:space="0" w:color="auto"/>
        <w:right w:val="none" w:sz="0" w:space="0" w:color="auto"/>
      </w:divBdr>
    </w:div>
    <w:div w:id="697699533">
      <w:bodyDiv w:val="1"/>
      <w:marLeft w:val="0"/>
      <w:marRight w:val="0"/>
      <w:marTop w:val="0"/>
      <w:marBottom w:val="0"/>
      <w:divBdr>
        <w:top w:val="none" w:sz="0" w:space="0" w:color="auto"/>
        <w:left w:val="none" w:sz="0" w:space="0" w:color="auto"/>
        <w:bottom w:val="none" w:sz="0" w:space="0" w:color="auto"/>
        <w:right w:val="none" w:sz="0" w:space="0" w:color="auto"/>
      </w:divBdr>
    </w:div>
    <w:div w:id="698050128">
      <w:bodyDiv w:val="1"/>
      <w:marLeft w:val="0"/>
      <w:marRight w:val="0"/>
      <w:marTop w:val="0"/>
      <w:marBottom w:val="0"/>
      <w:divBdr>
        <w:top w:val="none" w:sz="0" w:space="0" w:color="auto"/>
        <w:left w:val="none" w:sz="0" w:space="0" w:color="auto"/>
        <w:bottom w:val="none" w:sz="0" w:space="0" w:color="auto"/>
        <w:right w:val="none" w:sz="0" w:space="0" w:color="auto"/>
      </w:divBdr>
    </w:div>
    <w:div w:id="698169608">
      <w:bodyDiv w:val="1"/>
      <w:marLeft w:val="0"/>
      <w:marRight w:val="0"/>
      <w:marTop w:val="0"/>
      <w:marBottom w:val="0"/>
      <w:divBdr>
        <w:top w:val="none" w:sz="0" w:space="0" w:color="auto"/>
        <w:left w:val="none" w:sz="0" w:space="0" w:color="auto"/>
        <w:bottom w:val="none" w:sz="0" w:space="0" w:color="auto"/>
        <w:right w:val="none" w:sz="0" w:space="0" w:color="auto"/>
      </w:divBdr>
    </w:div>
    <w:div w:id="698551630">
      <w:bodyDiv w:val="1"/>
      <w:marLeft w:val="0"/>
      <w:marRight w:val="0"/>
      <w:marTop w:val="0"/>
      <w:marBottom w:val="0"/>
      <w:divBdr>
        <w:top w:val="none" w:sz="0" w:space="0" w:color="auto"/>
        <w:left w:val="none" w:sz="0" w:space="0" w:color="auto"/>
        <w:bottom w:val="none" w:sz="0" w:space="0" w:color="auto"/>
        <w:right w:val="none" w:sz="0" w:space="0" w:color="auto"/>
      </w:divBdr>
    </w:div>
    <w:div w:id="699741831">
      <w:bodyDiv w:val="1"/>
      <w:marLeft w:val="0"/>
      <w:marRight w:val="0"/>
      <w:marTop w:val="0"/>
      <w:marBottom w:val="0"/>
      <w:divBdr>
        <w:top w:val="none" w:sz="0" w:space="0" w:color="auto"/>
        <w:left w:val="none" w:sz="0" w:space="0" w:color="auto"/>
        <w:bottom w:val="none" w:sz="0" w:space="0" w:color="auto"/>
        <w:right w:val="none" w:sz="0" w:space="0" w:color="auto"/>
      </w:divBdr>
    </w:div>
    <w:div w:id="701787751">
      <w:bodyDiv w:val="1"/>
      <w:marLeft w:val="0"/>
      <w:marRight w:val="0"/>
      <w:marTop w:val="0"/>
      <w:marBottom w:val="0"/>
      <w:divBdr>
        <w:top w:val="none" w:sz="0" w:space="0" w:color="auto"/>
        <w:left w:val="none" w:sz="0" w:space="0" w:color="auto"/>
        <w:bottom w:val="none" w:sz="0" w:space="0" w:color="auto"/>
        <w:right w:val="none" w:sz="0" w:space="0" w:color="auto"/>
      </w:divBdr>
    </w:div>
    <w:div w:id="701981958">
      <w:bodyDiv w:val="1"/>
      <w:marLeft w:val="0"/>
      <w:marRight w:val="0"/>
      <w:marTop w:val="0"/>
      <w:marBottom w:val="0"/>
      <w:divBdr>
        <w:top w:val="none" w:sz="0" w:space="0" w:color="auto"/>
        <w:left w:val="none" w:sz="0" w:space="0" w:color="auto"/>
        <w:bottom w:val="none" w:sz="0" w:space="0" w:color="auto"/>
        <w:right w:val="none" w:sz="0" w:space="0" w:color="auto"/>
      </w:divBdr>
    </w:div>
    <w:div w:id="703293988">
      <w:bodyDiv w:val="1"/>
      <w:marLeft w:val="0"/>
      <w:marRight w:val="0"/>
      <w:marTop w:val="0"/>
      <w:marBottom w:val="0"/>
      <w:divBdr>
        <w:top w:val="none" w:sz="0" w:space="0" w:color="auto"/>
        <w:left w:val="none" w:sz="0" w:space="0" w:color="auto"/>
        <w:bottom w:val="none" w:sz="0" w:space="0" w:color="auto"/>
        <w:right w:val="none" w:sz="0" w:space="0" w:color="auto"/>
      </w:divBdr>
    </w:div>
    <w:div w:id="703990002">
      <w:bodyDiv w:val="1"/>
      <w:marLeft w:val="0"/>
      <w:marRight w:val="0"/>
      <w:marTop w:val="0"/>
      <w:marBottom w:val="0"/>
      <w:divBdr>
        <w:top w:val="none" w:sz="0" w:space="0" w:color="auto"/>
        <w:left w:val="none" w:sz="0" w:space="0" w:color="auto"/>
        <w:bottom w:val="none" w:sz="0" w:space="0" w:color="auto"/>
        <w:right w:val="none" w:sz="0" w:space="0" w:color="auto"/>
      </w:divBdr>
    </w:div>
    <w:div w:id="705838091">
      <w:bodyDiv w:val="1"/>
      <w:marLeft w:val="0"/>
      <w:marRight w:val="0"/>
      <w:marTop w:val="0"/>
      <w:marBottom w:val="0"/>
      <w:divBdr>
        <w:top w:val="none" w:sz="0" w:space="0" w:color="auto"/>
        <w:left w:val="none" w:sz="0" w:space="0" w:color="auto"/>
        <w:bottom w:val="none" w:sz="0" w:space="0" w:color="auto"/>
        <w:right w:val="none" w:sz="0" w:space="0" w:color="auto"/>
      </w:divBdr>
    </w:div>
    <w:div w:id="706296341">
      <w:bodyDiv w:val="1"/>
      <w:marLeft w:val="0"/>
      <w:marRight w:val="0"/>
      <w:marTop w:val="0"/>
      <w:marBottom w:val="0"/>
      <w:divBdr>
        <w:top w:val="none" w:sz="0" w:space="0" w:color="auto"/>
        <w:left w:val="none" w:sz="0" w:space="0" w:color="auto"/>
        <w:bottom w:val="none" w:sz="0" w:space="0" w:color="auto"/>
        <w:right w:val="none" w:sz="0" w:space="0" w:color="auto"/>
      </w:divBdr>
    </w:div>
    <w:div w:id="707877253">
      <w:bodyDiv w:val="1"/>
      <w:marLeft w:val="0"/>
      <w:marRight w:val="0"/>
      <w:marTop w:val="0"/>
      <w:marBottom w:val="0"/>
      <w:divBdr>
        <w:top w:val="none" w:sz="0" w:space="0" w:color="auto"/>
        <w:left w:val="none" w:sz="0" w:space="0" w:color="auto"/>
        <w:bottom w:val="none" w:sz="0" w:space="0" w:color="auto"/>
        <w:right w:val="none" w:sz="0" w:space="0" w:color="auto"/>
      </w:divBdr>
    </w:div>
    <w:div w:id="712073809">
      <w:bodyDiv w:val="1"/>
      <w:marLeft w:val="0"/>
      <w:marRight w:val="0"/>
      <w:marTop w:val="0"/>
      <w:marBottom w:val="0"/>
      <w:divBdr>
        <w:top w:val="none" w:sz="0" w:space="0" w:color="auto"/>
        <w:left w:val="none" w:sz="0" w:space="0" w:color="auto"/>
        <w:bottom w:val="none" w:sz="0" w:space="0" w:color="auto"/>
        <w:right w:val="none" w:sz="0" w:space="0" w:color="auto"/>
      </w:divBdr>
    </w:div>
    <w:div w:id="712538606">
      <w:bodyDiv w:val="1"/>
      <w:marLeft w:val="0"/>
      <w:marRight w:val="0"/>
      <w:marTop w:val="0"/>
      <w:marBottom w:val="0"/>
      <w:divBdr>
        <w:top w:val="none" w:sz="0" w:space="0" w:color="auto"/>
        <w:left w:val="none" w:sz="0" w:space="0" w:color="auto"/>
        <w:bottom w:val="none" w:sz="0" w:space="0" w:color="auto"/>
        <w:right w:val="none" w:sz="0" w:space="0" w:color="auto"/>
      </w:divBdr>
    </w:div>
    <w:div w:id="718672732">
      <w:bodyDiv w:val="1"/>
      <w:marLeft w:val="0"/>
      <w:marRight w:val="0"/>
      <w:marTop w:val="0"/>
      <w:marBottom w:val="0"/>
      <w:divBdr>
        <w:top w:val="none" w:sz="0" w:space="0" w:color="auto"/>
        <w:left w:val="none" w:sz="0" w:space="0" w:color="auto"/>
        <w:bottom w:val="none" w:sz="0" w:space="0" w:color="auto"/>
        <w:right w:val="none" w:sz="0" w:space="0" w:color="auto"/>
      </w:divBdr>
    </w:div>
    <w:div w:id="719979453">
      <w:bodyDiv w:val="1"/>
      <w:marLeft w:val="0"/>
      <w:marRight w:val="0"/>
      <w:marTop w:val="0"/>
      <w:marBottom w:val="0"/>
      <w:divBdr>
        <w:top w:val="none" w:sz="0" w:space="0" w:color="auto"/>
        <w:left w:val="none" w:sz="0" w:space="0" w:color="auto"/>
        <w:bottom w:val="none" w:sz="0" w:space="0" w:color="auto"/>
        <w:right w:val="none" w:sz="0" w:space="0" w:color="auto"/>
      </w:divBdr>
    </w:div>
    <w:div w:id="721053877">
      <w:bodyDiv w:val="1"/>
      <w:marLeft w:val="0"/>
      <w:marRight w:val="0"/>
      <w:marTop w:val="0"/>
      <w:marBottom w:val="0"/>
      <w:divBdr>
        <w:top w:val="none" w:sz="0" w:space="0" w:color="auto"/>
        <w:left w:val="none" w:sz="0" w:space="0" w:color="auto"/>
        <w:bottom w:val="none" w:sz="0" w:space="0" w:color="auto"/>
        <w:right w:val="none" w:sz="0" w:space="0" w:color="auto"/>
      </w:divBdr>
    </w:div>
    <w:div w:id="722680258">
      <w:bodyDiv w:val="1"/>
      <w:marLeft w:val="0"/>
      <w:marRight w:val="0"/>
      <w:marTop w:val="0"/>
      <w:marBottom w:val="0"/>
      <w:divBdr>
        <w:top w:val="none" w:sz="0" w:space="0" w:color="auto"/>
        <w:left w:val="none" w:sz="0" w:space="0" w:color="auto"/>
        <w:bottom w:val="none" w:sz="0" w:space="0" w:color="auto"/>
        <w:right w:val="none" w:sz="0" w:space="0" w:color="auto"/>
      </w:divBdr>
    </w:div>
    <w:div w:id="726952947">
      <w:bodyDiv w:val="1"/>
      <w:marLeft w:val="0"/>
      <w:marRight w:val="0"/>
      <w:marTop w:val="0"/>
      <w:marBottom w:val="0"/>
      <w:divBdr>
        <w:top w:val="none" w:sz="0" w:space="0" w:color="auto"/>
        <w:left w:val="none" w:sz="0" w:space="0" w:color="auto"/>
        <w:bottom w:val="none" w:sz="0" w:space="0" w:color="auto"/>
        <w:right w:val="none" w:sz="0" w:space="0" w:color="auto"/>
      </w:divBdr>
    </w:div>
    <w:div w:id="729230401">
      <w:bodyDiv w:val="1"/>
      <w:marLeft w:val="0"/>
      <w:marRight w:val="0"/>
      <w:marTop w:val="0"/>
      <w:marBottom w:val="0"/>
      <w:divBdr>
        <w:top w:val="none" w:sz="0" w:space="0" w:color="auto"/>
        <w:left w:val="none" w:sz="0" w:space="0" w:color="auto"/>
        <w:bottom w:val="none" w:sz="0" w:space="0" w:color="auto"/>
        <w:right w:val="none" w:sz="0" w:space="0" w:color="auto"/>
      </w:divBdr>
    </w:div>
    <w:div w:id="729889158">
      <w:bodyDiv w:val="1"/>
      <w:marLeft w:val="0"/>
      <w:marRight w:val="0"/>
      <w:marTop w:val="0"/>
      <w:marBottom w:val="0"/>
      <w:divBdr>
        <w:top w:val="none" w:sz="0" w:space="0" w:color="auto"/>
        <w:left w:val="none" w:sz="0" w:space="0" w:color="auto"/>
        <w:bottom w:val="none" w:sz="0" w:space="0" w:color="auto"/>
        <w:right w:val="none" w:sz="0" w:space="0" w:color="auto"/>
      </w:divBdr>
    </w:div>
    <w:div w:id="734158281">
      <w:bodyDiv w:val="1"/>
      <w:marLeft w:val="0"/>
      <w:marRight w:val="0"/>
      <w:marTop w:val="0"/>
      <w:marBottom w:val="0"/>
      <w:divBdr>
        <w:top w:val="none" w:sz="0" w:space="0" w:color="auto"/>
        <w:left w:val="none" w:sz="0" w:space="0" w:color="auto"/>
        <w:bottom w:val="none" w:sz="0" w:space="0" w:color="auto"/>
        <w:right w:val="none" w:sz="0" w:space="0" w:color="auto"/>
      </w:divBdr>
    </w:div>
    <w:div w:id="734278257">
      <w:bodyDiv w:val="1"/>
      <w:marLeft w:val="0"/>
      <w:marRight w:val="0"/>
      <w:marTop w:val="0"/>
      <w:marBottom w:val="0"/>
      <w:divBdr>
        <w:top w:val="none" w:sz="0" w:space="0" w:color="auto"/>
        <w:left w:val="none" w:sz="0" w:space="0" w:color="auto"/>
        <w:bottom w:val="none" w:sz="0" w:space="0" w:color="auto"/>
        <w:right w:val="none" w:sz="0" w:space="0" w:color="auto"/>
      </w:divBdr>
    </w:div>
    <w:div w:id="736394907">
      <w:bodyDiv w:val="1"/>
      <w:marLeft w:val="0"/>
      <w:marRight w:val="0"/>
      <w:marTop w:val="0"/>
      <w:marBottom w:val="0"/>
      <w:divBdr>
        <w:top w:val="none" w:sz="0" w:space="0" w:color="auto"/>
        <w:left w:val="none" w:sz="0" w:space="0" w:color="auto"/>
        <w:bottom w:val="none" w:sz="0" w:space="0" w:color="auto"/>
        <w:right w:val="none" w:sz="0" w:space="0" w:color="auto"/>
      </w:divBdr>
    </w:div>
    <w:div w:id="740374695">
      <w:bodyDiv w:val="1"/>
      <w:marLeft w:val="0"/>
      <w:marRight w:val="0"/>
      <w:marTop w:val="0"/>
      <w:marBottom w:val="0"/>
      <w:divBdr>
        <w:top w:val="none" w:sz="0" w:space="0" w:color="auto"/>
        <w:left w:val="none" w:sz="0" w:space="0" w:color="auto"/>
        <w:bottom w:val="none" w:sz="0" w:space="0" w:color="auto"/>
        <w:right w:val="none" w:sz="0" w:space="0" w:color="auto"/>
      </w:divBdr>
    </w:div>
    <w:div w:id="741217502">
      <w:bodyDiv w:val="1"/>
      <w:marLeft w:val="0"/>
      <w:marRight w:val="0"/>
      <w:marTop w:val="0"/>
      <w:marBottom w:val="0"/>
      <w:divBdr>
        <w:top w:val="none" w:sz="0" w:space="0" w:color="auto"/>
        <w:left w:val="none" w:sz="0" w:space="0" w:color="auto"/>
        <w:bottom w:val="none" w:sz="0" w:space="0" w:color="auto"/>
        <w:right w:val="none" w:sz="0" w:space="0" w:color="auto"/>
      </w:divBdr>
    </w:div>
    <w:div w:id="741563447">
      <w:bodyDiv w:val="1"/>
      <w:marLeft w:val="0"/>
      <w:marRight w:val="0"/>
      <w:marTop w:val="0"/>
      <w:marBottom w:val="0"/>
      <w:divBdr>
        <w:top w:val="none" w:sz="0" w:space="0" w:color="auto"/>
        <w:left w:val="none" w:sz="0" w:space="0" w:color="auto"/>
        <w:bottom w:val="none" w:sz="0" w:space="0" w:color="auto"/>
        <w:right w:val="none" w:sz="0" w:space="0" w:color="auto"/>
      </w:divBdr>
    </w:div>
    <w:div w:id="746341038">
      <w:bodyDiv w:val="1"/>
      <w:marLeft w:val="0"/>
      <w:marRight w:val="0"/>
      <w:marTop w:val="0"/>
      <w:marBottom w:val="0"/>
      <w:divBdr>
        <w:top w:val="none" w:sz="0" w:space="0" w:color="auto"/>
        <w:left w:val="none" w:sz="0" w:space="0" w:color="auto"/>
        <w:bottom w:val="none" w:sz="0" w:space="0" w:color="auto"/>
        <w:right w:val="none" w:sz="0" w:space="0" w:color="auto"/>
      </w:divBdr>
    </w:div>
    <w:div w:id="748766587">
      <w:bodyDiv w:val="1"/>
      <w:marLeft w:val="0"/>
      <w:marRight w:val="0"/>
      <w:marTop w:val="0"/>
      <w:marBottom w:val="0"/>
      <w:divBdr>
        <w:top w:val="none" w:sz="0" w:space="0" w:color="auto"/>
        <w:left w:val="none" w:sz="0" w:space="0" w:color="auto"/>
        <w:bottom w:val="none" w:sz="0" w:space="0" w:color="auto"/>
        <w:right w:val="none" w:sz="0" w:space="0" w:color="auto"/>
      </w:divBdr>
    </w:div>
    <w:div w:id="748769637">
      <w:bodyDiv w:val="1"/>
      <w:marLeft w:val="0"/>
      <w:marRight w:val="0"/>
      <w:marTop w:val="0"/>
      <w:marBottom w:val="0"/>
      <w:divBdr>
        <w:top w:val="none" w:sz="0" w:space="0" w:color="auto"/>
        <w:left w:val="none" w:sz="0" w:space="0" w:color="auto"/>
        <w:bottom w:val="none" w:sz="0" w:space="0" w:color="auto"/>
        <w:right w:val="none" w:sz="0" w:space="0" w:color="auto"/>
      </w:divBdr>
    </w:div>
    <w:div w:id="749351113">
      <w:bodyDiv w:val="1"/>
      <w:marLeft w:val="0"/>
      <w:marRight w:val="0"/>
      <w:marTop w:val="0"/>
      <w:marBottom w:val="0"/>
      <w:divBdr>
        <w:top w:val="none" w:sz="0" w:space="0" w:color="auto"/>
        <w:left w:val="none" w:sz="0" w:space="0" w:color="auto"/>
        <w:bottom w:val="none" w:sz="0" w:space="0" w:color="auto"/>
        <w:right w:val="none" w:sz="0" w:space="0" w:color="auto"/>
      </w:divBdr>
    </w:div>
    <w:div w:id="749810333">
      <w:bodyDiv w:val="1"/>
      <w:marLeft w:val="0"/>
      <w:marRight w:val="0"/>
      <w:marTop w:val="0"/>
      <w:marBottom w:val="0"/>
      <w:divBdr>
        <w:top w:val="none" w:sz="0" w:space="0" w:color="auto"/>
        <w:left w:val="none" w:sz="0" w:space="0" w:color="auto"/>
        <w:bottom w:val="none" w:sz="0" w:space="0" w:color="auto"/>
        <w:right w:val="none" w:sz="0" w:space="0" w:color="auto"/>
      </w:divBdr>
    </w:div>
    <w:div w:id="751439467">
      <w:bodyDiv w:val="1"/>
      <w:marLeft w:val="0"/>
      <w:marRight w:val="0"/>
      <w:marTop w:val="0"/>
      <w:marBottom w:val="0"/>
      <w:divBdr>
        <w:top w:val="none" w:sz="0" w:space="0" w:color="auto"/>
        <w:left w:val="none" w:sz="0" w:space="0" w:color="auto"/>
        <w:bottom w:val="none" w:sz="0" w:space="0" w:color="auto"/>
        <w:right w:val="none" w:sz="0" w:space="0" w:color="auto"/>
      </w:divBdr>
    </w:div>
    <w:div w:id="751632716">
      <w:bodyDiv w:val="1"/>
      <w:marLeft w:val="0"/>
      <w:marRight w:val="0"/>
      <w:marTop w:val="0"/>
      <w:marBottom w:val="0"/>
      <w:divBdr>
        <w:top w:val="none" w:sz="0" w:space="0" w:color="auto"/>
        <w:left w:val="none" w:sz="0" w:space="0" w:color="auto"/>
        <w:bottom w:val="none" w:sz="0" w:space="0" w:color="auto"/>
        <w:right w:val="none" w:sz="0" w:space="0" w:color="auto"/>
      </w:divBdr>
    </w:div>
    <w:div w:id="755713189">
      <w:bodyDiv w:val="1"/>
      <w:marLeft w:val="0"/>
      <w:marRight w:val="0"/>
      <w:marTop w:val="0"/>
      <w:marBottom w:val="0"/>
      <w:divBdr>
        <w:top w:val="none" w:sz="0" w:space="0" w:color="auto"/>
        <w:left w:val="none" w:sz="0" w:space="0" w:color="auto"/>
        <w:bottom w:val="none" w:sz="0" w:space="0" w:color="auto"/>
        <w:right w:val="none" w:sz="0" w:space="0" w:color="auto"/>
      </w:divBdr>
    </w:div>
    <w:div w:id="755859305">
      <w:bodyDiv w:val="1"/>
      <w:marLeft w:val="0"/>
      <w:marRight w:val="0"/>
      <w:marTop w:val="0"/>
      <w:marBottom w:val="0"/>
      <w:divBdr>
        <w:top w:val="none" w:sz="0" w:space="0" w:color="auto"/>
        <w:left w:val="none" w:sz="0" w:space="0" w:color="auto"/>
        <w:bottom w:val="none" w:sz="0" w:space="0" w:color="auto"/>
        <w:right w:val="none" w:sz="0" w:space="0" w:color="auto"/>
      </w:divBdr>
    </w:div>
    <w:div w:id="756099934">
      <w:bodyDiv w:val="1"/>
      <w:marLeft w:val="0"/>
      <w:marRight w:val="0"/>
      <w:marTop w:val="0"/>
      <w:marBottom w:val="0"/>
      <w:divBdr>
        <w:top w:val="none" w:sz="0" w:space="0" w:color="auto"/>
        <w:left w:val="none" w:sz="0" w:space="0" w:color="auto"/>
        <w:bottom w:val="none" w:sz="0" w:space="0" w:color="auto"/>
        <w:right w:val="none" w:sz="0" w:space="0" w:color="auto"/>
      </w:divBdr>
    </w:div>
    <w:div w:id="756250860">
      <w:bodyDiv w:val="1"/>
      <w:marLeft w:val="0"/>
      <w:marRight w:val="0"/>
      <w:marTop w:val="0"/>
      <w:marBottom w:val="0"/>
      <w:divBdr>
        <w:top w:val="none" w:sz="0" w:space="0" w:color="auto"/>
        <w:left w:val="none" w:sz="0" w:space="0" w:color="auto"/>
        <w:bottom w:val="none" w:sz="0" w:space="0" w:color="auto"/>
        <w:right w:val="none" w:sz="0" w:space="0" w:color="auto"/>
      </w:divBdr>
    </w:div>
    <w:div w:id="760568826">
      <w:bodyDiv w:val="1"/>
      <w:marLeft w:val="0"/>
      <w:marRight w:val="0"/>
      <w:marTop w:val="0"/>
      <w:marBottom w:val="0"/>
      <w:divBdr>
        <w:top w:val="none" w:sz="0" w:space="0" w:color="auto"/>
        <w:left w:val="none" w:sz="0" w:space="0" w:color="auto"/>
        <w:bottom w:val="none" w:sz="0" w:space="0" w:color="auto"/>
        <w:right w:val="none" w:sz="0" w:space="0" w:color="auto"/>
      </w:divBdr>
    </w:div>
    <w:div w:id="762342378">
      <w:bodyDiv w:val="1"/>
      <w:marLeft w:val="0"/>
      <w:marRight w:val="0"/>
      <w:marTop w:val="0"/>
      <w:marBottom w:val="0"/>
      <w:divBdr>
        <w:top w:val="none" w:sz="0" w:space="0" w:color="auto"/>
        <w:left w:val="none" w:sz="0" w:space="0" w:color="auto"/>
        <w:bottom w:val="none" w:sz="0" w:space="0" w:color="auto"/>
        <w:right w:val="none" w:sz="0" w:space="0" w:color="auto"/>
      </w:divBdr>
    </w:div>
    <w:div w:id="762534707">
      <w:bodyDiv w:val="1"/>
      <w:marLeft w:val="0"/>
      <w:marRight w:val="0"/>
      <w:marTop w:val="0"/>
      <w:marBottom w:val="0"/>
      <w:divBdr>
        <w:top w:val="none" w:sz="0" w:space="0" w:color="auto"/>
        <w:left w:val="none" w:sz="0" w:space="0" w:color="auto"/>
        <w:bottom w:val="none" w:sz="0" w:space="0" w:color="auto"/>
        <w:right w:val="none" w:sz="0" w:space="0" w:color="auto"/>
      </w:divBdr>
    </w:div>
    <w:div w:id="763720807">
      <w:bodyDiv w:val="1"/>
      <w:marLeft w:val="0"/>
      <w:marRight w:val="0"/>
      <w:marTop w:val="0"/>
      <w:marBottom w:val="0"/>
      <w:divBdr>
        <w:top w:val="none" w:sz="0" w:space="0" w:color="auto"/>
        <w:left w:val="none" w:sz="0" w:space="0" w:color="auto"/>
        <w:bottom w:val="none" w:sz="0" w:space="0" w:color="auto"/>
        <w:right w:val="none" w:sz="0" w:space="0" w:color="auto"/>
      </w:divBdr>
    </w:div>
    <w:div w:id="765735781">
      <w:bodyDiv w:val="1"/>
      <w:marLeft w:val="0"/>
      <w:marRight w:val="0"/>
      <w:marTop w:val="0"/>
      <w:marBottom w:val="0"/>
      <w:divBdr>
        <w:top w:val="none" w:sz="0" w:space="0" w:color="auto"/>
        <w:left w:val="none" w:sz="0" w:space="0" w:color="auto"/>
        <w:bottom w:val="none" w:sz="0" w:space="0" w:color="auto"/>
        <w:right w:val="none" w:sz="0" w:space="0" w:color="auto"/>
      </w:divBdr>
      <w:divsChild>
        <w:div w:id="1209420420">
          <w:marLeft w:val="274"/>
          <w:marRight w:val="0"/>
          <w:marTop w:val="0"/>
          <w:marBottom w:val="0"/>
          <w:divBdr>
            <w:top w:val="none" w:sz="0" w:space="0" w:color="auto"/>
            <w:left w:val="none" w:sz="0" w:space="0" w:color="auto"/>
            <w:bottom w:val="none" w:sz="0" w:space="0" w:color="auto"/>
            <w:right w:val="none" w:sz="0" w:space="0" w:color="auto"/>
          </w:divBdr>
        </w:div>
        <w:div w:id="1879245861">
          <w:marLeft w:val="274"/>
          <w:marRight w:val="0"/>
          <w:marTop w:val="0"/>
          <w:marBottom w:val="0"/>
          <w:divBdr>
            <w:top w:val="none" w:sz="0" w:space="0" w:color="auto"/>
            <w:left w:val="none" w:sz="0" w:space="0" w:color="auto"/>
            <w:bottom w:val="none" w:sz="0" w:space="0" w:color="auto"/>
            <w:right w:val="none" w:sz="0" w:space="0" w:color="auto"/>
          </w:divBdr>
        </w:div>
        <w:div w:id="997490637">
          <w:marLeft w:val="274"/>
          <w:marRight w:val="0"/>
          <w:marTop w:val="0"/>
          <w:marBottom w:val="0"/>
          <w:divBdr>
            <w:top w:val="none" w:sz="0" w:space="0" w:color="auto"/>
            <w:left w:val="none" w:sz="0" w:space="0" w:color="auto"/>
            <w:bottom w:val="none" w:sz="0" w:space="0" w:color="auto"/>
            <w:right w:val="none" w:sz="0" w:space="0" w:color="auto"/>
          </w:divBdr>
        </w:div>
        <w:div w:id="1517108988">
          <w:marLeft w:val="274"/>
          <w:marRight w:val="0"/>
          <w:marTop w:val="0"/>
          <w:marBottom w:val="0"/>
          <w:divBdr>
            <w:top w:val="none" w:sz="0" w:space="0" w:color="auto"/>
            <w:left w:val="none" w:sz="0" w:space="0" w:color="auto"/>
            <w:bottom w:val="none" w:sz="0" w:space="0" w:color="auto"/>
            <w:right w:val="none" w:sz="0" w:space="0" w:color="auto"/>
          </w:divBdr>
        </w:div>
        <w:div w:id="1972664831">
          <w:marLeft w:val="274"/>
          <w:marRight w:val="0"/>
          <w:marTop w:val="0"/>
          <w:marBottom w:val="0"/>
          <w:divBdr>
            <w:top w:val="none" w:sz="0" w:space="0" w:color="auto"/>
            <w:left w:val="none" w:sz="0" w:space="0" w:color="auto"/>
            <w:bottom w:val="none" w:sz="0" w:space="0" w:color="auto"/>
            <w:right w:val="none" w:sz="0" w:space="0" w:color="auto"/>
          </w:divBdr>
        </w:div>
        <w:div w:id="1413356972">
          <w:marLeft w:val="274"/>
          <w:marRight w:val="0"/>
          <w:marTop w:val="0"/>
          <w:marBottom w:val="0"/>
          <w:divBdr>
            <w:top w:val="none" w:sz="0" w:space="0" w:color="auto"/>
            <w:left w:val="none" w:sz="0" w:space="0" w:color="auto"/>
            <w:bottom w:val="none" w:sz="0" w:space="0" w:color="auto"/>
            <w:right w:val="none" w:sz="0" w:space="0" w:color="auto"/>
          </w:divBdr>
        </w:div>
        <w:div w:id="1130199954">
          <w:marLeft w:val="274"/>
          <w:marRight w:val="0"/>
          <w:marTop w:val="0"/>
          <w:marBottom w:val="0"/>
          <w:divBdr>
            <w:top w:val="none" w:sz="0" w:space="0" w:color="auto"/>
            <w:left w:val="none" w:sz="0" w:space="0" w:color="auto"/>
            <w:bottom w:val="none" w:sz="0" w:space="0" w:color="auto"/>
            <w:right w:val="none" w:sz="0" w:space="0" w:color="auto"/>
          </w:divBdr>
        </w:div>
      </w:divsChild>
    </w:div>
    <w:div w:id="766730036">
      <w:bodyDiv w:val="1"/>
      <w:marLeft w:val="0"/>
      <w:marRight w:val="0"/>
      <w:marTop w:val="0"/>
      <w:marBottom w:val="0"/>
      <w:divBdr>
        <w:top w:val="none" w:sz="0" w:space="0" w:color="auto"/>
        <w:left w:val="none" w:sz="0" w:space="0" w:color="auto"/>
        <w:bottom w:val="none" w:sz="0" w:space="0" w:color="auto"/>
        <w:right w:val="none" w:sz="0" w:space="0" w:color="auto"/>
      </w:divBdr>
    </w:div>
    <w:div w:id="767042296">
      <w:bodyDiv w:val="1"/>
      <w:marLeft w:val="0"/>
      <w:marRight w:val="0"/>
      <w:marTop w:val="0"/>
      <w:marBottom w:val="0"/>
      <w:divBdr>
        <w:top w:val="none" w:sz="0" w:space="0" w:color="auto"/>
        <w:left w:val="none" w:sz="0" w:space="0" w:color="auto"/>
        <w:bottom w:val="none" w:sz="0" w:space="0" w:color="auto"/>
        <w:right w:val="none" w:sz="0" w:space="0" w:color="auto"/>
      </w:divBdr>
    </w:div>
    <w:div w:id="767164706">
      <w:bodyDiv w:val="1"/>
      <w:marLeft w:val="0"/>
      <w:marRight w:val="0"/>
      <w:marTop w:val="0"/>
      <w:marBottom w:val="0"/>
      <w:divBdr>
        <w:top w:val="none" w:sz="0" w:space="0" w:color="auto"/>
        <w:left w:val="none" w:sz="0" w:space="0" w:color="auto"/>
        <w:bottom w:val="none" w:sz="0" w:space="0" w:color="auto"/>
        <w:right w:val="none" w:sz="0" w:space="0" w:color="auto"/>
      </w:divBdr>
    </w:div>
    <w:div w:id="770130459">
      <w:bodyDiv w:val="1"/>
      <w:marLeft w:val="0"/>
      <w:marRight w:val="0"/>
      <w:marTop w:val="0"/>
      <w:marBottom w:val="0"/>
      <w:divBdr>
        <w:top w:val="none" w:sz="0" w:space="0" w:color="auto"/>
        <w:left w:val="none" w:sz="0" w:space="0" w:color="auto"/>
        <w:bottom w:val="none" w:sz="0" w:space="0" w:color="auto"/>
        <w:right w:val="none" w:sz="0" w:space="0" w:color="auto"/>
      </w:divBdr>
    </w:div>
    <w:div w:id="770786314">
      <w:bodyDiv w:val="1"/>
      <w:marLeft w:val="0"/>
      <w:marRight w:val="0"/>
      <w:marTop w:val="0"/>
      <w:marBottom w:val="0"/>
      <w:divBdr>
        <w:top w:val="none" w:sz="0" w:space="0" w:color="auto"/>
        <w:left w:val="none" w:sz="0" w:space="0" w:color="auto"/>
        <w:bottom w:val="none" w:sz="0" w:space="0" w:color="auto"/>
        <w:right w:val="none" w:sz="0" w:space="0" w:color="auto"/>
      </w:divBdr>
    </w:div>
    <w:div w:id="774137983">
      <w:bodyDiv w:val="1"/>
      <w:marLeft w:val="0"/>
      <w:marRight w:val="0"/>
      <w:marTop w:val="0"/>
      <w:marBottom w:val="0"/>
      <w:divBdr>
        <w:top w:val="none" w:sz="0" w:space="0" w:color="auto"/>
        <w:left w:val="none" w:sz="0" w:space="0" w:color="auto"/>
        <w:bottom w:val="none" w:sz="0" w:space="0" w:color="auto"/>
        <w:right w:val="none" w:sz="0" w:space="0" w:color="auto"/>
      </w:divBdr>
    </w:div>
    <w:div w:id="774331455">
      <w:bodyDiv w:val="1"/>
      <w:marLeft w:val="0"/>
      <w:marRight w:val="0"/>
      <w:marTop w:val="0"/>
      <w:marBottom w:val="0"/>
      <w:divBdr>
        <w:top w:val="none" w:sz="0" w:space="0" w:color="auto"/>
        <w:left w:val="none" w:sz="0" w:space="0" w:color="auto"/>
        <w:bottom w:val="none" w:sz="0" w:space="0" w:color="auto"/>
        <w:right w:val="none" w:sz="0" w:space="0" w:color="auto"/>
      </w:divBdr>
    </w:div>
    <w:div w:id="774904472">
      <w:bodyDiv w:val="1"/>
      <w:marLeft w:val="0"/>
      <w:marRight w:val="0"/>
      <w:marTop w:val="0"/>
      <w:marBottom w:val="0"/>
      <w:divBdr>
        <w:top w:val="none" w:sz="0" w:space="0" w:color="auto"/>
        <w:left w:val="none" w:sz="0" w:space="0" w:color="auto"/>
        <w:bottom w:val="none" w:sz="0" w:space="0" w:color="auto"/>
        <w:right w:val="none" w:sz="0" w:space="0" w:color="auto"/>
      </w:divBdr>
    </w:div>
    <w:div w:id="775096413">
      <w:bodyDiv w:val="1"/>
      <w:marLeft w:val="0"/>
      <w:marRight w:val="0"/>
      <w:marTop w:val="0"/>
      <w:marBottom w:val="0"/>
      <w:divBdr>
        <w:top w:val="none" w:sz="0" w:space="0" w:color="auto"/>
        <w:left w:val="none" w:sz="0" w:space="0" w:color="auto"/>
        <w:bottom w:val="none" w:sz="0" w:space="0" w:color="auto"/>
        <w:right w:val="none" w:sz="0" w:space="0" w:color="auto"/>
      </w:divBdr>
    </w:div>
    <w:div w:id="777674653">
      <w:bodyDiv w:val="1"/>
      <w:marLeft w:val="0"/>
      <w:marRight w:val="0"/>
      <w:marTop w:val="0"/>
      <w:marBottom w:val="0"/>
      <w:divBdr>
        <w:top w:val="none" w:sz="0" w:space="0" w:color="auto"/>
        <w:left w:val="none" w:sz="0" w:space="0" w:color="auto"/>
        <w:bottom w:val="none" w:sz="0" w:space="0" w:color="auto"/>
        <w:right w:val="none" w:sz="0" w:space="0" w:color="auto"/>
      </w:divBdr>
    </w:div>
    <w:div w:id="778262469">
      <w:bodyDiv w:val="1"/>
      <w:marLeft w:val="0"/>
      <w:marRight w:val="0"/>
      <w:marTop w:val="0"/>
      <w:marBottom w:val="0"/>
      <w:divBdr>
        <w:top w:val="none" w:sz="0" w:space="0" w:color="auto"/>
        <w:left w:val="none" w:sz="0" w:space="0" w:color="auto"/>
        <w:bottom w:val="none" w:sz="0" w:space="0" w:color="auto"/>
        <w:right w:val="none" w:sz="0" w:space="0" w:color="auto"/>
      </w:divBdr>
    </w:div>
    <w:div w:id="778529782">
      <w:bodyDiv w:val="1"/>
      <w:marLeft w:val="0"/>
      <w:marRight w:val="0"/>
      <w:marTop w:val="0"/>
      <w:marBottom w:val="0"/>
      <w:divBdr>
        <w:top w:val="none" w:sz="0" w:space="0" w:color="auto"/>
        <w:left w:val="none" w:sz="0" w:space="0" w:color="auto"/>
        <w:bottom w:val="none" w:sz="0" w:space="0" w:color="auto"/>
        <w:right w:val="none" w:sz="0" w:space="0" w:color="auto"/>
      </w:divBdr>
    </w:div>
    <w:div w:id="778793684">
      <w:bodyDiv w:val="1"/>
      <w:marLeft w:val="0"/>
      <w:marRight w:val="0"/>
      <w:marTop w:val="0"/>
      <w:marBottom w:val="0"/>
      <w:divBdr>
        <w:top w:val="none" w:sz="0" w:space="0" w:color="auto"/>
        <w:left w:val="none" w:sz="0" w:space="0" w:color="auto"/>
        <w:bottom w:val="none" w:sz="0" w:space="0" w:color="auto"/>
        <w:right w:val="none" w:sz="0" w:space="0" w:color="auto"/>
      </w:divBdr>
    </w:div>
    <w:div w:id="780491174">
      <w:bodyDiv w:val="1"/>
      <w:marLeft w:val="0"/>
      <w:marRight w:val="0"/>
      <w:marTop w:val="0"/>
      <w:marBottom w:val="0"/>
      <w:divBdr>
        <w:top w:val="none" w:sz="0" w:space="0" w:color="auto"/>
        <w:left w:val="none" w:sz="0" w:space="0" w:color="auto"/>
        <w:bottom w:val="none" w:sz="0" w:space="0" w:color="auto"/>
        <w:right w:val="none" w:sz="0" w:space="0" w:color="auto"/>
      </w:divBdr>
    </w:div>
    <w:div w:id="781920852">
      <w:bodyDiv w:val="1"/>
      <w:marLeft w:val="0"/>
      <w:marRight w:val="0"/>
      <w:marTop w:val="0"/>
      <w:marBottom w:val="0"/>
      <w:divBdr>
        <w:top w:val="none" w:sz="0" w:space="0" w:color="auto"/>
        <w:left w:val="none" w:sz="0" w:space="0" w:color="auto"/>
        <w:bottom w:val="none" w:sz="0" w:space="0" w:color="auto"/>
        <w:right w:val="none" w:sz="0" w:space="0" w:color="auto"/>
      </w:divBdr>
    </w:div>
    <w:div w:id="785664259">
      <w:bodyDiv w:val="1"/>
      <w:marLeft w:val="0"/>
      <w:marRight w:val="0"/>
      <w:marTop w:val="0"/>
      <w:marBottom w:val="0"/>
      <w:divBdr>
        <w:top w:val="none" w:sz="0" w:space="0" w:color="auto"/>
        <w:left w:val="none" w:sz="0" w:space="0" w:color="auto"/>
        <w:bottom w:val="none" w:sz="0" w:space="0" w:color="auto"/>
        <w:right w:val="none" w:sz="0" w:space="0" w:color="auto"/>
      </w:divBdr>
    </w:div>
    <w:div w:id="786119819">
      <w:bodyDiv w:val="1"/>
      <w:marLeft w:val="0"/>
      <w:marRight w:val="0"/>
      <w:marTop w:val="0"/>
      <w:marBottom w:val="0"/>
      <w:divBdr>
        <w:top w:val="none" w:sz="0" w:space="0" w:color="auto"/>
        <w:left w:val="none" w:sz="0" w:space="0" w:color="auto"/>
        <w:bottom w:val="none" w:sz="0" w:space="0" w:color="auto"/>
        <w:right w:val="none" w:sz="0" w:space="0" w:color="auto"/>
      </w:divBdr>
    </w:div>
    <w:div w:id="786240229">
      <w:bodyDiv w:val="1"/>
      <w:marLeft w:val="0"/>
      <w:marRight w:val="0"/>
      <w:marTop w:val="0"/>
      <w:marBottom w:val="0"/>
      <w:divBdr>
        <w:top w:val="none" w:sz="0" w:space="0" w:color="auto"/>
        <w:left w:val="none" w:sz="0" w:space="0" w:color="auto"/>
        <w:bottom w:val="none" w:sz="0" w:space="0" w:color="auto"/>
        <w:right w:val="none" w:sz="0" w:space="0" w:color="auto"/>
      </w:divBdr>
    </w:div>
    <w:div w:id="787238718">
      <w:bodyDiv w:val="1"/>
      <w:marLeft w:val="0"/>
      <w:marRight w:val="0"/>
      <w:marTop w:val="0"/>
      <w:marBottom w:val="0"/>
      <w:divBdr>
        <w:top w:val="none" w:sz="0" w:space="0" w:color="auto"/>
        <w:left w:val="none" w:sz="0" w:space="0" w:color="auto"/>
        <w:bottom w:val="none" w:sz="0" w:space="0" w:color="auto"/>
        <w:right w:val="none" w:sz="0" w:space="0" w:color="auto"/>
      </w:divBdr>
    </w:div>
    <w:div w:id="787428047">
      <w:bodyDiv w:val="1"/>
      <w:marLeft w:val="0"/>
      <w:marRight w:val="0"/>
      <w:marTop w:val="0"/>
      <w:marBottom w:val="0"/>
      <w:divBdr>
        <w:top w:val="none" w:sz="0" w:space="0" w:color="auto"/>
        <w:left w:val="none" w:sz="0" w:space="0" w:color="auto"/>
        <w:bottom w:val="none" w:sz="0" w:space="0" w:color="auto"/>
        <w:right w:val="none" w:sz="0" w:space="0" w:color="auto"/>
      </w:divBdr>
    </w:div>
    <w:div w:id="788400238">
      <w:bodyDiv w:val="1"/>
      <w:marLeft w:val="0"/>
      <w:marRight w:val="0"/>
      <w:marTop w:val="0"/>
      <w:marBottom w:val="0"/>
      <w:divBdr>
        <w:top w:val="none" w:sz="0" w:space="0" w:color="auto"/>
        <w:left w:val="none" w:sz="0" w:space="0" w:color="auto"/>
        <w:bottom w:val="none" w:sz="0" w:space="0" w:color="auto"/>
        <w:right w:val="none" w:sz="0" w:space="0" w:color="auto"/>
      </w:divBdr>
    </w:div>
    <w:div w:id="791365029">
      <w:bodyDiv w:val="1"/>
      <w:marLeft w:val="0"/>
      <w:marRight w:val="0"/>
      <w:marTop w:val="0"/>
      <w:marBottom w:val="0"/>
      <w:divBdr>
        <w:top w:val="none" w:sz="0" w:space="0" w:color="auto"/>
        <w:left w:val="none" w:sz="0" w:space="0" w:color="auto"/>
        <w:bottom w:val="none" w:sz="0" w:space="0" w:color="auto"/>
        <w:right w:val="none" w:sz="0" w:space="0" w:color="auto"/>
      </w:divBdr>
    </w:div>
    <w:div w:id="793017226">
      <w:bodyDiv w:val="1"/>
      <w:marLeft w:val="0"/>
      <w:marRight w:val="0"/>
      <w:marTop w:val="0"/>
      <w:marBottom w:val="0"/>
      <w:divBdr>
        <w:top w:val="none" w:sz="0" w:space="0" w:color="auto"/>
        <w:left w:val="none" w:sz="0" w:space="0" w:color="auto"/>
        <w:bottom w:val="none" w:sz="0" w:space="0" w:color="auto"/>
        <w:right w:val="none" w:sz="0" w:space="0" w:color="auto"/>
      </w:divBdr>
    </w:div>
    <w:div w:id="793057179">
      <w:bodyDiv w:val="1"/>
      <w:marLeft w:val="0"/>
      <w:marRight w:val="0"/>
      <w:marTop w:val="0"/>
      <w:marBottom w:val="0"/>
      <w:divBdr>
        <w:top w:val="none" w:sz="0" w:space="0" w:color="auto"/>
        <w:left w:val="none" w:sz="0" w:space="0" w:color="auto"/>
        <w:bottom w:val="none" w:sz="0" w:space="0" w:color="auto"/>
        <w:right w:val="none" w:sz="0" w:space="0" w:color="auto"/>
      </w:divBdr>
    </w:div>
    <w:div w:id="793329626">
      <w:bodyDiv w:val="1"/>
      <w:marLeft w:val="0"/>
      <w:marRight w:val="0"/>
      <w:marTop w:val="0"/>
      <w:marBottom w:val="0"/>
      <w:divBdr>
        <w:top w:val="none" w:sz="0" w:space="0" w:color="auto"/>
        <w:left w:val="none" w:sz="0" w:space="0" w:color="auto"/>
        <w:bottom w:val="none" w:sz="0" w:space="0" w:color="auto"/>
        <w:right w:val="none" w:sz="0" w:space="0" w:color="auto"/>
      </w:divBdr>
    </w:div>
    <w:div w:id="795559937">
      <w:bodyDiv w:val="1"/>
      <w:marLeft w:val="0"/>
      <w:marRight w:val="0"/>
      <w:marTop w:val="0"/>
      <w:marBottom w:val="0"/>
      <w:divBdr>
        <w:top w:val="none" w:sz="0" w:space="0" w:color="auto"/>
        <w:left w:val="none" w:sz="0" w:space="0" w:color="auto"/>
        <w:bottom w:val="none" w:sz="0" w:space="0" w:color="auto"/>
        <w:right w:val="none" w:sz="0" w:space="0" w:color="auto"/>
      </w:divBdr>
    </w:div>
    <w:div w:id="798380645">
      <w:bodyDiv w:val="1"/>
      <w:marLeft w:val="0"/>
      <w:marRight w:val="0"/>
      <w:marTop w:val="0"/>
      <w:marBottom w:val="0"/>
      <w:divBdr>
        <w:top w:val="none" w:sz="0" w:space="0" w:color="auto"/>
        <w:left w:val="none" w:sz="0" w:space="0" w:color="auto"/>
        <w:bottom w:val="none" w:sz="0" w:space="0" w:color="auto"/>
        <w:right w:val="none" w:sz="0" w:space="0" w:color="auto"/>
      </w:divBdr>
    </w:div>
    <w:div w:id="801271889">
      <w:bodyDiv w:val="1"/>
      <w:marLeft w:val="0"/>
      <w:marRight w:val="0"/>
      <w:marTop w:val="0"/>
      <w:marBottom w:val="0"/>
      <w:divBdr>
        <w:top w:val="none" w:sz="0" w:space="0" w:color="auto"/>
        <w:left w:val="none" w:sz="0" w:space="0" w:color="auto"/>
        <w:bottom w:val="none" w:sz="0" w:space="0" w:color="auto"/>
        <w:right w:val="none" w:sz="0" w:space="0" w:color="auto"/>
      </w:divBdr>
    </w:div>
    <w:div w:id="803305442">
      <w:bodyDiv w:val="1"/>
      <w:marLeft w:val="0"/>
      <w:marRight w:val="0"/>
      <w:marTop w:val="0"/>
      <w:marBottom w:val="0"/>
      <w:divBdr>
        <w:top w:val="none" w:sz="0" w:space="0" w:color="auto"/>
        <w:left w:val="none" w:sz="0" w:space="0" w:color="auto"/>
        <w:bottom w:val="none" w:sz="0" w:space="0" w:color="auto"/>
        <w:right w:val="none" w:sz="0" w:space="0" w:color="auto"/>
      </w:divBdr>
    </w:div>
    <w:div w:id="806169058">
      <w:bodyDiv w:val="1"/>
      <w:marLeft w:val="0"/>
      <w:marRight w:val="0"/>
      <w:marTop w:val="0"/>
      <w:marBottom w:val="0"/>
      <w:divBdr>
        <w:top w:val="none" w:sz="0" w:space="0" w:color="auto"/>
        <w:left w:val="none" w:sz="0" w:space="0" w:color="auto"/>
        <w:bottom w:val="none" w:sz="0" w:space="0" w:color="auto"/>
        <w:right w:val="none" w:sz="0" w:space="0" w:color="auto"/>
      </w:divBdr>
    </w:div>
    <w:div w:id="807207276">
      <w:bodyDiv w:val="1"/>
      <w:marLeft w:val="0"/>
      <w:marRight w:val="0"/>
      <w:marTop w:val="0"/>
      <w:marBottom w:val="0"/>
      <w:divBdr>
        <w:top w:val="none" w:sz="0" w:space="0" w:color="auto"/>
        <w:left w:val="none" w:sz="0" w:space="0" w:color="auto"/>
        <w:bottom w:val="none" w:sz="0" w:space="0" w:color="auto"/>
        <w:right w:val="none" w:sz="0" w:space="0" w:color="auto"/>
      </w:divBdr>
    </w:div>
    <w:div w:id="808016726">
      <w:bodyDiv w:val="1"/>
      <w:marLeft w:val="0"/>
      <w:marRight w:val="0"/>
      <w:marTop w:val="0"/>
      <w:marBottom w:val="0"/>
      <w:divBdr>
        <w:top w:val="none" w:sz="0" w:space="0" w:color="auto"/>
        <w:left w:val="none" w:sz="0" w:space="0" w:color="auto"/>
        <w:bottom w:val="none" w:sz="0" w:space="0" w:color="auto"/>
        <w:right w:val="none" w:sz="0" w:space="0" w:color="auto"/>
      </w:divBdr>
    </w:div>
    <w:div w:id="808396224">
      <w:bodyDiv w:val="1"/>
      <w:marLeft w:val="0"/>
      <w:marRight w:val="0"/>
      <w:marTop w:val="0"/>
      <w:marBottom w:val="0"/>
      <w:divBdr>
        <w:top w:val="none" w:sz="0" w:space="0" w:color="auto"/>
        <w:left w:val="none" w:sz="0" w:space="0" w:color="auto"/>
        <w:bottom w:val="none" w:sz="0" w:space="0" w:color="auto"/>
        <w:right w:val="none" w:sz="0" w:space="0" w:color="auto"/>
      </w:divBdr>
    </w:div>
    <w:div w:id="808472522">
      <w:bodyDiv w:val="1"/>
      <w:marLeft w:val="0"/>
      <w:marRight w:val="0"/>
      <w:marTop w:val="0"/>
      <w:marBottom w:val="0"/>
      <w:divBdr>
        <w:top w:val="none" w:sz="0" w:space="0" w:color="auto"/>
        <w:left w:val="none" w:sz="0" w:space="0" w:color="auto"/>
        <w:bottom w:val="none" w:sz="0" w:space="0" w:color="auto"/>
        <w:right w:val="none" w:sz="0" w:space="0" w:color="auto"/>
      </w:divBdr>
    </w:div>
    <w:div w:id="810094348">
      <w:bodyDiv w:val="1"/>
      <w:marLeft w:val="0"/>
      <w:marRight w:val="0"/>
      <w:marTop w:val="0"/>
      <w:marBottom w:val="0"/>
      <w:divBdr>
        <w:top w:val="none" w:sz="0" w:space="0" w:color="auto"/>
        <w:left w:val="none" w:sz="0" w:space="0" w:color="auto"/>
        <w:bottom w:val="none" w:sz="0" w:space="0" w:color="auto"/>
        <w:right w:val="none" w:sz="0" w:space="0" w:color="auto"/>
      </w:divBdr>
    </w:div>
    <w:div w:id="812796073">
      <w:bodyDiv w:val="1"/>
      <w:marLeft w:val="0"/>
      <w:marRight w:val="0"/>
      <w:marTop w:val="0"/>
      <w:marBottom w:val="0"/>
      <w:divBdr>
        <w:top w:val="none" w:sz="0" w:space="0" w:color="auto"/>
        <w:left w:val="none" w:sz="0" w:space="0" w:color="auto"/>
        <w:bottom w:val="none" w:sz="0" w:space="0" w:color="auto"/>
        <w:right w:val="none" w:sz="0" w:space="0" w:color="auto"/>
      </w:divBdr>
    </w:div>
    <w:div w:id="813715755">
      <w:bodyDiv w:val="1"/>
      <w:marLeft w:val="0"/>
      <w:marRight w:val="0"/>
      <w:marTop w:val="0"/>
      <w:marBottom w:val="0"/>
      <w:divBdr>
        <w:top w:val="none" w:sz="0" w:space="0" w:color="auto"/>
        <w:left w:val="none" w:sz="0" w:space="0" w:color="auto"/>
        <w:bottom w:val="none" w:sz="0" w:space="0" w:color="auto"/>
        <w:right w:val="none" w:sz="0" w:space="0" w:color="auto"/>
      </w:divBdr>
    </w:div>
    <w:div w:id="817307591">
      <w:bodyDiv w:val="1"/>
      <w:marLeft w:val="0"/>
      <w:marRight w:val="0"/>
      <w:marTop w:val="0"/>
      <w:marBottom w:val="0"/>
      <w:divBdr>
        <w:top w:val="none" w:sz="0" w:space="0" w:color="auto"/>
        <w:left w:val="none" w:sz="0" w:space="0" w:color="auto"/>
        <w:bottom w:val="none" w:sz="0" w:space="0" w:color="auto"/>
        <w:right w:val="none" w:sz="0" w:space="0" w:color="auto"/>
      </w:divBdr>
    </w:div>
    <w:div w:id="818303235">
      <w:bodyDiv w:val="1"/>
      <w:marLeft w:val="0"/>
      <w:marRight w:val="0"/>
      <w:marTop w:val="0"/>
      <w:marBottom w:val="0"/>
      <w:divBdr>
        <w:top w:val="none" w:sz="0" w:space="0" w:color="auto"/>
        <w:left w:val="none" w:sz="0" w:space="0" w:color="auto"/>
        <w:bottom w:val="none" w:sz="0" w:space="0" w:color="auto"/>
        <w:right w:val="none" w:sz="0" w:space="0" w:color="auto"/>
      </w:divBdr>
    </w:div>
    <w:div w:id="818419315">
      <w:bodyDiv w:val="1"/>
      <w:marLeft w:val="0"/>
      <w:marRight w:val="0"/>
      <w:marTop w:val="0"/>
      <w:marBottom w:val="0"/>
      <w:divBdr>
        <w:top w:val="none" w:sz="0" w:space="0" w:color="auto"/>
        <w:left w:val="none" w:sz="0" w:space="0" w:color="auto"/>
        <w:bottom w:val="none" w:sz="0" w:space="0" w:color="auto"/>
        <w:right w:val="none" w:sz="0" w:space="0" w:color="auto"/>
      </w:divBdr>
    </w:div>
    <w:div w:id="819226487">
      <w:bodyDiv w:val="1"/>
      <w:marLeft w:val="0"/>
      <w:marRight w:val="0"/>
      <w:marTop w:val="0"/>
      <w:marBottom w:val="0"/>
      <w:divBdr>
        <w:top w:val="none" w:sz="0" w:space="0" w:color="auto"/>
        <w:left w:val="none" w:sz="0" w:space="0" w:color="auto"/>
        <w:bottom w:val="none" w:sz="0" w:space="0" w:color="auto"/>
        <w:right w:val="none" w:sz="0" w:space="0" w:color="auto"/>
      </w:divBdr>
    </w:div>
    <w:div w:id="820271970">
      <w:bodyDiv w:val="1"/>
      <w:marLeft w:val="0"/>
      <w:marRight w:val="0"/>
      <w:marTop w:val="0"/>
      <w:marBottom w:val="0"/>
      <w:divBdr>
        <w:top w:val="none" w:sz="0" w:space="0" w:color="auto"/>
        <w:left w:val="none" w:sz="0" w:space="0" w:color="auto"/>
        <w:bottom w:val="none" w:sz="0" w:space="0" w:color="auto"/>
        <w:right w:val="none" w:sz="0" w:space="0" w:color="auto"/>
      </w:divBdr>
    </w:div>
    <w:div w:id="821198258">
      <w:bodyDiv w:val="1"/>
      <w:marLeft w:val="0"/>
      <w:marRight w:val="0"/>
      <w:marTop w:val="0"/>
      <w:marBottom w:val="0"/>
      <w:divBdr>
        <w:top w:val="none" w:sz="0" w:space="0" w:color="auto"/>
        <w:left w:val="none" w:sz="0" w:space="0" w:color="auto"/>
        <w:bottom w:val="none" w:sz="0" w:space="0" w:color="auto"/>
        <w:right w:val="none" w:sz="0" w:space="0" w:color="auto"/>
      </w:divBdr>
    </w:div>
    <w:div w:id="822431405">
      <w:bodyDiv w:val="1"/>
      <w:marLeft w:val="0"/>
      <w:marRight w:val="0"/>
      <w:marTop w:val="0"/>
      <w:marBottom w:val="0"/>
      <w:divBdr>
        <w:top w:val="none" w:sz="0" w:space="0" w:color="auto"/>
        <w:left w:val="none" w:sz="0" w:space="0" w:color="auto"/>
        <w:bottom w:val="none" w:sz="0" w:space="0" w:color="auto"/>
        <w:right w:val="none" w:sz="0" w:space="0" w:color="auto"/>
      </w:divBdr>
    </w:div>
    <w:div w:id="823351057">
      <w:bodyDiv w:val="1"/>
      <w:marLeft w:val="0"/>
      <w:marRight w:val="0"/>
      <w:marTop w:val="0"/>
      <w:marBottom w:val="0"/>
      <w:divBdr>
        <w:top w:val="none" w:sz="0" w:space="0" w:color="auto"/>
        <w:left w:val="none" w:sz="0" w:space="0" w:color="auto"/>
        <w:bottom w:val="none" w:sz="0" w:space="0" w:color="auto"/>
        <w:right w:val="none" w:sz="0" w:space="0" w:color="auto"/>
      </w:divBdr>
    </w:div>
    <w:div w:id="823471910">
      <w:bodyDiv w:val="1"/>
      <w:marLeft w:val="0"/>
      <w:marRight w:val="0"/>
      <w:marTop w:val="0"/>
      <w:marBottom w:val="0"/>
      <w:divBdr>
        <w:top w:val="none" w:sz="0" w:space="0" w:color="auto"/>
        <w:left w:val="none" w:sz="0" w:space="0" w:color="auto"/>
        <w:bottom w:val="none" w:sz="0" w:space="0" w:color="auto"/>
        <w:right w:val="none" w:sz="0" w:space="0" w:color="auto"/>
      </w:divBdr>
    </w:div>
    <w:div w:id="823861671">
      <w:bodyDiv w:val="1"/>
      <w:marLeft w:val="0"/>
      <w:marRight w:val="0"/>
      <w:marTop w:val="0"/>
      <w:marBottom w:val="0"/>
      <w:divBdr>
        <w:top w:val="none" w:sz="0" w:space="0" w:color="auto"/>
        <w:left w:val="none" w:sz="0" w:space="0" w:color="auto"/>
        <w:bottom w:val="none" w:sz="0" w:space="0" w:color="auto"/>
        <w:right w:val="none" w:sz="0" w:space="0" w:color="auto"/>
      </w:divBdr>
    </w:div>
    <w:div w:id="824081319">
      <w:bodyDiv w:val="1"/>
      <w:marLeft w:val="0"/>
      <w:marRight w:val="0"/>
      <w:marTop w:val="0"/>
      <w:marBottom w:val="0"/>
      <w:divBdr>
        <w:top w:val="none" w:sz="0" w:space="0" w:color="auto"/>
        <w:left w:val="none" w:sz="0" w:space="0" w:color="auto"/>
        <w:bottom w:val="none" w:sz="0" w:space="0" w:color="auto"/>
        <w:right w:val="none" w:sz="0" w:space="0" w:color="auto"/>
      </w:divBdr>
    </w:div>
    <w:div w:id="829366719">
      <w:bodyDiv w:val="1"/>
      <w:marLeft w:val="0"/>
      <w:marRight w:val="0"/>
      <w:marTop w:val="0"/>
      <w:marBottom w:val="0"/>
      <w:divBdr>
        <w:top w:val="none" w:sz="0" w:space="0" w:color="auto"/>
        <w:left w:val="none" w:sz="0" w:space="0" w:color="auto"/>
        <w:bottom w:val="none" w:sz="0" w:space="0" w:color="auto"/>
        <w:right w:val="none" w:sz="0" w:space="0" w:color="auto"/>
      </w:divBdr>
    </w:div>
    <w:div w:id="829953082">
      <w:bodyDiv w:val="1"/>
      <w:marLeft w:val="0"/>
      <w:marRight w:val="0"/>
      <w:marTop w:val="0"/>
      <w:marBottom w:val="0"/>
      <w:divBdr>
        <w:top w:val="none" w:sz="0" w:space="0" w:color="auto"/>
        <w:left w:val="none" w:sz="0" w:space="0" w:color="auto"/>
        <w:bottom w:val="none" w:sz="0" w:space="0" w:color="auto"/>
        <w:right w:val="none" w:sz="0" w:space="0" w:color="auto"/>
      </w:divBdr>
    </w:div>
    <w:div w:id="832262972">
      <w:bodyDiv w:val="1"/>
      <w:marLeft w:val="0"/>
      <w:marRight w:val="0"/>
      <w:marTop w:val="0"/>
      <w:marBottom w:val="0"/>
      <w:divBdr>
        <w:top w:val="none" w:sz="0" w:space="0" w:color="auto"/>
        <w:left w:val="none" w:sz="0" w:space="0" w:color="auto"/>
        <w:bottom w:val="none" w:sz="0" w:space="0" w:color="auto"/>
        <w:right w:val="none" w:sz="0" w:space="0" w:color="auto"/>
      </w:divBdr>
    </w:div>
    <w:div w:id="832915416">
      <w:bodyDiv w:val="1"/>
      <w:marLeft w:val="0"/>
      <w:marRight w:val="0"/>
      <w:marTop w:val="0"/>
      <w:marBottom w:val="0"/>
      <w:divBdr>
        <w:top w:val="none" w:sz="0" w:space="0" w:color="auto"/>
        <w:left w:val="none" w:sz="0" w:space="0" w:color="auto"/>
        <w:bottom w:val="none" w:sz="0" w:space="0" w:color="auto"/>
        <w:right w:val="none" w:sz="0" w:space="0" w:color="auto"/>
      </w:divBdr>
    </w:div>
    <w:div w:id="833187524">
      <w:bodyDiv w:val="1"/>
      <w:marLeft w:val="0"/>
      <w:marRight w:val="0"/>
      <w:marTop w:val="0"/>
      <w:marBottom w:val="0"/>
      <w:divBdr>
        <w:top w:val="none" w:sz="0" w:space="0" w:color="auto"/>
        <w:left w:val="none" w:sz="0" w:space="0" w:color="auto"/>
        <w:bottom w:val="none" w:sz="0" w:space="0" w:color="auto"/>
        <w:right w:val="none" w:sz="0" w:space="0" w:color="auto"/>
      </w:divBdr>
    </w:div>
    <w:div w:id="834148337">
      <w:bodyDiv w:val="1"/>
      <w:marLeft w:val="0"/>
      <w:marRight w:val="0"/>
      <w:marTop w:val="0"/>
      <w:marBottom w:val="0"/>
      <w:divBdr>
        <w:top w:val="none" w:sz="0" w:space="0" w:color="auto"/>
        <w:left w:val="none" w:sz="0" w:space="0" w:color="auto"/>
        <w:bottom w:val="none" w:sz="0" w:space="0" w:color="auto"/>
        <w:right w:val="none" w:sz="0" w:space="0" w:color="auto"/>
      </w:divBdr>
    </w:div>
    <w:div w:id="834801034">
      <w:bodyDiv w:val="1"/>
      <w:marLeft w:val="0"/>
      <w:marRight w:val="0"/>
      <w:marTop w:val="0"/>
      <w:marBottom w:val="0"/>
      <w:divBdr>
        <w:top w:val="none" w:sz="0" w:space="0" w:color="auto"/>
        <w:left w:val="none" w:sz="0" w:space="0" w:color="auto"/>
        <w:bottom w:val="none" w:sz="0" w:space="0" w:color="auto"/>
        <w:right w:val="none" w:sz="0" w:space="0" w:color="auto"/>
      </w:divBdr>
    </w:div>
    <w:div w:id="834808154">
      <w:bodyDiv w:val="1"/>
      <w:marLeft w:val="0"/>
      <w:marRight w:val="0"/>
      <w:marTop w:val="0"/>
      <w:marBottom w:val="0"/>
      <w:divBdr>
        <w:top w:val="none" w:sz="0" w:space="0" w:color="auto"/>
        <w:left w:val="none" w:sz="0" w:space="0" w:color="auto"/>
        <w:bottom w:val="none" w:sz="0" w:space="0" w:color="auto"/>
        <w:right w:val="none" w:sz="0" w:space="0" w:color="auto"/>
      </w:divBdr>
    </w:div>
    <w:div w:id="837429474">
      <w:bodyDiv w:val="1"/>
      <w:marLeft w:val="0"/>
      <w:marRight w:val="0"/>
      <w:marTop w:val="0"/>
      <w:marBottom w:val="0"/>
      <w:divBdr>
        <w:top w:val="none" w:sz="0" w:space="0" w:color="auto"/>
        <w:left w:val="none" w:sz="0" w:space="0" w:color="auto"/>
        <w:bottom w:val="none" w:sz="0" w:space="0" w:color="auto"/>
        <w:right w:val="none" w:sz="0" w:space="0" w:color="auto"/>
      </w:divBdr>
    </w:div>
    <w:div w:id="838157347">
      <w:bodyDiv w:val="1"/>
      <w:marLeft w:val="0"/>
      <w:marRight w:val="0"/>
      <w:marTop w:val="0"/>
      <w:marBottom w:val="0"/>
      <w:divBdr>
        <w:top w:val="none" w:sz="0" w:space="0" w:color="auto"/>
        <w:left w:val="none" w:sz="0" w:space="0" w:color="auto"/>
        <w:bottom w:val="none" w:sz="0" w:space="0" w:color="auto"/>
        <w:right w:val="none" w:sz="0" w:space="0" w:color="auto"/>
      </w:divBdr>
    </w:div>
    <w:div w:id="843203750">
      <w:bodyDiv w:val="1"/>
      <w:marLeft w:val="0"/>
      <w:marRight w:val="0"/>
      <w:marTop w:val="0"/>
      <w:marBottom w:val="0"/>
      <w:divBdr>
        <w:top w:val="none" w:sz="0" w:space="0" w:color="auto"/>
        <w:left w:val="none" w:sz="0" w:space="0" w:color="auto"/>
        <w:bottom w:val="none" w:sz="0" w:space="0" w:color="auto"/>
        <w:right w:val="none" w:sz="0" w:space="0" w:color="auto"/>
      </w:divBdr>
    </w:div>
    <w:div w:id="847909971">
      <w:bodyDiv w:val="1"/>
      <w:marLeft w:val="0"/>
      <w:marRight w:val="0"/>
      <w:marTop w:val="0"/>
      <w:marBottom w:val="0"/>
      <w:divBdr>
        <w:top w:val="none" w:sz="0" w:space="0" w:color="auto"/>
        <w:left w:val="none" w:sz="0" w:space="0" w:color="auto"/>
        <w:bottom w:val="none" w:sz="0" w:space="0" w:color="auto"/>
        <w:right w:val="none" w:sz="0" w:space="0" w:color="auto"/>
      </w:divBdr>
    </w:div>
    <w:div w:id="849216931">
      <w:bodyDiv w:val="1"/>
      <w:marLeft w:val="0"/>
      <w:marRight w:val="0"/>
      <w:marTop w:val="0"/>
      <w:marBottom w:val="0"/>
      <w:divBdr>
        <w:top w:val="none" w:sz="0" w:space="0" w:color="auto"/>
        <w:left w:val="none" w:sz="0" w:space="0" w:color="auto"/>
        <w:bottom w:val="none" w:sz="0" w:space="0" w:color="auto"/>
        <w:right w:val="none" w:sz="0" w:space="0" w:color="auto"/>
      </w:divBdr>
    </w:div>
    <w:div w:id="850413250">
      <w:bodyDiv w:val="1"/>
      <w:marLeft w:val="0"/>
      <w:marRight w:val="0"/>
      <w:marTop w:val="0"/>
      <w:marBottom w:val="0"/>
      <w:divBdr>
        <w:top w:val="none" w:sz="0" w:space="0" w:color="auto"/>
        <w:left w:val="none" w:sz="0" w:space="0" w:color="auto"/>
        <w:bottom w:val="none" w:sz="0" w:space="0" w:color="auto"/>
        <w:right w:val="none" w:sz="0" w:space="0" w:color="auto"/>
      </w:divBdr>
    </w:div>
    <w:div w:id="851802934">
      <w:bodyDiv w:val="1"/>
      <w:marLeft w:val="0"/>
      <w:marRight w:val="0"/>
      <w:marTop w:val="0"/>
      <w:marBottom w:val="0"/>
      <w:divBdr>
        <w:top w:val="none" w:sz="0" w:space="0" w:color="auto"/>
        <w:left w:val="none" w:sz="0" w:space="0" w:color="auto"/>
        <w:bottom w:val="none" w:sz="0" w:space="0" w:color="auto"/>
        <w:right w:val="none" w:sz="0" w:space="0" w:color="auto"/>
      </w:divBdr>
    </w:div>
    <w:div w:id="852185703">
      <w:bodyDiv w:val="1"/>
      <w:marLeft w:val="0"/>
      <w:marRight w:val="0"/>
      <w:marTop w:val="0"/>
      <w:marBottom w:val="0"/>
      <w:divBdr>
        <w:top w:val="none" w:sz="0" w:space="0" w:color="auto"/>
        <w:left w:val="none" w:sz="0" w:space="0" w:color="auto"/>
        <w:bottom w:val="none" w:sz="0" w:space="0" w:color="auto"/>
        <w:right w:val="none" w:sz="0" w:space="0" w:color="auto"/>
      </w:divBdr>
    </w:div>
    <w:div w:id="854147657">
      <w:bodyDiv w:val="1"/>
      <w:marLeft w:val="0"/>
      <w:marRight w:val="0"/>
      <w:marTop w:val="0"/>
      <w:marBottom w:val="0"/>
      <w:divBdr>
        <w:top w:val="none" w:sz="0" w:space="0" w:color="auto"/>
        <w:left w:val="none" w:sz="0" w:space="0" w:color="auto"/>
        <w:bottom w:val="none" w:sz="0" w:space="0" w:color="auto"/>
        <w:right w:val="none" w:sz="0" w:space="0" w:color="auto"/>
      </w:divBdr>
    </w:div>
    <w:div w:id="854463617">
      <w:bodyDiv w:val="1"/>
      <w:marLeft w:val="0"/>
      <w:marRight w:val="0"/>
      <w:marTop w:val="0"/>
      <w:marBottom w:val="0"/>
      <w:divBdr>
        <w:top w:val="none" w:sz="0" w:space="0" w:color="auto"/>
        <w:left w:val="none" w:sz="0" w:space="0" w:color="auto"/>
        <w:bottom w:val="none" w:sz="0" w:space="0" w:color="auto"/>
        <w:right w:val="none" w:sz="0" w:space="0" w:color="auto"/>
      </w:divBdr>
    </w:div>
    <w:div w:id="854884123">
      <w:bodyDiv w:val="1"/>
      <w:marLeft w:val="0"/>
      <w:marRight w:val="0"/>
      <w:marTop w:val="0"/>
      <w:marBottom w:val="0"/>
      <w:divBdr>
        <w:top w:val="none" w:sz="0" w:space="0" w:color="auto"/>
        <w:left w:val="none" w:sz="0" w:space="0" w:color="auto"/>
        <w:bottom w:val="none" w:sz="0" w:space="0" w:color="auto"/>
        <w:right w:val="none" w:sz="0" w:space="0" w:color="auto"/>
      </w:divBdr>
    </w:div>
    <w:div w:id="855776186">
      <w:bodyDiv w:val="1"/>
      <w:marLeft w:val="0"/>
      <w:marRight w:val="0"/>
      <w:marTop w:val="0"/>
      <w:marBottom w:val="0"/>
      <w:divBdr>
        <w:top w:val="none" w:sz="0" w:space="0" w:color="auto"/>
        <w:left w:val="none" w:sz="0" w:space="0" w:color="auto"/>
        <w:bottom w:val="none" w:sz="0" w:space="0" w:color="auto"/>
        <w:right w:val="none" w:sz="0" w:space="0" w:color="auto"/>
      </w:divBdr>
    </w:div>
    <w:div w:id="856696495">
      <w:bodyDiv w:val="1"/>
      <w:marLeft w:val="0"/>
      <w:marRight w:val="0"/>
      <w:marTop w:val="0"/>
      <w:marBottom w:val="0"/>
      <w:divBdr>
        <w:top w:val="none" w:sz="0" w:space="0" w:color="auto"/>
        <w:left w:val="none" w:sz="0" w:space="0" w:color="auto"/>
        <w:bottom w:val="none" w:sz="0" w:space="0" w:color="auto"/>
        <w:right w:val="none" w:sz="0" w:space="0" w:color="auto"/>
      </w:divBdr>
    </w:div>
    <w:div w:id="858154292">
      <w:bodyDiv w:val="1"/>
      <w:marLeft w:val="0"/>
      <w:marRight w:val="0"/>
      <w:marTop w:val="0"/>
      <w:marBottom w:val="0"/>
      <w:divBdr>
        <w:top w:val="none" w:sz="0" w:space="0" w:color="auto"/>
        <w:left w:val="none" w:sz="0" w:space="0" w:color="auto"/>
        <w:bottom w:val="none" w:sz="0" w:space="0" w:color="auto"/>
        <w:right w:val="none" w:sz="0" w:space="0" w:color="auto"/>
      </w:divBdr>
    </w:div>
    <w:div w:id="859199802">
      <w:bodyDiv w:val="1"/>
      <w:marLeft w:val="0"/>
      <w:marRight w:val="0"/>
      <w:marTop w:val="0"/>
      <w:marBottom w:val="0"/>
      <w:divBdr>
        <w:top w:val="none" w:sz="0" w:space="0" w:color="auto"/>
        <w:left w:val="none" w:sz="0" w:space="0" w:color="auto"/>
        <w:bottom w:val="none" w:sz="0" w:space="0" w:color="auto"/>
        <w:right w:val="none" w:sz="0" w:space="0" w:color="auto"/>
      </w:divBdr>
    </w:div>
    <w:div w:id="861361825">
      <w:bodyDiv w:val="1"/>
      <w:marLeft w:val="0"/>
      <w:marRight w:val="0"/>
      <w:marTop w:val="0"/>
      <w:marBottom w:val="0"/>
      <w:divBdr>
        <w:top w:val="none" w:sz="0" w:space="0" w:color="auto"/>
        <w:left w:val="none" w:sz="0" w:space="0" w:color="auto"/>
        <w:bottom w:val="none" w:sz="0" w:space="0" w:color="auto"/>
        <w:right w:val="none" w:sz="0" w:space="0" w:color="auto"/>
      </w:divBdr>
    </w:div>
    <w:div w:id="862089168">
      <w:bodyDiv w:val="1"/>
      <w:marLeft w:val="0"/>
      <w:marRight w:val="0"/>
      <w:marTop w:val="0"/>
      <w:marBottom w:val="0"/>
      <w:divBdr>
        <w:top w:val="none" w:sz="0" w:space="0" w:color="auto"/>
        <w:left w:val="none" w:sz="0" w:space="0" w:color="auto"/>
        <w:bottom w:val="none" w:sz="0" w:space="0" w:color="auto"/>
        <w:right w:val="none" w:sz="0" w:space="0" w:color="auto"/>
      </w:divBdr>
    </w:div>
    <w:div w:id="862278864">
      <w:bodyDiv w:val="1"/>
      <w:marLeft w:val="0"/>
      <w:marRight w:val="0"/>
      <w:marTop w:val="0"/>
      <w:marBottom w:val="0"/>
      <w:divBdr>
        <w:top w:val="none" w:sz="0" w:space="0" w:color="auto"/>
        <w:left w:val="none" w:sz="0" w:space="0" w:color="auto"/>
        <w:bottom w:val="none" w:sz="0" w:space="0" w:color="auto"/>
        <w:right w:val="none" w:sz="0" w:space="0" w:color="auto"/>
      </w:divBdr>
    </w:div>
    <w:div w:id="862280156">
      <w:bodyDiv w:val="1"/>
      <w:marLeft w:val="0"/>
      <w:marRight w:val="0"/>
      <w:marTop w:val="0"/>
      <w:marBottom w:val="0"/>
      <w:divBdr>
        <w:top w:val="none" w:sz="0" w:space="0" w:color="auto"/>
        <w:left w:val="none" w:sz="0" w:space="0" w:color="auto"/>
        <w:bottom w:val="none" w:sz="0" w:space="0" w:color="auto"/>
        <w:right w:val="none" w:sz="0" w:space="0" w:color="auto"/>
      </w:divBdr>
    </w:div>
    <w:div w:id="865949976">
      <w:bodyDiv w:val="1"/>
      <w:marLeft w:val="0"/>
      <w:marRight w:val="0"/>
      <w:marTop w:val="0"/>
      <w:marBottom w:val="0"/>
      <w:divBdr>
        <w:top w:val="none" w:sz="0" w:space="0" w:color="auto"/>
        <w:left w:val="none" w:sz="0" w:space="0" w:color="auto"/>
        <w:bottom w:val="none" w:sz="0" w:space="0" w:color="auto"/>
        <w:right w:val="none" w:sz="0" w:space="0" w:color="auto"/>
      </w:divBdr>
    </w:div>
    <w:div w:id="866677823">
      <w:bodyDiv w:val="1"/>
      <w:marLeft w:val="0"/>
      <w:marRight w:val="0"/>
      <w:marTop w:val="0"/>
      <w:marBottom w:val="0"/>
      <w:divBdr>
        <w:top w:val="none" w:sz="0" w:space="0" w:color="auto"/>
        <w:left w:val="none" w:sz="0" w:space="0" w:color="auto"/>
        <w:bottom w:val="none" w:sz="0" w:space="0" w:color="auto"/>
        <w:right w:val="none" w:sz="0" w:space="0" w:color="auto"/>
      </w:divBdr>
    </w:div>
    <w:div w:id="867643496">
      <w:bodyDiv w:val="1"/>
      <w:marLeft w:val="0"/>
      <w:marRight w:val="0"/>
      <w:marTop w:val="0"/>
      <w:marBottom w:val="0"/>
      <w:divBdr>
        <w:top w:val="none" w:sz="0" w:space="0" w:color="auto"/>
        <w:left w:val="none" w:sz="0" w:space="0" w:color="auto"/>
        <w:bottom w:val="none" w:sz="0" w:space="0" w:color="auto"/>
        <w:right w:val="none" w:sz="0" w:space="0" w:color="auto"/>
      </w:divBdr>
    </w:div>
    <w:div w:id="868420863">
      <w:bodyDiv w:val="1"/>
      <w:marLeft w:val="0"/>
      <w:marRight w:val="0"/>
      <w:marTop w:val="0"/>
      <w:marBottom w:val="0"/>
      <w:divBdr>
        <w:top w:val="none" w:sz="0" w:space="0" w:color="auto"/>
        <w:left w:val="none" w:sz="0" w:space="0" w:color="auto"/>
        <w:bottom w:val="none" w:sz="0" w:space="0" w:color="auto"/>
        <w:right w:val="none" w:sz="0" w:space="0" w:color="auto"/>
      </w:divBdr>
    </w:div>
    <w:div w:id="868449564">
      <w:bodyDiv w:val="1"/>
      <w:marLeft w:val="0"/>
      <w:marRight w:val="0"/>
      <w:marTop w:val="0"/>
      <w:marBottom w:val="0"/>
      <w:divBdr>
        <w:top w:val="none" w:sz="0" w:space="0" w:color="auto"/>
        <w:left w:val="none" w:sz="0" w:space="0" w:color="auto"/>
        <w:bottom w:val="none" w:sz="0" w:space="0" w:color="auto"/>
        <w:right w:val="none" w:sz="0" w:space="0" w:color="auto"/>
      </w:divBdr>
    </w:div>
    <w:div w:id="869800472">
      <w:bodyDiv w:val="1"/>
      <w:marLeft w:val="0"/>
      <w:marRight w:val="0"/>
      <w:marTop w:val="0"/>
      <w:marBottom w:val="0"/>
      <w:divBdr>
        <w:top w:val="none" w:sz="0" w:space="0" w:color="auto"/>
        <w:left w:val="none" w:sz="0" w:space="0" w:color="auto"/>
        <w:bottom w:val="none" w:sz="0" w:space="0" w:color="auto"/>
        <w:right w:val="none" w:sz="0" w:space="0" w:color="auto"/>
      </w:divBdr>
    </w:div>
    <w:div w:id="870000661">
      <w:bodyDiv w:val="1"/>
      <w:marLeft w:val="0"/>
      <w:marRight w:val="0"/>
      <w:marTop w:val="0"/>
      <w:marBottom w:val="0"/>
      <w:divBdr>
        <w:top w:val="none" w:sz="0" w:space="0" w:color="auto"/>
        <w:left w:val="none" w:sz="0" w:space="0" w:color="auto"/>
        <w:bottom w:val="none" w:sz="0" w:space="0" w:color="auto"/>
        <w:right w:val="none" w:sz="0" w:space="0" w:color="auto"/>
      </w:divBdr>
    </w:div>
    <w:div w:id="870144011">
      <w:bodyDiv w:val="1"/>
      <w:marLeft w:val="0"/>
      <w:marRight w:val="0"/>
      <w:marTop w:val="0"/>
      <w:marBottom w:val="0"/>
      <w:divBdr>
        <w:top w:val="none" w:sz="0" w:space="0" w:color="auto"/>
        <w:left w:val="none" w:sz="0" w:space="0" w:color="auto"/>
        <w:bottom w:val="none" w:sz="0" w:space="0" w:color="auto"/>
        <w:right w:val="none" w:sz="0" w:space="0" w:color="auto"/>
      </w:divBdr>
    </w:div>
    <w:div w:id="871114155">
      <w:bodyDiv w:val="1"/>
      <w:marLeft w:val="0"/>
      <w:marRight w:val="0"/>
      <w:marTop w:val="0"/>
      <w:marBottom w:val="0"/>
      <w:divBdr>
        <w:top w:val="none" w:sz="0" w:space="0" w:color="auto"/>
        <w:left w:val="none" w:sz="0" w:space="0" w:color="auto"/>
        <w:bottom w:val="none" w:sz="0" w:space="0" w:color="auto"/>
        <w:right w:val="none" w:sz="0" w:space="0" w:color="auto"/>
      </w:divBdr>
    </w:div>
    <w:div w:id="872379326">
      <w:bodyDiv w:val="1"/>
      <w:marLeft w:val="0"/>
      <w:marRight w:val="0"/>
      <w:marTop w:val="0"/>
      <w:marBottom w:val="0"/>
      <w:divBdr>
        <w:top w:val="none" w:sz="0" w:space="0" w:color="auto"/>
        <w:left w:val="none" w:sz="0" w:space="0" w:color="auto"/>
        <w:bottom w:val="none" w:sz="0" w:space="0" w:color="auto"/>
        <w:right w:val="none" w:sz="0" w:space="0" w:color="auto"/>
      </w:divBdr>
    </w:div>
    <w:div w:id="877207165">
      <w:bodyDiv w:val="1"/>
      <w:marLeft w:val="0"/>
      <w:marRight w:val="0"/>
      <w:marTop w:val="0"/>
      <w:marBottom w:val="0"/>
      <w:divBdr>
        <w:top w:val="none" w:sz="0" w:space="0" w:color="auto"/>
        <w:left w:val="none" w:sz="0" w:space="0" w:color="auto"/>
        <w:bottom w:val="none" w:sz="0" w:space="0" w:color="auto"/>
        <w:right w:val="none" w:sz="0" w:space="0" w:color="auto"/>
      </w:divBdr>
    </w:div>
    <w:div w:id="877662080">
      <w:bodyDiv w:val="1"/>
      <w:marLeft w:val="0"/>
      <w:marRight w:val="0"/>
      <w:marTop w:val="0"/>
      <w:marBottom w:val="0"/>
      <w:divBdr>
        <w:top w:val="none" w:sz="0" w:space="0" w:color="auto"/>
        <w:left w:val="none" w:sz="0" w:space="0" w:color="auto"/>
        <w:bottom w:val="none" w:sz="0" w:space="0" w:color="auto"/>
        <w:right w:val="none" w:sz="0" w:space="0" w:color="auto"/>
      </w:divBdr>
    </w:div>
    <w:div w:id="877742994">
      <w:bodyDiv w:val="1"/>
      <w:marLeft w:val="0"/>
      <w:marRight w:val="0"/>
      <w:marTop w:val="0"/>
      <w:marBottom w:val="0"/>
      <w:divBdr>
        <w:top w:val="none" w:sz="0" w:space="0" w:color="auto"/>
        <w:left w:val="none" w:sz="0" w:space="0" w:color="auto"/>
        <w:bottom w:val="none" w:sz="0" w:space="0" w:color="auto"/>
        <w:right w:val="none" w:sz="0" w:space="0" w:color="auto"/>
      </w:divBdr>
    </w:div>
    <w:div w:id="878392677">
      <w:bodyDiv w:val="1"/>
      <w:marLeft w:val="0"/>
      <w:marRight w:val="0"/>
      <w:marTop w:val="0"/>
      <w:marBottom w:val="0"/>
      <w:divBdr>
        <w:top w:val="none" w:sz="0" w:space="0" w:color="auto"/>
        <w:left w:val="none" w:sz="0" w:space="0" w:color="auto"/>
        <w:bottom w:val="none" w:sz="0" w:space="0" w:color="auto"/>
        <w:right w:val="none" w:sz="0" w:space="0" w:color="auto"/>
      </w:divBdr>
    </w:div>
    <w:div w:id="879708788">
      <w:bodyDiv w:val="1"/>
      <w:marLeft w:val="0"/>
      <w:marRight w:val="0"/>
      <w:marTop w:val="0"/>
      <w:marBottom w:val="0"/>
      <w:divBdr>
        <w:top w:val="none" w:sz="0" w:space="0" w:color="auto"/>
        <w:left w:val="none" w:sz="0" w:space="0" w:color="auto"/>
        <w:bottom w:val="none" w:sz="0" w:space="0" w:color="auto"/>
        <w:right w:val="none" w:sz="0" w:space="0" w:color="auto"/>
      </w:divBdr>
    </w:div>
    <w:div w:id="880284083">
      <w:bodyDiv w:val="1"/>
      <w:marLeft w:val="0"/>
      <w:marRight w:val="0"/>
      <w:marTop w:val="0"/>
      <w:marBottom w:val="0"/>
      <w:divBdr>
        <w:top w:val="none" w:sz="0" w:space="0" w:color="auto"/>
        <w:left w:val="none" w:sz="0" w:space="0" w:color="auto"/>
        <w:bottom w:val="none" w:sz="0" w:space="0" w:color="auto"/>
        <w:right w:val="none" w:sz="0" w:space="0" w:color="auto"/>
      </w:divBdr>
    </w:div>
    <w:div w:id="881131904">
      <w:bodyDiv w:val="1"/>
      <w:marLeft w:val="0"/>
      <w:marRight w:val="0"/>
      <w:marTop w:val="0"/>
      <w:marBottom w:val="0"/>
      <w:divBdr>
        <w:top w:val="none" w:sz="0" w:space="0" w:color="auto"/>
        <w:left w:val="none" w:sz="0" w:space="0" w:color="auto"/>
        <w:bottom w:val="none" w:sz="0" w:space="0" w:color="auto"/>
        <w:right w:val="none" w:sz="0" w:space="0" w:color="auto"/>
      </w:divBdr>
    </w:div>
    <w:div w:id="884096488">
      <w:bodyDiv w:val="1"/>
      <w:marLeft w:val="0"/>
      <w:marRight w:val="0"/>
      <w:marTop w:val="0"/>
      <w:marBottom w:val="0"/>
      <w:divBdr>
        <w:top w:val="none" w:sz="0" w:space="0" w:color="auto"/>
        <w:left w:val="none" w:sz="0" w:space="0" w:color="auto"/>
        <w:bottom w:val="none" w:sz="0" w:space="0" w:color="auto"/>
        <w:right w:val="none" w:sz="0" w:space="0" w:color="auto"/>
      </w:divBdr>
    </w:div>
    <w:div w:id="885024855">
      <w:bodyDiv w:val="1"/>
      <w:marLeft w:val="0"/>
      <w:marRight w:val="0"/>
      <w:marTop w:val="0"/>
      <w:marBottom w:val="0"/>
      <w:divBdr>
        <w:top w:val="none" w:sz="0" w:space="0" w:color="auto"/>
        <w:left w:val="none" w:sz="0" w:space="0" w:color="auto"/>
        <w:bottom w:val="none" w:sz="0" w:space="0" w:color="auto"/>
        <w:right w:val="none" w:sz="0" w:space="0" w:color="auto"/>
      </w:divBdr>
    </w:div>
    <w:div w:id="886379921">
      <w:bodyDiv w:val="1"/>
      <w:marLeft w:val="0"/>
      <w:marRight w:val="0"/>
      <w:marTop w:val="0"/>
      <w:marBottom w:val="0"/>
      <w:divBdr>
        <w:top w:val="none" w:sz="0" w:space="0" w:color="auto"/>
        <w:left w:val="none" w:sz="0" w:space="0" w:color="auto"/>
        <w:bottom w:val="none" w:sz="0" w:space="0" w:color="auto"/>
        <w:right w:val="none" w:sz="0" w:space="0" w:color="auto"/>
      </w:divBdr>
    </w:div>
    <w:div w:id="887036132">
      <w:bodyDiv w:val="1"/>
      <w:marLeft w:val="0"/>
      <w:marRight w:val="0"/>
      <w:marTop w:val="0"/>
      <w:marBottom w:val="0"/>
      <w:divBdr>
        <w:top w:val="none" w:sz="0" w:space="0" w:color="auto"/>
        <w:left w:val="none" w:sz="0" w:space="0" w:color="auto"/>
        <w:bottom w:val="none" w:sz="0" w:space="0" w:color="auto"/>
        <w:right w:val="none" w:sz="0" w:space="0" w:color="auto"/>
      </w:divBdr>
    </w:div>
    <w:div w:id="887377961">
      <w:bodyDiv w:val="1"/>
      <w:marLeft w:val="0"/>
      <w:marRight w:val="0"/>
      <w:marTop w:val="0"/>
      <w:marBottom w:val="0"/>
      <w:divBdr>
        <w:top w:val="none" w:sz="0" w:space="0" w:color="auto"/>
        <w:left w:val="none" w:sz="0" w:space="0" w:color="auto"/>
        <w:bottom w:val="none" w:sz="0" w:space="0" w:color="auto"/>
        <w:right w:val="none" w:sz="0" w:space="0" w:color="auto"/>
      </w:divBdr>
    </w:div>
    <w:div w:id="889152682">
      <w:bodyDiv w:val="1"/>
      <w:marLeft w:val="0"/>
      <w:marRight w:val="0"/>
      <w:marTop w:val="0"/>
      <w:marBottom w:val="0"/>
      <w:divBdr>
        <w:top w:val="none" w:sz="0" w:space="0" w:color="auto"/>
        <w:left w:val="none" w:sz="0" w:space="0" w:color="auto"/>
        <w:bottom w:val="none" w:sz="0" w:space="0" w:color="auto"/>
        <w:right w:val="none" w:sz="0" w:space="0" w:color="auto"/>
      </w:divBdr>
    </w:div>
    <w:div w:id="889416514">
      <w:bodyDiv w:val="1"/>
      <w:marLeft w:val="0"/>
      <w:marRight w:val="0"/>
      <w:marTop w:val="0"/>
      <w:marBottom w:val="0"/>
      <w:divBdr>
        <w:top w:val="none" w:sz="0" w:space="0" w:color="auto"/>
        <w:left w:val="none" w:sz="0" w:space="0" w:color="auto"/>
        <w:bottom w:val="none" w:sz="0" w:space="0" w:color="auto"/>
        <w:right w:val="none" w:sz="0" w:space="0" w:color="auto"/>
      </w:divBdr>
    </w:div>
    <w:div w:id="889654970">
      <w:bodyDiv w:val="1"/>
      <w:marLeft w:val="0"/>
      <w:marRight w:val="0"/>
      <w:marTop w:val="0"/>
      <w:marBottom w:val="0"/>
      <w:divBdr>
        <w:top w:val="none" w:sz="0" w:space="0" w:color="auto"/>
        <w:left w:val="none" w:sz="0" w:space="0" w:color="auto"/>
        <w:bottom w:val="none" w:sz="0" w:space="0" w:color="auto"/>
        <w:right w:val="none" w:sz="0" w:space="0" w:color="auto"/>
      </w:divBdr>
    </w:div>
    <w:div w:id="890456121">
      <w:bodyDiv w:val="1"/>
      <w:marLeft w:val="0"/>
      <w:marRight w:val="0"/>
      <w:marTop w:val="0"/>
      <w:marBottom w:val="0"/>
      <w:divBdr>
        <w:top w:val="none" w:sz="0" w:space="0" w:color="auto"/>
        <w:left w:val="none" w:sz="0" w:space="0" w:color="auto"/>
        <w:bottom w:val="none" w:sz="0" w:space="0" w:color="auto"/>
        <w:right w:val="none" w:sz="0" w:space="0" w:color="auto"/>
      </w:divBdr>
    </w:div>
    <w:div w:id="891694377">
      <w:bodyDiv w:val="1"/>
      <w:marLeft w:val="0"/>
      <w:marRight w:val="0"/>
      <w:marTop w:val="0"/>
      <w:marBottom w:val="0"/>
      <w:divBdr>
        <w:top w:val="none" w:sz="0" w:space="0" w:color="auto"/>
        <w:left w:val="none" w:sz="0" w:space="0" w:color="auto"/>
        <w:bottom w:val="none" w:sz="0" w:space="0" w:color="auto"/>
        <w:right w:val="none" w:sz="0" w:space="0" w:color="auto"/>
      </w:divBdr>
    </w:div>
    <w:div w:id="892623315">
      <w:bodyDiv w:val="1"/>
      <w:marLeft w:val="0"/>
      <w:marRight w:val="0"/>
      <w:marTop w:val="0"/>
      <w:marBottom w:val="0"/>
      <w:divBdr>
        <w:top w:val="none" w:sz="0" w:space="0" w:color="auto"/>
        <w:left w:val="none" w:sz="0" w:space="0" w:color="auto"/>
        <w:bottom w:val="none" w:sz="0" w:space="0" w:color="auto"/>
        <w:right w:val="none" w:sz="0" w:space="0" w:color="auto"/>
      </w:divBdr>
    </w:div>
    <w:div w:id="893540600">
      <w:bodyDiv w:val="1"/>
      <w:marLeft w:val="0"/>
      <w:marRight w:val="0"/>
      <w:marTop w:val="0"/>
      <w:marBottom w:val="0"/>
      <w:divBdr>
        <w:top w:val="none" w:sz="0" w:space="0" w:color="auto"/>
        <w:left w:val="none" w:sz="0" w:space="0" w:color="auto"/>
        <w:bottom w:val="none" w:sz="0" w:space="0" w:color="auto"/>
        <w:right w:val="none" w:sz="0" w:space="0" w:color="auto"/>
      </w:divBdr>
    </w:div>
    <w:div w:id="893544149">
      <w:bodyDiv w:val="1"/>
      <w:marLeft w:val="0"/>
      <w:marRight w:val="0"/>
      <w:marTop w:val="0"/>
      <w:marBottom w:val="0"/>
      <w:divBdr>
        <w:top w:val="none" w:sz="0" w:space="0" w:color="auto"/>
        <w:left w:val="none" w:sz="0" w:space="0" w:color="auto"/>
        <w:bottom w:val="none" w:sz="0" w:space="0" w:color="auto"/>
        <w:right w:val="none" w:sz="0" w:space="0" w:color="auto"/>
      </w:divBdr>
    </w:div>
    <w:div w:id="894971961">
      <w:bodyDiv w:val="1"/>
      <w:marLeft w:val="0"/>
      <w:marRight w:val="0"/>
      <w:marTop w:val="0"/>
      <w:marBottom w:val="0"/>
      <w:divBdr>
        <w:top w:val="none" w:sz="0" w:space="0" w:color="auto"/>
        <w:left w:val="none" w:sz="0" w:space="0" w:color="auto"/>
        <w:bottom w:val="none" w:sz="0" w:space="0" w:color="auto"/>
        <w:right w:val="none" w:sz="0" w:space="0" w:color="auto"/>
      </w:divBdr>
    </w:div>
    <w:div w:id="895896022">
      <w:bodyDiv w:val="1"/>
      <w:marLeft w:val="0"/>
      <w:marRight w:val="0"/>
      <w:marTop w:val="0"/>
      <w:marBottom w:val="0"/>
      <w:divBdr>
        <w:top w:val="none" w:sz="0" w:space="0" w:color="auto"/>
        <w:left w:val="none" w:sz="0" w:space="0" w:color="auto"/>
        <w:bottom w:val="none" w:sz="0" w:space="0" w:color="auto"/>
        <w:right w:val="none" w:sz="0" w:space="0" w:color="auto"/>
      </w:divBdr>
    </w:div>
    <w:div w:id="896740684">
      <w:bodyDiv w:val="1"/>
      <w:marLeft w:val="0"/>
      <w:marRight w:val="0"/>
      <w:marTop w:val="0"/>
      <w:marBottom w:val="0"/>
      <w:divBdr>
        <w:top w:val="none" w:sz="0" w:space="0" w:color="auto"/>
        <w:left w:val="none" w:sz="0" w:space="0" w:color="auto"/>
        <w:bottom w:val="none" w:sz="0" w:space="0" w:color="auto"/>
        <w:right w:val="none" w:sz="0" w:space="0" w:color="auto"/>
      </w:divBdr>
    </w:div>
    <w:div w:id="896821170">
      <w:bodyDiv w:val="1"/>
      <w:marLeft w:val="0"/>
      <w:marRight w:val="0"/>
      <w:marTop w:val="0"/>
      <w:marBottom w:val="0"/>
      <w:divBdr>
        <w:top w:val="none" w:sz="0" w:space="0" w:color="auto"/>
        <w:left w:val="none" w:sz="0" w:space="0" w:color="auto"/>
        <w:bottom w:val="none" w:sz="0" w:space="0" w:color="auto"/>
        <w:right w:val="none" w:sz="0" w:space="0" w:color="auto"/>
      </w:divBdr>
    </w:div>
    <w:div w:id="897395777">
      <w:bodyDiv w:val="1"/>
      <w:marLeft w:val="0"/>
      <w:marRight w:val="0"/>
      <w:marTop w:val="0"/>
      <w:marBottom w:val="0"/>
      <w:divBdr>
        <w:top w:val="none" w:sz="0" w:space="0" w:color="auto"/>
        <w:left w:val="none" w:sz="0" w:space="0" w:color="auto"/>
        <w:bottom w:val="none" w:sz="0" w:space="0" w:color="auto"/>
        <w:right w:val="none" w:sz="0" w:space="0" w:color="auto"/>
      </w:divBdr>
    </w:div>
    <w:div w:id="897397852">
      <w:bodyDiv w:val="1"/>
      <w:marLeft w:val="0"/>
      <w:marRight w:val="0"/>
      <w:marTop w:val="0"/>
      <w:marBottom w:val="0"/>
      <w:divBdr>
        <w:top w:val="none" w:sz="0" w:space="0" w:color="auto"/>
        <w:left w:val="none" w:sz="0" w:space="0" w:color="auto"/>
        <w:bottom w:val="none" w:sz="0" w:space="0" w:color="auto"/>
        <w:right w:val="none" w:sz="0" w:space="0" w:color="auto"/>
      </w:divBdr>
    </w:div>
    <w:div w:id="899442214">
      <w:bodyDiv w:val="1"/>
      <w:marLeft w:val="0"/>
      <w:marRight w:val="0"/>
      <w:marTop w:val="0"/>
      <w:marBottom w:val="0"/>
      <w:divBdr>
        <w:top w:val="none" w:sz="0" w:space="0" w:color="auto"/>
        <w:left w:val="none" w:sz="0" w:space="0" w:color="auto"/>
        <w:bottom w:val="none" w:sz="0" w:space="0" w:color="auto"/>
        <w:right w:val="none" w:sz="0" w:space="0" w:color="auto"/>
      </w:divBdr>
    </w:div>
    <w:div w:id="901138240">
      <w:bodyDiv w:val="1"/>
      <w:marLeft w:val="0"/>
      <w:marRight w:val="0"/>
      <w:marTop w:val="0"/>
      <w:marBottom w:val="0"/>
      <w:divBdr>
        <w:top w:val="none" w:sz="0" w:space="0" w:color="auto"/>
        <w:left w:val="none" w:sz="0" w:space="0" w:color="auto"/>
        <w:bottom w:val="none" w:sz="0" w:space="0" w:color="auto"/>
        <w:right w:val="none" w:sz="0" w:space="0" w:color="auto"/>
      </w:divBdr>
    </w:div>
    <w:div w:id="901404800">
      <w:bodyDiv w:val="1"/>
      <w:marLeft w:val="0"/>
      <w:marRight w:val="0"/>
      <w:marTop w:val="0"/>
      <w:marBottom w:val="0"/>
      <w:divBdr>
        <w:top w:val="none" w:sz="0" w:space="0" w:color="auto"/>
        <w:left w:val="none" w:sz="0" w:space="0" w:color="auto"/>
        <w:bottom w:val="none" w:sz="0" w:space="0" w:color="auto"/>
        <w:right w:val="none" w:sz="0" w:space="0" w:color="auto"/>
      </w:divBdr>
    </w:div>
    <w:div w:id="903370481">
      <w:bodyDiv w:val="1"/>
      <w:marLeft w:val="0"/>
      <w:marRight w:val="0"/>
      <w:marTop w:val="0"/>
      <w:marBottom w:val="0"/>
      <w:divBdr>
        <w:top w:val="none" w:sz="0" w:space="0" w:color="auto"/>
        <w:left w:val="none" w:sz="0" w:space="0" w:color="auto"/>
        <w:bottom w:val="none" w:sz="0" w:space="0" w:color="auto"/>
        <w:right w:val="none" w:sz="0" w:space="0" w:color="auto"/>
      </w:divBdr>
    </w:div>
    <w:div w:id="904797778">
      <w:bodyDiv w:val="1"/>
      <w:marLeft w:val="0"/>
      <w:marRight w:val="0"/>
      <w:marTop w:val="0"/>
      <w:marBottom w:val="0"/>
      <w:divBdr>
        <w:top w:val="none" w:sz="0" w:space="0" w:color="auto"/>
        <w:left w:val="none" w:sz="0" w:space="0" w:color="auto"/>
        <w:bottom w:val="none" w:sz="0" w:space="0" w:color="auto"/>
        <w:right w:val="none" w:sz="0" w:space="0" w:color="auto"/>
      </w:divBdr>
    </w:div>
    <w:div w:id="904805554">
      <w:bodyDiv w:val="1"/>
      <w:marLeft w:val="0"/>
      <w:marRight w:val="0"/>
      <w:marTop w:val="0"/>
      <w:marBottom w:val="0"/>
      <w:divBdr>
        <w:top w:val="none" w:sz="0" w:space="0" w:color="auto"/>
        <w:left w:val="none" w:sz="0" w:space="0" w:color="auto"/>
        <w:bottom w:val="none" w:sz="0" w:space="0" w:color="auto"/>
        <w:right w:val="none" w:sz="0" w:space="0" w:color="auto"/>
      </w:divBdr>
    </w:div>
    <w:div w:id="905534533">
      <w:bodyDiv w:val="1"/>
      <w:marLeft w:val="0"/>
      <w:marRight w:val="0"/>
      <w:marTop w:val="0"/>
      <w:marBottom w:val="0"/>
      <w:divBdr>
        <w:top w:val="none" w:sz="0" w:space="0" w:color="auto"/>
        <w:left w:val="none" w:sz="0" w:space="0" w:color="auto"/>
        <w:bottom w:val="none" w:sz="0" w:space="0" w:color="auto"/>
        <w:right w:val="none" w:sz="0" w:space="0" w:color="auto"/>
      </w:divBdr>
    </w:div>
    <w:div w:id="906495923">
      <w:bodyDiv w:val="1"/>
      <w:marLeft w:val="0"/>
      <w:marRight w:val="0"/>
      <w:marTop w:val="0"/>
      <w:marBottom w:val="0"/>
      <w:divBdr>
        <w:top w:val="none" w:sz="0" w:space="0" w:color="auto"/>
        <w:left w:val="none" w:sz="0" w:space="0" w:color="auto"/>
        <w:bottom w:val="none" w:sz="0" w:space="0" w:color="auto"/>
        <w:right w:val="none" w:sz="0" w:space="0" w:color="auto"/>
      </w:divBdr>
    </w:div>
    <w:div w:id="906652844">
      <w:bodyDiv w:val="1"/>
      <w:marLeft w:val="0"/>
      <w:marRight w:val="0"/>
      <w:marTop w:val="0"/>
      <w:marBottom w:val="0"/>
      <w:divBdr>
        <w:top w:val="none" w:sz="0" w:space="0" w:color="auto"/>
        <w:left w:val="none" w:sz="0" w:space="0" w:color="auto"/>
        <w:bottom w:val="none" w:sz="0" w:space="0" w:color="auto"/>
        <w:right w:val="none" w:sz="0" w:space="0" w:color="auto"/>
      </w:divBdr>
    </w:div>
    <w:div w:id="907107500">
      <w:bodyDiv w:val="1"/>
      <w:marLeft w:val="0"/>
      <w:marRight w:val="0"/>
      <w:marTop w:val="0"/>
      <w:marBottom w:val="0"/>
      <w:divBdr>
        <w:top w:val="none" w:sz="0" w:space="0" w:color="auto"/>
        <w:left w:val="none" w:sz="0" w:space="0" w:color="auto"/>
        <w:bottom w:val="none" w:sz="0" w:space="0" w:color="auto"/>
        <w:right w:val="none" w:sz="0" w:space="0" w:color="auto"/>
      </w:divBdr>
    </w:div>
    <w:div w:id="908882222">
      <w:bodyDiv w:val="1"/>
      <w:marLeft w:val="0"/>
      <w:marRight w:val="0"/>
      <w:marTop w:val="0"/>
      <w:marBottom w:val="0"/>
      <w:divBdr>
        <w:top w:val="none" w:sz="0" w:space="0" w:color="auto"/>
        <w:left w:val="none" w:sz="0" w:space="0" w:color="auto"/>
        <w:bottom w:val="none" w:sz="0" w:space="0" w:color="auto"/>
        <w:right w:val="none" w:sz="0" w:space="0" w:color="auto"/>
      </w:divBdr>
    </w:div>
    <w:div w:id="909463295">
      <w:bodyDiv w:val="1"/>
      <w:marLeft w:val="0"/>
      <w:marRight w:val="0"/>
      <w:marTop w:val="0"/>
      <w:marBottom w:val="0"/>
      <w:divBdr>
        <w:top w:val="none" w:sz="0" w:space="0" w:color="auto"/>
        <w:left w:val="none" w:sz="0" w:space="0" w:color="auto"/>
        <w:bottom w:val="none" w:sz="0" w:space="0" w:color="auto"/>
        <w:right w:val="none" w:sz="0" w:space="0" w:color="auto"/>
      </w:divBdr>
    </w:div>
    <w:div w:id="911088634">
      <w:bodyDiv w:val="1"/>
      <w:marLeft w:val="0"/>
      <w:marRight w:val="0"/>
      <w:marTop w:val="0"/>
      <w:marBottom w:val="0"/>
      <w:divBdr>
        <w:top w:val="none" w:sz="0" w:space="0" w:color="auto"/>
        <w:left w:val="none" w:sz="0" w:space="0" w:color="auto"/>
        <w:bottom w:val="none" w:sz="0" w:space="0" w:color="auto"/>
        <w:right w:val="none" w:sz="0" w:space="0" w:color="auto"/>
      </w:divBdr>
    </w:div>
    <w:div w:id="914049104">
      <w:bodyDiv w:val="1"/>
      <w:marLeft w:val="0"/>
      <w:marRight w:val="0"/>
      <w:marTop w:val="0"/>
      <w:marBottom w:val="0"/>
      <w:divBdr>
        <w:top w:val="none" w:sz="0" w:space="0" w:color="auto"/>
        <w:left w:val="none" w:sz="0" w:space="0" w:color="auto"/>
        <w:bottom w:val="none" w:sz="0" w:space="0" w:color="auto"/>
        <w:right w:val="none" w:sz="0" w:space="0" w:color="auto"/>
      </w:divBdr>
    </w:div>
    <w:div w:id="914826092">
      <w:bodyDiv w:val="1"/>
      <w:marLeft w:val="0"/>
      <w:marRight w:val="0"/>
      <w:marTop w:val="0"/>
      <w:marBottom w:val="0"/>
      <w:divBdr>
        <w:top w:val="none" w:sz="0" w:space="0" w:color="auto"/>
        <w:left w:val="none" w:sz="0" w:space="0" w:color="auto"/>
        <w:bottom w:val="none" w:sz="0" w:space="0" w:color="auto"/>
        <w:right w:val="none" w:sz="0" w:space="0" w:color="auto"/>
      </w:divBdr>
    </w:div>
    <w:div w:id="915087733">
      <w:bodyDiv w:val="1"/>
      <w:marLeft w:val="0"/>
      <w:marRight w:val="0"/>
      <w:marTop w:val="0"/>
      <w:marBottom w:val="0"/>
      <w:divBdr>
        <w:top w:val="none" w:sz="0" w:space="0" w:color="auto"/>
        <w:left w:val="none" w:sz="0" w:space="0" w:color="auto"/>
        <w:bottom w:val="none" w:sz="0" w:space="0" w:color="auto"/>
        <w:right w:val="none" w:sz="0" w:space="0" w:color="auto"/>
      </w:divBdr>
    </w:div>
    <w:div w:id="917053142">
      <w:bodyDiv w:val="1"/>
      <w:marLeft w:val="0"/>
      <w:marRight w:val="0"/>
      <w:marTop w:val="0"/>
      <w:marBottom w:val="0"/>
      <w:divBdr>
        <w:top w:val="none" w:sz="0" w:space="0" w:color="auto"/>
        <w:left w:val="none" w:sz="0" w:space="0" w:color="auto"/>
        <w:bottom w:val="none" w:sz="0" w:space="0" w:color="auto"/>
        <w:right w:val="none" w:sz="0" w:space="0" w:color="auto"/>
      </w:divBdr>
    </w:div>
    <w:div w:id="918102554">
      <w:bodyDiv w:val="1"/>
      <w:marLeft w:val="0"/>
      <w:marRight w:val="0"/>
      <w:marTop w:val="0"/>
      <w:marBottom w:val="0"/>
      <w:divBdr>
        <w:top w:val="none" w:sz="0" w:space="0" w:color="auto"/>
        <w:left w:val="none" w:sz="0" w:space="0" w:color="auto"/>
        <w:bottom w:val="none" w:sz="0" w:space="0" w:color="auto"/>
        <w:right w:val="none" w:sz="0" w:space="0" w:color="auto"/>
      </w:divBdr>
    </w:div>
    <w:div w:id="918489633">
      <w:bodyDiv w:val="1"/>
      <w:marLeft w:val="0"/>
      <w:marRight w:val="0"/>
      <w:marTop w:val="0"/>
      <w:marBottom w:val="0"/>
      <w:divBdr>
        <w:top w:val="none" w:sz="0" w:space="0" w:color="auto"/>
        <w:left w:val="none" w:sz="0" w:space="0" w:color="auto"/>
        <w:bottom w:val="none" w:sz="0" w:space="0" w:color="auto"/>
        <w:right w:val="none" w:sz="0" w:space="0" w:color="auto"/>
      </w:divBdr>
    </w:div>
    <w:div w:id="919486158">
      <w:bodyDiv w:val="1"/>
      <w:marLeft w:val="0"/>
      <w:marRight w:val="0"/>
      <w:marTop w:val="0"/>
      <w:marBottom w:val="0"/>
      <w:divBdr>
        <w:top w:val="none" w:sz="0" w:space="0" w:color="auto"/>
        <w:left w:val="none" w:sz="0" w:space="0" w:color="auto"/>
        <w:bottom w:val="none" w:sz="0" w:space="0" w:color="auto"/>
        <w:right w:val="none" w:sz="0" w:space="0" w:color="auto"/>
      </w:divBdr>
    </w:div>
    <w:div w:id="920335592">
      <w:bodyDiv w:val="1"/>
      <w:marLeft w:val="0"/>
      <w:marRight w:val="0"/>
      <w:marTop w:val="0"/>
      <w:marBottom w:val="0"/>
      <w:divBdr>
        <w:top w:val="none" w:sz="0" w:space="0" w:color="auto"/>
        <w:left w:val="none" w:sz="0" w:space="0" w:color="auto"/>
        <w:bottom w:val="none" w:sz="0" w:space="0" w:color="auto"/>
        <w:right w:val="none" w:sz="0" w:space="0" w:color="auto"/>
      </w:divBdr>
    </w:div>
    <w:div w:id="920912352">
      <w:bodyDiv w:val="1"/>
      <w:marLeft w:val="0"/>
      <w:marRight w:val="0"/>
      <w:marTop w:val="0"/>
      <w:marBottom w:val="0"/>
      <w:divBdr>
        <w:top w:val="none" w:sz="0" w:space="0" w:color="auto"/>
        <w:left w:val="none" w:sz="0" w:space="0" w:color="auto"/>
        <w:bottom w:val="none" w:sz="0" w:space="0" w:color="auto"/>
        <w:right w:val="none" w:sz="0" w:space="0" w:color="auto"/>
      </w:divBdr>
    </w:div>
    <w:div w:id="926234437">
      <w:bodyDiv w:val="1"/>
      <w:marLeft w:val="0"/>
      <w:marRight w:val="0"/>
      <w:marTop w:val="0"/>
      <w:marBottom w:val="0"/>
      <w:divBdr>
        <w:top w:val="none" w:sz="0" w:space="0" w:color="auto"/>
        <w:left w:val="none" w:sz="0" w:space="0" w:color="auto"/>
        <w:bottom w:val="none" w:sz="0" w:space="0" w:color="auto"/>
        <w:right w:val="none" w:sz="0" w:space="0" w:color="auto"/>
      </w:divBdr>
    </w:div>
    <w:div w:id="926962238">
      <w:bodyDiv w:val="1"/>
      <w:marLeft w:val="0"/>
      <w:marRight w:val="0"/>
      <w:marTop w:val="0"/>
      <w:marBottom w:val="0"/>
      <w:divBdr>
        <w:top w:val="none" w:sz="0" w:space="0" w:color="auto"/>
        <w:left w:val="none" w:sz="0" w:space="0" w:color="auto"/>
        <w:bottom w:val="none" w:sz="0" w:space="0" w:color="auto"/>
        <w:right w:val="none" w:sz="0" w:space="0" w:color="auto"/>
      </w:divBdr>
    </w:div>
    <w:div w:id="929125328">
      <w:bodyDiv w:val="1"/>
      <w:marLeft w:val="0"/>
      <w:marRight w:val="0"/>
      <w:marTop w:val="0"/>
      <w:marBottom w:val="0"/>
      <w:divBdr>
        <w:top w:val="none" w:sz="0" w:space="0" w:color="auto"/>
        <w:left w:val="none" w:sz="0" w:space="0" w:color="auto"/>
        <w:bottom w:val="none" w:sz="0" w:space="0" w:color="auto"/>
        <w:right w:val="none" w:sz="0" w:space="0" w:color="auto"/>
      </w:divBdr>
    </w:div>
    <w:div w:id="931666529">
      <w:bodyDiv w:val="1"/>
      <w:marLeft w:val="0"/>
      <w:marRight w:val="0"/>
      <w:marTop w:val="0"/>
      <w:marBottom w:val="0"/>
      <w:divBdr>
        <w:top w:val="none" w:sz="0" w:space="0" w:color="auto"/>
        <w:left w:val="none" w:sz="0" w:space="0" w:color="auto"/>
        <w:bottom w:val="none" w:sz="0" w:space="0" w:color="auto"/>
        <w:right w:val="none" w:sz="0" w:space="0" w:color="auto"/>
      </w:divBdr>
    </w:div>
    <w:div w:id="932592426">
      <w:bodyDiv w:val="1"/>
      <w:marLeft w:val="0"/>
      <w:marRight w:val="0"/>
      <w:marTop w:val="0"/>
      <w:marBottom w:val="0"/>
      <w:divBdr>
        <w:top w:val="none" w:sz="0" w:space="0" w:color="auto"/>
        <w:left w:val="none" w:sz="0" w:space="0" w:color="auto"/>
        <w:bottom w:val="none" w:sz="0" w:space="0" w:color="auto"/>
        <w:right w:val="none" w:sz="0" w:space="0" w:color="auto"/>
      </w:divBdr>
    </w:div>
    <w:div w:id="933781954">
      <w:bodyDiv w:val="1"/>
      <w:marLeft w:val="0"/>
      <w:marRight w:val="0"/>
      <w:marTop w:val="0"/>
      <w:marBottom w:val="0"/>
      <w:divBdr>
        <w:top w:val="none" w:sz="0" w:space="0" w:color="auto"/>
        <w:left w:val="none" w:sz="0" w:space="0" w:color="auto"/>
        <w:bottom w:val="none" w:sz="0" w:space="0" w:color="auto"/>
        <w:right w:val="none" w:sz="0" w:space="0" w:color="auto"/>
      </w:divBdr>
    </w:div>
    <w:div w:id="934746337">
      <w:bodyDiv w:val="1"/>
      <w:marLeft w:val="0"/>
      <w:marRight w:val="0"/>
      <w:marTop w:val="0"/>
      <w:marBottom w:val="0"/>
      <w:divBdr>
        <w:top w:val="none" w:sz="0" w:space="0" w:color="auto"/>
        <w:left w:val="none" w:sz="0" w:space="0" w:color="auto"/>
        <w:bottom w:val="none" w:sz="0" w:space="0" w:color="auto"/>
        <w:right w:val="none" w:sz="0" w:space="0" w:color="auto"/>
      </w:divBdr>
    </w:div>
    <w:div w:id="935789581">
      <w:bodyDiv w:val="1"/>
      <w:marLeft w:val="0"/>
      <w:marRight w:val="0"/>
      <w:marTop w:val="0"/>
      <w:marBottom w:val="0"/>
      <w:divBdr>
        <w:top w:val="none" w:sz="0" w:space="0" w:color="auto"/>
        <w:left w:val="none" w:sz="0" w:space="0" w:color="auto"/>
        <w:bottom w:val="none" w:sz="0" w:space="0" w:color="auto"/>
        <w:right w:val="none" w:sz="0" w:space="0" w:color="auto"/>
      </w:divBdr>
    </w:div>
    <w:div w:id="935986270">
      <w:bodyDiv w:val="1"/>
      <w:marLeft w:val="0"/>
      <w:marRight w:val="0"/>
      <w:marTop w:val="0"/>
      <w:marBottom w:val="0"/>
      <w:divBdr>
        <w:top w:val="none" w:sz="0" w:space="0" w:color="auto"/>
        <w:left w:val="none" w:sz="0" w:space="0" w:color="auto"/>
        <w:bottom w:val="none" w:sz="0" w:space="0" w:color="auto"/>
        <w:right w:val="none" w:sz="0" w:space="0" w:color="auto"/>
      </w:divBdr>
    </w:div>
    <w:div w:id="937250662">
      <w:bodyDiv w:val="1"/>
      <w:marLeft w:val="0"/>
      <w:marRight w:val="0"/>
      <w:marTop w:val="0"/>
      <w:marBottom w:val="0"/>
      <w:divBdr>
        <w:top w:val="none" w:sz="0" w:space="0" w:color="auto"/>
        <w:left w:val="none" w:sz="0" w:space="0" w:color="auto"/>
        <w:bottom w:val="none" w:sz="0" w:space="0" w:color="auto"/>
        <w:right w:val="none" w:sz="0" w:space="0" w:color="auto"/>
      </w:divBdr>
    </w:div>
    <w:div w:id="937952787">
      <w:bodyDiv w:val="1"/>
      <w:marLeft w:val="0"/>
      <w:marRight w:val="0"/>
      <w:marTop w:val="0"/>
      <w:marBottom w:val="0"/>
      <w:divBdr>
        <w:top w:val="none" w:sz="0" w:space="0" w:color="auto"/>
        <w:left w:val="none" w:sz="0" w:space="0" w:color="auto"/>
        <w:bottom w:val="none" w:sz="0" w:space="0" w:color="auto"/>
        <w:right w:val="none" w:sz="0" w:space="0" w:color="auto"/>
      </w:divBdr>
    </w:div>
    <w:div w:id="938677864">
      <w:bodyDiv w:val="1"/>
      <w:marLeft w:val="0"/>
      <w:marRight w:val="0"/>
      <w:marTop w:val="0"/>
      <w:marBottom w:val="0"/>
      <w:divBdr>
        <w:top w:val="none" w:sz="0" w:space="0" w:color="auto"/>
        <w:left w:val="none" w:sz="0" w:space="0" w:color="auto"/>
        <w:bottom w:val="none" w:sz="0" w:space="0" w:color="auto"/>
        <w:right w:val="none" w:sz="0" w:space="0" w:color="auto"/>
      </w:divBdr>
    </w:div>
    <w:div w:id="940996071">
      <w:bodyDiv w:val="1"/>
      <w:marLeft w:val="0"/>
      <w:marRight w:val="0"/>
      <w:marTop w:val="0"/>
      <w:marBottom w:val="0"/>
      <w:divBdr>
        <w:top w:val="none" w:sz="0" w:space="0" w:color="auto"/>
        <w:left w:val="none" w:sz="0" w:space="0" w:color="auto"/>
        <w:bottom w:val="none" w:sz="0" w:space="0" w:color="auto"/>
        <w:right w:val="none" w:sz="0" w:space="0" w:color="auto"/>
      </w:divBdr>
    </w:div>
    <w:div w:id="941956645">
      <w:bodyDiv w:val="1"/>
      <w:marLeft w:val="0"/>
      <w:marRight w:val="0"/>
      <w:marTop w:val="0"/>
      <w:marBottom w:val="0"/>
      <w:divBdr>
        <w:top w:val="none" w:sz="0" w:space="0" w:color="auto"/>
        <w:left w:val="none" w:sz="0" w:space="0" w:color="auto"/>
        <w:bottom w:val="none" w:sz="0" w:space="0" w:color="auto"/>
        <w:right w:val="none" w:sz="0" w:space="0" w:color="auto"/>
      </w:divBdr>
    </w:div>
    <w:div w:id="942154113">
      <w:bodyDiv w:val="1"/>
      <w:marLeft w:val="0"/>
      <w:marRight w:val="0"/>
      <w:marTop w:val="0"/>
      <w:marBottom w:val="0"/>
      <w:divBdr>
        <w:top w:val="none" w:sz="0" w:space="0" w:color="auto"/>
        <w:left w:val="none" w:sz="0" w:space="0" w:color="auto"/>
        <w:bottom w:val="none" w:sz="0" w:space="0" w:color="auto"/>
        <w:right w:val="none" w:sz="0" w:space="0" w:color="auto"/>
      </w:divBdr>
    </w:div>
    <w:div w:id="943197656">
      <w:bodyDiv w:val="1"/>
      <w:marLeft w:val="0"/>
      <w:marRight w:val="0"/>
      <w:marTop w:val="0"/>
      <w:marBottom w:val="0"/>
      <w:divBdr>
        <w:top w:val="none" w:sz="0" w:space="0" w:color="auto"/>
        <w:left w:val="none" w:sz="0" w:space="0" w:color="auto"/>
        <w:bottom w:val="none" w:sz="0" w:space="0" w:color="auto"/>
        <w:right w:val="none" w:sz="0" w:space="0" w:color="auto"/>
      </w:divBdr>
    </w:div>
    <w:div w:id="943344684">
      <w:bodyDiv w:val="1"/>
      <w:marLeft w:val="0"/>
      <w:marRight w:val="0"/>
      <w:marTop w:val="0"/>
      <w:marBottom w:val="0"/>
      <w:divBdr>
        <w:top w:val="none" w:sz="0" w:space="0" w:color="auto"/>
        <w:left w:val="none" w:sz="0" w:space="0" w:color="auto"/>
        <w:bottom w:val="none" w:sz="0" w:space="0" w:color="auto"/>
        <w:right w:val="none" w:sz="0" w:space="0" w:color="auto"/>
      </w:divBdr>
    </w:div>
    <w:div w:id="943419826">
      <w:bodyDiv w:val="1"/>
      <w:marLeft w:val="0"/>
      <w:marRight w:val="0"/>
      <w:marTop w:val="0"/>
      <w:marBottom w:val="0"/>
      <w:divBdr>
        <w:top w:val="none" w:sz="0" w:space="0" w:color="auto"/>
        <w:left w:val="none" w:sz="0" w:space="0" w:color="auto"/>
        <w:bottom w:val="none" w:sz="0" w:space="0" w:color="auto"/>
        <w:right w:val="none" w:sz="0" w:space="0" w:color="auto"/>
      </w:divBdr>
    </w:div>
    <w:div w:id="943876409">
      <w:bodyDiv w:val="1"/>
      <w:marLeft w:val="0"/>
      <w:marRight w:val="0"/>
      <w:marTop w:val="0"/>
      <w:marBottom w:val="0"/>
      <w:divBdr>
        <w:top w:val="none" w:sz="0" w:space="0" w:color="auto"/>
        <w:left w:val="none" w:sz="0" w:space="0" w:color="auto"/>
        <w:bottom w:val="none" w:sz="0" w:space="0" w:color="auto"/>
        <w:right w:val="none" w:sz="0" w:space="0" w:color="auto"/>
      </w:divBdr>
    </w:div>
    <w:div w:id="944196685">
      <w:bodyDiv w:val="1"/>
      <w:marLeft w:val="0"/>
      <w:marRight w:val="0"/>
      <w:marTop w:val="0"/>
      <w:marBottom w:val="0"/>
      <w:divBdr>
        <w:top w:val="none" w:sz="0" w:space="0" w:color="auto"/>
        <w:left w:val="none" w:sz="0" w:space="0" w:color="auto"/>
        <w:bottom w:val="none" w:sz="0" w:space="0" w:color="auto"/>
        <w:right w:val="none" w:sz="0" w:space="0" w:color="auto"/>
      </w:divBdr>
    </w:div>
    <w:div w:id="944922774">
      <w:bodyDiv w:val="1"/>
      <w:marLeft w:val="0"/>
      <w:marRight w:val="0"/>
      <w:marTop w:val="0"/>
      <w:marBottom w:val="0"/>
      <w:divBdr>
        <w:top w:val="none" w:sz="0" w:space="0" w:color="auto"/>
        <w:left w:val="none" w:sz="0" w:space="0" w:color="auto"/>
        <w:bottom w:val="none" w:sz="0" w:space="0" w:color="auto"/>
        <w:right w:val="none" w:sz="0" w:space="0" w:color="auto"/>
      </w:divBdr>
    </w:div>
    <w:div w:id="948046044">
      <w:bodyDiv w:val="1"/>
      <w:marLeft w:val="0"/>
      <w:marRight w:val="0"/>
      <w:marTop w:val="0"/>
      <w:marBottom w:val="0"/>
      <w:divBdr>
        <w:top w:val="none" w:sz="0" w:space="0" w:color="auto"/>
        <w:left w:val="none" w:sz="0" w:space="0" w:color="auto"/>
        <w:bottom w:val="none" w:sz="0" w:space="0" w:color="auto"/>
        <w:right w:val="none" w:sz="0" w:space="0" w:color="auto"/>
      </w:divBdr>
    </w:div>
    <w:div w:id="949356121">
      <w:bodyDiv w:val="1"/>
      <w:marLeft w:val="0"/>
      <w:marRight w:val="0"/>
      <w:marTop w:val="0"/>
      <w:marBottom w:val="0"/>
      <w:divBdr>
        <w:top w:val="none" w:sz="0" w:space="0" w:color="auto"/>
        <w:left w:val="none" w:sz="0" w:space="0" w:color="auto"/>
        <w:bottom w:val="none" w:sz="0" w:space="0" w:color="auto"/>
        <w:right w:val="none" w:sz="0" w:space="0" w:color="auto"/>
      </w:divBdr>
    </w:div>
    <w:div w:id="951980219">
      <w:bodyDiv w:val="1"/>
      <w:marLeft w:val="0"/>
      <w:marRight w:val="0"/>
      <w:marTop w:val="0"/>
      <w:marBottom w:val="0"/>
      <w:divBdr>
        <w:top w:val="none" w:sz="0" w:space="0" w:color="auto"/>
        <w:left w:val="none" w:sz="0" w:space="0" w:color="auto"/>
        <w:bottom w:val="none" w:sz="0" w:space="0" w:color="auto"/>
        <w:right w:val="none" w:sz="0" w:space="0" w:color="auto"/>
      </w:divBdr>
    </w:div>
    <w:div w:id="954747253">
      <w:bodyDiv w:val="1"/>
      <w:marLeft w:val="0"/>
      <w:marRight w:val="0"/>
      <w:marTop w:val="0"/>
      <w:marBottom w:val="0"/>
      <w:divBdr>
        <w:top w:val="none" w:sz="0" w:space="0" w:color="auto"/>
        <w:left w:val="none" w:sz="0" w:space="0" w:color="auto"/>
        <w:bottom w:val="none" w:sz="0" w:space="0" w:color="auto"/>
        <w:right w:val="none" w:sz="0" w:space="0" w:color="auto"/>
      </w:divBdr>
    </w:div>
    <w:div w:id="955061114">
      <w:bodyDiv w:val="1"/>
      <w:marLeft w:val="0"/>
      <w:marRight w:val="0"/>
      <w:marTop w:val="0"/>
      <w:marBottom w:val="0"/>
      <w:divBdr>
        <w:top w:val="none" w:sz="0" w:space="0" w:color="auto"/>
        <w:left w:val="none" w:sz="0" w:space="0" w:color="auto"/>
        <w:bottom w:val="none" w:sz="0" w:space="0" w:color="auto"/>
        <w:right w:val="none" w:sz="0" w:space="0" w:color="auto"/>
      </w:divBdr>
    </w:div>
    <w:div w:id="955452920">
      <w:bodyDiv w:val="1"/>
      <w:marLeft w:val="0"/>
      <w:marRight w:val="0"/>
      <w:marTop w:val="0"/>
      <w:marBottom w:val="0"/>
      <w:divBdr>
        <w:top w:val="none" w:sz="0" w:space="0" w:color="auto"/>
        <w:left w:val="none" w:sz="0" w:space="0" w:color="auto"/>
        <w:bottom w:val="none" w:sz="0" w:space="0" w:color="auto"/>
        <w:right w:val="none" w:sz="0" w:space="0" w:color="auto"/>
      </w:divBdr>
    </w:div>
    <w:div w:id="957835559">
      <w:bodyDiv w:val="1"/>
      <w:marLeft w:val="0"/>
      <w:marRight w:val="0"/>
      <w:marTop w:val="0"/>
      <w:marBottom w:val="0"/>
      <w:divBdr>
        <w:top w:val="none" w:sz="0" w:space="0" w:color="auto"/>
        <w:left w:val="none" w:sz="0" w:space="0" w:color="auto"/>
        <w:bottom w:val="none" w:sz="0" w:space="0" w:color="auto"/>
        <w:right w:val="none" w:sz="0" w:space="0" w:color="auto"/>
      </w:divBdr>
    </w:div>
    <w:div w:id="959527714">
      <w:bodyDiv w:val="1"/>
      <w:marLeft w:val="0"/>
      <w:marRight w:val="0"/>
      <w:marTop w:val="0"/>
      <w:marBottom w:val="0"/>
      <w:divBdr>
        <w:top w:val="none" w:sz="0" w:space="0" w:color="auto"/>
        <w:left w:val="none" w:sz="0" w:space="0" w:color="auto"/>
        <w:bottom w:val="none" w:sz="0" w:space="0" w:color="auto"/>
        <w:right w:val="none" w:sz="0" w:space="0" w:color="auto"/>
      </w:divBdr>
    </w:div>
    <w:div w:id="960184178">
      <w:bodyDiv w:val="1"/>
      <w:marLeft w:val="0"/>
      <w:marRight w:val="0"/>
      <w:marTop w:val="0"/>
      <w:marBottom w:val="0"/>
      <w:divBdr>
        <w:top w:val="none" w:sz="0" w:space="0" w:color="auto"/>
        <w:left w:val="none" w:sz="0" w:space="0" w:color="auto"/>
        <w:bottom w:val="none" w:sz="0" w:space="0" w:color="auto"/>
        <w:right w:val="none" w:sz="0" w:space="0" w:color="auto"/>
      </w:divBdr>
    </w:div>
    <w:div w:id="962539350">
      <w:bodyDiv w:val="1"/>
      <w:marLeft w:val="0"/>
      <w:marRight w:val="0"/>
      <w:marTop w:val="0"/>
      <w:marBottom w:val="0"/>
      <w:divBdr>
        <w:top w:val="none" w:sz="0" w:space="0" w:color="auto"/>
        <w:left w:val="none" w:sz="0" w:space="0" w:color="auto"/>
        <w:bottom w:val="none" w:sz="0" w:space="0" w:color="auto"/>
        <w:right w:val="none" w:sz="0" w:space="0" w:color="auto"/>
      </w:divBdr>
    </w:div>
    <w:div w:id="965308005">
      <w:bodyDiv w:val="1"/>
      <w:marLeft w:val="0"/>
      <w:marRight w:val="0"/>
      <w:marTop w:val="0"/>
      <w:marBottom w:val="0"/>
      <w:divBdr>
        <w:top w:val="none" w:sz="0" w:space="0" w:color="auto"/>
        <w:left w:val="none" w:sz="0" w:space="0" w:color="auto"/>
        <w:bottom w:val="none" w:sz="0" w:space="0" w:color="auto"/>
        <w:right w:val="none" w:sz="0" w:space="0" w:color="auto"/>
      </w:divBdr>
    </w:div>
    <w:div w:id="965309532">
      <w:bodyDiv w:val="1"/>
      <w:marLeft w:val="0"/>
      <w:marRight w:val="0"/>
      <w:marTop w:val="0"/>
      <w:marBottom w:val="0"/>
      <w:divBdr>
        <w:top w:val="none" w:sz="0" w:space="0" w:color="auto"/>
        <w:left w:val="none" w:sz="0" w:space="0" w:color="auto"/>
        <w:bottom w:val="none" w:sz="0" w:space="0" w:color="auto"/>
        <w:right w:val="none" w:sz="0" w:space="0" w:color="auto"/>
      </w:divBdr>
    </w:div>
    <w:div w:id="966738442">
      <w:bodyDiv w:val="1"/>
      <w:marLeft w:val="0"/>
      <w:marRight w:val="0"/>
      <w:marTop w:val="0"/>
      <w:marBottom w:val="0"/>
      <w:divBdr>
        <w:top w:val="none" w:sz="0" w:space="0" w:color="auto"/>
        <w:left w:val="none" w:sz="0" w:space="0" w:color="auto"/>
        <w:bottom w:val="none" w:sz="0" w:space="0" w:color="auto"/>
        <w:right w:val="none" w:sz="0" w:space="0" w:color="auto"/>
      </w:divBdr>
    </w:div>
    <w:div w:id="967859141">
      <w:bodyDiv w:val="1"/>
      <w:marLeft w:val="0"/>
      <w:marRight w:val="0"/>
      <w:marTop w:val="0"/>
      <w:marBottom w:val="0"/>
      <w:divBdr>
        <w:top w:val="none" w:sz="0" w:space="0" w:color="auto"/>
        <w:left w:val="none" w:sz="0" w:space="0" w:color="auto"/>
        <w:bottom w:val="none" w:sz="0" w:space="0" w:color="auto"/>
        <w:right w:val="none" w:sz="0" w:space="0" w:color="auto"/>
      </w:divBdr>
    </w:div>
    <w:div w:id="969945859">
      <w:bodyDiv w:val="1"/>
      <w:marLeft w:val="0"/>
      <w:marRight w:val="0"/>
      <w:marTop w:val="0"/>
      <w:marBottom w:val="0"/>
      <w:divBdr>
        <w:top w:val="none" w:sz="0" w:space="0" w:color="auto"/>
        <w:left w:val="none" w:sz="0" w:space="0" w:color="auto"/>
        <w:bottom w:val="none" w:sz="0" w:space="0" w:color="auto"/>
        <w:right w:val="none" w:sz="0" w:space="0" w:color="auto"/>
      </w:divBdr>
    </w:div>
    <w:div w:id="972296945">
      <w:bodyDiv w:val="1"/>
      <w:marLeft w:val="0"/>
      <w:marRight w:val="0"/>
      <w:marTop w:val="0"/>
      <w:marBottom w:val="0"/>
      <w:divBdr>
        <w:top w:val="none" w:sz="0" w:space="0" w:color="auto"/>
        <w:left w:val="none" w:sz="0" w:space="0" w:color="auto"/>
        <w:bottom w:val="none" w:sz="0" w:space="0" w:color="auto"/>
        <w:right w:val="none" w:sz="0" w:space="0" w:color="auto"/>
      </w:divBdr>
    </w:div>
    <w:div w:id="975722322">
      <w:bodyDiv w:val="1"/>
      <w:marLeft w:val="0"/>
      <w:marRight w:val="0"/>
      <w:marTop w:val="0"/>
      <w:marBottom w:val="0"/>
      <w:divBdr>
        <w:top w:val="none" w:sz="0" w:space="0" w:color="auto"/>
        <w:left w:val="none" w:sz="0" w:space="0" w:color="auto"/>
        <w:bottom w:val="none" w:sz="0" w:space="0" w:color="auto"/>
        <w:right w:val="none" w:sz="0" w:space="0" w:color="auto"/>
      </w:divBdr>
    </w:div>
    <w:div w:id="976229301">
      <w:bodyDiv w:val="1"/>
      <w:marLeft w:val="0"/>
      <w:marRight w:val="0"/>
      <w:marTop w:val="0"/>
      <w:marBottom w:val="0"/>
      <w:divBdr>
        <w:top w:val="none" w:sz="0" w:space="0" w:color="auto"/>
        <w:left w:val="none" w:sz="0" w:space="0" w:color="auto"/>
        <w:bottom w:val="none" w:sz="0" w:space="0" w:color="auto"/>
        <w:right w:val="none" w:sz="0" w:space="0" w:color="auto"/>
      </w:divBdr>
    </w:div>
    <w:div w:id="976566172">
      <w:bodyDiv w:val="1"/>
      <w:marLeft w:val="0"/>
      <w:marRight w:val="0"/>
      <w:marTop w:val="0"/>
      <w:marBottom w:val="0"/>
      <w:divBdr>
        <w:top w:val="none" w:sz="0" w:space="0" w:color="auto"/>
        <w:left w:val="none" w:sz="0" w:space="0" w:color="auto"/>
        <w:bottom w:val="none" w:sz="0" w:space="0" w:color="auto"/>
        <w:right w:val="none" w:sz="0" w:space="0" w:color="auto"/>
      </w:divBdr>
    </w:div>
    <w:div w:id="976841077">
      <w:bodyDiv w:val="1"/>
      <w:marLeft w:val="0"/>
      <w:marRight w:val="0"/>
      <w:marTop w:val="0"/>
      <w:marBottom w:val="0"/>
      <w:divBdr>
        <w:top w:val="none" w:sz="0" w:space="0" w:color="auto"/>
        <w:left w:val="none" w:sz="0" w:space="0" w:color="auto"/>
        <w:bottom w:val="none" w:sz="0" w:space="0" w:color="auto"/>
        <w:right w:val="none" w:sz="0" w:space="0" w:color="auto"/>
      </w:divBdr>
    </w:div>
    <w:div w:id="978413879">
      <w:bodyDiv w:val="1"/>
      <w:marLeft w:val="0"/>
      <w:marRight w:val="0"/>
      <w:marTop w:val="0"/>
      <w:marBottom w:val="0"/>
      <w:divBdr>
        <w:top w:val="none" w:sz="0" w:space="0" w:color="auto"/>
        <w:left w:val="none" w:sz="0" w:space="0" w:color="auto"/>
        <w:bottom w:val="none" w:sz="0" w:space="0" w:color="auto"/>
        <w:right w:val="none" w:sz="0" w:space="0" w:color="auto"/>
      </w:divBdr>
    </w:div>
    <w:div w:id="979114103">
      <w:bodyDiv w:val="1"/>
      <w:marLeft w:val="0"/>
      <w:marRight w:val="0"/>
      <w:marTop w:val="0"/>
      <w:marBottom w:val="0"/>
      <w:divBdr>
        <w:top w:val="none" w:sz="0" w:space="0" w:color="auto"/>
        <w:left w:val="none" w:sz="0" w:space="0" w:color="auto"/>
        <w:bottom w:val="none" w:sz="0" w:space="0" w:color="auto"/>
        <w:right w:val="none" w:sz="0" w:space="0" w:color="auto"/>
      </w:divBdr>
    </w:div>
    <w:div w:id="979580191">
      <w:bodyDiv w:val="1"/>
      <w:marLeft w:val="0"/>
      <w:marRight w:val="0"/>
      <w:marTop w:val="0"/>
      <w:marBottom w:val="0"/>
      <w:divBdr>
        <w:top w:val="none" w:sz="0" w:space="0" w:color="auto"/>
        <w:left w:val="none" w:sz="0" w:space="0" w:color="auto"/>
        <w:bottom w:val="none" w:sz="0" w:space="0" w:color="auto"/>
        <w:right w:val="none" w:sz="0" w:space="0" w:color="auto"/>
      </w:divBdr>
    </w:div>
    <w:div w:id="980040031">
      <w:bodyDiv w:val="1"/>
      <w:marLeft w:val="0"/>
      <w:marRight w:val="0"/>
      <w:marTop w:val="0"/>
      <w:marBottom w:val="0"/>
      <w:divBdr>
        <w:top w:val="none" w:sz="0" w:space="0" w:color="auto"/>
        <w:left w:val="none" w:sz="0" w:space="0" w:color="auto"/>
        <w:bottom w:val="none" w:sz="0" w:space="0" w:color="auto"/>
        <w:right w:val="none" w:sz="0" w:space="0" w:color="auto"/>
      </w:divBdr>
    </w:div>
    <w:div w:id="980308604">
      <w:bodyDiv w:val="1"/>
      <w:marLeft w:val="0"/>
      <w:marRight w:val="0"/>
      <w:marTop w:val="0"/>
      <w:marBottom w:val="0"/>
      <w:divBdr>
        <w:top w:val="none" w:sz="0" w:space="0" w:color="auto"/>
        <w:left w:val="none" w:sz="0" w:space="0" w:color="auto"/>
        <w:bottom w:val="none" w:sz="0" w:space="0" w:color="auto"/>
        <w:right w:val="none" w:sz="0" w:space="0" w:color="auto"/>
      </w:divBdr>
    </w:div>
    <w:div w:id="980572313">
      <w:bodyDiv w:val="1"/>
      <w:marLeft w:val="0"/>
      <w:marRight w:val="0"/>
      <w:marTop w:val="0"/>
      <w:marBottom w:val="0"/>
      <w:divBdr>
        <w:top w:val="none" w:sz="0" w:space="0" w:color="auto"/>
        <w:left w:val="none" w:sz="0" w:space="0" w:color="auto"/>
        <w:bottom w:val="none" w:sz="0" w:space="0" w:color="auto"/>
        <w:right w:val="none" w:sz="0" w:space="0" w:color="auto"/>
      </w:divBdr>
    </w:div>
    <w:div w:id="981231887">
      <w:bodyDiv w:val="1"/>
      <w:marLeft w:val="0"/>
      <w:marRight w:val="0"/>
      <w:marTop w:val="0"/>
      <w:marBottom w:val="0"/>
      <w:divBdr>
        <w:top w:val="none" w:sz="0" w:space="0" w:color="auto"/>
        <w:left w:val="none" w:sz="0" w:space="0" w:color="auto"/>
        <w:bottom w:val="none" w:sz="0" w:space="0" w:color="auto"/>
        <w:right w:val="none" w:sz="0" w:space="0" w:color="auto"/>
      </w:divBdr>
    </w:div>
    <w:div w:id="983772208">
      <w:bodyDiv w:val="1"/>
      <w:marLeft w:val="0"/>
      <w:marRight w:val="0"/>
      <w:marTop w:val="0"/>
      <w:marBottom w:val="0"/>
      <w:divBdr>
        <w:top w:val="none" w:sz="0" w:space="0" w:color="auto"/>
        <w:left w:val="none" w:sz="0" w:space="0" w:color="auto"/>
        <w:bottom w:val="none" w:sz="0" w:space="0" w:color="auto"/>
        <w:right w:val="none" w:sz="0" w:space="0" w:color="auto"/>
      </w:divBdr>
    </w:div>
    <w:div w:id="984119453">
      <w:bodyDiv w:val="1"/>
      <w:marLeft w:val="0"/>
      <w:marRight w:val="0"/>
      <w:marTop w:val="0"/>
      <w:marBottom w:val="0"/>
      <w:divBdr>
        <w:top w:val="none" w:sz="0" w:space="0" w:color="auto"/>
        <w:left w:val="none" w:sz="0" w:space="0" w:color="auto"/>
        <w:bottom w:val="none" w:sz="0" w:space="0" w:color="auto"/>
        <w:right w:val="none" w:sz="0" w:space="0" w:color="auto"/>
      </w:divBdr>
    </w:div>
    <w:div w:id="985403503">
      <w:bodyDiv w:val="1"/>
      <w:marLeft w:val="0"/>
      <w:marRight w:val="0"/>
      <w:marTop w:val="0"/>
      <w:marBottom w:val="0"/>
      <w:divBdr>
        <w:top w:val="none" w:sz="0" w:space="0" w:color="auto"/>
        <w:left w:val="none" w:sz="0" w:space="0" w:color="auto"/>
        <w:bottom w:val="none" w:sz="0" w:space="0" w:color="auto"/>
        <w:right w:val="none" w:sz="0" w:space="0" w:color="auto"/>
      </w:divBdr>
    </w:div>
    <w:div w:id="986008636">
      <w:bodyDiv w:val="1"/>
      <w:marLeft w:val="0"/>
      <w:marRight w:val="0"/>
      <w:marTop w:val="0"/>
      <w:marBottom w:val="0"/>
      <w:divBdr>
        <w:top w:val="none" w:sz="0" w:space="0" w:color="auto"/>
        <w:left w:val="none" w:sz="0" w:space="0" w:color="auto"/>
        <w:bottom w:val="none" w:sz="0" w:space="0" w:color="auto"/>
        <w:right w:val="none" w:sz="0" w:space="0" w:color="auto"/>
      </w:divBdr>
    </w:div>
    <w:div w:id="986593167">
      <w:bodyDiv w:val="1"/>
      <w:marLeft w:val="0"/>
      <w:marRight w:val="0"/>
      <w:marTop w:val="0"/>
      <w:marBottom w:val="0"/>
      <w:divBdr>
        <w:top w:val="none" w:sz="0" w:space="0" w:color="auto"/>
        <w:left w:val="none" w:sz="0" w:space="0" w:color="auto"/>
        <w:bottom w:val="none" w:sz="0" w:space="0" w:color="auto"/>
        <w:right w:val="none" w:sz="0" w:space="0" w:color="auto"/>
      </w:divBdr>
    </w:div>
    <w:div w:id="986861769">
      <w:bodyDiv w:val="1"/>
      <w:marLeft w:val="0"/>
      <w:marRight w:val="0"/>
      <w:marTop w:val="0"/>
      <w:marBottom w:val="0"/>
      <w:divBdr>
        <w:top w:val="none" w:sz="0" w:space="0" w:color="auto"/>
        <w:left w:val="none" w:sz="0" w:space="0" w:color="auto"/>
        <w:bottom w:val="none" w:sz="0" w:space="0" w:color="auto"/>
        <w:right w:val="none" w:sz="0" w:space="0" w:color="auto"/>
      </w:divBdr>
    </w:div>
    <w:div w:id="987437279">
      <w:bodyDiv w:val="1"/>
      <w:marLeft w:val="0"/>
      <w:marRight w:val="0"/>
      <w:marTop w:val="0"/>
      <w:marBottom w:val="0"/>
      <w:divBdr>
        <w:top w:val="none" w:sz="0" w:space="0" w:color="auto"/>
        <w:left w:val="none" w:sz="0" w:space="0" w:color="auto"/>
        <w:bottom w:val="none" w:sz="0" w:space="0" w:color="auto"/>
        <w:right w:val="none" w:sz="0" w:space="0" w:color="auto"/>
      </w:divBdr>
    </w:div>
    <w:div w:id="988560625">
      <w:bodyDiv w:val="1"/>
      <w:marLeft w:val="0"/>
      <w:marRight w:val="0"/>
      <w:marTop w:val="0"/>
      <w:marBottom w:val="0"/>
      <w:divBdr>
        <w:top w:val="none" w:sz="0" w:space="0" w:color="auto"/>
        <w:left w:val="none" w:sz="0" w:space="0" w:color="auto"/>
        <w:bottom w:val="none" w:sz="0" w:space="0" w:color="auto"/>
        <w:right w:val="none" w:sz="0" w:space="0" w:color="auto"/>
      </w:divBdr>
    </w:div>
    <w:div w:id="989944977">
      <w:bodyDiv w:val="1"/>
      <w:marLeft w:val="0"/>
      <w:marRight w:val="0"/>
      <w:marTop w:val="0"/>
      <w:marBottom w:val="0"/>
      <w:divBdr>
        <w:top w:val="none" w:sz="0" w:space="0" w:color="auto"/>
        <w:left w:val="none" w:sz="0" w:space="0" w:color="auto"/>
        <w:bottom w:val="none" w:sz="0" w:space="0" w:color="auto"/>
        <w:right w:val="none" w:sz="0" w:space="0" w:color="auto"/>
      </w:divBdr>
    </w:div>
    <w:div w:id="990597106">
      <w:bodyDiv w:val="1"/>
      <w:marLeft w:val="0"/>
      <w:marRight w:val="0"/>
      <w:marTop w:val="0"/>
      <w:marBottom w:val="0"/>
      <w:divBdr>
        <w:top w:val="none" w:sz="0" w:space="0" w:color="auto"/>
        <w:left w:val="none" w:sz="0" w:space="0" w:color="auto"/>
        <w:bottom w:val="none" w:sz="0" w:space="0" w:color="auto"/>
        <w:right w:val="none" w:sz="0" w:space="0" w:color="auto"/>
      </w:divBdr>
    </w:div>
    <w:div w:id="991131863">
      <w:bodyDiv w:val="1"/>
      <w:marLeft w:val="0"/>
      <w:marRight w:val="0"/>
      <w:marTop w:val="0"/>
      <w:marBottom w:val="0"/>
      <w:divBdr>
        <w:top w:val="none" w:sz="0" w:space="0" w:color="auto"/>
        <w:left w:val="none" w:sz="0" w:space="0" w:color="auto"/>
        <w:bottom w:val="none" w:sz="0" w:space="0" w:color="auto"/>
        <w:right w:val="none" w:sz="0" w:space="0" w:color="auto"/>
      </w:divBdr>
    </w:div>
    <w:div w:id="992215568">
      <w:bodyDiv w:val="1"/>
      <w:marLeft w:val="0"/>
      <w:marRight w:val="0"/>
      <w:marTop w:val="0"/>
      <w:marBottom w:val="0"/>
      <w:divBdr>
        <w:top w:val="none" w:sz="0" w:space="0" w:color="auto"/>
        <w:left w:val="none" w:sz="0" w:space="0" w:color="auto"/>
        <w:bottom w:val="none" w:sz="0" w:space="0" w:color="auto"/>
        <w:right w:val="none" w:sz="0" w:space="0" w:color="auto"/>
      </w:divBdr>
    </w:div>
    <w:div w:id="992638237">
      <w:bodyDiv w:val="1"/>
      <w:marLeft w:val="0"/>
      <w:marRight w:val="0"/>
      <w:marTop w:val="0"/>
      <w:marBottom w:val="0"/>
      <w:divBdr>
        <w:top w:val="none" w:sz="0" w:space="0" w:color="auto"/>
        <w:left w:val="none" w:sz="0" w:space="0" w:color="auto"/>
        <w:bottom w:val="none" w:sz="0" w:space="0" w:color="auto"/>
        <w:right w:val="none" w:sz="0" w:space="0" w:color="auto"/>
      </w:divBdr>
    </w:div>
    <w:div w:id="993877443">
      <w:bodyDiv w:val="1"/>
      <w:marLeft w:val="0"/>
      <w:marRight w:val="0"/>
      <w:marTop w:val="0"/>
      <w:marBottom w:val="0"/>
      <w:divBdr>
        <w:top w:val="none" w:sz="0" w:space="0" w:color="auto"/>
        <w:left w:val="none" w:sz="0" w:space="0" w:color="auto"/>
        <w:bottom w:val="none" w:sz="0" w:space="0" w:color="auto"/>
        <w:right w:val="none" w:sz="0" w:space="0" w:color="auto"/>
      </w:divBdr>
    </w:div>
    <w:div w:id="997221911">
      <w:bodyDiv w:val="1"/>
      <w:marLeft w:val="0"/>
      <w:marRight w:val="0"/>
      <w:marTop w:val="0"/>
      <w:marBottom w:val="0"/>
      <w:divBdr>
        <w:top w:val="none" w:sz="0" w:space="0" w:color="auto"/>
        <w:left w:val="none" w:sz="0" w:space="0" w:color="auto"/>
        <w:bottom w:val="none" w:sz="0" w:space="0" w:color="auto"/>
        <w:right w:val="none" w:sz="0" w:space="0" w:color="auto"/>
      </w:divBdr>
    </w:div>
    <w:div w:id="998071140">
      <w:bodyDiv w:val="1"/>
      <w:marLeft w:val="0"/>
      <w:marRight w:val="0"/>
      <w:marTop w:val="0"/>
      <w:marBottom w:val="0"/>
      <w:divBdr>
        <w:top w:val="none" w:sz="0" w:space="0" w:color="auto"/>
        <w:left w:val="none" w:sz="0" w:space="0" w:color="auto"/>
        <w:bottom w:val="none" w:sz="0" w:space="0" w:color="auto"/>
        <w:right w:val="none" w:sz="0" w:space="0" w:color="auto"/>
      </w:divBdr>
    </w:div>
    <w:div w:id="1000424343">
      <w:bodyDiv w:val="1"/>
      <w:marLeft w:val="0"/>
      <w:marRight w:val="0"/>
      <w:marTop w:val="0"/>
      <w:marBottom w:val="0"/>
      <w:divBdr>
        <w:top w:val="none" w:sz="0" w:space="0" w:color="auto"/>
        <w:left w:val="none" w:sz="0" w:space="0" w:color="auto"/>
        <w:bottom w:val="none" w:sz="0" w:space="0" w:color="auto"/>
        <w:right w:val="none" w:sz="0" w:space="0" w:color="auto"/>
      </w:divBdr>
    </w:div>
    <w:div w:id="1002320464">
      <w:bodyDiv w:val="1"/>
      <w:marLeft w:val="0"/>
      <w:marRight w:val="0"/>
      <w:marTop w:val="0"/>
      <w:marBottom w:val="0"/>
      <w:divBdr>
        <w:top w:val="none" w:sz="0" w:space="0" w:color="auto"/>
        <w:left w:val="none" w:sz="0" w:space="0" w:color="auto"/>
        <w:bottom w:val="none" w:sz="0" w:space="0" w:color="auto"/>
        <w:right w:val="none" w:sz="0" w:space="0" w:color="auto"/>
      </w:divBdr>
    </w:div>
    <w:div w:id="1003823270">
      <w:bodyDiv w:val="1"/>
      <w:marLeft w:val="0"/>
      <w:marRight w:val="0"/>
      <w:marTop w:val="0"/>
      <w:marBottom w:val="0"/>
      <w:divBdr>
        <w:top w:val="none" w:sz="0" w:space="0" w:color="auto"/>
        <w:left w:val="none" w:sz="0" w:space="0" w:color="auto"/>
        <w:bottom w:val="none" w:sz="0" w:space="0" w:color="auto"/>
        <w:right w:val="none" w:sz="0" w:space="0" w:color="auto"/>
      </w:divBdr>
    </w:div>
    <w:div w:id="1004892168">
      <w:bodyDiv w:val="1"/>
      <w:marLeft w:val="0"/>
      <w:marRight w:val="0"/>
      <w:marTop w:val="0"/>
      <w:marBottom w:val="0"/>
      <w:divBdr>
        <w:top w:val="none" w:sz="0" w:space="0" w:color="auto"/>
        <w:left w:val="none" w:sz="0" w:space="0" w:color="auto"/>
        <w:bottom w:val="none" w:sz="0" w:space="0" w:color="auto"/>
        <w:right w:val="none" w:sz="0" w:space="0" w:color="auto"/>
      </w:divBdr>
    </w:div>
    <w:div w:id="1004894978">
      <w:bodyDiv w:val="1"/>
      <w:marLeft w:val="0"/>
      <w:marRight w:val="0"/>
      <w:marTop w:val="0"/>
      <w:marBottom w:val="0"/>
      <w:divBdr>
        <w:top w:val="none" w:sz="0" w:space="0" w:color="auto"/>
        <w:left w:val="none" w:sz="0" w:space="0" w:color="auto"/>
        <w:bottom w:val="none" w:sz="0" w:space="0" w:color="auto"/>
        <w:right w:val="none" w:sz="0" w:space="0" w:color="auto"/>
      </w:divBdr>
    </w:div>
    <w:div w:id="1005519654">
      <w:bodyDiv w:val="1"/>
      <w:marLeft w:val="0"/>
      <w:marRight w:val="0"/>
      <w:marTop w:val="0"/>
      <w:marBottom w:val="0"/>
      <w:divBdr>
        <w:top w:val="none" w:sz="0" w:space="0" w:color="auto"/>
        <w:left w:val="none" w:sz="0" w:space="0" w:color="auto"/>
        <w:bottom w:val="none" w:sz="0" w:space="0" w:color="auto"/>
        <w:right w:val="none" w:sz="0" w:space="0" w:color="auto"/>
      </w:divBdr>
    </w:div>
    <w:div w:id="1006640270">
      <w:bodyDiv w:val="1"/>
      <w:marLeft w:val="0"/>
      <w:marRight w:val="0"/>
      <w:marTop w:val="0"/>
      <w:marBottom w:val="0"/>
      <w:divBdr>
        <w:top w:val="none" w:sz="0" w:space="0" w:color="auto"/>
        <w:left w:val="none" w:sz="0" w:space="0" w:color="auto"/>
        <w:bottom w:val="none" w:sz="0" w:space="0" w:color="auto"/>
        <w:right w:val="none" w:sz="0" w:space="0" w:color="auto"/>
      </w:divBdr>
    </w:div>
    <w:div w:id="1008020838">
      <w:bodyDiv w:val="1"/>
      <w:marLeft w:val="0"/>
      <w:marRight w:val="0"/>
      <w:marTop w:val="0"/>
      <w:marBottom w:val="0"/>
      <w:divBdr>
        <w:top w:val="none" w:sz="0" w:space="0" w:color="auto"/>
        <w:left w:val="none" w:sz="0" w:space="0" w:color="auto"/>
        <w:bottom w:val="none" w:sz="0" w:space="0" w:color="auto"/>
        <w:right w:val="none" w:sz="0" w:space="0" w:color="auto"/>
      </w:divBdr>
    </w:div>
    <w:div w:id="1009478803">
      <w:bodyDiv w:val="1"/>
      <w:marLeft w:val="0"/>
      <w:marRight w:val="0"/>
      <w:marTop w:val="0"/>
      <w:marBottom w:val="0"/>
      <w:divBdr>
        <w:top w:val="none" w:sz="0" w:space="0" w:color="auto"/>
        <w:left w:val="none" w:sz="0" w:space="0" w:color="auto"/>
        <w:bottom w:val="none" w:sz="0" w:space="0" w:color="auto"/>
        <w:right w:val="none" w:sz="0" w:space="0" w:color="auto"/>
      </w:divBdr>
    </w:div>
    <w:div w:id="1009648543">
      <w:bodyDiv w:val="1"/>
      <w:marLeft w:val="0"/>
      <w:marRight w:val="0"/>
      <w:marTop w:val="0"/>
      <w:marBottom w:val="0"/>
      <w:divBdr>
        <w:top w:val="none" w:sz="0" w:space="0" w:color="auto"/>
        <w:left w:val="none" w:sz="0" w:space="0" w:color="auto"/>
        <w:bottom w:val="none" w:sz="0" w:space="0" w:color="auto"/>
        <w:right w:val="none" w:sz="0" w:space="0" w:color="auto"/>
      </w:divBdr>
    </w:div>
    <w:div w:id="1009866733">
      <w:bodyDiv w:val="1"/>
      <w:marLeft w:val="0"/>
      <w:marRight w:val="0"/>
      <w:marTop w:val="0"/>
      <w:marBottom w:val="0"/>
      <w:divBdr>
        <w:top w:val="none" w:sz="0" w:space="0" w:color="auto"/>
        <w:left w:val="none" w:sz="0" w:space="0" w:color="auto"/>
        <w:bottom w:val="none" w:sz="0" w:space="0" w:color="auto"/>
        <w:right w:val="none" w:sz="0" w:space="0" w:color="auto"/>
      </w:divBdr>
    </w:div>
    <w:div w:id="1014460259">
      <w:bodyDiv w:val="1"/>
      <w:marLeft w:val="0"/>
      <w:marRight w:val="0"/>
      <w:marTop w:val="0"/>
      <w:marBottom w:val="0"/>
      <w:divBdr>
        <w:top w:val="none" w:sz="0" w:space="0" w:color="auto"/>
        <w:left w:val="none" w:sz="0" w:space="0" w:color="auto"/>
        <w:bottom w:val="none" w:sz="0" w:space="0" w:color="auto"/>
        <w:right w:val="none" w:sz="0" w:space="0" w:color="auto"/>
      </w:divBdr>
    </w:div>
    <w:div w:id="1015184695">
      <w:bodyDiv w:val="1"/>
      <w:marLeft w:val="0"/>
      <w:marRight w:val="0"/>
      <w:marTop w:val="0"/>
      <w:marBottom w:val="0"/>
      <w:divBdr>
        <w:top w:val="none" w:sz="0" w:space="0" w:color="auto"/>
        <w:left w:val="none" w:sz="0" w:space="0" w:color="auto"/>
        <w:bottom w:val="none" w:sz="0" w:space="0" w:color="auto"/>
        <w:right w:val="none" w:sz="0" w:space="0" w:color="auto"/>
      </w:divBdr>
    </w:div>
    <w:div w:id="1018704476">
      <w:bodyDiv w:val="1"/>
      <w:marLeft w:val="0"/>
      <w:marRight w:val="0"/>
      <w:marTop w:val="0"/>
      <w:marBottom w:val="0"/>
      <w:divBdr>
        <w:top w:val="none" w:sz="0" w:space="0" w:color="auto"/>
        <w:left w:val="none" w:sz="0" w:space="0" w:color="auto"/>
        <w:bottom w:val="none" w:sz="0" w:space="0" w:color="auto"/>
        <w:right w:val="none" w:sz="0" w:space="0" w:color="auto"/>
      </w:divBdr>
    </w:div>
    <w:div w:id="1018848997">
      <w:bodyDiv w:val="1"/>
      <w:marLeft w:val="0"/>
      <w:marRight w:val="0"/>
      <w:marTop w:val="0"/>
      <w:marBottom w:val="0"/>
      <w:divBdr>
        <w:top w:val="none" w:sz="0" w:space="0" w:color="auto"/>
        <w:left w:val="none" w:sz="0" w:space="0" w:color="auto"/>
        <w:bottom w:val="none" w:sz="0" w:space="0" w:color="auto"/>
        <w:right w:val="none" w:sz="0" w:space="0" w:color="auto"/>
      </w:divBdr>
    </w:div>
    <w:div w:id="1020859975">
      <w:bodyDiv w:val="1"/>
      <w:marLeft w:val="0"/>
      <w:marRight w:val="0"/>
      <w:marTop w:val="0"/>
      <w:marBottom w:val="0"/>
      <w:divBdr>
        <w:top w:val="none" w:sz="0" w:space="0" w:color="auto"/>
        <w:left w:val="none" w:sz="0" w:space="0" w:color="auto"/>
        <w:bottom w:val="none" w:sz="0" w:space="0" w:color="auto"/>
        <w:right w:val="none" w:sz="0" w:space="0" w:color="auto"/>
      </w:divBdr>
    </w:div>
    <w:div w:id="1021204797">
      <w:bodyDiv w:val="1"/>
      <w:marLeft w:val="0"/>
      <w:marRight w:val="0"/>
      <w:marTop w:val="0"/>
      <w:marBottom w:val="0"/>
      <w:divBdr>
        <w:top w:val="none" w:sz="0" w:space="0" w:color="auto"/>
        <w:left w:val="none" w:sz="0" w:space="0" w:color="auto"/>
        <w:bottom w:val="none" w:sz="0" w:space="0" w:color="auto"/>
        <w:right w:val="none" w:sz="0" w:space="0" w:color="auto"/>
      </w:divBdr>
    </w:div>
    <w:div w:id="1023553446">
      <w:bodyDiv w:val="1"/>
      <w:marLeft w:val="0"/>
      <w:marRight w:val="0"/>
      <w:marTop w:val="0"/>
      <w:marBottom w:val="0"/>
      <w:divBdr>
        <w:top w:val="none" w:sz="0" w:space="0" w:color="auto"/>
        <w:left w:val="none" w:sz="0" w:space="0" w:color="auto"/>
        <w:bottom w:val="none" w:sz="0" w:space="0" w:color="auto"/>
        <w:right w:val="none" w:sz="0" w:space="0" w:color="auto"/>
      </w:divBdr>
    </w:div>
    <w:div w:id="1023745979">
      <w:bodyDiv w:val="1"/>
      <w:marLeft w:val="0"/>
      <w:marRight w:val="0"/>
      <w:marTop w:val="0"/>
      <w:marBottom w:val="0"/>
      <w:divBdr>
        <w:top w:val="none" w:sz="0" w:space="0" w:color="auto"/>
        <w:left w:val="none" w:sz="0" w:space="0" w:color="auto"/>
        <w:bottom w:val="none" w:sz="0" w:space="0" w:color="auto"/>
        <w:right w:val="none" w:sz="0" w:space="0" w:color="auto"/>
      </w:divBdr>
    </w:div>
    <w:div w:id="1025599347">
      <w:bodyDiv w:val="1"/>
      <w:marLeft w:val="0"/>
      <w:marRight w:val="0"/>
      <w:marTop w:val="0"/>
      <w:marBottom w:val="0"/>
      <w:divBdr>
        <w:top w:val="none" w:sz="0" w:space="0" w:color="auto"/>
        <w:left w:val="none" w:sz="0" w:space="0" w:color="auto"/>
        <w:bottom w:val="none" w:sz="0" w:space="0" w:color="auto"/>
        <w:right w:val="none" w:sz="0" w:space="0" w:color="auto"/>
      </w:divBdr>
    </w:div>
    <w:div w:id="1026061150">
      <w:bodyDiv w:val="1"/>
      <w:marLeft w:val="0"/>
      <w:marRight w:val="0"/>
      <w:marTop w:val="0"/>
      <w:marBottom w:val="0"/>
      <w:divBdr>
        <w:top w:val="none" w:sz="0" w:space="0" w:color="auto"/>
        <w:left w:val="none" w:sz="0" w:space="0" w:color="auto"/>
        <w:bottom w:val="none" w:sz="0" w:space="0" w:color="auto"/>
        <w:right w:val="none" w:sz="0" w:space="0" w:color="auto"/>
      </w:divBdr>
    </w:div>
    <w:div w:id="1028524681">
      <w:bodyDiv w:val="1"/>
      <w:marLeft w:val="0"/>
      <w:marRight w:val="0"/>
      <w:marTop w:val="0"/>
      <w:marBottom w:val="0"/>
      <w:divBdr>
        <w:top w:val="none" w:sz="0" w:space="0" w:color="auto"/>
        <w:left w:val="none" w:sz="0" w:space="0" w:color="auto"/>
        <w:bottom w:val="none" w:sz="0" w:space="0" w:color="auto"/>
        <w:right w:val="none" w:sz="0" w:space="0" w:color="auto"/>
      </w:divBdr>
    </w:div>
    <w:div w:id="1031614632">
      <w:bodyDiv w:val="1"/>
      <w:marLeft w:val="0"/>
      <w:marRight w:val="0"/>
      <w:marTop w:val="0"/>
      <w:marBottom w:val="0"/>
      <w:divBdr>
        <w:top w:val="none" w:sz="0" w:space="0" w:color="auto"/>
        <w:left w:val="none" w:sz="0" w:space="0" w:color="auto"/>
        <w:bottom w:val="none" w:sz="0" w:space="0" w:color="auto"/>
        <w:right w:val="none" w:sz="0" w:space="0" w:color="auto"/>
      </w:divBdr>
    </w:div>
    <w:div w:id="1032268523">
      <w:bodyDiv w:val="1"/>
      <w:marLeft w:val="0"/>
      <w:marRight w:val="0"/>
      <w:marTop w:val="0"/>
      <w:marBottom w:val="0"/>
      <w:divBdr>
        <w:top w:val="none" w:sz="0" w:space="0" w:color="auto"/>
        <w:left w:val="none" w:sz="0" w:space="0" w:color="auto"/>
        <w:bottom w:val="none" w:sz="0" w:space="0" w:color="auto"/>
        <w:right w:val="none" w:sz="0" w:space="0" w:color="auto"/>
      </w:divBdr>
    </w:div>
    <w:div w:id="1033265408">
      <w:bodyDiv w:val="1"/>
      <w:marLeft w:val="0"/>
      <w:marRight w:val="0"/>
      <w:marTop w:val="0"/>
      <w:marBottom w:val="0"/>
      <w:divBdr>
        <w:top w:val="none" w:sz="0" w:space="0" w:color="auto"/>
        <w:left w:val="none" w:sz="0" w:space="0" w:color="auto"/>
        <w:bottom w:val="none" w:sz="0" w:space="0" w:color="auto"/>
        <w:right w:val="none" w:sz="0" w:space="0" w:color="auto"/>
      </w:divBdr>
    </w:div>
    <w:div w:id="1035472649">
      <w:bodyDiv w:val="1"/>
      <w:marLeft w:val="0"/>
      <w:marRight w:val="0"/>
      <w:marTop w:val="0"/>
      <w:marBottom w:val="0"/>
      <w:divBdr>
        <w:top w:val="none" w:sz="0" w:space="0" w:color="auto"/>
        <w:left w:val="none" w:sz="0" w:space="0" w:color="auto"/>
        <w:bottom w:val="none" w:sz="0" w:space="0" w:color="auto"/>
        <w:right w:val="none" w:sz="0" w:space="0" w:color="auto"/>
      </w:divBdr>
    </w:div>
    <w:div w:id="1036929810">
      <w:bodyDiv w:val="1"/>
      <w:marLeft w:val="0"/>
      <w:marRight w:val="0"/>
      <w:marTop w:val="0"/>
      <w:marBottom w:val="0"/>
      <w:divBdr>
        <w:top w:val="none" w:sz="0" w:space="0" w:color="auto"/>
        <w:left w:val="none" w:sz="0" w:space="0" w:color="auto"/>
        <w:bottom w:val="none" w:sz="0" w:space="0" w:color="auto"/>
        <w:right w:val="none" w:sz="0" w:space="0" w:color="auto"/>
      </w:divBdr>
    </w:div>
    <w:div w:id="1038512397">
      <w:bodyDiv w:val="1"/>
      <w:marLeft w:val="0"/>
      <w:marRight w:val="0"/>
      <w:marTop w:val="0"/>
      <w:marBottom w:val="0"/>
      <w:divBdr>
        <w:top w:val="none" w:sz="0" w:space="0" w:color="auto"/>
        <w:left w:val="none" w:sz="0" w:space="0" w:color="auto"/>
        <w:bottom w:val="none" w:sz="0" w:space="0" w:color="auto"/>
        <w:right w:val="none" w:sz="0" w:space="0" w:color="auto"/>
      </w:divBdr>
    </w:div>
    <w:div w:id="1039862141">
      <w:bodyDiv w:val="1"/>
      <w:marLeft w:val="0"/>
      <w:marRight w:val="0"/>
      <w:marTop w:val="0"/>
      <w:marBottom w:val="0"/>
      <w:divBdr>
        <w:top w:val="none" w:sz="0" w:space="0" w:color="auto"/>
        <w:left w:val="none" w:sz="0" w:space="0" w:color="auto"/>
        <w:bottom w:val="none" w:sz="0" w:space="0" w:color="auto"/>
        <w:right w:val="none" w:sz="0" w:space="0" w:color="auto"/>
      </w:divBdr>
    </w:div>
    <w:div w:id="1040016547">
      <w:bodyDiv w:val="1"/>
      <w:marLeft w:val="0"/>
      <w:marRight w:val="0"/>
      <w:marTop w:val="0"/>
      <w:marBottom w:val="0"/>
      <w:divBdr>
        <w:top w:val="none" w:sz="0" w:space="0" w:color="auto"/>
        <w:left w:val="none" w:sz="0" w:space="0" w:color="auto"/>
        <w:bottom w:val="none" w:sz="0" w:space="0" w:color="auto"/>
        <w:right w:val="none" w:sz="0" w:space="0" w:color="auto"/>
      </w:divBdr>
    </w:div>
    <w:div w:id="1040587508">
      <w:bodyDiv w:val="1"/>
      <w:marLeft w:val="0"/>
      <w:marRight w:val="0"/>
      <w:marTop w:val="0"/>
      <w:marBottom w:val="0"/>
      <w:divBdr>
        <w:top w:val="none" w:sz="0" w:space="0" w:color="auto"/>
        <w:left w:val="none" w:sz="0" w:space="0" w:color="auto"/>
        <w:bottom w:val="none" w:sz="0" w:space="0" w:color="auto"/>
        <w:right w:val="none" w:sz="0" w:space="0" w:color="auto"/>
      </w:divBdr>
    </w:div>
    <w:div w:id="1044018117">
      <w:bodyDiv w:val="1"/>
      <w:marLeft w:val="0"/>
      <w:marRight w:val="0"/>
      <w:marTop w:val="0"/>
      <w:marBottom w:val="0"/>
      <w:divBdr>
        <w:top w:val="none" w:sz="0" w:space="0" w:color="auto"/>
        <w:left w:val="none" w:sz="0" w:space="0" w:color="auto"/>
        <w:bottom w:val="none" w:sz="0" w:space="0" w:color="auto"/>
        <w:right w:val="none" w:sz="0" w:space="0" w:color="auto"/>
      </w:divBdr>
    </w:div>
    <w:div w:id="1044209033">
      <w:bodyDiv w:val="1"/>
      <w:marLeft w:val="0"/>
      <w:marRight w:val="0"/>
      <w:marTop w:val="0"/>
      <w:marBottom w:val="0"/>
      <w:divBdr>
        <w:top w:val="none" w:sz="0" w:space="0" w:color="auto"/>
        <w:left w:val="none" w:sz="0" w:space="0" w:color="auto"/>
        <w:bottom w:val="none" w:sz="0" w:space="0" w:color="auto"/>
        <w:right w:val="none" w:sz="0" w:space="0" w:color="auto"/>
      </w:divBdr>
    </w:div>
    <w:div w:id="1045373781">
      <w:bodyDiv w:val="1"/>
      <w:marLeft w:val="0"/>
      <w:marRight w:val="0"/>
      <w:marTop w:val="0"/>
      <w:marBottom w:val="0"/>
      <w:divBdr>
        <w:top w:val="none" w:sz="0" w:space="0" w:color="auto"/>
        <w:left w:val="none" w:sz="0" w:space="0" w:color="auto"/>
        <w:bottom w:val="none" w:sz="0" w:space="0" w:color="auto"/>
        <w:right w:val="none" w:sz="0" w:space="0" w:color="auto"/>
      </w:divBdr>
    </w:div>
    <w:div w:id="1045519565">
      <w:bodyDiv w:val="1"/>
      <w:marLeft w:val="0"/>
      <w:marRight w:val="0"/>
      <w:marTop w:val="0"/>
      <w:marBottom w:val="0"/>
      <w:divBdr>
        <w:top w:val="none" w:sz="0" w:space="0" w:color="auto"/>
        <w:left w:val="none" w:sz="0" w:space="0" w:color="auto"/>
        <w:bottom w:val="none" w:sz="0" w:space="0" w:color="auto"/>
        <w:right w:val="none" w:sz="0" w:space="0" w:color="auto"/>
      </w:divBdr>
    </w:div>
    <w:div w:id="1047680543">
      <w:bodyDiv w:val="1"/>
      <w:marLeft w:val="0"/>
      <w:marRight w:val="0"/>
      <w:marTop w:val="0"/>
      <w:marBottom w:val="0"/>
      <w:divBdr>
        <w:top w:val="none" w:sz="0" w:space="0" w:color="auto"/>
        <w:left w:val="none" w:sz="0" w:space="0" w:color="auto"/>
        <w:bottom w:val="none" w:sz="0" w:space="0" w:color="auto"/>
        <w:right w:val="none" w:sz="0" w:space="0" w:color="auto"/>
      </w:divBdr>
    </w:div>
    <w:div w:id="1048146609">
      <w:bodyDiv w:val="1"/>
      <w:marLeft w:val="0"/>
      <w:marRight w:val="0"/>
      <w:marTop w:val="0"/>
      <w:marBottom w:val="0"/>
      <w:divBdr>
        <w:top w:val="none" w:sz="0" w:space="0" w:color="auto"/>
        <w:left w:val="none" w:sz="0" w:space="0" w:color="auto"/>
        <w:bottom w:val="none" w:sz="0" w:space="0" w:color="auto"/>
        <w:right w:val="none" w:sz="0" w:space="0" w:color="auto"/>
      </w:divBdr>
    </w:div>
    <w:div w:id="1048724625">
      <w:bodyDiv w:val="1"/>
      <w:marLeft w:val="0"/>
      <w:marRight w:val="0"/>
      <w:marTop w:val="0"/>
      <w:marBottom w:val="0"/>
      <w:divBdr>
        <w:top w:val="none" w:sz="0" w:space="0" w:color="auto"/>
        <w:left w:val="none" w:sz="0" w:space="0" w:color="auto"/>
        <w:bottom w:val="none" w:sz="0" w:space="0" w:color="auto"/>
        <w:right w:val="none" w:sz="0" w:space="0" w:color="auto"/>
      </w:divBdr>
    </w:div>
    <w:div w:id="1049887815">
      <w:bodyDiv w:val="1"/>
      <w:marLeft w:val="0"/>
      <w:marRight w:val="0"/>
      <w:marTop w:val="0"/>
      <w:marBottom w:val="0"/>
      <w:divBdr>
        <w:top w:val="none" w:sz="0" w:space="0" w:color="auto"/>
        <w:left w:val="none" w:sz="0" w:space="0" w:color="auto"/>
        <w:bottom w:val="none" w:sz="0" w:space="0" w:color="auto"/>
        <w:right w:val="none" w:sz="0" w:space="0" w:color="auto"/>
      </w:divBdr>
    </w:div>
    <w:div w:id="1050110540">
      <w:bodyDiv w:val="1"/>
      <w:marLeft w:val="0"/>
      <w:marRight w:val="0"/>
      <w:marTop w:val="0"/>
      <w:marBottom w:val="0"/>
      <w:divBdr>
        <w:top w:val="none" w:sz="0" w:space="0" w:color="auto"/>
        <w:left w:val="none" w:sz="0" w:space="0" w:color="auto"/>
        <w:bottom w:val="none" w:sz="0" w:space="0" w:color="auto"/>
        <w:right w:val="none" w:sz="0" w:space="0" w:color="auto"/>
      </w:divBdr>
    </w:div>
    <w:div w:id="1050223373">
      <w:bodyDiv w:val="1"/>
      <w:marLeft w:val="0"/>
      <w:marRight w:val="0"/>
      <w:marTop w:val="0"/>
      <w:marBottom w:val="0"/>
      <w:divBdr>
        <w:top w:val="none" w:sz="0" w:space="0" w:color="auto"/>
        <w:left w:val="none" w:sz="0" w:space="0" w:color="auto"/>
        <w:bottom w:val="none" w:sz="0" w:space="0" w:color="auto"/>
        <w:right w:val="none" w:sz="0" w:space="0" w:color="auto"/>
      </w:divBdr>
    </w:div>
    <w:div w:id="1050375112">
      <w:bodyDiv w:val="1"/>
      <w:marLeft w:val="0"/>
      <w:marRight w:val="0"/>
      <w:marTop w:val="0"/>
      <w:marBottom w:val="0"/>
      <w:divBdr>
        <w:top w:val="none" w:sz="0" w:space="0" w:color="auto"/>
        <w:left w:val="none" w:sz="0" w:space="0" w:color="auto"/>
        <w:bottom w:val="none" w:sz="0" w:space="0" w:color="auto"/>
        <w:right w:val="none" w:sz="0" w:space="0" w:color="auto"/>
      </w:divBdr>
    </w:div>
    <w:div w:id="1050810716">
      <w:bodyDiv w:val="1"/>
      <w:marLeft w:val="0"/>
      <w:marRight w:val="0"/>
      <w:marTop w:val="0"/>
      <w:marBottom w:val="0"/>
      <w:divBdr>
        <w:top w:val="none" w:sz="0" w:space="0" w:color="auto"/>
        <w:left w:val="none" w:sz="0" w:space="0" w:color="auto"/>
        <w:bottom w:val="none" w:sz="0" w:space="0" w:color="auto"/>
        <w:right w:val="none" w:sz="0" w:space="0" w:color="auto"/>
      </w:divBdr>
    </w:div>
    <w:div w:id="1051879105">
      <w:bodyDiv w:val="1"/>
      <w:marLeft w:val="0"/>
      <w:marRight w:val="0"/>
      <w:marTop w:val="0"/>
      <w:marBottom w:val="0"/>
      <w:divBdr>
        <w:top w:val="none" w:sz="0" w:space="0" w:color="auto"/>
        <w:left w:val="none" w:sz="0" w:space="0" w:color="auto"/>
        <w:bottom w:val="none" w:sz="0" w:space="0" w:color="auto"/>
        <w:right w:val="none" w:sz="0" w:space="0" w:color="auto"/>
      </w:divBdr>
    </w:div>
    <w:div w:id="1054810445">
      <w:bodyDiv w:val="1"/>
      <w:marLeft w:val="0"/>
      <w:marRight w:val="0"/>
      <w:marTop w:val="0"/>
      <w:marBottom w:val="0"/>
      <w:divBdr>
        <w:top w:val="none" w:sz="0" w:space="0" w:color="auto"/>
        <w:left w:val="none" w:sz="0" w:space="0" w:color="auto"/>
        <w:bottom w:val="none" w:sz="0" w:space="0" w:color="auto"/>
        <w:right w:val="none" w:sz="0" w:space="0" w:color="auto"/>
      </w:divBdr>
    </w:div>
    <w:div w:id="1056733066">
      <w:bodyDiv w:val="1"/>
      <w:marLeft w:val="0"/>
      <w:marRight w:val="0"/>
      <w:marTop w:val="0"/>
      <w:marBottom w:val="0"/>
      <w:divBdr>
        <w:top w:val="none" w:sz="0" w:space="0" w:color="auto"/>
        <w:left w:val="none" w:sz="0" w:space="0" w:color="auto"/>
        <w:bottom w:val="none" w:sz="0" w:space="0" w:color="auto"/>
        <w:right w:val="none" w:sz="0" w:space="0" w:color="auto"/>
      </w:divBdr>
    </w:div>
    <w:div w:id="1058550292">
      <w:bodyDiv w:val="1"/>
      <w:marLeft w:val="0"/>
      <w:marRight w:val="0"/>
      <w:marTop w:val="0"/>
      <w:marBottom w:val="0"/>
      <w:divBdr>
        <w:top w:val="none" w:sz="0" w:space="0" w:color="auto"/>
        <w:left w:val="none" w:sz="0" w:space="0" w:color="auto"/>
        <w:bottom w:val="none" w:sz="0" w:space="0" w:color="auto"/>
        <w:right w:val="none" w:sz="0" w:space="0" w:color="auto"/>
      </w:divBdr>
    </w:div>
    <w:div w:id="1059522692">
      <w:bodyDiv w:val="1"/>
      <w:marLeft w:val="0"/>
      <w:marRight w:val="0"/>
      <w:marTop w:val="0"/>
      <w:marBottom w:val="0"/>
      <w:divBdr>
        <w:top w:val="none" w:sz="0" w:space="0" w:color="auto"/>
        <w:left w:val="none" w:sz="0" w:space="0" w:color="auto"/>
        <w:bottom w:val="none" w:sz="0" w:space="0" w:color="auto"/>
        <w:right w:val="none" w:sz="0" w:space="0" w:color="auto"/>
      </w:divBdr>
    </w:div>
    <w:div w:id="1060057098">
      <w:bodyDiv w:val="1"/>
      <w:marLeft w:val="0"/>
      <w:marRight w:val="0"/>
      <w:marTop w:val="0"/>
      <w:marBottom w:val="0"/>
      <w:divBdr>
        <w:top w:val="none" w:sz="0" w:space="0" w:color="auto"/>
        <w:left w:val="none" w:sz="0" w:space="0" w:color="auto"/>
        <w:bottom w:val="none" w:sz="0" w:space="0" w:color="auto"/>
        <w:right w:val="none" w:sz="0" w:space="0" w:color="auto"/>
      </w:divBdr>
    </w:div>
    <w:div w:id="1061565287">
      <w:bodyDiv w:val="1"/>
      <w:marLeft w:val="0"/>
      <w:marRight w:val="0"/>
      <w:marTop w:val="0"/>
      <w:marBottom w:val="0"/>
      <w:divBdr>
        <w:top w:val="none" w:sz="0" w:space="0" w:color="auto"/>
        <w:left w:val="none" w:sz="0" w:space="0" w:color="auto"/>
        <w:bottom w:val="none" w:sz="0" w:space="0" w:color="auto"/>
        <w:right w:val="none" w:sz="0" w:space="0" w:color="auto"/>
      </w:divBdr>
    </w:div>
    <w:div w:id="1063140162">
      <w:bodyDiv w:val="1"/>
      <w:marLeft w:val="0"/>
      <w:marRight w:val="0"/>
      <w:marTop w:val="0"/>
      <w:marBottom w:val="0"/>
      <w:divBdr>
        <w:top w:val="none" w:sz="0" w:space="0" w:color="auto"/>
        <w:left w:val="none" w:sz="0" w:space="0" w:color="auto"/>
        <w:bottom w:val="none" w:sz="0" w:space="0" w:color="auto"/>
        <w:right w:val="none" w:sz="0" w:space="0" w:color="auto"/>
      </w:divBdr>
    </w:div>
    <w:div w:id="1064567942">
      <w:bodyDiv w:val="1"/>
      <w:marLeft w:val="0"/>
      <w:marRight w:val="0"/>
      <w:marTop w:val="0"/>
      <w:marBottom w:val="0"/>
      <w:divBdr>
        <w:top w:val="none" w:sz="0" w:space="0" w:color="auto"/>
        <w:left w:val="none" w:sz="0" w:space="0" w:color="auto"/>
        <w:bottom w:val="none" w:sz="0" w:space="0" w:color="auto"/>
        <w:right w:val="none" w:sz="0" w:space="0" w:color="auto"/>
      </w:divBdr>
    </w:div>
    <w:div w:id="1065029461">
      <w:bodyDiv w:val="1"/>
      <w:marLeft w:val="0"/>
      <w:marRight w:val="0"/>
      <w:marTop w:val="0"/>
      <w:marBottom w:val="0"/>
      <w:divBdr>
        <w:top w:val="none" w:sz="0" w:space="0" w:color="auto"/>
        <w:left w:val="none" w:sz="0" w:space="0" w:color="auto"/>
        <w:bottom w:val="none" w:sz="0" w:space="0" w:color="auto"/>
        <w:right w:val="none" w:sz="0" w:space="0" w:color="auto"/>
      </w:divBdr>
    </w:div>
    <w:div w:id="1065644067">
      <w:bodyDiv w:val="1"/>
      <w:marLeft w:val="0"/>
      <w:marRight w:val="0"/>
      <w:marTop w:val="0"/>
      <w:marBottom w:val="0"/>
      <w:divBdr>
        <w:top w:val="none" w:sz="0" w:space="0" w:color="auto"/>
        <w:left w:val="none" w:sz="0" w:space="0" w:color="auto"/>
        <w:bottom w:val="none" w:sz="0" w:space="0" w:color="auto"/>
        <w:right w:val="none" w:sz="0" w:space="0" w:color="auto"/>
      </w:divBdr>
    </w:div>
    <w:div w:id="1066806173">
      <w:bodyDiv w:val="1"/>
      <w:marLeft w:val="0"/>
      <w:marRight w:val="0"/>
      <w:marTop w:val="0"/>
      <w:marBottom w:val="0"/>
      <w:divBdr>
        <w:top w:val="none" w:sz="0" w:space="0" w:color="auto"/>
        <w:left w:val="none" w:sz="0" w:space="0" w:color="auto"/>
        <w:bottom w:val="none" w:sz="0" w:space="0" w:color="auto"/>
        <w:right w:val="none" w:sz="0" w:space="0" w:color="auto"/>
      </w:divBdr>
    </w:div>
    <w:div w:id="1067191997">
      <w:bodyDiv w:val="1"/>
      <w:marLeft w:val="0"/>
      <w:marRight w:val="0"/>
      <w:marTop w:val="0"/>
      <w:marBottom w:val="0"/>
      <w:divBdr>
        <w:top w:val="none" w:sz="0" w:space="0" w:color="auto"/>
        <w:left w:val="none" w:sz="0" w:space="0" w:color="auto"/>
        <w:bottom w:val="none" w:sz="0" w:space="0" w:color="auto"/>
        <w:right w:val="none" w:sz="0" w:space="0" w:color="auto"/>
      </w:divBdr>
    </w:div>
    <w:div w:id="1067647380">
      <w:bodyDiv w:val="1"/>
      <w:marLeft w:val="0"/>
      <w:marRight w:val="0"/>
      <w:marTop w:val="0"/>
      <w:marBottom w:val="0"/>
      <w:divBdr>
        <w:top w:val="none" w:sz="0" w:space="0" w:color="auto"/>
        <w:left w:val="none" w:sz="0" w:space="0" w:color="auto"/>
        <w:bottom w:val="none" w:sz="0" w:space="0" w:color="auto"/>
        <w:right w:val="none" w:sz="0" w:space="0" w:color="auto"/>
      </w:divBdr>
    </w:div>
    <w:div w:id="1067651798">
      <w:bodyDiv w:val="1"/>
      <w:marLeft w:val="0"/>
      <w:marRight w:val="0"/>
      <w:marTop w:val="0"/>
      <w:marBottom w:val="0"/>
      <w:divBdr>
        <w:top w:val="none" w:sz="0" w:space="0" w:color="auto"/>
        <w:left w:val="none" w:sz="0" w:space="0" w:color="auto"/>
        <w:bottom w:val="none" w:sz="0" w:space="0" w:color="auto"/>
        <w:right w:val="none" w:sz="0" w:space="0" w:color="auto"/>
      </w:divBdr>
    </w:div>
    <w:div w:id="1067725378">
      <w:bodyDiv w:val="1"/>
      <w:marLeft w:val="0"/>
      <w:marRight w:val="0"/>
      <w:marTop w:val="0"/>
      <w:marBottom w:val="0"/>
      <w:divBdr>
        <w:top w:val="none" w:sz="0" w:space="0" w:color="auto"/>
        <w:left w:val="none" w:sz="0" w:space="0" w:color="auto"/>
        <w:bottom w:val="none" w:sz="0" w:space="0" w:color="auto"/>
        <w:right w:val="none" w:sz="0" w:space="0" w:color="auto"/>
      </w:divBdr>
    </w:div>
    <w:div w:id="1067802600">
      <w:bodyDiv w:val="1"/>
      <w:marLeft w:val="0"/>
      <w:marRight w:val="0"/>
      <w:marTop w:val="0"/>
      <w:marBottom w:val="0"/>
      <w:divBdr>
        <w:top w:val="none" w:sz="0" w:space="0" w:color="auto"/>
        <w:left w:val="none" w:sz="0" w:space="0" w:color="auto"/>
        <w:bottom w:val="none" w:sz="0" w:space="0" w:color="auto"/>
        <w:right w:val="none" w:sz="0" w:space="0" w:color="auto"/>
      </w:divBdr>
    </w:div>
    <w:div w:id="1068259538">
      <w:bodyDiv w:val="1"/>
      <w:marLeft w:val="0"/>
      <w:marRight w:val="0"/>
      <w:marTop w:val="0"/>
      <w:marBottom w:val="0"/>
      <w:divBdr>
        <w:top w:val="none" w:sz="0" w:space="0" w:color="auto"/>
        <w:left w:val="none" w:sz="0" w:space="0" w:color="auto"/>
        <w:bottom w:val="none" w:sz="0" w:space="0" w:color="auto"/>
        <w:right w:val="none" w:sz="0" w:space="0" w:color="auto"/>
      </w:divBdr>
    </w:div>
    <w:div w:id="1070158660">
      <w:bodyDiv w:val="1"/>
      <w:marLeft w:val="0"/>
      <w:marRight w:val="0"/>
      <w:marTop w:val="0"/>
      <w:marBottom w:val="0"/>
      <w:divBdr>
        <w:top w:val="none" w:sz="0" w:space="0" w:color="auto"/>
        <w:left w:val="none" w:sz="0" w:space="0" w:color="auto"/>
        <w:bottom w:val="none" w:sz="0" w:space="0" w:color="auto"/>
        <w:right w:val="none" w:sz="0" w:space="0" w:color="auto"/>
      </w:divBdr>
    </w:div>
    <w:div w:id="1070467946">
      <w:bodyDiv w:val="1"/>
      <w:marLeft w:val="0"/>
      <w:marRight w:val="0"/>
      <w:marTop w:val="0"/>
      <w:marBottom w:val="0"/>
      <w:divBdr>
        <w:top w:val="none" w:sz="0" w:space="0" w:color="auto"/>
        <w:left w:val="none" w:sz="0" w:space="0" w:color="auto"/>
        <w:bottom w:val="none" w:sz="0" w:space="0" w:color="auto"/>
        <w:right w:val="none" w:sz="0" w:space="0" w:color="auto"/>
      </w:divBdr>
    </w:div>
    <w:div w:id="1071198437">
      <w:bodyDiv w:val="1"/>
      <w:marLeft w:val="0"/>
      <w:marRight w:val="0"/>
      <w:marTop w:val="0"/>
      <w:marBottom w:val="0"/>
      <w:divBdr>
        <w:top w:val="none" w:sz="0" w:space="0" w:color="auto"/>
        <w:left w:val="none" w:sz="0" w:space="0" w:color="auto"/>
        <w:bottom w:val="none" w:sz="0" w:space="0" w:color="auto"/>
        <w:right w:val="none" w:sz="0" w:space="0" w:color="auto"/>
      </w:divBdr>
    </w:div>
    <w:div w:id="1072234855">
      <w:bodyDiv w:val="1"/>
      <w:marLeft w:val="0"/>
      <w:marRight w:val="0"/>
      <w:marTop w:val="0"/>
      <w:marBottom w:val="0"/>
      <w:divBdr>
        <w:top w:val="none" w:sz="0" w:space="0" w:color="auto"/>
        <w:left w:val="none" w:sz="0" w:space="0" w:color="auto"/>
        <w:bottom w:val="none" w:sz="0" w:space="0" w:color="auto"/>
        <w:right w:val="none" w:sz="0" w:space="0" w:color="auto"/>
      </w:divBdr>
    </w:div>
    <w:div w:id="1072243155">
      <w:bodyDiv w:val="1"/>
      <w:marLeft w:val="0"/>
      <w:marRight w:val="0"/>
      <w:marTop w:val="0"/>
      <w:marBottom w:val="0"/>
      <w:divBdr>
        <w:top w:val="none" w:sz="0" w:space="0" w:color="auto"/>
        <w:left w:val="none" w:sz="0" w:space="0" w:color="auto"/>
        <w:bottom w:val="none" w:sz="0" w:space="0" w:color="auto"/>
        <w:right w:val="none" w:sz="0" w:space="0" w:color="auto"/>
      </w:divBdr>
    </w:div>
    <w:div w:id="1073355937">
      <w:bodyDiv w:val="1"/>
      <w:marLeft w:val="0"/>
      <w:marRight w:val="0"/>
      <w:marTop w:val="0"/>
      <w:marBottom w:val="0"/>
      <w:divBdr>
        <w:top w:val="none" w:sz="0" w:space="0" w:color="auto"/>
        <w:left w:val="none" w:sz="0" w:space="0" w:color="auto"/>
        <w:bottom w:val="none" w:sz="0" w:space="0" w:color="auto"/>
        <w:right w:val="none" w:sz="0" w:space="0" w:color="auto"/>
      </w:divBdr>
    </w:div>
    <w:div w:id="1074352327">
      <w:bodyDiv w:val="1"/>
      <w:marLeft w:val="0"/>
      <w:marRight w:val="0"/>
      <w:marTop w:val="0"/>
      <w:marBottom w:val="0"/>
      <w:divBdr>
        <w:top w:val="none" w:sz="0" w:space="0" w:color="auto"/>
        <w:left w:val="none" w:sz="0" w:space="0" w:color="auto"/>
        <w:bottom w:val="none" w:sz="0" w:space="0" w:color="auto"/>
        <w:right w:val="none" w:sz="0" w:space="0" w:color="auto"/>
      </w:divBdr>
    </w:div>
    <w:div w:id="1074819681">
      <w:bodyDiv w:val="1"/>
      <w:marLeft w:val="0"/>
      <w:marRight w:val="0"/>
      <w:marTop w:val="0"/>
      <w:marBottom w:val="0"/>
      <w:divBdr>
        <w:top w:val="none" w:sz="0" w:space="0" w:color="auto"/>
        <w:left w:val="none" w:sz="0" w:space="0" w:color="auto"/>
        <w:bottom w:val="none" w:sz="0" w:space="0" w:color="auto"/>
        <w:right w:val="none" w:sz="0" w:space="0" w:color="auto"/>
      </w:divBdr>
    </w:div>
    <w:div w:id="1075710084">
      <w:bodyDiv w:val="1"/>
      <w:marLeft w:val="0"/>
      <w:marRight w:val="0"/>
      <w:marTop w:val="0"/>
      <w:marBottom w:val="0"/>
      <w:divBdr>
        <w:top w:val="none" w:sz="0" w:space="0" w:color="auto"/>
        <w:left w:val="none" w:sz="0" w:space="0" w:color="auto"/>
        <w:bottom w:val="none" w:sz="0" w:space="0" w:color="auto"/>
        <w:right w:val="none" w:sz="0" w:space="0" w:color="auto"/>
      </w:divBdr>
    </w:div>
    <w:div w:id="1076784752">
      <w:bodyDiv w:val="1"/>
      <w:marLeft w:val="0"/>
      <w:marRight w:val="0"/>
      <w:marTop w:val="0"/>
      <w:marBottom w:val="0"/>
      <w:divBdr>
        <w:top w:val="none" w:sz="0" w:space="0" w:color="auto"/>
        <w:left w:val="none" w:sz="0" w:space="0" w:color="auto"/>
        <w:bottom w:val="none" w:sz="0" w:space="0" w:color="auto"/>
        <w:right w:val="none" w:sz="0" w:space="0" w:color="auto"/>
      </w:divBdr>
    </w:div>
    <w:div w:id="1077172408">
      <w:bodyDiv w:val="1"/>
      <w:marLeft w:val="0"/>
      <w:marRight w:val="0"/>
      <w:marTop w:val="0"/>
      <w:marBottom w:val="0"/>
      <w:divBdr>
        <w:top w:val="none" w:sz="0" w:space="0" w:color="auto"/>
        <w:left w:val="none" w:sz="0" w:space="0" w:color="auto"/>
        <w:bottom w:val="none" w:sz="0" w:space="0" w:color="auto"/>
        <w:right w:val="none" w:sz="0" w:space="0" w:color="auto"/>
      </w:divBdr>
    </w:div>
    <w:div w:id="1078478059">
      <w:bodyDiv w:val="1"/>
      <w:marLeft w:val="0"/>
      <w:marRight w:val="0"/>
      <w:marTop w:val="0"/>
      <w:marBottom w:val="0"/>
      <w:divBdr>
        <w:top w:val="none" w:sz="0" w:space="0" w:color="auto"/>
        <w:left w:val="none" w:sz="0" w:space="0" w:color="auto"/>
        <w:bottom w:val="none" w:sz="0" w:space="0" w:color="auto"/>
        <w:right w:val="none" w:sz="0" w:space="0" w:color="auto"/>
      </w:divBdr>
    </w:div>
    <w:div w:id="1080714580">
      <w:bodyDiv w:val="1"/>
      <w:marLeft w:val="0"/>
      <w:marRight w:val="0"/>
      <w:marTop w:val="0"/>
      <w:marBottom w:val="0"/>
      <w:divBdr>
        <w:top w:val="none" w:sz="0" w:space="0" w:color="auto"/>
        <w:left w:val="none" w:sz="0" w:space="0" w:color="auto"/>
        <w:bottom w:val="none" w:sz="0" w:space="0" w:color="auto"/>
        <w:right w:val="none" w:sz="0" w:space="0" w:color="auto"/>
      </w:divBdr>
    </w:div>
    <w:div w:id="1081220080">
      <w:bodyDiv w:val="1"/>
      <w:marLeft w:val="0"/>
      <w:marRight w:val="0"/>
      <w:marTop w:val="0"/>
      <w:marBottom w:val="0"/>
      <w:divBdr>
        <w:top w:val="none" w:sz="0" w:space="0" w:color="auto"/>
        <w:left w:val="none" w:sz="0" w:space="0" w:color="auto"/>
        <w:bottom w:val="none" w:sz="0" w:space="0" w:color="auto"/>
        <w:right w:val="none" w:sz="0" w:space="0" w:color="auto"/>
      </w:divBdr>
    </w:div>
    <w:div w:id="1082600814">
      <w:bodyDiv w:val="1"/>
      <w:marLeft w:val="0"/>
      <w:marRight w:val="0"/>
      <w:marTop w:val="0"/>
      <w:marBottom w:val="0"/>
      <w:divBdr>
        <w:top w:val="none" w:sz="0" w:space="0" w:color="auto"/>
        <w:left w:val="none" w:sz="0" w:space="0" w:color="auto"/>
        <w:bottom w:val="none" w:sz="0" w:space="0" w:color="auto"/>
        <w:right w:val="none" w:sz="0" w:space="0" w:color="auto"/>
      </w:divBdr>
    </w:div>
    <w:div w:id="1083336785">
      <w:bodyDiv w:val="1"/>
      <w:marLeft w:val="0"/>
      <w:marRight w:val="0"/>
      <w:marTop w:val="0"/>
      <w:marBottom w:val="0"/>
      <w:divBdr>
        <w:top w:val="none" w:sz="0" w:space="0" w:color="auto"/>
        <w:left w:val="none" w:sz="0" w:space="0" w:color="auto"/>
        <w:bottom w:val="none" w:sz="0" w:space="0" w:color="auto"/>
        <w:right w:val="none" w:sz="0" w:space="0" w:color="auto"/>
      </w:divBdr>
    </w:div>
    <w:div w:id="1083527684">
      <w:bodyDiv w:val="1"/>
      <w:marLeft w:val="0"/>
      <w:marRight w:val="0"/>
      <w:marTop w:val="0"/>
      <w:marBottom w:val="0"/>
      <w:divBdr>
        <w:top w:val="none" w:sz="0" w:space="0" w:color="auto"/>
        <w:left w:val="none" w:sz="0" w:space="0" w:color="auto"/>
        <w:bottom w:val="none" w:sz="0" w:space="0" w:color="auto"/>
        <w:right w:val="none" w:sz="0" w:space="0" w:color="auto"/>
      </w:divBdr>
    </w:div>
    <w:div w:id="1084228704">
      <w:bodyDiv w:val="1"/>
      <w:marLeft w:val="0"/>
      <w:marRight w:val="0"/>
      <w:marTop w:val="0"/>
      <w:marBottom w:val="0"/>
      <w:divBdr>
        <w:top w:val="none" w:sz="0" w:space="0" w:color="auto"/>
        <w:left w:val="none" w:sz="0" w:space="0" w:color="auto"/>
        <w:bottom w:val="none" w:sz="0" w:space="0" w:color="auto"/>
        <w:right w:val="none" w:sz="0" w:space="0" w:color="auto"/>
      </w:divBdr>
    </w:div>
    <w:div w:id="1088306410">
      <w:bodyDiv w:val="1"/>
      <w:marLeft w:val="0"/>
      <w:marRight w:val="0"/>
      <w:marTop w:val="0"/>
      <w:marBottom w:val="0"/>
      <w:divBdr>
        <w:top w:val="none" w:sz="0" w:space="0" w:color="auto"/>
        <w:left w:val="none" w:sz="0" w:space="0" w:color="auto"/>
        <w:bottom w:val="none" w:sz="0" w:space="0" w:color="auto"/>
        <w:right w:val="none" w:sz="0" w:space="0" w:color="auto"/>
      </w:divBdr>
    </w:div>
    <w:div w:id="1088505129">
      <w:bodyDiv w:val="1"/>
      <w:marLeft w:val="0"/>
      <w:marRight w:val="0"/>
      <w:marTop w:val="0"/>
      <w:marBottom w:val="0"/>
      <w:divBdr>
        <w:top w:val="none" w:sz="0" w:space="0" w:color="auto"/>
        <w:left w:val="none" w:sz="0" w:space="0" w:color="auto"/>
        <w:bottom w:val="none" w:sz="0" w:space="0" w:color="auto"/>
        <w:right w:val="none" w:sz="0" w:space="0" w:color="auto"/>
      </w:divBdr>
    </w:div>
    <w:div w:id="1090584887">
      <w:bodyDiv w:val="1"/>
      <w:marLeft w:val="0"/>
      <w:marRight w:val="0"/>
      <w:marTop w:val="0"/>
      <w:marBottom w:val="0"/>
      <w:divBdr>
        <w:top w:val="none" w:sz="0" w:space="0" w:color="auto"/>
        <w:left w:val="none" w:sz="0" w:space="0" w:color="auto"/>
        <w:bottom w:val="none" w:sz="0" w:space="0" w:color="auto"/>
        <w:right w:val="none" w:sz="0" w:space="0" w:color="auto"/>
      </w:divBdr>
    </w:div>
    <w:div w:id="1091589215">
      <w:bodyDiv w:val="1"/>
      <w:marLeft w:val="0"/>
      <w:marRight w:val="0"/>
      <w:marTop w:val="0"/>
      <w:marBottom w:val="0"/>
      <w:divBdr>
        <w:top w:val="none" w:sz="0" w:space="0" w:color="auto"/>
        <w:left w:val="none" w:sz="0" w:space="0" w:color="auto"/>
        <w:bottom w:val="none" w:sz="0" w:space="0" w:color="auto"/>
        <w:right w:val="none" w:sz="0" w:space="0" w:color="auto"/>
      </w:divBdr>
    </w:div>
    <w:div w:id="1093823405">
      <w:bodyDiv w:val="1"/>
      <w:marLeft w:val="0"/>
      <w:marRight w:val="0"/>
      <w:marTop w:val="0"/>
      <w:marBottom w:val="0"/>
      <w:divBdr>
        <w:top w:val="none" w:sz="0" w:space="0" w:color="auto"/>
        <w:left w:val="none" w:sz="0" w:space="0" w:color="auto"/>
        <w:bottom w:val="none" w:sz="0" w:space="0" w:color="auto"/>
        <w:right w:val="none" w:sz="0" w:space="0" w:color="auto"/>
      </w:divBdr>
    </w:div>
    <w:div w:id="1095904433">
      <w:bodyDiv w:val="1"/>
      <w:marLeft w:val="0"/>
      <w:marRight w:val="0"/>
      <w:marTop w:val="0"/>
      <w:marBottom w:val="0"/>
      <w:divBdr>
        <w:top w:val="none" w:sz="0" w:space="0" w:color="auto"/>
        <w:left w:val="none" w:sz="0" w:space="0" w:color="auto"/>
        <w:bottom w:val="none" w:sz="0" w:space="0" w:color="auto"/>
        <w:right w:val="none" w:sz="0" w:space="0" w:color="auto"/>
      </w:divBdr>
    </w:div>
    <w:div w:id="1098451437">
      <w:bodyDiv w:val="1"/>
      <w:marLeft w:val="0"/>
      <w:marRight w:val="0"/>
      <w:marTop w:val="0"/>
      <w:marBottom w:val="0"/>
      <w:divBdr>
        <w:top w:val="none" w:sz="0" w:space="0" w:color="auto"/>
        <w:left w:val="none" w:sz="0" w:space="0" w:color="auto"/>
        <w:bottom w:val="none" w:sz="0" w:space="0" w:color="auto"/>
        <w:right w:val="none" w:sz="0" w:space="0" w:color="auto"/>
      </w:divBdr>
    </w:div>
    <w:div w:id="1099713027">
      <w:bodyDiv w:val="1"/>
      <w:marLeft w:val="0"/>
      <w:marRight w:val="0"/>
      <w:marTop w:val="0"/>
      <w:marBottom w:val="0"/>
      <w:divBdr>
        <w:top w:val="none" w:sz="0" w:space="0" w:color="auto"/>
        <w:left w:val="none" w:sz="0" w:space="0" w:color="auto"/>
        <w:bottom w:val="none" w:sz="0" w:space="0" w:color="auto"/>
        <w:right w:val="none" w:sz="0" w:space="0" w:color="auto"/>
      </w:divBdr>
    </w:div>
    <w:div w:id="1101268270">
      <w:bodyDiv w:val="1"/>
      <w:marLeft w:val="0"/>
      <w:marRight w:val="0"/>
      <w:marTop w:val="0"/>
      <w:marBottom w:val="0"/>
      <w:divBdr>
        <w:top w:val="none" w:sz="0" w:space="0" w:color="auto"/>
        <w:left w:val="none" w:sz="0" w:space="0" w:color="auto"/>
        <w:bottom w:val="none" w:sz="0" w:space="0" w:color="auto"/>
        <w:right w:val="none" w:sz="0" w:space="0" w:color="auto"/>
      </w:divBdr>
    </w:div>
    <w:div w:id="1101685510">
      <w:bodyDiv w:val="1"/>
      <w:marLeft w:val="0"/>
      <w:marRight w:val="0"/>
      <w:marTop w:val="0"/>
      <w:marBottom w:val="0"/>
      <w:divBdr>
        <w:top w:val="none" w:sz="0" w:space="0" w:color="auto"/>
        <w:left w:val="none" w:sz="0" w:space="0" w:color="auto"/>
        <w:bottom w:val="none" w:sz="0" w:space="0" w:color="auto"/>
        <w:right w:val="none" w:sz="0" w:space="0" w:color="auto"/>
      </w:divBdr>
    </w:div>
    <w:div w:id="1104812654">
      <w:bodyDiv w:val="1"/>
      <w:marLeft w:val="0"/>
      <w:marRight w:val="0"/>
      <w:marTop w:val="0"/>
      <w:marBottom w:val="0"/>
      <w:divBdr>
        <w:top w:val="none" w:sz="0" w:space="0" w:color="auto"/>
        <w:left w:val="none" w:sz="0" w:space="0" w:color="auto"/>
        <w:bottom w:val="none" w:sz="0" w:space="0" w:color="auto"/>
        <w:right w:val="none" w:sz="0" w:space="0" w:color="auto"/>
      </w:divBdr>
    </w:div>
    <w:div w:id="1105148503">
      <w:bodyDiv w:val="1"/>
      <w:marLeft w:val="0"/>
      <w:marRight w:val="0"/>
      <w:marTop w:val="0"/>
      <w:marBottom w:val="0"/>
      <w:divBdr>
        <w:top w:val="none" w:sz="0" w:space="0" w:color="auto"/>
        <w:left w:val="none" w:sz="0" w:space="0" w:color="auto"/>
        <w:bottom w:val="none" w:sz="0" w:space="0" w:color="auto"/>
        <w:right w:val="none" w:sz="0" w:space="0" w:color="auto"/>
      </w:divBdr>
    </w:div>
    <w:div w:id="1109935238">
      <w:bodyDiv w:val="1"/>
      <w:marLeft w:val="0"/>
      <w:marRight w:val="0"/>
      <w:marTop w:val="0"/>
      <w:marBottom w:val="0"/>
      <w:divBdr>
        <w:top w:val="none" w:sz="0" w:space="0" w:color="auto"/>
        <w:left w:val="none" w:sz="0" w:space="0" w:color="auto"/>
        <w:bottom w:val="none" w:sz="0" w:space="0" w:color="auto"/>
        <w:right w:val="none" w:sz="0" w:space="0" w:color="auto"/>
      </w:divBdr>
    </w:div>
    <w:div w:id="1110245952">
      <w:bodyDiv w:val="1"/>
      <w:marLeft w:val="0"/>
      <w:marRight w:val="0"/>
      <w:marTop w:val="0"/>
      <w:marBottom w:val="0"/>
      <w:divBdr>
        <w:top w:val="none" w:sz="0" w:space="0" w:color="auto"/>
        <w:left w:val="none" w:sz="0" w:space="0" w:color="auto"/>
        <w:bottom w:val="none" w:sz="0" w:space="0" w:color="auto"/>
        <w:right w:val="none" w:sz="0" w:space="0" w:color="auto"/>
      </w:divBdr>
    </w:div>
    <w:div w:id="1111819195">
      <w:bodyDiv w:val="1"/>
      <w:marLeft w:val="0"/>
      <w:marRight w:val="0"/>
      <w:marTop w:val="0"/>
      <w:marBottom w:val="0"/>
      <w:divBdr>
        <w:top w:val="none" w:sz="0" w:space="0" w:color="auto"/>
        <w:left w:val="none" w:sz="0" w:space="0" w:color="auto"/>
        <w:bottom w:val="none" w:sz="0" w:space="0" w:color="auto"/>
        <w:right w:val="none" w:sz="0" w:space="0" w:color="auto"/>
      </w:divBdr>
    </w:div>
    <w:div w:id="1112164643">
      <w:bodyDiv w:val="1"/>
      <w:marLeft w:val="0"/>
      <w:marRight w:val="0"/>
      <w:marTop w:val="0"/>
      <w:marBottom w:val="0"/>
      <w:divBdr>
        <w:top w:val="none" w:sz="0" w:space="0" w:color="auto"/>
        <w:left w:val="none" w:sz="0" w:space="0" w:color="auto"/>
        <w:bottom w:val="none" w:sz="0" w:space="0" w:color="auto"/>
        <w:right w:val="none" w:sz="0" w:space="0" w:color="auto"/>
      </w:divBdr>
    </w:div>
    <w:div w:id="1115490976">
      <w:bodyDiv w:val="1"/>
      <w:marLeft w:val="0"/>
      <w:marRight w:val="0"/>
      <w:marTop w:val="0"/>
      <w:marBottom w:val="0"/>
      <w:divBdr>
        <w:top w:val="none" w:sz="0" w:space="0" w:color="auto"/>
        <w:left w:val="none" w:sz="0" w:space="0" w:color="auto"/>
        <w:bottom w:val="none" w:sz="0" w:space="0" w:color="auto"/>
        <w:right w:val="none" w:sz="0" w:space="0" w:color="auto"/>
      </w:divBdr>
    </w:div>
    <w:div w:id="1117338698">
      <w:bodyDiv w:val="1"/>
      <w:marLeft w:val="0"/>
      <w:marRight w:val="0"/>
      <w:marTop w:val="0"/>
      <w:marBottom w:val="0"/>
      <w:divBdr>
        <w:top w:val="none" w:sz="0" w:space="0" w:color="auto"/>
        <w:left w:val="none" w:sz="0" w:space="0" w:color="auto"/>
        <w:bottom w:val="none" w:sz="0" w:space="0" w:color="auto"/>
        <w:right w:val="none" w:sz="0" w:space="0" w:color="auto"/>
      </w:divBdr>
    </w:div>
    <w:div w:id="1119648435">
      <w:bodyDiv w:val="1"/>
      <w:marLeft w:val="0"/>
      <w:marRight w:val="0"/>
      <w:marTop w:val="0"/>
      <w:marBottom w:val="0"/>
      <w:divBdr>
        <w:top w:val="none" w:sz="0" w:space="0" w:color="auto"/>
        <w:left w:val="none" w:sz="0" w:space="0" w:color="auto"/>
        <w:bottom w:val="none" w:sz="0" w:space="0" w:color="auto"/>
        <w:right w:val="none" w:sz="0" w:space="0" w:color="auto"/>
      </w:divBdr>
    </w:div>
    <w:div w:id="1120958309">
      <w:bodyDiv w:val="1"/>
      <w:marLeft w:val="0"/>
      <w:marRight w:val="0"/>
      <w:marTop w:val="0"/>
      <w:marBottom w:val="0"/>
      <w:divBdr>
        <w:top w:val="none" w:sz="0" w:space="0" w:color="auto"/>
        <w:left w:val="none" w:sz="0" w:space="0" w:color="auto"/>
        <w:bottom w:val="none" w:sz="0" w:space="0" w:color="auto"/>
        <w:right w:val="none" w:sz="0" w:space="0" w:color="auto"/>
      </w:divBdr>
    </w:div>
    <w:div w:id="1121411536">
      <w:bodyDiv w:val="1"/>
      <w:marLeft w:val="0"/>
      <w:marRight w:val="0"/>
      <w:marTop w:val="0"/>
      <w:marBottom w:val="0"/>
      <w:divBdr>
        <w:top w:val="none" w:sz="0" w:space="0" w:color="auto"/>
        <w:left w:val="none" w:sz="0" w:space="0" w:color="auto"/>
        <w:bottom w:val="none" w:sz="0" w:space="0" w:color="auto"/>
        <w:right w:val="none" w:sz="0" w:space="0" w:color="auto"/>
      </w:divBdr>
    </w:div>
    <w:div w:id="1122726585">
      <w:bodyDiv w:val="1"/>
      <w:marLeft w:val="0"/>
      <w:marRight w:val="0"/>
      <w:marTop w:val="0"/>
      <w:marBottom w:val="0"/>
      <w:divBdr>
        <w:top w:val="none" w:sz="0" w:space="0" w:color="auto"/>
        <w:left w:val="none" w:sz="0" w:space="0" w:color="auto"/>
        <w:bottom w:val="none" w:sz="0" w:space="0" w:color="auto"/>
        <w:right w:val="none" w:sz="0" w:space="0" w:color="auto"/>
      </w:divBdr>
    </w:div>
    <w:div w:id="1122772900">
      <w:bodyDiv w:val="1"/>
      <w:marLeft w:val="0"/>
      <w:marRight w:val="0"/>
      <w:marTop w:val="0"/>
      <w:marBottom w:val="0"/>
      <w:divBdr>
        <w:top w:val="none" w:sz="0" w:space="0" w:color="auto"/>
        <w:left w:val="none" w:sz="0" w:space="0" w:color="auto"/>
        <w:bottom w:val="none" w:sz="0" w:space="0" w:color="auto"/>
        <w:right w:val="none" w:sz="0" w:space="0" w:color="auto"/>
      </w:divBdr>
    </w:div>
    <w:div w:id="1126583521">
      <w:bodyDiv w:val="1"/>
      <w:marLeft w:val="0"/>
      <w:marRight w:val="0"/>
      <w:marTop w:val="0"/>
      <w:marBottom w:val="0"/>
      <w:divBdr>
        <w:top w:val="none" w:sz="0" w:space="0" w:color="auto"/>
        <w:left w:val="none" w:sz="0" w:space="0" w:color="auto"/>
        <w:bottom w:val="none" w:sz="0" w:space="0" w:color="auto"/>
        <w:right w:val="none" w:sz="0" w:space="0" w:color="auto"/>
      </w:divBdr>
    </w:div>
    <w:div w:id="1126659093">
      <w:bodyDiv w:val="1"/>
      <w:marLeft w:val="0"/>
      <w:marRight w:val="0"/>
      <w:marTop w:val="0"/>
      <w:marBottom w:val="0"/>
      <w:divBdr>
        <w:top w:val="none" w:sz="0" w:space="0" w:color="auto"/>
        <w:left w:val="none" w:sz="0" w:space="0" w:color="auto"/>
        <w:bottom w:val="none" w:sz="0" w:space="0" w:color="auto"/>
        <w:right w:val="none" w:sz="0" w:space="0" w:color="auto"/>
      </w:divBdr>
    </w:div>
    <w:div w:id="1126892814">
      <w:bodyDiv w:val="1"/>
      <w:marLeft w:val="0"/>
      <w:marRight w:val="0"/>
      <w:marTop w:val="0"/>
      <w:marBottom w:val="0"/>
      <w:divBdr>
        <w:top w:val="none" w:sz="0" w:space="0" w:color="auto"/>
        <w:left w:val="none" w:sz="0" w:space="0" w:color="auto"/>
        <w:bottom w:val="none" w:sz="0" w:space="0" w:color="auto"/>
        <w:right w:val="none" w:sz="0" w:space="0" w:color="auto"/>
      </w:divBdr>
    </w:div>
    <w:div w:id="1128546075">
      <w:bodyDiv w:val="1"/>
      <w:marLeft w:val="0"/>
      <w:marRight w:val="0"/>
      <w:marTop w:val="0"/>
      <w:marBottom w:val="0"/>
      <w:divBdr>
        <w:top w:val="none" w:sz="0" w:space="0" w:color="auto"/>
        <w:left w:val="none" w:sz="0" w:space="0" w:color="auto"/>
        <w:bottom w:val="none" w:sz="0" w:space="0" w:color="auto"/>
        <w:right w:val="none" w:sz="0" w:space="0" w:color="auto"/>
      </w:divBdr>
    </w:div>
    <w:div w:id="1131436843">
      <w:bodyDiv w:val="1"/>
      <w:marLeft w:val="0"/>
      <w:marRight w:val="0"/>
      <w:marTop w:val="0"/>
      <w:marBottom w:val="0"/>
      <w:divBdr>
        <w:top w:val="none" w:sz="0" w:space="0" w:color="auto"/>
        <w:left w:val="none" w:sz="0" w:space="0" w:color="auto"/>
        <w:bottom w:val="none" w:sz="0" w:space="0" w:color="auto"/>
        <w:right w:val="none" w:sz="0" w:space="0" w:color="auto"/>
      </w:divBdr>
    </w:div>
    <w:div w:id="1135224206">
      <w:bodyDiv w:val="1"/>
      <w:marLeft w:val="0"/>
      <w:marRight w:val="0"/>
      <w:marTop w:val="0"/>
      <w:marBottom w:val="0"/>
      <w:divBdr>
        <w:top w:val="none" w:sz="0" w:space="0" w:color="auto"/>
        <w:left w:val="none" w:sz="0" w:space="0" w:color="auto"/>
        <w:bottom w:val="none" w:sz="0" w:space="0" w:color="auto"/>
        <w:right w:val="none" w:sz="0" w:space="0" w:color="auto"/>
      </w:divBdr>
    </w:div>
    <w:div w:id="1139877312">
      <w:bodyDiv w:val="1"/>
      <w:marLeft w:val="0"/>
      <w:marRight w:val="0"/>
      <w:marTop w:val="0"/>
      <w:marBottom w:val="0"/>
      <w:divBdr>
        <w:top w:val="none" w:sz="0" w:space="0" w:color="auto"/>
        <w:left w:val="none" w:sz="0" w:space="0" w:color="auto"/>
        <w:bottom w:val="none" w:sz="0" w:space="0" w:color="auto"/>
        <w:right w:val="none" w:sz="0" w:space="0" w:color="auto"/>
      </w:divBdr>
    </w:div>
    <w:div w:id="1144199182">
      <w:bodyDiv w:val="1"/>
      <w:marLeft w:val="0"/>
      <w:marRight w:val="0"/>
      <w:marTop w:val="0"/>
      <w:marBottom w:val="0"/>
      <w:divBdr>
        <w:top w:val="none" w:sz="0" w:space="0" w:color="auto"/>
        <w:left w:val="none" w:sz="0" w:space="0" w:color="auto"/>
        <w:bottom w:val="none" w:sz="0" w:space="0" w:color="auto"/>
        <w:right w:val="none" w:sz="0" w:space="0" w:color="auto"/>
      </w:divBdr>
    </w:div>
    <w:div w:id="1144854764">
      <w:bodyDiv w:val="1"/>
      <w:marLeft w:val="0"/>
      <w:marRight w:val="0"/>
      <w:marTop w:val="0"/>
      <w:marBottom w:val="0"/>
      <w:divBdr>
        <w:top w:val="none" w:sz="0" w:space="0" w:color="auto"/>
        <w:left w:val="none" w:sz="0" w:space="0" w:color="auto"/>
        <w:bottom w:val="none" w:sz="0" w:space="0" w:color="auto"/>
        <w:right w:val="none" w:sz="0" w:space="0" w:color="auto"/>
      </w:divBdr>
    </w:div>
    <w:div w:id="1147624057">
      <w:bodyDiv w:val="1"/>
      <w:marLeft w:val="0"/>
      <w:marRight w:val="0"/>
      <w:marTop w:val="0"/>
      <w:marBottom w:val="0"/>
      <w:divBdr>
        <w:top w:val="none" w:sz="0" w:space="0" w:color="auto"/>
        <w:left w:val="none" w:sz="0" w:space="0" w:color="auto"/>
        <w:bottom w:val="none" w:sz="0" w:space="0" w:color="auto"/>
        <w:right w:val="none" w:sz="0" w:space="0" w:color="auto"/>
      </w:divBdr>
    </w:div>
    <w:div w:id="1147816794">
      <w:bodyDiv w:val="1"/>
      <w:marLeft w:val="0"/>
      <w:marRight w:val="0"/>
      <w:marTop w:val="0"/>
      <w:marBottom w:val="0"/>
      <w:divBdr>
        <w:top w:val="none" w:sz="0" w:space="0" w:color="auto"/>
        <w:left w:val="none" w:sz="0" w:space="0" w:color="auto"/>
        <w:bottom w:val="none" w:sz="0" w:space="0" w:color="auto"/>
        <w:right w:val="none" w:sz="0" w:space="0" w:color="auto"/>
      </w:divBdr>
    </w:div>
    <w:div w:id="1148547393">
      <w:bodyDiv w:val="1"/>
      <w:marLeft w:val="0"/>
      <w:marRight w:val="0"/>
      <w:marTop w:val="0"/>
      <w:marBottom w:val="0"/>
      <w:divBdr>
        <w:top w:val="none" w:sz="0" w:space="0" w:color="auto"/>
        <w:left w:val="none" w:sz="0" w:space="0" w:color="auto"/>
        <w:bottom w:val="none" w:sz="0" w:space="0" w:color="auto"/>
        <w:right w:val="none" w:sz="0" w:space="0" w:color="auto"/>
      </w:divBdr>
    </w:div>
    <w:div w:id="1148593398">
      <w:bodyDiv w:val="1"/>
      <w:marLeft w:val="0"/>
      <w:marRight w:val="0"/>
      <w:marTop w:val="0"/>
      <w:marBottom w:val="0"/>
      <w:divBdr>
        <w:top w:val="none" w:sz="0" w:space="0" w:color="auto"/>
        <w:left w:val="none" w:sz="0" w:space="0" w:color="auto"/>
        <w:bottom w:val="none" w:sz="0" w:space="0" w:color="auto"/>
        <w:right w:val="none" w:sz="0" w:space="0" w:color="auto"/>
      </w:divBdr>
    </w:div>
    <w:div w:id="1149833141">
      <w:bodyDiv w:val="1"/>
      <w:marLeft w:val="0"/>
      <w:marRight w:val="0"/>
      <w:marTop w:val="0"/>
      <w:marBottom w:val="0"/>
      <w:divBdr>
        <w:top w:val="none" w:sz="0" w:space="0" w:color="auto"/>
        <w:left w:val="none" w:sz="0" w:space="0" w:color="auto"/>
        <w:bottom w:val="none" w:sz="0" w:space="0" w:color="auto"/>
        <w:right w:val="none" w:sz="0" w:space="0" w:color="auto"/>
      </w:divBdr>
    </w:div>
    <w:div w:id="1150175334">
      <w:bodyDiv w:val="1"/>
      <w:marLeft w:val="0"/>
      <w:marRight w:val="0"/>
      <w:marTop w:val="0"/>
      <w:marBottom w:val="0"/>
      <w:divBdr>
        <w:top w:val="none" w:sz="0" w:space="0" w:color="auto"/>
        <w:left w:val="none" w:sz="0" w:space="0" w:color="auto"/>
        <w:bottom w:val="none" w:sz="0" w:space="0" w:color="auto"/>
        <w:right w:val="none" w:sz="0" w:space="0" w:color="auto"/>
      </w:divBdr>
    </w:div>
    <w:div w:id="1151093944">
      <w:bodyDiv w:val="1"/>
      <w:marLeft w:val="0"/>
      <w:marRight w:val="0"/>
      <w:marTop w:val="0"/>
      <w:marBottom w:val="0"/>
      <w:divBdr>
        <w:top w:val="none" w:sz="0" w:space="0" w:color="auto"/>
        <w:left w:val="none" w:sz="0" w:space="0" w:color="auto"/>
        <w:bottom w:val="none" w:sz="0" w:space="0" w:color="auto"/>
        <w:right w:val="none" w:sz="0" w:space="0" w:color="auto"/>
      </w:divBdr>
    </w:div>
    <w:div w:id="1152982615">
      <w:bodyDiv w:val="1"/>
      <w:marLeft w:val="0"/>
      <w:marRight w:val="0"/>
      <w:marTop w:val="0"/>
      <w:marBottom w:val="0"/>
      <w:divBdr>
        <w:top w:val="none" w:sz="0" w:space="0" w:color="auto"/>
        <w:left w:val="none" w:sz="0" w:space="0" w:color="auto"/>
        <w:bottom w:val="none" w:sz="0" w:space="0" w:color="auto"/>
        <w:right w:val="none" w:sz="0" w:space="0" w:color="auto"/>
      </w:divBdr>
    </w:div>
    <w:div w:id="1154567908">
      <w:bodyDiv w:val="1"/>
      <w:marLeft w:val="0"/>
      <w:marRight w:val="0"/>
      <w:marTop w:val="0"/>
      <w:marBottom w:val="0"/>
      <w:divBdr>
        <w:top w:val="none" w:sz="0" w:space="0" w:color="auto"/>
        <w:left w:val="none" w:sz="0" w:space="0" w:color="auto"/>
        <w:bottom w:val="none" w:sz="0" w:space="0" w:color="auto"/>
        <w:right w:val="none" w:sz="0" w:space="0" w:color="auto"/>
      </w:divBdr>
    </w:div>
    <w:div w:id="1157375838">
      <w:bodyDiv w:val="1"/>
      <w:marLeft w:val="0"/>
      <w:marRight w:val="0"/>
      <w:marTop w:val="0"/>
      <w:marBottom w:val="0"/>
      <w:divBdr>
        <w:top w:val="none" w:sz="0" w:space="0" w:color="auto"/>
        <w:left w:val="none" w:sz="0" w:space="0" w:color="auto"/>
        <w:bottom w:val="none" w:sz="0" w:space="0" w:color="auto"/>
        <w:right w:val="none" w:sz="0" w:space="0" w:color="auto"/>
      </w:divBdr>
    </w:div>
    <w:div w:id="1157958530">
      <w:bodyDiv w:val="1"/>
      <w:marLeft w:val="0"/>
      <w:marRight w:val="0"/>
      <w:marTop w:val="0"/>
      <w:marBottom w:val="0"/>
      <w:divBdr>
        <w:top w:val="none" w:sz="0" w:space="0" w:color="auto"/>
        <w:left w:val="none" w:sz="0" w:space="0" w:color="auto"/>
        <w:bottom w:val="none" w:sz="0" w:space="0" w:color="auto"/>
        <w:right w:val="none" w:sz="0" w:space="0" w:color="auto"/>
      </w:divBdr>
    </w:div>
    <w:div w:id="1158155231">
      <w:bodyDiv w:val="1"/>
      <w:marLeft w:val="0"/>
      <w:marRight w:val="0"/>
      <w:marTop w:val="0"/>
      <w:marBottom w:val="0"/>
      <w:divBdr>
        <w:top w:val="none" w:sz="0" w:space="0" w:color="auto"/>
        <w:left w:val="none" w:sz="0" w:space="0" w:color="auto"/>
        <w:bottom w:val="none" w:sz="0" w:space="0" w:color="auto"/>
        <w:right w:val="none" w:sz="0" w:space="0" w:color="auto"/>
      </w:divBdr>
    </w:div>
    <w:div w:id="1158768774">
      <w:bodyDiv w:val="1"/>
      <w:marLeft w:val="0"/>
      <w:marRight w:val="0"/>
      <w:marTop w:val="0"/>
      <w:marBottom w:val="0"/>
      <w:divBdr>
        <w:top w:val="none" w:sz="0" w:space="0" w:color="auto"/>
        <w:left w:val="none" w:sz="0" w:space="0" w:color="auto"/>
        <w:bottom w:val="none" w:sz="0" w:space="0" w:color="auto"/>
        <w:right w:val="none" w:sz="0" w:space="0" w:color="auto"/>
      </w:divBdr>
    </w:div>
    <w:div w:id="1163082860">
      <w:bodyDiv w:val="1"/>
      <w:marLeft w:val="0"/>
      <w:marRight w:val="0"/>
      <w:marTop w:val="0"/>
      <w:marBottom w:val="0"/>
      <w:divBdr>
        <w:top w:val="none" w:sz="0" w:space="0" w:color="auto"/>
        <w:left w:val="none" w:sz="0" w:space="0" w:color="auto"/>
        <w:bottom w:val="none" w:sz="0" w:space="0" w:color="auto"/>
        <w:right w:val="none" w:sz="0" w:space="0" w:color="auto"/>
      </w:divBdr>
    </w:div>
    <w:div w:id="1163202190">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5440575">
      <w:bodyDiv w:val="1"/>
      <w:marLeft w:val="0"/>
      <w:marRight w:val="0"/>
      <w:marTop w:val="0"/>
      <w:marBottom w:val="0"/>
      <w:divBdr>
        <w:top w:val="none" w:sz="0" w:space="0" w:color="auto"/>
        <w:left w:val="none" w:sz="0" w:space="0" w:color="auto"/>
        <w:bottom w:val="none" w:sz="0" w:space="0" w:color="auto"/>
        <w:right w:val="none" w:sz="0" w:space="0" w:color="auto"/>
      </w:divBdr>
    </w:div>
    <w:div w:id="1165701208">
      <w:bodyDiv w:val="1"/>
      <w:marLeft w:val="0"/>
      <w:marRight w:val="0"/>
      <w:marTop w:val="0"/>
      <w:marBottom w:val="0"/>
      <w:divBdr>
        <w:top w:val="none" w:sz="0" w:space="0" w:color="auto"/>
        <w:left w:val="none" w:sz="0" w:space="0" w:color="auto"/>
        <w:bottom w:val="none" w:sz="0" w:space="0" w:color="auto"/>
        <w:right w:val="none" w:sz="0" w:space="0" w:color="auto"/>
      </w:divBdr>
    </w:div>
    <w:div w:id="1166555466">
      <w:bodyDiv w:val="1"/>
      <w:marLeft w:val="0"/>
      <w:marRight w:val="0"/>
      <w:marTop w:val="0"/>
      <w:marBottom w:val="0"/>
      <w:divBdr>
        <w:top w:val="none" w:sz="0" w:space="0" w:color="auto"/>
        <w:left w:val="none" w:sz="0" w:space="0" w:color="auto"/>
        <w:bottom w:val="none" w:sz="0" w:space="0" w:color="auto"/>
        <w:right w:val="none" w:sz="0" w:space="0" w:color="auto"/>
      </w:divBdr>
    </w:div>
    <w:div w:id="1167281175">
      <w:bodyDiv w:val="1"/>
      <w:marLeft w:val="0"/>
      <w:marRight w:val="0"/>
      <w:marTop w:val="0"/>
      <w:marBottom w:val="0"/>
      <w:divBdr>
        <w:top w:val="none" w:sz="0" w:space="0" w:color="auto"/>
        <w:left w:val="none" w:sz="0" w:space="0" w:color="auto"/>
        <w:bottom w:val="none" w:sz="0" w:space="0" w:color="auto"/>
        <w:right w:val="none" w:sz="0" w:space="0" w:color="auto"/>
      </w:divBdr>
    </w:div>
    <w:div w:id="1168330318">
      <w:bodyDiv w:val="1"/>
      <w:marLeft w:val="0"/>
      <w:marRight w:val="0"/>
      <w:marTop w:val="0"/>
      <w:marBottom w:val="0"/>
      <w:divBdr>
        <w:top w:val="none" w:sz="0" w:space="0" w:color="auto"/>
        <w:left w:val="none" w:sz="0" w:space="0" w:color="auto"/>
        <w:bottom w:val="none" w:sz="0" w:space="0" w:color="auto"/>
        <w:right w:val="none" w:sz="0" w:space="0" w:color="auto"/>
      </w:divBdr>
    </w:div>
    <w:div w:id="1170411930">
      <w:bodyDiv w:val="1"/>
      <w:marLeft w:val="0"/>
      <w:marRight w:val="0"/>
      <w:marTop w:val="0"/>
      <w:marBottom w:val="0"/>
      <w:divBdr>
        <w:top w:val="none" w:sz="0" w:space="0" w:color="auto"/>
        <w:left w:val="none" w:sz="0" w:space="0" w:color="auto"/>
        <w:bottom w:val="none" w:sz="0" w:space="0" w:color="auto"/>
        <w:right w:val="none" w:sz="0" w:space="0" w:color="auto"/>
      </w:divBdr>
    </w:div>
    <w:div w:id="1172571307">
      <w:bodyDiv w:val="1"/>
      <w:marLeft w:val="0"/>
      <w:marRight w:val="0"/>
      <w:marTop w:val="0"/>
      <w:marBottom w:val="0"/>
      <w:divBdr>
        <w:top w:val="none" w:sz="0" w:space="0" w:color="auto"/>
        <w:left w:val="none" w:sz="0" w:space="0" w:color="auto"/>
        <w:bottom w:val="none" w:sz="0" w:space="0" w:color="auto"/>
        <w:right w:val="none" w:sz="0" w:space="0" w:color="auto"/>
      </w:divBdr>
    </w:div>
    <w:div w:id="1172640783">
      <w:bodyDiv w:val="1"/>
      <w:marLeft w:val="0"/>
      <w:marRight w:val="0"/>
      <w:marTop w:val="0"/>
      <w:marBottom w:val="0"/>
      <w:divBdr>
        <w:top w:val="none" w:sz="0" w:space="0" w:color="auto"/>
        <w:left w:val="none" w:sz="0" w:space="0" w:color="auto"/>
        <w:bottom w:val="none" w:sz="0" w:space="0" w:color="auto"/>
        <w:right w:val="none" w:sz="0" w:space="0" w:color="auto"/>
      </w:divBdr>
    </w:div>
    <w:div w:id="1172836613">
      <w:bodyDiv w:val="1"/>
      <w:marLeft w:val="0"/>
      <w:marRight w:val="0"/>
      <w:marTop w:val="0"/>
      <w:marBottom w:val="0"/>
      <w:divBdr>
        <w:top w:val="none" w:sz="0" w:space="0" w:color="auto"/>
        <w:left w:val="none" w:sz="0" w:space="0" w:color="auto"/>
        <w:bottom w:val="none" w:sz="0" w:space="0" w:color="auto"/>
        <w:right w:val="none" w:sz="0" w:space="0" w:color="auto"/>
      </w:divBdr>
    </w:div>
    <w:div w:id="1173032318">
      <w:bodyDiv w:val="1"/>
      <w:marLeft w:val="0"/>
      <w:marRight w:val="0"/>
      <w:marTop w:val="0"/>
      <w:marBottom w:val="0"/>
      <w:divBdr>
        <w:top w:val="none" w:sz="0" w:space="0" w:color="auto"/>
        <w:left w:val="none" w:sz="0" w:space="0" w:color="auto"/>
        <w:bottom w:val="none" w:sz="0" w:space="0" w:color="auto"/>
        <w:right w:val="none" w:sz="0" w:space="0" w:color="auto"/>
      </w:divBdr>
    </w:div>
    <w:div w:id="1174539643">
      <w:bodyDiv w:val="1"/>
      <w:marLeft w:val="0"/>
      <w:marRight w:val="0"/>
      <w:marTop w:val="0"/>
      <w:marBottom w:val="0"/>
      <w:divBdr>
        <w:top w:val="none" w:sz="0" w:space="0" w:color="auto"/>
        <w:left w:val="none" w:sz="0" w:space="0" w:color="auto"/>
        <w:bottom w:val="none" w:sz="0" w:space="0" w:color="auto"/>
        <w:right w:val="none" w:sz="0" w:space="0" w:color="auto"/>
      </w:divBdr>
    </w:div>
    <w:div w:id="1175076798">
      <w:bodyDiv w:val="1"/>
      <w:marLeft w:val="0"/>
      <w:marRight w:val="0"/>
      <w:marTop w:val="0"/>
      <w:marBottom w:val="0"/>
      <w:divBdr>
        <w:top w:val="none" w:sz="0" w:space="0" w:color="auto"/>
        <w:left w:val="none" w:sz="0" w:space="0" w:color="auto"/>
        <w:bottom w:val="none" w:sz="0" w:space="0" w:color="auto"/>
        <w:right w:val="none" w:sz="0" w:space="0" w:color="auto"/>
      </w:divBdr>
    </w:div>
    <w:div w:id="1175194807">
      <w:bodyDiv w:val="1"/>
      <w:marLeft w:val="0"/>
      <w:marRight w:val="0"/>
      <w:marTop w:val="0"/>
      <w:marBottom w:val="0"/>
      <w:divBdr>
        <w:top w:val="none" w:sz="0" w:space="0" w:color="auto"/>
        <w:left w:val="none" w:sz="0" w:space="0" w:color="auto"/>
        <w:bottom w:val="none" w:sz="0" w:space="0" w:color="auto"/>
        <w:right w:val="none" w:sz="0" w:space="0" w:color="auto"/>
      </w:divBdr>
    </w:div>
    <w:div w:id="1176731169">
      <w:bodyDiv w:val="1"/>
      <w:marLeft w:val="0"/>
      <w:marRight w:val="0"/>
      <w:marTop w:val="0"/>
      <w:marBottom w:val="0"/>
      <w:divBdr>
        <w:top w:val="none" w:sz="0" w:space="0" w:color="auto"/>
        <w:left w:val="none" w:sz="0" w:space="0" w:color="auto"/>
        <w:bottom w:val="none" w:sz="0" w:space="0" w:color="auto"/>
        <w:right w:val="none" w:sz="0" w:space="0" w:color="auto"/>
      </w:divBdr>
    </w:div>
    <w:div w:id="1177112137">
      <w:bodyDiv w:val="1"/>
      <w:marLeft w:val="0"/>
      <w:marRight w:val="0"/>
      <w:marTop w:val="0"/>
      <w:marBottom w:val="0"/>
      <w:divBdr>
        <w:top w:val="none" w:sz="0" w:space="0" w:color="auto"/>
        <w:left w:val="none" w:sz="0" w:space="0" w:color="auto"/>
        <w:bottom w:val="none" w:sz="0" w:space="0" w:color="auto"/>
        <w:right w:val="none" w:sz="0" w:space="0" w:color="auto"/>
      </w:divBdr>
    </w:div>
    <w:div w:id="1180047866">
      <w:bodyDiv w:val="1"/>
      <w:marLeft w:val="0"/>
      <w:marRight w:val="0"/>
      <w:marTop w:val="0"/>
      <w:marBottom w:val="0"/>
      <w:divBdr>
        <w:top w:val="none" w:sz="0" w:space="0" w:color="auto"/>
        <w:left w:val="none" w:sz="0" w:space="0" w:color="auto"/>
        <w:bottom w:val="none" w:sz="0" w:space="0" w:color="auto"/>
        <w:right w:val="none" w:sz="0" w:space="0" w:color="auto"/>
      </w:divBdr>
    </w:div>
    <w:div w:id="1180503806">
      <w:bodyDiv w:val="1"/>
      <w:marLeft w:val="0"/>
      <w:marRight w:val="0"/>
      <w:marTop w:val="0"/>
      <w:marBottom w:val="0"/>
      <w:divBdr>
        <w:top w:val="none" w:sz="0" w:space="0" w:color="auto"/>
        <w:left w:val="none" w:sz="0" w:space="0" w:color="auto"/>
        <w:bottom w:val="none" w:sz="0" w:space="0" w:color="auto"/>
        <w:right w:val="none" w:sz="0" w:space="0" w:color="auto"/>
      </w:divBdr>
    </w:div>
    <w:div w:id="1181319166">
      <w:bodyDiv w:val="1"/>
      <w:marLeft w:val="0"/>
      <w:marRight w:val="0"/>
      <w:marTop w:val="0"/>
      <w:marBottom w:val="0"/>
      <w:divBdr>
        <w:top w:val="none" w:sz="0" w:space="0" w:color="auto"/>
        <w:left w:val="none" w:sz="0" w:space="0" w:color="auto"/>
        <w:bottom w:val="none" w:sz="0" w:space="0" w:color="auto"/>
        <w:right w:val="none" w:sz="0" w:space="0" w:color="auto"/>
      </w:divBdr>
    </w:div>
    <w:div w:id="1181746126">
      <w:bodyDiv w:val="1"/>
      <w:marLeft w:val="0"/>
      <w:marRight w:val="0"/>
      <w:marTop w:val="0"/>
      <w:marBottom w:val="0"/>
      <w:divBdr>
        <w:top w:val="none" w:sz="0" w:space="0" w:color="auto"/>
        <w:left w:val="none" w:sz="0" w:space="0" w:color="auto"/>
        <w:bottom w:val="none" w:sz="0" w:space="0" w:color="auto"/>
        <w:right w:val="none" w:sz="0" w:space="0" w:color="auto"/>
      </w:divBdr>
    </w:div>
    <w:div w:id="1182740344">
      <w:bodyDiv w:val="1"/>
      <w:marLeft w:val="0"/>
      <w:marRight w:val="0"/>
      <w:marTop w:val="0"/>
      <w:marBottom w:val="0"/>
      <w:divBdr>
        <w:top w:val="none" w:sz="0" w:space="0" w:color="auto"/>
        <w:left w:val="none" w:sz="0" w:space="0" w:color="auto"/>
        <w:bottom w:val="none" w:sz="0" w:space="0" w:color="auto"/>
        <w:right w:val="none" w:sz="0" w:space="0" w:color="auto"/>
      </w:divBdr>
    </w:div>
    <w:div w:id="1185098159">
      <w:bodyDiv w:val="1"/>
      <w:marLeft w:val="0"/>
      <w:marRight w:val="0"/>
      <w:marTop w:val="0"/>
      <w:marBottom w:val="0"/>
      <w:divBdr>
        <w:top w:val="none" w:sz="0" w:space="0" w:color="auto"/>
        <w:left w:val="none" w:sz="0" w:space="0" w:color="auto"/>
        <w:bottom w:val="none" w:sz="0" w:space="0" w:color="auto"/>
        <w:right w:val="none" w:sz="0" w:space="0" w:color="auto"/>
      </w:divBdr>
    </w:div>
    <w:div w:id="1185363242">
      <w:bodyDiv w:val="1"/>
      <w:marLeft w:val="0"/>
      <w:marRight w:val="0"/>
      <w:marTop w:val="0"/>
      <w:marBottom w:val="0"/>
      <w:divBdr>
        <w:top w:val="none" w:sz="0" w:space="0" w:color="auto"/>
        <w:left w:val="none" w:sz="0" w:space="0" w:color="auto"/>
        <w:bottom w:val="none" w:sz="0" w:space="0" w:color="auto"/>
        <w:right w:val="none" w:sz="0" w:space="0" w:color="auto"/>
      </w:divBdr>
    </w:div>
    <w:div w:id="1185364575">
      <w:bodyDiv w:val="1"/>
      <w:marLeft w:val="0"/>
      <w:marRight w:val="0"/>
      <w:marTop w:val="0"/>
      <w:marBottom w:val="0"/>
      <w:divBdr>
        <w:top w:val="none" w:sz="0" w:space="0" w:color="auto"/>
        <w:left w:val="none" w:sz="0" w:space="0" w:color="auto"/>
        <w:bottom w:val="none" w:sz="0" w:space="0" w:color="auto"/>
        <w:right w:val="none" w:sz="0" w:space="0" w:color="auto"/>
      </w:divBdr>
    </w:div>
    <w:div w:id="1186165124">
      <w:bodyDiv w:val="1"/>
      <w:marLeft w:val="0"/>
      <w:marRight w:val="0"/>
      <w:marTop w:val="0"/>
      <w:marBottom w:val="0"/>
      <w:divBdr>
        <w:top w:val="none" w:sz="0" w:space="0" w:color="auto"/>
        <w:left w:val="none" w:sz="0" w:space="0" w:color="auto"/>
        <w:bottom w:val="none" w:sz="0" w:space="0" w:color="auto"/>
        <w:right w:val="none" w:sz="0" w:space="0" w:color="auto"/>
      </w:divBdr>
    </w:div>
    <w:div w:id="1187057406">
      <w:bodyDiv w:val="1"/>
      <w:marLeft w:val="0"/>
      <w:marRight w:val="0"/>
      <w:marTop w:val="0"/>
      <w:marBottom w:val="0"/>
      <w:divBdr>
        <w:top w:val="none" w:sz="0" w:space="0" w:color="auto"/>
        <w:left w:val="none" w:sz="0" w:space="0" w:color="auto"/>
        <w:bottom w:val="none" w:sz="0" w:space="0" w:color="auto"/>
        <w:right w:val="none" w:sz="0" w:space="0" w:color="auto"/>
      </w:divBdr>
    </w:div>
    <w:div w:id="1187524906">
      <w:bodyDiv w:val="1"/>
      <w:marLeft w:val="0"/>
      <w:marRight w:val="0"/>
      <w:marTop w:val="0"/>
      <w:marBottom w:val="0"/>
      <w:divBdr>
        <w:top w:val="none" w:sz="0" w:space="0" w:color="auto"/>
        <w:left w:val="none" w:sz="0" w:space="0" w:color="auto"/>
        <w:bottom w:val="none" w:sz="0" w:space="0" w:color="auto"/>
        <w:right w:val="none" w:sz="0" w:space="0" w:color="auto"/>
      </w:divBdr>
    </w:div>
    <w:div w:id="1192109295">
      <w:bodyDiv w:val="1"/>
      <w:marLeft w:val="0"/>
      <w:marRight w:val="0"/>
      <w:marTop w:val="0"/>
      <w:marBottom w:val="0"/>
      <w:divBdr>
        <w:top w:val="none" w:sz="0" w:space="0" w:color="auto"/>
        <w:left w:val="none" w:sz="0" w:space="0" w:color="auto"/>
        <w:bottom w:val="none" w:sz="0" w:space="0" w:color="auto"/>
        <w:right w:val="none" w:sz="0" w:space="0" w:color="auto"/>
      </w:divBdr>
    </w:div>
    <w:div w:id="1193610155">
      <w:bodyDiv w:val="1"/>
      <w:marLeft w:val="0"/>
      <w:marRight w:val="0"/>
      <w:marTop w:val="0"/>
      <w:marBottom w:val="0"/>
      <w:divBdr>
        <w:top w:val="none" w:sz="0" w:space="0" w:color="auto"/>
        <w:left w:val="none" w:sz="0" w:space="0" w:color="auto"/>
        <w:bottom w:val="none" w:sz="0" w:space="0" w:color="auto"/>
        <w:right w:val="none" w:sz="0" w:space="0" w:color="auto"/>
      </w:divBdr>
    </w:div>
    <w:div w:id="1193610185">
      <w:bodyDiv w:val="1"/>
      <w:marLeft w:val="0"/>
      <w:marRight w:val="0"/>
      <w:marTop w:val="0"/>
      <w:marBottom w:val="0"/>
      <w:divBdr>
        <w:top w:val="none" w:sz="0" w:space="0" w:color="auto"/>
        <w:left w:val="none" w:sz="0" w:space="0" w:color="auto"/>
        <w:bottom w:val="none" w:sz="0" w:space="0" w:color="auto"/>
        <w:right w:val="none" w:sz="0" w:space="0" w:color="auto"/>
      </w:divBdr>
    </w:div>
    <w:div w:id="1194726953">
      <w:bodyDiv w:val="1"/>
      <w:marLeft w:val="0"/>
      <w:marRight w:val="0"/>
      <w:marTop w:val="0"/>
      <w:marBottom w:val="0"/>
      <w:divBdr>
        <w:top w:val="none" w:sz="0" w:space="0" w:color="auto"/>
        <w:left w:val="none" w:sz="0" w:space="0" w:color="auto"/>
        <w:bottom w:val="none" w:sz="0" w:space="0" w:color="auto"/>
        <w:right w:val="none" w:sz="0" w:space="0" w:color="auto"/>
      </w:divBdr>
    </w:div>
    <w:div w:id="1195388504">
      <w:bodyDiv w:val="1"/>
      <w:marLeft w:val="0"/>
      <w:marRight w:val="0"/>
      <w:marTop w:val="0"/>
      <w:marBottom w:val="0"/>
      <w:divBdr>
        <w:top w:val="none" w:sz="0" w:space="0" w:color="auto"/>
        <w:left w:val="none" w:sz="0" w:space="0" w:color="auto"/>
        <w:bottom w:val="none" w:sz="0" w:space="0" w:color="auto"/>
        <w:right w:val="none" w:sz="0" w:space="0" w:color="auto"/>
      </w:divBdr>
    </w:div>
    <w:div w:id="1195534352">
      <w:bodyDiv w:val="1"/>
      <w:marLeft w:val="0"/>
      <w:marRight w:val="0"/>
      <w:marTop w:val="0"/>
      <w:marBottom w:val="0"/>
      <w:divBdr>
        <w:top w:val="none" w:sz="0" w:space="0" w:color="auto"/>
        <w:left w:val="none" w:sz="0" w:space="0" w:color="auto"/>
        <w:bottom w:val="none" w:sz="0" w:space="0" w:color="auto"/>
        <w:right w:val="none" w:sz="0" w:space="0" w:color="auto"/>
      </w:divBdr>
    </w:div>
    <w:div w:id="1196582651">
      <w:bodyDiv w:val="1"/>
      <w:marLeft w:val="0"/>
      <w:marRight w:val="0"/>
      <w:marTop w:val="0"/>
      <w:marBottom w:val="0"/>
      <w:divBdr>
        <w:top w:val="none" w:sz="0" w:space="0" w:color="auto"/>
        <w:left w:val="none" w:sz="0" w:space="0" w:color="auto"/>
        <w:bottom w:val="none" w:sz="0" w:space="0" w:color="auto"/>
        <w:right w:val="none" w:sz="0" w:space="0" w:color="auto"/>
      </w:divBdr>
    </w:div>
    <w:div w:id="1197695129">
      <w:bodyDiv w:val="1"/>
      <w:marLeft w:val="0"/>
      <w:marRight w:val="0"/>
      <w:marTop w:val="0"/>
      <w:marBottom w:val="0"/>
      <w:divBdr>
        <w:top w:val="none" w:sz="0" w:space="0" w:color="auto"/>
        <w:left w:val="none" w:sz="0" w:space="0" w:color="auto"/>
        <w:bottom w:val="none" w:sz="0" w:space="0" w:color="auto"/>
        <w:right w:val="none" w:sz="0" w:space="0" w:color="auto"/>
      </w:divBdr>
    </w:div>
    <w:div w:id="1198274944">
      <w:bodyDiv w:val="1"/>
      <w:marLeft w:val="0"/>
      <w:marRight w:val="0"/>
      <w:marTop w:val="0"/>
      <w:marBottom w:val="0"/>
      <w:divBdr>
        <w:top w:val="none" w:sz="0" w:space="0" w:color="auto"/>
        <w:left w:val="none" w:sz="0" w:space="0" w:color="auto"/>
        <w:bottom w:val="none" w:sz="0" w:space="0" w:color="auto"/>
        <w:right w:val="none" w:sz="0" w:space="0" w:color="auto"/>
      </w:divBdr>
    </w:div>
    <w:div w:id="1198280808">
      <w:bodyDiv w:val="1"/>
      <w:marLeft w:val="0"/>
      <w:marRight w:val="0"/>
      <w:marTop w:val="0"/>
      <w:marBottom w:val="0"/>
      <w:divBdr>
        <w:top w:val="none" w:sz="0" w:space="0" w:color="auto"/>
        <w:left w:val="none" w:sz="0" w:space="0" w:color="auto"/>
        <w:bottom w:val="none" w:sz="0" w:space="0" w:color="auto"/>
        <w:right w:val="none" w:sz="0" w:space="0" w:color="auto"/>
      </w:divBdr>
    </w:div>
    <w:div w:id="1201241873">
      <w:bodyDiv w:val="1"/>
      <w:marLeft w:val="0"/>
      <w:marRight w:val="0"/>
      <w:marTop w:val="0"/>
      <w:marBottom w:val="0"/>
      <w:divBdr>
        <w:top w:val="none" w:sz="0" w:space="0" w:color="auto"/>
        <w:left w:val="none" w:sz="0" w:space="0" w:color="auto"/>
        <w:bottom w:val="none" w:sz="0" w:space="0" w:color="auto"/>
        <w:right w:val="none" w:sz="0" w:space="0" w:color="auto"/>
      </w:divBdr>
    </w:div>
    <w:div w:id="1201629010">
      <w:bodyDiv w:val="1"/>
      <w:marLeft w:val="0"/>
      <w:marRight w:val="0"/>
      <w:marTop w:val="0"/>
      <w:marBottom w:val="0"/>
      <w:divBdr>
        <w:top w:val="none" w:sz="0" w:space="0" w:color="auto"/>
        <w:left w:val="none" w:sz="0" w:space="0" w:color="auto"/>
        <w:bottom w:val="none" w:sz="0" w:space="0" w:color="auto"/>
        <w:right w:val="none" w:sz="0" w:space="0" w:color="auto"/>
      </w:divBdr>
    </w:div>
    <w:div w:id="1201894872">
      <w:bodyDiv w:val="1"/>
      <w:marLeft w:val="0"/>
      <w:marRight w:val="0"/>
      <w:marTop w:val="0"/>
      <w:marBottom w:val="0"/>
      <w:divBdr>
        <w:top w:val="none" w:sz="0" w:space="0" w:color="auto"/>
        <w:left w:val="none" w:sz="0" w:space="0" w:color="auto"/>
        <w:bottom w:val="none" w:sz="0" w:space="0" w:color="auto"/>
        <w:right w:val="none" w:sz="0" w:space="0" w:color="auto"/>
      </w:divBdr>
    </w:div>
    <w:div w:id="1202019057">
      <w:bodyDiv w:val="1"/>
      <w:marLeft w:val="0"/>
      <w:marRight w:val="0"/>
      <w:marTop w:val="0"/>
      <w:marBottom w:val="0"/>
      <w:divBdr>
        <w:top w:val="none" w:sz="0" w:space="0" w:color="auto"/>
        <w:left w:val="none" w:sz="0" w:space="0" w:color="auto"/>
        <w:bottom w:val="none" w:sz="0" w:space="0" w:color="auto"/>
        <w:right w:val="none" w:sz="0" w:space="0" w:color="auto"/>
      </w:divBdr>
    </w:div>
    <w:div w:id="1202130379">
      <w:bodyDiv w:val="1"/>
      <w:marLeft w:val="0"/>
      <w:marRight w:val="0"/>
      <w:marTop w:val="0"/>
      <w:marBottom w:val="0"/>
      <w:divBdr>
        <w:top w:val="none" w:sz="0" w:space="0" w:color="auto"/>
        <w:left w:val="none" w:sz="0" w:space="0" w:color="auto"/>
        <w:bottom w:val="none" w:sz="0" w:space="0" w:color="auto"/>
        <w:right w:val="none" w:sz="0" w:space="0" w:color="auto"/>
      </w:divBdr>
    </w:div>
    <w:div w:id="1203130436">
      <w:bodyDiv w:val="1"/>
      <w:marLeft w:val="0"/>
      <w:marRight w:val="0"/>
      <w:marTop w:val="0"/>
      <w:marBottom w:val="0"/>
      <w:divBdr>
        <w:top w:val="none" w:sz="0" w:space="0" w:color="auto"/>
        <w:left w:val="none" w:sz="0" w:space="0" w:color="auto"/>
        <w:bottom w:val="none" w:sz="0" w:space="0" w:color="auto"/>
        <w:right w:val="none" w:sz="0" w:space="0" w:color="auto"/>
      </w:divBdr>
    </w:div>
    <w:div w:id="1203253689">
      <w:bodyDiv w:val="1"/>
      <w:marLeft w:val="0"/>
      <w:marRight w:val="0"/>
      <w:marTop w:val="0"/>
      <w:marBottom w:val="0"/>
      <w:divBdr>
        <w:top w:val="none" w:sz="0" w:space="0" w:color="auto"/>
        <w:left w:val="none" w:sz="0" w:space="0" w:color="auto"/>
        <w:bottom w:val="none" w:sz="0" w:space="0" w:color="auto"/>
        <w:right w:val="none" w:sz="0" w:space="0" w:color="auto"/>
      </w:divBdr>
    </w:div>
    <w:div w:id="1203519297">
      <w:bodyDiv w:val="1"/>
      <w:marLeft w:val="0"/>
      <w:marRight w:val="0"/>
      <w:marTop w:val="0"/>
      <w:marBottom w:val="0"/>
      <w:divBdr>
        <w:top w:val="none" w:sz="0" w:space="0" w:color="auto"/>
        <w:left w:val="none" w:sz="0" w:space="0" w:color="auto"/>
        <w:bottom w:val="none" w:sz="0" w:space="0" w:color="auto"/>
        <w:right w:val="none" w:sz="0" w:space="0" w:color="auto"/>
      </w:divBdr>
    </w:div>
    <w:div w:id="1204058415">
      <w:bodyDiv w:val="1"/>
      <w:marLeft w:val="0"/>
      <w:marRight w:val="0"/>
      <w:marTop w:val="0"/>
      <w:marBottom w:val="0"/>
      <w:divBdr>
        <w:top w:val="none" w:sz="0" w:space="0" w:color="auto"/>
        <w:left w:val="none" w:sz="0" w:space="0" w:color="auto"/>
        <w:bottom w:val="none" w:sz="0" w:space="0" w:color="auto"/>
        <w:right w:val="none" w:sz="0" w:space="0" w:color="auto"/>
      </w:divBdr>
    </w:div>
    <w:div w:id="1206867240">
      <w:bodyDiv w:val="1"/>
      <w:marLeft w:val="0"/>
      <w:marRight w:val="0"/>
      <w:marTop w:val="0"/>
      <w:marBottom w:val="0"/>
      <w:divBdr>
        <w:top w:val="none" w:sz="0" w:space="0" w:color="auto"/>
        <w:left w:val="none" w:sz="0" w:space="0" w:color="auto"/>
        <w:bottom w:val="none" w:sz="0" w:space="0" w:color="auto"/>
        <w:right w:val="none" w:sz="0" w:space="0" w:color="auto"/>
      </w:divBdr>
    </w:div>
    <w:div w:id="1207529406">
      <w:bodyDiv w:val="1"/>
      <w:marLeft w:val="0"/>
      <w:marRight w:val="0"/>
      <w:marTop w:val="0"/>
      <w:marBottom w:val="0"/>
      <w:divBdr>
        <w:top w:val="none" w:sz="0" w:space="0" w:color="auto"/>
        <w:left w:val="none" w:sz="0" w:space="0" w:color="auto"/>
        <w:bottom w:val="none" w:sz="0" w:space="0" w:color="auto"/>
        <w:right w:val="none" w:sz="0" w:space="0" w:color="auto"/>
      </w:divBdr>
    </w:div>
    <w:div w:id="1208104394">
      <w:bodyDiv w:val="1"/>
      <w:marLeft w:val="0"/>
      <w:marRight w:val="0"/>
      <w:marTop w:val="0"/>
      <w:marBottom w:val="0"/>
      <w:divBdr>
        <w:top w:val="none" w:sz="0" w:space="0" w:color="auto"/>
        <w:left w:val="none" w:sz="0" w:space="0" w:color="auto"/>
        <w:bottom w:val="none" w:sz="0" w:space="0" w:color="auto"/>
        <w:right w:val="none" w:sz="0" w:space="0" w:color="auto"/>
      </w:divBdr>
    </w:div>
    <w:div w:id="1209099497">
      <w:bodyDiv w:val="1"/>
      <w:marLeft w:val="0"/>
      <w:marRight w:val="0"/>
      <w:marTop w:val="0"/>
      <w:marBottom w:val="0"/>
      <w:divBdr>
        <w:top w:val="none" w:sz="0" w:space="0" w:color="auto"/>
        <w:left w:val="none" w:sz="0" w:space="0" w:color="auto"/>
        <w:bottom w:val="none" w:sz="0" w:space="0" w:color="auto"/>
        <w:right w:val="none" w:sz="0" w:space="0" w:color="auto"/>
      </w:divBdr>
    </w:div>
    <w:div w:id="1210069829">
      <w:bodyDiv w:val="1"/>
      <w:marLeft w:val="0"/>
      <w:marRight w:val="0"/>
      <w:marTop w:val="0"/>
      <w:marBottom w:val="0"/>
      <w:divBdr>
        <w:top w:val="none" w:sz="0" w:space="0" w:color="auto"/>
        <w:left w:val="none" w:sz="0" w:space="0" w:color="auto"/>
        <w:bottom w:val="none" w:sz="0" w:space="0" w:color="auto"/>
        <w:right w:val="none" w:sz="0" w:space="0" w:color="auto"/>
      </w:divBdr>
    </w:div>
    <w:div w:id="1213539360">
      <w:bodyDiv w:val="1"/>
      <w:marLeft w:val="0"/>
      <w:marRight w:val="0"/>
      <w:marTop w:val="0"/>
      <w:marBottom w:val="0"/>
      <w:divBdr>
        <w:top w:val="none" w:sz="0" w:space="0" w:color="auto"/>
        <w:left w:val="none" w:sz="0" w:space="0" w:color="auto"/>
        <w:bottom w:val="none" w:sz="0" w:space="0" w:color="auto"/>
        <w:right w:val="none" w:sz="0" w:space="0" w:color="auto"/>
      </w:divBdr>
    </w:div>
    <w:div w:id="1215774184">
      <w:bodyDiv w:val="1"/>
      <w:marLeft w:val="0"/>
      <w:marRight w:val="0"/>
      <w:marTop w:val="0"/>
      <w:marBottom w:val="0"/>
      <w:divBdr>
        <w:top w:val="none" w:sz="0" w:space="0" w:color="auto"/>
        <w:left w:val="none" w:sz="0" w:space="0" w:color="auto"/>
        <w:bottom w:val="none" w:sz="0" w:space="0" w:color="auto"/>
        <w:right w:val="none" w:sz="0" w:space="0" w:color="auto"/>
      </w:divBdr>
    </w:div>
    <w:div w:id="1216157365">
      <w:bodyDiv w:val="1"/>
      <w:marLeft w:val="0"/>
      <w:marRight w:val="0"/>
      <w:marTop w:val="0"/>
      <w:marBottom w:val="0"/>
      <w:divBdr>
        <w:top w:val="none" w:sz="0" w:space="0" w:color="auto"/>
        <w:left w:val="none" w:sz="0" w:space="0" w:color="auto"/>
        <w:bottom w:val="none" w:sz="0" w:space="0" w:color="auto"/>
        <w:right w:val="none" w:sz="0" w:space="0" w:color="auto"/>
      </w:divBdr>
    </w:div>
    <w:div w:id="1216744125">
      <w:bodyDiv w:val="1"/>
      <w:marLeft w:val="0"/>
      <w:marRight w:val="0"/>
      <w:marTop w:val="0"/>
      <w:marBottom w:val="0"/>
      <w:divBdr>
        <w:top w:val="none" w:sz="0" w:space="0" w:color="auto"/>
        <w:left w:val="none" w:sz="0" w:space="0" w:color="auto"/>
        <w:bottom w:val="none" w:sz="0" w:space="0" w:color="auto"/>
        <w:right w:val="none" w:sz="0" w:space="0" w:color="auto"/>
      </w:divBdr>
    </w:div>
    <w:div w:id="1217470554">
      <w:bodyDiv w:val="1"/>
      <w:marLeft w:val="0"/>
      <w:marRight w:val="0"/>
      <w:marTop w:val="0"/>
      <w:marBottom w:val="0"/>
      <w:divBdr>
        <w:top w:val="none" w:sz="0" w:space="0" w:color="auto"/>
        <w:left w:val="none" w:sz="0" w:space="0" w:color="auto"/>
        <w:bottom w:val="none" w:sz="0" w:space="0" w:color="auto"/>
        <w:right w:val="none" w:sz="0" w:space="0" w:color="auto"/>
      </w:divBdr>
    </w:div>
    <w:div w:id="1217929871">
      <w:bodyDiv w:val="1"/>
      <w:marLeft w:val="0"/>
      <w:marRight w:val="0"/>
      <w:marTop w:val="0"/>
      <w:marBottom w:val="0"/>
      <w:divBdr>
        <w:top w:val="none" w:sz="0" w:space="0" w:color="auto"/>
        <w:left w:val="none" w:sz="0" w:space="0" w:color="auto"/>
        <w:bottom w:val="none" w:sz="0" w:space="0" w:color="auto"/>
        <w:right w:val="none" w:sz="0" w:space="0" w:color="auto"/>
      </w:divBdr>
    </w:div>
    <w:div w:id="1223638012">
      <w:bodyDiv w:val="1"/>
      <w:marLeft w:val="0"/>
      <w:marRight w:val="0"/>
      <w:marTop w:val="0"/>
      <w:marBottom w:val="0"/>
      <w:divBdr>
        <w:top w:val="none" w:sz="0" w:space="0" w:color="auto"/>
        <w:left w:val="none" w:sz="0" w:space="0" w:color="auto"/>
        <w:bottom w:val="none" w:sz="0" w:space="0" w:color="auto"/>
        <w:right w:val="none" w:sz="0" w:space="0" w:color="auto"/>
      </w:divBdr>
    </w:div>
    <w:div w:id="1223981586">
      <w:bodyDiv w:val="1"/>
      <w:marLeft w:val="0"/>
      <w:marRight w:val="0"/>
      <w:marTop w:val="0"/>
      <w:marBottom w:val="0"/>
      <w:divBdr>
        <w:top w:val="none" w:sz="0" w:space="0" w:color="auto"/>
        <w:left w:val="none" w:sz="0" w:space="0" w:color="auto"/>
        <w:bottom w:val="none" w:sz="0" w:space="0" w:color="auto"/>
        <w:right w:val="none" w:sz="0" w:space="0" w:color="auto"/>
      </w:divBdr>
    </w:div>
    <w:div w:id="1226142836">
      <w:bodyDiv w:val="1"/>
      <w:marLeft w:val="0"/>
      <w:marRight w:val="0"/>
      <w:marTop w:val="0"/>
      <w:marBottom w:val="0"/>
      <w:divBdr>
        <w:top w:val="none" w:sz="0" w:space="0" w:color="auto"/>
        <w:left w:val="none" w:sz="0" w:space="0" w:color="auto"/>
        <w:bottom w:val="none" w:sz="0" w:space="0" w:color="auto"/>
        <w:right w:val="none" w:sz="0" w:space="0" w:color="auto"/>
      </w:divBdr>
    </w:div>
    <w:div w:id="1228228174">
      <w:bodyDiv w:val="1"/>
      <w:marLeft w:val="0"/>
      <w:marRight w:val="0"/>
      <w:marTop w:val="0"/>
      <w:marBottom w:val="0"/>
      <w:divBdr>
        <w:top w:val="none" w:sz="0" w:space="0" w:color="auto"/>
        <w:left w:val="none" w:sz="0" w:space="0" w:color="auto"/>
        <w:bottom w:val="none" w:sz="0" w:space="0" w:color="auto"/>
        <w:right w:val="none" w:sz="0" w:space="0" w:color="auto"/>
      </w:divBdr>
    </w:div>
    <w:div w:id="1234467341">
      <w:bodyDiv w:val="1"/>
      <w:marLeft w:val="0"/>
      <w:marRight w:val="0"/>
      <w:marTop w:val="0"/>
      <w:marBottom w:val="0"/>
      <w:divBdr>
        <w:top w:val="none" w:sz="0" w:space="0" w:color="auto"/>
        <w:left w:val="none" w:sz="0" w:space="0" w:color="auto"/>
        <w:bottom w:val="none" w:sz="0" w:space="0" w:color="auto"/>
        <w:right w:val="none" w:sz="0" w:space="0" w:color="auto"/>
      </w:divBdr>
    </w:div>
    <w:div w:id="1235236150">
      <w:bodyDiv w:val="1"/>
      <w:marLeft w:val="0"/>
      <w:marRight w:val="0"/>
      <w:marTop w:val="0"/>
      <w:marBottom w:val="0"/>
      <w:divBdr>
        <w:top w:val="none" w:sz="0" w:space="0" w:color="auto"/>
        <w:left w:val="none" w:sz="0" w:space="0" w:color="auto"/>
        <w:bottom w:val="none" w:sz="0" w:space="0" w:color="auto"/>
        <w:right w:val="none" w:sz="0" w:space="0" w:color="auto"/>
      </w:divBdr>
    </w:div>
    <w:div w:id="1235315553">
      <w:bodyDiv w:val="1"/>
      <w:marLeft w:val="0"/>
      <w:marRight w:val="0"/>
      <w:marTop w:val="0"/>
      <w:marBottom w:val="0"/>
      <w:divBdr>
        <w:top w:val="none" w:sz="0" w:space="0" w:color="auto"/>
        <w:left w:val="none" w:sz="0" w:space="0" w:color="auto"/>
        <w:bottom w:val="none" w:sz="0" w:space="0" w:color="auto"/>
        <w:right w:val="none" w:sz="0" w:space="0" w:color="auto"/>
      </w:divBdr>
    </w:div>
    <w:div w:id="1235360008">
      <w:bodyDiv w:val="1"/>
      <w:marLeft w:val="0"/>
      <w:marRight w:val="0"/>
      <w:marTop w:val="0"/>
      <w:marBottom w:val="0"/>
      <w:divBdr>
        <w:top w:val="none" w:sz="0" w:space="0" w:color="auto"/>
        <w:left w:val="none" w:sz="0" w:space="0" w:color="auto"/>
        <w:bottom w:val="none" w:sz="0" w:space="0" w:color="auto"/>
        <w:right w:val="none" w:sz="0" w:space="0" w:color="auto"/>
      </w:divBdr>
    </w:div>
    <w:div w:id="1235506999">
      <w:bodyDiv w:val="1"/>
      <w:marLeft w:val="0"/>
      <w:marRight w:val="0"/>
      <w:marTop w:val="0"/>
      <w:marBottom w:val="0"/>
      <w:divBdr>
        <w:top w:val="none" w:sz="0" w:space="0" w:color="auto"/>
        <w:left w:val="none" w:sz="0" w:space="0" w:color="auto"/>
        <w:bottom w:val="none" w:sz="0" w:space="0" w:color="auto"/>
        <w:right w:val="none" w:sz="0" w:space="0" w:color="auto"/>
      </w:divBdr>
    </w:div>
    <w:div w:id="1237471725">
      <w:bodyDiv w:val="1"/>
      <w:marLeft w:val="0"/>
      <w:marRight w:val="0"/>
      <w:marTop w:val="0"/>
      <w:marBottom w:val="0"/>
      <w:divBdr>
        <w:top w:val="none" w:sz="0" w:space="0" w:color="auto"/>
        <w:left w:val="none" w:sz="0" w:space="0" w:color="auto"/>
        <w:bottom w:val="none" w:sz="0" w:space="0" w:color="auto"/>
        <w:right w:val="none" w:sz="0" w:space="0" w:color="auto"/>
      </w:divBdr>
    </w:div>
    <w:div w:id="1239250795">
      <w:bodyDiv w:val="1"/>
      <w:marLeft w:val="0"/>
      <w:marRight w:val="0"/>
      <w:marTop w:val="0"/>
      <w:marBottom w:val="0"/>
      <w:divBdr>
        <w:top w:val="none" w:sz="0" w:space="0" w:color="auto"/>
        <w:left w:val="none" w:sz="0" w:space="0" w:color="auto"/>
        <w:bottom w:val="none" w:sz="0" w:space="0" w:color="auto"/>
        <w:right w:val="none" w:sz="0" w:space="0" w:color="auto"/>
      </w:divBdr>
    </w:div>
    <w:div w:id="1242521749">
      <w:bodyDiv w:val="1"/>
      <w:marLeft w:val="0"/>
      <w:marRight w:val="0"/>
      <w:marTop w:val="0"/>
      <w:marBottom w:val="0"/>
      <w:divBdr>
        <w:top w:val="none" w:sz="0" w:space="0" w:color="auto"/>
        <w:left w:val="none" w:sz="0" w:space="0" w:color="auto"/>
        <w:bottom w:val="none" w:sz="0" w:space="0" w:color="auto"/>
        <w:right w:val="none" w:sz="0" w:space="0" w:color="auto"/>
      </w:divBdr>
    </w:div>
    <w:div w:id="1242713417">
      <w:bodyDiv w:val="1"/>
      <w:marLeft w:val="0"/>
      <w:marRight w:val="0"/>
      <w:marTop w:val="0"/>
      <w:marBottom w:val="0"/>
      <w:divBdr>
        <w:top w:val="none" w:sz="0" w:space="0" w:color="auto"/>
        <w:left w:val="none" w:sz="0" w:space="0" w:color="auto"/>
        <w:bottom w:val="none" w:sz="0" w:space="0" w:color="auto"/>
        <w:right w:val="none" w:sz="0" w:space="0" w:color="auto"/>
      </w:divBdr>
    </w:div>
    <w:div w:id="1246378479">
      <w:bodyDiv w:val="1"/>
      <w:marLeft w:val="0"/>
      <w:marRight w:val="0"/>
      <w:marTop w:val="0"/>
      <w:marBottom w:val="0"/>
      <w:divBdr>
        <w:top w:val="none" w:sz="0" w:space="0" w:color="auto"/>
        <w:left w:val="none" w:sz="0" w:space="0" w:color="auto"/>
        <w:bottom w:val="none" w:sz="0" w:space="0" w:color="auto"/>
        <w:right w:val="none" w:sz="0" w:space="0" w:color="auto"/>
      </w:divBdr>
    </w:div>
    <w:div w:id="1246838715">
      <w:bodyDiv w:val="1"/>
      <w:marLeft w:val="0"/>
      <w:marRight w:val="0"/>
      <w:marTop w:val="0"/>
      <w:marBottom w:val="0"/>
      <w:divBdr>
        <w:top w:val="none" w:sz="0" w:space="0" w:color="auto"/>
        <w:left w:val="none" w:sz="0" w:space="0" w:color="auto"/>
        <w:bottom w:val="none" w:sz="0" w:space="0" w:color="auto"/>
        <w:right w:val="none" w:sz="0" w:space="0" w:color="auto"/>
      </w:divBdr>
    </w:div>
    <w:div w:id="1247034092">
      <w:bodyDiv w:val="1"/>
      <w:marLeft w:val="0"/>
      <w:marRight w:val="0"/>
      <w:marTop w:val="0"/>
      <w:marBottom w:val="0"/>
      <w:divBdr>
        <w:top w:val="none" w:sz="0" w:space="0" w:color="auto"/>
        <w:left w:val="none" w:sz="0" w:space="0" w:color="auto"/>
        <w:bottom w:val="none" w:sz="0" w:space="0" w:color="auto"/>
        <w:right w:val="none" w:sz="0" w:space="0" w:color="auto"/>
      </w:divBdr>
    </w:div>
    <w:div w:id="1247962091">
      <w:bodyDiv w:val="1"/>
      <w:marLeft w:val="0"/>
      <w:marRight w:val="0"/>
      <w:marTop w:val="0"/>
      <w:marBottom w:val="0"/>
      <w:divBdr>
        <w:top w:val="none" w:sz="0" w:space="0" w:color="auto"/>
        <w:left w:val="none" w:sz="0" w:space="0" w:color="auto"/>
        <w:bottom w:val="none" w:sz="0" w:space="0" w:color="auto"/>
        <w:right w:val="none" w:sz="0" w:space="0" w:color="auto"/>
      </w:divBdr>
    </w:div>
    <w:div w:id="1248731934">
      <w:bodyDiv w:val="1"/>
      <w:marLeft w:val="0"/>
      <w:marRight w:val="0"/>
      <w:marTop w:val="0"/>
      <w:marBottom w:val="0"/>
      <w:divBdr>
        <w:top w:val="none" w:sz="0" w:space="0" w:color="auto"/>
        <w:left w:val="none" w:sz="0" w:space="0" w:color="auto"/>
        <w:bottom w:val="none" w:sz="0" w:space="0" w:color="auto"/>
        <w:right w:val="none" w:sz="0" w:space="0" w:color="auto"/>
      </w:divBdr>
    </w:div>
    <w:div w:id="1251506667">
      <w:bodyDiv w:val="1"/>
      <w:marLeft w:val="0"/>
      <w:marRight w:val="0"/>
      <w:marTop w:val="0"/>
      <w:marBottom w:val="0"/>
      <w:divBdr>
        <w:top w:val="none" w:sz="0" w:space="0" w:color="auto"/>
        <w:left w:val="none" w:sz="0" w:space="0" w:color="auto"/>
        <w:bottom w:val="none" w:sz="0" w:space="0" w:color="auto"/>
        <w:right w:val="none" w:sz="0" w:space="0" w:color="auto"/>
      </w:divBdr>
    </w:div>
    <w:div w:id="1251550046">
      <w:bodyDiv w:val="1"/>
      <w:marLeft w:val="0"/>
      <w:marRight w:val="0"/>
      <w:marTop w:val="0"/>
      <w:marBottom w:val="0"/>
      <w:divBdr>
        <w:top w:val="none" w:sz="0" w:space="0" w:color="auto"/>
        <w:left w:val="none" w:sz="0" w:space="0" w:color="auto"/>
        <w:bottom w:val="none" w:sz="0" w:space="0" w:color="auto"/>
        <w:right w:val="none" w:sz="0" w:space="0" w:color="auto"/>
      </w:divBdr>
    </w:div>
    <w:div w:id="1252158131">
      <w:bodyDiv w:val="1"/>
      <w:marLeft w:val="0"/>
      <w:marRight w:val="0"/>
      <w:marTop w:val="0"/>
      <w:marBottom w:val="0"/>
      <w:divBdr>
        <w:top w:val="none" w:sz="0" w:space="0" w:color="auto"/>
        <w:left w:val="none" w:sz="0" w:space="0" w:color="auto"/>
        <w:bottom w:val="none" w:sz="0" w:space="0" w:color="auto"/>
        <w:right w:val="none" w:sz="0" w:space="0" w:color="auto"/>
      </w:divBdr>
    </w:div>
    <w:div w:id="1252273182">
      <w:bodyDiv w:val="1"/>
      <w:marLeft w:val="0"/>
      <w:marRight w:val="0"/>
      <w:marTop w:val="0"/>
      <w:marBottom w:val="0"/>
      <w:divBdr>
        <w:top w:val="none" w:sz="0" w:space="0" w:color="auto"/>
        <w:left w:val="none" w:sz="0" w:space="0" w:color="auto"/>
        <w:bottom w:val="none" w:sz="0" w:space="0" w:color="auto"/>
        <w:right w:val="none" w:sz="0" w:space="0" w:color="auto"/>
      </w:divBdr>
    </w:div>
    <w:div w:id="1252541226">
      <w:bodyDiv w:val="1"/>
      <w:marLeft w:val="0"/>
      <w:marRight w:val="0"/>
      <w:marTop w:val="0"/>
      <w:marBottom w:val="0"/>
      <w:divBdr>
        <w:top w:val="none" w:sz="0" w:space="0" w:color="auto"/>
        <w:left w:val="none" w:sz="0" w:space="0" w:color="auto"/>
        <w:bottom w:val="none" w:sz="0" w:space="0" w:color="auto"/>
        <w:right w:val="none" w:sz="0" w:space="0" w:color="auto"/>
      </w:divBdr>
    </w:div>
    <w:div w:id="1257053386">
      <w:bodyDiv w:val="1"/>
      <w:marLeft w:val="0"/>
      <w:marRight w:val="0"/>
      <w:marTop w:val="0"/>
      <w:marBottom w:val="0"/>
      <w:divBdr>
        <w:top w:val="none" w:sz="0" w:space="0" w:color="auto"/>
        <w:left w:val="none" w:sz="0" w:space="0" w:color="auto"/>
        <w:bottom w:val="none" w:sz="0" w:space="0" w:color="auto"/>
        <w:right w:val="none" w:sz="0" w:space="0" w:color="auto"/>
      </w:divBdr>
    </w:div>
    <w:div w:id="1258053080">
      <w:bodyDiv w:val="1"/>
      <w:marLeft w:val="0"/>
      <w:marRight w:val="0"/>
      <w:marTop w:val="0"/>
      <w:marBottom w:val="0"/>
      <w:divBdr>
        <w:top w:val="none" w:sz="0" w:space="0" w:color="auto"/>
        <w:left w:val="none" w:sz="0" w:space="0" w:color="auto"/>
        <w:bottom w:val="none" w:sz="0" w:space="0" w:color="auto"/>
        <w:right w:val="none" w:sz="0" w:space="0" w:color="auto"/>
      </w:divBdr>
    </w:div>
    <w:div w:id="1261528970">
      <w:bodyDiv w:val="1"/>
      <w:marLeft w:val="0"/>
      <w:marRight w:val="0"/>
      <w:marTop w:val="0"/>
      <w:marBottom w:val="0"/>
      <w:divBdr>
        <w:top w:val="none" w:sz="0" w:space="0" w:color="auto"/>
        <w:left w:val="none" w:sz="0" w:space="0" w:color="auto"/>
        <w:bottom w:val="none" w:sz="0" w:space="0" w:color="auto"/>
        <w:right w:val="none" w:sz="0" w:space="0" w:color="auto"/>
      </w:divBdr>
    </w:div>
    <w:div w:id="1263487066">
      <w:bodyDiv w:val="1"/>
      <w:marLeft w:val="0"/>
      <w:marRight w:val="0"/>
      <w:marTop w:val="0"/>
      <w:marBottom w:val="0"/>
      <w:divBdr>
        <w:top w:val="none" w:sz="0" w:space="0" w:color="auto"/>
        <w:left w:val="none" w:sz="0" w:space="0" w:color="auto"/>
        <w:bottom w:val="none" w:sz="0" w:space="0" w:color="auto"/>
        <w:right w:val="none" w:sz="0" w:space="0" w:color="auto"/>
      </w:divBdr>
    </w:div>
    <w:div w:id="1263759682">
      <w:bodyDiv w:val="1"/>
      <w:marLeft w:val="0"/>
      <w:marRight w:val="0"/>
      <w:marTop w:val="0"/>
      <w:marBottom w:val="0"/>
      <w:divBdr>
        <w:top w:val="none" w:sz="0" w:space="0" w:color="auto"/>
        <w:left w:val="none" w:sz="0" w:space="0" w:color="auto"/>
        <w:bottom w:val="none" w:sz="0" w:space="0" w:color="auto"/>
        <w:right w:val="none" w:sz="0" w:space="0" w:color="auto"/>
      </w:divBdr>
    </w:div>
    <w:div w:id="1264269682">
      <w:bodyDiv w:val="1"/>
      <w:marLeft w:val="0"/>
      <w:marRight w:val="0"/>
      <w:marTop w:val="0"/>
      <w:marBottom w:val="0"/>
      <w:divBdr>
        <w:top w:val="none" w:sz="0" w:space="0" w:color="auto"/>
        <w:left w:val="none" w:sz="0" w:space="0" w:color="auto"/>
        <w:bottom w:val="none" w:sz="0" w:space="0" w:color="auto"/>
        <w:right w:val="none" w:sz="0" w:space="0" w:color="auto"/>
      </w:divBdr>
    </w:div>
    <w:div w:id="1265261960">
      <w:bodyDiv w:val="1"/>
      <w:marLeft w:val="0"/>
      <w:marRight w:val="0"/>
      <w:marTop w:val="0"/>
      <w:marBottom w:val="0"/>
      <w:divBdr>
        <w:top w:val="none" w:sz="0" w:space="0" w:color="auto"/>
        <w:left w:val="none" w:sz="0" w:space="0" w:color="auto"/>
        <w:bottom w:val="none" w:sz="0" w:space="0" w:color="auto"/>
        <w:right w:val="none" w:sz="0" w:space="0" w:color="auto"/>
      </w:divBdr>
    </w:div>
    <w:div w:id="1265842079">
      <w:bodyDiv w:val="1"/>
      <w:marLeft w:val="0"/>
      <w:marRight w:val="0"/>
      <w:marTop w:val="0"/>
      <w:marBottom w:val="0"/>
      <w:divBdr>
        <w:top w:val="none" w:sz="0" w:space="0" w:color="auto"/>
        <w:left w:val="none" w:sz="0" w:space="0" w:color="auto"/>
        <w:bottom w:val="none" w:sz="0" w:space="0" w:color="auto"/>
        <w:right w:val="none" w:sz="0" w:space="0" w:color="auto"/>
      </w:divBdr>
    </w:div>
    <w:div w:id="1266309784">
      <w:bodyDiv w:val="1"/>
      <w:marLeft w:val="0"/>
      <w:marRight w:val="0"/>
      <w:marTop w:val="0"/>
      <w:marBottom w:val="0"/>
      <w:divBdr>
        <w:top w:val="none" w:sz="0" w:space="0" w:color="auto"/>
        <w:left w:val="none" w:sz="0" w:space="0" w:color="auto"/>
        <w:bottom w:val="none" w:sz="0" w:space="0" w:color="auto"/>
        <w:right w:val="none" w:sz="0" w:space="0" w:color="auto"/>
      </w:divBdr>
    </w:div>
    <w:div w:id="1267543985">
      <w:bodyDiv w:val="1"/>
      <w:marLeft w:val="0"/>
      <w:marRight w:val="0"/>
      <w:marTop w:val="0"/>
      <w:marBottom w:val="0"/>
      <w:divBdr>
        <w:top w:val="none" w:sz="0" w:space="0" w:color="auto"/>
        <w:left w:val="none" w:sz="0" w:space="0" w:color="auto"/>
        <w:bottom w:val="none" w:sz="0" w:space="0" w:color="auto"/>
        <w:right w:val="none" w:sz="0" w:space="0" w:color="auto"/>
      </w:divBdr>
    </w:div>
    <w:div w:id="1268151515">
      <w:bodyDiv w:val="1"/>
      <w:marLeft w:val="0"/>
      <w:marRight w:val="0"/>
      <w:marTop w:val="0"/>
      <w:marBottom w:val="0"/>
      <w:divBdr>
        <w:top w:val="none" w:sz="0" w:space="0" w:color="auto"/>
        <w:left w:val="none" w:sz="0" w:space="0" w:color="auto"/>
        <w:bottom w:val="none" w:sz="0" w:space="0" w:color="auto"/>
        <w:right w:val="none" w:sz="0" w:space="0" w:color="auto"/>
      </w:divBdr>
    </w:div>
    <w:div w:id="1268737177">
      <w:bodyDiv w:val="1"/>
      <w:marLeft w:val="0"/>
      <w:marRight w:val="0"/>
      <w:marTop w:val="0"/>
      <w:marBottom w:val="0"/>
      <w:divBdr>
        <w:top w:val="none" w:sz="0" w:space="0" w:color="auto"/>
        <w:left w:val="none" w:sz="0" w:space="0" w:color="auto"/>
        <w:bottom w:val="none" w:sz="0" w:space="0" w:color="auto"/>
        <w:right w:val="none" w:sz="0" w:space="0" w:color="auto"/>
      </w:divBdr>
    </w:div>
    <w:div w:id="1269116228">
      <w:bodyDiv w:val="1"/>
      <w:marLeft w:val="0"/>
      <w:marRight w:val="0"/>
      <w:marTop w:val="0"/>
      <w:marBottom w:val="0"/>
      <w:divBdr>
        <w:top w:val="none" w:sz="0" w:space="0" w:color="auto"/>
        <w:left w:val="none" w:sz="0" w:space="0" w:color="auto"/>
        <w:bottom w:val="none" w:sz="0" w:space="0" w:color="auto"/>
        <w:right w:val="none" w:sz="0" w:space="0" w:color="auto"/>
      </w:divBdr>
    </w:div>
    <w:div w:id="1270163054">
      <w:bodyDiv w:val="1"/>
      <w:marLeft w:val="0"/>
      <w:marRight w:val="0"/>
      <w:marTop w:val="0"/>
      <w:marBottom w:val="0"/>
      <w:divBdr>
        <w:top w:val="none" w:sz="0" w:space="0" w:color="auto"/>
        <w:left w:val="none" w:sz="0" w:space="0" w:color="auto"/>
        <w:bottom w:val="none" w:sz="0" w:space="0" w:color="auto"/>
        <w:right w:val="none" w:sz="0" w:space="0" w:color="auto"/>
      </w:divBdr>
    </w:div>
    <w:div w:id="1272015002">
      <w:bodyDiv w:val="1"/>
      <w:marLeft w:val="0"/>
      <w:marRight w:val="0"/>
      <w:marTop w:val="0"/>
      <w:marBottom w:val="0"/>
      <w:divBdr>
        <w:top w:val="none" w:sz="0" w:space="0" w:color="auto"/>
        <w:left w:val="none" w:sz="0" w:space="0" w:color="auto"/>
        <w:bottom w:val="none" w:sz="0" w:space="0" w:color="auto"/>
        <w:right w:val="none" w:sz="0" w:space="0" w:color="auto"/>
      </w:divBdr>
    </w:div>
    <w:div w:id="1273052068">
      <w:bodyDiv w:val="1"/>
      <w:marLeft w:val="0"/>
      <w:marRight w:val="0"/>
      <w:marTop w:val="0"/>
      <w:marBottom w:val="0"/>
      <w:divBdr>
        <w:top w:val="none" w:sz="0" w:space="0" w:color="auto"/>
        <w:left w:val="none" w:sz="0" w:space="0" w:color="auto"/>
        <w:bottom w:val="none" w:sz="0" w:space="0" w:color="auto"/>
        <w:right w:val="none" w:sz="0" w:space="0" w:color="auto"/>
      </w:divBdr>
    </w:div>
    <w:div w:id="1273825077">
      <w:bodyDiv w:val="1"/>
      <w:marLeft w:val="0"/>
      <w:marRight w:val="0"/>
      <w:marTop w:val="0"/>
      <w:marBottom w:val="0"/>
      <w:divBdr>
        <w:top w:val="none" w:sz="0" w:space="0" w:color="auto"/>
        <w:left w:val="none" w:sz="0" w:space="0" w:color="auto"/>
        <w:bottom w:val="none" w:sz="0" w:space="0" w:color="auto"/>
        <w:right w:val="none" w:sz="0" w:space="0" w:color="auto"/>
      </w:divBdr>
    </w:div>
    <w:div w:id="1275088599">
      <w:bodyDiv w:val="1"/>
      <w:marLeft w:val="0"/>
      <w:marRight w:val="0"/>
      <w:marTop w:val="0"/>
      <w:marBottom w:val="0"/>
      <w:divBdr>
        <w:top w:val="none" w:sz="0" w:space="0" w:color="auto"/>
        <w:left w:val="none" w:sz="0" w:space="0" w:color="auto"/>
        <w:bottom w:val="none" w:sz="0" w:space="0" w:color="auto"/>
        <w:right w:val="none" w:sz="0" w:space="0" w:color="auto"/>
      </w:divBdr>
    </w:div>
    <w:div w:id="1276327281">
      <w:bodyDiv w:val="1"/>
      <w:marLeft w:val="0"/>
      <w:marRight w:val="0"/>
      <w:marTop w:val="0"/>
      <w:marBottom w:val="0"/>
      <w:divBdr>
        <w:top w:val="none" w:sz="0" w:space="0" w:color="auto"/>
        <w:left w:val="none" w:sz="0" w:space="0" w:color="auto"/>
        <w:bottom w:val="none" w:sz="0" w:space="0" w:color="auto"/>
        <w:right w:val="none" w:sz="0" w:space="0" w:color="auto"/>
      </w:divBdr>
    </w:div>
    <w:div w:id="1277519071">
      <w:bodyDiv w:val="1"/>
      <w:marLeft w:val="0"/>
      <w:marRight w:val="0"/>
      <w:marTop w:val="0"/>
      <w:marBottom w:val="0"/>
      <w:divBdr>
        <w:top w:val="none" w:sz="0" w:space="0" w:color="auto"/>
        <w:left w:val="none" w:sz="0" w:space="0" w:color="auto"/>
        <w:bottom w:val="none" w:sz="0" w:space="0" w:color="auto"/>
        <w:right w:val="none" w:sz="0" w:space="0" w:color="auto"/>
      </w:divBdr>
    </w:div>
    <w:div w:id="1278558503">
      <w:bodyDiv w:val="1"/>
      <w:marLeft w:val="0"/>
      <w:marRight w:val="0"/>
      <w:marTop w:val="0"/>
      <w:marBottom w:val="0"/>
      <w:divBdr>
        <w:top w:val="none" w:sz="0" w:space="0" w:color="auto"/>
        <w:left w:val="none" w:sz="0" w:space="0" w:color="auto"/>
        <w:bottom w:val="none" w:sz="0" w:space="0" w:color="auto"/>
        <w:right w:val="none" w:sz="0" w:space="0" w:color="auto"/>
      </w:divBdr>
    </w:div>
    <w:div w:id="1279868564">
      <w:bodyDiv w:val="1"/>
      <w:marLeft w:val="0"/>
      <w:marRight w:val="0"/>
      <w:marTop w:val="0"/>
      <w:marBottom w:val="0"/>
      <w:divBdr>
        <w:top w:val="none" w:sz="0" w:space="0" w:color="auto"/>
        <w:left w:val="none" w:sz="0" w:space="0" w:color="auto"/>
        <w:bottom w:val="none" w:sz="0" w:space="0" w:color="auto"/>
        <w:right w:val="none" w:sz="0" w:space="0" w:color="auto"/>
      </w:divBdr>
    </w:div>
    <w:div w:id="1280066309">
      <w:bodyDiv w:val="1"/>
      <w:marLeft w:val="0"/>
      <w:marRight w:val="0"/>
      <w:marTop w:val="0"/>
      <w:marBottom w:val="0"/>
      <w:divBdr>
        <w:top w:val="none" w:sz="0" w:space="0" w:color="auto"/>
        <w:left w:val="none" w:sz="0" w:space="0" w:color="auto"/>
        <w:bottom w:val="none" w:sz="0" w:space="0" w:color="auto"/>
        <w:right w:val="none" w:sz="0" w:space="0" w:color="auto"/>
      </w:divBdr>
    </w:div>
    <w:div w:id="1282807818">
      <w:bodyDiv w:val="1"/>
      <w:marLeft w:val="0"/>
      <w:marRight w:val="0"/>
      <w:marTop w:val="0"/>
      <w:marBottom w:val="0"/>
      <w:divBdr>
        <w:top w:val="none" w:sz="0" w:space="0" w:color="auto"/>
        <w:left w:val="none" w:sz="0" w:space="0" w:color="auto"/>
        <w:bottom w:val="none" w:sz="0" w:space="0" w:color="auto"/>
        <w:right w:val="none" w:sz="0" w:space="0" w:color="auto"/>
      </w:divBdr>
    </w:div>
    <w:div w:id="1288969873">
      <w:bodyDiv w:val="1"/>
      <w:marLeft w:val="0"/>
      <w:marRight w:val="0"/>
      <w:marTop w:val="0"/>
      <w:marBottom w:val="0"/>
      <w:divBdr>
        <w:top w:val="none" w:sz="0" w:space="0" w:color="auto"/>
        <w:left w:val="none" w:sz="0" w:space="0" w:color="auto"/>
        <w:bottom w:val="none" w:sz="0" w:space="0" w:color="auto"/>
        <w:right w:val="none" w:sz="0" w:space="0" w:color="auto"/>
      </w:divBdr>
    </w:div>
    <w:div w:id="1289966252">
      <w:bodyDiv w:val="1"/>
      <w:marLeft w:val="0"/>
      <w:marRight w:val="0"/>
      <w:marTop w:val="0"/>
      <w:marBottom w:val="0"/>
      <w:divBdr>
        <w:top w:val="none" w:sz="0" w:space="0" w:color="auto"/>
        <w:left w:val="none" w:sz="0" w:space="0" w:color="auto"/>
        <w:bottom w:val="none" w:sz="0" w:space="0" w:color="auto"/>
        <w:right w:val="none" w:sz="0" w:space="0" w:color="auto"/>
      </w:divBdr>
    </w:div>
    <w:div w:id="1290086803">
      <w:bodyDiv w:val="1"/>
      <w:marLeft w:val="0"/>
      <w:marRight w:val="0"/>
      <w:marTop w:val="0"/>
      <w:marBottom w:val="0"/>
      <w:divBdr>
        <w:top w:val="none" w:sz="0" w:space="0" w:color="auto"/>
        <w:left w:val="none" w:sz="0" w:space="0" w:color="auto"/>
        <w:bottom w:val="none" w:sz="0" w:space="0" w:color="auto"/>
        <w:right w:val="none" w:sz="0" w:space="0" w:color="auto"/>
      </w:divBdr>
    </w:div>
    <w:div w:id="1291085789">
      <w:bodyDiv w:val="1"/>
      <w:marLeft w:val="0"/>
      <w:marRight w:val="0"/>
      <w:marTop w:val="0"/>
      <w:marBottom w:val="0"/>
      <w:divBdr>
        <w:top w:val="none" w:sz="0" w:space="0" w:color="auto"/>
        <w:left w:val="none" w:sz="0" w:space="0" w:color="auto"/>
        <w:bottom w:val="none" w:sz="0" w:space="0" w:color="auto"/>
        <w:right w:val="none" w:sz="0" w:space="0" w:color="auto"/>
      </w:divBdr>
    </w:div>
    <w:div w:id="1291210039">
      <w:bodyDiv w:val="1"/>
      <w:marLeft w:val="0"/>
      <w:marRight w:val="0"/>
      <w:marTop w:val="0"/>
      <w:marBottom w:val="0"/>
      <w:divBdr>
        <w:top w:val="none" w:sz="0" w:space="0" w:color="auto"/>
        <w:left w:val="none" w:sz="0" w:space="0" w:color="auto"/>
        <w:bottom w:val="none" w:sz="0" w:space="0" w:color="auto"/>
        <w:right w:val="none" w:sz="0" w:space="0" w:color="auto"/>
      </w:divBdr>
    </w:div>
    <w:div w:id="1293748006">
      <w:bodyDiv w:val="1"/>
      <w:marLeft w:val="0"/>
      <w:marRight w:val="0"/>
      <w:marTop w:val="0"/>
      <w:marBottom w:val="0"/>
      <w:divBdr>
        <w:top w:val="none" w:sz="0" w:space="0" w:color="auto"/>
        <w:left w:val="none" w:sz="0" w:space="0" w:color="auto"/>
        <w:bottom w:val="none" w:sz="0" w:space="0" w:color="auto"/>
        <w:right w:val="none" w:sz="0" w:space="0" w:color="auto"/>
      </w:divBdr>
    </w:div>
    <w:div w:id="1294411735">
      <w:bodyDiv w:val="1"/>
      <w:marLeft w:val="0"/>
      <w:marRight w:val="0"/>
      <w:marTop w:val="0"/>
      <w:marBottom w:val="0"/>
      <w:divBdr>
        <w:top w:val="none" w:sz="0" w:space="0" w:color="auto"/>
        <w:left w:val="none" w:sz="0" w:space="0" w:color="auto"/>
        <w:bottom w:val="none" w:sz="0" w:space="0" w:color="auto"/>
        <w:right w:val="none" w:sz="0" w:space="0" w:color="auto"/>
      </w:divBdr>
    </w:div>
    <w:div w:id="1295713417">
      <w:bodyDiv w:val="1"/>
      <w:marLeft w:val="0"/>
      <w:marRight w:val="0"/>
      <w:marTop w:val="0"/>
      <w:marBottom w:val="0"/>
      <w:divBdr>
        <w:top w:val="none" w:sz="0" w:space="0" w:color="auto"/>
        <w:left w:val="none" w:sz="0" w:space="0" w:color="auto"/>
        <w:bottom w:val="none" w:sz="0" w:space="0" w:color="auto"/>
        <w:right w:val="none" w:sz="0" w:space="0" w:color="auto"/>
      </w:divBdr>
    </w:div>
    <w:div w:id="1297879032">
      <w:bodyDiv w:val="1"/>
      <w:marLeft w:val="0"/>
      <w:marRight w:val="0"/>
      <w:marTop w:val="0"/>
      <w:marBottom w:val="0"/>
      <w:divBdr>
        <w:top w:val="none" w:sz="0" w:space="0" w:color="auto"/>
        <w:left w:val="none" w:sz="0" w:space="0" w:color="auto"/>
        <w:bottom w:val="none" w:sz="0" w:space="0" w:color="auto"/>
        <w:right w:val="none" w:sz="0" w:space="0" w:color="auto"/>
      </w:divBdr>
    </w:div>
    <w:div w:id="1298951359">
      <w:bodyDiv w:val="1"/>
      <w:marLeft w:val="0"/>
      <w:marRight w:val="0"/>
      <w:marTop w:val="0"/>
      <w:marBottom w:val="0"/>
      <w:divBdr>
        <w:top w:val="none" w:sz="0" w:space="0" w:color="auto"/>
        <w:left w:val="none" w:sz="0" w:space="0" w:color="auto"/>
        <w:bottom w:val="none" w:sz="0" w:space="0" w:color="auto"/>
        <w:right w:val="none" w:sz="0" w:space="0" w:color="auto"/>
      </w:divBdr>
    </w:div>
    <w:div w:id="1300576044">
      <w:bodyDiv w:val="1"/>
      <w:marLeft w:val="0"/>
      <w:marRight w:val="0"/>
      <w:marTop w:val="0"/>
      <w:marBottom w:val="0"/>
      <w:divBdr>
        <w:top w:val="none" w:sz="0" w:space="0" w:color="auto"/>
        <w:left w:val="none" w:sz="0" w:space="0" w:color="auto"/>
        <w:bottom w:val="none" w:sz="0" w:space="0" w:color="auto"/>
        <w:right w:val="none" w:sz="0" w:space="0" w:color="auto"/>
      </w:divBdr>
    </w:div>
    <w:div w:id="1302611478">
      <w:bodyDiv w:val="1"/>
      <w:marLeft w:val="0"/>
      <w:marRight w:val="0"/>
      <w:marTop w:val="0"/>
      <w:marBottom w:val="0"/>
      <w:divBdr>
        <w:top w:val="none" w:sz="0" w:space="0" w:color="auto"/>
        <w:left w:val="none" w:sz="0" w:space="0" w:color="auto"/>
        <w:bottom w:val="none" w:sz="0" w:space="0" w:color="auto"/>
        <w:right w:val="none" w:sz="0" w:space="0" w:color="auto"/>
      </w:divBdr>
    </w:div>
    <w:div w:id="1303120277">
      <w:bodyDiv w:val="1"/>
      <w:marLeft w:val="0"/>
      <w:marRight w:val="0"/>
      <w:marTop w:val="0"/>
      <w:marBottom w:val="0"/>
      <w:divBdr>
        <w:top w:val="none" w:sz="0" w:space="0" w:color="auto"/>
        <w:left w:val="none" w:sz="0" w:space="0" w:color="auto"/>
        <w:bottom w:val="none" w:sz="0" w:space="0" w:color="auto"/>
        <w:right w:val="none" w:sz="0" w:space="0" w:color="auto"/>
      </w:divBdr>
    </w:div>
    <w:div w:id="1304389657">
      <w:bodyDiv w:val="1"/>
      <w:marLeft w:val="0"/>
      <w:marRight w:val="0"/>
      <w:marTop w:val="0"/>
      <w:marBottom w:val="0"/>
      <w:divBdr>
        <w:top w:val="none" w:sz="0" w:space="0" w:color="auto"/>
        <w:left w:val="none" w:sz="0" w:space="0" w:color="auto"/>
        <w:bottom w:val="none" w:sz="0" w:space="0" w:color="auto"/>
        <w:right w:val="none" w:sz="0" w:space="0" w:color="auto"/>
      </w:divBdr>
    </w:div>
    <w:div w:id="1304500410">
      <w:bodyDiv w:val="1"/>
      <w:marLeft w:val="0"/>
      <w:marRight w:val="0"/>
      <w:marTop w:val="0"/>
      <w:marBottom w:val="0"/>
      <w:divBdr>
        <w:top w:val="none" w:sz="0" w:space="0" w:color="auto"/>
        <w:left w:val="none" w:sz="0" w:space="0" w:color="auto"/>
        <w:bottom w:val="none" w:sz="0" w:space="0" w:color="auto"/>
        <w:right w:val="none" w:sz="0" w:space="0" w:color="auto"/>
      </w:divBdr>
    </w:div>
    <w:div w:id="1306282407">
      <w:bodyDiv w:val="1"/>
      <w:marLeft w:val="0"/>
      <w:marRight w:val="0"/>
      <w:marTop w:val="0"/>
      <w:marBottom w:val="0"/>
      <w:divBdr>
        <w:top w:val="none" w:sz="0" w:space="0" w:color="auto"/>
        <w:left w:val="none" w:sz="0" w:space="0" w:color="auto"/>
        <w:bottom w:val="none" w:sz="0" w:space="0" w:color="auto"/>
        <w:right w:val="none" w:sz="0" w:space="0" w:color="auto"/>
      </w:divBdr>
    </w:div>
    <w:div w:id="1307706333">
      <w:bodyDiv w:val="1"/>
      <w:marLeft w:val="0"/>
      <w:marRight w:val="0"/>
      <w:marTop w:val="0"/>
      <w:marBottom w:val="0"/>
      <w:divBdr>
        <w:top w:val="none" w:sz="0" w:space="0" w:color="auto"/>
        <w:left w:val="none" w:sz="0" w:space="0" w:color="auto"/>
        <w:bottom w:val="none" w:sz="0" w:space="0" w:color="auto"/>
        <w:right w:val="none" w:sz="0" w:space="0" w:color="auto"/>
      </w:divBdr>
    </w:div>
    <w:div w:id="1309742640">
      <w:bodyDiv w:val="1"/>
      <w:marLeft w:val="0"/>
      <w:marRight w:val="0"/>
      <w:marTop w:val="0"/>
      <w:marBottom w:val="0"/>
      <w:divBdr>
        <w:top w:val="none" w:sz="0" w:space="0" w:color="auto"/>
        <w:left w:val="none" w:sz="0" w:space="0" w:color="auto"/>
        <w:bottom w:val="none" w:sz="0" w:space="0" w:color="auto"/>
        <w:right w:val="none" w:sz="0" w:space="0" w:color="auto"/>
      </w:divBdr>
    </w:div>
    <w:div w:id="1312834766">
      <w:bodyDiv w:val="1"/>
      <w:marLeft w:val="0"/>
      <w:marRight w:val="0"/>
      <w:marTop w:val="0"/>
      <w:marBottom w:val="0"/>
      <w:divBdr>
        <w:top w:val="none" w:sz="0" w:space="0" w:color="auto"/>
        <w:left w:val="none" w:sz="0" w:space="0" w:color="auto"/>
        <w:bottom w:val="none" w:sz="0" w:space="0" w:color="auto"/>
        <w:right w:val="none" w:sz="0" w:space="0" w:color="auto"/>
      </w:divBdr>
    </w:div>
    <w:div w:id="1313632793">
      <w:bodyDiv w:val="1"/>
      <w:marLeft w:val="0"/>
      <w:marRight w:val="0"/>
      <w:marTop w:val="0"/>
      <w:marBottom w:val="0"/>
      <w:divBdr>
        <w:top w:val="none" w:sz="0" w:space="0" w:color="auto"/>
        <w:left w:val="none" w:sz="0" w:space="0" w:color="auto"/>
        <w:bottom w:val="none" w:sz="0" w:space="0" w:color="auto"/>
        <w:right w:val="none" w:sz="0" w:space="0" w:color="auto"/>
      </w:divBdr>
    </w:div>
    <w:div w:id="1313677682">
      <w:bodyDiv w:val="1"/>
      <w:marLeft w:val="0"/>
      <w:marRight w:val="0"/>
      <w:marTop w:val="0"/>
      <w:marBottom w:val="0"/>
      <w:divBdr>
        <w:top w:val="none" w:sz="0" w:space="0" w:color="auto"/>
        <w:left w:val="none" w:sz="0" w:space="0" w:color="auto"/>
        <w:bottom w:val="none" w:sz="0" w:space="0" w:color="auto"/>
        <w:right w:val="none" w:sz="0" w:space="0" w:color="auto"/>
      </w:divBdr>
    </w:div>
    <w:div w:id="1313680319">
      <w:bodyDiv w:val="1"/>
      <w:marLeft w:val="0"/>
      <w:marRight w:val="0"/>
      <w:marTop w:val="0"/>
      <w:marBottom w:val="0"/>
      <w:divBdr>
        <w:top w:val="none" w:sz="0" w:space="0" w:color="auto"/>
        <w:left w:val="none" w:sz="0" w:space="0" w:color="auto"/>
        <w:bottom w:val="none" w:sz="0" w:space="0" w:color="auto"/>
        <w:right w:val="none" w:sz="0" w:space="0" w:color="auto"/>
      </w:divBdr>
    </w:div>
    <w:div w:id="1314213801">
      <w:bodyDiv w:val="1"/>
      <w:marLeft w:val="0"/>
      <w:marRight w:val="0"/>
      <w:marTop w:val="0"/>
      <w:marBottom w:val="0"/>
      <w:divBdr>
        <w:top w:val="none" w:sz="0" w:space="0" w:color="auto"/>
        <w:left w:val="none" w:sz="0" w:space="0" w:color="auto"/>
        <w:bottom w:val="none" w:sz="0" w:space="0" w:color="auto"/>
        <w:right w:val="none" w:sz="0" w:space="0" w:color="auto"/>
      </w:divBdr>
    </w:div>
    <w:div w:id="1315254165">
      <w:bodyDiv w:val="1"/>
      <w:marLeft w:val="0"/>
      <w:marRight w:val="0"/>
      <w:marTop w:val="0"/>
      <w:marBottom w:val="0"/>
      <w:divBdr>
        <w:top w:val="none" w:sz="0" w:space="0" w:color="auto"/>
        <w:left w:val="none" w:sz="0" w:space="0" w:color="auto"/>
        <w:bottom w:val="none" w:sz="0" w:space="0" w:color="auto"/>
        <w:right w:val="none" w:sz="0" w:space="0" w:color="auto"/>
      </w:divBdr>
    </w:div>
    <w:div w:id="1315571665">
      <w:bodyDiv w:val="1"/>
      <w:marLeft w:val="0"/>
      <w:marRight w:val="0"/>
      <w:marTop w:val="0"/>
      <w:marBottom w:val="0"/>
      <w:divBdr>
        <w:top w:val="none" w:sz="0" w:space="0" w:color="auto"/>
        <w:left w:val="none" w:sz="0" w:space="0" w:color="auto"/>
        <w:bottom w:val="none" w:sz="0" w:space="0" w:color="auto"/>
        <w:right w:val="none" w:sz="0" w:space="0" w:color="auto"/>
      </w:divBdr>
    </w:div>
    <w:div w:id="1316374481">
      <w:bodyDiv w:val="1"/>
      <w:marLeft w:val="0"/>
      <w:marRight w:val="0"/>
      <w:marTop w:val="0"/>
      <w:marBottom w:val="0"/>
      <w:divBdr>
        <w:top w:val="none" w:sz="0" w:space="0" w:color="auto"/>
        <w:left w:val="none" w:sz="0" w:space="0" w:color="auto"/>
        <w:bottom w:val="none" w:sz="0" w:space="0" w:color="auto"/>
        <w:right w:val="none" w:sz="0" w:space="0" w:color="auto"/>
      </w:divBdr>
    </w:div>
    <w:div w:id="1317608203">
      <w:bodyDiv w:val="1"/>
      <w:marLeft w:val="0"/>
      <w:marRight w:val="0"/>
      <w:marTop w:val="0"/>
      <w:marBottom w:val="0"/>
      <w:divBdr>
        <w:top w:val="none" w:sz="0" w:space="0" w:color="auto"/>
        <w:left w:val="none" w:sz="0" w:space="0" w:color="auto"/>
        <w:bottom w:val="none" w:sz="0" w:space="0" w:color="auto"/>
        <w:right w:val="none" w:sz="0" w:space="0" w:color="auto"/>
      </w:divBdr>
    </w:div>
    <w:div w:id="1319533799">
      <w:bodyDiv w:val="1"/>
      <w:marLeft w:val="0"/>
      <w:marRight w:val="0"/>
      <w:marTop w:val="0"/>
      <w:marBottom w:val="0"/>
      <w:divBdr>
        <w:top w:val="none" w:sz="0" w:space="0" w:color="auto"/>
        <w:left w:val="none" w:sz="0" w:space="0" w:color="auto"/>
        <w:bottom w:val="none" w:sz="0" w:space="0" w:color="auto"/>
        <w:right w:val="none" w:sz="0" w:space="0" w:color="auto"/>
      </w:divBdr>
    </w:div>
    <w:div w:id="1319842875">
      <w:bodyDiv w:val="1"/>
      <w:marLeft w:val="0"/>
      <w:marRight w:val="0"/>
      <w:marTop w:val="0"/>
      <w:marBottom w:val="0"/>
      <w:divBdr>
        <w:top w:val="none" w:sz="0" w:space="0" w:color="auto"/>
        <w:left w:val="none" w:sz="0" w:space="0" w:color="auto"/>
        <w:bottom w:val="none" w:sz="0" w:space="0" w:color="auto"/>
        <w:right w:val="none" w:sz="0" w:space="0" w:color="auto"/>
      </w:divBdr>
    </w:div>
    <w:div w:id="1319963204">
      <w:bodyDiv w:val="1"/>
      <w:marLeft w:val="0"/>
      <w:marRight w:val="0"/>
      <w:marTop w:val="0"/>
      <w:marBottom w:val="0"/>
      <w:divBdr>
        <w:top w:val="none" w:sz="0" w:space="0" w:color="auto"/>
        <w:left w:val="none" w:sz="0" w:space="0" w:color="auto"/>
        <w:bottom w:val="none" w:sz="0" w:space="0" w:color="auto"/>
        <w:right w:val="none" w:sz="0" w:space="0" w:color="auto"/>
      </w:divBdr>
    </w:div>
    <w:div w:id="1322543121">
      <w:bodyDiv w:val="1"/>
      <w:marLeft w:val="0"/>
      <w:marRight w:val="0"/>
      <w:marTop w:val="0"/>
      <w:marBottom w:val="0"/>
      <w:divBdr>
        <w:top w:val="none" w:sz="0" w:space="0" w:color="auto"/>
        <w:left w:val="none" w:sz="0" w:space="0" w:color="auto"/>
        <w:bottom w:val="none" w:sz="0" w:space="0" w:color="auto"/>
        <w:right w:val="none" w:sz="0" w:space="0" w:color="auto"/>
      </w:divBdr>
    </w:div>
    <w:div w:id="1326473864">
      <w:bodyDiv w:val="1"/>
      <w:marLeft w:val="0"/>
      <w:marRight w:val="0"/>
      <w:marTop w:val="0"/>
      <w:marBottom w:val="0"/>
      <w:divBdr>
        <w:top w:val="none" w:sz="0" w:space="0" w:color="auto"/>
        <w:left w:val="none" w:sz="0" w:space="0" w:color="auto"/>
        <w:bottom w:val="none" w:sz="0" w:space="0" w:color="auto"/>
        <w:right w:val="none" w:sz="0" w:space="0" w:color="auto"/>
      </w:divBdr>
    </w:div>
    <w:div w:id="1327246553">
      <w:bodyDiv w:val="1"/>
      <w:marLeft w:val="0"/>
      <w:marRight w:val="0"/>
      <w:marTop w:val="0"/>
      <w:marBottom w:val="0"/>
      <w:divBdr>
        <w:top w:val="none" w:sz="0" w:space="0" w:color="auto"/>
        <w:left w:val="none" w:sz="0" w:space="0" w:color="auto"/>
        <w:bottom w:val="none" w:sz="0" w:space="0" w:color="auto"/>
        <w:right w:val="none" w:sz="0" w:space="0" w:color="auto"/>
      </w:divBdr>
    </w:div>
    <w:div w:id="1327634996">
      <w:bodyDiv w:val="1"/>
      <w:marLeft w:val="0"/>
      <w:marRight w:val="0"/>
      <w:marTop w:val="0"/>
      <w:marBottom w:val="0"/>
      <w:divBdr>
        <w:top w:val="none" w:sz="0" w:space="0" w:color="auto"/>
        <w:left w:val="none" w:sz="0" w:space="0" w:color="auto"/>
        <w:bottom w:val="none" w:sz="0" w:space="0" w:color="auto"/>
        <w:right w:val="none" w:sz="0" w:space="0" w:color="auto"/>
      </w:divBdr>
    </w:div>
    <w:div w:id="1328440804">
      <w:bodyDiv w:val="1"/>
      <w:marLeft w:val="0"/>
      <w:marRight w:val="0"/>
      <w:marTop w:val="0"/>
      <w:marBottom w:val="0"/>
      <w:divBdr>
        <w:top w:val="none" w:sz="0" w:space="0" w:color="auto"/>
        <w:left w:val="none" w:sz="0" w:space="0" w:color="auto"/>
        <w:bottom w:val="none" w:sz="0" w:space="0" w:color="auto"/>
        <w:right w:val="none" w:sz="0" w:space="0" w:color="auto"/>
      </w:divBdr>
    </w:div>
    <w:div w:id="1329823030">
      <w:bodyDiv w:val="1"/>
      <w:marLeft w:val="0"/>
      <w:marRight w:val="0"/>
      <w:marTop w:val="0"/>
      <w:marBottom w:val="0"/>
      <w:divBdr>
        <w:top w:val="none" w:sz="0" w:space="0" w:color="auto"/>
        <w:left w:val="none" w:sz="0" w:space="0" w:color="auto"/>
        <w:bottom w:val="none" w:sz="0" w:space="0" w:color="auto"/>
        <w:right w:val="none" w:sz="0" w:space="0" w:color="auto"/>
      </w:divBdr>
    </w:div>
    <w:div w:id="1330133679">
      <w:bodyDiv w:val="1"/>
      <w:marLeft w:val="0"/>
      <w:marRight w:val="0"/>
      <w:marTop w:val="0"/>
      <w:marBottom w:val="0"/>
      <w:divBdr>
        <w:top w:val="none" w:sz="0" w:space="0" w:color="auto"/>
        <w:left w:val="none" w:sz="0" w:space="0" w:color="auto"/>
        <w:bottom w:val="none" w:sz="0" w:space="0" w:color="auto"/>
        <w:right w:val="none" w:sz="0" w:space="0" w:color="auto"/>
      </w:divBdr>
    </w:div>
    <w:div w:id="1330795946">
      <w:bodyDiv w:val="1"/>
      <w:marLeft w:val="0"/>
      <w:marRight w:val="0"/>
      <w:marTop w:val="0"/>
      <w:marBottom w:val="0"/>
      <w:divBdr>
        <w:top w:val="none" w:sz="0" w:space="0" w:color="auto"/>
        <w:left w:val="none" w:sz="0" w:space="0" w:color="auto"/>
        <w:bottom w:val="none" w:sz="0" w:space="0" w:color="auto"/>
        <w:right w:val="none" w:sz="0" w:space="0" w:color="auto"/>
      </w:divBdr>
    </w:div>
    <w:div w:id="1332564694">
      <w:bodyDiv w:val="1"/>
      <w:marLeft w:val="0"/>
      <w:marRight w:val="0"/>
      <w:marTop w:val="0"/>
      <w:marBottom w:val="0"/>
      <w:divBdr>
        <w:top w:val="none" w:sz="0" w:space="0" w:color="auto"/>
        <w:left w:val="none" w:sz="0" w:space="0" w:color="auto"/>
        <w:bottom w:val="none" w:sz="0" w:space="0" w:color="auto"/>
        <w:right w:val="none" w:sz="0" w:space="0" w:color="auto"/>
      </w:divBdr>
    </w:div>
    <w:div w:id="1332683987">
      <w:bodyDiv w:val="1"/>
      <w:marLeft w:val="0"/>
      <w:marRight w:val="0"/>
      <w:marTop w:val="0"/>
      <w:marBottom w:val="0"/>
      <w:divBdr>
        <w:top w:val="none" w:sz="0" w:space="0" w:color="auto"/>
        <w:left w:val="none" w:sz="0" w:space="0" w:color="auto"/>
        <w:bottom w:val="none" w:sz="0" w:space="0" w:color="auto"/>
        <w:right w:val="none" w:sz="0" w:space="0" w:color="auto"/>
      </w:divBdr>
    </w:div>
    <w:div w:id="1333331965">
      <w:bodyDiv w:val="1"/>
      <w:marLeft w:val="0"/>
      <w:marRight w:val="0"/>
      <w:marTop w:val="0"/>
      <w:marBottom w:val="0"/>
      <w:divBdr>
        <w:top w:val="none" w:sz="0" w:space="0" w:color="auto"/>
        <w:left w:val="none" w:sz="0" w:space="0" w:color="auto"/>
        <w:bottom w:val="none" w:sz="0" w:space="0" w:color="auto"/>
        <w:right w:val="none" w:sz="0" w:space="0" w:color="auto"/>
      </w:divBdr>
    </w:div>
    <w:div w:id="1335184344">
      <w:bodyDiv w:val="1"/>
      <w:marLeft w:val="0"/>
      <w:marRight w:val="0"/>
      <w:marTop w:val="0"/>
      <w:marBottom w:val="0"/>
      <w:divBdr>
        <w:top w:val="none" w:sz="0" w:space="0" w:color="auto"/>
        <w:left w:val="none" w:sz="0" w:space="0" w:color="auto"/>
        <w:bottom w:val="none" w:sz="0" w:space="0" w:color="auto"/>
        <w:right w:val="none" w:sz="0" w:space="0" w:color="auto"/>
      </w:divBdr>
    </w:div>
    <w:div w:id="1337803200">
      <w:bodyDiv w:val="1"/>
      <w:marLeft w:val="0"/>
      <w:marRight w:val="0"/>
      <w:marTop w:val="0"/>
      <w:marBottom w:val="0"/>
      <w:divBdr>
        <w:top w:val="none" w:sz="0" w:space="0" w:color="auto"/>
        <w:left w:val="none" w:sz="0" w:space="0" w:color="auto"/>
        <w:bottom w:val="none" w:sz="0" w:space="0" w:color="auto"/>
        <w:right w:val="none" w:sz="0" w:space="0" w:color="auto"/>
      </w:divBdr>
    </w:div>
    <w:div w:id="1338926913">
      <w:bodyDiv w:val="1"/>
      <w:marLeft w:val="0"/>
      <w:marRight w:val="0"/>
      <w:marTop w:val="0"/>
      <w:marBottom w:val="0"/>
      <w:divBdr>
        <w:top w:val="none" w:sz="0" w:space="0" w:color="auto"/>
        <w:left w:val="none" w:sz="0" w:space="0" w:color="auto"/>
        <w:bottom w:val="none" w:sz="0" w:space="0" w:color="auto"/>
        <w:right w:val="none" w:sz="0" w:space="0" w:color="auto"/>
      </w:divBdr>
    </w:div>
    <w:div w:id="1342471488">
      <w:bodyDiv w:val="1"/>
      <w:marLeft w:val="0"/>
      <w:marRight w:val="0"/>
      <w:marTop w:val="0"/>
      <w:marBottom w:val="0"/>
      <w:divBdr>
        <w:top w:val="none" w:sz="0" w:space="0" w:color="auto"/>
        <w:left w:val="none" w:sz="0" w:space="0" w:color="auto"/>
        <w:bottom w:val="none" w:sz="0" w:space="0" w:color="auto"/>
        <w:right w:val="none" w:sz="0" w:space="0" w:color="auto"/>
      </w:divBdr>
    </w:div>
    <w:div w:id="1347637026">
      <w:bodyDiv w:val="1"/>
      <w:marLeft w:val="0"/>
      <w:marRight w:val="0"/>
      <w:marTop w:val="0"/>
      <w:marBottom w:val="0"/>
      <w:divBdr>
        <w:top w:val="none" w:sz="0" w:space="0" w:color="auto"/>
        <w:left w:val="none" w:sz="0" w:space="0" w:color="auto"/>
        <w:bottom w:val="none" w:sz="0" w:space="0" w:color="auto"/>
        <w:right w:val="none" w:sz="0" w:space="0" w:color="auto"/>
      </w:divBdr>
    </w:div>
    <w:div w:id="1347707703">
      <w:bodyDiv w:val="1"/>
      <w:marLeft w:val="0"/>
      <w:marRight w:val="0"/>
      <w:marTop w:val="0"/>
      <w:marBottom w:val="0"/>
      <w:divBdr>
        <w:top w:val="none" w:sz="0" w:space="0" w:color="auto"/>
        <w:left w:val="none" w:sz="0" w:space="0" w:color="auto"/>
        <w:bottom w:val="none" w:sz="0" w:space="0" w:color="auto"/>
        <w:right w:val="none" w:sz="0" w:space="0" w:color="auto"/>
      </w:divBdr>
    </w:div>
    <w:div w:id="1348487581">
      <w:bodyDiv w:val="1"/>
      <w:marLeft w:val="0"/>
      <w:marRight w:val="0"/>
      <w:marTop w:val="0"/>
      <w:marBottom w:val="0"/>
      <w:divBdr>
        <w:top w:val="none" w:sz="0" w:space="0" w:color="auto"/>
        <w:left w:val="none" w:sz="0" w:space="0" w:color="auto"/>
        <w:bottom w:val="none" w:sz="0" w:space="0" w:color="auto"/>
        <w:right w:val="none" w:sz="0" w:space="0" w:color="auto"/>
      </w:divBdr>
    </w:div>
    <w:div w:id="1349333523">
      <w:bodyDiv w:val="1"/>
      <w:marLeft w:val="0"/>
      <w:marRight w:val="0"/>
      <w:marTop w:val="0"/>
      <w:marBottom w:val="0"/>
      <w:divBdr>
        <w:top w:val="none" w:sz="0" w:space="0" w:color="auto"/>
        <w:left w:val="none" w:sz="0" w:space="0" w:color="auto"/>
        <w:bottom w:val="none" w:sz="0" w:space="0" w:color="auto"/>
        <w:right w:val="none" w:sz="0" w:space="0" w:color="auto"/>
      </w:divBdr>
    </w:div>
    <w:div w:id="1350598453">
      <w:bodyDiv w:val="1"/>
      <w:marLeft w:val="0"/>
      <w:marRight w:val="0"/>
      <w:marTop w:val="0"/>
      <w:marBottom w:val="0"/>
      <w:divBdr>
        <w:top w:val="none" w:sz="0" w:space="0" w:color="auto"/>
        <w:left w:val="none" w:sz="0" w:space="0" w:color="auto"/>
        <w:bottom w:val="none" w:sz="0" w:space="0" w:color="auto"/>
        <w:right w:val="none" w:sz="0" w:space="0" w:color="auto"/>
      </w:divBdr>
    </w:div>
    <w:div w:id="1352029167">
      <w:bodyDiv w:val="1"/>
      <w:marLeft w:val="0"/>
      <w:marRight w:val="0"/>
      <w:marTop w:val="0"/>
      <w:marBottom w:val="0"/>
      <w:divBdr>
        <w:top w:val="none" w:sz="0" w:space="0" w:color="auto"/>
        <w:left w:val="none" w:sz="0" w:space="0" w:color="auto"/>
        <w:bottom w:val="none" w:sz="0" w:space="0" w:color="auto"/>
        <w:right w:val="none" w:sz="0" w:space="0" w:color="auto"/>
      </w:divBdr>
    </w:div>
    <w:div w:id="1352993612">
      <w:bodyDiv w:val="1"/>
      <w:marLeft w:val="0"/>
      <w:marRight w:val="0"/>
      <w:marTop w:val="0"/>
      <w:marBottom w:val="0"/>
      <w:divBdr>
        <w:top w:val="none" w:sz="0" w:space="0" w:color="auto"/>
        <w:left w:val="none" w:sz="0" w:space="0" w:color="auto"/>
        <w:bottom w:val="none" w:sz="0" w:space="0" w:color="auto"/>
        <w:right w:val="none" w:sz="0" w:space="0" w:color="auto"/>
      </w:divBdr>
    </w:div>
    <w:div w:id="1353335028">
      <w:bodyDiv w:val="1"/>
      <w:marLeft w:val="0"/>
      <w:marRight w:val="0"/>
      <w:marTop w:val="0"/>
      <w:marBottom w:val="0"/>
      <w:divBdr>
        <w:top w:val="none" w:sz="0" w:space="0" w:color="auto"/>
        <w:left w:val="none" w:sz="0" w:space="0" w:color="auto"/>
        <w:bottom w:val="none" w:sz="0" w:space="0" w:color="auto"/>
        <w:right w:val="none" w:sz="0" w:space="0" w:color="auto"/>
      </w:divBdr>
    </w:div>
    <w:div w:id="1353530001">
      <w:bodyDiv w:val="1"/>
      <w:marLeft w:val="0"/>
      <w:marRight w:val="0"/>
      <w:marTop w:val="0"/>
      <w:marBottom w:val="0"/>
      <w:divBdr>
        <w:top w:val="none" w:sz="0" w:space="0" w:color="auto"/>
        <w:left w:val="none" w:sz="0" w:space="0" w:color="auto"/>
        <w:bottom w:val="none" w:sz="0" w:space="0" w:color="auto"/>
        <w:right w:val="none" w:sz="0" w:space="0" w:color="auto"/>
      </w:divBdr>
    </w:div>
    <w:div w:id="1356804232">
      <w:bodyDiv w:val="1"/>
      <w:marLeft w:val="0"/>
      <w:marRight w:val="0"/>
      <w:marTop w:val="0"/>
      <w:marBottom w:val="0"/>
      <w:divBdr>
        <w:top w:val="none" w:sz="0" w:space="0" w:color="auto"/>
        <w:left w:val="none" w:sz="0" w:space="0" w:color="auto"/>
        <w:bottom w:val="none" w:sz="0" w:space="0" w:color="auto"/>
        <w:right w:val="none" w:sz="0" w:space="0" w:color="auto"/>
      </w:divBdr>
    </w:div>
    <w:div w:id="1359087188">
      <w:bodyDiv w:val="1"/>
      <w:marLeft w:val="0"/>
      <w:marRight w:val="0"/>
      <w:marTop w:val="0"/>
      <w:marBottom w:val="0"/>
      <w:divBdr>
        <w:top w:val="none" w:sz="0" w:space="0" w:color="auto"/>
        <w:left w:val="none" w:sz="0" w:space="0" w:color="auto"/>
        <w:bottom w:val="none" w:sz="0" w:space="0" w:color="auto"/>
        <w:right w:val="none" w:sz="0" w:space="0" w:color="auto"/>
      </w:divBdr>
    </w:div>
    <w:div w:id="1361710030">
      <w:bodyDiv w:val="1"/>
      <w:marLeft w:val="0"/>
      <w:marRight w:val="0"/>
      <w:marTop w:val="0"/>
      <w:marBottom w:val="0"/>
      <w:divBdr>
        <w:top w:val="none" w:sz="0" w:space="0" w:color="auto"/>
        <w:left w:val="none" w:sz="0" w:space="0" w:color="auto"/>
        <w:bottom w:val="none" w:sz="0" w:space="0" w:color="auto"/>
        <w:right w:val="none" w:sz="0" w:space="0" w:color="auto"/>
      </w:divBdr>
    </w:div>
    <w:div w:id="1364093358">
      <w:bodyDiv w:val="1"/>
      <w:marLeft w:val="0"/>
      <w:marRight w:val="0"/>
      <w:marTop w:val="0"/>
      <w:marBottom w:val="0"/>
      <w:divBdr>
        <w:top w:val="none" w:sz="0" w:space="0" w:color="auto"/>
        <w:left w:val="none" w:sz="0" w:space="0" w:color="auto"/>
        <w:bottom w:val="none" w:sz="0" w:space="0" w:color="auto"/>
        <w:right w:val="none" w:sz="0" w:space="0" w:color="auto"/>
      </w:divBdr>
    </w:div>
    <w:div w:id="1367099405">
      <w:bodyDiv w:val="1"/>
      <w:marLeft w:val="0"/>
      <w:marRight w:val="0"/>
      <w:marTop w:val="0"/>
      <w:marBottom w:val="0"/>
      <w:divBdr>
        <w:top w:val="none" w:sz="0" w:space="0" w:color="auto"/>
        <w:left w:val="none" w:sz="0" w:space="0" w:color="auto"/>
        <w:bottom w:val="none" w:sz="0" w:space="0" w:color="auto"/>
        <w:right w:val="none" w:sz="0" w:space="0" w:color="auto"/>
      </w:divBdr>
    </w:div>
    <w:div w:id="1367635096">
      <w:bodyDiv w:val="1"/>
      <w:marLeft w:val="0"/>
      <w:marRight w:val="0"/>
      <w:marTop w:val="0"/>
      <w:marBottom w:val="0"/>
      <w:divBdr>
        <w:top w:val="none" w:sz="0" w:space="0" w:color="auto"/>
        <w:left w:val="none" w:sz="0" w:space="0" w:color="auto"/>
        <w:bottom w:val="none" w:sz="0" w:space="0" w:color="auto"/>
        <w:right w:val="none" w:sz="0" w:space="0" w:color="auto"/>
      </w:divBdr>
    </w:div>
    <w:div w:id="1367944437">
      <w:bodyDiv w:val="1"/>
      <w:marLeft w:val="0"/>
      <w:marRight w:val="0"/>
      <w:marTop w:val="0"/>
      <w:marBottom w:val="0"/>
      <w:divBdr>
        <w:top w:val="none" w:sz="0" w:space="0" w:color="auto"/>
        <w:left w:val="none" w:sz="0" w:space="0" w:color="auto"/>
        <w:bottom w:val="none" w:sz="0" w:space="0" w:color="auto"/>
        <w:right w:val="none" w:sz="0" w:space="0" w:color="auto"/>
      </w:divBdr>
    </w:div>
    <w:div w:id="1367949966">
      <w:bodyDiv w:val="1"/>
      <w:marLeft w:val="0"/>
      <w:marRight w:val="0"/>
      <w:marTop w:val="0"/>
      <w:marBottom w:val="0"/>
      <w:divBdr>
        <w:top w:val="none" w:sz="0" w:space="0" w:color="auto"/>
        <w:left w:val="none" w:sz="0" w:space="0" w:color="auto"/>
        <w:bottom w:val="none" w:sz="0" w:space="0" w:color="auto"/>
        <w:right w:val="none" w:sz="0" w:space="0" w:color="auto"/>
      </w:divBdr>
    </w:div>
    <w:div w:id="1368678025">
      <w:bodyDiv w:val="1"/>
      <w:marLeft w:val="0"/>
      <w:marRight w:val="0"/>
      <w:marTop w:val="0"/>
      <w:marBottom w:val="0"/>
      <w:divBdr>
        <w:top w:val="none" w:sz="0" w:space="0" w:color="auto"/>
        <w:left w:val="none" w:sz="0" w:space="0" w:color="auto"/>
        <w:bottom w:val="none" w:sz="0" w:space="0" w:color="auto"/>
        <w:right w:val="none" w:sz="0" w:space="0" w:color="auto"/>
      </w:divBdr>
    </w:div>
    <w:div w:id="1369909779">
      <w:bodyDiv w:val="1"/>
      <w:marLeft w:val="0"/>
      <w:marRight w:val="0"/>
      <w:marTop w:val="0"/>
      <w:marBottom w:val="0"/>
      <w:divBdr>
        <w:top w:val="none" w:sz="0" w:space="0" w:color="auto"/>
        <w:left w:val="none" w:sz="0" w:space="0" w:color="auto"/>
        <w:bottom w:val="none" w:sz="0" w:space="0" w:color="auto"/>
        <w:right w:val="none" w:sz="0" w:space="0" w:color="auto"/>
      </w:divBdr>
    </w:div>
    <w:div w:id="1370108112">
      <w:bodyDiv w:val="1"/>
      <w:marLeft w:val="0"/>
      <w:marRight w:val="0"/>
      <w:marTop w:val="0"/>
      <w:marBottom w:val="0"/>
      <w:divBdr>
        <w:top w:val="none" w:sz="0" w:space="0" w:color="auto"/>
        <w:left w:val="none" w:sz="0" w:space="0" w:color="auto"/>
        <w:bottom w:val="none" w:sz="0" w:space="0" w:color="auto"/>
        <w:right w:val="none" w:sz="0" w:space="0" w:color="auto"/>
      </w:divBdr>
    </w:div>
    <w:div w:id="1370182251">
      <w:bodyDiv w:val="1"/>
      <w:marLeft w:val="0"/>
      <w:marRight w:val="0"/>
      <w:marTop w:val="0"/>
      <w:marBottom w:val="0"/>
      <w:divBdr>
        <w:top w:val="none" w:sz="0" w:space="0" w:color="auto"/>
        <w:left w:val="none" w:sz="0" w:space="0" w:color="auto"/>
        <w:bottom w:val="none" w:sz="0" w:space="0" w:color="auto"/>
        <w:right w:val="none" w:sz="0" w:space="0" w:color="auto"/>
      </w:divBdr>
    </w:div>
    <w:div w:id="1370642356">
      <w:bodyDiv w:val="1"/>
      <w:marLeft w:val="0"/>
      <w:marRight w:val="0"/>
      <w:marTop w:val="0"/>
      <w:marBottom w:val="0"/>
      <w:divBdr>
        <w:top w:val="none" w:sz="0" w:space="0" w:color="auto"/>
        <w:left w:val="none" w:sz="0" w:space="0" w:color="auto"/>
        <w:bottom w:val="none" w:sz="0" w:space="0" w:color="auto"/>
        <w:right w:val="none" w:sz="0" w:space="0" w:color="auto"/>
      </w:divBdr>
    </w:div>
    <w:div w:id="1372145619">
      <w:bodyDiv w:val="1"/>
      <w:marLeft w:val="0"/>
      <w:marRight w:val="0"/>
      <w:marTop w:val="0"/>
      <w:marBottom w:val="0"/>
      <w:divBdr>
        <w:top w:val="none" w:sz="0" w:space="0" w:color="auto"/>
        <w:left w:val="none" w:sz="0" w:space="0" w:color="auto"/>
        <w:bottom w:val="none" w:sz="0" w:space="0" w:color="auto"/>
        <w:right w:val="none" w:sz="0" w:space="0" w:color="auto"/>
      </w:divBdr>
    </w:div>
    <w:div w:id="1372808359">
      <w:bodyDiv w:val="1"/>
      <w:marLeft w:val="0"/>
      <w:marRight w:val="0"/>
      <w:marTop w:val="0"/>
      <w:marBottom w:val="0"/>
      <w:divBdr>
        <w:top w:val="none" w:sz="0" w:space="0" w:color="auto"/>
        <w:left w:val="none" w:sz="0" w:space="0" w:color="auto"/>
        <w:bottom w:val="none" w:sz="0" w:space="0" w:color="auto"/>
        <w:right w:val="none" w:sz="0" w:space="0" w:color="auto"/>
      </w:divBdr>
    </w:div>
    <w:div w:id="1377926352">
      <w:bodyDiv w:val="1"/>
      <w:marLeft w:val="0"/>
      <w:marRight w:val="0"/>
      <w:marTop w:val="0"/>
      <w:marBottom w:val="0"/>
      <w:divBdr>
        <w:top w:val="none" w:sz="0" w:space="0" w:color="auto"/>
        <w:left w:val="none" w:sz="0" w:space="0" w:color="auto"/>
        <w:bottom w:val="none" w:sz="0" w:space="0" w:color="auto"/>
        <w:right w:val="none" w:sz="0" w:space="0" w:color="auto"/>
      </w:divBdr>
    </w:div>
    <w:div w:id="1377972892">
      <w:bodyDiv w:val="1"/>
      <w:marLeft w:val="0"/>
      <w:marRight w:val="0"/>
      <w:marTop w:val="0"/>
      <w:marBottom w:val="0"/>
      <w:divBdr>
        <w:top w:val="none" w:sz="0" w:space="0" w:color="auto"/>
        <w:left w:val="none" w:sz="0" w:space="0" w:color="auto"/>
        <w:bottom w:val="none" w:sz="0" w:space="0" w:color="auto"/>
        <w:right w:val="none" w:sz="0" w:space="0" w:color="auto"/>
      </w:divBdr>
    </w:div>
    <w:div w:id="1378043697">
      <w:bodyDiv w:val="1"/>
      <w:marLeft w:val="0"/>
      <w:marRight w:val="0"/>
      <w:marTop w:val="0"/>
      <w:marBottom w:val="0"/>
      <w:divBdr>
        <w:top w:val="none" w:sz="0" w:space="0" w:color="auto"/>
        <w:left w:val="none" w:sz="0" w:space="0" w:color="auto"/>
        <w:bottom w:val="none" w:sz="0" w:space="0" w:color="auto"/>
        <w:right w:val="none" w:sz="0" w:space="0" w:color="auto"/>
      </w:divBdr>
    </w:div>
    <w:div w:id="1379283202">
      <w:bodyDiv w:val="1"/>
      <w:marLeft w:val="0"/>
      <w:marRight w:val="0"/>
      <w:marTop w:val="0"/>
      <w:marBottom w:val="0"/>
      <w:divBdr>
        <w:top w:val="none" w:sz="0" w:space="0" w:color="auto"/>
        <w:left w:val="none" w:sz="0" w:space="0" w:color="auto"/>
        <w:bottom w:val="none" w:sz="0" w:space="0" w:color="auto"/>
        <w:right w:val="none" w:sz="0" w:space="0" w:color="auto"/>
      </w:divBdr>
    </w:div>
    <w:div w:id="1381859307">
      <w:bodyDiv w:val="1"/>
      <w:marLeft w:val="0"/>
      <w:marRight w:val="0"/>
      <w:marTop w:val="0"/>
      <w:marBottom w:val="0"/>
      <w:divBdr>
        <w:top w:val="none" w:sz="0" w:space="0" w:color="auto"/>
        <w:left w:val="none" w:sz="0" w:space="0" w:color="auto"/>
        <w:bottom w:val="none" w:sz="0" w:space="0" w:color="auto"/>
        <w:right w:val="none" w:sz="0" w:space="0" w:color="auto"/>
      </w:divBdr>
    </w:div>
    <w:div w:id="1382096339">
      <w:bodyDiv w:val="1"/>
      <w:marLeft w:val="0"/>
      <w:marRight w:val="0"/>
      <w:marTop w:val="0"/>
      <w:marBottom w:val="0"/>
      <w:divBdr>
        <w:top w:val="none" w:sz="0" w:space="0" w:color="auto"/>
        <w:left w:val="none" w:sz="0" w:space="0" w:color="auto"/>
        <w:bottom w:val="none" w:sz="0" w:space="0" w:color="auto"/>
        <w:right w:val="none" w:sz="0" w:space="0" w:color="auto"/>
      </w:divBdr>
    </w:div>
    <w:div w:id="1383021120">
      <w:bodyDiv w:val="1"/>
      <w:marLeft w:val="0"/>
      <w:marRight w:val="0"/>
      <w:marTop w:val="0"/>
      <w:marBottom w:val="0"/>
      <w:divBdr>
        <w:top w:val="none" w:sz="0" w:space="0" w:color="auto"/>
        <w:left w:val="none" w:sz="0" w:space="0" w:color="auto"/>
        <w:bottom w:val="none" w:sz="0" w:space="0" w:color="auto"/>
        <w:right w:val="none" w:sz="0" w:space="0" w:color="auto"/>
      </w:divBdr>
    </w:div>
    <w:div w:id="1386759843">
      <w:bodyDiv w:val="1"/>
      <w:marLeft w:val="0"/>
      <w:marRight w:val="0"/>
      <w:marTop w:val="0"/>
      <w:marBottom w:val="0"/>
      <w:divBdr>
        <w:top w:val="none" w:sz="0" w:space="0" w:color="auto"/>
        <w:left w:val="none" w:sz="0" w:space="0" w:color="auto"/>
        <w:bottom w:val="none" w:sz="0" w:space="0" w:color="auto"/>
        <w:right w:val="none" w:sz="0" w:space="0" w:color="auto"/>
      </w:divBdr>
    </w:div>
    <w:div w:id="1386828522">
      <w:bodyDiv w:val="1"/>
      <w:marLeft w:val="0"/>
      <w:marRight w:val="0"/>
      <w:marTop w:val="0"/>
      <w:marBottom w:val="0"/>
      <w:divBdr>
        <w:top w:val="none" w:sz="0" w:space="0" w:color="auto"/>
        <w:left w:val="none" w:sz="0" w:space="0" w:color="auto"/>
        <w:bottom w:val="none" w:sz="0" w:space="0" w:color="auto"/>
        <w:right w:val="none" w:sz="0" w:space="0" w:color="auto"/>
      </w:divBdr>
    </w:div>
    <w:div w:id="1386951568">
      <w:bodyDiv w:val="1"/>
      <w:marLeft w:val="0"/>
      <w:marRight w:val="0"/>
      <w:marTop w:val="0"/>
      <w:marBottom w:val="0"/>
      <w:divBdr>
        <w:top w:val="none" w:sz="0" w:space="0" w:color="auto"/>
        <w:left w:val="none" w:sz="0" w:space="0" w:color="auto"/>
        <w:bottom w:val="none" w:sz="0" w:space="0" w:color="auto"/>
        <w:right w:val="none" w:sz="0" w:space="0" w:color="auto"/>
      </w:divBdr>
    </w:div>
    <w:div w:id="1387142184">
      <w:bodyDiv w:val="1"/>
      <w:marLeft w:val="0"/>
      <w:marRight w:val="0"/>
      <w:marTop w:val="0"/>
      <w:marBottom w:val="0"/>
      <w:divBdr>
        <w:top w:val="none" w:sz="0" w:space="0" w:color="auto"/>
        <w:left w:val="none" w:sz="0" w:space="0" w:color="auto"/>
        <w:bottom w:val="none" w:sz="0" w:space="0" w:color="auto"/>
        <w:right w:val="none" w:sz="0" w:space="0" w:color="auto"/>
      </w:divBdr>
    </w:div>
    <w:div w:id="1388144871">
      <w:bodyDiv w:val="1"/>
      <w:marLeft w:val="0"/>
      <w:marRight w:val="0"/>
      <w:marTop w:val="0"/>
      <w:marBottom w:val="0"/>
      <w:divBdr>
        <w:top w:val="none" w:sz="0" w:space="0" w:color="auto"/>
        <w:left w:val="none" w:sz="0" w:space="0" w:color="auto"/>
        <w:bottom w:val="none" w:sz="0" w:space="0" w:color="auto"/>
        <w:right w:val="none" w:sz="0" w:space="0" w:color="auto"/>
      </w:divBdr>
    </w:div>
    <w:div w:id="1388799549">
      <w:bodyDiv w:val="1"/>
      <w:marLeft w:val="0"/>
      <w:marRight w:val="0"/>
      <w:marTop w:val="0"/>
      <w:marBottom w:val="0"/>
      <w:divBdr>
        <w:top w:val="none" w:sz="0" w:space="0" w:color="auto"/>
        <w:left w:val="none" w:sz="0" w:space="0" w:color="auto"/>
        <w:bottom w:val="none" w:sz="0" w:space="0" w:color="auto"/>
        <w:right w:val="none" w:sz="0" w:space="0" w:color="auto"/>
      </w:divBdr>
    </w:div>
    <w:div w:id="1391610562">
      <w:bodyDiv w:val="1"/>
      <w:marLeft w:val="0"/>
      <w:marRight w:val="0"/>
      <w:marTop w:val="0"/>
      <w:marBottom w:val="0"/>
      <w:divBdr>
        <w:top w:val="none" w:sz="0" w:space="0" w:color="auto"/>
        <w:left w:val="none" w:sz="0" w:space="0" w:color="auto"/>
        <w:bottom w:val="none" w:sz="0" w:space="0" w:color="auto"/>
        <w:right w:val="none" w:sz="0" w:space="0" w:color="auto"/>
      </w:divBdr>
    </w:div>
    <w:div w:id="1397321714">
      <w:bodyDiv w:val="1"/>
      <w:marLeft w:val="0"/>
      <w:marRight w:val="0"/>
      <w:marTop w:val="0"/>
      <w:marBottom w:val="0"/>
      <w:divBdr>
        <w:top w:val="none" w:sz="0" w:space="0" w:color="auto"/>
        <w:left w:val="none" w:sz="0" w:space="0" w:color="auto"/>
        <w:bottom w:val="none" w:sz="0" w:space="0" w:color="auto"/>
        <w:right w:val="none" w:sz="0" w:space="0" w:color="auto"/>
      </w:divBdr>
    </w:div>
    <w:div w:id="1397819942">
      <w:bodyDiv w:val="1"/>
      <w:marLeft w:val="0"/>
      <w:marRight w:val="0"/>
      <w:marTop w:val="0"/>
      <w:marBottom w:val="0"/>
      <w:divBdr>
        <w:top w:val="none" w:sz="0" w:space="0" w:color="auto"/>
        <w:left w:val="none" w:sz="0" w:space="0" w:color="auto"/>
        <w:bottom w:val="none" w:sz="0" w:space="0" w:color="auto"/>
        <w:right w:val="none" w:sz="0" w:space="0" w:color="auto"/>
      </w:divBdr>
    </w:div>
    <w:div w:id="1403874539">
      <w:bodyDiv w:val="1"/>
      <w:marLeft w:val="0"/>
      <w:marRight w:val="0"/>
      <w:marTop w:val="0"/>
      <w:marBottom w:val="0"/>
      <w:divBdr>
        <w:top w:val="none" w:sz="0" w:space="0" w:color="auto"/>
        <w:left w:val="none" w:sz="0" w:space="0" w:color="auto"/>
        <w:bottom w:val="none" w:sz="0" w:space="0" w:color="auto"/>
        <w:right w:val="none" w:sz="0" w:space="0" w:color="auto"/>
      </w:divBdr>
    </w:div>
    <w:div w:id="1408267716">
      <w:bodyDiv w:val="1"/>
      <w:marLeft w:val="0"/>
      <w:marRight w:val="0"/>
      <w:marTop w:val="0"/>
      <w:marBottom w:val="0"/>
      <w:divBdr>
        <w:top w:val="none" w:sz="0" w:space="0" w:color="auto"/>
        <w:left w:val="none" w:sz="0" w:space="0" w:color="auto"/>
        <w:bottom w:val="none" w:sz="0" w:space="0" w:color="auto"/>
        <w:right w:val="none" w:sz="0" w:space="0" w:color="auto"/>
      </w:divBdr>
    </w:div>
    <w:div w:id="1408724428">
      <w:bodyDiv w:val="1"/>
      <w:marLeft w:val="0"/>
      <w:marRight w:val="0"/>
      <w:marTop w:val="0"/>
      <w:marBottom w:val="0"/>
      <w:divBdr>
        <w:top w:val="none" w:sz="0" w:space="0" w:color="auto"/>
        <w:left w:val="none" w:sz="0" w:space="0" w:color="auto"/>
        <w:bottom w:val="none" w:sz="0" w:space="0" w:color="auto"/>
        <w:right w:val="none" w:sz="0" w:space="0" w:color="auto"/>
      </w:divBdr>
    </w:div>
    <w:div w:id="1411732901">
      <w:bodyDiv w:val="1"/>
      <w:marLeft w:val="0"/>
      <w:marRight w:val="0"/>
      <w:marTop w:val="0"/>
      <w:marBottom w:val="0"/>
      <w:divBdr>
        <w:top w:val="none" w:sz="0" w:space="0" w:color="auto"/>
        <w:left w:val="none" w:sz="0" w:space="0" w:color="auto"/>
        <w:bottom w:val="none" w:sz="0" w:space="0" w:color="auto"/>
        <w:right w:val="none" w:sz="0" w:space="0" w:color="auto"/>
      </w:divBdr>
    </w:div>
    <w:div w:id="1414159028">
      <w:bodyDiv w:val="1"/>
      <w:marLeft w:val="0"/>
      <w:marRight w:val="0"/>
      <w:marTop w:val="0"/>
      <w:marBottom w:val="0"/>
      <w:divBdr>
        <w:top w:val="none" w:sz="0" w:space="0" w:color="auto"/>
        <w:left w:val="none" w:sz="0" w:space="0" w:color="auto"/>
        <w:bottom w:val="none" w:sz="0" w:space="0" w:color="auto"/>
        <w:right w:val="none" w:sz="0" w:space="0" w:color="auto"/>
      </w:divBdr>
    </w:div>
    <w:div w:id="1415081541">
      <w:bodyDiv w:val="1"/>
      <w:marLeft w:val="0"/>
      <w:marRight w:val="0"/>
      <w:marTop w:val="0"/>
      <w:marBottom w:val="0"/>
      <w:divBdr>
        <w:top w:val="none" w:sz="0" w:space="0" w:color="auto"/>
        <w:left w:val="none" w:sz="0" w:space="0" w:color="auto"/>
        <w:bottom w:val="none" w:sz="0" w:space="0" w:color="auto"/>
        <w:right w:val="none" w:sz="0" w:space="0" w:color="auto"/>
      </w:divBdr>
    </w:div>
    <w:div w:id="1418862550">
      <w:bodyDiv w:val="1"/>
      <w:marLeft w:val="0"/>
      <w:marRight w:val="0"/>
      <w:marTop w:val="0"/>
      <w:marBottom w:val="0"/>
      <w:divBdr>
        <w:top w:val="none" w:sz="0" w:space="0" w:color="auto"/>
        <w:left w:val="none" w:sz="0" w:space="0" w:color="auto"/>
        <w:bottom w:val="none" w:sz="0" w:space="0" w:color="auto"/>
        <w:right w:val="none" w:sz="0" w:space="0" w:color="auto"/>
      </w:divBdr>
    </w:div>
    <w:div w:id="1419981342">
      <w:bodyDiv w:val="1"/>
      <w:marLeft w:val="0"/>
      <w:marRight w:val="0"/>
      <w:marTop w:val="0"/>
      <w:marBottom w:val="0"/>
      <w:divBdr>
        <w:top w:val="none" w:sz="0" w:space="0" w:color="auto"/>
        <w:left w:val="none" w:sz="0" w:space="0" w:color="auto"/>
        <w:bottom w:val="none" w:sz="0" w:space="0" w:color="auto"/>
        <w:right w:val="none" w:sz="0" w:space="0" w:color="auto"/>
      </w:divBdr>
    </w:div>
    <w:div w:id="1424257350">
      <w:bodyDiv w:val="1"/>
      <w:marLeft w:val="0"/>
      <w:marRight w:val="0"/>
      <w:marTop w:val="0"/>
      <w:marBottom w:val="0"/>
      <w:divBdr>
        <w:top w:val="none" w:sz="0" w:space="0" w:color="auto"/>
        <w:left w:val="none" w:sz="0" w:space="0" w:color="auto"/>
        <w:bottom w:val="none" w:sz="0" w:space="0" w:color="auto"/>
        <w:right w:val="none" w:sz="0" w:space="0" w:color="auto"/>
      </w:divBdr>
    </w:div>
    <w:div w:id="1429229518">
      <w:bodyDiv w:val="1"/>
      <w:marLeft w:val="0"/>
      <w:marRight w:val="0"/>
      <w:marTop w:val="0"/>
      <w:marBottom w:val="0"/>
      <w:divBdr>
        <w:top w:val="none" w:sz="0" w:space="0" w:color="auto"/>
        <w:left w:val="none" w:sz="0" w:space="0" w:color="auto"/>
        <w:bottom w:val="none" w:sz="0" w:space="0" w:color="auto"/>
        <w:right w:val="none" w:sz="0" w:space="0" w:color="auto"/>
      </w:divBdr>
    </w:div>
    <w:div w:id="1429813585">
      <w:bodyDiv w:val="1"/>
      <w:marLeft w:val="0"/>
      <w:marRight w:val="0"/>
      <w:marTop w:val="0"/>
      <w:marBottom w:val="0"/>
      <w:divBdr>
        <w:top w:val="none" w:sz="0" w:space="0" w:color="auto"/>
        <w:left w:val="none" w:sz="0" w:space="0" w:color="auto"/>
        <w:bottom w:val="none" w:sz="0" w:space="0" w:color="auto"/>
        <w:right w:val="none" w:sz="0" w:space="0" w:color="auto"/>
      </w:divBdr>
    </w:div>
    <w:div w:id="1430351411">
      <w:bodyDiv w:val="1"/>
      <w:marLeft w:val="0"/>
      <w:marRight w:val="0"/>
      <w:marTop w:val="0"/>
      <w:marBottom w:val="0"/>
      <w:divBdr>
        <w:top w:val="none" w:sz="0" w:space="0" w:color="auto"/>
        <w:left w:val="none" w:sz="0" w:space="0" w:color="auto"/>
        <w:bottom w:val="none" w:sz="0" w:space="0" w:color="auto"/>
        <w:right w:val="none" w:sz="0" w:space="0" w:color="auto"/>
      </w:divBdr>
    </w:div>
    <w:div w:id="1433547929">
      <w:bodyDiv w:val="1"/>
      <w:marLeft w:val="0"/>
      <w:marRight w:val="0"/>
      <w:marTop w:val="0"/>
      <w:marBottom w:val="0"/>
      <w:divBdr>
        <w:top w:val="none" w:sz="0" w:space="0" w:color="auto"/>
        <w:left w:val="none" w:sz="0" w:space="0" w:color="auto"/>
        <w:bottom w:val="none" w:sz="0" w:space="0" w:color="auto"/>
        <w:right w:val="none" w:sz="0" w:space="0" w:color="auto"/>
      </w:divBdr>
    </w:div>
    <w:div w:id="1434935540">
      <w:bodyDiv w:val="1"/>
      <w:marLeft w:val="0"/>
      <w:marRight w:val="0"/>
      <w:marTop w:val="0"/>
      <w:marBottom w:val="0"/>
      <w:divBdr>
        <w:top w:val="none" w:sz="0" w:space="0" w:color="auto"/>
        <w:left w:val="none" w:sz="0" w:space="0" w:color="auto"/>
        <w:bottom w:val="none" w:sz="0" w:space="0" w:color="auto"/>
        <w:right w:val="none" w:sz="0" w:space="0" w:color="auto"/>
      </w:divBdr>
    </w:div>
    <w:div w:id="1436558120">
      <w:bodyDiv w:val="1"/>
      <w:marLeft w:val="0"/>
      <w:marRight w:val="0"/>
      <w:marTop w:val="0"/>
      <w:marBottom w:val="0"/>
      <w:divBdr>
        <w:top w:val="none" w:sz="0" w:space="0" w:color="auto"/>
        <w:left w:val="none" w:sz="0" w:space="0" w:color="auto"/>
        <w:bottom w:val="none" w:sz="0" w:space="0" w:color="auto"/>
        <w:right w:val="none" w:sz="0" w:space="0" w:color="auto"/>
      </w:divBdr>
    </w:div>
    <w:div w:id="1437210875">
      <w:bodyDiv w:val="1"/>
      <w:marLeft w:val="0"/>
      <w:marRight w:val="0"/>
      <w:marTop w:val="0"/>
      <w:marBottom w:val="0"/>
      <w:divBdr>
        <w:top w:val="none" w:sz="0" w:space="0" w:color="auto"/>
        <w:left w:val="none" w:sz="0" w:space="0" w:color="auto"/>
        <w:bottom w:val="none" w:sz="0" w:space="0" w:color="auto"/>
        <w:right w:val="none" w:sz="0" w:space="0" w:color="auto"/>
      </w:divBdr>
    </w:div>
    <w:div w:id="1439174300">
      <w:bodyDiv w:val="1"/>
      <w:marLeft w:val="0"/>
      <w:marRight w:val="0"/>
      <w:marTop w:val="0"/>
      <w:marBottom w:val="0"/>
      <w:divBdr>
        <w:top w:val="none" w:sz="0" w:space="0" w:color="auto"/>
        <w:left w:val="none" w:sz="0" w:space="0" w:color="auto"/>
        <w:bottom w:val="none" w:sz="0" w:space="0" w:color="auto"/>
        <w:right w:val="none" w:sz="0" w:space="0" w:color="auto"/>
      </w:divBdr>
    </w:div>
    <w:div w:id="1439448458">
      <w:bodyDiv w:val="1"/>
      <w:marLeft w:val="0"/>
      <w:marRight w:val="0"/>
      <w:marTop w:val="0"/>
      <w:marBottom w:val="0"/>
      <w:divBdr>
        <w:top w:val="none" w:sz="0" w:space="0" w:color="auto"/>
        <w:left w:val="none" w:sz="0" w:space="0" w:color="auto"/>
        <w:bottom w:val="none" w:sz="0" w:space="0" w:color="auto"/>
        <w:right w:val="none" w:sz="0" w:space="0" w:color="auto"/>
      </w:divBdr>
    </w:div>
    <w:div w:id="1441561996">
      <w:bodyDiv w:val="1"/>
      <w:marLeft w:val="0"/>
      <w:marRight w:val="0"/>
      <w:marTop w:val="0"/>
      <w:marBottom w:val="0"/>
      <w:divBdr>
        <w:top w:val="none" w:sz="0" w:space="0" w:color="auto"/>
        <w:left w:val="none" w:sz="0" w:space="0" w:color="auto"/>
        <w:bottom w:val="none" w:sz="0" w:space="0" w:color="auto"/>
        <w:right w:val="none" w:sz="0" w:space="0" w:color="auto"/>
      </w:divBdr>
    </w:div>
    <w:div w:id="1442458989">
      <w:bodyDiv w:val="1"/>
      <w:marLeft w:val="0"/>
      <w:marRight w:val="0"/>
      <w:marTop w:val="0"/>
      <w:marBottom w:val="0"/>
      <w:divBdr>
        <w:top w:val="none" w:sz="0" w:space="0" w:color="auto"/>
        <w:left w:val="none" w:sz="0" w:space="0" w:color="auto"/>
        <w:bottom w:val="none" w:sz="0" w:space="0" w:color="auto"/>
        <w:right w:val="none" w:sz="0" w:space="0" w:color="auto"/>
      </w:divBdr>
    </w:div>
    <w:div w:id="1443837014">
      <w:bodyDiv w:val="1"/>
      <w:marLeft w:val="0"/>
      <w:marRight w:val="0"/>
      <w:marTop w:val="0"/>
      <w:marBottom w:val="0"/>
      <w:divBdr>
        <w:top w:val="none" w:sz="0" w:space="0" w:color="auto"/>
        <w:left w:val="none" w:sz="0" w:space="0" w:color="auto"/>
        <w:bottom w:val="none" w:sz="0" w:space="0" w:color="auto"/>
        <w:right w:val="none" w:sz="0" w:space="0" w:color="auto"/>
      </w:divBdr>
    </w:div>
    <w:div w:id="1444111742">
      <w:bodyDiv w:val="1"/>
      <w:marLeft w:val="0"/>
      <w:marRight w:val="0"/>
      <w:marTop w:val="0"/>
      <w:marBottom w:val="0"/>
      <w:divBdr>
        <w:top w:val="none" w:sz="0" w:space="0" w:color="auto"/>
        <w:left w:val="none" w:sz="0" w:space="0" w:color="auto"/>
        <w:bottom w:val="none" w:sz="0" w:space="0" w:color="auto"/>
        <w:right w:val="none" w:sz="0" w:space="0" w:color="auto"/>
      </w:divBdr>
    </w:div>
    <w:div w:id="1444491910">
      <w:bodyDiv w:val="1"/>
      <w:marLeft w:val="0"/>
      <w:marRight w:val="0"/>
      <w:marTop w:val="0"/>
      <w:marBottom w:val="0"/>
      <w:divBdr>
        <w:top w:val="none" w:sz="0" w:space="0" w:color="auto"/>
        <w:left w:val="none" w:sz="0" w:space="0" w:color="auto"/>
        <w:bottom w:val="none" w:sz="0" w:space="0" w:color="auto"/>
        <w:right w:val="none" w:sz="0" w:space="0" w:color="auto"/>
      </w:divBdr>
    </w:div>
    <w:div w:id="1445151918">
      <w:bodyDiv w:val="1"/>
      <w:marLeft w:val="0"/>
      <w:marRight w:val="0"/>
      <w:marTop w:val="0"/>
      <w:marBottom w:val="0"/>
      <w:divBdr>
        <w:top w:val="none" w:sz="0" w:space="0" w:color="auto"/>
        <w:left w:val="none" w:sz="0" w:space="0" w:color="auto"/>
        <w:bottom w:val="none" w:sz="0" w:space="0" w:color="auto"/>
        <w:right w:val="none" w:sz="0" w:space="0" w:color="auto"/>
      </w:divBdr>
    </w:div>
    <w:div w:id="1446733506">
      <w:bodyDiv w:val="1"/>
      <w:marLeft w:val="0"/>
      <w:marRight w:val="0"/>
      <w:marTop w:val="0"/>
      <w:marBottom w:val="0"/>
      <w:divBdr>
        <w:top w:val="none" w:sz="0" w:space="0" w:color="auto"/>
        <w:left w:val="none" w:sz="0" w:space="0" w:color="auto"/>
        <w:bottom w:val="none" w:sz="0" w:space="0" w:color="auto"/>
        <w:right w:val="none" w:sz="0" w:space="0" w:color="auto"/>
      </w:divBdr>
    </w:div>
    <w:div w:id="1450052207">
      <w:bodyDiv w:val="1"/>
      <w:marLeft w:val="0"/>
      <w:marRight w:val="0"/>
      <w:marTop w:val="0"/>
      <w:marBottom w:val="0"/>
      <w:divBdr>
        <w:top w:val="none" w:sz="0" w:space="0" w:color="auto"/>
        <w:left w:val="none" w:sz="0" w:space="0" w:color="auto"/>
        <w:bottom w:val="none" w:sz="0" w:space="0" w:color="auto"/>
        <w:right w:val="none" w:sz="0" w:space="0" w:color="auto"/>
      </w:divBdr>
    </w:div>
    <w:div w:id="1451557785">
      <w:bodyDiv w:val="1"/>
      <w:marLeft w:val="0"/>
      <w:marRight w:val="0"/>
      <w:marTop w:val="0"/>
      <w:marBottom w:val="0"/>
      <w:divBdr>
        <w:top w:val="none" w:sz="0" w:space="0" w:color="auto"/>
        <w:left w:val="none" w:sz="0" w:space="0" w:color="auto"/>
        <w:bottom w:val="none" w:sz="0" w:space="0" w:color="auto"/>
        <w:right w:val="none" w:sz="0" w:space="0" w:color="auto"/>
      </w:divBdr>
    </w:div>
    <w:div w:id="1451708898">
      <w:bodyDiv w:val="1"/>
      <w:marLeft w:val="0"/>
      <w:marRight w:val="0"/>
      <w:marTop w:val="0"/>
      <w:marBottom w:val="0"/>
      <w:divBdr>
        <w:top w:val="none" w:sz="0" w:space="0" w:color="auto"/>
        <w:left w:val="none" w:sz="0" w:space="0" w:color="auto"/>
        <w:bottom w:val="none" w:sz="0" w:space="0" w:color="auto"/>
        <w:right w:val="none" w:sz="0" w:space="0" w:color="auto"/>
      </w:divBdr>
    </w:div>
    <w:div w:id="1453085689">
      <w:bodyDiv w:val="1"/>
      <w:marLeft w:val="0"/>
      <w:marRight w:val="0"/>
      <w:marTop w:val="0"/>
      <w:marBottom w:val="0"/>
      <w:divBdr>
        <w:top w:val="none" w:sz="0" w:space="0" w:color="auto"/>
        <w:left w:val="none" w:sz="0" w:space="0" w:color="auto"/>
        <w:bottom w:val="none" w:sz="0" w:space="0" w:color="auto"/>
        <w:right w:val="none" w:sz="0" w:space="0" w:color="auto"/>
      </w:divBdr>
      <w:divsChild>
        <w:div w:id="288172260">
          <w:marLeft w:val="446"/>
          <w:marRight w:val="0"/>
          <w:marTop w:val="0"/>
          <w:marBottom w:val="0"/>
          <w:divBdr>
            <w:top w:val="none" w:sz="0" w:space="0" w:color="auto"/>
            <w:left w:val="none" w:sz="0" w:space="0" w:color="auto"/>
            <w:bottom w:val="none" w:sz="0" w:space="0" w:color="auto"/>
            <w:right w:val="none" w:sz="0" w:space="0" w:color="auto"/>
          </w:divBdr>
        </w:div>
        <w:div w:id="1864517746">
          <w:marLeft w:val="446"/>
          <w:marRight w:val="0"/>
          <w:marTop w:val="0"/>
          <w:marBottom w:val="0"/>
          <w:divBdr>
            <w:top w:val="none" w:sz="0" w:space="0" w:color="auto"/>
            <w:left w:val="none" w:sz="0" w:space="0" w:color="auto"/>
            <w:bottom w:val="none" w:sz="0" w:space="0" w:color="auto"/>
            <w:right w:val="none" w:sz="0" w:space="0" w:color="auto"/>
          </w:divBdr>
        </w:div>
        <w:div w:id="77557648">
          <w:marLeft w:val="446"/>
          <w:marRight w:val="0"/>
          <w:marTop w:val="0"/>
          <w:marBottom w:val="0"/>
          <w:divBdr>
            <w:top w:val="none" w:sz="0" w:space="0" w:color="auto"/>
            <w:left w:val="none" w:sz="0" w:space="0" w:color="auto"/>
            <w:bottom w:val="none" w:sz="0" w:space="0" w:color="auto"/>
            <w:right w:val="none" w:sz="0" w:space="0" w:color="auto"/>
          </w:divBdr>
        </w:div>
        <w:div w:id="1172722450">
          <w:marLeft w:val="446"/>
          <w:marRight w:val="0"/>
          <w:marTop w:val="0"/>
          <w:marBottom w:val="0"/>
          <w:divBdr>
            <w:top w:val="none" w:sz="0" w:space="0" w:color="auto"/>
            <w:left w:val="none" w:sz="0" w:space="0" w:color="auto"/>
            <w:bottom w:val="none" w:sz="0" w:space="0" w:color="auto"/>
            <w:right w:val="none" w:sz="0" w:space="0" w:color="auto"/>
          </w:divBdr>
        </w:div>
        <w:div w:id="1722902375">
          <w:marLeft w:val="446"/>
          <w:marRight w:val="0"/>
          <w:marTop w:val="0"/>
          <w:marBottom w:val="0"/>
          <w:divBdr>
            <w:top w:val="none" w:sz="0" w:space="0" w:color="auto"/>
            <w:left w:val="none" w:sz="0" w:space="0" w:color="auto"/>
            <w:bottom w:val="none" w:sz="0" w:space="0" w:color="auto"/>
            <w:right w:val="none" w:sz="0" w:space="0" w:color="auto"/>
          </w:divBdr>
        </w:div>
        <w:div w:id="1332444498">
          <w:marLeft w:val="446"/>
          <w:marRight w:val="0"/>
          <w:marTop w:val="0"/>
          <w:marBottom w:val="0"/>
          <w:divBdr>
            <w:top w:val="none" w:sz="0" w:space="0" w:color="auto"/>
            <w:left w:val="none" w:sz="0" w:space="0" w:color="auto"/>
            <w:bottom w:val="none" w:sz="0" w:space="0" w:color="auto"/>
            <w:right w:val="none" w:sz="0" w:space="0" w:color="auto"/>
          </w:divBdr>
        </w:div>
      </w:divsChild>
    </w:div>
    <w:div w:id="1453472791">
      <w:bodyDiv w:val="1"/>
      <w:marLeft w:val="0"/>
      <w:marRight w:val="0"/>
      <w:marTop w:val="0"/>
      <w:marBottom w:val="0"/>
      <w:divBdr>
        <w:top w:val="none" w:sz="0" w:space="0" w:color="auto"/>
        <w:left w:val="none" w:sz="0" w:space="0" w:color="auto"/>
        <w:bottom w:val="none" w:sz="0" w:space="0" w:color="auto"/>
        <w:right w:val="none" w:sz="0" w:space="0" w:color="auto"/>
      </w:divBdr>
    </w:div>
    <w:div w:id="1454402011">
      <w:bodyDiv w:val="1"/>
      <w:marLeft w:val="0"/>
      <w:marRight w:val="0"/>
      <w:marTop w:val="0"/>
      <w:marBottom w:val="0"/>
      <w:divBdr>
        <w:top w:val="none" w:sz="0" w:space="0" w:color="auto"/>
        <w:left w:val="none" w:sz="0" w:space="0" w:color="auto"/>
        <w:bottom w:val="none" w:sz="0" w:space="0" w:color="auto"/>
        <w:right w:val="none" w:sz="0" w:space="0" w:color="auto"/>
      </w:divBdr>
    </w:div>
    <w:div w:id="1455979446">
      <w:bodyDiv w:val="1"/>
      <w:marLeft w:val="0"/>
      <w:marRight w:val="0"/>
      <w:marTop w:val="0"/>
      <w:marBottom w:val="0"/>
      <w:divBdr>
        <w:top w:val="none" w:sz="0" w:space="0" w:color="auto"/>
        <w:left w:val="none" w:sz="0" w:space="0" w:color="auto"/>
        <w:bottom w:val="none" w:sz="0" w:space="0" w:color="auto"/>
        <w:right w:val="none" w:sz="0" w:space="0" w:color="auto"/>
      </w:divBdr>
    </w:div>
    <w:div w:id="1458062711">
      <w:bodyDiv w:val="1"/>
      <w:marLeft w:val="0"/>
      <w:marRight w:val="0"/>
      <w:marTop w:val="0"/>
      <w:marBottom w:val="0"/>
      <w:divBdr>
        <w:top w:val="none" w:sz="0" w:space="0" w:color="auto"/>
        <w:left w:val="none" w:sz="0" w:space="0" w:color="auto"/>
        <w:bottom w:val="none" w:sz="0" w:space="0" w:color="auto"/>
        <w:right w:val="none" w:sz="0" w:space="0" w:color="auto"/>
      </w:divBdr>
    </w:div>
    <w:div w:id="1458446301">
      <w:bodyDiv w:val="1"/>
      <w:marLeft w:val="0"/>
      <w:marRight w:val="0"/>
      <w:marTop w:val="0"/>
      <w:marBottom w:val="0"/>
      <w:divBdr>
        <w:top w:val="none" w:sz="0" w:space="0" w:color="auto"/>
        <w:left w:val="none" w:sz="0" w:space="0" w:color="auto"/>
        <w:bottom w:val="none" w:sz="0" w:space="0" w:color="auto"/>
        <w:right w:val="none" w:sz="0" w:space="0" w:color="auto"/>
      </w:divBdr>
    </w:div>
    <w:div w:id="1459374254">
      <w:bodyDiv w:val="1"/>
      <w:marLeft w:val="0"/>
      <w:marRight w:val="0"/>
      <w:marTop w:val="0"/>
      <w:marBottom w:val="0"/>
      <w:divBdr>
        <w:top w:val="none" w:sz="0" w:space="0" w:color="auto"/>
        <w:left w:val="none" w:sz="0" w:space="0" w:color="auto"/>
        <w:bottom w:val="none" w:sz="0" w:space="0" w:color="auto"/>
        <w:right w:val="none" w:sz="0" w:space="0" w:color="auto"/>
      </w:divBdr>
    </w:div>
    <w:div w:id="1465003949">
      <w:bodyDiv w:val="1"/>
      <w:marLeft w:val="0"/>
      <w:marRight w:val="0"/>
      <w:marTop w:val="0"/>
      <w:marBottom w:val="0"/>
      <w:divBdr>
        <w:top w:val="none" w:sz="0" w:space="0" w:color="auto"/>
        <w:left w:val="none" w:sz="0" w:space="0" w:color="auto"/>
        <w:bottom w:val="none" w:sz="0" w:space="0" w:color="auto"/>
        <w:right w:val="none" w:sz="0" w:space="0" w:color="auto"/>
      </w:divBdr>
    </w:div>
    <w:div w:id="1467818339">
      <w:bodyDiv w:val="1"/>
      <w:marLeft w:val="0"/>
      <w:marRight w:val="0"/>
      <w:marTop w:val="0"/>
      <w:marBottom w:val="0"/>
      <w:divBdr>
        <w:top w:val="none" w:sz="0" w:space="0" w:color="auto"/>
        <w:left w:val="none" w:sz="0" w:space="0" w:color="auto"/>
        <w:bottom w:val="none" w:sz="0" w:space="0" w:color="auto"/>
        <w:right w:val="none" w:sz="0" w:space="0" w:color="auto"/>
      </w:divBdr>
    </w:div>
    <w:div w:id="1468428706">
      <w:bodyDiv w:val="1"/>
      <w:marLeft w:val="0"/>
      <w:marRight w:val="0"/>
      <w:marTop w:val="0"/>
      <w:marBottom w:val="0"/>
      <w:divBdr>
        <w:top w:val="none" w:sz="0" w:space="0" w:color="auto"/>
        <w:left w:val="none" w:sz="0" w:space="0" w:color="auto"/>
        <w:bottom w:val="none" w:sz="0" w:space="0" w:color="auto"/>
        <w:right w:val="none" w:sz="0" w:space="0" w:color="auto"/>
      </w:divBdr>
    </w:div>
    <w:div w:id="1470830215">
      <w:bodyDiv w:val="1"/>
      <w:marLeft w:val="0"/>
      <w:marRight w:val="0"/>
      <w:marTop w:val="0"/>
      <w:marBottom w:val="0"/>
      <w:divBdr>
        <w:top w:val="none" w:sz="0" w:space="0" w:color="auto"/>
        <w:left w:val="none" w:sz="0" w:space="0" w:color="auto"/>
        <w:bottom w:val="none" w:sz="0" w:space="0" w:color="auto"/>
        <w:right w:val="none" w:sz="0" w:space="0" w:color="auto"/>
      </w:divBdr>
    </w:div>
    <w:div w:id="1471635311">
      <w:bodyDiv w:val="1"/>
      <w:marLeft w:val="0"/>
      <w:marRight w:val="0"/>
      <w:marTop w:val="0"/>
      <w:marBottom w:val="0"/>
      <w:divBdr>
        <w:top w:val="none" w:sz="0" w:space="0" w:color="auto"/>
        <w:left w:val="none" w:sz="0" w:space="0" w:color="auto"/>
        <w:bottom w:val="none" w:sz="0" w:space="0" w:color="auto"/>
        <w:right w:val="none" w:sz="0" w:space="0" w:color="auto"/>
      </w:divBdr>
    </w:div>
    <w:div w:id="1471703949">
      <w:bodyDiv w:val="1"/>
      <w:marLeft w:val="0"/>
      <w:marRight w:val="0"/>
      <w:marTop w:val="0"/>
      <w:marBottom w:val="0"/>
      <w:divBdr>
        <w:top w:val="none" w:sz="0" w:space="0" w:color="auto"/>
        <w:left w:val="none" w:sz="0" w:space="0" w:color="auto"/>
        <w:bottom w:val="none" w:sz="0" w:space="0" w:color="auto"/>
        <w:right w:val="none" w:sz="0" w:space="0" w:color="auto"/>
      </w:divBdr>
    </w:div>
    <w:div w:id="1471970509">
      <w:bodyDiv w:val="1"/>
      <w:marLeft w:val="0"/>
      <w:marRight w:val="0"/>
      <w:marTop w:val="0"/>
      <w:marBottom w:val="0"/>
      <w:divBdr>
        <w:top w:val="none" w:sz="0" w:space="0" w:color="auto"/>
        <w:left w:val="none" w:sz="0" w:space="0" w:color="auto"/>
        <w:bottom w:val="none" w:sz="0" w:space="0" w:color="auto"/>
        <w:right w:val="none" w:sz="0" w:space="0" w:color="auto"/>
      </w:divBdr>
    </w:div>
    <w:div w:id="1472484197">
      <w:bodyDiv w:val="1"/>
      <w:marLeft w:val="0"/>
      <w:marRight w:val="0"/>
      <w:marTop w:val="0"/>
      <w:marBottom w:val="0"/>
      <w:divBdr>
        <w:top w:val="none" w:sz="0" w:space="0" w:color="auto"/>
        <w:left w:val="none" w:sz="0" w:space="0" w:color="auto"/>
        <w:bottom w:val="none" w:sz="0" w:space="0" w:color="auto"/>
        <w:right w:val="none" w:sz="0" w:space="0" w:color="auto"/>
      </w:divBdr>
    </w:div>
    <w:div w:id="1472559938">
      <w:bodyDiv w:val="1"/>
      <w:marLeft w:val="0"/>
      <w:marRight w:val="0"/>
      <w:marTop w:val="0"/>
      <w:marBottom w:val="0"/>
      <w:divBdr>
        <w:top w:val="none" w:sz="0" w:space="0" w:color="auto"/>
        <w:left w:val="none" w:sz="0" w:space="0" w:color="auto"/>
        <w:bottom w:val="none" w:sz="0" w:space="0" w:color="auto"/>
        <w:right w:val="none" w:sz="0" w:space="0" w:color="auto"/>
      </w:divBdr>
    </w:div>
    <w:div w:id="1473518522">
      <w:bodyDiv w:val="1"/>
      <w:marLeft w:val="0"/>
      <w:marRight w:val="0"/>
      <w:marTop w:val="0"/>
      <w:marBottom w:val="0"/>
      <w:divBdr>
        <w:top w:val="none" w:sz="0" w:space="0" w:color="auto"/>
        <w:left w:val="none" w:sz="0" w:space="0" w:color="auto"/>
        <w:bottom w:val="none" w:sz="0" w:space="0" w:color="auto"/>
        <w:right w:val="none" w:sz="0" w:space="0" w:color="auto"/>
      </w:divBdr>
    </w:div>
    <w:div w:id="1474710253">
      <w:bodyDiv w:val="1"/>
      <w:marLeft w:val="0"/>
      <w:marRight w:val="0"/>
      <w:marTop w:val="0"/>
      <w:marBottom w:val="0"/>
      <w:divBdr>
        <w:top w:val="none" w:sz="0" w:space="0" w:color="auto"/>
        <w:left w:val="none" w:sz="0" w:space="0" w:color="auto"/>
        <w:bottom w:val="none" w:sz="0" w:space="0" w:color="auto"/>
        <w:right w:val="none" w:sz="0" w:space="0" w:color="auto"/>
      </w:divBdr>
    </w:div>
    <w:div w:id="1477605589">
      <w:bodyDiv w:val="1"/>
      <w:marLeft w:val="0"/>
      <w:marRight w:val="0"/>
      <w:marTop w:val="0"/>
      <w:marBottom w:val="0"/>
      <w:divBdr>
        <w:top w:val="none" w:sz="0" w:space="0" w:color="auto"/>
        <w:left w:val="none" w:sz="0" w:space="0" w:color="auto"/>
        <w:bottom w:val="none" w:sz="0" w:space="0" w:color="auto"/>
        <w:right w:val="none" w:sz="0" w:space="0" w:color="auto"/>
      </w:divBdr>
    </w:div>
    <w:div w:id="1481119990">
      <w:bodyDiv w:val="1"/>
      <w:marLeft w:val="0"/>
      <w:marRight w:val="0"/>
      <w:marTop w:val="0"/>
      <w:marBottom w:val="0"/>
      <w:divBdr>
        <w:top w:val="none" w:sz="0" w:space="0" w:color="auto"/>
        <w:left w:val="none" w:sz="0" w:space="0" w:color="auto"/>
        <w:bottom w:val="none" w:sz="0" w:space="0" w:color="auto"/>
        <w:right w:val="none" w:sz="0" w:space="0" w:color="auto"/>
      </w:divBdr>
    </w:div>
    <w:div w:id="1481457603">
      <w:bodyDiv w:val="1"/>
      <w:marLeft w:val="0"/>
      <w:marRight w:val="0"/>
      <w:marTop w:val="0"/>
      <w:marBottom w:val="0"/>
      <w:divBdr>
        <w:top w:val="none" w:sz="0" w:space="0" w:color="auto"/>
        <w:left w:val="none" w:sz="0" w:space="0" w:color="auto"/>
        <w:bottom w:val="none" w:sz="0" w:space="0" w:color="auto"/>
        <w:right w:val="none" w:sz="0" w:space="0" w:color="auto"/>
      </w:divBdr>
    </w:div>
    <w:div w:id="1481462409">
      <w:bodyDiv w:val="1"/>
      <w:marLeft w:val="0"/>
      <w:marRight w:val="0"/>
      <w:marTop w:val="0"/>
      <w:marBottom w:val="0"/>
      <w:divBdr>
        <w:top w:val="none" w:sz="0" w:space="0" w:color="auto"/>
        <w:left w:val="none" w:sz="0" w:space="0" w:color="auto"/>
        <w:bottom w:val="none" w:sz="0" w:space="0" w:color="auto"/>
        <w:right w:val="none" w:sz="0" w:space="0" w:color="auto"/>
      </w:divBdr>
    </w:div>
    <w:div w:id="1481997283">
      <w:bodyDiv w:val="1"/>
      <w:marLeft w:val="0"/>
      <w:marRight w:val="0"/>
      <w:marTop w:val="0"/>
      <w:marBottom w:val="0"/>
      <w:divBdr>
        <w:top w:val="none" w:sz="0" w:space="0" w:color="auto"/>
        <w:left w:val="none" w:sz="0" w:space="0" w:color="auto"/>
        <w:bottom w:val="none" w:sz="0" w:space="0" w:color="auto"/>
        <w:right w:val="none" w:sz="0" w:space="0" w:color="auto"/>
      </w:divBdr>
    </w:div>
    <w:div w:id="1482772467">
      <w:bodyDiv w:val="1"/>
      <w:marLeft w:val="0"/>
      <w:marRight w:val="0"/>
      <w:marTop w:val="0"/>
      <w:marBottom w:val="0"/>
      <w:divBdr>
        <w:top w:val="none" w:sz="0" w:space="0" w:color="auto"/>
        <w:left w:val="none" w:sz="0" w:space="0" w:color="auto"/>
        <w:bottom w:val="none" w:sz="0" w:space="0" w:color="auto"/>
        <w:right w:val="none" w:sz="0" w:space="0" w:color="auto"/>
      </w:divBdr>
    </w:div>
    <w:div w:id="1484345371">
      <w:bodyDiv w:val="1"/>
      <w:marLeft w:val="0"/>
      <w:marRight w:val="0"/>
      <w:marTop w:val="0"/>
      <w:marBottom w:val="0"/>
      <w:divBdr>
        <w:top w:val="none" w:sz="0" w:space="0" w:color="auto"/>
        <w:left w:val="none" w:sz="0" w:space="0" w:color="auto"/>
        <w:bottom w:val="none" w:sz="0" w:space="0" w:color="auto"/>
        <w:right w:val="none" w:sz="0" w:space="0" w:color="auto"/>
      </w:divBdr>
    </w:div>
    <w:div w:id="1484421852">
      <w:bodyDiv w:val="1"/>
      <w:marLeft w:val="0"/>
      <w:marRight w:val="0"/>
      <w:marTop w:val="0"/>
      <w:marBottom w:val="0"/>
      <w:divBdr>
        <w:top w:val="none" w:sz="0" w:space="0" w:color="auto"/>
        <w:left w:val="none" w:sz="0" w:space="0" w:color="auto"/>
        <w:bottom w:val="none" w:sz="0" w:space="0" w:color="auto"/>
        <w:right w:val="none" w:sz="0" w:space="0" w:color="auto"/>
      </w:divBdr>
    </w:div>
    <w:div w:id="1485899440">
      <w:bodyDiv w:val="1"/>
      <w:marLeft w:val="0"/>
      <w:marRight w:val="0"/>
      <w:marTop w:val="0"/>
      <w:marBottom w:val="0"/>
      <w:divBdr>
        <w:top w:val="none" w:sz="0" w:space="0" w:color="auto"/>
        <w:left w:val="none" w:sz="0" w:space="0" w:color="auto"/>
        <w:bottom w:val="none" w:sz="0" w:space="0" w:color="auto"/>
        <w:right w:val="none" w:sz="0" w:space="0" w:color="auto"/>
      </w:divBdr>
    </w:div>
    <w:div w:id="1486775264">
      <w:bodyDiv w:val="1"/>
      <w:marLeft w:val="0"/>
      <w:marRight w:val="0"/>
      <w:marTop w:val="0"/>
      <w:marBottom w:val="0"/>
      <w:divBdr>
        <w:top w:val="none" w:sz="0" w:space="0" w:color="auto"/>
        <w:left w:val="none" w:sz="0" w:space="0" w:color="auto"/>
        <w:bottom w:val="none" w:sz="0" w:space="0" w:color="auto"/>
        <w:right w:val="none" w:sz="0" w:space="0" w:color="auto"/>
      </w:divBdr>
    </w:div>
    <w:div w:id="1487014268">
      <w:bodyDiv w:val="1"/>
      <w:marLeft w:val="0"/>
      <w:marRight w:val="0"/>
      <w:marTop w:val="0"/>
      <w:marBottom w:val="0"/>
      <w:divBdr>
        <w:top w:val="none" w:sz="0" w:space="0" w:color="auto"/>
        <w:left w:val="none" w:sz="0" w:space="0" w:color="auto"/>
        <w:bottom w:val="none" w:sz="0" w:space="0" w:color="auto"/>
        <w:right w:val="none" w:sz="0" w:space="0" w:color="auto"/>
      </w:divBdr>
    </w:div>
    <w:div w:id="1487089647">
      <w:bodyDiv w:val="1"/>
      <w:marLeft w:val="0"/>
      <w:marRight w:val="0"/>
      <w:marTop w:val="0"/>
      <w:marBottom w:val="0"/>
      <w:divBdr>
        <w:top w:val="none" w:sz="0" w:space="0" w:color="auto"/>
        <w:left w:val="none" w:sz="0" w:space="0" w:color="auto"/>
        <w:bottom w:val="none" w:sz="0" w:space="0" w:color="auto"/>
        <w:right w:val="none" w:sz="0" w:space="0" w:color="auto"/>
      </w:divBdr>
    </w:div>
    <w:div w:id="1487277919">
      <w:bodyDiv w:val="1"/>
      <w:marLeft w:val="0"/>
      <w:marRight w:val="0"/>
      <w:marTop w:val="0"/>
      <w:marBottom w:val="0"/>
      <w:divBdr>
        <w:top w:val="none" w:sz="0" w:space="0" w:color="auto"/>
        <w:left w:val="none" w:sz="0" w:space="0" w:color="auto"/>
        <w:bottom w:val="none" w:sz="0" w:space="0" w:color="auto"/>
        <w:right w:val="none" w:sz="0" w:space="0" w:color="auto"/>
      </w:divBdr>
    </w:div>
    <w:div w:id="1488280564">
      <w:bodyDiv w:val="1"/>
      <w:marLeft w:val="0"/>
      <w:marRight w:val="0"/>
      <w:marTop w:val="0"/>
      <w:marBottom w:val="0"/>
      <w:divBdr>
        <w:top w:val="none" w:sz="0" w:space="0" w:color="auto"/>
        <w:left w:val="none" w:sz="0" w:space="0" w:color="auto"/>
        <w:bottom w:val="none" w:sz="0" w:space="0" w:color="auto"/>
        <w:right w:val="none" w:sz="0" w:space="0" w:color="auto"/>
      </w:divBdr>
    </w:div>
    <w:div w:id="1488740047">
      <w:bodyDiv w:val="1"/>
      <w:marLeft w:val="0"/>
      <w:marRight w:val="0"/>
      <w:marTop w:val="0"/>
      <w:marBottom w:val="0"/>
      <w:divBdr>
        <w:top w:val="none" w:sz="0" w:space="0" w:color="auto"/>
        <w:left w:val="none" w:sz="0" w:space="0" w:color="auto"/>
        <w:bottom w:val="none" w:sz="0" w:space="0" w:color="auto"/>
        <w:right w:val="none" w:sz="0" w:space="0" w:color="auto"/>
      </w:divBdr>
    </w:div>
    <w:div w:id="1489396361">
      <w:bodyDiv w:val="1"/>
      <w:marLeft w:val="0"/>
      <w:marRight w:val="0"/>
      <w:marTop w:val="0"/>
      <w:marBottom w:val="0"/>
      <w:divBdr>
        <w:top w:val="none" w:sz="0" w:space="0" w:color="auto"/>
        <w:left w:val="none" w:sz="0" w:space="0" w:color="auto"/>
        <w:bottom w:val="none" w:sz="0" w:space="0" w:color="auto"/>
        <w:right w:val="none" w:sz="0" w:space="0" w:color="auto"/>
      </w:divBdr>
    </w:div>
    <w:div w:id="1491173192">
      <w:bodyDiv w:val="1"/>
      <w:marLeft w:val="0"/>
      <w:marRight w:val="0"/>
      <w:marTop w:val="0"/>
      <w:marBottom w:val="0"/>
      <w:divBdr>
        <w:top w:val="none" w:sz="0" w:space="0" w:color="auto"/>
        <w:left w:val="none" w:sz="0" w:space="0" w:color="auto"/>
        <w:bottom w:val="none" w:sz="0" w:space="0" w:color="auto"/>
        <w:right w:val="none" w:sz="0" w:space="0" w:color="auto"/>
      </w:divBdr>
    </w:div>
    <w:div w:id="1492217373">
      <w:bodyDiv w:val="1"/>
      <w:marLeft w:val="0"/>
      <w:marRight w:val="0"/>
      <w:marTop w:val="0"/>
      <w:marBottom w:val="0"/>
      <w:divBdr>
        <w:top w:val="none" w:sz="0" w:space="0" w:color="auto"/>
        <w:left w:val="none" w:sz="0" w:space="0" w:color="auto"/>
        <w:bottom w:val="none" w:sz="0" w:space="0" w:color="auto"/>
        <w:right w:val="none" w:sz="0" w:space="0" w:color="auto"/>
      </w:divBdr>
    </w:div>
    <w:div w:id="1492256610">
      <w:bodyDiv w:val="1"/>
      <w:marLeft w:val="0"/>
      <w:marRight w:val="0"/>
      <w:marTop w:val="0"/>
      <w:marBottom w:val="0"/>
      <w:divBdr>
        <w:top w:val="none" w:sz="0" w:space="0" w:color="auto"/>
        <w:left w:val="none" w:sz="0" w:space="0" w:color="auto"/>
        <w:bottom w:val="none" w:sz="0" w:space="0" w:color="auto"/>
        <w:right w:val="none" w:sz="0" w:space="0" w:color="auto"/>
      </w:divBdr>
    </w:div>
    <w:div w:id="1492260701">
      <w:bodyDiv w:val="1"/>
      <w:marLeft w:val="0"/>
      <w:marRight w:val="0"/>
      <w:marTop w:val="0"/>
      <w:marBottom w:val="0"/>
      <w:divBdr>
        <w:top w:val="none" w:sz="0" w:space="0" w:color="auto"/>
        <w:left w:val="none" w:sz="0" w:space="0" w:color="auto"/>
        <w:bottom w:val="none" w:sz="0" w:space="0" w:color="auto"/>
        <w:right w:val="none" w:sz="0" w:space="0" w:color="auto"/>
      </w:divBdr>
    </w:div>
    <w:div w:id="1494028104">
      <w:bodyDiv w:val="1"/>
      <w:marLeft w:val="0"/>
      <w:marRight w:val="0"/>
      <w:marTop w:val="0"/>
      <w:marBottom w:val="0"/>
      <w:divBdr>
        <w:top w:val="none" w:sz="0" w:space="0" w:color="auto"/>
        <w:left w:val="none" w:sz="0" w:space="0" w:color="auto"/>
        <w:bottom w:val="none" w:sz="0" w:space="0" w:color="auto"/>
        <w:right w:val="none" w:sz="0" w:space="0" w:color="auto"/>
      </w:divBdr>
    </w:div>
    <w:div w:id="1494444338">
      <w:bodyDiv w:val="1"/>
      <w:marLeft w:val="0"/>
      <w:marRight w:val="0"/>
      <w:marTop w:val="0"/>
      <w:marBottom w:val="0"/>
      <w:divBdr>
        <w:top w:val="none" w:sz="0" w:space="0" w:color="auto"/>
        <w:left w:val="none" w:sz="0" w:space="0" w:color="auto"/>
        <w:bottom w:val="none" w:sz="0" w:space="0" w:color="auto"/>
        <w:right w:val="none" w:sz="0" w:space="0" w:color="auto"/>
      </w:divBdr>
    </w:div>
    <w:div w:id="1495611875">
      <w:bodyDiv w:val="1"/>
      <w:marLeft w:val="0"/>
      <w:marRight w:val="0"/>
      <w:marTop w:val="0"/>
      <w:marBottom w:val="0"/>
      <w:divBdr>
        <w:top w:val="none" w:sz="0" w:space="0" w:color="auto"/>
        <w:left w:val="none" w:sz="0" w:space="0" w:color="auto"/>
        <w:bottom w:val="none" w:sz="0" w:space="0" w:color="auto"/>
        <w:right w:val="none" w:sz="0" w:space="0" w:color="auto"/>
      </w:divBdr>
    </w:div>
    <w:div w:id="1496609056">
      <w:bodyDiv w:val="1"/>
      <w:marLeft w:val="0"/>
      <w:marRight w:val="0"/>
      <w:marTop w:val="0"/>
      <w:marBottom w:val="0"/>
      <w:divBdr>
        <w:top w:val="none" w:sz="0" w:space="0" w:color="auto"/>
        <w:left w:val="none" w:sz="0" w:space="0" w:color="auto"/>
        <w:bottom w:val="none" w:sz="0" w:space="0" w:color="auto"/>
        <w:right w:val="none" w:sz="0" w:space="0" w:color="auto"/>
      </w:divBdr>
    </w:div>
    <w:div w:id="1497068133">
      <w:bodyDiv w:val="1"/>
      <w:marLeft w:val="0"/>
      <w:marRight w:val="0"/>
      <w:marTop w:val="0"/>
      <w:marBottom w:val="0"/>
      <w:divBdr>
        <w:top w:val="none" w:sz="0" w:space="0" w:color="auto"/>
        <w:left w:val="none" w:sz="0" w:space="0" w:color="auto"/>
        <w:bottom w:val="none" w:sz="0" w:space="0" w:color="auto"/>
        <w:right w:val="none" w:sz="0" w:space="0" w:color="auto"/>
      </w:divBdr>
    </w:div>
    <w:div w:id="1498620231">
      <w:bodyDiv w:val="1"/>
      <w:marLeft w:val="0"/>
      <w:marRight w:val="0"/>
      <w:marTop w:val="0"/>
      <w:marBottom w:val="0"/>
      <w:divBdr>
        <w:top w:val="none" w:sz="0" w:space="0" w:color="auto"/>
        <w:left w:val="none" w:sz="0" w:space="0" w:color="auto"/>
        <w:bottom w:val="none" w:sz="0" w:space="0" w:color="auto"/>
        <w:right w:val="none" w:sz="0" w:space="0" w:color="auto"/>
      </w:divBdr>
    </w:div>
    <w:div w:id="1499347968">
      <w:bodyDiv w:val="1"/>
      <w:marLeft w:val="0"/>
      <w:marRight w:val="0"/>
      <w:marTop w:val="0"/>
      <w:marBottom w:val="0"/>
      <w:divBdr>
        <w:top w:val="none" w:sz="0" w:space="0" w:color="auto"/>
        <w:left w:val="none" w:sz="0" w:space="0" w:color="auto"/>
        <w:bottom w:val="none" w:sz="0" w:space="0" w:color="auto"/>
        <w:right w:val="none" w:sz="0" w:space="0" w:color="auto"/>
      </w:divBdr>
    </w:div>
    <w:div w:id="1500346770">
      <w:bodyDiv w:val="1"/>
      <w:marLeft w:val="0"/>
      <w:marRight w:val="0"/>
      <w:marTop w:val="0"/>
      <w:marBottom w:val="0"/>
      <w:divBdr>
        <w:top w:val="none" w:sz="0" w:space="0" w:color="auto"/>
        <w:left w:val="none" w:sz="0" w:space="0" w:color="auto"/>
        <w:bottom w:val="none" w:sz="0" w:space="0" w:color="auto"/>
        <w:right w:val="none" w:sz="0" w:space="0" w:color="auto"/>
      </w:divBdr>
    </w:div>
    <w:div w:id="1500926943">
      <w:bodyDiv w:val="1"/>
      <w:marLeft w:val="0"/>
      <w:marRight w:val="0"/>
      <w:marTop w:val="0"/>
      <w:marBottom w:val="0"/>
      <w:divBdr>
        <w:top w:val="none" w:sz="0" w:space="0" w:color="auto"/>
        <w:left w:val="none" w:sz="0" w:space="0" w:color="auto"/>
        <w:bottom w:val="none" w:sz="0" w:space="0" w:color="auto"/>
        <w:right w:val="none" w:sz="0" w:space="0" w:color="auto"/>
      </w:divBdr>
    </w:div>
    <w:div w:id="1501239957">
      <w:bodyDiv w:val="1"/>
      <w:marLeft w:val="0"/>
      <w:marRight w:val="0"/>
      <w:marTop w:val="0"/>
      <w:marBottom w:val="0"/>
      <w:divBdr>
        <w:top w:val="none" w:sz="0" w:space="0" w:color="auto"/>
        <w:left w:val="none" w:sz="0" w:space="0" w:color="auto"/>
        <w:bottom w:val="none" w:sz="0" w:space="0" w:color="auto"/>
        <w:right w:val="none" w:sz="0" w:space="0" w:color="auto"/>
      </w:divBdr>
    </w:div>
    <w:div w:id="1503424347">
      <w:bodyDiv w:val="1"/>
      <w:marLeft w:val="0"/>
      <w:marRight w:val="0"/>
      <w:marTop w:val="0"/>
      <w:marBottom w:val="0"/>
      <w:divBdr>
        <w:top w:val="none" w:sz="0" w:space="0" w:color="auto"/>
        <w:left w:val="none" w:sz="0" w:space="0" w:color="auto"/>
        <w:bottom w:val="none" w:sz="0" w:space="0" w:color="auto"/>
        <w:right w:val="none" w:sz="0" w:space="0" w:color="auto"/>
      </w:divBdr>
    </w:div>
    <w:div w:id="1504592710">
      <w:bodyDiv w:val="1"/>
      <w:marLeft w:val="0"/>
      <w:marRight w:val="0"/>
      <w:marTop w:val="0"/>
      <w:marBottom w:val="0"/>
      <w:divBdr>
        <w:top w:val="none" w:sz="0" w:space="0" w:color="auto"/>
        <w:left w:val="none" w:sz="0" w:space="0" w:color="auto"/>
        <w:bottom w:val="none" w:sz="0" w:space="0" w:color="auto"/>
        <w:right w:val="none" w:sz="0" w:space="0" w:color="auto"/>
      </w:divBdr>
    </w:div>
    <w:div w:id="1506286582">
      <w:bodyDiv w:val="1"/>
      <w:marLeft w:val="0"/>
      <w:marRight w:val="0"/>
      <w:marTop w:val="0"/>
      <w:marBottom w:val="0"/>
      <w:divBdr>
        <w:top w:val="none" w:sz="0" w:space="0" w:color="auto"/>
        <w:left w:val="none" w:sz="0" w:space="0" w:color="auto"/>
        <w:bottom w:val="none" w:sz="0" w:space="0" w:color="auto"/>
        <w:right w:val="none" w:sz="0" w:space="0" w:color="auto"/>
      </w:divBdr>
    </w:div>
    <w:div w:id="1507742292">
      <w:bodyDiv w:val="1"/>
      <w:marLeft w:val="0"/>
      <w:marRight w:val="0"/>
      <w:marTop w:val="0"/>
      <w:marBottom w:val="0"/>
      <w:divBdr>
        <w:top w:val="none" w:sz="0" w:space="0" w:color="auto"/>
        <w:left w:val="none" w:sz="0" w:space="0" w:color="auto"/>
        <w:bottom w:val="none" w:sz="0" w:space="0" w:color="auto"/>
        <w:right w:val="none" w:sz="0" w:space="0" w:color="auto"/>
      </w:divBdr>
    </w:div>
    <w:div w:id="1507986225">
      <w:bodyDiv w:val="1"/>
      <w:marLeft w:val="0"/>
      <w:marRight w:val="0"/>
      <w:marTop w:val="0"/>
      <w:marBottom w:val="0"/>
      <w:divBdr>
        <w:top w:val="none" w:sz="0" w:space="0" w:color="auto"/>
        <w:left w:val="none" w:sz="0" w:space="0" w:color="auto"/>
        <w:bottom w:val="none" w:sz="0" w:space="0" w:color="auto"/>
        <w:right w:val="none" w:sz="0" w:space="0" w:color="auto"/>
      </w:divBdr>
    </w:div>
    <w:div w:id="1508060270">
      <w:bodyDiv w:val="1"/>
      <w:marLeft w:val="0"/>
      <w:marRight w:val="0"/>
      <w:marTop w:val="0"/>
      <w:marBottom w:val="0"/>
      <w:divBdr>
        <w:top w:val="none" w:sz="0" w:space="0" w:color="auto"/>
        <w:left w:val="none" w:sz="0" w:space="0" w:color="auto"/>
        <w:bottom w:val="none" w:sz="0" w:space="0" w:color="auto"/>
        <w:right w:val="none" w:sz="0" w:space="0" w:color="auto"/>
      </w:divBdr>
    </w:div>
    <w:div w:id="1508444506">
      <w:bodyDiv w:val="1"/>
      <w:marLeft w:val="0"/>
      <w:marRight w:val="0"/>
      <w:marTop w:val="0"/>
      <w:marBottom w:val="0"/>
      <w:divBdr>
        <w:top w:val="none" w:sz="0" w:space="0" w:color="auto"/>
        <w:left w:val="none" w:sz="0" w:space="0" w:color="auto"/>
        <w:bottom w:val="none" w:sz="0" w:space="0" w:color="auto"/>
        <w:right w:val="none" w:sz="0" w:space="0" w:color="auto"/>
      </w:divBdr>
    </w:div>
    <w:div w:id="1508791724">
      <w:bodyDiv w:val="1"/>
      <w:marLeft w:val="0"/>
      <w:marRight w:val="0"/>
      <w:marTop w:val="0"/>
      <w:marBottom w:val="0"/>
      <w:divBdr>
        <w:top w:val="none" w:sz="0" w:space="0" w:color="auto"/>
        <w:left w:val="none" w:sz="0" w:space="0" w:color="auto"/>
        <w:bottom w:val="none" w:sz="0" w:space="0" w:color="auto"/>
        <w:right w:val="none" w:sz="0" w:space="0" w:color="auto"/>
      </w:divBdr>
    </w:div>
    <w:div w:id="1510490143">
      <w:bodyDiv w:val="1"/>
      <w:marLeft w:val="0"/>
      <w:marRight w:val="0"/>
      <w:marTop w:val="0"/>
      <w:marBottom w:val="0"/>
      <w:divBdr>
        <w:top w:val="none" w:sz="0" w:space="0" w:color="auto"/>
        <w:left w:val="none" w:sz="0" w:space="0" w:color="auto"/>
        <w:bottom w:val="none" w:sz="0" w:space="0" w:color="auto"/>
        <w:right w:val="none" w:sz="0" w:space="0" w:color="auto"/>
      </w:divBdr>
    </w:div>
    <w:div w:id="1510943182">
      <w:bodyDiv w:val="1"/>
      <w:marLeft w:val="0"/>
      <w:marRight w:val="0"/>
      <w:marTop w:val="0"/>
      <w:marBottom w:val="0"/>
      <w:divBdr>
        <w:top w:val="none" w:sz="0" w:space="0" w:color="auto"/>
        <w:left w:val="none" w:sz="0" w:space="0" w:color="auto"/>
        <w:bottom w:val="none" w:sz="0" w:space="0" w:color="auto"/>
        <w:right w:val="none" w:sz="0" w:space="0" w:color="auto"/>
      </w:divBdr>
    </w:div>
    <w:div w:id="1511067225">
      <w:bodyDiv w:val="1"/>
      <w:marLeft w:val="0"/>
      <w:marRight w:val="0"/>
      <w:marTop w:val="0"/>
      <w:marBottom w:val="0"/>
      <w:divBdr>
        <w:top w:val="none" w:sz="0" w:space="0" w:color="auto"/>
        <w:left w:val="none" w:sz="0" w:space="0" w:color="auto"/>
        <w:bottom w:val="none" w:sz="0" w:space="0" w:color="auto"/>
        <w:right w:val="none" w:sz="0" w:space="0" w:color="auto"/>
      </w:divBdr>
    </w:div>
    <w:div w:id="1511216426">
      <w:bodyDiv w:val="1"/>
      <w:marLeft w:val="0"/>
      <w:marRight w:val="0"/>
      <w:marTop w:val="0"/>
      <w:marBottom w:val="0"/>
      <w:divBdr>
        <w:top w:val="none" w:sz="0" w:space="0" w:color="auto"/>
        <w:left w:val="none" w:sz="0" w:space="0" w:color="auto"/>
        <w:bottom w:val="none" w:sz="0" w:space="0" w:color="auto"/>
        <w:right w:val="none" w:sz="0" w:space="0" w:color="auto"/>
      </w:divBdr>
    </w:div>
    <w:div w:id="1511333038">
      <w:bodyDiv w:val="1"/>
      <w:marLeft w:val="0"/>
      <w:marRight w:val="0"/>
      <w:marTop w:val="0"/>
      <w:marBottom w:val="0"/>
      <w:divBdr>
        <w:top w:val="none" w:sz="0" w:space="0" w:color="auto"/>
        <w:left w:val="none" w:sz="0" w:space="0" w:color="auto"/>
        <w:bottom w:val="none" w:sz="0" w:space="0" w:color="auto"/>
        <w:right w:val="none" w:sz="0" w:space="0" w:color="auto"/>
      </w:divBdr>
    </w:div>
    <w:div w:id="1511482502">
      <w:bodyDiv w:val="1"/>
      <w:marLeft w:val="0"/>
      <w:marRight w:val="0"/>
      <w:marTop w:val="0"/>
      <w:marBottom w:val="0"/>
      <w:divBdr>
        <w:top w:val="none" w:sz="0" w:space="0" w:color="auto"/>
        <w:left w:val="none" w:sz="0" w:space="0" w:color="auto"/>
        <w:bottom w:val="none" w:sz="0" w:space="0" w:color="auto"/>
        <w:right w:val="none" w:sz="0" w:space="0" w:color="auto"/>
      </w:divBdr>
    </w:div>
    <w:div w:id="1512645604">
      <w:bodyDiv w:val="1"/>
      <w:marLeft w:val="0"/>
      <w:marRight w:val="0"/>
      <w:marTop w:val="0"/>
      <w:marBottom w:val="0"/>
      <w:divBdr>
        <w:top w:val="none" w:sz="0" w:space="0" w:color="auto"/>
        <w:left w:val="none" w:sz="0" w:space="0" w:color="auto"/>
        <w:bottom w:val="none" w:sz="0" w:space="0" w:color="auto"/>
        <w:right w:val="none" w:sz="0" w:space="0" w:color="auto"/>
      </w:divBdr>
    </w:div>
    <w:div w:id="1513034772">
      <w:bodyDiv w:val="1"/>
      <w:marLeft w:val="0"/>
      <w:marRight w:val="0"/>
      <w:marTop w:val="0"/>
      <w:marBottom w:val="0"/>
      <w:divBdr>
        <w:top w:val="none" w:sz="0" w:space="0" w:color="auto"/>
        <w:left w:val="none" w:sz="0" w:space="0" w:color="auto"/>
        <w:bottom w:val="none" w:sz="0" w:space="0" w:color="auto"/>
        <w:right w:val="none" w:sz="0" w:space="0" w:color="auto"/>
      </w:divBdr>
    </w:div>
    <w:div w:id="1514765202">
      <w:bodyDiv w:val="1"/>
      <w:marLeft w:val="0"/>
      <w:marRight w:val="0"/>
      <w:marTop w:val="0"/>
      <w:marBottom w:val="0"/>
      <w:divBdr>
        <w:top w:val="none" w:sz="0" w:space="0" w:color="auto"/>
        <w:left w:val="none" w:sz="0" w:space="0" w:color="auto"/>
        <w:bottom w:val="none" w:sz="0" w:space="0" w:color="auto"/>
        <w:right w:val="none" w:sz="0" w:space="0" w:color="auto"/>
      </w:divBdr>
    </w:div>
    <w:div w:id="1515026513">
      <w:bodyDiv w:val="1"/>
      <w:marLeft w:val="0"/>
      <w:marRight w:val="0"/>
      <w:marTop w:val="0"/>
      <w:marBottom w:val="0"/>
      <w:divBdr>
        <w:top w:val="none" w:sz="0" w:space="0" w:color="auto"/>
        <w:left w:val="none" w:sz="0" w:space="0" w:color="auto"/>
        <w:bottom w:val="none" w:sz="0" w:space="0" w:color="auto"/>
        <w:right w:val="none" w:sz="0" w:space="0" w:color="auto"/>
      </w:divBdr>
    </w:div>
    <w:div w:id="1515805399">
      <w:bodyDiv w:val="1"/>
      <w:marLeft w:val="0"/>
      <w:marRight w:val="0"/>
      <w:marTop w:val="0"/>
      <w:marBottom w:val="0"/>
      <w:divBdr>
        <w:top w:val="none" w:sz="0" w:space="0" w:color="auto"/>
        <w:left w:val="none" w:sz="0" w:space="0" w:color="auto"/>
        <w:bottom w:val="none" w:sz="0" w:space="0" w:color="auto"/>
        <w:right w:val="none" w:sz="0" w:space="0" w:color="auto"/>
      </w:divBdr>
    </w:div>
    <w:div w:id="1516651965">
      <w:bodyDiv w:val="1"/>
      <w:marLeft w:val="0"/>
      <w:marRight w:val="0"/>
      <w:marTop w:val="0"/>
      <w:marBottom w:val="0"/>
      <w:divBdr>
        <w:top w:val="none" w:sz="0" w:space="0" w:color="auto"/>
        <w:left w:val="none" w:sz="0" w:space="0" w:color="auto"/>
        <w:bottom w:val="none" w:sz="0" w:space="0" w:color="auto"/>
        <w:right w:val="none" w:sz="0" w:space="0" w:color="auto"/>
      </w:divBdr>
    </w:div>
    <w:div w:id="1517691341">
      <w:bodyDiv w:val="1"/>
      <w:marLeft w:val="0"/>
      <w:marRight w:val="0"/>
      <w:marTop w:val="0"/>
      <w:marBottom w:val="0"/>
      <w:divBdr>
        <w:top w:val="none" w:sz="0" w:space="0" w:color="auto"/>
        <w:left w:val="none" w:sz="0" w:space="0" w:color="auto"/>
        <w:bottom w:val="none" w:sz="0" w:space="0" w:color="auto"/>
        <w:right w:val="none" w:sz="0" w:space="0" w:color="auto"/>
      </w:divBdr>
    </w:div>
    <w:div w:id="1518421185">
      <w:bodyDiv w:val="1"/>
      <w:marLeft w:val="0"/>
      <w:marRight w:val="0"/>
      <w:marTop w:val="0"/>
      <w:marBottom w:val="0"/>
      <w:divBdr>
        <w:top w:val="none" w:sz="0" w:space="0" w:color="auto"/>
        <w:left w:val="none" w:sz="0" w:space="0" w:color="auto"/>
        <w:bottom w:val="none" w:sz="0" w:space="0" w:color="auto"/>
        <w:right w:val="none" w:sz="0" w:space="0" w:color="auto"/>
      </w:divBdr>
    </w:div>
    <w:div w:id="1518424399">
      <w:bodyDiv w:val="1"/>
      <w:marLeft w:val="0"/>
      <w:marRight w:val="0"/>
      <w:marTop w:val="0"/>
      <w:marBottom w:val="0"/>
      <w:divBdr>
        <w:top w:val="none" w:sz="0" w:space="0" w:color="auto"/>
        <w:left w:val="none" w:sz="0" w:space="0" w:color="auto"/>
        <w:bottom w:val="none" w:sz="0" w:space="0" w:color="auto"/>
        <w:right w:val="none" w:sz="0" w:space="0" w:color="auto"/>
      </w:divBdr>
    </w:div>
    <w:div w:id="1525824811">
      <w:bodyDiv w:val="1"/>
      <w:marLeft w:val="0"/>
      <w:marRight w:val="0"/>
      <w:marTop w:val="0"/>
      <w:marBottom w:val="0"/>
      <w:divBdr>
        <w:top w:val="none" w:sz="0" w:space="0" w:color="auto"/>
        <w:left w:val="none" w:sz="0" w:space="0" w:color="auto"/>
        <w:bottom w:val="none" w:sz="0" w:space="0" w:color="auto"/>
        <w:right w:val="none" w:sz="0" w:space="0" w:color="auto"/>
      </w:divBdr>
    </w:div>
    <w:div w:id="1526599454">
      <w:bodyDiv w:val="1"/>
      <w:marLeft w:val="0"/>
      <w:marRight w:val="0"/>
      <w:marTop w:val="0"/>
      <w:marBottom w:val="0"/>
      <w:divBdr>
        <w:top w:val="none" w:sz="0" w:space="0" w:color="auto"/>
        <w:left w:val="none" w:sz="0" w:space="0" w:color="auto"/>
        <w:bottom w:val="none" w:sz="0" w:space="0" w:color="auto"/>
        <w:right w:val="none" w:sz="0" w:space="0" w:color="auto"/>
      </w:divBdr>
    </w:div>
    <w:div w:id="1527251174">
      <w:bodyDiv w:val="1"/>
      <w:marLeft w:val="0"/>
      <w:marRight w:val="0"/>
      <w:marTop w:val="0"/>
      <w:marBottom w:val="0"/>
      <w:divBdr>
        <w:top w:val="none" w:sz="0" w:space="0" w:color="auto"/>
        <w:left w:val="none" w:sz="0" w:space="0" w:color="auto"/>
        <w:bottom w:val="none" w:sz="0" w:space="0" w:color="auto"/>
        <w:right w:val="none" w:sz="0" w:space="0" w:color="auto"/>
      </w:divBdr>
    </w:div>
    <w:div w:id="1527476407">
      <w:bodyDiv w:val="1"/>
      <w:marLeft w:val="0"/>
      <w:marRight w:val="0"/>
      <w:marTop w:val="0"/>
      <w:marBottom w:val="0"/>
      <w:divBdr>
        <w:top w:val="none" w:sz="0" w:space="0" w:color="auto"/>
        <w:left w:val="none" w:sz="0" w:space="0" w:color="auto"/>
        <w:bottom w:val="none" w:sz="0" w:space="0" w:color="auto"/>
        <w:right w:val="none" w:sz="0" w:space="0" w:color="auto"/>
      </w:divBdr>
    </w:div>
    <w:div w:id="1528332204">
      <w:bodyDiv w:val="1"/>
      <w:marLeft w:val="0"/>
      <w:marRight w:val="0"/>
      <w:marTop w:val="0"/>
      <w:marBottom w:val="0"/>
      <w:divBdr>
        <w:top w:val="none" w:sz="0" w:space="0" w:color="auto"/>
        <w:left w:val="none" w:sz="0" w:space="0" w:color="auto"/>
        <w:bottom w:val="none" w:sz="0" w:space="0" w:color="auto"/>
        <w:right w:val="none" w:sz="0" w:space="0" w:color="auto"/>
      </w:divBdr>
    </w:div>
    <w:div w:id="1528370890">
      <w:bodyDiv w:val="1"/>
      <w:marLeft w:val="0"/>
      <w:marRight w:val="0"/>
      <w:marTop w:val="0"/>
      <w:marBottom w:val="0"/>
      <w:divBdr>
        <w:top w:val="none" w:sz="0" w:space="0" w:color="auto"/>
        <w:left w:val="none" w:sz="0" w:space="0" w:color="auto"/>
        <w:bottom w:val="none" w:sz="0" w:space="0" w:color="auto"/>
        <w:right w:val="none" w:sz="0" w:space="0" w:color="auto"/>
      </w:divBdr>
    </w:div>
    <w:div w:id="1528761777">
      <w:bodyDiv w:val="1"/>
      <w:marLeft w:val="0"/>
      <w:marRight w:val="0"/>
      <w:marTop w:val="0"/>
      <w:marBottom w:val="0"/>
      <w:divBdr>
        <w:top w:val="none" w:sz="0" w:space="0" w:color="auto"/>
        <w:left w:val="none" w:sz="0" w:space="0" w:color="auto"/>
        <w:bottom w:val="none" w:sz="0" w:space="0" w:color="auto"/>
        <w:right w:val="none" w:sz="0" w:space="0" w:color="auto"/>
      </w:divBdr>
    </w:div>
    <w:div w:id="1529292053">
      <w:bodyDiv w:val="1"/>
      <w:marLeft w:val="0"/>
      <w:marRight w:val="0"/>
      <w:marTop w:val="0"/>
      <w:marBottom w:val="0"/>
      <w:divBdr>
        <w:top w:val="none" w:sz="0" w:space="0" w:color="auto"/>
        <w:left w:val="none" w:sz="0" w:space="0" w:color="auto"/>
        <w:bottom w:val="none" w:sz="0" w:space="0" w:color="auto"/>
        <w:right w:val="none" w:sz="0" w:space="0" w:color="auto"/>
      </w:divBdr>
    </w:div>
    <w:div w:id="1530407670">
      <w:bodyDiv w:val="1"/>
      <w:marLeft w:val="0"/>
      <w:marRight w:val="0"/>
      <w:marTop w:val="0"/>
      <w:marBottom w:val="0"/>
      <w:divBdr>
        <w:top w:val="none" w:sz="0" w:space="0" w:color="auto"/>
        <w:left w:val="none" w:sz="0" w:space="0" w:color="auto"/>
        <w:bottom w:val="none" w:sz="0" w:space="0" w:color="auto"/>
        <w:right w:val="none" w:sz="0" w:space="0" w:color="auto"/>
      </w:divBdr>
    </w:div>
    <w:div w:id="1532524397">
      <w:bodyDiv w:val="1"/>
      <w:marLeft w:val="0"/>
      <w:marRight w:val="0"/>
      <w:marTop w:val="0"/>
      <w:marBottom w:val="0"/>
      <w:divBdr>
        <w:top w:val="none" w:sz="0" w:space="0" w:color="auto"/>
        <w:left w:val="none" w:sz="0" w:space="0" w:color="auto"/>
        <w:bottom w:val="none" w:sz="0" w:space="0" w:color="auto"/>
        <w:right w:val="none" w:sz="0" w:space="0" w:color="auto"/>
      </w:divBdr>
    </w:div>
    <w:div w:id="1534490828">
      <w:bodyDiv w:val="1"/>
      <w:marLeft w:val="0"/>
      <w:marRight w:val="0"/>
      <w:marTop w:val="0"/>
      <w:marBottom w:val="0"/>
      <w:divBdr>
        <w:top w:val="none" w:sz="0" w:space="0" w:color="auto"/>
        <w:left w:val="none" w:sz="0" w:space="0" w:color="auto"/>
        <w:bottom w:val="none" w:sz="0" w:space="0" w:color="auto"/>
        <w:right w:val="none" w:sz="0" w:space="0" w:color="auto"/>
      </w:divBdr>
    </w:div>
    <w:div w:id="1535995372">
      <w:bodyDiv w:val="1"/>
      <w:marLeft w:val="0"/>
      <w:marRight w:val="0"/>
      <w:marTop w:val="0"/>
      <w:marBottom w:val="0"/>
      <w:divBdr>
        <w:top w:val="none" w:sz="0" w:space="0" w:color="auto"/>
        <w:left w:val="none" w:sz="0" w:space="0" w:color="auto"/>
        <w:bottom w:val="none" w:sz="0" w:space="0" w:color="auto"/>
        <w:right w:val="none" w:sz="0" w:space="0" w:color="auto"/>
      </w:divBdr>
    </w:div>
    <w:div w:id="1536041982">
      <w:bodyDiv w:val="1"/>
      <w:marLeft w:val="0"/>
      <w:marRight w:val="0"/>
      <w:marTop w:val="0"/>
      <w:marBottom w:val="0"/>
      <w:divBdr>
        <w:top w:val="none" w:sz="0" w:space="0" w:color="auto"/>
        <w:left w:val="none" w:sz="0" w:space="0" w:color="auto"/>
        <w:bottom w:val="none" w:sz="0" w:space="0" w:color="auto"/>
        <w:right w:val="none" w:sz="0" w:space="0" w:color="auto"/>
      </w:divBdr>
    </w:div>
    <w:div w:id="1537084543">
      <w:bodyDiv w:val="1"/>
      <w:marLeft w:val="0"/>
      <w:marRight w:val="0"/>
      <w:marTop w:val="0"/>
      <w:marBottom w:val="0"/>
      <w:divBdr>
        <w:top w:val="none" w:sz="0" w:space="0" w:color="auto"/>
        <w:left w:val="none" w:sz="0" w:space="0" w:color="auto"/>
        <w:bottom w:val="none" w:sz="0" w:space="0" w:color="auto"/>
        <w:right w:val="none" w:sz="0" w:space="0" w:color="auto"/>
      </w:divBdr>
    </w:div>
    <w:div w:id="1541477465">
      <w:bodyDiv w:val="1"/>
      <w:marLeft w:val="0"/>
      <w:marRight w:val="0"/>
      <w:marTop w:val="0"/>
      <w:marBottom w:val="0"/>
      <w:divBdr>
        <w:top w:val="none" w:sz="0" w:space="0" w:color="auto"/>
        <w:left w:val="none" w:sz="0" w:space="0" w:color="auto"/>
        <w:bottom w:val="none" w:sz="0" w:space="0" w:color="auto"/>
        <w:right w:val="none" w:sz="0" w:space="0" w:color="auto"/>
      </w:divBdr>
    </w:div>
    <w:div w:id="1542355256">
      <w:bodyDiv w:val="1"/>
      <w:marLeft w:val="0"/>
      <w:marRight w:val="0"/>
      <w:marTop w:val="0"/>
      <w:marBottom w:val="0"/>
      <w:divBdr>
        <w:top w:val="none" w:sz="0" w:space="0" w:color="auto"/>
        <w:left w:val="none" w:sz="0" w:space="0" w:color="auto"/>
        <w:bottom w:val="none" w:sz="0" w:space="0" w:color="auto"/>
        <w:right w:val="none" w:sz="0" w:space="0" w:color="auto"/>
      </w:divBdr>
    </w:div>
    <w:div w:id="1543132294">
      <w:bodyDiv w:val="1"/>
      <w:marLeft w:val="0"/>
      <w:marRight w:val="0"/>
      <w:marTop w:val="0"/>
      <w:marBottom w:val="0"/>
      <w:divBdr>
        <w:top w:val="none" w:sz="0" w:space="0" w:color="auto"/>
        <w:left w:val="none" w:sz="0" w:space="0" w:color="auto"/>
        <w:bottom w:val="none" w:sz="0" w:space="0" w:color="auto"/>
        <w:right w:val="none" w:sz="0" w:space="0" w:color="auto"/>
      </w:divBdr>
    </w:div>
    <w:div w:id="1544436857">
      <w:bodyDiv w:val="1"/>
      <w:marLeft w:val="0"/>
      <w:marRight w:val="0"/>
      <w:marTop w:val="0"/>
      <w:marBottom w:val="0"/>
      <w:divBdr>
        <w:top w:val="none" w:sz="0" w:space="0" w:color="auto"/>
        <w:left w:val="none" w:sz="0" w:space="0" w:color="auto"/>
        <w:bottom w:val="none" w:sz="0" w:space="0" w:color="auto"/>
        <w:right w:val="none" w:sz="0" w:space="0" w:color="auto"/>
      </w:divBdr>
    </w:div>
    <w:div w:id="1544555326">
      <w:bodyDiv w:val="1"/>
      <w:marLeft w:val="0"/>
      <w:marRight w:val="0"/>
      <w:marTop w:val="0"/>
      <w:marBottom w:val="0"/>
      <w:divBdr>
        <w:top w:val="none" w:sz="0" w:space="0" w:color="auto"/>
        <w:left w:val="none" w:sz="0" w:space="0" w:color="auto"/>
        <w:bottom w:val="none" w:sz="0" w:space="0" w:color="auto"/>
        <w:right w:val="none" w:sz="0" w:space="0" w:color="auto"/>
      </w:divBdr>
    </w:div>
    <w:div w:id="1549731044">
      <w:bodyDiv w:val="1"/>
      <w:marLeft w:val="0"/>
      <w:marRight w:val="0"/>
      <w:marTop w:val="0"/>
      <w:marBottom w:val="0"/>
      <w:divBdr>
        <w:top w:val="none" w:sz="0" w:space="0" w:color="auto"/>
        <w:left w:val="none" w:sz="0" w:space="0" w:color="auto"/>
        <w:bottom w:val="none" w:sz="0" w:space="0" w:color="auto"/>
        <w:right w:val="none" w:sz="0" w:space="0" w:color="auto"/>
      </w:divBdr>
    </w:div>
    <w:div w:id="1549758621">
      <w:bodyDiv w:val="1"/>
      <w:marLeft w:val="0"/>
      <w:marRight w:val="0"/>
      <w:marTop w:val="0"/>
      <w:marBottom w:val="0"/>
      <w:divBdr>
        <w:top w:val="none" w:sz="0" w:space="0" w:color="auto"/>
        <w:left w:val="none" w:sz="0" w:space="0" w:color="auto"/>
        <w:bottom w:val="none" w:sz="0" w:space="0" w:color="auto"/>
        <w:right w:val="none" w:sz="0" w:space="0" w:color="auto"/>
      </w:divBdr>
    </w:div>
    <w:div w:id="1550610012">
      <w:bodyDiv w:val="1"/>
      <w:marLeft w:val="0"/>
      <w:marRight w:val="0"/>
      <w:marTop w:val="0"/>
      <w:marBottom w:val="0"/>
      <w:divBdr>
        <w:top w:val="none" w:sz="0" w:space="0" w:color="auto"/>
        <w:left w:val="none" w:sz="0" w:space="0" w:color="auto"/>
        <w:bottom w:val="none" w:sz="0" w:space="0" w:color="auto"/>
        <w:right w:val="none" w:sz="0" w:space="0" w:color="auto"/>
      </w:divBdr>
    </w:div>
    <w:div w:id="1551573366">
      <w:bodyDiv w:val="1"/>
      <w:marLeft w:val="0"/>
      <w:marRight w:val="0"/>
      <w:marTop w:val="0"/>
      <w:marBottom w:val="0"/>
      <w:divBdr>
        <w:top w:val="none" w:sz="0" w:space="0" w:color="auto"/>
        <w:left w:val="none" w:sz="0" w:space="0" w:color="auto"/>
        <w:bottom w:val="none" w:sz="0" w:space="0" w:color="auto"/>
        <w:right w:val="none" w:sz="0" w:space="0" w:color="auto"/>
      </w:divBdr>
    </w:div>
    <w:div w:id="1553540840">
      <w:bodyDiv w:val="1"/>
      <w:marLeft w:val="0"/>
      <w:marRight w:val="0"/>
      <w:marTop w:val="0"/>
      <w:marBottom w:val="0"/>
      <w:divBdr>
        <w:top w:val="none" w:sz="0" w:space="0" w:color="auto"/>
        <w:left w:val="none" w:sz="0" w:space="0" w:color="auto"/>
        <w:bottom w:val="none" w:sz="0" w:space="0" w:color="auto"/>
        <w:right w:val="none" w:sz="0" w:space="0" w:color="auto"/>
      </w:divBdr>
    </w:div>
    <w:div w:id="1553542903">
      <w:bodyDiv w:val="1"/>
      <w:marLeft w:val="0"/>
      <w:marRight w:val="0"/>
      <w:marTop w:val="0"/>
      <w:marBottom w:val="0"/>
      <w:divBdr>
        <w:top w:val="none" w:sz="0" w:space="0" w:color="auto"/>
        <w:left w:val="none" w:sz="0" w:space="0" w:color="auto"/>
        <w:bottom w:val="none" w:sz="0" w:space="0" w:color="auto"/>
        <w:right w:val="none" w:sz="0" w:space="0" w:color="auto"/>
      </w:divBdr>
    </w:div>
    <w:div w:id="1554195784">
      <w:bodyDiv w:val="1"/>
      <w:marLeft w:val="0"/>
      <w:marRight w:val="0"/>
      <w:marTop w:val="0"/>
      <w:marBottom w:val="0"/>
      <w:divBdr>
        <w:top w:val="none" w:sz="0" w:space="0" w:color="auto"/>
        <w:left w:val="none" w:sz="0" w:space="0" w:color="auto"/>
        <w:bottom w:val="none" w:sz="0" w:space="0" w:color="auto"/>
        <w:right w:val="none" w:sz="0" w:space="0" w:color="auto"/>
      </w:divBdr>
    </w:div>
    <w:div w:id="1557668465">
      <w:bodyDiv w:val="1"/>
      <w:marLeft w:val="0"/>
      <w:marRight w:val="0"/>
      <w:marTop w:val="0"/>
      <w:marBottom w:val="0"/>
      <w:divBdr>
        <w:top w:val="none" w:sz="0" w:space="0" w:color="auto"/>
        <w:left w:val="none" w:sz="0" w:space="0" w:color="auto"/>
        <w:bottom w:val="none" w:sz="0" w:space="0" w:color="auto"/>
        <w:right w:val="none" w:sz="0" w:space="0" w:color="auto"/>
      </w:divBdr>
    </w:div>
    <w:div w:id="1558008628">
      <w:bodyDiv w:val="1"/>
      <w:marLeft w:val="0"/>
      <w:marRight w:val="0"/>
      <w:marTop w:val="0"/>
      <w:marBottom w:val="0"/>
      <w:divBdr>
        <w:top w:val="none" w:sz="0" w:space="0" w:color="auto"/>
        <w:left w:val="none" w:sz="0" w:space="0" w:color="auto"/>
        <w:bottom w:val="none" w:sz="0" w:space="0" w:color="auto"/>
        <w:right w:val="none" w:sz="0" w:space="0" w:color="auto"/>
      </w:divBdr>
    </w:div>
    <w:div w:id="1559587069">
      <w:bodyDiv w:val="1"/>
      <w:marLeft w:val="0"/>
      <w:marRight w:val="0"/>
      <w:marTop w:val="0"/>
      <w:marBottom w:val="0"/>
      <w:divBdr>
        <w:top w:val="none" w:sz="0" w:space="0" w:color="auto"/>
        <w:left w:val="none" w:sz="0" w:space="0" w:color="auto"/>
        <w:bottom w:val="none" w:sz="0" w:space="0" w:color="auto"/>
        <w:right w:val="none" w:sz="0" w:space="0" w:color="auto"/>
      </w:divBdr>
    </w:div>
    <w:div w:id="1559852171">
      <w:bodyDiv w:val="1"/>
      <w:marLeft w:val="0"/>
      <w:marRight w:val="0"/>
      <w:marTop w:val="0"/>
      <w:marBottom w:val="0"/>
      <w:divBdr>
        <w:top w:val="none" w:sz="0" w:space="0" w:color="auto"/>
        <w:left w:val="none" w:sz="0" w:space="0" w:color="auto"/>
        <w:bottom w:val="none" w:sz="0" w:space="0" w:color="auto"/>
        <w:right w:val="none" w:sz="0" w:space="0" w:color="auto"/>
      </w:divBdr>
    </w:div>
    <w:div w:id="1560172769">
      <w:bodyDiv w:val="1"/>
      <w:marLeft w:val="0"/>
      <w:marRight w:val="0"/>
      <w:marTop w:val="0"/>
      <w:marBottom w:val="0"/>
      <w:divBdr>
        <w:top w:val="none" w:sz="0" w:space="0" w:color="auto"/>
        <w:left w:val="none" w:sz="0" w:space="0" w:color="auto"/>
        <w:bottom w:val="none" w:sz="0" w:space="0" w:color="auto"/>
        <w:right w:val="none" w:sz="0" w:space="0" w:color="auto"/>
      </w:divBdr>
    </w:div>
    <w:div w:id="1563052933">
      <w:bodyDiv w:val="1"/>
      <w:marLeft w:val="0"/>
      <w:marRight w:val="0"/>
      <w:marTop w:val="0"/>
      <w:marBottom w:val="0"/>
      <w:divBdr>
        <w:top w:val="none" w:sz="0" w:space="0" w:color="auto"/>
        <w:left w:val="none" w:sz="0" w:space="0" w:color="auto"/>
        <w:bottom w:val="none" w:sz="0" w:space="0" w:color="auto"/>
        <w:right w:val="none" w:sz="0" w:space="0" w:color="auto"/>
      </w:divBdr>
    </w:div>
    <w:div w:id="1564868815">
      <w:bodyDiv w:val="1"/>
      <w:marLeft w:val="0"/>
      <w:marRight w:val="0"/>
      <w:marTop w:val="0"/>
      <w:marBottom w:val="0"/>
      <w:divBdr>
        <w:top w:val="none" w:sz="0" w:space="0" w:color="auto"/>
        <w:left w:val="none" w:sz="0" w:space="0" w:color="auto"/>
        <w:bottom w:val="none" w:sz="0" w:space="0" w:color="auto"/>
        <w:right w:val="none" w:sz="0" w:space="0" w:color="auto"/>
      </w:divBdr>
    </w:div>
    <w:div w:id="1565068258">
      <w:bodyDiv w:val="1"/>
      <w:marLeft w:val="0"/>
      <w:marRight w:val="0"/>
      <w:marTop w:val="0"/>
      <w:marBottom w:val="0"/>
      <w:divBdr>
        <w:top w:val="none" w:sz="0" w:space="0" w:color="auto"/>
        <w:left w:val="none" w:sz="0" w:space="0" w:color="auto"/>
        <w:bottom w:val="none" w:sz="0" w:space="0" w:color="auto"/>
        <w:right w:val="none" w:sz="0" w:space="0" w:color="auto"/>
      </w:divBdr>
    </w:div>
    <w:div w:id="1565801069">
      <w:bodyDiv w:val="1"/>
      <w:marLeft w:val="0"/>
      <w:marRight w:val="0"/>
      <w:marTop w:val="0"/>
      <w:marBottom w:val="0"/>
      <w:divBdr>
        <w:top w:val="none" w:sz="0" w:space="0" w:color="auto"/>
        <w:left w:val="none" w:sz="0" w:space="0" w:color="auto"/>
        <w:bottom w:val="none" w:sz="0" w:space="0" w:color="auto"/>
        <w:right w:val="none" w:sz="0" w:space="0" w:color="auto"/>
      </w:divBdr>
    </w:div>
    <w:div w:id="1566187826">
      <w:bodyDiv w:val="1"/>
      <w:marLeft w:val="0"/>
      <w:marRight w:val="0"/>
      <w:marTop w:val="0"/>
      <w:marBottom w:val="0"/>
      <w:divBdr>
        <w:top w:val="none" w:sz="0" w:space="0" w:color="auto"/>
        <w:left w:val="none" w:sz="0" w:space="0" w:color="auto"/>
        <w:bottom w:val="none" w:sz="0" w:space="0" w:color="auto"/>
        <w:right w:val="none" w:sz="0" w:space="0" w:color="auto"/>
      </w:divBdr>
    </w:div>
    <w:div w:id="1566524716">
      <w:bodyDiv w:val="1"/>
      <w:marLeft w:val="0"/>
      <w:marRight w:val="0"/>
      <w:marTop w:val="0"/>
      <w:marBottom w:val="0"/>
      <w:divBdr>
        <w:top w:val="none" w:sz="0" w:space="0" w:color="auto"/>
        <w:left w:val="none" w:sz="0" w:space="0" w:color="auto"/>
        <w:bottom w:val="none" w:sz="0" w:space="0" w:color="auto"/>
        <w:right w:val="none" w:sz="0" w:space="0" w:color="auto"/>
      </w:divBdr>
    </w:div>
    <w:div w:id="1567690880">
      <w:bodyDiv w:val="1"/>
      <w:marLeft w:val="0"/>
      <w:marRight w:val="0"/>
      <w:marTop w:val="0"/>
      <w:marBottom w:val="0"/>
      <w:divBdr>
        <w:top w:val="none" w:sz="0" w:space="0" w:color="auto"/>
        <w:left w:val="none" w:sz="0" w:space="0" w:color="auto"/>
        <w:bottom w:val="none" w:sz="0" w:space="0" w:color="auto"/>
        <w:right w:val="none" w:sz="0" w:space="0" w:color="auto"/>
      </w:divBdr>
    </w:div>
    <w:div w:id="1568539214">
      <w:bodyDiv w:val="1"/>
      <w:marLeft w:val="0"/>
      <w:marRight w:val="0"/>
      <w:marTop w:val="0"/>
      <w:marBottom w:val="0"/>
      <w:divBdr>
        <w:top w:val="none" w:sz="0" w:space="0" w:color="auto"/>
        <w:left w:val="none" w:sz="0" w:space="0" w:color="auto"/>
        <w:bottom w:val="none" w:sz="0" w:space="0" w:color="auto"/>
        <w:right w:val="none" w:sz="0" w:space="0" w:color="auto"/>
      </w:divBdr>
    </w:div>
    <w:div w:id="1568959857">
      <w:bodyDiv w:val="1"/>
      <w:marLeft w:val="0"/>
      <w:marRight w:val="0"/>
      <w:marTop w:val="0"/>
      <w:marBottom w:val="0"/>
      <w:divBdr>
        <w:top w:val="none" w:sz="0" w:space="0" w:color="auto"/>
        <w:left w:val="none" w:sz="0" w:space="0" w:color="auto"/>
        <w:bottom w:val="none" w:sz="0" w:space="0" w:color="auto"/>
        <w:right w:val="none" w:sz="0" w:space="0" w:color="auto"/>
      </w:divBdr>
    </w:div>
    <w:div w:id="1570001721">
      <w:bodyDiv w:val="1"/>
      <w:marLeft w:val="0"/>
      <w:marRight w:val="0"/>
      <w:marTop w:val="0"/>
      <w:marBottom w:val="0"/>
      <w:divBdr>
        <w:top w:val="none" w:sz="0" w:space="0" w:color="auto"/>
        <w:left w:val="none" w:sz="0" w:space="0" w:color="auto"/>
        <w:bottom w:val="none" w:sz="0" w:space="0" w:color="auto"/>
        <w:right w:val="none" w:sz="0" w:space="0" w:color="auto"/>
      </w:divBdr>
    </w:div>
    <w:div w:id="1571228808">
      <w:bodyDiv w:val="1"/>
      <w:marLeft w:val="0"/>
      <w:marRight w:val="0"/>
      <w:marTop w:val="0"/>
      <w:marBottom w:val="0"/>
      <w:divBdr>
        <w:top w:val="none" w:sz="0" w:space="0" w:color="auto"/>
        <w:left w:val="none" w:sz="0" w:space="0" w:color="auto"/>
        <w:bottom w:val="none" w:sz="0" w:space="0" w:color="auto"/>
        <w:right w:val="none" w:sz="0" w:space="0" w:color="auto"/>
      </w:divBdr>
      <w:divsChild>
        <w:div w:id="981544398">
          <w:marLeft w:val="446"/>
          <w:marRight w:val="0"/>
          <w:marTop w:val="0"/>
          <w:marBottom w:val="0"/>
          <w:divBdr>
            <w:top w:val="none" w:sz="0" w:space="0" w:color="auto"/>
            <w:left w:val="none" w:sz="0" w:space="0" w:color="auto"/>
            <w:bottom w:val="none" w:sz="0" w:space="0" w:color="auto"/>
            <w:right w:val="none" w:sz="0" w:space="0" w:color="auto"/>
          </w:divBdr>
        </w:div>
        <w:div w:id="1595161500">
          <w:marLeft w:val="446"/>
          <w:marRight w:val="0"/>
          <w:marTop w:val="0"/>
          <w:marBottom w:val="0"/>
          <w:divBdr>
            <w:top w:val="none" w:sz="0" w:space="0" w:color="auto"/>
            <w:left w:val="none" w:sz="0" w:space="0" w:color="auto"/>
            <w:bottom w:val="none" w:sz="0" w:space="0" w:color="auto"/>
            <w:right w:val="none" w:sz="0" w:space="0" w:color="auto"/>
          </w:divBdr>
        </w:div>
        <w:div w:id="1216817105">
          <w:marLeft w:val="446"/>
          <w:marRight w:val="0"/>
          <w:marTop w:val="0"/>
          <w:marBottom w:val="0"/>
          <w:divBdr>
            <w:top w:val="none" w:sz="0" w:space="0" w:color="auto"/>
            <w:left w:val="none" w:sz="0" w:space="0" w:color="auto"/>
            <w:bottom w:val="none" w:sz="0" w:space="0" w:color="auto"/>
            <w:right w:val="none" w:sz="0" w:space="0" w:color="auto"/>
          </w:divBdr>
        </w:div>
        <w:div w:id="1918633182">
          <w:marLeft w:val="446"/>
          <w:marRight w:val="0"/>
          <w:marTop w:val="0"/>
          <w:marBottom w:val="0"/>
          <w:divBdr>
            <w:top w:val="none" w:sz="0" w:space="0" w:color="auto"/>
            <w:left w:val="none" w:sz="0" w:space="0" w:color="auto"/>
            <w:bottom w:val="none" w:sz="0" w:space="0" w:color="auto"/>
            <w:right w:val="none" w:sz="0" w:space="0" w:color="auto"/>
          </w:divBdr>
        </w:div>
        <w:div w:id="682439500">
          <w:marLeft w:val="446"/>
          <w:marRight w:val="0"/>
          <w:marTop w:val="0"/>
          <w:marBottom w:val="0"/>
          <w:divBdr>
            <w:top w:val="none" w:sz="0" w:space="0" w:color="auto"/>
            <w:left w:val="none" w:sz="0" w:space="0" w:color="auto"/>
            <w:bottom w:val="none" w:sz="0" w:space="0" w:color="auto"/>
            <w:right w:val="none" w:sz="0" w:space="0" w:color="auto"/>
          </w:divBdr>
        </w:div>
        <w:div w:id="1476338232">
          <w:marLeft w:val="446"/>
          <w:marRight w:val="0"/>
          <w:marTop w:val="0"/>
          <w:marBottom w:val="0"/>
          <w:divBdr>
            <w:top w:val="none" w:sz="0" w:space="0" w:color="auto"/>
            <w:left w:val="none" w:sz="0" w:space="0" w:color="auto"/>
            <w:bottom w:val="none" w:sz="0" w:space="0" w:color="auto"/>
            <w:right w:val="none" w:sz="0" w:space="0" w:color="auto"/>
          </w:divBdr>
        </w:div>
      </w:divsChild>
    </w:div>
    <w:div w:id="1571505232">
      <w:bodyDiv w:val="1"/>
      <w:marLeft w:val="0"/>
      <w:marRight w:val="0"/>
      <w:marTop w:val="0"/>
      <w:marBottom w:val="0"/>
      <w:divBdr>
        <w:top w:val="none" w:sz="0" w:space="0" w:color="auto"/>
        <w:left w:val="none" w:sz="0" w:space="0" w:color="auto"/>
        <w:bottom w:val="none" w:sz="0" w:space="0" w:color="auto"/>
        <w:right w:val="none" w:sz="0" w:space="0" w:color="auto"/>
      </w:divBdr>
    </w:div>
    <w:div w:id="1572155787">
      <w:bodyDiv w:val="1"/>
      <w:marLeft w:val="0"/>
      <w:marRight w:val="0"/>
      <w:marTop w:val="0"/>
      <w:marBottom w:val="0"/>
      <w:divBdr>
        <w:top w:val="none" w:sz="0" w:space="0" w:color="auto"/>
        <w:left w:val="none" w:sz="0" w:space="0" w:color="auto"/>
        <w:bottom w:val="none" w:sz="0" w:space="0" w:color="auto"/>
        <w:right w:val="none" w:sz="0" w:space="0" w:color="auto"/>
      </w:divBdr>
    </w:div>
    <w:div w:id="1573658278">
      <w:bodyDiv w:val="1"/>
      <w:marLeft w:val="0"/>
      <w:marRight w:val="0"/>
      <w:marTop w:val="0"/>
      <w:marBottom w:val="0"/>
      <w:divBdr>
        <w:top w:val="none" w:sz="0" w:space="0" w:color="auto"/>
        <w:left w:val="none" w:sz="0" w:space="0" w:color="auto"/>
        <w:bottom w:val="none" w:sz="0" w:space="0" w:color="auto"/>
        <w:right w:val="none" w:sz="0" w:space="0" w:color="auto"/>
      </w:divBdr>
    </w:div>
    <w:div w:id="1574126826">
      <w:bodyDiv w:val="1"/>
      <w:marLeft w:val="0"/>
      <w:marRight w:val="0"/>
      <w:marTop w:val="0"/>
      <w:marBottom w:val="0"/>
      <w:divBdr>
        <w:top w:val="none" w:sz="0" w:space="0" w:color="auto"/>
        <w:left w:val="none" w:sz="0" w:space="0" w:color="auto"/>
        <w:bottom w:val="none" w:sz="0" w:space="0" w:color="auto"/>
        <w:right w:val="none" w:sz="0" w:space="0" w:color="auto"/>
      </w:divBdr>
    </w:div>
    <w:div w:id="1574582363">
      <w:bodyDiv w:val="1"/>
      <w:marLeft w:val="0"/>
      <w:marRight w:val="0"/>
      <w:marTop w:val="0"/>
      <w:marBottom w:val="0"/>
      <w:divBdr>
        <w:top w:val="none" w:sz="0" w:space="0" w:color="auto"/>
        <w:left w:val="none" w:sz="0" w:space="0" w:color="auto"/>
        <w:bottom w:val="none" w:sz="0" w:space="0" w:color="auto"/>
        <w:right w:val="none" w:sz="0" w:space="0" w:color="auto"/>
      </w:divBdr>
    </w:div>
    <w:div w:id="1574924329">
      <w:bodyDiv w:val="1"/>
      <w:marLeft w:val="0"/>
      <w:marRight w:val="0"/>
      <w:marTop w:val="0"/>
      <w:marBottom w:val="0"/>
      <w:divBdr>
        <w:top w:val="none" w:sz="0" w:space="0" w:color="auto"/>
        <w:left w:val="none" w:sz="0" w:space="0" w:color="auto"/>
        <w:bottom w:val="none" w:sz="0" w:space="0" w:color="auto"/>
        <w:right w:val="none" w:sz="0" w:space="0" w:color="auto"/>
      </w:divBdr>
    </w:div>
    <w:div w:id="1577327881">
      <w:bodyDiv w:val="1"/>
      <w:marLeft w:val="0"/>
      <w:marRight w:val="0"/>
      <w:marTop w:val="0"/>
      <w:marBottom w:val="0"/>
      <w:divBdr>
        <w:top w:val="none" w:sz="0" w:space="0" w:color="auto"/>
        <w:left w:val="none" w:sz="0" w:space="0" w:color="auto"/>
        <w:bottom w:val="none" w:sz="0" w:space="0" w:color="auto"/>
        <w:right w:val="none" w:sz="0" w:space="0" w:color="auto"/>
      </w:divBdr>
    </w:div>
    <w:div w:id="1578587060">
      <w:bodyDiv w:val="1"/>
      <w:marLeft w:val="0"/>
      <w:marRight w:val="0"/>
      <w:marTop w:val="0"/>
      <w:marBottom w:val="0"/>
      <w:divBdr>
        <w:top w:val="none" w:sz="0" w:space="0" w:color="auto"/>
        <w:left w:val="none" w:sz="0" w:space="0" w:color="auto"/>
        <w:bottom w:val="none" w:sz="0" w:space="0" w:color="auto"/>
        <w:right w:val="none" w:sz="0" w:space="0" w:color="auto"/>
      </w:divBdr>
    </w:div>
    <w:div w:id="1578708898">
      <w:bodyDiv w:val="1"/>
      <w:marLeft w:val="0"/>
      <w:marRight w:val="0"/>
      <w:marTop w:val="0"/>
      <w:marBottom w:val="0"/>
      <w:divBdr>
        <w:top w:val="none" w:sz="0" w:space="0" w:color="auto"/>
        <w:left w:val="none" w:sz="0" w:space="0" w:color="auto"/>
        <w:bottom w:val="none" w:sz="0" w:space="0" w:color="auto"/>
        <w:right w:val="none" w:sz="0" w:space="0" w:color="auto"/>
      </w:divBdr>
    </w:div>
    <w:div w:id="1580141671">
      <w:bodyDiv w:val="1"/>
      <w:marLeft w:val="0"/>
      <w:marRight w:val="0"/>
      <w:marTop w:val="0"/>
      <w:marBottom w:val="0"/>
      <w:divBdr>
        <w:top w:val="none" w:sz="0" w:space="0" w:color="auto"/>
        <w:left w:val="none" w:sz="0" w:space="0" w:color="auto"/>
        <w:bottom w:val="none" w:sz="0" w:space="0" w:color="auto"/>
        <w:right w:val="none" w:sz="0" w:space="0" w:color="auto"/>
      </w:divBdr>
    </w:div>
    <w:div w:id="1580363323">
      <w:bodyDiv w:val="1"/>
      <w:marLeft w:val="0"/>
      <w:marRight w:val="0"/>
      <w:marTop w:val="0"/>
      <w:marBottom w:val="0"/>
      <w:divBdr>
        <w:top w:val="none" w:sz="0" w:space="0" w:color="auto"/>
        <w:left w:val="none" w:sz="0" w:space="0" w:color="auto"/>
        <w:bottom w:val="none" w:sz="0" w:space="0" w:color="auto"/>
        <w:right w:val="none" w:sz="0" w:space="0" w:color="auto"/>
      </w:divBdr>
    </w:div>
    <w:div w:id="1580794650">
      <w:bodyDiv w:val="1"/>
      <w:marLeft w:val="0"/>
      <w:marRight w:val="0"/>
      <w:marTop w:val="0"/>
      <w:marBottom w:val="0"/>
      <w:divBdr>
        <w:top w:val="none" w:sz="0" w:space="0" w:color="auto"/>
        <w:left w:val="none" w:sz="0" w:space="0" w:color="auto"/>
        <w:bottom w:val="none" w:sz="0" w:space="0" w:color="auto"/>
        <w:right w:val="none" w:sz="0" w:space="0" w:color="auto"/>
      </w:divBdr>
    </w:div>
    <w:div w:id="1580947660">
      <w:bodyDiv w:val="1"/>
      <w:marLeft w:val="0"/>
      <w:marRight w:val="0"/>
      <w:marTop w:val="0"/>
      <w:marBottom w:val="0"/>
      <w:divBdr>
        <w:top w:val="none" w:sz="0" w:space="0" w:color="auto"/>
        <w:left w:val="none" w:sz="0" w:space="0" w:color="auto"/>
        <w:bottom w:val="none" w:sz="0" w:space="0" w:color="auto"/>
        <w:right w:val="none" w:sz="0" w:space="0" w:color="auto"/>
      </w:divBdr>
    </w:div>
    <w:div w:id="1583874542">
      <w:bodyDiv w:val="1"/>
      <w:marLeft w:val="0"/>
      <w:marRight w:val="0"/>
      <w:marTop w:val="0"/>
      <w:marBottom w:val="0"/>
      <w:divBdr>
        <w:top w:val="none" w:sz="0" w:space="0" w:color="auto"/>
        <w:left w:val="none" w:sz="0" w:space="0" w:color="auto"/>
        <w:bottom w:val="none" w:sz="0" w:space="0" w:color="auto"/>
        <w:right w:val="none" w:sz="0" w:space="0" w:color="auto"/>
      </w:divBdr>
    </w:div>
    <w:div w:id="1584298667">
      <w:bodyDiv w:val="1"/>
      <w:marLeft w:val="0"/>
      <w:marRight w:val="0"/>
      <w:marTop w:val="0"/>
      <w:marBottom w:val="0"/>
      <w:divBdr>
        <w:top w:val="none" w:sz="0" w:space="0" w:color="auto"/>
        <w:left w:val="none" w:sz="0" w:space="0" w:color="auto"/>
        <w:bottom w:val="none" w:sz="0" w:space="0" w:color="auto"/>
        <w:right w:val="none" w:sz="0" w:space="0" w:color="auto"/>
      </w:divBdr>
    </w:div>
    <w:div w:id="1585216311">
      <w:bodyDiv w:val="1"/>
      <w:marLeft w:val="0"/>
      <w:marRight w:val="0"/>
      <w:marTop w:val="0"/>
      <w:marBottom w:val="0"/>
      <w:divBdr>
        <w:top w:val="none" w:sz="0" w:space="0" w:color="auto"/>
        <w:left w:val="none" w:sz="0" w:space="0" w:color="auto"/>
        <w:bottom w:val="none" w:sz="0" w:space="0" w:color="auto"/>
        <w:right w:val="none" w:sz="0" w:space="0" w:color="auto"/>
      </w:divBdr>
    </w:div>
    <w:div w:id="1585607957">
      <w:bodyDiv w:val="1"/>
      <w:marLeft w:val="0"/>
      <w:marRight w:val="0"/>
      <w:marTop w:val="0"/>
      <w:marBottom w:val="0"/>
      <w:divBdr>
        <w:top w:val="none" w:sz="0" w:space="0" w:color="auto"/>
        <w:left w:val="none" w:sz="0" w:space="0" w:color="auto"/>
        <w:bottom w:val="none" w:sz="0" w:space="0" w:color="auto"/>
        <w:right w:val="none" w:sz="0" w:space="0" w:color="auto"/>
      </w:divBdr>
    </w:div>
    <w:div w:id="1586109997">
      <w:bodyDiv w:val="1"/>
      <w:marLeft w:val="0"/>
      <w:marRight w:val="0"/>
      <w:marTop w:val="0"/>
      <w:marBottom w:val="0"/>
      <w:divBdr>
        <w:top w:val="none" w:sz="0" w:space="0" w:color="auto"/>
        <w:left w:val="none" w:sz="0" w:space="0" w:color="auto"/>
        <w:bottom w:val="none" w:sz="0" w:space="0" w:color="auto"/>
        <w:right w:val="none" w:sz="0" w:space="0" w:color="auto"/>
      </w:divBdr>
    </w:div>
    <w:div w:id="1586374851">
      <w:bodyDiv w:val="1"/>
      <w:marLeft w:val="0"/>
      <w:marRight w:val="0"/>
      <w:marTop w:val="0"/>
      <w:marBottom w:val="0"/>
      <w:divBdr>
        <w:top w:val="none" w:sz="0" w:space="0" w:color="auto"/>
        <w:left w:val="none" w:sz="0" w:space="0" w:color="auto"/>
        <w:bottom w:val="none" w:sz="0" w:space="0" w:color="auto"/>
        <w:right w:val="none" w:sz="0" w:space="0" w:color="auto"/>
      </w:divBdr>
    </w:div>
    <w:div w:id="1587224886">
      <w:bodyDiv w:val="1"/>
      <w:marLeft w:val="0"/>
      <w:marRight w:val="0"/>
      <w:marTop w:val="0"/>
      <w:marBottom w:val="0"/>
      <w:divBdr>
        <w:top w:val="none" w:sz="0" w:space="0" w:color="auto"/>
        <w:left w:val="none" w:sz="0" w:space="0" w:color="auto"/>
        <w:bottom w:val="none" w:sz="0" w:space="0" w:color="auto"/>
        <w:right w:val="none" w:sz="0" w:space="0" w:color="auto"/>
      </w:divBdr>
    </w:div>
    <w:div w:id="1588614106">
      <w:bodyDiv w:val="1"/>
      <w:marLeft w:val="0"/>
      <w:marRight w:val="0"/>
      <w:marTop w:val="0"/>
      <w:marBottom w:val="0"/>
      <w:divBdr>
        <w:top w:val="none" w:sz="0" w:space="0" w:color="auto"/>
        <w:left w:val="none" w:sz="0" w:space="0" w:color="auto"/>
        <w:bottom w:val="none" w:sz="0" w:space="0" w:color="auto"/>
        <w:right w:val="none" w:sz="0" w:space="0" w:color="auto"/>
      </w:divBdr>
    </w:div>
    <w:div w:id="1588805096">
      <w:bodyDiv w:val="1"/>
      <w:marLeft w:val="0"/>
      <w:marRight w:val="0"/>
      <w:marTop w:val="0"/>
      <w:marBottom w:val="0"/>
      <w:divBdr>
        <w:top w:val="none" w:sz="0" w:space="0" w:color="auto"/>
        <w:left w:val="none" w:sz="0" w:space="0" w:color="auto"/>
        <w:bottom w:val="none" w:sz="0" w:space="0" w:color="auto"/>
        <w:right w:val="none" w:sz="0" w:space="0" w:color="auto"/>
      </w:divBdr>
    </w:div>
    <w:div w:id="1591697117">
      <w:bodyDiv w:val="1"/>
      <w:marLeft w:val="0"/>
      <w:marRight w:val="0"/>
      <w:marTop w:val="0"/>
      <w:marBottom w:val="0"/>
      <w:divBdr>
        <w:top w:val="none" w:sz="0" w:space="0" w:color="auto"/>
        <w:left w:val="none" w:sz="0" w:space="0" w:color="auto"/>
        <w:bottom w:val="none" w:sz="0" w:space="0" w:color="auto"/>
        <w:right w:val="none" w:sz="0" w:space="0" w:color="auto"/>
      </w:divBdr>
    </w:div>
    <w:div w:id="1592274842">
      <w:bodyDiv w:val="1"/>
      <w:marLeft w:val="0"/>
      <w:marRight w:val="0"/>
      <w:marTop w:val="0"/>
      <w:marBottom w:val="0"/>
      <w:divBdr>
        <w:top w:val="none" w:sz="0" w:space="0" w:color="auto"/>
        <w:left w:val="none" w:sz="0" w:space="0" w:color="auto"/>
        <w:bottom w:val="none" w:sz="0" w:space="0" w:color="auto"/>
        <w:right w:val="none" w:sz="0" w:space="0" w:color="auto"/>
      </w:divBdr>
    </w:div>
    <w:div w:id="1593930048">
      <w:bodyDiv w:val="1"/>
      <w:marLeft w:val="0"/>
      <w:marRight w:val="0"/>
      <w:marTop w:val="0"/>
      <w:marBottom w:val="0"/>
      <w:divBdr>
        <w:top w:val="none" w:sz="0" w:space="0" w:color="auto"/>
        <w:left w:val="none" w:sz="0" w:space="0" w:color="auto"/>
        <w:bottom w:val="none" w:sz="0" w:space="0" w:color="auto"/>
        <w:right w:val="none" w:sz="0" w:space="0" w:color="auto"/>
      </w:divBdr>
    </w:div>
    <w:div w:id="1594046682">
      <w:bodyDiv w:val="1"/>
      <w:marLeft w:val="0"/>
      <w:marRight w:val="0"/>
      <w:marTop w:val="0"/>
      <w:marBottom w:val="0"/>
      <w:divBdr>
        <w:top w:val="none" w:sz="0" w:space="0" w:color="auto"/>
        <w:left w:val="none" w:sz="0" w:space="0" w:color="auto"/>
        <w:bottom w:val="none" w:sz="0" w:space="0" w:color="auto"/>
        <w:right w:val="none" w:sz="0" w:space="0" w:color="auto"/>
      </w:divBdr>
    </w:div>
    <w:div w:id="1594586880">
      <w:bodyDiv w:val="1"/>
      <w:marLeft w:val="0"/>
      <w:marRight w:val="0"/>
      <w:marTop w:val="0"/>
      <w:marBottom w:val="0"/>
      <w:divBdr>
        <w:top w:val="none" w:sz="0" w:space="0" w:color="auto"/>
        <w:left w:val="none" w:sz="0" w:space="0" w:color="auto"/>
        <w:bottom w:val="none" w:sz="0" w:space="0" w:color="auto"/>
        <w:right w:val="none" w:sz="0" w:space="0" w:color="auto"/>
      </w:divBdr>
    </w:div>
    <w:div w:id="1594588129">
      <w:bodyDiv w:val="1"/>
      <w:marLeft w:val="0"/>
      <w:marRight w:val="0"/>
      <w:marTop w:val="0"/>
      <w:marBottom w:val="0"/>
      <w:divBdr>
        <w:top w:val="none" w:sz="0" w:space="0" w:color="auto"/>
        <w:left w:val="none" w:sz="0" w:space="0" w:color="auto"/>
        <w:bottom w:val="none" w:sz="0" w:space="0" w:color="auto"/>
        <w:right w:val="none" w:sz="0" w:space="0" w:color="auto"/>
      </w:divBdr>
    </w:div>
    <w:div w:id="1595742030">
      <w:bodyDiv w:val="1"/>
      <w:marLeft w:val="0"/>
      <w:marRight w:val="0"/>
      <w:marTop w:val="0"/>
      <w:marBottom w:val="0"/>
      <w:divBdr>
        <w:top w:val="none" w:sz="0" w:space="0" w:color="auto"/>
        <w:left w:val="none" w:sz="0" w:space="0" w:color="auto"/>
        <w:bottom w:val="none" w:sz="0" w:space="0" w:color="auto"/>
        <w:right w:val="none" w:sz="0" w:space="0" w:color="auto"/>
      </w:divBdr>
    </w:div>
    <w:div w:id="1595942718">
      <w:bodyDiv w:val="1"/>
      <w:marLeft w:val="0"/>
      <w:marRight w:val="0"/>
      <w:marTop w:val="0"/>
      <w:marBottom w:val="0"/>
      <w:divBdr>
        <w:top w:val="none" w:sz="0" w:space="0" w:color="auto"/>
        <w:left w:val="none" w:sz="0" w:space="0" w:color="auto"/>
        <w:bottom w:val="none" w:sz="0" w:space="0" w:color="auto"/>
        <w:right w:val="none" w:sz="0" w:space="0" w:color="auto"/>
      </w:divBdr>
    </w:div>
    <w:div w:id="1598446078">
      <w:bodyDiv w:val="1"/>
      <w:marLeft w:val="0"/>
      <w:marRight w:val="0"/>
      <w:marTop w:val="0"/>
      <w:marBottom w:val="0"/>
      <w:divBdr>
        <w:top w:val="none" w:sz="0" w:space="0" w:color="auto"/>
        <w:left w:val="none" w:sz="0" w:space="0" w:color="auto"/>
        <w:bottom w:val="none" w:sz="0" w:space="0" w:color="auto"/>
        <w:right w:val="none" w:sz="0" w:space="0" w:color="auto"/>
      </w:divBdr>
    </w:div>
    <w:div w:id="1600675171">
      <w:bodyDiv w:val="1"/>
      <w:marLeft w:val="0"/>
      <w:marRight w:val="0"/>
      <w:marTop w:val="0"/>
      <w:marBottom w:val="0"/>
      <w:divBdr>
        <w:top w:val="none" w:sz="0" w:space="0" w:color="auto"/>
        <w:left w:val="none" w:sz="0" w:space="0" w:color="auto"/>
        <w:bottom w:val="none" w:sz="0" w:space="0" w:color="auto"/>
        <w:right w:val="none" w:sz="0" w:space="0" w:color="auto"/>
      </w:divBdr>
    </w:div>
    <w:div w:id="1600749391">
      <w:bodyDiv w:val="1"/>
      <w:marLeft w:val="0"/>
      <w:marRight w:val="0"/>
      <w:marTop w:val="0"/>
      <w:marBottom w:val="0"/>
      <w:divBdr>
        <w:top w:val="none" w:sz="0" w:space="0" w:color="auto"/>
        <w:left w:val="none" w:sz="0" w:space="0" w:color="auto"/>
        <w:bottom w:val="none" w:sz="0" w:space="0" w:color="auto"/>
        <w:right w:val="none" w:sz="0" w:space="0" w:color="auto"/>
      </w:divBdr>
    </w:div>
    <w:div w:id="1601335763">
      <w:bodyDiv w:val="1"/>
      <w:marLeft w:val="0"/>
      <w:marRight w:val="0"/>
      <w:marTop w:val="0"/>
      <w:marBottom w:val="0"/>
      <w:divBdr>
        <w:top w:val="none" w:sz="0" w:space="0" w:color="auto"/>
        <w:left w:val="none" w:sz="0" w:space="0" w:color="auto"/>
        <w:bottom w:val="none" w:sz="0" w:space="0" w:color="auto"/>
        <w:right w:val="none" w:sz="0" w:space="0" w:color="auto"/>
      </w:divBdr>
    </w:div>
    <w:div w:id="1601600579">
      <w:bodyDiv w:val="1"/>
      <w:marLeft w:val="0"/>
      <w:marRight w:val="0"/>
      <w:marTop w:val="0"/>
      <w:marBottom w:val="0"/>
      <w:divBdr>
        <w:top w:val="none" w:sz="0" w:space="0" w:color="auto"/>
        <w:left w:val="none" w:sz="0" w:space="0" w:color="auto"/>
        <w:bottom w:val="none" w:sz="0" w:space="0" w:color="auto"/>
        <w:right w:val="none" w:sz="0" w:space="0" w:color="auto"/>
      </w:divBdr>
    </w:div>
    <w:div w:id="1602294621">
      <w:bodyDiv w:val="1"/>
      <w:marLeft w:val="0"/>
      <w:marRight w:val="0"/>
      <w:marTop w:val="0"/>
      <w:marBottom w:val="0"/>
      <w:divBdr>
        <w:top w:val="none" w:sz="0" w:space="0" w:color="auto"/>
        <w:left w:val="none" w:sz="0" w:space="0" w:color="auto"/>
        <w:bottom w:val="none" w:sz="0" w:space="0" w:color="auto"/>
        <w:right w:val="none" w:sz="0" w:space="0" w:color="auto"/>
      </w:divBdr>
    </w:div>
    <w:div w:id="1602448158">
      <w:bodyDiv w:val="1"/>
      <w:marLeft w:val="0"/>
      <w:marRight w:val="0"/>
      <w:marTop w:val="0"/>
      <w:marBottom w:val="0"/>
      <w:divBdr>
        <w:top w:val="none" w:sz="0" w:space="0" w:color="auto"/>
        <w:left w:val="none" w:sz="0" w:space="0" w:color="auto"/>
        <w:bottom w:val="none" w:sz="0" w:space="0" w:color="auto"/>
        <w:right w:val="none" w:sz="0" w:space="0" w:color="auto"/>
      </w:divBdr>
    </w:div>
    <w:div w:id="1608351493">
      <w:bodyDiv w:val="1"/>
      <w:marLeft w:val="0"/>
      <w:marRight w:val="0"/>
      <w:marTop w:val="0"/>
      <w:marBottom w:val="0"/>
      <w:divBdr>
        <w:top w:val="none" w:sz="0" w:space="0" w:color="auto"/>
        <w:left w:val="none" w:sz="0" w:space="0" w:color="auto"/>
        <w:bottom w:val="none" w:sz="0" w:space="0" w:color="auto"/>
        <w:right w:val="none" w:sz="0" w:space="0" w:color="auto"/>
      </w:divBdr>
    </w:div>
    <w:div w:id="1608735702">
      <w:bodyDiv w:val="1"/>
      <w:marLeft w:val="0"/>
      <w:marRight w:val="0"/>
      <w:marTop w:val="0"/>
      <w:marBottom w:val="0"/>
      <w:divBdr>
        <w:top w:val="none" w:sz="0" w:space="0" w:color="auto"/>
        <w:left w:val="none" w:sz="0" w:space="0" w:color="auto"/>
        <w:bottom w:val="none" w:sz="0" w:space="0" w:color="auto"/>
        <w:right w:val="none" w:sz="0" w:space="0" w:color="auto"/>
      </w:divBdr>
    </w:div>
    <w:div w:id="1609122635">
      <w:bodyDiv w:val="1"/>
      <w:marLeft w:val="0"/>
      <w:marRight w:val="0"/>
      <w:marTop w:val="0"/>
      <w:marBottom w:val="0"/>
      <w:divBdr>
        <w:top w:val="none" w:sz="0" w:space="0" w:color="auto"/>
        <w:left w:val="none" w:sz="0" w:space="0" w:color="auto"/>
        <w:bottom w:val="none" w:sz="0" w:space="0" w:color="auto"/>
        <w:right w:val="none" w:sz="0" w:space="0" w:color="auto"/>
      </w:divBdr>
    </w:div>
    <w:div w:id="1611157985">
      <w:bodyDiv w:val="1"/>
      <w:marLeft w:val="0"/>
      <w:marRight w:val="0"/>
      <w:marTop w:val="0"/>
      <w:marBottom w:val="0"/>
      <w:divBdr>
        <w:top w:val="none" w:sz="0" w:space="0" w:color="auto"/>
        <w:left w:val="none" w:sz="0" w:space="0" w:color="auto"/>
        <w:bottom w:val="none" w:sz="0" w:space="0" w:color="auto"/>
        <w:right w:val="none" w:sz="0" w:space="0" w:color="auto"/>
      </w:divBdr>
    </w:div>
    <w:div w:id="1611543730">
      <w:bodyDiv w:val="1"/>
      <w:marLeft w:val="0"/>
      <w:marRight w:val="0"/>
      <w:marTop w:val="0"/>
      <w:marBottom w:val="0"/>
      <w:divBdr>
        <w:top w:val="none" w:sz="0" w:space="0" w:color="auto"/>
        <w:left w:val="none" w:sz="0" w:space="0" w:color="auto"/>
        <w:bottom w:val="none" w:sz="0" w:space="0" w:color="auto"/>
        <w:right w:val="none" w:sz="0" w:space="0" w:color="auto"/>
      </w:divBdr>
    </w:div>
    <w:div w:id="1613004602">
      <w:bodyDiv w:val="1"/>
      <w:marLeft w:val="0"/>
      <w:marRight w:val="0"/>
      <w:marTop w:val="0"/>
      <w:marBottom w:val="0"/>
      <w:divBdr>
        <w:top w:val="none" w:sz="0" w:space="0" w:color="auto"/>
        <w:left w:val="none" w:sz="0" w:space="0" w:color="auto"/>
        <w:bottom w:val="none" w:sz="0" w:space="0" w:color="auto"/>
        <w:right w:val="none" w:sz="0" w:space="0" w:color="auto"/>
      </w:divBdr>
    </w:div>
    <w:div w:id="1613590723">
      <w:bodyDiv w:val="1"/>
      <w:marLeft w:val="0"/>
      <w:marRight w:val="0"/>
      <w:marTop w:val="0"/>
      <w:marBottom w:val="0"/>
      <w:divBdr>
        <w:top w:val="none" w:sz="0" w:space="0" w:color="auto"/>
        <w:left w:val="none" w:sz="0" w:space="0" w:color="auto"/>
        <w:bottom w:val="none" w:sz="0" w:space="0" w:color="auto"/>
        <w:right w:val="none" w:sz="0" w:space="0" w:color="auto"/>
      </w:divBdr>
    </w:div>
    <w:div w:id="1614288486">
      <w:bodyDiv w:val="1"/>
      <w:marLeft w:val="0"/>
      <w:marRight w:val="0"/>
      <w:marTop w:val="0"/>
      <w:marBottom w:val="0"/>
      <w:divBdr>
        <w:top w:val="none" w:sz="0" w:space="0" w:color="auto"/>
        <w:left w:val="none" w:sz="0" w:space="0" w:color="auto"/>
        <w:bottom w:val="none" w:sz="0" w:space="0" w:color="auto"/>
        <w:right w:val="none" w:sz="0" w:space="0" w:color="auto"/>
      </w:divBdr>
    </w:div>
    <w:div w:id="1615290426">
      <w:bodyDiv w:val="1"/>
      <w:marLeft w:val="0"/>
      <w:marRight w:val="0"/>
      <w:marTop w:val="0"/>
      <w:marBottom w:val="0"/>
      <w:divBdr>
        <w:top w:val="none" w:sz="0" w:space="0" w:color="auto"/>
        <w:left w:val="none" w:sz="0" w:space="0" w:color="auto"/>
        <w:bottom w:val="none" w:sz="0" w:space="0" w:color="auto"/>
        <w:right w:val="none" w:sz="0" w:space="0" w:color="auto"/>
      </w:divBdr>
    </w:div>
    <w:div w:id="1615360296">
      <w:bodyDiv w:val="1"/>
      <w:marLeft w:val="0"/>
      <w:marRight w:val="0"/>
      <w:marTop w:val="0"/>
      <w:marBottom w:val="0"/>
      <w:divBdr>
        <w:top w:val="none" w:sz="0" w:space="0" w:color="auto"/>
        <w:left w:val="none" w:sz="0" w:space="0" w:color="auto"/>
        <w:bottom w:val="none" w:sz="0" w:space="0" w:color="auto"/>
        <w:right w:val="none" w:sz="0" w:space="0" w:color="auto"/>
      </w:divBdr>
    </w:div>
    <w:div w:id="1618416264">
      <w:bodyDiv w:val="1"/>
      <w:marLeft w:val="0"/>
      <w:marRight w:val="0"/>
      <w:marTop w:val="0"/>
      <w:marBottom w:val="0"/>
      <w:divBdr>
        <w:top w:val="none" w:sz="0" w:space="0" w:color="auto"/>
        <w:left w:val="none" w:sz="0" w:space="0" w:color="auto"/>
        <w:bottom w:val="none" w:sz="0" w:space="0" w:color="auto"/>
        <w:right w:val="none" w:sz="0" w:space="0" w:color="auto"/>
      </w:divBdr>
    </w:div>
    <w:div w:id="1618639177">
      <w:bodyDiv w:val="1"/>
      <w:marLeft w:val="0"/>
      <w:marRight w:val="0"/>
      <w:marTop w:val="0"/>
      <w:marBottom w:val="0"/>
      <w:divBdr>
        <w:top w:val="none" w:sz="0" w:space="0" w:color="auto"/>
        <w:left w:val="none" w:sz="0" w:space="0" w:color="auto"/>
        <w:bottom w:val="none" w:sz="0" w:space="0" w:color="auto"/>
        <w:right w:val="none" w:sz="0" w:space="0" w:color="auto"/>
      </w:divBdr>
    </w:div>
    <w:div w:id="1620451043">
      <w:bodyDiv w:val="1"/>
      <w:marLeft w:val="0"/>
      <w:marRight w:val="0"/>
      <w:marTop w:val="0"/>
      <w:marBottom w:val="0"/>
      <w:divBdr>
        <w:top w:val="none" w:sz="0" w:space="0" w:color="auto"/>
        <w:left w:val="none" w:sz="0" w:space="0" w:color="auto"/>
        <w:bottom w:val="none" w:sz="0" w:space="0" w:color="auto"/>
        <w:right w:val="none" w:sz="0" w:space="0" w:color="auto"/>
      </w:divBdr>
    </w:div>
    <w:div w:id="1621112198">
      <w:bodyDiv w:val="1"/>
      <w:marLeft w:val="0"/>
      <w:marRight w:val="0"/>
      <w:marTop w:val="0"/>
      <w:marBottom w:val="0"/>
      <w:divBdr>
        <w:top w:val="none" w:sz="0" w:space="0" w:color="auto"/>
        <w:left w:val="none" w:sz="0" w:space="0" w:color="auto"/>
        <w:bottom w:val="none" w:sz="0" w:space="0" w:color="auto"/>
        <w:right w:val="none" w:sz="0" w:space="0" w:color="auto"/>
      </w:divBdr>
    </w:div>
    <w:div w:id="1623733074">
      <w:bodyDiv w:val="1"/>
      <w:marLeft w:val="0"/>
      <w:marRight w:val="0"/>
      <w:marTop w:val="0"/>
      <w:marBottom w:val="0"/>
      <w:divBdr>
        <w:top w:val="none" w:sz="0" w:space="0" w:color="auto"/>
        <w:left w:val="none" w:sz="0" w:space="0" w:color="auto"/>
        <w:bottom w:val="none" w:sz="0" w:space="0" w:color="auto"/>
        <w:right w:val="none" w:sz="0" w:space="0" w:color="auto"/>
      </w:divBdr>
    </w:div>
    <w:div w:id="1624651674">
      <w:bodyDiv w:val="1"/>
      <w:marLeft w:val="0"/>
      <w:marRight w:val="0"/>
      <w:marTop w:val="0"/>
      <w:marBottom w:val="0"/>
      <w:divBdr>
        <w:top w:val="none" w:sz="0" w:space="0" w:color="auto"/>
        <w:left w:val="none" w:sz="0" w:space="0" w:color="auto"/>
        <w:bottom w:val="none" w:sz="0" w:space="0" w:color="auto"/>
        <w:right w:val="none" w:sz="0" w:space="0" w:color="auto"/>
      </w:divBdr>
    </w:div>
    <w:div w:id="1624725577">
      <w:bodyDiv w:val="1"/>
      <w:marLeft w:val="0"/>
      <w:marRight w:val="0"/>
      <w:marTop w:val="0"/>
      <w:marBottom w:val="0"/>
      <w:divBdr>
        <w:top w:val="none" w:sz="0" w:space="0" w:color="auto"/>
        <w:left w:val="none" w:sz="0" w:space="0" w:color="auto"/>
        <w:bottom w:val="none" w:sz="0" w:space="0" w:color="auto"/>
        <w:right w:val="none" w:sz="0" w:space="0" w:color="auto"/>
      </w:divBdr>
    </w:div>
    <w:div w:id="1628704764">
      <w:bodyDiv w:val="1"/>
      <w:marLeft w:val="0"/>
      <w:marRight w:val="0"/>
      <w:marTop w:val="0"/>
      <w:marBottom w:val="0"/>
      <w:divBdr>
        <w:top w:val="none" w:sz="0" w:space="0" w:color="auto"/>
        <w:left w:val="none" w:sz="0" w:space="0" w:color="auto"/>
        <w:bottom w:val="none" w:sz="0" w:space="0" w:color="auto"/>
        <w:right w:val="none" w:sz="0" w:space="0" w:color="auto"/>
      </w:divBdr>
    </w:div>
    <w:div w:id="1628731064">
      <w:bodyDiv w:val="1"/>
      <w:marLeft w:val="0"/>
      <w:marRight w:val="0"/>
      <w:marTop w:val="0"/>
      <w:marBottom w:val="0"/>
      <w:divBdr>
        <w:top w:val="none" w:sz="0" w:space="0" w:color="auto"/>
        <w:left w:val="none" w:sz="0" w:space="0" w:color="auto"/>
        <w:bottom w:val="none" w:sz="0" w:space="0" w:color="auto"/>
        <w:right w:val="none" w:sz="0" w:space="0" w:color="auto"/>
      </w:divBdr>
    </w:div>
    <w:div w:id="1629117238">
      <w:bodyDiv w:val="1"/>
      <w:marLeft w:val="0"/>
      <w:marRight w:val="0"/>
      <w:marTop w:val="0"/>
      <w:marBottom w:val="0"/>
      <w:divBdr>
        <w:top w:val="none" w:sz="0" w:space="0" w:color="auto"/>
        <w:left w:val="none" w:sz="0" w:space="0" w:color="auto"/>
        <w:bottom w:val="none" w:sz="0" w:space="0" w:color="auto"/>
        <w:right w:val="none" w:sz="0" w:space="0" w:color="auto"/>
      </w:divBdr>
    </w:div>
    <w:div w:id="1629583593">
      <w:bodyDiv w:val="1"/>
      <w:marLeft w:val="0"/>
      <w:marRight w:val="0"/>
      <w:marTop w:val="0"/>
      <w:marBottom w:val="0"/>
      <w:divBdr>
        <w:top w:val="none" w:sz="0" w:space="0" w:color="auto"/>
        <w:left w:val="none" w:sz="0" w:space="0" w:color="auto"/>
        <w:bottom w:val="none" w:sz="0" w:space="0" w:color="auto"/>
        <w:right w:val="none" w:sz="0" w:space="0" w:color="auto"/>
      </w:divBdr>
    </w:div>
    <w:div w:id="1631353207">
      <w:bodyDiv w:val="1"/>
      <w:marLeft w:val="0"/>
      <w:marRight w:val="0"/>
      <w:marTop w:val="0"/>
      <w:marBottom w:val="0"/>
      <w:divBdr>
        <w:top w:val="none" w:sz="0" w:space="0" w:color="auto"/>
        <w:left w:val="none" w:sz="0" w:space="0" w:color="auto"/>
        <w:bottom w:val="none" w:sz="0" w:space="0" w:color="auto"/>
        <w:right w:val="none" w:sz="0" w:space="0" w:color="auto"/>
      </w:divBdr>
    </w:div>
    <w:div w:id="1633098736">
      <w:bodyDiv w:val="1"/>
      <w:marLeft w:val="0"/>
      <w:marRight w:val="0"/>
      <w:marTop w:val="0"/>
      <w:marBottom w:val="0"/>
      <w:divBdr>
        <w:top w:val="none" w:sz="0" w:space="0" w:color="auto"/>
        <w:left w:val="none" w:sz="0" w:space="0" w:color="auto"/>
        <w:bottom w:val="none" w:sz="0" w:space="0" w:color="auto"/>
        <w:right w:val="none" w:sz="0" w:space="0" w:color="auto"/>
      </w:divBdr>
    </w:div>
    <w:div w:id="1633554945">
      <w:bodyDiv w:val="1"/>
      <w:marLeft w:val="0"/>
      <w:marRight w:val="0"/>
      <w:marTop w:val="0"/>
      <w:marBottom w:val="0"/>
      <w:divBdr>
        <w:top w:val="none" w:sz="0" w:space="0" w:color="auto"/>
        <w:left w:val="none" w:sz="0" w:space="0" w:color="auto"/>
        <w:bottom w:val="none" w:sz="0" w:space="0" w:color="auto"/>
        <w:right w:val="none" w:sz="0" w:space="0" w:color="auto"/>
      </w:divBdr>
    </w:div>
    <w:div w:id="1634023930">
      <w:bodyDiv w:val="1"/>
      <w:marLeft w:val="0"/>
      <w:marRight w:val="0"/>
      <w:marTop w:val="0"/>
      <w:marBottom w:val="0"/>
      <w:divBdr>
        <w:top w:val="none" w:sz="0" w:space="0" w:color="auto"/>
        <w:left w:val="none" w:sz="0" w:space="0" w:color="auto"/>
        <w:bottom w:val="none" w:sz="0" w:space="0" w:color="auto"/>
        <w:right w:val="none" w:sz="0" w:space="0" w:color="auto"/>
      </w:divBdr>
    </w:div>
    <w:div w:id="1634946138">
      <w:bodyDiv w:val="1"/>
      <w:marLeft w:val="0"/>
      <w:marRight w:val="0"/>
      <w:marTop w:val="0"/>
      <w:marBottom w:val="0"/>
      <w:divBdr>
        <w:top w:val="none" w:sz="0" w:space="0" w:color="auto"/>
        <w:left w:val="none" w:sz="0" w:space="0" w:color="auto"/>
        <w:bottom w:val="none" w:sz="0" w:space="0" w:color="auto"/>
        <w:right w:val="none" w:sz="0" w:space="0" w:color="auto"/>
      </w:divBdr>
    </w:div>
    <w:div w:id="1635017798">
      <w:bodyDiv w:val="1"/>
      <w:marLeft w:val="0"/>
      <w:marRight w:val="0"/>
      <w:marTop w:val="0"/>
      <w:marBottom w:val="0"/>
      <w:divBdr>
        <w:top w:val="none" w:sz="0" w:space="0" w:color="auto"/>
        <w:left w:val="none" w:sz="0" w:space="0" w:color="auto"/>
        <w:bottom w:val="none" w:sz="0" w:space="0" w:color="auto"/>
        <w:right w:val="none" w:sz="0" w:space="0" w:color="auto"/>
      </w:divBdr>
    </w:div>
    <w:div w:id="1635021926">
      <w:bodyDiv w:val="1"/>
      <w:marLeft w:val="0"/>
      <w:marRight w:val="0"/>
      <w:marTop w:val="0"/>
      <w:marBottom w:val="0"/>
      <w:divBdr>
        <w:top w:val="none" w:sz="0" w:space="0" w:color="auto"/>
        <w:left w:val="none" w:sz="0" w:space="0" w:color="auto"/>
        <w:bottom w:val="none" w:sz="0" w:space="0" w:color="auto"/>
        <w:right w:val="none" w:sz="0" w:space="0" w:color="auto"/>
      </w:divBdr>
    </w:div>
    <w:div w:id="1635059801">
      <w:bodyDiv w:val="1"/>
      <w:marLeft w:val="0"/>
      <w:marRight w:val="0"/>
      <w:marTop w:val="0"/>
      <w:marBottom w:val="0"/>
      <w:divBdr>
        <w:top w:val="none" w:sz="0" w:space="0" w:color="auto"/>
        <w:left w:val="none" w:sz="0" w:space="0" w:color="auto"/>
        <w:bottom w:val="none" w:sz="0" w:space="0" w:color="auto"/>
        <w:right w:val="none" w:sz="0" w:space="0" w:color="auto"/>
      </w:divBdr>
    </w:div>
    <w:div w:id="1637376673">
      <w:bodyDiv w:val="1"/>
      <w:marLeft w:val="0"/>
      <w:marRight w:val="0"/>
      <w:marTop w:val="0"/>
      <w:marBottom w:val="0"/>
      <w:divBdr>
        <w:top w:val="none" w:sz="0" w:space="0" w:color="auto"/>
        <w:left w:val="none" w:sz="0" w:space="0" w:color="auto"/>
        <w:bottom w:val="none" w:sz="0" w:space="0" w:color="auto"/>
        <w:right w:val="none" w:sz="0" w:space="0" w:color="auto"/>
      </w:divBdr>
    </w:div>
    <w:div w:id="1637838082">
      <w:bodyDiv w:val="1"/>
      <w:marLeft w:val="0"/>
      <w:marRight w:val="0"/>
      <w:marTop w:val="0"/>
      <w:marBottom w:val="0"/>
      <w:divBdr>
        <w:top w:val="none" w:sz="0" w:space="0" w:color="auto"/>
        <w:left w:val="none" w:sz="0" w:space="0" w:color="auto"/>
        <w:bottom w:val="none" w:sz="0" w:space="0" w:color="auto"/>
        <w:right w:val="none" w:sz="0" w:space="0" w:color="auto"/>
      </w:divBdr>
    </w:div>
    <w:div w:id="1638879284">
      <w:bodyDiv w:val="1"/>
      <w:marLeft w:val="0"/>
      <w:marRight w:val="0"/>
      <w:marTop w:val="0"/>
      <w:marBottom w:val="0"/>
      <w:divBdr>
        <w:top w:val="none" w:sz="0" w:space="0" w:color="auto"/>
        <w:left w:val="none" w:sz="0" w:space="0" w:color="auto"/>
        <w:bottom w:val="none" w:sz="0" w:space="0" w:color="auto"/>
        <w:right w:val="none" w:sz="0" w:space="0" w:color="auto"/>
      </w:divBdr>
    </w:div>
    <w:div w:id="1639871497">
      <w:bodyDiv w:val="1"/>
      <w:marLeft w:val="0"/>
      <w:marRight w:val="0"/>
      <w:marTop w:val="0"/>
      <w:marBottom w:val="0"/>
      <w:divBdr>
        <w:top w:val="none" w:sz="0" w:space="0" w:color="auto"/>
        <w:left w:val="none" w:sz="0" w:space="0" w:color="auto"/>
        <w:bottom w:val="none" w:sz="0" w:space="0" w:color="auto"/>
        <w:right w:val="none" w:sz="0" w:space="0" w:color="auto"/>
      </w:divBdr>
    </w:div>
    <w:div w:id="1641501346">
      <w:bodyDiv w:val="1"/>
      <w:marLeft w:val="0"/>
      <w:marRight w:val="0"/>
      <w:marTop w:val="0"/>
      <w:marBottom w:val="0"/>
      <w:divBdr>
        <w:top w:val="none" w:sz="0" w:space="0" w:color="auto"/>
        <w:left w:val="none" w:sz="0" w:space="0" w:color="auto"/>
        <w:bottom w:val="none" w:sz="0" w:space="0" w:color="auto"/>
        <w:right w:val="none" w:sz="0" w:space="0" w:color="auto"/>
      </w:divBdr>
    </w:div>
    <w:div w:id="1643193501">
      <w:bodyDiv w:val="1"/>
      <w:marLeft w:val="0"/>
      <w:marRight w:val="0"/>
      <w:marTop w:val="0"/>
      <w:marBottom w:val="0"/>
      <w:divBdr>
        <w:top w:val="none" w:sz="0" w:space="0" w:color="auto"/>
        <w:left w:val="none" w:sz="0" w:space="0" w:color="auto"/>
        <w:bottom w:val="none" w:sz="0" w:space="0" w:color="auto"/>
        <w:right w:val="none" w:sz="0" w:space="0" w:color="auto"/>
      </w:divBdr>
    </w:div>
    <w:div w:id="1643777038">
      <w:bodyDiv w:val="1"/>
      <w:marLeft w:val="0"/>
      <w:marRight w:val="0"/>
      <w:marTop w:val="0"/>
      <w:marBottom w:val="0"/>
      <w:divBdr>
        <w:top w:val="none" w:sz="0" w:space="0" w:color="auto"/>
        <w:left w:val="none" w:sz="0" w:space="0" w:color="auto"/>
        <w:bottom w:val="none" w:sz="0" w:space="0" w:color="auto"/>
        <w:right w:val="none" w:sz="0" w:space="0" w:color="auto"/>
      </w:divBdr>
    </w:div>
    <w:div w:id="1644499837">
      <w:bodyDiv w:val="1"/>
      <w:marLeft w:val="0"/>
      <w:marRight w:val="0"/>
      <w:marTop w:val="0"/>
      <w:marBottom w:val="0"/>
      <w:divBdr>
        <w:top w:val="none" w:sz="0" w:space="0" w:color="auto"/>
        <w:left w:val="none" w:sz="0" w:space="0" w:color="auto"/>
        <w:bottom w:val="none" w:sz="0" w:space="0" w:color="auto"/>
        <w:right w:val="none" w:sz="0" w:space="0" w:color="auto"/>
      </w:divBdr>
    </w:div>
    <w:div w:id="1644577564">
      <w:bodyDiv w:val="1"/>
      <w:marLeft w:val="0"/>
      <w:marRight w:val="0"/>
      <w:marTop w:val="0"/>
      <w:marBottom w:val="0"/>
      <w:divBdr>
        <w:top w:val="none" w:sz="0" w:space="0" w:color="auto"/>
        <w:left w:val="none" w:sz="0" w:space="0" w:color="auto"/>
        <w:bottom w:val="none" w:sz="0" w:space="0" w:color="auto"/>
        <w:right w:val="none" w:sz="0" w:space="0" w:color="auto"/>
      </w:divBdr>
    </w:div>
    <w:div w:id="1644777094">
      <w:bodyDiv w:val="1"/>
      <w:marLeft w:val="0"/>
      <w:marRight w:val="0"/>
      <w:marTop w:val="0"/>
      <w:marBottom w:val="0"/>
      <w:divBdr>
        <w:top w:val="none" w:sz="0" w:space="0" w:color="auto"/>
        <w:left w:val="none" w:sz="0" w:space="0" w:color="auto"/>
        <w:bottom w:val="none" w:sz="0" w:space="0" w:color="auto"/>
        <w:right w:val="none" w:sz="0" w:space="0" w:color="auto"/>
      </w:divBdr>
    </w:div>
    <w:div w:id="1645230707">
      <w:bodyDiv w:val="1"/>
      <w:marLeft w:val="0"/>
      <w:marRight w:val="0"/>
      <w:marTop w:val="0"/>
      <w:marBottom w:val="0"/>
      <w:divBdr>
        <w:top w:val="none" w:sz="0" w:space="0" w:color="auto"/>
        <w:left w:val="none" w:sz="0" w:space="0" w:color="auto"/>
        <w:bottom w:val="none" w:sz="0" w:space="0" w:color="auto"/>
        <w:right w:val="none" w:sz="0" w:space="0" w:color="auto"/>
      </w:divBdr>
    </w:div>
    <w:div w:id="1645501508">
      <w:bodyDiv w:val="1"/>
      <w:marLeft w:val="0"/>
      <w:marRight w:val="0"/>
      <w:marTop w:val="0"/>
      <w:marBottom w:val="0"/>
      <w:divBdr>
        <w:top w:val="none" w:sz="0" w:space="0" w:color="auto"/>
        <w:left w:val="none" w:sz="0" w:space="0" w:color="auto"/>
        <w:bottom w:val="none" w:sz="0" w:space="0" w:color="auto"/>
        <w:right w:val="none" w:sz="0" w:space="0" w:color="auto"/>
      </w:divBdr>
    </w:div>
    <w:div w:id="1646083966">
      <w:bodyDiv w:val="1"/>
      <w:marLeft w:val="0"/>
      <w:marRight w:val="0"/>
      <w:marTop w:val="0"/>
      <w:marBottom w:val="0"/>
      <w:divBdr>
        <w:top w:val="none" w:sz="0" w:space="0" w:color="auto"/>
        <w:left w:val="none" w:sz="0" w:space="0" w:color="auto"/>
        <w:bottom w:val="none" w:sz="0" w:space="0" w:color="auto"/>
        <w:right w:val="none" w:sz="0" w:space="0" w:color="auto"/>
      </w:divBdr>
    </w:div>
    <w:div w:id="1647080387">
      <w:bodyDiv w:val="1"/>
      <w:marLeft w:val="0"/>
      <w:marRight w:val="0"/>
      <w:marTop w:val="0"/>
      <w:marBottom w:val="0"/>
      <w:divBdr>
        <w:top w:val="none" w:sz="0" w:space="0" w:color="auto"/>
        <w:left w:val="none" w:sz="0" w:space="0" w:color="auto"/>
        <w:bottom w:val="none" w:sz="0" w:space="0" w:color="auto"/>
        <w:right w:val="none" w:sz="0" w:space="0" w:color="auto"/>
      </w:divBdr>
    </w:div>
    <w:div w:id="1647129940">
      <w:bodyDiv w:val="1"/>
      <w:marLeft w:val="0"/>
      <w:marRight w:val="0"/>
      <w:marTop w:val="0"/>
      <w:marBottom w:val="0"/>
      <w:divBdr>
        <w:top w:val="none" w:sz="0" w:space="0" w:color="auto"/>
        <w:left w:val="none" w:sz="0" w:space="0" w:color="auto"/>
        <w:bottom w:val="none" w:sz="0" w:space="0" w:color="auto"/>
        <w:right w:val="none" w:sz="0" w:space="0" w:color="auto"/>
      </w:divBdr>
    </w:div>
    <w:div w:id="1647390341">
      <w:bodyDiv w:val="1"/>
      <w:marLeft w:val="0"/>
      <w:marRight w:val="0"/>
      <w:marTop w:val="0"/>
      <w:marBottom w:val="0"/>
      <w:divBdr>
        <w:top w:val="none" w:sz="0" w:space="0" w:color="auto"/>
        <w:left w:val="none" w:sz="0" w:space="0" w:color="auto"/>
        <w:bottom w:val="none" w:sz="0" w:space="0" w:color="auto"/>
        <w:right w:val="none" w:sz="0" w:space="0" w:color="auto"/>
      </w:divBdr>
    </w:div>
    <w:div w:id="1650092939">
      <w:bodyDiv w:val="1"/>
      <w:marLeft w:val="0"/>
      <w:marRight w:val="0"/>
      <w:marTop w:val="0"/>
      <w:marBottom w:val="0"/>
      <w:divBdr>
        <w:top w:val="none" w:sz="0" w:space="0" w:color="auto"/>
        <w:left w:val="none" w:sz="0" w:space="0" w:color="auto"/>
        <w:bottom w:val="none" w:sz="0" w:space="0" w:color="auto"/>
        <w:right w:val="none" w:sz="0" w:space="0" w:color="auto"/>
      </w:divBdr>
    </w:div>
    <w:div w:id="1657026292">
      <w:bodyDiv w:val="1"/>
      <w:marLeft w:val="0"/>
      <w:marRight w:val="0"/>
      <w:marTop w:val="0"/>
      <w:marBottom w:val="0"/>
      <w:divBdr>
        <w:top w:val="none" w:sz="0" w:space="0" w:color="auto"/>
        <w:left w:val="none" w:sz="0" w:space="0" w:color="auto"/>
        <w:bottom w:val="none" w:sz="0" w:space="0" w:color="auto"/>
        <w:right w:val="none" w:sz="0" w:space="0" w:color="auto"/>
      </w:divBdr>
    </w:div>
    <w:div w:id="1657412417">
      <w:bodyDiv w:val="1"/>
      <w:marLeft w:val="0"/>
      <w:marRight w:val="0"/>
      <w:marTop w:val="0"/>
      <w:marBottom w:val="0"/>
      <w:divBdr>
        <w:top w:val="none" w:sz="0" w:space="0" w:color="auto"/>
        <w:left w:val="none" w:sz="0" w:space="0" w:color="auto"/>
        <w:bottom w:val="none" w:sz="0" w:space="0" w:color="auto"/>
        <w:right w:val="none" w:sz="0" w:space="0" w:color="auto"/>
      </w:divBdr>
    </w:div>
    <w:div w:id="1657608415">
      <w:bodyDiv w:val="1"/>
      <w:marLeft w:val="0"/>
      <w:marRight w:val="0"/>
      <w:marTop w:val="0"/>
      <w:marBottom w:val="0"/>
      <w:divBdr>
        <w:top w:val="none" w:sz="0" w:space="0" w:color="auto"/>
        <w:left w:val="none" w:sz="0" w:space="0" w:color="auto"/>
        <w:bottom w:val="none" w:sz="0" w:space="0" w:color="auto"/>
        <w:right w:val="none" w:sz="0" w:space="0" w:color="auto"/>
      </w:divBdr>
    </w:div>
    <w:div w:id="1657879309">
      <w:bodyDiv w:val="1"/>
      <w:marLeft w:val="0"/>
      <w:marRight w:val="0"/>
      <w:marTop w:val="0"/>
      <w:marBottom w:val="0"/>
      <w:divBdr>
        <w:top w:val="none" w:sz="0" w:space="0" w:color="auto"/>
        <w:left w:val="none" w:sz="0" w:space="0" w:color="auto"/>
        <w:bottom w:val="none" w:sz="0" w:space="0" w:color="auto"/>
        <w:right w:val="none" w:sz="0" w:space="0" w:color="auto"/>
      </w:divBdr>
    </w:div>
    <w:div w:id="1658922575">
      <w:bodyDiv w:val="1"/>
      <w:marLeft w:val="0"/>
      <w:marRight w:val="0"/>
      <w:marTop w:val="0"/>
      <w:marBottom w:val="0"/>
      <w:divBdr>
        <w:top w:val="none" w:sz="0" w:space="0" w:color="auto"/>
        <w:left w:val="none" w:sz="0" w:space="0" w:color="auto"/>
        <w:bottom w:val="none" w:sz="0" w:space="0" w:color="auto"/>
        <w:right w:val="none" w:sz="0" w:space="0" w:color="auto"/>
      </w:divBdr>
    </w:div>
    <w:div w:id="1659454373">
      <w:bodyDiv w:val="1"/>
      <w:marLeft w:val="0"/>
      <w:marRight w:val="0"/>
      <w:marTop w:val="0"/>
      <w:marBottom w:val="0"/>
      <w:divBdr>
        <w:top w:val="none" w:sz="0" w:space="0" w:color="auto"/>
        <w:left w:val="none" w:sz="0" w:space="0" w:color="auto"/>
        <w:bottom w:val="none" w:sz="0" w:space="0" w:color="auto"/>
        <w:right w:val="none" w:sz="0" w:space="0" w:color="auto"/>
      </w:divBdr>
    </w:div>
    <w:div w:id="1662930459">
      <w:bodyDiv w:val="1"/>
      <w:marLeft w:val="0"/>
      <w:marRight w:val="0"/>
      <w:marTop w:val="0"/>
      <w:marBottom w:val="0"/>
      <w:divBdr>
        <w:top w:val="none" w:sz="0" w:space="0" w:color="auto"/>
        <w:left w:val="none" w:sz="0" w:space="0" w:color="auto"/>
        <w:bottom w:val="none" w:sz="0" w:space="0" w:color="auto"/>
        <w:right w:val="none" w:sz="0" w:space="0" w:color="auto"/>
      </w:divBdr>
    </w:div>
    <w:div w:id="1665082478">
      <w:bodyDiv w:val="1"/>
      <w:marLeft w:val="0"/>
      <w:marRight w:val="0"/>
      <w:marTop w:val="0"/>
      <w:marBottom w:val="0"/>
      <w:divBdr>
        <w:top w:val="none" w:sz="0" w:space="0" w:color="auto"/>
        <w:left w:val="none" w:sz="0" w:space="0" w:color="auto"/>
        <w:bottom w:val="none" w:sz="0" w:space="0" w:color="auto"/>
        <w:right w:val="none" w:sz="0" w:space="0" w:color="auto"/>
      </w:divBdr>
    </w:div>
    <w:div w:id="1665232968">
      <w:bodyDiv w:val="1"/>
      <w:marLeft w:val="0"/>
      <w:marRight w:val="0"/>
      <w:marTop w:val="0"/>
      <w:marBottom w:val="0"/>
      <w:divBdr>
        <w:top w:val="none" w:sz="0" w:space="0" w:color="auto"/>
        <w:left w:val="none" w:sz="0" w:space="0" w:color="auto"/>
        <w:bottom w:val="none" w:sz="0" w:space="0" w:color="auto"/>
        <w:right w:val="none" w:sz="0" w:space="0" w:color="auto"/>
      </w:divBdr>
    </w:div>
    <w:div w:id="1666279552">
      <w:bodyDiv w:val="1"/>
      <w:marLeft w:val="0"/>
      <w:marRight w:val="0"/>
      <w:marTop w:val="0"/>
      <w:marBottom w:val="0"/>
      <w:divBdr>
        <w:top w:val="none" w:sz="0" w:space="0" w:color="auto"/>
        <w:left w:val="none" w:sz="0" w:space="0" w:color="auto"/>
        <w:bottom w:val="none" w:sz="0" w:space="0" w:color="auto"/>
        <w:right w:val="none" w:sz="0" w:space="0" w:color="auto"/>
      </w:divBdr>
    </w:div>
    <w:div w:id="1667710512">
      <w:bodyDiv w:val="1"/>
      <w:marLeft w:val="0"/>
      <w:marRight w:val="0"/>
      <w:marTop w:val="0"/>
      <w:marBottom w:val="0"/>
      <w:divBdr>
        <w:top w:val="none" w:sz="0" w:space="0" w:color="auto"/>
        <w:left w:val="none" w:sz="0" w:space="0" w:color="auto"/>
        <w:bottom w:val="none" w:sz="0" w:space="0" w:color="auto"/>
        <w:right w:val="none" w:sz="0" w:space="0" w:color="auto"/>
      </w:divBdr>
    </w:div>
    <w:div w:id="1669751986">
      <w:bodyDiv w:val="1"/>
      <w:marLeft w:val="0"/>
      <w:marRight w:val="0"/>
      <w:marTop w:val="0"/>
      <w:marBottom w:val="0"/>
      <w:divBdr>
        <w:top w:val="none" w:sz="0" w:space="0" w:color="auto"/>
        <w:left w:val="none" w:sz="0" w:space="0" w:color="auto"/>
        <w:bottom w:val="none" w:sz="0" w:space="0" w:color="auto"/>
        <w:right w:val="none" w:sz="0" w:space="0" w:color="auto"/>
      </w:divBdr>
    </w:div>
    <w:div w:id="1676880688">
      <w:bodyDiv w:val="1"/>
      <w:marLeft w:val="0"/>
      <w:marRight w:val="0"/>
      <w:marTop w:val="0"/>
      <w:marBottom w:val="0"/>
      <w:divBdr>
        <w:top w:val="none" w:sz="0" w:space="0" w:color="auto"/>
        <w:left w:val="none" w:sz="0" w:space="0" w:color="auto"/>
        <w:bottom w:val="none" w:sz="0" w:space="0" w:color="auto"/>
        <w:right w:val="none" w:sz="0" w:space="0" w:color="auto"/>
      </w:divBdr>
    </w:div>
    <w:div w:id="1678726604">
      <w:bodyDiv w:val="1"/>
      <w:marLeft w:val="0"/>
      <w:marRight w:val="0"/>
      <w:marTop w:val="0"/>
      <w:marBottom w:val="0"/>
      <w:divBdr>
        <w:top w:val="none" w:sz="0" w:space="0" w:color="auto"/>
        <w:left w:val="none" w:sz="0" w:space="0" w:color="auto"/>
        <w:bottom w:val="none" w:sz="0" w:space="0" w:color="auto"/>
        <w:right w:val="none" w:sz="0" w:space="0" w:color="auto"/>
      </w:divBdr>
    </w:div>
    <w:div w:id="1685210493">
      <w:bodyDiv w:val="1"/>
      <w:marLeft w:val="0"/>
      <w:marRight w:val="0"/>
      <w:marTop w:val="0"/>
      <w:marBottom w:val="0"/>
      <w:divBdr>
        <w:top w:val="none" w:sz="0" w:space="0" w:color="auto"/>
        <w:left w:val="none" w:sz="0" w:space="0" w:color="auto"/>
        <w:bottom w:val="none" w:sz="0" w:space="0" w:color="auto"/>
        <w:right w:val="none" w:sz="0" w:space="0" w:color="auto"/>
      </w:divBdr>
    </w:div>
    <w:div w:id="1685786931">
      <w:bodyDiv w:val="1"/>
      <w:marLeft w:val="0"/>
      <w:marRight w:val="0"/>
      <w:marTop w:val="0"/>
      <w:marBottom w:val="0"/>
      <w:divBdr>
        <w:top w:val="none" w:sz="0" w:space="0" w:color="auto"/>
        <w:left w:val="none" w:sz="0" w:space="0" w:color="auto"/>
        <w:bottom w:val="none" w:sz="0" w:space="0" w:color="auto"/>
        <w:right w:val="none" w:sz="0" w:space="0" w:color="auto"/>
      </w:divBdr>
    </w:div>
    <w:div w:id="1689142514">
      <w:bodyDiv w:val="1"/>
      <w:marLeft w:val="0"/>
      <w:marRight w:val="0"/>
      <w:marTop w:val="0"/>
      <w:marBottom w:val="0"/>
      <w:divBdr>
        <w:top w:val="none" w:sz="0" w:space="0" w:color="auto"/>
        <w:left w:val="none" w:sz="0" w:space="0" w:color="auto"/>
        <w:bottom w:val="none" w:sz="0" w:space="0" w:color="auto"/>
        <w:right w:val="none" w:sz="0" w:space="0" w:color="auto"/>
      </w:divBdr>
    </w:div>
    <w:div w:id="1690642317">
      <w:bodyDiv w:val="1"/>
      <w:marLeft w:val="0"/>
      <w:marRight w:val="0"/>
      <w:marTop w:val="0"/>
      <w:marBottom w:val="0"/>
      <w:divBdr>
        <w:top w:val="none" w:sz="0" w:space="0" w:color="auto"/>
        <w:left w:val="none" w:sz="0" w:space="0" w:color="auto"/>
        <w:bottom w:val="none" w:sz="0" w:space="0" w:color="auto"/>
        <w:right w:val="none" w:sz="0" w:space="0" w:color="auto"/>
      </w:divBdr>
    </w:div>
    <w:div w:id="1691561588">
      <w:bodyDiv w:val="1"/>
      <w:marLeft w:val="0"/>
      <w:marRight w:val="0"/>
      <w:marTop w:val="0"/>
      <w:marBottom w:val="0"/>
      <w:divBdr>
        <w:top w:val="none" w:sz="0" w:space="0" w:color="auto"/>
        <w:left w:val="none" w:sz="0" w:space="0" w:color="auto"/>
        <w:bottom w:val="none" w:sz="0" w:space="0" w:color="auto"/>
        <w:right w:val="none" w:sz="0" w:space="0" w:color="auto"/>
      </w:divBdr>
    </w:div>
    <w:div w:id="1691761994">
      <w:bodyDiv w:val="1"/>
      <w:marLeft w:val="0"/>
      <w:marRight w:val="0"/>
      <w:marTop w:val="0"/>
      <w:marBottom w:val="0"/>
      <w:divBdr>
        <w:top w:val="none" w:sz="0" w:space="0" w:color="auto"/>
        <w:left w:val="none" w:sz="0" w:space="0" w:color="auto"/>
        <w:bottom w:val="none" w:sz="0" w:space="0" w:color="auto"/>
        <w:right w:val="none" w:sz="0" w:space="0" w:color="auto"/>
      </w:divBdr>
    </w:div>
    <w:div w:id="1692494293">
      <w:bodyDiv w:val="1"/>
      <w:marLeft w:val="0"/>
      <w:marRight w:val="0"/>
      <w:marTop w:val="0"/>
      <w:marBottom w:val="0"/>
      <w:divBdr>
        <w:top w:val="none" w:sz="0" w:space="0" w:color="auto"/>
        <w:left w:val="none" w:sz="0" w:space="0" w:color="auto"/>
        <w:bottom w:val="none" w:sz="0" w:space="0" w:color="auto"/>
        <w:right w:val="none" w:sz="0" w:space="0" w:color="auto"/>
      </w:divBdr>
    </w:div>
    <w:div w:id="1695498169">
      <w:bodyDiv w:val="1"/>
      <w:marLeft w:val="0"/>
      <w:marRight w:val="0"/>
      <w:marTop w:val="0"/>
      <w:marBottom w:val="0"/>
      <w:divBdr>
        <w:top w:val="none" w:sz="0" w:space="0" w:color="auto"/>
        <w:left w:val="none" w:sz="0" w:space="0" w:color="auto"/>
        <w:bottom w:val="none" w:sz="0" w:space="0" w:color="auto"/>
        <w:right w:val="none" w:sz="0" w:space="0" w:color="auto"/>
      </w:divBdr>
    </w:div>
    <w:div w:id="1695809733">
      <w:bodyDiv w:val="1"/>
      <w:marLeft w:val="0"/>
      <w:marRight w:val="0"/>
      <w:marTop w:val="0"/>
      <w:marBottom w:val="0"/>
      <w:divBdr>
        <w:top w:val="none" w:sz="0" w:space="0" w:color="auto"/>
        <w:left w:val="none" w:sz="0" w:space="0" w:color="auto"/>
        <w:bottom w:val="none" w:sz="0" w:space="0" w:color="auto"/>
        <w:right w:val="none" w:sz="0" w:space="0" w:color="auto"/>
      </w:divBdr>
    </w:div>
    <w:div w:id="1697000016">
      <w:bodyDiv w:val="1"/>
      <w:marLeft w:val="0"/>
      <w:marRight w:val="0"/>
      <w:marTop w:val="0"/>
      <w:marBottom w:val="0"/>
      <w:divBdr>
        <w:top w:val="none" w:sz="0" w:space="0" w:color="auto"/>
        <w:left w:val="none" w:sz="0" w:space="0" w:color="auto"/>
        <w:bottom w:val="none" w:sz="0" w:space="0" w:color="auto"/>
        <w:right w:val="none" w:sz="0" w:space="0" w:color="auto"/>
      </w:divBdr>
    </w:div>
    <w:div w:id="1697925878">
      <w:bodyDiv w:val="1"/>
      <w:marLeft w:val="0"/>
      <w:marRight w:val="0"/>
      <w:marTop w:val="0"/>
      <w:marBottom w:val="0"/>
      <w:divBdr>
        <w:top w:val="none" w:sz="0" w:space="0" w:color="auto"/>
        <w:left w:val="none" w:sz="0" w:space="0" w:color="auto"/>
        <w:bottom w:val="none" w:sz="0" w:space="0" w:color="auto"/>
        <w:right w:val="none" w:sz="0" w:space="0" w:color="auto"/>
      </w:divBdr>
    </w:div>
    <w:div w:id="1698382411">
      <w:bodyDiv w:val="1"/>
      <w:marLeft w:val="0"/>
      <w:marRight w:val="0"/>
      <w:marTop w:val="0"/>
      <w:marBottom w:val="0"/>
      <w:divBdr>
        <w:top w:val="none" w:sz="0" w:space="0" w:color="auto"/>
        <w:left w:val="none" w:sz="0" w:space="0" w:color="auto"/>
        <w:bottom w:val="none" w:sz="0" w:space="0" w:color="auto"/>
        <w:right w:val="none" w:sz="0" w:space="0" w:color="auto"/>
      </w:divBdr>
    </w:div>
    <w:div w:id="1700660188">
      <w:bodyDiv w:val="1"/>
      <w:marLeft w:val="0"/>
      <w:marRight w:val="0"/>
      <w:marTop w:val="0"/>
      <w:marBottom w:val="0"/>
      <w:divBdr>
        <w:top w:val="none" w:sz="0" w:space="0" w:color="auto"/>
        <w:left w:val="none" w:sz="0" w:space="0" w:color="auto"/>
        <w:bottom w:val="none" w:sz="0" w:space="0" w:color="auto"/>
        <w:right w:val="none" w:sz="0" w:space="0" w:color="auto"/>
      </w:divBdr>
    </w:div>
    <w:div w:id="1702585888">
      <w:bodyDiv w:val="1"/>
      <w:marLeft w:val="0"/>
      <w:marRight w:val="0"/>
      <w:marTop w:val="0"/>
      <w:marBottom w:val="0"/>
      <w:divBdr>
        <w:top w:val="none" w:sz="0" w:space="0" w:color="auto"/>
        <w:left w:val="none" w:sz="0" w:space="0" w:color="auto"/>
        <w:bottom w:val="none" w:sz="0" w:space="0" w:color="auto"/>
        <w:right w:val="none" w:sz="0" w:space="0" w:color="auto"/>
      </w:divBdr>
    </w:div>
    <w:div w:id="1705668950">
      <w:bodyDiv w:val="1"/>
      <w:marLeft w:val="0"/>
      <w:marRight w:val="0"/>
      <w:marTop w:val="0"/>
      <w:marBottom w:val="0"/>
      <w:divBdr>
        <w:top w:val="none" w:sz="0" w:space="0" w:color="auto"/>
        <w:left w:val="none" w:sz="0" w:space="0" w:color="auto"/>
        <w:bottom w:val="none" w:sz="0" w:space="0" w:color="auto"/>
        <w:right w:val="none" w:sz="0" w:space="0" w:color="auto"/>
      </w:divBdr>
    </w:div>
    <w:div w:id="1706980503">
      <w:bodyDiv w:val="1"/>
      <w:marLeft w:val="0"/>
      <w:marRight w:val="0"/>
      <w:marTop w:val="0"/>
      <w:marBottom w:val="0"/>
      <w:divBdr>
        <w:top w:val="none" w:sz="0" w:space="0" w:color="auto"/>
        <w:left w:val="none" w:sz="0" w:space="0" w:color="auto"/>
        <w:bottom w:val="none" w:sz="0" w:space="0" w:color="auto"/>
        <w:right w:val="none" w:sz="0" w:space="0" w:color="auto"/>
      </w:divBdr>
    </w:div>
    <w:div w:id="1707948164">
      <w:bodyDiv w:val="1"/>
      <w:marLeft w:val="0"/>
      <w:marRight w:val="0"/>
      <w:marTop w:val="0"/>
      <w:marBottom w:val="0"/>
      <w:divBdr>
        <w:top w:val="none" w:sz="0" w:space="0" w:color="auto"/>
        <w:left w:val="none" w:sz="0" w:space="0" w:color="auto"/>
        <w:bottom w:val="none" w:sz="0" w:space="0" w:color="auto"/>
        <w:right w:val="none" w:sz="0" w:space="0" w:color="auto"/>
      </w:divBdr>
    </w:div>
    <w:div w:id="1709799027">
      <w:bodyDiv w:val="1"/>
      <w:marLeft w:val="0"/>
      <w:marRight w:val="0"/>
      <w:marTop w:val="0"/>
      <w:marBottom w:val="0"/>
      <w:divBdr>
        <w:top w:val="none" w:sz="0" w:space="0" w:color="auto"/>
        <w:left w:val="none" w:sz="0" w:space="0" w:color="auto"/>
        <w:bottom w:val="none" w:sz="0" w:space="0" w:color="auto"/>
        <w:right w:val="none" w:sz="0" w:space="0" w:color="auto"/>
      </w:divBdr>
    </w:div>
    <w:div w:id="1710183655">
      <w:bodyDiv w:val="1"/>
      <w:marLeft w:val="0"/>
      <w:marRight w:val="0"/>
      <w:marTop w:val="0"/>
      <w:marBottom w:val="0"/>
      <w:divBdr>
        <w:top w:val="none" w:sz="0" w:space="0" w:color="auto"/>
        <w:left w:val="none" w:sz="0" w:space="0" w:color="auto"/>
        <w:bottom w:val="none" w:sz="0" w:space="0" w:color="auto"/>
        <w:right w:val="none" w:sz="0" w:space="0" w:color="auto"/>
      </w:divBdr>
    </w:div>
    <w:div w:id="1714695908">
      <w:bodyDiv w:val="1"/>
      <w:marLeft w:val="0"/>
      <w:marRight w:val="0"/>
      <w:marTop w:val="0"/>
      <w:marBottom w:val="0"/>
      <w:divBdr>
        <w:top w:val="none" w:sz="0" w:space="0" w:color="auto"/>
        <w:left w:val="none" w:sz="0" w:space="0" w:color="auto"/>
        <w:bottom w:val="none" w:sz="0" w:space="0" w:color="auto"/>
        <w:right w:val="none" w:sz="0" w:space="0" w:color="auto"/>
      </w:divBdr>
    </w:div>
    <w:div w:id="1714769247">
      <w:bodyDiv w:val="1"/>
      <w:marLeft w:val="0"/>
      <w:marRight w:val="0"/>
      <w:marTop w:val="0"/>
      <w:marBottom w:val="0"/>
      <w:divBdr>
        <w:top w:val="none" w:sz="0" w:space="0" w:color="auto"/>
        <w:left w:val="none" w:sz="0" w:space="0" w:color="auto"/>
        <w:bottom w:val="none" w:sz="0" w:space="0" w:color="auto"/>
        <w:right w:val="none" w:sz="0" w:space="0" w:color="auto"/>
      </w:divBdr>
    </w:div>
    <w:div w:id="1716344837">
      <w:bodyDiv w:val="1"/>
      <w:marLeft w:val="0"/>
      <w:marRight w:val="0"/>
      <w:marTop w:val="0"/>
      <w:marBottom w:val="0"/>
      <w:divBdr>
        <w:top w:val="none" w:sz="0" w:space="0" w:color="auto"/>
        <w:left w:val="none" w:sz="0" w:space="0" w:color="auto"/>
        <w:bottom w:val="none" w:sz="0" w:space="0" w:color="auto"/>
        <w:right w:val="none" w:sz="0" w:space="0" w:color="auto"/>
      </w:divBdr>
    </w:div>
    <w:div w:id="1716806564">
      <w:bodyDiv w:val="1"/>
      <w:marLeft w:val="0"/>
      <w:marRight w:val="0"/>
      <w:marTop w:val="0"/>
      <w:marBottom w:val="0"/>
      <w:divBdr>
        <w:top w:val="none" w:sz="0" w:space="0" w:color="auto"/>
        <w:left w:val="none" w:sz="0" w:space="0" w:color="auto"/>
        <w:bottom w:val="none" w:sz="0" w:space="0" w:color="auto"/>
        <w:right w:val="none" w:sz="0" w:space="0" w:color="auto"/>
      </w:divBdr>
    </w:div>
    <w:div w:id="1719236767">
      <w:bodyDiv w:val="1"/>
      <w:marLeft w:val="0"/>
      <w:marRight w:val="0"/>
      <w:marTop w:val="0"/>
      <w:marBottom w:val="0"/>
      <w:divBdr>
        <w:top w:val="none" w:sz="0" w:space="0" w:color="auto"/>
        <w:left w:val="none" w:sz="0" w:space="0" w:color="auto"/>
        <w:bottom w:val="none" w:sz="0" w:space="0" w:color="auto"/>
        <w:right w:val="none" w:sz="0" w:space="0" w:color="auto"/>
      </w:divBdr>
    </w:div>
    <w:div w:id="1719476066">
      <w:bodyDiv w:val="1"/>
      <w:marLeft w:val="0"/>
      <w:marRight w:val="0"/>
      <w:marTop w:val="0"/>
      <w:marBottom w:val="0"/>
      <w:divBdr>
        <w:top w:val="none" w:sz="0" w:space="0" w:color="auto"/>
        <w:left w:val="none" w:sz="0" w:space="0" w:color="auto"/>
        <w:bottom w:val="none" w:sz="0" w:space="0" w:color="auto"/>
        <w:right w:val="none" w:sz="0" w:space="0" w:color="auto"/>
      </w:divBdr>
    </w:div>
    <w:div w:id="1721246696">
      <w:bodyDiv w:val="1"/>
      <w:marLeft w:val="0"/>
      <w:marRight w:val="0"/>
      <w:marTop w:val="0"/>
      <w:marBottom w:val="0"/>
      <w:divBdr>
        <w:top w:val="none" w:sz="0" w:space="0" w:color="auto"/>
        <w:left w:val="none" w:sz="0" w:space="0" w:color="auto"/>
        <w:bottom w:val="none" w:sz="0" w:space="0" w:color="auto"/>
        <w:right w:val="none" w:sz="0" w:space="0" w:color="auto"/>
      </w:divBdr>
    </w:div>
    <w:div w:id="1725642608">
      <w:bodyDiv w:val="1"/>
      <w:marLeft w:val="0"/>
      <w:marRight w:val="0"/>
      <w:marTop w:val="0"/>
      <w:marBottom w:val="0"/>
      <w:divBdr>
        <w:top w:val="none" w:sz="0" w:space="0" w:color="auto"/>
        <w:left w:val="none" w:sz="0" w:space="0" w:color="auto"/>
        <w:bottom w:val="none" w:sz="0" w:space="0" w:color="auto"/>
        <w:right w:val="none" w:sz="0" w:space="0" w:color="auto"/>
      </w:divBdr>
    </w:div>
    <w:div w:id="1727101225">
      <w:bodyDiv w:val="1"/>
      <w:marLeft w:val="0"/>
      <w:marRight w:val="0"/>
      <w:marTop w:val="0"/>
      <w:marBottom w:val="0"/>
      <w:divBdr>
        <w:top w:val="none" w:sz="0" w:space="0" w:color="auto"/>
        <w:left w:val="none" w:sz="0" w:space="0" w:color="auto"/>
        <w:bottom w:val="none" w:sz="0" w:space="0" w:color="auto"/>
        <w:right w:val="none" w:sz="0" w:space="0" w:color="auto"/>
      </w:divBdr>
    </w:div>
    <w:div w:id="1727412809">
      <w:bodyDiv w:val="1"/>
      <w:marLeft w:val="0"/>
      <w:marRight w:val="0"/>
      <w:marTop w:val="0"/>
      <w:marBottom w:val="0"/>
      <w:divBdr>
        <w:top w:val="none" w:sz="0" w:space="0" w:color="auto"/>
        <w:left w:val="none" w:sz="0" w:space="0" w:color="auto"/>
        <w:bottom w:val="none" w:sz="0" w:space="0" w:color="auto"/>
        <w:right w:val="none" w:sz="0" w:space="0" w:color="auto"/>
      </w:divBdr>
    </w:div>
    <w:div w:id="1728339094">
      <w:bodyDiv w:val="1"/>
      <w:marLeft w:val="0"/>
      <w:marRight w:val="0"/>
      <w:marTop w:val="0"/>
      <w:marBottom w:val="0"/>
      <w:divBdr>
        <w:top w:val="none" w:sz="0" w:space="0" w:color="auto"/>
        <w:left w:val="none" w:sz="0" w:space="0" w:color="auto"/>
        <w:bottom w:val="none" w:sz="0" w:space="0" w:color="auto"/>
        <w:right w:val="none" w:sz="0" w:space="0" w:color="auto"/>
      </w:divBdr>
    </w:div>
    <w:div w:id="1730105748">
      <w:bodyDiv w:val="1"/>
      <w:marLeft w:val="0"/>
      <w:marRight w:val="0"/>
      <w:marTop w:val="0"/>
      <w:marBottom w:val="0"/>
      <w:divBdr>
        <w:top w:val="none" w:sz="0" w:space="0" w:color="auto"/>
        <w:left w:val="none" w:sz="0" w:space="0" w:color="auto"/>
        <w:bottom w:val="none" w:sz="0" w:space="0" w:color="auto"/>
        <w:right w:val="none" w:sz="0" w:space="0" w:color="auto"/>
      </w:divBdr>
    </w:div>
    <w:div w:id="1731071065">
      <w:bodyDiv w:val="1"/>
      <w:marLeft w:val="0"/>
      <w:marRight w:val="0"/>
      <w:marTop w:val="0"/>
      <w:marBottom w:val="0"/>
      <w:divBdr>
        <w:top w:val="none" w:sz="0" w:space="0" w:color="auto"/>
        <w:left w:val="none" w:sz="0" w:space="0" w:color="auto"/>
        <w:bottom w:val="none" w:sz="0" w:space="0" w:color="auto"/>
        <w:right w:val="none" w:sz="0" w:space="0" w:color="auto"/>
      </w:divBdr>
    </w:div>
    <w:div w:id="1731925717">
      <w:bodyDiv w:val="1"/>
      <w:marLeft w:val="0"/>
      <w:marRight w:val="0"/>
      <w:marTop w:val="0"/>
      <w:marBottom w:val="0"/>
      <w:divBdr>
        <w:top w:val="none" w:sz="0" w:space="0" w:color="auto"/>
        <w:left w:val="none" w:sz="0" w:space="0" w:color="auto"/>
        <w:bottom w:val="none" w:sz="0" w:space="0" w:color="auto"/>
        <w:right w:val="none" w:sz="0" w:space="0" w:color="auto"/>
      </w:divBdr>
    </w:div>
    <w:div w:id="1734235099">
      <w:bodyDiv w:val="1"/>
      <w:marLeft w:val="0"/>
      <w:marRight w:val="0"/>
      <w:marTop w:val="0"/>
      <w:marBottom w:val="0"/>
      <w:divBdr>
        <w:top w:val="none" w:sz="0" w:space="0" w:color="auto"/>
        <w:left w:val="none" w:sz="0" w:space="0" w:color="auto"/>
        <w:bottom w:val="none" w:sz="0" w:space="0" w:color="auto"/>
        <w:right w:val="none" w:sz="0" w:space="0" w:color="auto"/>
      </w:divBdr>
    </w:div>
    <w:div w:id="1736246115">
      <w:bodyDiv w:val="1"/>
      <w:marLeft w:val="0"/>
      <w:marRight w:val="0"/>
      <w:marTop w:val="0"/>
      <w:marBottom w:val="0"/>
      <w:divBdr>
        <w:top w:val="none" w:sz="0" w:space="0" w:color="auto"/>
        <w:left w:val="none" w:sz="0" w:space="0" w:color="auto"/>
        <w:bottom w:val="none" w:sz="0" w:space="0" w:color="auto"/>
        <w:right w:val="none" w:sz="0" w:space="0" w:color="auto"/>
      </w:divBdr>
    </w:div>
    <w:div w:id="1738823773">
      <w:bodyDiv w:val="1"/>
      <w:marLeft w:val="0"/>
      <w:marRight w:val="0"/>
      <w:marTop w:val="0"/>
      <w:marBottom w:val="0"/>
      <w:divBdr>
        <w:top w:val="none" w:sz="0" w:space="0" w:color="auto"/>
        <w:left w:val="none" w:sz="0" w:space="0" w:color="auto"/>
        <w:bottom w:val="none" w:sz="0" w:space="0" w:color="auto"/>
        <w:right w:val="none" w:sz="0" w:space="0" w:color="auto"/>
      </w:divBdr>
    </w:div>
    <w:div w:id="1739017414">
      <w:bodyDiv w:val="1"/>
      <w:marLeft w:val="0"/>
      <w:marRight w:val="0"/>
      <w:marTop w:val="0"/>
      <w:marBottom w:val="0"/>
      <w:divBdr>
        <w:top w:val="none" w:sz="0" w:space="0" w:color="auto"/>
        <w:left w:val="none" w:sz="0" w:space="0" w:color="auto"/>
        <w:bottom w:val="none" w:sz="0" w:space="0" w:color="auto"/>
        <w:right w:val="none" w:sz="0" w:space="0" w:color="auto"/>
      </w:divBdr>
    </w:div>
    <w:div w:id="1739668364">
      <w:bodyDiv w:val="1"/>
      <w:marLeft w:val="0"/>
      <w:marRight w:val="0"/>
      <w:marTop w:val="0"/>
      <w:marBottom w:val="0"/>
      <w:divBdr>
        <w:top w:val="none" w:sz="0" w:space="0" w:color="auto"/>
        <w:left w:val="none" w:sz="0" w:space="0" w:color="auto"/>
        <w:bottom w:val="none" w:sz="0" w:space="0" w:color="auto"/>
        <w:right w:val="none" w:sz="0" w:space="0" w:color="auto"/>
      </w:divBdr>
    </w:div>
    <w:div w:id="1740980539">
      <w:bodyDiv w:val="1"/>
      <w:marLeft w:val="0"/>
      <w:marRight w:val="0"/>
      <w:marTop w:val="0"/>
      <w:marBottom w:val="0"/>
      <w:divBdr>
        <w:top w:val="none" w:sz="0" w:space="0" w:color="auto"/>
        <w:left w:val="none" w:sz="0" w:space="0" w:color="auto"/>
        <w:bottom w:val="none" w:sz="0" w:space="0" w:color="auto"/>
        <w:right w:val="none" w:sz="0" w:space="0" w:color="auto"/>
      </w:divBdr>
    </w:div>
    <w:div w:id="1742210919">
      <w:bodyDiv w:val="1"/>
      <w:marLeft w:val="0"/>
      <w:marRight w:val="0"/>
      <w:marTop w:val="0"/>
      <w:marBottom w:val="0"/>
      <w:divBdr>
        <w:top w:val="none" w:sz="0" w:space="0" w:color="auto"/>
        <w:left w:val="none" w:sz="0" w:space="0" w:color="auto"/>
        <w:bottom w:val="none" w:sz="0" w:space="0" w:color="auto"/>
        <w:right w:val="none" w:sz="0" w:space="0" w:color="auto"/>
      </w:divBdr>
    </w:div>
    <w:div w:id="1742830623">
      <w:bodyDiv w:val="1"/>
      <w:marLeft w:val="0"/>
      <w:marRight w:val="0"/>
      <w:marTop w:val="0"/>
      <w:marBottom w:val="0"/>
      <w:divBdr>
        <w:top w:val="none" w:sz="0" w:space="0" w:color="auto"/>
        <w:left w:val="none" w:sz="0" w:space="0" w:color="auto"/>
        <w:bottom w:val="none" w:sz="0" w:space="0" w:color="auto"/>
        <w:right w:val="none" w:sz="0" w:space="0" w:color="auto"/>
      </w:divBdr>
    </w:div>
    <w:div w:id="1743218872">
      <w:bodyDiv w:val="1"/>
      <w:marLeft w:val="0"/>
      <w:marRight w:val="0"/>
      <w:marTop w:val="0"/>
      <w:marBottom w:val="0"/>
      <w:divBdr>
        <w:top w:val="none" w:sz="0" w:space="0" w:color="auto"/>
        <w:left w:val="none" w:sz="0" w:space="0" w:color="auto"/>
        <w:bottom w:val="none" w:sz="0" w:space="0" w:color="auto"/>
        <w:right w:val="none" w:sz="0" w:space="0" w:color="auto"/>
      </w:divBdr>
    </w:div>
    <w:div w:id="1744136846">
      <w:bodyDiv w:val="1"/>
      <w:marLeft w:val="0"/>
      <w:marRight w:val="0"/>
      <w:marTop w:val="0"/>
      <w:marBottom w:val="0"/>
      <w:divBdr>
        <w:top w:val="none" w:sz="0" w:space="0" w:color="auto"/>
        <w:left w:val="none" w:sz="0" w:space="0" w:color="auto"/>
        <w:bottom w:val="none" w:sz="0" w:space="0" w:color="auto"/>
        <w:right w:val="none" w:sz="0" w:space="0" w:color="auto"/>
      </w:divBdr>
    </w:div>
    <w:div w:id="1745101156">
      <w:bodyDiv w:val="1"/>
      <w:marLeft w:val="0"/>
      <w:marRight w:val="0"/>
      <w:marTop w:val="0"/>
      <w:marBottom w:val="0"/>
      <w:divBdr>
        <w:top w:val="none" w:sz="0" w:space="0" w:color="auto"/>
        <w:left w:val="none" w:sz="0" w:space="0" w:color="auto"/>
        <w:bottom w:val="none" w:sz="0" w:space="0" w:color="auto"/>
        <w:right w:val="none" w:sz="0" w:space="0" w:color="auto"/>
      </w:divBdr>
    </w:div>
    <w:div w:id="1745370556">
      <w:bodyDiv w:val="1"/>
      <w:marLeft w:val="0"/>
      <w:marRight w:val="0"/>
      <w:marTop w:val="0"/>
      <w:marBottom w:val="0"/>
      <w:divBdr>
        <w:top w:val="none" w:sz="0" w:space="0" w:color="auto"/>
        <w:left w:val="none" w:sz="0" w:space="0" w:color="auto"/>
        <w:bottom w:val="none" w:sz="0" w:space="0" w:color="auto"/>
        <w:right w:val="none" w:sz="0" w:space="0" w:color="auto"/>
      </w:divBdr>
    </w:div>
    <w:div w:id="1746099101">
      <w:bodyDiv w:val="1"/>
      <w:marLeft w:val="0"/>
      <w:marRight w:val="0"/>
      <w:marTop w:val="0"/>
      <w:marBottom w:val="0"/>
      <w:divBdr>
        <w:top w:val="none" w:sz="0" w:space="0" w:color="auto"/>
        <w:left w:val="none" w:sz="0" w:space="0" w:color="auto"/>
        <w:bottom w:val="none" w:sz="0" w:space="0" w:color="auto"/>
        <w:right w:val="none" w:sz="0" w:space="0" w:color="auto"/>
      </w:divBdr>
    </w:div>
    <w:div w:id="1748646473">
      <w:bodyDiv w:val="1"/>
      <w:marLeft w:val="0"/>
      <w:marRight w:val="0"/>
      <w:marTop w:val="0"/>
      <w:marBottom w:val="0"/>
      <w:divBdr>
        <w:top w:val="none" w:sz="0" w:space="0" w:color="auto"/>
        <w:left w:val="none" w:sz="0" w:space="0" w:color="auto"/>
        <w:bottom w:val="none" w:sz="0" w:space="0" w:color="auto"/>
        <w:right w:val="none" w:sz="0" w:space="0" w:color="auto"/>
      </w:divBdr>
    </w:div>
    <w:div w:id="1749039928">
      <w:bodyDiv w:val="1"/>
      <w:marLeft w:val="0"/>
      <w:marRight w:val="0"/>
      <w:marTop w:val="0"/>
      <w:marBottom w:val="0"/>
      <w:divBdr>
        <w:top w:val="none" w:sz="0" w:space="0" w:color="auto"/>
        <w:left w:val="none" w:sz="0" w:space="0" w:color="auto"/>
        <w:bottom w:val="none" w:sz="0" w:space="0" w:color="auto"/>
        <w:right w:val="none" w:sz="0" w:space="0" w:color="auto"/>
      </w:divBdr>
    </w:div>
    <w:div w:id="1749424253">
      <w:bodyDiv w:val="1"/>
      <w:marLeft w:val="0"/>
      <w:marRight w:val="0"/>
      <w:marTop w:val="0"/>
      <w:marBottom w:val="0"/>
      <w:divBdr>
        <w:top w:val="none" w:sz="0" w:space="0" w:color="auto"/>
        <w:left w:val="none" w:sz="0" w:space="0" w:color="auto"/>
        <w:bottom w:val="none" w:sz="0" w:space="0" w:color="auto"/>
        <w:right w:val="none" w:sz="0" w:space="0" w:color="auto"/>
      </w:divBdr>
    </w:div>
    <w:div w:id="1750732022">
      <w:bodyDiv w:val="1"/>
      <w:marLeft w:val="0"/>
      <w:marRight w:val="0"/>
      <w:marTop w:val="0"/>
      <w:marBottom w:val="0"/>
      <w:divBdr>
        <w:top w:val="none" w:sz="0" w:space="0" w:color="auto"/>
        <w:left w:val="none" w:sz="0" w:space="0" w:color="auto"/>
        <w:bottom w:val="none" w:sz="0" w:space="0" w:color="auto"/>
        <w:right w:val="none" w:sz="0" w:space="0" w:color="auto"/>
      </w:divBdr>
    </w:div>
    <w:div w:id="1751459366">
      <w:bodyDiv w:val="1"/>
      <w:marLeft w:val="0"/>
      <w:marRight w:val="0"/>
      <w:marTop w:val="0"/>
      <w:marBottom w:val="0"/>
      <w:divBdr>
        <w:top w:val="none" w:sz="0" w:space="0" w:color="auto"/>
        <w:left w:val="none" w:sz="0" w:space="0" w:color="auto"/>
        <w:bottom w:val="none" w:sz="0" w:space="0" w:color="auto"/>
        <w:right w:val="none" w:sz="0" w:space="0" w:color="auto"/>
      </w:divBdr>
      <w:divsChild>
        <w:div w:id="194315899">
          <w:marLeft w:val="274"/>
          <w:marRight w:val="0"/>
          <w:marTop w:val="0"/>
          <w:marBottom w:val="0"/>
          <w:divBdr>
            <w:top w:val="none" w:sz="0" w:space="0" w:color="auto"/>
            <w:left w:val="none" w:sz="0" w:space="0" w:color="auto"/>
            <w:bottom w:val="none" w:sz="0" w:space="0" w:color="auto"/>
            <w:right w:val="none" w:sz="0" w:space="0" w:color="auto"/>
          </w:divBdr>
        </w:div>
        <w:div w:id="1137642966">
          <w:marLeft w:val="274"/>
          <w:marRight w:val="0"/>
          <w:marTop w:val="0"/>
          <w:marBottom w:val="0"/>
          <w:divBdr>
            <w:top w:val="none" w:sz="0" w:space="0" w:color="auto"/>
            <w:left w:val="none" w:sz="0" w:space="0" w:color="auto"/>
            <w:bottom w:val="none" w:sz="0" w:space="0" w:color="auto"/>
            <w:right w:val="none" w:sz="0" w:space="0" w:color="auto"/>
          </w:divBdr>
        </w:div>
        <w:div w:id="1470979192">
          <w:marLeft w:val="274"/>
          <w:marRight w:val="0"/>
          <w:marTop w:val="0"/>
          <w:marBottom w:val="0"/>
          <w:divBdr>
            <w:top w:val="none" w:sz="0" w:space="0" w:color="auto"/>
            <w:left w:val="none" w:sz="0" w:space="0" w:color="auto"/>
            <w:bottom w:val="none" w:sz="0" w:space="0" w:color="auto"/>
            <w:right w:val="none" w:sz="0" w:space="0" w:color="auto"/>
          </w:divBdr>
        </w:div>
        <w:div w:id="1919365463">
          <w:marLeft w:val="274"/>
          <w:marRight w:val="0"/>
          <w:marTop w:val="0"/>
          <w:marBottom w:val="0"/>
          <w:divBdr>
            <w:top w:val="none" w:sz="0" w:space="0" w:color="auto"/>
            <w:left w:val="none" w:sz="0" w:space="0" w:color="auto"/>
            <w:bottom w:val="none" w:sz="0" w:space="0" w:color="auto"/>
            <w:right w:val="none" w:sz="0" w:space="0" w:color="auto"/>
          </w:divBdr>
        </w:div>
      </w:divsChild>
    </w:div>
    <w:div w:id="1752845943">
      <w:bodyDiv w:val="1"/>
      <w:marLeft w:val="0"/>
      <w:marRight w:val="0"/>
      <w:marTop w:val="0"/>
      <w:marBottom w:val="0"/>
      <w:divBdr>
        <w:top w:val="none" w:sz="0" w:space="0" w:color="auto"/>
        <w:left w:val="none" w:sz="0" w:space="0" w:color="auto"/>
        <w:bottom w:val="none" w:sz="0" w:space="0" w:color="auto"/>
        <w:right w:val="none" w:sz="0" w:space="0" w:color="auto"/>
      </w:divBdr>
    </w:div>
    <w:div w:id="1753625497">
      <w:bodyDiv w:val="1"/>
      <w:marLeft w:val="0"/>
      <w:marRight w:val="0"/>
      <w:marTop w:val="0"/>
      <w:marBottom w:val="0"/>
      <w:divBdr>
        <w:top w:val="none" w:sz="0" w:space="0" w:color="auto"/>
        <w:left w:val="none" w:sz="0" w:space="0" w:color="auto"/>
        <w:bottom w:val="none" w:sz="0" w:space="0" w:color="auto"/>
        <w:right w:val="none" w:sz="0" w:space="0" w:color="auto"/>
      </w:divBdr>
    </w:div>
    <w:div w:id="1756895142">
      <w:bodyDiv w:val="1"/>
      <w:marLeft w:val="0"/>
      <w:marRight w:val="0"/>
      <w:marTop w:val="0"/>
      <w:marBottom w:val="0"/>
      <w:divBdr>
        <w:top w:val="none" w:sz="0" w:space="0" w:color="auto"/>
        <w:left w:val="none" w:sz="0" w:space="0" w:color="auto"/>
        <w:bottom w:val="none" w:sz="0" w:space="0" w:color="auto"/>
        <w:right w:val="none" w:sz="0" w:space="0" w:color="auto"/>
      </w:divBdr>
    </w:div>
    <w:div w:id="1758556901">
      <w:bodyDiv w:val="1"/>
      <w:marLeft w:val="0"/>
      <w:marRight w:val="0"/>
      <w:marTop w:val="0"/>
      <w:marBottom w:val="0"/>
      <w:divBdr>
        <w:top w:val="none" w:sz="0" w:space="0" w:color="auto"/>
        <w:left w:val="none" w:sz="0" w:space="0" w:color="auto"/>
        <w:bottom w:val="none" w:sz="0" w:space="0" w:color="auto"/>
        <w:right w:val="none" w:sz="0" w:space="0" w:color="auto"/>
      </w:divBdr>
    </w:div>
    <w:div w:id="1758599863">
      <w:bodyDiv w:val="1"/>
      <w:marLeft w:val="0"/>
      <w:marRight w:val="0"/>
      <w:marTop w:val="0"/>
      <w:marBottom w:val="0"/>
      <w:divBdr>
        <w:top w:val="none" w:sz="0" w:space="0" w:color="auto"/>
        <w:left w:val="none" w:sz="0" w:space="0" w:color="auto"/>
        <w:bottom w:val="none" w:sz="0" w:space="0" w:color="auto"/>
        <w:right w:val="none" w:sz="0" w:space="0" w:color="auto"/>
      </w:divBdr>
    </w:div>
    <w:div w:id="1759400879">
      <w:bodyDiv w:val="1"/>
      <w:marLeft w:val="0"/>
      <w:marRight w:val="0"/>
      <w:marTop w:val="0"/>
      <w:marBottom w:val="0"/>
      <w:divBdr>
        <w:top w:val="none" w:sz="0" w:space="0" w:color="auto"/>
        <w:left w:val="none" w:sz="0" w:space="0" w:color="auto"/>
        <w:bottom w:val="none" w:sz="0" w:space="0" w:color="auto"/>
        <w:right w:val="none" w:sz="0" w:space="0" w:color="auto"/>
      </w:divBdr>
    </w:div>
    <w:div w:id="1762332317">
      <w:bodyDiv w:val="1"/>
      <w:marLeft w:val="0"/>
      <w:marRight w:val="0"/>
      <w:marTop w:val="0"/>
      <w:marBottom w:val="0"/>
      <w:divBdr>
        <w:top w:val="none" w:sz="0" w:space="0" w:color="auto"/>
        <w:left w:val="none" w:sz="0" w:space="0" w:color="auto"/>
        <w:bottom w:val="none" w:sz="0" w:space="0" w:color="auto"/>
        <w:right w:val="none" w:sz="0" w:space="0" w:color="auto"/>
      </w:divBdr>
    </w:div>
    <w:div w:id="1764566446">
      <w:bodyDiv w:val="1"/>
      <w:marLeft w:val="0"/>
      <w:marRight w:val="0"/>
      <w:marTop w:val="0"/>
      <w:marBottom w:val="0"/>
      <w:divBdr>
        <w:top w:val="none" w:sz="0" w:space="0" w:color="auto"/>
        <w:left w:val="none" w:sz="0" w:space="0" w:color="auto"/>
        <w:bottom w:val="none" w:sz="0" w:space="0" w:color="auto"/>
        <w:right w:val="none" w:sz="0" w:space="0" w:color="auto"/>
      </w:divBdr>
    </w:div>
    <w:div w:id="1765106682">
      <w:bodyDiv w:val="1"/>
      <w:marLeft w:val="0"/>
      <w:marRight w:val="0"/>
      <w:marTop w:val="0"/>
      <w:marBottom w:val="0"/>
      <w:divBdr>
        <w:top w:val="none" w:sz="0" w:space="0" w:color="auto"/>
        <w:left w:val="none" w:sz="0" w:space="0" w:color="auto"/>
        <w:bottom w:val="none" w:sz="0" w:space="0" w:color="auto"/>
        <w:right w:val="none" w:sz="0" w:space="0" w:color="auto"/>
      </w:divBdr>
    </w:div>
    <w:div w:id="1765299613">
      <w:bodyDiv w:val="1"/>
      <w:marLeft w:val="0"/>
      <w:marRight w:val="0"/>
      <w:marTop w:val="0"/>
      <w:marBottom w:val="0"/>
      <w:divBdr>
        <w:top w:val="none" w:sz="0" w:space="0" w:color="auto"/>
        <w:left w:val="none" w:sz="0" w:space="0" w:color="auto"/>
        <w:bottom w:val="none" w:sz="0" w:space="0" w:color="auto"/>
        <w:right w:val="none" w:sz="0" w:space="0" w:color="auto"/>
      </w:divBdr>
    </w:div>
    <w:div w:id="1765691059">
      <w:bodyDiv w:val="1"/>
      <w:marLeft w:val="0"/>
      <w:marRight w:val="0"/>
      <w:marTop w:val="0"/>
      <w:marBottom w:val="0"/>
      <w:divBdr>
        <w:top w:val="none" w:sz="0" w:space="0" w:color="auto"/>
        <w:left w:val="none" w:sz="0" w:space="0" w:color="auto"/>
        <w:bottom w:val="none" w:sz="0" w:space="0" w:color="auto"/>
        <w:right w:val="none" w:sz="0" w:space="0" w:color="auto"/>
      </w:divBdr>
    </w:div>
    <w:div w:id="1766654434">
      <w:bodyDiv w:val="1"/>
      <w:marLeft w:val="0"/>
      <w:marRight w:val="0"/>
      <w:marTop w:val="0"/>
      <w:marBottom w:val="0"/>
      <w:divBdr>
        <w:top w:val="none" w:sz="0" w:space="0" w:color="auto"/>
        <w:left w:val="none" w:sz="0" w:space="0" w:color="auto"/>
        <w:bottom w:val="none" w:sz="0" w:space="0" w:color="auto"/>
        <w:right w:val="none" w:sz="0" w:space="0" w:color="auto"/>
      </w:divBdr>
    </w:div>
    <w:div w:id="1766657570">
      <w:bodyDiv w:val="1"/>
      <w:marLeft w:val="0"/>
      <w:marRight w:val="0"/>
      <w:marTop w:val="0"/>
      <w:marBottom w:val="0"/>
      <w:divBdr>
        <w:top w:val="none" w:sz="0" w:space="0" w:color="auto"/>
        <w:left w:val="none" w:sz="0" w:space="0" w:color="auto"/>
        <w:bottom w:val="none" w:sz="0" w:space="0" w:color="auto"/>
        <w:right w:val="none" w:sz="0" w:space="0" w:color="auto"/>
      </w:divBdr>
    </w:div>
    <w:div w:id="1768772456">
      <w:bodyDiv w:val="1"/>
      <w:marLeft w:val="0"/>
      <w:marRight w:val="0"/>
      <w:marTop w:val="0"/>
      <w:marBottom w:val="0"/>
      <w:divBdr>
        <w:top w:val="none" w:sz="0" w:space="0" w:color="auto"/>
        <w:left w:val="none" w:sz="0" w:space="0" w:color="auto"/>
        <w:bottom w:val="none" w:sz="0" w:space="0" w:color="auto"/>
        <w:right w:val="none" w:sz="0" w:space="0" w:color="auto"/>
      </w:divBdr>
    </w:div>
    <w:div w:id="1768964130">
      <w:bodyDiv w:val="1"/>
      <w:marLeft w:val="0"/>
      <w:marRight w:val="0"/>
      <w:marTop w:val="0"/>
      <w:marBottom w:val="0"/>
      <w:divBdr>
        <w:top w:val="none" w:sz="0" w:space="0" w:color="auto"/>
        <w:left w:val="none" w:sz="0" w:space="0" w:color="auto"/>
        <w:bottom w:val="none" w:sz="0" w:space="0" w:color="auto"/>
        <w:right w:val="none" w:sz="0" w:space="0" w:color="auto"/>
      </w:divBdr>
    </w:div>
    <w:div w:id="1769231739">
      <w:bodyDiv w:val="1"/>
      <w:marLeft w:val="0"/>
      <w:marRight w:val="0"/>
      <w:marTop w:val="0"/>
      <w:marBottom w:val="0"/>
      <w:divBdr>
        <w:top w:val="none" w:sz="0" w:space="0" w:color="auto"/>
        <w:left w:val="none" w:sz="0" w:space="0" w:color="auto"/>
        <w:bottom w:val="none" w:sz="0" w:space="0" w:color="auto"/>
        <w:right w:val="none" w:sz="0" w:space="0" w:color="auto"/>
      </w:divBdr>
    </w:div>
    <w:div w:id="1771117333">
      <w:bodyDiv w:val="1"/>
      <w:marLeft w:val="0"/>
      <w:marRight w:val="0"/>
      <w:marTop w:val="0"/>
      <w:marBottom w:val="0"/>
      <w:divBdr>
        <w:top w:val="none" w:sz="0" w:space="0" w:color="auto"/>
        <w:left w:val="none" w:sz="0" w:space="0" w:color="auto"/>
        <w:bottom w:val="none" w:sz="0" w:space="0" w:color="auto"/>
        <w:right w:val="none" w:sz="0" w:space="0" w:color="auto"/>
      </w:divBdr>
    </w:div>
    <w:div w:id="1772554648">
      <w:bodyDiv w:val="1"/>
      <w:marLeft w:val="0"/>
      <w:marRight w:val="0"/>
      <w:marTop w:val="0"/>
      <w:marBottom w:val="0"/>
      <w:divBdr>
        <w:top w:val="none" w:sz="0" w:space="0" w:color="auto"/>
        <w:left w:val="none" w:sz="0" w:space="0" w:color="auto"/>
        <w:bottom w:val="none" w:sz="0" w:space="0" w:color="auto"/>
        <w:right w:val="none" w:sz="0" w:space="0" w:color="auto"/>
      </w:divBdr>
    </w:div>
    <w:div w:id="1772815555">
      <w:bodyDiv w:val="1"/>
      <w:marLeft w:val="0"/>
      <w:marRight w:val="0"/>
      <w:marTop w:val="0"/>
      <w:marBottom w:val="0"/>
      <w:divBdr>
        <w:top w:val="none" w:sz="0" w:space="0" w:color="auto"/>
        <w:left w:val="none" w:sz="0" w:space="0" w:color="auto"/>
        <w:bottom w:val="none" w:sz="0" w:space="0" w:color="auto"/>
        <w:right w:val="none" w:sz="0" w:space="0" w:color="auto"/>
      </w:divBdr>
    </w:div>
    <w:div w:id="1777287139">
      <w:bodyDiv w:val="1"/>
      <w:marLeft w:val="0"/>
      <w:marRight w:val="0"/>
      <w:marTop w:val="0"/>
      <w:marBottom w:val="0"/>
      <w:divBdr>
        <w:top w:val="none" w:sz="0" w:space="0" w:color="auto"/>
        <w:left w:val="none" w:sz="0" w:space="0" w:color="auto"/>
        <w:bottom w:val="none" w:sz="0" w:space="0" w:color="auto"/>
        <w:right w:val="none" w:sz="0" w:space="0" w:color="auto"/>
      </w:divBdr>
    </w:div>
    <w:div w:id="1778788895">
      <w:bodyDiv w:val="1"/>
      <w:marLeft w:val="0"/>
      <w:marRight w:val="0"/>
      <w:marTop w:val="0"/>
      <w:marBottom w:val="0"/>
      <w:divBdr>
        <w:top w:val="none" w:sz="0" w:space="0" w:color="auto"/>
        <w:left w:val="none" w:sz="0" w:space="0" w:color="auto"/>
        <w:bottom w:val="none" w:sz="0" w:space="0" w:color="auto"/>
        <w:right w:val="none" w:sz="0" w:space="0" w:color="auto"/>
      </w:divBdr>
    </w:div>
    <w:div w:id="1778796835">
      <w:bodyDiv w:val="1"/>
      <w:marLeft w:val="0"/>
      <w:marRight w:val="0"/>
      <w:marTop w:val="0"/>
      <w:marBottom w:val="0"/>
      <w:divBdr>
        <w:top w:val="none" w:sz="0" w:space="0" w:color="auto"/>
        <w:left w:val="none" w:sz="0" w:space="0" w:color="auto"/>
        <w:bottom w:val="none" w:sz="0" w:space="0" w:color="auto"/>
        <w:right w:val="none" w:sz="0" w:space="0" w:color="auto"/>
      </w:divBdr>
    </w:div>
    <w:div w:id="1779058747">
      <w:bodyDiv w:val="1"/>
      <w:marLeft w:val="0"/>
      <w:marRight w:val="0"/>
      <w:marTop w:val="0"/>
      <w:marBottom w:val="0"/>
      <w:divBdr>
        <w:top w:val="none" w:sz="0" w:space="0" w:color="auto"/>
        <w:left w:val="none" w:sz="0" w:space="0" w:color="auto"/>
        <w:bottom w:val="none" w:sz="0" w:space="0" w:color="auto"/>
        <w:right w:val="none" w:sz="0" w:space="0" w:color="auto"/>
      </w:divBdr>
    </w:div>
    <w:div w:id="1779761320">
      <w:bodyDiv w:val="1"/>
      <w:marLeft w:val="0"/>
      <w:marRight w:val="0"/>
      <w:marTop w:val="0"/>
      <w:marBottom w:val="0"/>
      <w:divBdr>
        <w:top w:val="none" w:sz="0" w:space="0" w:color="auto"/>
        <w:left w:val="none" w:sz="0" w:space="0" w:color="auto"/>
        <w:bottom w:val="none" w:sz="0" w:space="0" w:color="auto"/>
        <w:right w:val="none" w:sz="0" w:space="0" w:color="auto"/>
      </w:divBdr>
    </w:div>
    <w:div w:id="1780562801">
      <w:bodyDiv w:val="1"/>
      <w:marLeft w:val="0"/>
      <w:marRight w:val="0"/>
      <w:marTop w:val="0"/>
      <w:marBottom w:val="0"/>
      <w:divBdr>
        <w:top w:val="none" w:sz="0" w:space="0" w:color="auto"/>
        <w:left w:val="none" w:sz="0" w:space="0" w:color="auto"/>
        <w:bottom w:val="none" w:sz="0" w:space="0" w:color="auto"/>
        <w:right w:val="none" w:sz="0" w:space="0" w:color="auto"/>
      </w:divBdr>
    </w:div>
    <w:div w:id="1782384025">
      <w:bodyDiv w:val="1"/>
      <w:marLeft w:val="0"/>
      <w:marRight w:val="0"/>
      <w:marTop w:val="0"/>
      <w:marBottom w:val="0"/>
      <w:divBdr>
        <w:top w:val="none" w:sz="0" w:space="0" w:color="auto"/>
        <w:left w:val="none" w:sz="0" w:space="0" w:color="auto"/>
        <w:bottom w:val="none" w:sz="0" w:space="0" w:color="auto"/>
        <w:right w:val="none" w:sz="0" w:space="0" w:color="auto"/>
      </w:divBdr>
    </w:div>
    <w:div w:id="1782457525">
      <w:bodyDiv w:val="1"/>
      <w:marLeft w:val="0"/>
      <w:marRight w:val="0"/>
      <w:marTop w:val="0"/>
      <w:marBottom w:val="0"/>
      <w:divBdr>
        <w:top w:val="none" w:sz="0" w:space="0" w:color="auto"/>
        <w:left w:val="none" w:sz="0" w:space="0" w:color="auto"/>
        <w:bottom w:val="none" w:sz="0" w:space="0" w:color="auto"/>
        <w:right w:val="none" w:sz="0" w:space="0" w:color="auto"/>
      </w:divBdr>
    </w:div>
    <w:div w:id="1782727943">
      <w:bodyDiv w:val="1"/>
      <w:marLeft w:val="0"/>
      <w:marRight w:val="0"/>
      <w:marTop w:val="0"/>
      <w:marBottom w:val="0"/>
      <w:divBdr>
        <w:top w:val="none" w:sz="0" w:space="0" w:color="auto"/>
        <w:left w:val="none" w:sz="0" w:space="0" w:color="auto"/>
        <w:bottom w:val="none" w:sz="0" w:space="0" w:color="auto"/>
        <w:right w:val="none" w:sz="0" w:space="0" w:color="auto"/>
      </w:divBdr>
    </w:div>
    <w:div w:id="1783836343">
      <w:bodyDiv w:val="1"/>
      <w:marLeft w:val="0"/>
      <w:marRight w:val="0"/>
      <w:marTop w:val="0"/>
      <w:marBottom w:val="0"/>
      <w:divBdr>
        <w:top w:val="none" w:sz="0" w:space="0" w:color="auto"/>
        <w:left w:val="none" w:sz="0" w:space="0" w:color="auto"/>
        <w:bottom w:val="none" w:sz="0" w:space="0" w:color="auto"/>
        <w:right w:val="none" w:sz="0" w:space="0" w:color="auto"/>
      </w:divBdr>
    </w:div>
    <w:div w:id="1783837691">
      <w:bodyDiv w:val="1"/>
      <w:marLeft w:val="0"/>
      <w:marRight w:val="0"/>
      <w:marTop w:val="0"/>
      <w:marBottom w:val="0"/>
      <w:divBdr>
        <w:top w:val="none" w:sz="0" w:space="0" w:color="auto"/>
        <w:left w:val="none" w:sz="0" w:space="0" w:color="auto"/>
        <w:bottom w:val="none" w:sz="0" w:space="0" w:color="auto"/>
        <w:right w:val="none" w:sz="0" w:space="0" w:color="auto"/>
      </w:divBdr>
    </w:div>
    <w:div w:id="1784038965">
      <w:bodyDiv w:val="1"/>
      <w:marLeft w:val="0"/>
      <w:marRight w:val="0"/>
      <w:marTop w:val="0"/>
      <w:marBottom w:val="0"/>
      <w:divBdr>
        <w:top w:val="none" w:sz="0" w:space="0" w:color="auto"/>
        <w:left w:val="none" w:sz="0" w:space="0" w:color="auto"/>
        <w:bottom w:val="none" w:sz="0" w:space="0" w:color="auto"/>
        <w:right w:val="none" w:sz="0" w:space="0" w:color="auto"/>
      </w:divBdr>
    </w:div>
    <w:div w:id="1785271327">
      <w:bodyDiv w:val="1"/>
      <w:marLeft w:val="0"/>
      <w:marRight w:val="0"/>
      <w:marTop w:val="0"/>
      <w:marBottom w:val="0"/>
      <w:divBdr>
        <w:top w:val="none" w:sz="0" w:space="0" w:color="auto"/>
        <w:left w:val="none" w:sz="0" w:space="0" w:color="auto"/>
        <w:bottom w:val="none" w:sz="0" w:space="0" w:color="auto"/>
        <w:right w:val="none" w:sz="0" w:space="0" w:color="auto"/>
      </w:divBdr>
    </w:div>
    <w:div w:id="1787966833">
      <w:bodyDiv w:val="1"/>
      <w:marLeft w:val="0"/>
      <w:marRight w:val="0"/>
      <w:marTop w:val="0"/>
      <w:marBottom w:val="0"/>
      <w:divBdr>
        <w:top w:val="none" w:sz="0" w:space="0" w:color="auto"/>
        <w:left w:val="none" w:sz="0" w:space="0" w:color="auto"/>
        <w:bottom w:val="none" w:sz="0" w:space="0" w:color="auto"/>
        <w:right w:val="none" w:sz="0" w:space="0" w:color="auto"/>
      </w:divBdr>
    </w:div>
    <w:div w:id="1791699833">
      <w:bodyDiv w:val="1"/>
      <w:marLeft w:val="0"/>
      <w:marRight w:val="0"/>
      <w:marTop w:val="0"/>
      <w:marBottom w:val="0"/>
      <w:divBdr>
        <w:top w:val="none" w:sz="0" w:space="0" w:color="auto"/>
        <w:left w:val="none" w:sz="0" w:space="0" w:color="auto"/>
        <w:bottom w:val="none" w:sz="0" w:space="0" w:color="auto"/>
        <w:right w:val="none" w:sz="0" w:space="0" w:color="auto"/>
      </w:divBdr>
    </w:div>
    <w:div w:id="1792632646">
      <w:bodyDiv w:val="1"/>
      <w:marLeft w:val="0"/>
      <w:marRight w:val="0"/>
      <w:marTop w:val="0"/>
      <w:marBottom w:val="0"/>
      <w:divBdr>
        <w:top w:val="none" w:sz="0" w:space="0" w:color="auto"/>
        <w:left w:val="none" w:sz="0" w:space="0" w:color="auto"/>
        <w:bottom w:val="none" w:sz="0" w:space="0" w:color="auto"/>
        <w:right w:val="none" w:sz="0" w:space="0" w:color="auto"/>
      </w:divBdr>
    </w:div>
    <w:div w:id="1794136008">
      <w:bodyDiv w:val="1"/>
      <w:marLeft w:val="0"/>
      <w:marRight w:val="0"/>
      <w:marTop w:val="0"/>
      <w:marBottom w:val="0"/>
      <w:divBdr>
        <w:top w:val="none" w:sz="0" w:space="0" w:color="auto"/>
        <w:left w:val="none" w:sz="0" w:space="0" w:color="auto"/>
        <w:bottom w:val="none" w:sz="0" w:space="0" w:color="auto"/>
        <w:right w:val="none" w:sz="0" w:space="0" w:color="auto"/>
      </w:divBdr>
    </w:div>
    <w:div w:id="1794598093">
      <w:bodyDiv w:val="1"/>
      <w:marLeft w:val="0"/>
      <w:marRight w:val="0"/>
      <w:marTop w:val="0"/>
      <w:marBottom w:val="0"/>
      <w:divBdr>
        <w:top w:val="none" w:sz="0" w:space="0" w:color="auto"/>
        <w:left w:val="none" w:sz="0" w:space="0" w:color="auto"/>
        <w:bottom w:val="none" w:sz="0" w:space="0" w:color="auto"/>
        <w:right w:val="none" w:sz="0" w:space="0" w:color="auto"/>
      </w:divBdr>
    </w:div>
    <w:div w:id="1794667244">
      <w:bodyDiv w:val="1"/>
      <w:marLeft w:val="0"/>
      <w:marRight w:val="0"/>
      <w:marTop w:val="0"/>
      <w:marBottom w:val="0"/>
      <w:divBdr>
        <w:top w:val="none" w:sz="0" w:space="0" w:color="auto"/>
        <w:left w:val="none" w:sz="0" w:space="0" w:color="auto"/>
        <w:bottom w:val="none" w:sz="0" w:space="0" w:color="auto"/>
        <w:right w:val="none" w:sz="0" w:space="0" w:color="auto"/>
      </w:divBdr>
    </w:div>
    <w:div w:id="1794782903">
      <w:bodyDiv w:val="1"/>
      <w:marLeft w:val="0"/>
      <w:marRight w:val="0"/>
      <w:marTop w:val="0"/>
      <w:marBottom w:val="0"/>
      <w:divBdr>
        <w:top w:val="none" w:sz="0" w:space="0" w:color="auto"/>
        <w:left w:val="none" w:sz="0" w:space="0" w:color="auto"/>
        <w:bottom w:val="none" w:sz="0" w:space="0" w:color="auto"/>
        <w:right w:val="none" w:sz="0" w:space="0" w:color="auto"/>
      </w:divBdr>
    </w:div>
    <w:div w:id="1798721813">
      <w:bodyDiv w:val="1"/>
      <w:marLeft w:val="0"/>
      <w:marRight w:val="0"/>
      <w:marTop w:val="0"/>
      <w:marBottom w:val="0"/>
      <w:divBdr>
        <w:top w:val="none" w:sz="0" w:space="0" w:color="auto"/>
        <w:left w:val="none" w:sz="0" w:space="0" w:color="auto"/>
        <w:bottom w:val="none" w:sz="0" w:space="0" w:color="auto"/>
        <w:right w:val="none" w:sz="0" w:space="0" w:color="auto"/>
      </w:divBdr>
    </w:div>
    <w:div w:id="1800612351">
      <w:bodyDiv w:val="1"/>
      <w:marLeft w:val="0"/>
      <w:marRight w:val="0"/>
      <w:marTop w:val="0"/>
      <w:marBottom w:val="0"/>
      <w:divBdr>
        <w:top w:val="none" w:sz="0" w:space="0" w:color="auto"/>
        <w:left w:val="none" w:sz="0" w:space="0" w:color="auto"/>
        <w:bottom w:val="none" w:sz="0" w:space="0" w:color="auto"/>
        <w:right w:val="none" w:sz="0" w:space="0" w:color="auto"/>
      </w:divBdr>
    </w:div>
    <w:div w:id="1801651858">
      <w:bodyDiv w:val="1"/>
      <w:marLeft w:val="0"/>
      <w:marRight w:val="0"/>
      <w:marTop w:val="0"/>
      <w:marBottom w:val="0"/>
      <w:divBdr>
        <w:top w:val="none" w:sz="0" w:space="0" w:color="auto"/>
        <w:left w:val="none" w:sz="0" w:space="0" w:color="auto"/>
        <w:bottom w:val="none" w:sz="0" w:space="0" w:color="auto"/>
        <w:right w:val="none" w:sz="0" w:space="0" w:color="auto"/>
      </w:divBdr>
    </w:div>
    <w:div w:id="1802730374">
      <w:bodyDiv w:val="1"/>
      <w:marLeft w:val="0"/>
      <w:marRight w:val="0"/>
      <w:marTop w:val="0"/>
      <w:marBottom w:val="0"/>
      <w:divBdr>
        <w:top w:val="none" w:sz="0" w:space="0" w:color="auto"/>
        <w:left w:val="none" w:sz="0" w:space="0" w:color="auto"/>
        <w:bottom w:val="none" w:sz="0" w:space="0" w:color="auto"/>
        <w:right w:val="none" w:sz="0" w:space="0" w:color="auto"/>
      </w:divBdr>
    </w:div>
    <w:div w:id="1803186135">
      <w:bodyDiv w:val="1"/>
      <w:marLeft w:val="0"/>
      <w:marRight w:val="0"/>
      <w:marTop w:val="0"/>
      <w:marBottom w:val="0"/>
      <w:divBdr>
        <w:top w:val="none" w:sz="0" w:space="0" w:color="auto"/>
        <w:left w:val="none" w:sz="0" w:space="0" w:color="auto"/>
        <w:bottom w:val="none" w:sz="0" w:space="0" w:color="auto"/>
        <w:right w:val="none" w:sz="0" w:space="0" w:color="auto"/>
      </w:divBdr>
    </w:div>
    <w:div w:id="1807509227">
      <w:bodyDiv w:val="1"/>
      <w:marLeft w:val="0"/>
      <w:marRight w:val="0"/>
      <w:marTop w:val="0"/>
      <w:marBottom w:val="0"/>
      <w:divBdr>
        <w:top w:val="none" w:sz="0" w:space="0" w:color="auto"/>
        <w:left w:val="none" w:sz="0" w:space="0" w:color="auto"/>
        <w:bottom w:val="none" w:sz="0" w:space="0" w:color="auto"/>
        <w:right w:val="none" w:sz="0" w:space="0" w:color="auto"/>
      </w:divBdr>
    </w:div>
    <w:div w:id="1807548696">
      <w:bodyDiv w:val="1"/>
      <w:marLeft w:val="0"/>
      <w:marRight w:val="0"/>
      <w:marTop w:val="0"/>
      <w:marBottom w:val="0"/>
      <w:divBdr>
        <w:top w:val="none" w:sz="0" w:space="0" w:color="auto"/>
        <w:left w:val="none" w:sz="0" w:space="0" w:color="auto"/>
        <w:bottom w:val="none" w:sz="0" w:space="0" w:color="auto"/>
        <w:right w:val="none" w:sz="0" w:space="0" w:color="auto"/>
      </w:divBdr>
    </w:div>
    <w:div w:id="1807702794">
      <w:bodyDiv w:val="1"/>
      <w:marLeft w:val="0"/>
      <w:marRight w:val="0"/>
      <w:marTop w:val="0"/>
      <w:marBottom w:val="0"/>
      <w:divBdr>
        <w:top w:val="none" w:sz="0" w:space="0" w:color="auto"/>
        <w:left w:val="none" w:sz="0" w:space="0" w:color="auto"/>
        <w:bottom w:val="none" w:sz="0" w:space="0" w:color="auto"/>
        <w:right w:val="none" w:sz="0" w:space="0" w:color="auto"/>
      </w:divBdr>
    </w:div>
    <w:div w:id="1809005121">
      <w:bodyDiv w:val="1"/>
      <w:marLeft w:val="0"/>
      <w:marRight w:val="0"/>
      <w:marTop w:val="0"/>
      <w:marBottom w:val="0"/>
      <w:divBdr>
        <w:top w:val="none" w:sz="0" w:space="0" w:color="auto"/>
        <w:left w:val="none" w:sz="0" w:space="0" w:color="auto"/>
        <w:bottom w:val="none" w:sz="0" w:space="0" w:color="auto"/>
        <w:right w:val="none" w:sz="0" w:space="0" w:color="auto"/>
      </w:divBdr>
    </w:div>
    <w:div w:id="1809669673">
      <w:bodyDiv w:val="1"/>
      <w:marLeft w:val="0"/>
      <w:marRight w:val="0"/>
      <w:marTop w:val="0"/>
      <w:marBottom w:val="0"/>
      <w:divBdr>
        <w:top w:val="none" w:sz="0" w:space="0" w:color="auto"/>
        <w:left w:val="none" w:sz="0" w:space="0" w:color="auto"/>
        <w:bottom w:val="none" w:sz="0" w:space="0" w:color="auto"/>
        <w:right w:val="none" w:sz="0" w:space="0" w:color="auto"/>
      </w:divBdr>
    </w:div>
    <w:div w:id="1809936863">
      <w:bodyDiv w:val="1"/>
      <w:marLeft w:val="0"/>
      <w:marRight w:val="0"/>
      <w:marTop w:val="0"/>
      <w:marBottom w:val="0"/>
      <w:divBdr>
        <w:top w:val="none" w:sz="0" w:space="0" w:color="auto"/>
        <w:left w:val="none" w:sz="0" w:space="0" w:color="auto"/>
        <w:bottom w:val="none" w:sz="0" w:space="0" w:color="auto"/>
        <w:right w:val="none" w:sz="0" w:space="0" w:color="auto"/>
      </w:divBdr>
    </w:div>
    <w:div w:id="1810397625">
      <w:bodyDiv w:val="1"/>
      <w:marLeft w:val="0"/>
      <w:marRight w:val="0"/>
      <w:marTop w:val="0"/>
      <w:marBottom w:val="0"/>
      <w:divBdr>
        <w:top w:val="none" w:sz="0" w:space="0" w:color="auto"/>
        <w:left w:val="none" w:sz="0" w:space="0" w:color="auto"/>
        <w:bottom w:val="none" w:sz="0" w:space="0" w:color="auto"/>
        <w:right w:val="none" w:sz="0" w:space="0" w:color="auto"/>
      </w:divBdr>
    </w:div>
    <w:div w:id="1811288512">
      <w:bodyDiv w:val="1"/>
      <w:marLeft w:val="0"/>
      <w:marRight w:val="0"/>
      <w:marTop w:val="0"/>
      <w:marBottom w:val="0"/>
      <w:divBdr>
        <w:top w:val="none" w:sz="0" w:space="0" w:color="auto"/>
        <w:left w:val="none" w:sz="0" w:space="0" w:color="auto"/>
        <w:bottom w:val="none" w:sz="0" w:space="0" w:color="auto"/>
        <w:right w:val="none" w:sz="0" w:space="0" w:color="auto"/>
      </w:divBdr>
    </w:div>
    <w:div w:id="1811822735">
      <w:bodyDiv w:val="1"/>
      <w:marLeft w:val="0"/>
      <w:marRight w:val="0"/>
      <w:marTop w:val="0"/>
      <w:marBottom w:val="0"/>
      <w:divBdr>
        <w:top w:val="none" w:sz="0" w:space="0" w:color="auto"/>
        <w:left w:val="none" w:sz="0" w:space="0" w:color="auto"/>
        <w:bottom w:val="none" w:sz="0" w:space="0" w:color="auto"/>
        <w:right w:val="none" w:sz="0" w:space="0" w:color="auto"/>
      </w:divBdr>
    </w:div>
    <w:div w:id="1812601146">
      <w:bodyDiv w:val="1"/>
      <w:marLeft w:val="0"/>
      <w:marRight w:val="0"/>
      <w:marTop w:val="0"/>
      <w:marBottom w:val="0"/>
      <w:divBdr>
        <w:top w:val="none" w:sz="0" w:space="0" w:color="auto"/>
        <w:left w:val="none" w:sz="0" w:space="0" w:color="auto"/>
        <w:bottom w:val="none" w:sz="0" w:space="0" w:color="auto"/>
        <w:right w:val="none" w:sz="0" w:space="0" w:color="auto"/>
      </w:divBdr>
    </w:div>
    <w:div w:id="1813598137">
      <w:bodyDiv w:val="1"/>
      <w:marLeft w:val="0"/>
      <w:marRight w:val="0"/>
      <w:marTop w:val="0"/>
      <w:marBottom w:val="0"/>
      <w:divBdr>
        <w:top w:val="none" w:sz="0" w:space="0" w:color="auto"/>
        <w:left w:val="none" w:sz="0" w:space="0" w:color="auto"/>
        <w:bottom w:val="none" w:sz="0" w:space="0" w:color="auto"/>
        <w:right w:val="none" w:sz="0" w:space="0" w:color="auto"/>
      </w:divBdr>
    </w:div>
    <w:div w:id="1814983404">
      <w:bodyDiv w:val="1"/>
      <w:marLeft w:val="0"/>
      <w:marRight w:val="0"/>
      <w:marTop w:val="0"/>
      <w:marBottom w:val="0"/>
      <w:divBdr>
        <w:top w:val="none" w:sz="0" w:space="0" w:color="auto"/>
        <w:left w:val="none" w:sz="0" w:space="0" w:color="auto"/>
        <w:bottom w:val="none" w:sz="0" w:space="0" w:color="auto"/>
        <w:right w:val="none" w:sz="0" w:space="0" w:color="auto"/>
      </w:divBdr>
    </w:div>
    <w:div w:id="1815684145">
      <w:bodyDiv w:val="1"/>
      <w:marLeft w:val="0"/>
      <w:marRight w:val="0"/>
      <w:marTop w:val="0"/>
      <w:marBottom w:val="0"/>
      <w:divBdr>
        <w:top w:val="none" w:sz="0" w:space="0" w:color="auto"/>
        <w:left w:val="none" w:sz="0" w:space="0" w:color="auto"/>
        <w:bottom w:val="none" w:sz="0" w:space="0" w:color="auto"/>
        <w:right w:val="none" w:sz="0" w:space="0" w:color="auto"/>
      </w:divBdr>
    </w:div>
    <w:div w:id="1816214879">
      <w:bodyDiv w:val="1"/>
      <w:marLeft w:val="0"/>
      <w:marRight w:val="0"/>
      <w:marTop w:val="0"/>
      <w:marBottom w:val="0"/>
      <w:divBdr>
        <w:top w:val="none" w:sz="0" w:space="0" w:color="auto"/>
        <w:left w:val="none" w:sz="0" w:space="0" w:color="auto"/>
        <w:bottom w:val="none" w:sz="0" w:space="0" w:color="auto"/>
        <w:right w:val="none" w:sz="0" w:space="0" w:color="auto"/>
      </w:divBdr>
    </w:div>
    <w:div w:id="1816337883">
      <w:bodyDiv w:val="1"/>
      <w:marLeft w:val="0"/>
      <w:marRight w:val="0"/>
      <w:marTop w:val="0"/>
      <w:marBottom w:val="0"/>
      <w:divBdr>
        <w:top w:val="none" w:sz="0" w:space="0" w:color="auto"/>
        <w:left w:val="none" w:sz="0" w:space="0" w:color="auto"/>
        <w:bottom w:val="none" w:sz="0" w:space="0" w:color="auto"/>
        <w:right w:val="none" w:sz="0" w:space="0" w:color="auto"/>
      </w:divBdr>
    </w:div>
    <w:div w:id="1819220588">
      <w:bodyDiv w:val="1"/>
      <w:marLeft w:val="0"/>
      <w:marRight w:val="0"/>
      <w:marTop w:val="0"/>
      <w:marBottom w:val="0"/>
      <w:divBdr>
        <w:top w:val="none" w:sz="0" w:space="0" w:color="auto"/>
        <w:left w:val="none" w:sz="0" w:space="0" w:color="auto"/>
        <w:bottom w:val="none" w:sz="0" w:space="0" w:color="auto"/>
        <w:right w:val="none" w:sz="0" w:space="0" w:color="auto"/>
      </w:divBdr>
    </w:div>
    <w:div w:id="1819418636">
      <w:bodyDiv w:val="1"/>
      <w:marLeft w:val="0"/>
      <w:marRight w:val="0"/>
      <w:marTop w:val="0"/>
      <w:marBottom w:val="0"/>
      <w:divBdr>
        <w:top w:val="none" w:sz="0" w:space="0" w:color="auto"/>
        <w:left w:val="none" w:sz="0" w:space="0" w:color="auto"/>
        <w:bottom w:val="none" w:sz="0" w:space="0" w:color="auto"/>
        <w:right w:val="none" w:sz="0" w:space="0" w:color="auto"/>
      </w:divBdr>
    </w:div>
    <w:div w:id="1820464201">
      <w:bodyDiv w:val="1"/>
      <w:marLeft w:val="0"/>
      <w:marRight w:val="0"/>
      <w:marTop w:val="0"/>
      <w:marBottom w:val="0"/>
      <w:divBdr>
        <w:top w:val="none" w:sz="0" w:space="0" w:color="auto"/>
        <w:left w:val="none" w:sz="0" w:space="0" w:color="auto"/>
        <w:bottom w:val="none" w:sz="0" w:space="0" w:color="auto"/>
        <w:right w:val="none" w:sz="0" w:space="0" w:color="auto"/>
      </w:divBdr>
    </w:div>
    <w:div w:id="1822039988">
      <w:bodyDiv w:val="1"/>
      <w:marLeft w:val="0"/>
      <w:marRight w:val="0"/>
      <w:marTop w:val="0"/>
      <w:marBottom w:val="0"/>
      <w:divBdr>
        <w:top w:val="none" w:sz="0" w:space="0" w:color="auto"/>
        <w:left w:val="none" w:sz="0" w:space="0" w:color="auto"/>
        <w:bottom w:val="none" w:sz="0" w:space="0" w:color="auto"/>
        <w:right w:val="none" w:sz="0" w:space="0" w:color="auto"/>
      </w:divBdr>
    </w:div>
    <w:div w:id="1822189088">
      <w:bodyDiv w:val="1"/>
      <w:marLeft w:val="0"/>
      <w:marRight w:val="0"/>
      <w:marTop w:val="0"/>
      <w:marBottom w:val="0"/>
      <w:divBdr>
        <w:top w:val="none" w:sz="0" w:space="0" w:color="auto"/>
        <w:left w:val="none" w:sz="0" w:space="0" w:color="auto"/>
        <w:bottom w:val="none" w:sz="0" w:space="0" w:color="auto"/>
        <w:right w:val="none" w:sz="0" w:space="0" w:color="auto"/>
      </w:divBdr>
    </w:div>
    <w:div w:id="1822579689">
      <w:bodyDiv w:val="1"/>
      <w:marLeft w:val="0"/>
      <w:marRight w:val="0"/>
      <w:marTop w:val="0"/>
      <w:marBottom w:val="0"/>
      <w:divBdr>
        <w:top w:val="none" w:sz="0" w:space="0" w:color="auto"/>
        <w:left w:val="none" w:sz="0" w:space="0" w:color="auto"/>
        <w:bottom w:val="none" w:sz="0" w:space="0" w:color="auto"/>
        <w:right w:val="none" w:sz="0" w:space="0" w:color="auto"/>
      </w:divBdr>
    </w:div>
    <w:div w:id="1823425197">
      <w:bodyDiv w:val="1"/>
      <w:marLeft w:val="0"/>
      <w:marRight w:val="0"/>
      <w:marTop w:val="0"/>
      <w:marBottom w:val="0"/>
      <w:divBdr>
        <w:top w:val="none" w:sz="0" w:space="0" w:color="auto"/>
        <w:left w:val="none" w:sz="0" w:space="0" w:color="auto"/>
        <w:bottom w:val="none" w:sz="0" w:space="0" w:color="auto"/>
        <w:right w:val="none" w:sz="0" w:space="0" w:color="auto"/>
      </w:divBdr>
    </w:div>
    <w:div w:id="1824083670">
      <w:bodyDiv w:val="1"/>
      <w:marLeft w:val="0"/>
      <w:marRight w:val="0"/>
      <w:marTop w:val="0"/>
      <w:marBottom w:val="0"/>
      <w:divBdr>
        <w:top w:val="none" w:sz="0" w:space="0" w:color="auto"/>
        <w:left w:val="none" w:sz="0" w:space="0" w:color="auto"/>
        <w:bottom w:val="none" w:sz="0" w:space="0" w:color="auto"/>
        <w:right w:val="none" w:sz="0" w:space="0" w:color="auto"/>
      </w:divBdr>
    </w:div>
    <w:div w:id="1825119931">
      <w:bodyDiv w:val="1"/>
      <w:marLeft w:val="0"/>
      <w:marRight w:val="0"/>
      <w:marTop w:val="0"/>
      <w:marBottom w:val="0"/>
      <w:divBdr>
        <w:top w:val="none" w:sz="0" w:space="0" w:color="auto"/>
        <w:left w:val="none" w:sz="0" w:space="0" w:color="auto"/>
        <w:bottom w:val="none" w:sz="0" w:space="0" w:color="auto"/>
        <w:right w:val="none" w:sz="0" w:space="0" w:color="auto"/>
      </w:divBdr>
    </w:div>
    <w:div w:id="1826431091">
      <w:bodyDiv w:val="1"/>
      <w:marLeft w:val="0"/>
      <w:marRight w:val="0"/>
      <w:marTop w:val="0"/>
      <w:marBottom w:val="0"/>
      <w:divBdr>
        <w:top w:val="none" w:sz="0" w:space="0" w:color="auto"/>
        <w:left w:val="none" w:sz="0" w:space="0" w:color="auto"/>
        <w:bottom w:val="none" w:sz="0" w:space="0" w:color="auto"/>
        <w:right w:val="none" w:sz="0" w:space="0" w:color="auto"/>
      </w:divBdr>
    </w:div>
    <w:div w:id="1828594948">
      <w:bodyDiv w:val="1"/>
      <w:marLeft w:val="0"/>
      <w:marRight w:val="0"/>
      <w:marTop w:val="0"/>
      <w:marBottom w:val="0"/>
      <w:divBdr>
        <w:top w:val="none" w:sz="0" w:space="0" w:color="auto"/>
        <w:left w:val="none" w:sz="0" w:space="0" w:color="auto"/>
        <w:bottom w:val="none" w:sz="0" w:space="0" w:color="auto"/>
        <w:right w:val="none" w:sz="0" w:space="0" w:color="auto"/>
      </w:divBdr>
    </w:div>
    <w:div w:id="1830250192">
      <w:bodyDiv w:val="1"/>
      <w:marLeft w:val="0"/>
      <w:marRight w:val="0"/>
      <w:marTop w:val="0"/>
      <w:marBottom w:val="0"/>
      <w:divBdr>
        <w:top w:val="none" w:sz="0" w:space="0" w:color="auto"/>
        <w:left w:val="none" w:sz="0" w:space="0" w:color="auto"/>
        <w:bottom w:val="none" w:sz="0" w:space="0" w:color="auto"/>
        <w:right w:val="none" w:sz="0" w:space="0" w:color="auto"/>
      </w:divBdr>
    </w:div>
    <w:div w:id="1836145101">
      <w:bodyDiv w:val="1"/>
      <w:marLeft w:val="0"/>
      <w:marRight w:val="0"/>
      <w:marTop w:val="0"/>
      <w:marBottom w:val="0"/>
      <w:divBdr>
        <w:top w:val="none" w:sz="0" w:space="0" w:color="auto"/>
        <w:left w:val="none" w:sz="0" w:space="0" w:color="auto"/>
        <w:bottom w:val="none" w:sz="0" w:space="0" w:color="auto"/>
        <w:right w:val="none" w:sz="0" w:space="0" w:color="auto"/>
      </w:divBdr>
    </w:div>
    <w:div w:id="1836844677">
      <w:bodyDiv w:val="1"/>
      <w:marLeft w:val="0"/>
      <w:marRight w:val="0"/>
      <w:marTop w:val="0"/>
      <w:marBottom w:val="0"/>
      <w:divBdr>
        <w:top w:val="none" w:sz="0" w:space="0" w:color="auto"/>
        <w:left w:val="none" w:sz="0" w:space="0" w:color="auto"/>
        <w:bottom w:val="none" w:sz="0" w:space="0" w:color="auto"/>
        <w:right w:val="none" w:sz="0" w:space="0" w:color="auto"/>
      </w:divBdr>
    </w:div>
    <w:div w:id="1840189469">
      <w:bodyDiv w:val="1"/>
      <w:marLeft w:val="0"/>
      <w:marRight w:val="0"/>
      <w:marTop w:val="0"/>
      <w:marBottom w:val="0"/>
      <w:divBdr>
        <w:top w:val="none" w:sz="0" w:space="0" w:color="auto"/>
        <w:left w:val="none" w:sz="0" w:space="0" w:color="auto"/>
        <w:bottom w:val="none" w:sz="0" w:space="0" w:color="auto"/>
        <w:right w:val="none" w:sz="0" w:space="0" w:color="auto"/>
      </w:divBdr>
    </w:div>
    <w:div w:id="1840266155">
      <w:bodyDiv w:val="1"/>
      <w:marLeft w:val="0"/>
      <w:marRight w:val="0"/>
      <w:marTop w:val="0"/>
      <w:marBottom w:val="0"/>
      <w:divBdr>
        <w:top w:val="none" w:sz="0" w:space="0" w:color="auto"/>
        <w:left w:val="none" w:sz="0" w:space="0" w:color="auto"/>
        <w:bottom w:val="none" w:sz="0" w:space="0" w:color="auto"/>
        <w:right w:val="none" w:sz="0" w:space="0" w:color="auto"/>
      </w:divBdr>
    </w:div>
    <w:div w:id="1841846310">
      <w:bodyDiv w:val="1"/>
      <w:marLeft w:val="0"/>
      <w:marRight w:val="0"/>
      <w:marTop w:val="0"/>
      <w:marBottom w:val="0"/>
      <w:divBdr>
        <w:top w:val="none" w:sz="0" w:space="0" w:color="auto"/>
        <w:left w:val="none" w:sz="0" w:space="0" w:color="auto"/>
        <w:bottom w:val="none" w:sz="0" w:space="0" w:color="auto"/>
        <w:right w:val="none" w:sz="0" w:space="0" w:color="auto"/>
      </w:divBdr>
    </w:div>
    <w:div w:id="1841892519">
      <w:bodyDiv w:val="1"/>
      <w:marLeft w:val="0"/>
      <w:marRight w:val="0"/>
      <w:marTop w:val="0"/>
      <w:marBottom w:val="0"/>
      <w:divBdr>
        <w:top w:val="none" w:sz="0" w:space="0" w:color="auto"/>
        <w:left w:val="none" w:sz="0" w:space="0" w:color="auto"/>
        <w:bottom w:val="none" w:sz="0" w:space="0" w:color="auto"/>
        <w:right w:val="none" w:sz="0" w:space="0" w:color="auto"/>
      </w:divBdr>
    </w:div>
    <w:div w:id="1844781653">
      <w:bodyDiv w:val="1"/>
      <w:marLeft w:val="0"/>
      <w:marRight w:val="0"/>
      <w:marTop w:val="0"/>
      <w:marBottom w:val="0"/>
      <w:divBdr>
        <w:top w:val="none" w:sz="0" w:space="0" w:color="auto"/>
        <w:left w:val="none" w:sz="0" w:space="0" w:color="auto"/>
        <w:bottom w:val="none" w:sz="0" w:space="0" w:color="auto"/>
        <w:right w:val="none" w:sz="0" w:space="0" w:color="auto"/>
      </w:divBdr>
    </w:div>
    <w:div w:id="1848206287">
      <w:bodyDiv w:val="1"/>
      <w:marLeft w:val="0"/>
      <w:marRight w:val="0"/>
      <w:marTop w:val="0"/>
      <w:marBottom w:val="0"/>
      <w:divBdr>
        <w:top w:val="none" w:sz="0" w:space="0" w:color="auto"/>
        <w:left w:val="none" w:sz="0" w:space="0" w:color="auto"/>
        <w:bottom w:val="none" w:sz="0" w:space="0" w:color="auto"/>
        <w:right w:val="none" w:sz="0" w:space="0" w:color="auto"/>
      </w:divBdr>
    </w:div>
    <w:div w:id="1848446636">
      <w:bodyDiv w:val="1"/>
      <w:marLeft w:val="0"/>
      <w:marRight w:val="0"/>
      <w:marTop w:val="0"/>
      <w:marBottom w:val="0"/>
      <w:divBdr>
        <w:top w:val="none" w:sz="0" w:space="0" w:color="auto"/>
        <w:left w:val="none" w:sz="0" w:space="0" w:color="auto"/>
        <w:bottom w:val="none" w:sz="0" w:space="0" w:color="auto"/>
        <w:right w:val="none" w:sz="0" w:space="0" w:color="auto"/>
      </w:divBdr>
    </w:div>
    <w:div w:id="1848590466">
      <w:bodyDiv w:val="1"/>
      <w:marLeft w:val="0"/>
      <w:marRight w:val="0"/>
      <w:marTop w:val="0"/>
      <w:marBottom w:val="0"/>
      <w:divBdr>
        <w:top w:val="none" w:sz="0" w:space="0" w:color="auto"/>
        <w:left w:val="none" w:sz="0" w:space="0" w:color="auto"/>
        <w:bottom w:val="none" w:sz="0" w:space="0" w:color="auto"/>
        <w:right w:val="none" w:sz="0" w:space="0" w:color="auto"/>
      </w:divBdr>
    </w:div>
    <w:div w:id="1848864963">
      <w:bodyDiv w:val="1"/>
      <w:marLeft w:val="0"/>
      <w:marRight w:val="0"/>
      <w:marTop w:val="0"/>
      <w:marBottom w:val="0"/>
      <w:divBdr>
        <w:top w:val="none" w:sz="0" w:space="0" w:color="auto"/>
        <w:left w:val="none" w:sz="0" w:space="0" w:color="auto"/>
        <w:bottom w:val="none" w:sz="0" w:space="0" w:color="auto"/>
        <w:right w:val="none" w:sz="0" w:space="0" w:color="auto"/>
      </w:divBdr>
    </w:div>
    <w:div w:id="1851337549">
      <w:bodyDiv w:val="1"/>
      <w:marLeft w:val="0"/>
      <w:marRight w:val="0"/>
      <w:marTop w:val="0"/>
      <w:marBottom w:val="0"/>
      <w:divBdr>
        <w:top w:val="none" w:sz="0" w:space="0" w:color="auto"/>
        <w:left w:val="none" w:sz="0" w:space="0" w:color="auto"/>
        <w:bottom w:val="none" w:sz="0" w:space="0" w:color="auto"/>
        <w:right w:val="none" w:sz="0" w:space="0" w:color="auto"/>
      </w:divBdr>
    </w:div>
    <w:div w:id="1851410783">
      <w:bodyDiv w:val="1"/>
      <w:marLeft w:val="0"/>
      <w:marRight w:val="0"/>
      <w:marTop w:val="0"/>
      <w:marBottom w:val="0"/>
      <w:divBdr>
        <w:top w:val="none" w:sz="0" w:space="0" w:color="auto"/>
        <w:left w:val="none" w:sz="0" w:space="0" w:color="auto"/>
        <w:bottom w:val="none" w:sz="0" w:space="0" w:color="auto"/>
        <w:right w:val="none" w:sz="0" w:space="0" w:color="auto"/>
      </w:divBdr>
    </w:div>
    <w:div w:id="1852375084">
      <w:bodyDiv w:val="1"/>
      <w:marLeft w:val="0"/>
      <w:marRight w:val="0"/>
      <w:marTop w:val="0"/>
      <w:marBottom w:val="0"/>
      <w:divBdr>
        <w:top w:val="none" w:sz="0" w:space="0" w:color="auto"/>
        <w:left w:val="none" w:sz="0" w:space="0" w:color="auto"/>
        <w:bottom w:val="none" w:sz="0" w:space="0" w:color="auto"/>
        <w:right w:val="none" w:sz="0" w:space="0" w:color="auto"/>
      </w:divBdr>
    </w:div>
    <w:div w:id="1852598753">
      <w:bodyDiv w:val="1"/>
      <w:marLeft w:val="0"/>
      <w:marRight w:val="0"/>
      <w:marTop w:val="0"/>
      <w:marBottom w:val="0"/>
      <w:divBdr>
        <w:top w:val="none" w:sz="0" w:space="0" w:color="auto"/>
        <w:left w:val="none" w:sz="0" w:space="0" w:color="auto"/>
        <w:bottom w:val="none" w:sz="0" w:space="0" w:color="auto"/>
        <w:right w:val="none" w:sz="0" w:space="0" w:color="auto"/>
      </w:divBdr>
    </w:div>
    <w:div w:id="1852794900">
      <w:bodyDiv w:val="1"/>
      <w:marLeft w:val="0"/>
      <w:marRight w:val="0"/>
      <w:marTop w:val="0"/>
      <w:marBottom w:val="0"/>
      <w:divBdr>
        <w:top w:val="none" w:sz="0" w:space="0" w:color="auto"/>
        <w:left w:val="none" w:sz="0" w:space="0" w:color="auto"/>
        <w:bottom w:val="none" w:sz="0" w:space="0" w:color="auto"/>
        <w:right w:val="none" w:sz="0" w:space="0" w:color="auto"/>
      </w:divBdr>
    </w:div>
    <w:div w:id="1853373341">
      <w:bodyDiv w:val="1"/>
      <w:marLeft w:val="0"/>
      <w:marRight w:val="0"/>
      <w:marTop w:val="0"/>
      <w:marBottom w:val="0"/>
      <w:divBdr>
        <w:top w:val="none" w:sz="0" w:space="0" w:color="auto"/>
        <w:left w:val="none" w:sz="0" w:space="0" w:color="auto"/>
        <w:bottom w:val="none" w:sz="0" w:space="0" w:color="auto"/>
        <w:right w:val="none" w:sz="0" w:space="0" w:color="auto"/>
      </w:divBdr>
    </w:div>
    <w:div w:id="1855915790">
      <w:bodyDiv w:val="1"/>
      <w:marLeft w:val="0"/>
      <w:marRight w:val="0"/>
      <w:marTop w:val="0"/>
      <w:marBottom w:val="0"/>
      <w:divBdr>
        <w:top w:val="none" w:sz="0" w:space="0" w:color="auto"/>
        <w:left w:val="none" w:sz="0" w:space="0" w:color="auto"/>
        <w:bottom w:val="none" w:sz="0" w:space="0" w:color="auto"/>
        <w:right w:val="none" w:sz="0" w:space="0" w:color="auto"/>
      </w:divBdr>
    </w:div>
    <w:div w:id="1857501900">
      <w:bodyDiv w:val="1"/>
      <w:marLeft w:val="0"/>
      <w:marRight w:val="0"/>
      <w:marTop w:val="0"/>
      <w:marBottom w:val="0"/>
      <w:divBdr>
        <w:top w:val="none" w:sz="0" w:space="0" w:color="auto"/>
        <w:left w:val="none" w:sz="0" w:space="0" w:color="auto"/>
        <w:bottom w:val="none" w:sz="0" w:space="0" w:color="auto"/>
        <w:right w:val="none" w:sz="0" w:space="0" w:color="auto"/>
      </w:divBdr>
    </w:div>
    <w:div w:id="1858274248">
      <w:bodyDiv w:val="1"/>
      <w:marLeft w:val="0"/>
      <w:marRight w:val="0"/>
      <w:marTop w:val="0"/>
      <w:marBottom w:val="0"/>
      <w:divBdr>
        <w:top w:val="none" w:sz="0" w:space="0" w:color="auto"/>
        <w:left w:val="none" w:sz="0" w:space="0" w:color="auto"/>
        <w:bottom w:val="none" w:sz="0" w:space="0" w:color="auto"/>
        <w:right w:val="none" w:sz="0" w:space="0" w:color="auto"/>
      </w:divBdr>
    </w:div>
    <w:div w:id="1858501906">
      <w:bodyDiv w:val="1"/>
      <w:marLeft w:val="0"/>
      <w:marRight w:val="0"/>
      <w:marTop w:val="0"/>
      <w:marBottom w:val="0"/>
      <w:divBdr>
        <w:top w:val="none" w:sz="0" w:space="0" w:color="auto"/>
        <w:left w:val="none" w:sz="0" w:space="0" w:color="auto"/>
        <w:bottom w:val="none" w:sz="0" w:space="0" w:color="auto"/>
        <w:right w:val="none" w:sz="0" w:space="0" w:color="auto"/>
      </w:divBdr>
    </w:div>
    <w:div w:id="1859352093">
      <w:bodyDiv w:val="1"/>
      <w:marLeft w:val="0"/>
      <w:marRight w:val="0"/>
      <w:marTop w:val="0"/>
      <w:marBottom w:val="0"/>
      <w:divBdr>
        <w:top w:val="none" w:sz="0" w:space="0" w:color="auto"/>
        <w:left w:val="none" w:sz="0" w:space="0" w:color="auto"/>
        <w:bottom w:val="none" w:sz="0" w:space="0" w:color="auto"/>
        <w:right w:val="none" w:sz="0" w:space="0" w:color="auto"/>
      </w:divBdr>
    </w:div>
    <w:div w:id="1859854426">
      <w:bodyDiv w:val="1"/>
      <w:marLeft w:val="0"/>
      <w:marRight w:val="0"/>
      <w:marTop w:val="0"/>
      <w:marBottom w:val="0"/>
      <w:divBdr>
        <w:top w:val="none" w:sz="0" w:space="0" w:color="auto"/>
        <w:left w:val="none" w:sz="0" w:space="0" w:color="auto"/>
        <w:bottom w:val="none" w:sz="0" w:space="0" w:color="auto"/>
        <w:right w:val="none" w:sz="0" w:space="0" w:color="auto"/>
      </w:divBdr>
    </w:div>
    <w:div w:id="1861703616">
      <w:bodyDiv w:val="1"/>
      <w:marLeft w:val="0"/>
      <w:marRight w:val="0"/>
      <w:marTop w:val="0"/>
      <w:marBottom w:val="0"/>
      <w:divBdr>
        <w:top w:val="none" w:sz="0" w:space="0" w:color="auto"/>
        <w:left w:val="none" w:sz="0" w:space="0" w:color="auto"/>
        <w:bottom w:val="none" w:sz="0" w:space="0" w:color="auto"/>
        <w:right w:val="none" w:sz="0" w:space="0" w:color="auto"/>
      </w:divBdr>
    </w:div>
    <w:div w:id="1862085402">
      <w:bodyDiv w:val="1"/>
      <w:marLeft w:val="0"/>
      <w:marRight w:val="0"/>
      <w:marTop w:val="0"/>
      <w:marBottom w:val="0"/>
      <w:divBdr>
        <w:top w:val="none" w:sz="0" w:space="0" w:color="auto"/>
        <w:left w:val="none" w:sz="0" w:space="0" w:color="auto"/>
        <w:bottom w:val="none" w:sz="0" w:space="0" w:color="auto"/>
        <w:right w:val="none" w:sz="0" w:space="0" w:color="auto"/>
      </w:divBdr>
    </w:div>
    <w:div w:id="1866559869">
      <w:bodyDiv w:val="1"/>
      <w:marLeft w:val="0"/>
      <w:marRight w:val="0"/>
      <w:marTop w:val="0"/>
      <w:marBottom w:val="0"/>
      <w:divBdr>
        <w:top w:val="none" w:sz="0" w:space="0" w:color="auto"/>
        <w:left w:val="none" w:sz="0" w:space="0" w:color="auto"/>
        <w:bottom w:val="none" w:sz="0" w:space="0" w:color="auto"/>
        <w:right w:val="none" w:sz="0" w:space="0" w:color="auto"/>
      </w:divBdr>
    </w:div>
    <w:div w:id="1867517976">
      <w:bodyDiv w:val="1"/>
      <w:marLeft w:val="0"/>
      <w:marRight w:val="0"/>
      <w:marTop w:val="0"/>
      <w:marBottom w:val="0"/>
      <w:divBdr>
        <w:top w:val="none" w:sz="0" w:space="0" w:color="auto"/>
        <w:left w:val="none" w:sz="0" w:space="0" w:color="auto"/>
        <w:bottom w:val="none" w:sz="0" w:space="0" w:color="auto"/>
        <w:right w:val="none" w:sz="0" w:space="0" w:color="auto"/>
      </w:divBdr>
    </w:div>
    <w:div w:id="1867671515">
      <w:bodyDiv w:val="1"/>
      <w:marLeft w:val="0"/>
      <w:marRight w:val="0"/>
      <w:marTop w:val="0"/>
      <w:marBottom w:val="0"/>
      <w:divBdr>
        <w:top w:val="none" w:sz="0" w:space="0" w:color="auto"/>
        <w:left w:val="none" w:sz="0" w:space="0" w:color="auto"/>
        <w:bottom w:val="none" w:sz="0" w:space="0" w:color="auto"/>
        <w:right w:val="none" w:sz="0" w:space="0" w:color="auto"/>
      </w:divBdr>
    </w:div>
    <w:div w:id="1868636770">
      <w:bodyDiv w:val="1"/>
      <w:marLeft w:val="0"/>
      <w:marRight w:val="0"/>
      <w:marTop w:val="0"/>
      <w:marBottom w:val="0"/>
      <w:divBdr>
        <w:top w:val="none" w:sz="0" w:space="0" w:color="auto"/>
        <w:left w:val="none" w:sz="0" w:space="0" w:color="auto"/>
        <w:bottom w:val="none" w:sz="0" w:space="0" w:color="auto"/>
        <w:right w:val="none" w:sz="0" w:space="0" w:color="auto"/>
      </w:divBdr>
    </w:div>
    <w:div w:id="1869030325">
      <w:bodyDiv w:val="1"/>
      <w:marLeft w:val="0"/>
      <w:marRight w:val="0"/>
      <w:marTop w:val="0"/>
      <w:marBottom w:val="0"/>
      <w:divBdr>
        <w:top w:val="none" w:sz="0" w:space="0" w:color="auto"/>
        <w:left w:val="none" w:sz="0" w:space="0" w:color="auto"/>
        <w:bottom w:val="none" w:sz="0" w:space="0" w:color="auto"/>
        <w:right w:val="none" w:sz="0" w:space="0" w:color="auto"/>
      </w:divBdr>
    </w:div>
    <w:div w:id="1869680166">
      <w:bodyDiv w:val="1"/>
      <w:marLeft w:val="0"/>
      <w:marRight w:val="0"/>
      <w:marTop w:val="0"/>
      <w:marBottom w:val="0"/>
      <w:divBdr>
        <w:top w:val="none" w:sz="0" w:space="0" w:color="auto"/>
        <w:left w:val="none" w:sz="0" w:space="0" w:color="auto"/>
        <w:bottom w:val="none" w:sz="0" w:space="0" w:color="auto"/>
        <w:right w:val="none" w:sz="0" w:space="0" w:color="auto"/>
      </w:divBdr>
    </w:div>
    <w:div w:id="1869835081">
      <w:bodyDiv w:val="1"/>
      <w:marLeft w:val="0"/>
      <w:marRight w:val="0"/>
      <w:marTop w:val="0"/>
      <w:marBottom w:val="0"/>
      <w:divBdr>
        <w:top w:val="none" w:sz="0" w:space="0" w:color="auto"/>
        <w:left w:val="none" w:sz="0" w:space="0" w:color="auto"/>
        <w:bottom w:val="none" w:sz="0" w:space="0" w:color="auto"/>
        <w:right w:val="none" w:sz="0" w:space="0" w:color="auto"/>
      </w:divBdr>
    </w:div>
    <w:div w:id="1870214460">
      <w:bodyDiv w:val="1"/>
      <w:marLeft w:val="0"/>
      <w:marRight w:val="0"/>
      <w:marTop w:val="0"/>
      <w:marBottom w:val="0"/>
      <w:divBdr>
        <w:top w:val="none" w:sz="0" w:space="0" w:color="auto"/>
        <w:left w:val="none" w:sz="0" w:space="0" w:color="auto"/>
        <w:bottom w:val="none" w:sz="0" w:space="0" w:color="auto"/>
        <w:right w:val="none" w:sz="0" w:space="0" w:color="auto"/>
      </w:divBdr>
    </w:div>
    <w:div w:id="1874998310">
      <w:bodyDiv w:val="1"/>
      <w:marLeft w:val="0"/>
      <w:marRight w:val="0"/>
      <w:marTop w:val="0"/>
      <w:marBottom w:val="0"/>
      <w:divBdr>
        <w:top w:val="none" w:sz="0" w:space="0" w:color="auto"/>
        <w:left w:val="none" w:sz="0" w:space="0" w:color="auto"/>
        <w:bottom w:val="none" w:sz="0" w:space="0" w:color="auto"/>
        <w:right w:val="none" w:sz="0" w:space="0" w:color="auto"/>
      </w:divBdr>
    </w:div>
    <w:div w:id="1878472037">
      <w:bodyDiv w:val="1"/>
      <w:marLeft w:val="0"/>
      <w:marRight w:val="0"/>
      <w:marTop w:val="0"/>
      <w:marBottom w:val="0"/>
      <w:divBdr>
        <w:top w:val="none" w:sz="0" w:space="0" w:color="auto"/>
        <w:left w:val="none" w:sz="0" w:space="0" w:color="auto"/>
        <w:bottom w:val="none" w:sz="0" w:space="0" w:color="auto"/>
        <w:right w:val="none" w:sz="0" w:space="0" w:color="auto"/>
      </w:divBdr>
    </w:div>
    <w:div w:id="1878883629">
      <w:bodyDiv w:val="1"/>
      <w:marLeft w:val="0"/>
      <w:marRight w:val="0"/>
      <w:marTop w:val="0"/>
      <w:marBottom w:val="0"/>
      <w:divBdr>
        <w:top w:val="none" w:sz="0" w:space="0" w:color="auto"/>
        <w:left w:val="none" w:sz="0" w:space="0" w:color="auto"/>
        <w:bottom w:val="none" w:sz="0" w:space="0" w:color="auto"/>
        <w:right w:val="none" w:sz="0" w:space="0" w:color="auto"/>
      </w:divBdr>
    </w:div>
    <w:div w:id="1879779382">
      <w:bodyDiv w:val="1"/>
      <w:marLeft w:val="0"/>
      <w:marRight w:val="0"/>
      <w:marTop w:val="0"/>
      <w:marBottom w:val="0"/>
      <w:divBdr>
        <w:top w:val="none" w:sz="0" w:space="0" w:color="auto"/>
        <w:left w:val="none" w:sz="0" w:space="0" w:color="auto"/>
        <w:bottom w:val="none" w:sz="0" w:space="0" w:color="auto"/>
        <w:right w:val="none" w:sz="0" w:space="0" w:color="auto"/>
      </w:divBdr>
    </w:div>
    <w:div w:id="1881626920">
      <w:bodyDiv w:val="1"/>
      <w:marLeft w:val="0"/>
      <w:marRight w:val="0"/>
      <w:marTop w:val="0"/>
      <w:marBottom w:val="0"/>
      <w:divBdr>
        <w:top w:val="none" w:sz="0" w:space="0" w:color="auto"/>
        <w:left w:val="none" w:sz="0" w:space="0" w:color="auto"/>
        <w:bottom w:val="none" w:sz="0" w:space="0" w:color="auto"/>
        <w:right w:val="none" w:sz="0" w:space="0" w:color="auto"/>
      </w:divBdr>
    </w:div>
    <w:div w:id="1883248158">
      <w:bodyDiv w:val="1"/>
      <w:marLeft w:val="0"/>
      <w:marRight w:val="0"/>
      <w:marTop w:val="0"/>
      <w:marBottom w:val="0"/>
      <w:divBdr>
        <w:top w:val="none" w:sz="0" w:space="0" w:color="auto"/>
        <w:left w:val="none" w:sz="0" w:space="0" w:color="auto"/>
        <w:bottom w:val="none" w:sz="0" w:space="0" w:color="auto"/>
        <w:right w:val="none" w:sz="0" w:space="0" w:color="auto"/>
      </w:divBdr>
    </w:div>
    <w:div w:id="1884780154">
      <w:bodyDiv w:val="1"/>
      <w:marLeft w:val="0"/>
      <w:marRight w:val="0"/>
      <w:marTop w:val="0"/>
      <w:marBottom w:val="0"/>
      <w:divBdr>
        <w:top w:val="none" w:sz="0" w:space="0" w:color="auto"/>
        <w:left w:val="none" w:sz="0" w:space="0" w:color="auto"/>
        <w:bottom w:val="none" w:sz="0" w:space="0" w:color="auto"/>
        <w:right w:val="none" w:sz="0" w:space="0" w:color="auto"/>
      </w:divBdr>
    </w:div>
    <w:div w:id="1888253913">
      <w:bodyDiv w:val="1"/>
      <w:marLeft w:val="0"/>
      <w:marRight w:val="0"/>
      <w:marTop w:val="0"/>
      <w:marBottom w:val="0"/>
      <w:divBdr>
        <w:top w:val="none" w:sz="0" w:space="0" w:color="auto"/>
        <w:left w:val="none" w:sz="0" w:space="0" w:color="auto"/>
        <w:bottom w:val="none" w:sz="0" w:space="0" w:color="auto"/>
        <w:right w:val="none" w:sz="0" w:space="0" w:color="auto"/>
      </w:divBdr>
    </w:div>
    <w:div w:id="1888910887">
      <w:bodyDiv w:val="1"/>
      <w:marLeft w:val="0"/>
      <w:marRight w:val="0"/>
      <w:marTop w:val="0"/>
      <w:marBottom w:val="0"/>
      <w:divBdr>
        <w:top w:val="none" w:sz="0" w:space="0" w:color="auto"/>
        <w:left w:val="none" w:sz="0" w:space="0" w:color="auto"/>
        <w:bottom w:val="none" w:sz="0" w:space="0" w:color="auto"/>
        <w:right w:val="none" w:sz="0" w:space="0" w:color="auto"/>
      </w:divBdr>
    </w:div>
    <w:div w:id="1889560596">
      <w:bodyDiv w:val="1"/>
      <w:marLeft w:val="0"/>
      <w:marRight w:val="0"/>
      <w:marTop w:val="0"/>
      <w:marBottom w:val="0"/>
      <w:divBdr>
        <w:top w:val="none" w:sz="0" w:space="0" w:color="auto"/>
        <w:left w:val="none" w:sz="0" w:space="0" w:color="auto"/>
        <w:bottom w:val="none" w:sz="0" w:space="0" w:color="auto"/>
        <w:right w:val="none" w:sz="0" w:space="0" w:color="auto"/>
      </w:divBdr>
    </w:div>
    <w:div w:id="1890335133">
      <w:bodyDiv w:val="1"/>
      <w:marLeft w:val="0"/>
      <w:marRight w:val="0"/>
      <w:marTop w:val="0"/>
      <w:marBottom w:val="0"/>
      <w:divBdr>
        <w:top w:val="none" w:sz="0" w:space="0" w:color="auto"/>
        <w:left w:val="none" w:sz="0" w:space="0" w:color="auto"/>
        <w:bottom w:val="none" w:sz="0" w:space="0" w:color="auto"/>
        <w:right w:val="none" w:sz="0" w:space="0" w:color="auto"/>
      </w:divBdr>
    </w:div>
    <w:div w:id="1892036372">
      <w:bodyDiv w:val="1"/>
      <w:marLeft w:val="0"/>
      <w:marRight w:val="0"/>
      <w:marTop w:val="0"/>
      <w:marBottom w:val="0"/>
      <w:divBdr>
        <w:top w:val="none" w:sz="0" w:space="0" w:color="auto"/>
        <w:left w:val="none" w:sz="0" w:space="0" w:color="auto"/>
        <w:bottom w:val="none" w:sz="0" w:space="0" w:color="auto"/>
        <w:right w:val="none" w:sz="0" w:space="0" w:color="auto"/>
      </w:divBdr>
    </w:div>
    <w:div w:id="1892644737">
      <w:bodyDiv w:val="1"/>
      <w:marLeft w:val="0"/>
      <w:marRight w:val="0"/>
      <w:marTop w:val="0"/>
      <w:marBottom w:val="0"/>
      <w:divBdr>
        <w:top w:val="none" w:sz="0" w:space="0" w:color="auto"/>
        <w:left w:val="none" w:sz="0" w:space="0" w:color="auto"/>
        <w:bottom w:val="none" w:sz="0" w:space="0" w:color="auto"/>
        <w:right w:val="none" w:sz="0" w:space="0" w:color="auto"/>
      </w:divBdr>
    </w:div>
    <w:div w:id="1893273706">
      <w:bodyDiv w:val="1"/>
      <w:marLeft w:val="0"/>
      <w:marRight w:val="0"/>
      <w:marTop w:val="0"/>
      <w:marBottom w:val="0"/>
      <w:divBdr>
        <w:top w:val="none" w:sz="0" w:space="0" w:color="auto"/>
        <w:left w:val="none" w:sz="0" w:space="0" w:color="auto"/>
        <w:bottom w:val="none" w:sz="0" w:space="0" w:color="auto"/>
        <w:right w:val="none" w:sz="0" w:space="0" w:color="auto"/>
      </w:divBdr>
    </w:div>
    <w:div w:id="1895265019">
      <w:bodyDiv w:val="1"/>
      <w:marLeft w:val="0"/>
      <w:marRight w:val="0"/>
      <w:marTop w:val="0"/>
      <w:marBottom w:val="0"/>
      <w:divBdr>
        <w:top w:val="none" w:sz="0" w:space="0" w:color="auto"/>
        <w:left w:val="none" w:sz="0" w:space="0" w:color="auto"/>
        <w:bottom w:val="none" w:sz="0" w:space="0" w:color="auto"/>
        <w:right w:val="none" w:sz="0" w:space="0" w:color="auto"/>
      </w:divBdr>
    </w:div>
    <w:div w:id="1896695108">
      <w:bodyDiv w:val="1"/>
      <w:marLeft w:val="0"/>
      <w:marRight w:val="0"/>
      <w:marTop w:val="0"/>
      <w:marBottom w:val="0"/>
      <w:divBdr>
        <w:top w:val="none" w:sz="0" w:space="0" w:color="auto"/>
        <w:left w:val="none" w:sz="0" w:space="0" w:color="auto"/>
        <w:bottom w:val="none" w:sz="0" w:space="0" w:color="auto"/>
        <w:right w:val="none" w:sz="0" w:space="0" w:color="auto"/>
      </w:divBdr>
    </w:div>
    <w:div w:id="1897231207">
      <w:bodyDiv w:val="1"/>
      <w:marLeft w:val="0"/>
      <w:marRight w:val="0"/>
      <w:marTop w:val="0"/>
      <w:marBottom w:val="0"/>
      <w:divBdr>
        <w:top w:val="none" w:sz="0" w:space="0" w:color="auto"/>
        <w:left w:val="none" w:sz="0" w:space="0" w:color="auto"/>
        <w:bottom w:val="none" w:sz="0" w:space="0" w:color="auto"/>
        <w:right w:val="none" w:sz="0" w:space="0" w:color="auto"/>
      </w:divBdr>
    </w:div>
    <w:div w:id="1899894724">
      <w:bodyDiv w:val="1"/>
      <w:marLeft w:val="0"/>
      <w:marRight w:val="0"/>
      <w:marTop w:val="0"/>
      <w:marBottom w:val="0"/>
      <w:divBdr>
        <w:top w:val="none" w:sz="0" w:space="0" w:color="auto"/>
        <w:left w:val="none" w:sz="0" w:space="0" w:color="auto"/>
        <w:bottom w:val="none" w:sz="0" w:space="0" w:color="auto"/>
        <w:right w:val="none" w:sz="0" w:space="0" w:color="auto"/>
      </w:divBdr>
    </w:div>
    <w:div w:id="1900048728">
      <w:bodyDiv w:val="1"/>
      <w:marLeft w:val="0"/>
      <w:marRight w:val="0"/>
      <w:marTop w:val="0"/>
      <w:marBottom w:val="0"/>
      <w:divBdr>
        <w:top w:val="none" w:sz="0" w:space="0" w:color="auto"/>
        <w:left w:val="none" w:sz="0" w:space="0" w:color="auto"/>
        <w:bottom w:val="none" w:sz="0" w:space="0" w:color="auto"/>
        <w:right w:val="none" w:sz="0" w:space="0" w:color="auto"/>
      </w:divBdr>
    </w:div>
    <w:div w:id="1900745899">
      <w:bodyDiv w:val="1"/>
      <w:marLeft w:val="0"/>
      <w:marRight w:val="0"/>
      <w:marTop w:val="0"/>
      <w:marBottom w:val="0"/>
      <w:divBdr>
        <w:top w:val="none" w:sz="0" w:space="0" w:color="auto"/>
        <w:left w:val="none" w:sz="0" w:space="0" w:color="auto"/>
        <w:bottom w:val="none" w:sz="0" w:space="0" w:color="auto"/>
        <w:right w:val="none" w:sz="0" w:space="0" w:color="auto"/>
      </w:divBdr>
    </w:div>
    <w:div w:id="1900749329">
      <w:bodyDiv w:val="1"/>
      <w:marLeft w:val="0"/>
      <w:marRight w:val="0"/>
      <w:marTop w:val="0"/>
      <w:marBottom w:val="0"/>
      <w:divBdr>
        <w:top w:val="none" w:sz="0" w:space="0" w:color="auto"/>
        <w:left w:val="none" w:sz="0" w:space="0" w:color="auto"/>
        <w:bottom w:val="none" w:sz="0" w:space="0" w:color="auto"/>
        <w:right w:val="none" w:sz="0" w:space="0" w:color="auto"/>
      </w:divBdr>
    </w:div>
    <w:div w:id="1902515652">
      <w:bodyDiv w:val="1"/>
      <w:marLeft w:val="0"/>
      <w:marRight w:val="0"/>
      <w:marTop w:val="0"/>
      <w:marBottom w:val="0"/>
      <w:divBdr>
        <w:top w:val="none" w:sz="0" w:space="0" w:color="auto"/>
        <w:left w:val="none" w:sz="0" w:space="0" w:color="auto"/>
        <w:bottom w:val="none" w:sz="0" w:space="0" w:color="auto"/>
        <w:right w:val="none" w:sz="0" w:space="0" w:color="auto"/>
      </w:divBdr>
    </w:div>
    <w:div w:id="1903783433">
      <w:bodyDiv w:val="1"/>
      <w:marLeft w:val="0"/>
      <w:marRight w:val="0"/>
      <w:marTop w:val="0"/>
      <w:marBottom w:val="0"/>
      <w:divBdr>
        <w:top w:val="none" w:sz="0" w:space="0" w:color="auto"/>
        <w:left w:val="none" w:sz="0" w:space="0" w:color="auto"/>
        <w:bottom w:val="none" w:sz="0" w:space="0" w:color="auto"/>
        <w:right w:val="none" w:sz="0" w:space="0" w:color="auto"/>
      </w:divBdr>
    </w:div>
    <w:div w:id="1904289679">
      <w:bodyDiv w:val="1"/>
      <w:marLeft w:val="0"/>
      <w:marRight w:val="0"/>
      <w:marTop w:val="0"/>
      <w:marBottom w:val="0"/>
      <w:divBdr>
        <w:top w:val="none" w:sz="0" w:space="0" w:color="auto"/>
        <w:left w:val="none" w:sz="0" w:space="0" w:color="auto"/>
        <w:bottom w:val="none" w:sz="0" w:space="0" w:color="auto"/>
        <w:right w:val="none" w:sz="0" w:space="0" w:color="auto"/>
      </w:divBdr>
    </w:div>
    <w:div w:id="1905024100">
      <w:bodyDiv w:val="1"/>
      <w:marLeft w:val="0"/>
      <w:marRight w:val="0"/>
      <w:marTop w:val="0"/>
      <w:marBottom w:val="0"/>
      <w:divBdr>
        <w:top w:val="none" w:sz="0" w:space="0" w:color="auto"/>
        <w:left w:val="none" w:sz="0" w:space="0" w:color="auto"/>
        <w:bottom w:val="none" w:sz="0" w:space="0" w:color="auto"/>
        <w:right w:val="none" w:sz="0" w:space="0" w:color="auto"/>
      </w:divBdr>
    </w:div>
    <w:div w:id="1905138813">
      <w:bodyDiv w:val="1"/>
      <w:marLeft w:val="0"/>
      <w:marRight w:val="0"/>
      <w:marTop w:val="0"/>
      <w:marBottom w:val="0"/>
      <w:divBdr>
        <w:top w:val="none" w:sz="0" w:space="0" w:color="auto"/>
        <w:left w:val="none" w:sz="0" w:space="0" w:color="auto"/>
        <w:bottom w:val="none" w:sz="0" w:space="0" w:color="auto"/>
        <w:right w:val="none" w:sz="0" w:space="0" w:color="auto"/>
      </w:divBdr>
    </w:div>
    <w:div w:id="1908688570">
      <w:bodyDiv w:val="1"/>
      <w:marLeft w:val="0"/>
      <w:marRight w:val="0"/>
      <w:marTop w:val="0"/>
      <w:marBottom w:val="0"/>
      <w:divBdr>
        <w:top w:val="none" w:sz="0" w:space="0" w:color="auto"/>
        <w:left w:val="none" w:sz="0" w:space="0" w:color="auto"/>
        <w:bottom w:val="none" w:sz="0" w:space="0" w:color="auto"/>
        <w:right w:val="none" w:sz="0" w:space="0" w:color="auto"/>
      </w:divBdr>
    </w:div>
    <w:div w:id="1909029656">
      <w:bodyDiv w:val="1"/>
      <w:marLeft w:val="0"/>
      <w:marRight w:val="0"/>
      <w:marTop w:val="0"/>
      <w:marBottom w:val="0"/>
      <w:divBdr>
        <w:top w:val="none" w:sz="0" w:space="0" w:color="auto"/>
        <w:left w:val="none" w:sz="0" w:space="0" w:color="auto"/>
        <w:bottom w:val="none" w:sz="0" w:space="0" w:color="auto"/>
        <w:right w:val="none" w:sz="0" w:space="0" w:color="auto"/>
      </w:divBdr>
    </w:div>
    <w:div w:id="1909030601">
      <w:bodyDiv w:val="1"/>
      <w:marLeft w:val="0"/>
      <w:marRight w:val="0"/>
      <w:marTop w:val="0"/>
      <w:marBottom w:val="0"/>
      <w:divBdr>
        <w:top w:val="none" w:sz="0" w:space="0" w:color="auto"/>
        <w:left w:val="none" w:sz="0" w:space="0" w:color="auto"/>
        <w:bottom w:val="none" w:sz="0" w:space="0" w:color="auto"/>
        <w:right w:val="none" w:sz="0" w:space="0" w:color="auto"/>
      </w:divBdr>
    </w:div>
    <w:div w:id="1911773022">
      <w:bodyDiv w:val="1"/>
      <w:marLeft w:val="0"/>
      <w:marRight w:val="0"/>
      <w:marTop w:val="0"/>
      <w:marBottom w:val="0"/>
      <w:divBdr>
        <w:top w:val="none" w:sz="0" w:space="0" w:color="auto"/>
        <w:left w:val="none" w:sz="0" w:space="0" w:color="auto"/>
        <w:bottom w:val="none" w:sz="0" w:space="0" w:color="auto"/>
        <w:right w:val="none" w:sz="0" w:space="0" w:color="auto"/>
      </w:divBdr>
    </w:div>
    <w:div w:id="1911886550">
      <w:bodyDiv w:val="1"/>
      <w:marLeft w:val="0"/>
      <w:marRight w:val="0"/>
      <w:marTop w:val="0"/>
      <w:marBottom w:val="0"/>
      <w:divBdr>
        <w:top w:val="none" w:sz="0" w:space="0" w:color="auto"/>
        <w:left w:val="none" w:sz="0" w:space="0" w:color="auto"/>
        <w:bottom w:val="none" w:sz="0" w:space="0" w:color="auto"/>
        <w:right w:val="none" w:sz="0" w:space="0" w:color="auto"/>
      </w:divBdr>
    </w:div>
    <w:div w:id="1914123995">
      <w:bodyDiv w:val="1"/>
      <w:marLeft w:val="0"/>
      <w:marRight w:val="0"/>
      <w:marTop w:val="0"/>
      <w:marBottom w:val="0"/>
      <w:divBdr>
        <w:top w:val="none" w:sz="0" w:space="0" w:color="auto"/>
        <w:left w:val="none" w:sz="0" w:space="0" w:color="auto"/>
        <w:bottom w:val="none" w:sz="0" w:space="0" w:color="auto"/>
        <w:right w:val="none" w:sz="0" w:space="0" w:color="auto"/>
      </w:divBdr>
    </w:div>
    <w:div w:id="1914316176">
      <w:bodyDiv w:val="1"/>
      <w:marLeft w:val="0"/>
      <w:marRight w:val="0"/>
      <w:marTop w:val="0"/>
      <w:marBottom w:val="0"/>
      <w:divBdr>
        <w:top w:val="none" w:sz="0" w:space="0" w:color="auto"/>
        <w:left w:val="none" w:sz="0" w:space="0" w:color="auto"/>
        <w:bottom w:val="none" w:sz="0" w:space="0" w:color="auto"/>
        <w:right w:val="none" w:sz="0" w:space="0" w:color="auto"/>
      </w:divBdr>
    </w:div>
    <w:div w:id="1915167379">
      <w:bodyDiv w:val="1"/>
      <w:marLeft w:val="0"/>
      <w:marRight w:val="0"/>
      <w:marTop w:val="0"/>
      <w:marBottom w:val="0"/>
      <w:divBdr>
        <w:top w:val="none" w:sz="0" w:space="0" w:color="auto"/>
        <w:left w:val="none" w:sz="0" w:space="0" w:color="auto"/>
        <w:bottom w:val="none" w:sz="0" w:space="0" w:color="auto"/>
        <w:right w:val="none" w:sz="0" w:space="0" w:color="auto"/>
      </w:divBdr>
    </w:div>
    <w:div w:id="1916083335">
      <w:bodyDiv w:val="1"/>
      <w:marLeft w:val="0"/>
      <w:marRight w:val="0"/>
      <w:marTop w:val="0"/>
      <w:marBottom w:val="0"/>
      <w:divBdr>
        <w:top w:val="none" w:sz="0" w:space="0" w:color="auto"/>
        <w:left w:val="none" w:sz="0" w:space="0" w:color="auto"/>
        <w:bottom w:val="none" w:sz="0" w:space="0" w:color="auto"/>
        <w:right w:val="none" w:sz="0" w:space="0" w:color="auto"/>
      </w:divBdr>
    </w:div>
    <w:div w:id="1918857599">
      <w:bodyDiv w:val="1"/>
      <w:marLeft w:val="0"/>
      <w:marRight w:val="0"/>
      <w:marTop w:val="0"/>
      <w:marBottom w:val="0"/>
      <w:divBdr>
        <w:top w:val="none" w:sz="0" w:space="0" w:color="auto"/>
        <w:left w:val="none" w:sz="0" w:space="0" w:color="auto"/>
        <w:bottom w:val="none" w:sz="0" w:space="0" w:color="auto"/>
        <w:right w:val="none" w:sz="0" w:space="0" w:color="auto"/>
      </w:divBdr>
    </w:div>
    <w:div w:id="1921064058">
      <w:bodyDiv w:val="1"/>
      <w:marLeft w:val="0"/>
      <w:marRight w:val="0"/>
      <w:marTop w:val="0"/>
      <w:marBottom w:val="0"/>
      <w:divBdr>
        <w:top w:val="none" w:sz="0" w:space="0" w:color="auto"/>
        <w:left w:val="none" w:sz="0" w:space="0" w:color="auto"/>
        <w:bottom w:val="none" w:sz="0" w:space="0" w:color="auto"/>
        <w:right w:val="none" w:sz="0" w:space="0" w:color="auto"/>
      </w:divBdr>
    </w:div>
    <w:div w:id="1922912096">
      <w:bodyDiv w:val="1"/>
      <w:marLeft w:val="0"/>
      <w:marRight w:val="0"/>
      <w:marTop w:val="0"/>
      <w:marBottom w:val="0"/>
      <w:divBdr>
        <w:top w:val="none" w:sz="0" w:space="0" w:color="auto"/>
        <w:left w:val="none" w:sz="0" w:space="0" w:color="auto"/>
        <w:bottom w:val="none" w:sz="0" w:space="0" w:color="auto"/>
        <w:right w:val="none" w:sz="0" w:space="0" w:color="auto"/>
      </w:divBdr>
    </w:div>
    <w:div w:id="1923371659">
      <w:bodyDiv w:val="1"/>
      <w:marLeft w:val="0"/>
      <w:marRight w:val="0"/>
      <w:marTop w:val="0"/>
      <w:marBottom w:val="0"/>
      <w:divBdr>
        <w:top w:val="none" w:sz="0" w:space="0" w:color="auto"/>
        <w:left w:val="none" w:sz="0" w:space="0" w:color="auto"/>
        <w:bottom w:val="none" w:sz="0" w:space="0" w:color="auto"/>
        <w:right w:val="none" w:sz="0" w:space="0" w:color="auto"/>
      </w:divBdr>
    </w:div>
    <w:div w:id="1929801672">
      <w:bodyDiv w:val="1"/>
      <w:marLeft w:val="0"/>
      <w:marRight w:val="0"/>
      <w:marTop w:val="0"/>
      <w:marBottom w:val="0"/>
      <w:divBdr>
        <w:top w:val="none" w:sz="0" w:space="0" w:color="auto"/>
        <w:left w:val="none" w:sz="0" w:space="0" w:color="auto"/>
        <w:bottom w:val="none" w:sz="0" w:space="0" w:color="auto"/>
        <w:right w:val="none" w:sz="0" w:space="0" w:color="auto"/>
      </w:divBdr>
    </w:div>
    <w:div w:id="1930117884">
      <w:bodyDiv w:val="1"/>
      <w:marLeft w:val="0"/>
      <w:marRight w:val="0"/>
      <w:marTop w:val="0"/>
      <w:marBottom w:val="0"/>
      <w:divBdr>
        <w:top w:val="none" w:sz="0" w:space="0" w:color="auto"/>
        <w:left w:val="none" w:sz="0" w:space="0" w:color="auto"/>
        <w:bottom w:val="none" w:sz="0" w:space="0" w:color="auto"/>
        <w:right w:val="none" w:sz="0" w:space="0" w:color="auto"/>
      </w:divBdr>
    </w:div>
    <w:div w:id="1931886775">
      <w:bodyDiv w:val="1"/>
      <w:marLeft w:val="0"/>
      <w:marRight w:val="0"/>
      <w:marTop w:val="0"/>
      <w:marBottom w:val="0"/>
      <w:divBdr>
        <w:top w:val="none" w:sz="0" w:space="0" w:color="auto"/>
        <w:left w:val="none" w:sz="0" w:space="0" w:color="auto"/>
        <w:bottom w:val="none" w:sz="0" w:space="0" w:color="auto"/>
        <w:right w:val="none" w:sz="0" w:space="0" w:color="auto"/>
      </w:divBdr>
    </w:div>
    <w:div w:id="1932814378">
      <w:bodyDiv w:val="1"/>
      <w:marLeft w:val="0"/>
      <w:marRight w:val="0"/>
      <w:marTop w:val="0"/>
      <w:marBottom w:val="0"/>
      <w:divBdr>
        <w:top w:val="none" w:sz="0" w:space="0" w:color="auto"/>
        <w:left w:val="none" w:sz="0" w:space="0" w:color="auto"/>
        <w:bottom w:val="none" w:sz="0" w:space="0" w:color="auto"/>
        <w:right w:val="none" w:sz="0" w:space="0" w:color="auto"/>
      </w:divBdr>
    </w:div>
    <w:div w:id="1939215920">
      <w:bodyDiv w:val="1"/>
      <w:marLeft w:val="0"/>
      <w:marRight w:val="0"/>
      <w:marTop w:val="0"/>
      <w:marBottom w:val="0"/>
      <w:divBdr>
        <w:top w:val="none" w:sz="0" w:space="0" w:color="auto"/>
        <w:left w:val="none" w:sz="0" w:space="0" w:color="auto"/>
        <w:bottom w:val="none" w:sz="0" w:space="0" w:color="auto"/>
        <w:right w:val="none" w:sz="0" w:space="0" w:color="auto"/>
      </w:divBdr>
    </w:div>
    <w:div w:id="1940217906">
      <w:bodyDiv w:val="1"/>
      <w:marLeft w:val="0"/>
      <w:marRight w:val="0"/>
      <w:marTop w:val="0"/>
      <w:marBottom w:val="0"/>
      <w:divBdr>
        <w:top w:val="none" w:sz="0" w:space="0" w:color="auto"/>
        <w:left w:val="none" w:sz="0" w:space="0" w:color="auto"/>
        <w:bottom w:val="none" w:sz="0" w:space="0" w:color="auto"/>
        <w:right w:val="none" w:sz="0" w:space="0" w:color="auto"/>
      </w:divBdr>
    </w:div>
    <w:div w:id="1940286227">
      <w:bodyDiv w:val="1"/>
      <w:marLeft w:val="0"/>
      <w:marRight w:val="0"/>
      <w:marTop w:val="0"/>
      <w:marBottom w:val="0"/>
      <w:divBdr>
        <w:top w:val="none" w:sz="0" w:space="0" w:color="auto"/>
        <w:left w:val="none" w:sz="0" w:space="0" w:color="auto"/>
        <w:bottom w:val="none" w:sz="0" w:space="0" w:color="auto"/>
        <w:right w:val="none" w:sz="0" w:space="0" w:color="auto"/>
      </w:divBdr>
    </w:div>
    <w:div w:id="1941597327">
      <w:bodyDiv w:val="1"/>
      <w:marLeft w:val="0"/>
      <w:marRight w:val="0"/>
      <w:marTop w:val="0"/>
      <w:marBottom w:val="0"/>
      <w:divBdr>
        <w:top w:val="none" w:sz="0" w:space="0" w:color="auto"/>
        <w:left w:val="none" w:sz="0" w:space="0" w:color="auto"/>
        <w:bottom w:val="none" w:sz="0" w:space="0" w:color="auto"/>
        <w:right w:val="none" w:sz="0" w:space="0" w:color="auto"/>
      </w:divBdr>
    </w:div>
    <w:div w:id="1942373112">
      <w:bodyDiv w:val="1"/>
      <w:marLeft w:val="0"/>
      <w:marRight w:val="0"/>
      <w:marTop w:val="0"/>
      <w:marBottom w:val="0"/>
      <w:divBdr>
        <w:top w:val="none" w:sz="0" w:space="0" w:color="auto"/>
        <w:left w:val="none" w:sz="0" w:space="0" w:color="auto"/>
        <w:bottom w:val="none" w:sz="0" w:space="0" w:color="auto"/>
        <w:right w:val="none" w:sz="0" w:space="0" w:color="auto"/>
      </w:divBdr>
    </w:div>
    <w:div w:id="1945722089">
      <w:bodyDiv w:val="1"/>
      <w:marLeft w:val="0"/>
      <w:marRight w:val="0"/>
      <w:marTop w:val="0"/>
      <w:marBottom w:val="0"/>
      <w:divBdr>
        <w:top w:val="none" w:sz="0" w:space="0" w:color="auto"/>
        <w:left w:val="none" w:sz="0" w:space="0" w:color="auto"/>
        <w:bottom w:val="none" w:sz="0" w:space="0" w:color="auto"/>
        <w:right w:val="none" w:sz="0" w:space="0" w:color="auto"/>
      </w:divBdr>
    </w:div>
    <w:div w:id="1946228429">
      <w:bodyDiv w:val="1"/>
      <w:marLeft w:val="0"/>
      <w:marRight w:val="0"/>
      <w:marTop w:val="0"/>
      <w:marBottom w:val="0"/>
      <w:divBdr>
        <w:top w:val="none" w:sz="0" w:space="0" w:color="auto"/>
        <w:left w:val="none" w:sz="0" w:space="0" w:color="auto"/>
        <w:bottom w:val="none" w:sz="0" w:space="0" w:color="auto"/>
        <w:right w:val="none" w:sz="0" w:space="0" w:color="auto"/>
      </w:divBdr>
    </w:div>
    <w:div w:id="1946571968">
      <w:bodyDiv w:val="1"/>
      <w:marLeft w:val="0"/>
      <w:marRight w:val="0"/>
      <w:marTop w:val="0"/>
      <w:marBottom w:val="0"/>
      <w:divBdr>
        <w:top w:val="none" w:sz="0" w:space="0" w:color="auto"/>
        <w:left w:val="none" w:sz="0" w:space="0" w:color="auto"/>
        <w:bottom w:val="none" w:sz="0" w:space="0" w:color="auto"/>
        <w:right w:val="none" w:sz="0" w:space="0" w:color="auto"/>
      </w:divBdr>
    </w:div>
    <w:div w:id="1946762055">
      <w:bodyDiv w:val="1"/>
      <w:marLeft w:val="0"/>
      <w:marRight w:val="0"/>
      <w:marTop w:val="0"/>
      <w:marBottom w:val="0"/>
      <w:divBdr>
        <w:top w:val="none" w:sz="0" w:space="0" w:color="auto"/>
        <w:left w:val="none" w:sz="0" w:space="0" w:color="auto"/>
        <w:bottom w:val="none" w:sz="0" w:space="0" w:color="auto"/>
        <w:right w:val="none" w:sz="0" w:space="0" w:color="auto"/>
      </w:divBdr>
    </w:div>
    <w:div w:id="1947536121">
      <w:bodyDiv w:val="1"/>
      <w:marLeft w:val="0"/>
      <w:marRight w:val="0"/>
      <w:marTop w:val="0"/>
      <w:marBottom w:val="0"/>
      <w:divBdr>
        <w:top w:val="none" w:sz="0" w:space="0" w:color="auto"/>
        <w:left w:val="none" w:sz="0" w:space="0" w:color="auto"/>
        <w:bottom w:val="none" w:sz="0" w:space="0" w:color="auto"/>
        <w:right w:val="none" w:sz="0" w:space="0" w:color="auto"/>
      </w:divBdr>
    </w:div>
    <w:div w:id="1949461177">
      <w:bodyDiv w:val="1"/>
      <w:marLeft w:val="0"/>
      <w:marRight w:val="0"/>
      <w:marTop w:val="0"/>
      <w:marBottom w:val="0"/>
      <w:divBdr>
        <w:top w:val="none" w:sz="0" w:space="0" w:color="auto"/>
        <w:left w:val="none" w:sz="0" w:space="0" w:color="auto"/>
        <w:bottom w:val="none" w:sz="0" w:space="0" w:color="auto"/>
        <w:right w:val="none" w:sz="0" w:space="0" w:color="auto"/>
      </w:divBdr>
    </w:div>
    <w:div w:id="1950356048">
      <w:bodyDiv w:val="1"/>
      <w:marLeft w:val="0"/>
      <w:marRight w:val="0"/>
      <w:marTop w:val="0"/>
      <w:marBottom w:val="0"/>
      <w:divBdr>
        <w:top w:val="none" w:sz="0" w:space="0" w:color="auto"/>
        <w:left w:val="none" w:sz="0" w:space="0" w:color="auto"/>
        <w:bottom w:val="none" w:sz="0" w:space="0" w:color="auto"/>
        <w:right w:val="none" w:sz="0" w:space="0" w:color="auto"/>
      </w:divBdr>
    </w:div>
    <w:div w:id="1950425945">
      <w:bodyDiv w:val="1"/>
      <w:marLeft w:val="0"/>
      <w:marRight w:val="0"/>
      <w:marTop w:val="0"/>
      <w:marBottom w:val="0"/>
      <w:divBdr>
        <w:top w:val="none" w:sz="0" w:space="0" w:color="auto"/>
        <w:left w:val="none" w:sz="0" w:space="0" w:color="auto"/>
        <w:bottom w:val="none" w:sz="0" w:space="0" w:color="auto"/>
        <w:right w:val="none" w:sz="0" w:space="0" w:color="auto"/>
      </w:divBdr>
    </w:div>
    <w:div w:id="1951889447">
      <w:bodyDiv w:val="1"/>
      <w:marLeft w:val="0"/>
      <w:marRight w:val="0"/>
      <w:marTop w:val="0"/>
      <w:marBottom w:val="0"/>
      <w:divBdr>
        <w:top w:val="none" w:sz="0" w:space="0" w:color="auto"/>
        <w:left w:val="none" w:sz="0" w:space="0" w:color="auto"/>
        <w:bottom w:val="none" w:sz="0" w:space="0" w:color="auto"/>
        <w:right w:val="none" w:sz="0" w:space="0" w:color="auto"/>
      </w:divBdr>
    </w:div>
    <w:div w:id="1952055486">
      <w:bodyDiv w:val="1"/>
      <w:marLeft w:val="0"/>
      <w:marRight w:val="0"/>
      <w:marTop w:val="0"/>
      <w:marBottom w:val="0"/>
      <w:divBdr>
        <w:top w:val="none" w:sz="0" w:space="0" w:color="auto"/>
        <w:left w:val="none" w:sz="0" w:space="0" w:color="auto"/>
        <w:bottom w:val="none" w:sz="0" w:space="0" w:color="auto"/>
        <w:right w:val="none" w:sz="0" w:space="0" w:color="auto"/>
      </w:divBdr>
    </w:div>
    <w:div w:id="1952131753">
      <w:bodyDiv w:val="1"/>
      <w:marLeft w:val="0"/>
      <w:marRight w:val="0"/>
      <w:marTop w:val="0"/>
      <w:marBottom w:val="0"/>
      <w:divBdr>
        <w:top w:val="none" w:sz="0" w:space="0" w:color="auto"/>
        <w:left w:val="none" w:sz="0" w:space="0" w:color="auto"/>
        <w:bottom w:val="none" w:sz="0" w:space="0" w:color="auto"/>
        <w:right w:val="none" w:sz="0" w:space="0" w:color="auto"/>
      </w:divBdr>
    </w:div>
    <w:div w:id="1952317712">
      <w:bodyDiv w:val="1"/>
      <w:marLeft w:val="0"/>
      <w:marRight w:val="0"/>
      <w:marTop w:val="0"/>
      <w:marBottom w:val="0"/>
      <w:divBdr>
        <w:top w:val="none" w:sz="0" w:space="0" w:color="auto"/>
        <w:left w:val="none" w:sz="0" w:space="0" w:color="auto"/>
        <w:bottom w:val="none" w:sz="0" w:space="0" w:color="auto"/>
        <w:right w:val="none" w:sz="0" w:space="0" w:color="auto"/>
      </w:divBdr>
    </w:div>
    <w:div w:id="1952474846">
      <w:bodyDiv w:val="1"/>
      <w:marLeft w:val="0"/>
      <w:marRight w:val="0"/>
      <w:marTop w:val="0"/>
      <w:marBottom w:val="0"/>
      <w:divBdr>
        <w:top w:val="none" w:sz="0" w:space="0" w:color="auto"/>
        <w:left w:val="none" w:sz="0" w:space="0" w:color="auto"/>
        <w:bottom w:val="none" w:sz="0" w:space="0" w:color="auto"/>
        <w:right w:val="none" w:sz="0" w:space="0" w:color="auto"/>
      </w:divBdr>
    </w:div>
    <w:div w:id="1952584746">
      <w:bodyDiv w:val="1"/>
      <w:marLeft w:val="0"/>
      <w:marRight w:val="0"/>
      <w:marTop w:val="0"/>
      <w:marBottom w:val="0"/>
      <w:divBdr>
        <w:top w:val="none" w:sz="0" w:space="0" w:color="auto"/>
        <w:left w:val="none" w:sz="0" w:space="0" w:color="auto"/>
        <w:bottom w:val="none" w:sz="0" w:space="0" w:color="auto"/>
        <w:right w:val="none" w:sz="0" w:space="0" w:color="auto"/>
      </w:divBdr>
    </w:div>
    <w:div w:id="1954828352">
      <w:bodyDiv w:val="1"/>
      <w:marLeft w:val="0"/>
      <w:marRight w:val="0"/>
      <w:marTop w:val="0"/>
      <w:marBottom w:val="0"/>
      <w:divBdr>
        <w:top w:val="none" w:sz="0" w:space="0" w:color="auto"/>
        <w:left w:val="none" w:sz="0" w:space="0" w:color="auto"/>
        <w:bottom w:val="none" w:sz="0" w:space="0" w:color="auto"/>
        <w:right w:val="none" w:sz="0" w:space="0" w:color="auto"/>
      </w:divBdr>
    </w:div>
    <w:div w:id="1955866220">
      <w:bodyDiv w:val="1"/>
      <w:marLeft w:val="0"/>
      <w:marRight w:val="0"/>
      <w:marTop w:val="0"/>
      <w:marBottom w:val="0"/>
      <w:divBdr>
        <w:top w:val="none" w:sz="0" w:space="0" w:color="auto"/>
        <w:left w:val="none" w:sz="0" w:space="0" w:color="auto"/>
        <w:bottom w:val="none" w:sz="0" w:space="0" w:color="auto"/>
        <w:right w:val="none" w:sz="0" w:space="0" w:color="auto"/>
      </w:divBdr>
    </w:div>
    <w:div w:id="1955939405">
      <w:bodyDiv w:val="1"/>
      <w:marLeft w:val="0"/>
      <w:marRight w:val="0"/>
      <w:marTop w:val="0"/>
      <w:marBottom w:val="0"/>
      <w:divBdr>
        <w:top w:val="none" w:sz="0" w:space="0" w:color="auto"/>
        <w:left w:val="none" w:sz="0" w:space="0" w:color="auto"/>
        <w:bottom w:val="none" w:sz="0" w:space="0" w:color="auto"/>
        <w:right w:val="none" w:sz="0" w:space="0" w:color="auto"/>
      </w:divBdr>
    </w:div>
    <w:div w:id="1955943622">
      <w:bodyDiv w:val="1"/>
      <w:marLeft w:val="0"/>
      <w:marRight w:val="0"/>
      <w:marTop w:val="0"/>
      <w:marBottom w:val="0"/>
      <w:divBdr>
        <w:top w:val="none" w:sz="0" w:space="0" w:color="auto"/>
        <w:left w:val="none" w:sz="0" w:space="0" w:color="auto"/>
        <w:bottom w:val="none" w:sz="0" w:space="0" w:color="auto"/>
        <w:right w:val="none" w:sz="0" w:space="0" w:color="auto"/>
      </w:divBdr>
    </w:div>
    <w:div w:id="1956524729">
      <w:bodyDiv w:val="1"/>
      <w:marLeft w:val="0"/>
      <w:marRight w:val="0"/>
      <w:marTop w:val="0"/>
      <w:marBottom w:val="0"/>
      <w:divBdr>
        <w:top w:val="none" w:sz="0" w:space="0" w:color="auto"/>
        <w:left w:val="none" w:sz="0" w:space="0" w:color="auto"/>
        <w:bottom w:val="none" w:sz="0" w:space="0" w:color="auto"/>
        <w:right w:val="none" w:sz="0" w:space="0" w:color="auto"/>
      </w:divBdr>
    </w:div>
    <w:div w:id="1957251287">
      <w:bodyDiv w:val="1"/>
      <w:marLeft w:val="0"/>
      <w:marRight w:val="0"/>
      <w:marTop w:val="0"/>
      <w:marBottom w:val="0"/>
      <w:divBdr>
        <w:top w:val="none" w:sz="0" w:space="0" w:color="auto"/>
        <w:left w:val="none" w:sz="0" w:space="0" w:color="auto"/>
        <w:bottom w:val="none" w:sz="0" w:space="0" w:color="auto"/>
        <w:right w:val="none" w:sz="0" w:space="0" w:color="auto"/>
      </w:divBdr>
    </w:div>
    <w:div w:id="1958489539">
      <w:bodyDiv w:val="1"/>
      <w:marLeft w:val="0"/>
      <w:marRight w:val="0"/>
      <w:marTop w:val="0"/>
      <w:marBottom w:val="0"/>
      <w:divBdr>
        <w:top w:val="none" w:sz="0" w:space="0" w:color="auto"/>
        <w:left w:val="none" w:sz="0" w:space="0" w:color="auto"/>
        <w:bottom w:val="none" w:sz="0" w:space="0" w:color="auto"/>
        <w:right w:val="none" w:sz="0" w:space="0" w:color="auto"/>
      </w:divBdr>
    </w:div>
    <w:div w:id="1960988252">
      <w:bodyDiv w:val="1"/>
      <w:marLeft w:val="0"/>
      <w:marRight w:val="0"/>
      <w:marTop w:val="0"/>
      <w:marBottom w:val="0"/>
      <w:divBdr>
        <w:top w:val="none" w:sz="0" w:space="0" w:color="auto"/>
        <w:left w:val="none" w:sz="0" w:space="0" w:color="auto"/>
        <w:bottom w:val="none" w:sz="0" w:space="0" w:color="auto"/>
        <w:right w:val="none" w:sz="0" w:space="0" w:color="auto"/>
      </w:divBdr>
    </w:div>
    <w:div w:id="1961567736">
      <w:bodyDiv w:val="1"/>
      <w:marLeft w:val="0"/>
      <w:marRight w:val="0"/>
      <w:marTop w:val="0"/>
      <w:marBottom w:val="0"/>
      <w:divBdr>
        <w:top w:val="none" w:sz="0" w:space="0" w:color="auto"/>
        <w:left w:val="none" w:sz="0" w:space="0" w:color="auto"/>
        <w:bottom w:val="none" w:sz="0" w:space="0" w:color="auto"/>
        <w:right w:val="none" w:sz="0" w:space="0" w:color="auto"/>
      </w:divBdr>
    </w:div>
    <w:div w:id="1963073576">
      <w:bodyDiv w:val="1"/>
      <w:marLeft w:val="0"/>
      <w:marRight w:val="0"/>
      <w:marTop w:val="0"/>
      <w:marBottom w:val="0"/>
      <w:divBdr>
        <w:top w:val="none" w:sz="0" w:space="0" w:color="auto"/>
        <w:left w:val="none" w:sz="0" w:space="0" w:color="auto"/>
        <w:bottom w:val="none" w:sz="0" w:space="0" w:color="auto"/>
        <w:right w:val="none" w:sz="0" w:space="0" w:color="auto"/>
      </w:divBdr>
    </w:div>
    <w:div w:id="1963534705">
      <w:bodyDiv w:val="1"/>
      <w:marLeft w:val="0"/>
      <w:marRight w:val="0"/>
      <w:marTop w:val="0"/>
      <w:marBottom w:val="0"/>
      <w:divBdr>
        <w:top w:val="none" w:sz="0" w:space="0" w:color="auto"/>
        <w:left w:val="none" w:sz="0" w:space="0" w:color="auto"/>
        <w:bottom w:val="none" w:sz="0" w:space="0" w:color="auto"/>
        <w:right w:val="none" w:sz="0" w:space="0" w:color="auto"/>
      </w:divBdr>
    </w:div>
    <w:div w:id="1963724355">
      <w:bodyDiv w:val="1"/>
      <w:marLeft w:val="0"/>
      <w:marRight w:val="0"/>
      <w:marTop w:val="0"/>
      <w:marBottom w:val="0"/>
      <w:divBdr>
        <w:top w:val="none" w:sz="0" w:space="0" w:color="auto"/>
        <w:left w:val="none" w:sz="0" w:space="0" w:color="auto"/>
        <w:bottom w:val="none" w:sz="0" w:space="0" w:color="auto"/>
        <w:right w:val="none" w:sz="0" w:space="0" w:color="auto"/>
      </w:divBdr>
    </w:div>
    <w:div w:id="1967078358">
      <w:bodyDiv w:val="1"/>
      <w:marLeft w:val="0"/>
      <w:marRight w:val="0"/>
      <w:marTop w:val="0"/>
      <w:marBottom w:val="0"/>
      <w:divBdr>
        <w:top w:val="none" w:sz="0" w:space="0" w:color="auto"/>
        <w:left w:val="none" w:sz="0" w:space="0" w:color="auto"/>
        <w:bottom w:val="none" w:sz="0" w:space="0" w:color="auto"/>
        <w:right w:val="none" w:sz="0" w:space="0" w:color="auto"/>
      </w:divBdr>
    </w:div>
    <w:div w:id="1968703790">
      <w:bodyDiv w:val="1"/>
      <w:marLeft w:val="0"/>
      <w:marRight w:val="0"/>
      <w:marTop w:val="0"/>
      <w:marBottom w:val="0"/>
      <w:divBdr>
        <w:top w:val="none" w:sz="0" w:space="0" w:color="auto"/>
        <w:left w:val="none" w:sz="0" w:space="0" w:color="auto"/>
        <w:bottom w:val="none" w:sz="0" w:space="0" w:color="auto"/>
        <w:right w:val="none" w:sz="0" w:space="0" w:color="auto"/>
      </w:divBdr>
    </w:div>
    <w:div w:id="1968927448">
      <w:bodyDiv w:val="1"/>
      <w:marLeft w:val="0"/>
      <w:marRight w:val="0"/>
      <w:marTop w:val="0"/>
      <w:marBottom w:val="0"/>
      <w:divBdr>
        <w:top w:val="none" w:sz="0" w:space="0" w:color="auto"/>
        <w:left w:val="none" w:sz="0" w:space="0" w:color="auto"/>
        <w:bottom w:val="none" w:sz="0" w:space="0" w:color="auto"/>
        <w:right w:val="none" w:sz="0" w:space="0" w:color="auto"/>
      </w:divBdr>
    </w:div>
    <w:div w:id="1969118108">
      <w:bodyDiv w:val="1"/>
      <w:marLeft w:val="0"/>
      <w:marRight w:val="0"/>
      <w:marTop w:val="0"/>
      <w:marBottom w:val="0"/>
      <w:divBdr>
        <w:top w:val="none" w:sz="0" w:space="0" w:color="auto"/>
        <w:left w:val="none" w:sz="0" w:space="0" w:color="auto"/>
        <w:bottom w:val="none" w:sz="0" w:space="0" w:color="auto"/>
        <w:right w:val="none" w:sz="0" w:space="0" w:color="auto"/>
      </w:divBdr>
    </w:div>
    <w:div w:id="1969698378">
      <w:bodyDiv w:val="1"/>
      <w:marLeft w:val="0"/>
      <w:marRight w:val="0"/>
      <w:marTop w:val="0"/>
      <w:marBottom w:val="0"/>
      <w:divBdr>
        <w:top w:val="none" w:sz="0" w:space="0" w:color="auto"/>
        <w:left w:val="none" w:sz="0" w:space="0" w:color="auto"/>
        <w:bottom w:val="none" w:sz="0" w:space="0" w:color="auto"/>
        <w:right w:val="none" w:sz="0" w:space="0" w:color="auto"/>
      </w:divBdr>
    </w:div>
    <w:div w:id="1969778580">
      <w:bodyDiv w:val="1"/>
      <w:marLeft w:val="0"/>
      <w:marRight w:val="0"/>
      <w:marTop w:val="0"/>
      <w:marBottom w:val="0"/>
      <w:divBdr>
        <w:top w:val="none" w:sz="0" w:space="0" w:color="auto"/>
        <w:left w:val="none" w:sz="0" w:space="0" w:color="auto"/>
        <w:bottom w:val="none" w:sz="0" w:space="0" w:color="auto"/>
        <w:right w:val="none" w:sz="0" w:space="0" w:color="auto"/>
      </w:divBdr>
    </w:div>
    <w:div w:id="1972440318">
      <w:bodyDiv w:val="1"/>
      <w:marLeft w:val="0"/>
      <w:marRight w:val="0"/>
      <w:marTop w:val="0"/>
      <w:marBottom w:val="0"/>
      <w:divBdr>
        <w:top w:val="none" w:sz="0" w:space="0" w:color="auto"/>
        <w:left w:val="none" w:sz="0" w:space="0" w:color="auto"/>
        <w:bottom w:val="none" w:sz="0" w:space="0" w:color="auto"/>
        <w:right w:val="none" w:sz="0" w:space="0" w:color="auto"/>
      </w:divBdr>
    </w:div>
    <w:div w:id="1972857673">
      <w:bodyDiv w:val="1"/>
      <w:marLeft w:val="0"/>
      <w:marRight w:val="0"/>
      <w:marTop w:val="0"/>
      <w:marBottom w:val="0"/>
      <w:divBdr>
        <w:top w:val="none" w:sz="0" w:space="0" w:color="auto"/>
        <w:left w:val="none" w:sz="0" w:space="0" w:color="auto"/>
        <w:bottom w:val="none" w:sz="0" w:space="0" w:color="auto"/>
        <w:right w:val="none" w:sz="0" w:space="0" w:color="auto"/>
      </w:divBdr>
    </w:div>
    <w:div w:id="1973243420">
      <w:bodyDiv w:val="1"/>
      <w:marLeft w:val="0"/>
      <w:marRight w:val="0"/>
      <w:marTop w:val="0"/>
      <w:marBottom w:val="0"/>
      <w:divBdr>
        <w:top w:val="none" w:sz="0" w:space="0" w:color="auto"/>
        <w:left w:val="none" w:sz="0" w:space="0" w:color="auto"/>
        <w:bottom w:val="none" w:sz="0" w:space="0" w:color="auto"/>
        <w:right w:val="none" w:sz="0" w:space="0" w:color="auto"/>
      </w:divBdr>
    </w:div>
    <w:div w:id="1973443116">
      <w:bodyDiv w:val="1"/>
      <w:marLeft w:val="0"/>
      <w:marRight w:val="0"/>
      <w:marTop w:val="0"/>
      <w:marBottom w:val="0"/>
      <w:divBdr>
        <w:top w:val="none" w:sz="0" w:space="0" w:color="auto"/>
        <w:left w:val="none" w:sz="0" w:space="0" w:color="auto"/>
        <w:bottom w:val="none" w:sz="0" w:space="0" w:color="auto"/>
        <w:right w:val="none" w:sz="0" w:space="0" w:color="auto"/>
      </w:divBdr>
    </w:div>
    <w:div w:id="1975212090">
      <w:bodyDiv w:val="1"/>
      <w:marLeft w:val="0"/>
      <w:marRight w:val="0"/>
      <w:marTop w:val="0"/>
      <w:marBottom w:val="0"/>
      <w:divBdr>
        <w:top w:val="none" w:sz="0" w:space="0" w:color="auto"/>
        <w:left w:val="none" w:sz="0" w:space="0" w:color="auto"/>
        <w:bottom w:val="none" w:sz="0" w:space="0" w:color="auto"/>
        <w:right w:val="none" w:sz="0" w:space="0" w:color="auto"/>
      </w:divBdr>
    </w:div>
    <w:div w:id="1975869654">
      <w:bodyDiv w:val="1"/>
      <w:marLeft w:val="0"/>
      <w:marRight w:val="0"/>
      <w:marTop w:val="0"/>
      <w:marBottom w:val="0"/>
      <w:divBdr>
        <w:top w:val="none" w:sz="0" w:space="0" w:color="auto"/>
        <w:left w:val="none" w:sz="0" w:space="0" w:color="auto"/>
        <w:bottom w:val="none" w:sz="0" w:space="0" w:color="auto"/>
        <w:right w:val="none" w:sz="0" w:space="0" w:color="auto"/>
      </w:divBdr>
    </w:div>
    <w:div w:id="1977835282">
      <w:bodyDiv w:val="1"/>
      <w:marLeft w:val="0"/>
      <w:marRight w:val="0"/>
      <w:marTop w:val="0"/>
      <w:marBottom w:val="0"/>
      <w:divBdr>
        <w:top w:val="none" w:sz="0" w:space="0" w:color="auto"/>
        <w:left w:val="none" w:sz="0" w:space="0" w:color="auto"/>
        <w:bottom w:val="none" w:sz="0" w:space="0" w:color="auto"/>
        <w:right w:val="none" w:sz="0" w:space="0" w:color="auto"/>
      </w:divBdr>
    </w:div>
    <w:div w:id="1978607732">
      <w:bodyDiv w:val="1"/>
      <w:marLeft w:val="0"/>
      <w:marRight w:val="0"/>
      <w:marTop w:val="0"/>
      <w:marBottom w:val="0"/>
      <w:divBdr>
        <w:top w:val="none" w:sz="0" w:space="0" w:color="auto"/>
        <w:left w:val="none" w:sz="0" w:space="0" w:color="auto"/>
        <w:bottom w:val="none" w:sz="0" w:space="0" w:color="auto"/>
        <w:right w:val="none" w:sz="0" w:space="0" w:color="auto"/>
      </w:divBdr>
    </w:div>
    <w:div w:id="1980186447">
      <w:bodyDiv w:val="1"/>
      <w:marLeft w:val="0"/>
      <w:marRight w:val="0"/>
      <w:marTop w:val="0"/>
      <w:marBottom w:val="0"/>
      <w:divBdr>
        <w:top w:val="none" w:sz="0" w:space="0" w:color="auto"/>
        <w:left w:val="none" w:sz="0" w:space="0" w:color="auto"/>
        <w:bottom w:val="none" w:sz="0" w:space="0" w:color="auto"/>
        <w:right w:val="none" w:sz="0" w:space="0" w:color="auto"/>
      </w:divBdr>
    </w:div>
    <w:div w:id="1981689235">
      <w:bodyDiv w:val="1"/>
      <w:marLeft w:val="0"/>
      <w:marRight w:val="0"/>
      <w:marTop w:val="0"/>
      <w:marBottom w:val="0"/>
      <w:divBdr>
        <w:top w:val="none" w:sz="0" w:space="0" w:color="auto"/>
        <w:left w:val="none" w:sz="0" w:space="0" w:color="auto"/>
        <w:bottom w:val="none" w:sz="0" w:space="0" w:color="auto"/>
        <w:right w:val="none" w:sz="0" w:space="0" w:color="auto"/>
      </w:divBdr>
    </w:div>
    <w:div w:id="1981881450">
      <w:bodyDiv w:val="1"/>
      <w:marLeft w:val="0"/>
      <w:marRight w:val="0"/>
      <w:marTop w:val="0"/>
      <w:marBottom w:val="0"/>
      <w:divBdr>
        <w:top w:val="none" w:sz="0" w:space="0" w:color="auto"/>
        <w:left w:val="none" w:sz="0" w:space="0" w:color="auto"/>
        <w:bottom w:val="none" w:sz="0" w:space="0" w:color="auto"/>
        <w:right w:val="none" w:sz="0" w:space="0" w:color="auto"/>
      </w:divBdr>
    </w:div>
    <w:div w:id="1982031115">
      <w:bodyDiv w:val="1"/>
      <w:marLeft w:val="0"/>
      <w:marRight w:val="0"/>
      <w:marTop w:val="0"/>
      <w:marBottom w:val="0"/>
      <w:divBdr>
        <w:top w:val="none" w:sz="0" w:space="0" w:color="auto"/>
        <w:left w:val="none" w:sz="0" w:space="0" w:color="auto"/>
        <w:bottom w:val="none" w:sz="0" w:space="0" w:color="auto"/>
        <w:right w:val="none" w:sz="0" w:space="0" w:color="auto"/>
      </w:divBdr>
    </w:div>
    <w:div w:id="1982494454">
      <w:bodyDiv w:val="1"/>
      <w:marLeft w:val="0"/>
      <w:marRight w:val="0"/>
      <w:marTop w:val="0"/>
      <w:marBottom w:val="0"/>
      <w:divBdr>
        <w:top w:val="none" w:sz="0" w:space="0" w:color="auto"/>
        <w:left w:val="none" w:sz="0" w:space="0" w:color="auto"/>
        <w:bottom w:val="none" w:sz="0" w:space="0" w:color="auto"/>
        <w:right w:val="none" w:sz="0" w:space="0" w:color="auto"/>
      </w:divBdr>
    </w:div>
    <w:div w:id="1983146695">
      <w:bodyDiv w:val="1"/>
      <w:marLeft w:val="0"/>
      <w:marRight w:val="0"/>
      <w:marTop w:val="0"/>
      <w:marBottom w:val="0"/>
      <w:divBdr>
        <w:top w:val="none" w:sz="0" w:space="0" w:color="auto"/>
        <w:left w:val="none" w:sz="0" w:space="0" w:color="auto"/>
        <w:bottom w:val="none" w:sz="0" w:space="0" w:color="auto"/>
        <w:right w:val="none" w:sz="0" w:space="0" w:color="auto"/>
      </w:divBdr>
    </w:div>
    <w:div w:id="1983729422">
      <w:bodyDiv w:val="1"/>
      <w:marLeft w:val="0"/>
      <w:marRight w:val="0"/>
      <w:marTop w:val="0"/>
      <w:marBottom w:val="0"/>
      <w:divBdr>
        <w:top w:val="none" w:sz="0" w:space="0" w:color="auto"/>
        <w:left w:val="none" w:sz="0" w:space="0" w:color="auto"/>
        <w:bottom w:val="none" w:sz="0" w:space="0" w:color="auto"/>
        <w:right w:val="none" w:sz="0" w:space="0" w:color="auto"/>
      </w:divBdr>
    </w:div>
    <w:div w:id="1983923449">
      <w:bodyDiv w:val="1"/>
      <w:marLeft w:val="0"/>
      <w:marRight w:val="0"/>
      <w:marTop w:val="0"/>
      <w:marBottom w:val="0"/>
      <w:divBdr>
        <w:top w:val="none" w:sz="0" w:space="0" w:color="auto"/>
        <w:left w:val="none" w:sz="0" w:space="0" w:color="auto"/>
        <w:bottom w:val="none" w:sz="0" w:space="0" w:color="auto"/>
        <w:right w:val="none" w:sz="0" w:space="0" w:color="auto"/>
      </w:divBdr>
    </w:div>
    <w:div w:id="1986352223">
      <w:bodyDiv w:val="1"/>
      <w:marLeft w:val="0"/>
      <w:marRight w:val="0"/>
      <w:marTop w:val="0"/>
      <w:marBottom w:val="0"/>
      <w:divBdr>
        <w:top w:val="none" w:sz="0" w:space="0" w:color="auto"/>
        <w:left w:val="none" w:sz="0" w:space="0" w:color="auto"/>
        <w:bottom w:val="none" w:sz="0" w:space="0" w:color="auto"/>
        <w:right w:val="none" w:sz="0" w:space="0" w:color="auto"/>
      </w:divBdr>
    </w:div>
    <w:div w:id="1986663796">
      <w:bodyDiv w:val="1"/>
      <w:marLeft w:val="0"/>
      <w:marRight w:val="0"/>
      <w:marTop w:val="0"/>
      <w:marBottom w:val="0"/>
      <w:divBdr>
        <w:top w:val="none" w:sz="0" w:space="0" w:color="auto"/>
        <w:left w:val="none" w:sz="0" w:space="0" w:color="auto"/>
        <w:bottom w:val="none" w:sz="0" w:space="0" w:color="auto"/>
        <w:right w:val="none" w:sz="0" w:space="0" w:color="auto"/>
      </w:divBdr>
    </w:div>
    <w:div w:id="1986857648">
      <w:bodyDiv w:val="1"/>
      <w:marLeft w:val="0"/>
      <w:marRight w:val="0"/>
      <w:marTop w:val="0"/>
      <w:marBottom w:val="0"/>
      <w:divBdr>
        <w:top w:val="none" w:sz="0" w:space="0" w:color="auto"/>
        <w:left w:val="none" w:sz="0" w:space="0" w:color="auto"/>
        <w:bottom w:val="none" w:sz="0" w:space="0" w:color="auto"/>
        <w:right w:val="none" w:sz="0" w:space="0" w:color="auto"/>
      </w:divBdr>
    </w:div>
    <w:div w:id="1987129593">
      <w:bodyDiv w:val="1"/>
      <w:marLeft w:val="0"/>
      <w:marRight w:val="0"/>
      <w:marTop w:val="0"/>
      <w:marBottom w:val="0"/>
      <w:divBdr>
        <w:top w:val="none" w:sz="0" w:space="0" w:color="auto"/>
        <w:left w:val="none" w:sz="0" w:space="0" w:color="auto"/>
        <w:bottom w:val="none" w:sz="0" w:space="0" w:color="auto"/>
        <w:right w:val="none" w:sz="0" w:space="0" w:color="auto"/>
      </w:divBdr>
    </w:div>
    <w:div w:id="1990094044">
      <w:bodyDiv w:val="1"/>
      <w:marLeft w:val="0"/>
      <w:marRight w:val="0"/>
      <w:marTop w:val="0"/>
      <w:marBottom w:val="0"/>
      <w:divBdr>
        <w:top w:val="none" w:sz="0" w:space="0" w:color="auto"/>
        <w:left w:val="none" w:sz="0" w:space="0" w:color="auto"/>
        <w:bottom w:val="none" w:sz="0" w:space="0" w:color="auto"/>
        <w:right w:val="none" w:sz="0" w:space="0" w:color="auto"/>
      </w:divBdr>
    </w:div>
    <w:div w:id="1990209391">
      <w:bodyDiv w:val="1"/>
      <w:marLeft w:val="0"/>
      <w:marRight w:val="0"/>
      <w:marTop w:val="0"/>
      <w:marBottom w:val="0"/>
      <w:divBdr>
        <w:top w:val="none" w:sz="0" w:space="0" w:color="auto"/>
        <w:left w:val="none" w:sz="0" w:space="0" w:color="auto"/>
        <w:bottom w:val="none" w:sz="0" w:space="0" w:color="auto"/>
        <w:right w:val="none" w:sz="0" w:space="0" w:color="auto"/>
      </w:divBdr>
    </w:div>
    <w:div w:id="1990791725">
      <w:bodyDiv w:val="1"/>
      <w:marLeft w:val="0"/>
      <w:marRight w:val="0"/>
      <w:marTop w:val="0"/>
      <w:marBottom w:val="0"/>
      <w:divBdr>
        <w:top w:val="none" w:sz="0" w:space="0" w:color="auto"/>
        <w:left w:val="none" w:sz="0" w:space="0" w:color="auto"/>
        <w:bottom w:val="none" w:sz="0" w:space="0" w:color="auto"/>
        <w:right w:val="none" w:sz="0" w:space="0" w:color="auto"/>
      </w:divBdr>
    </w:div>
    <w:div w:id="1992713321">
      <w:bodyDiv w:val="1"/>
      <w:marLeft w:val="0"/>
      <w:marRight w:val="0"/>
      <w:marTop w:val="0"/>
      <w:marBottom w:val="0"/>
      <w:divBdr>
        <w:top w:val="none" w:sz="0" w:space="0" w:color="auto"/>
        <w:left w:val="none" w:sz="0" w:space="0" w:color="auto"/>
        <w:bottom w:val="none" w:sz="0" w:space="0" w:color="auto"/>
        <w:right w:val="none" w:sz="0" w:space="0" w:color="auto"/>
      </w:divBdr>
    </w:div>
    <w:div w:id="1993412119">
      <w:bodyDiv w:val="1"/>
      <w:marLeft w:val="0"/>
      <w:marRight w:val="0"/>
      <w:marTop w:val="0"/>
      <w:marBottom w:val="0"/>
      <w:divBdr>
        <w:top w:val="none" w:sz="0" w:space="0" w:color="auto"/>
        <w:left w:val="none" w:sz="0" w:space="0" w:color="auto"/>
        <w:bottom w:val="none" w:sz="0" w:space="0" w:color="auto"/>
        <w:right w:val="none" w:sz="0" w:space="0" w:color="auto"/>
      </w:divBdr>
    </w:div>
    <w:div w:id="1994022250">
      <w:bodyDiv w:val="1"/>
      <w:marLeft w:val="0"/>
      <w:marRight w:val="0"/>
      <w:marTop w:val="0"/>
      <w:marBottom w:val="0"/>
      <w:divBdr>
        <w:top w:val="none" w:sz="0" w:space="0" w:color="auto"/>
        <w:left w:val="none" w:sz="0" w:space="0" w:color="auto"/>
        <w:bottom w:val="none" w:sz="0" w:space="0" w:color="auto"/>
        <w:right w:val="none" w:sz="0" w:space="0" w:color="auto"/>
      </w:divBdr>
    </w:div>
    <w:div w:id="1995059348">
      <w:bodyDiv w:val="1"/>
      <w:marLeft w:val="0"/>
      <w:marRight w:val="0"/>
      <w:marTop w:val="0"/>
      <w:marBottom w:val="0"/>
      <w:divBdr>
        <w:top w:val="none" w:sz="0" w:space="0" w:color="auto"/>
        <w:left w:val="none" w:sz="0" w:space="0" w:color="auto"/>
        <w:bottom w:val="none" w:sz="0" w:space="0" w:color="auto"/>
        <w:right w:val="none" w:sz="0" w:space="0" w:color="auto"/>
      </w:divBdr>
    </w:div>
    <w:div w:id="1995985466">
      <w:bodyDiv w:val="1"/>
      <w:marLeft w:val="0"/>
      <w:marRight w:val="0"/>
      <w:marTop w:val="0"/>
      <w:marBottom w:val="0"/>
      <w:divBdr>
        <w:top w:val="none" w:sz="0" w:space="0" w:color="auto"/>
        <w:left w:val="none" w:sz="0" w:space="0" w:color="auto"/>
        <w:bottom w:val="none" w:sz="0" w:space="0" w:color="auto"/>
        <w:right w:val="none" w:sz="0" w:space="0" w:color="auto"/>
      </w:divBdr>
    </w:div>
    <w:div w:id="1996177850">
      <w:bodyDiv w:val="1"/>
      <w:marLeft w:val="0"/>
      <w:marRight w:val="0"/>
      <w:marTop w:val="0"/>
      <w:marBottom w:val="0"/>
      <w:divBdr>
        <w:top w:val="none" w:sz="0" w:space="0" w:color="auto"/>
        <w:left w:val="none" w:sz="0" w:space="0" w:color="auto"/>
        <w:bottom w:val="none" w:sz="0" w:space="0" w:color="auto"/>
        <w:right w:val="none" w:sz="0" w:space="0" w:color="auto"/>
      </w:divBdr>
    </w:div>
    <w:div w:id="1996496887">
      <w:bodyDiv w:val="1"/>
      <w:marLeft w:val="0"/>
      <w:marRight w:val="0"/>
      <w:marTop w:val="0"/>
      <w:marBottom w:val="0"/>
      <w:divBdr>
        <w:top w:val="none" w:sz="0" w:space="0" w:color="auto"/>
        <w:left w:val="none" w:sz="0" w:space="0" w:color="auto"/>
        <w:bottom w:val="none" w:sz="0" w:space="0" w:color="auto"/>
        <w:right w:val="none" w:sz="0" w:space="0" w:color="auto"/>
      </w:divBdr>
    </w:div>
    <w:div w:id="1998142076">
      <w:bodyDiv w:val="1"/>
      <w:marLeft w:val="0"/>
      <w:marRight w:val="0"/>
      <w:marTop w:val="0"/>
      <w:marBottom w:val="0"/>
      <w:divBdr>
        <w:top w:val="none" w:sz="0" w:space="0" w:color="auto"/>
        <w:left w:val="none" w:sz="0" w:space="0" w:color="auto"/>
        <w:bottom w:val="none" w:sz="0" w:space="0" w:color="auto"/>
        <w:right w:val="none" w:sz="0" w:space="0" w:color="auto"/>
      </w:divBdr>
    </w:div>
    <w:div w:id="1999268690">
      <w:bodyDiv w:val="1"/>
      <w:marLeft w:val="0"/>
      <w:marRight w:val="0"/>
      <w:marTop w:val="0"/>
      <w:marBottom w:val="0"/>
      <w:divBdr>
        <w:top w:val="none" w:sz="0" w:space="0" w:color="auto"/>
        <w:left w:val="none" w:sz="0" w:space="0" w:color="auto"/>
        <w:bottom w:val="none" w:sz="0" w:space="0" w:color="auto"/>
        <w:right w:val="none" w:sz="0" w:space="0" w:color="auto"/>
      </w:divBdr>
    </w:div>
    <w:div w:id="1999652659">
      <w:bodyDiv w:val="1"/>
      <w:marLeft w:val="0"/>
      <w:marRight w:val="0"/>
      <w:marTop w:val="0"/>
      <w:marBottom w:val="0"/>
      <w:divBdr>
        <w:top w:val="none" w:sz="0" w:space="0" w:color="auto"/>
        <w:left w:val="none" w:sz="0" w:space="0" w:color="auto"/>
        <w:bottom w:val="none" w:sz="0" w:space="0" w:color="auto"/>
        <w:right w:val="none" w:sz="0" w:space="0" w:color="auto"/>
      </w:divBdr>
    </w:div>
    <w:div w:id="2000689059">
      <w:bodyDiv w:val="1"/>
      <w:marLeft w:val="0"/>
      <w:marRight w:val="0"/>
      <w:marTop w:val="0"/>
      <w:marBottom w:val="0"/>
      <w:divBdr>
        <w:top w:val="none" w:sz="0" w:space="0" w:color="auto"/>
        <w:left w:val="none" w:sz="0" w:space="0" w:color="auto"/>
        <w:bottom w:val="none" w:sz="0" w:space="0" w:color="auto"/>
        <w:right w:val="none" w:sz="0" w:space="0" w:color="auto"/>
      </w:divBdr>
    </w:div>
    <w:div w:id="2002191769">
      <w:bodyDiv w:val="1"/>
      <w:marLeft w:val="0"/>
      <w:marRight w:val="0"/>
      <w:marTop w:val="0"/>
      <w:marBottom w:val="0"/>
      <w:divBdr>
        <w:top w:val="none" w:sz="0" w:space="0" w:color="auto"/>
        <w:left w:val="none" w:sz="0" w:space="0" w:color="auto"/>
        <w:bottom w:val="none" w:sz="0" w:space="0" w:color="auto"/>
        <w:right w:val="none" w:sz="0" w:space="0" w:color="auto"/>
      </w:divBdr>
    </w:div>
    <w:div w:id="2003004104">
      <w:bodyDiv w:val="1"/>
      <w:marLeft w:val="0"/>
      <w:marRight w:val="0"/>
      <w:marTop w:val="0"/>
      <w:marBottom w:val="0"/>
      <w:divBdr>
        <w:top w:val="none" w:sz="0" w:space="0" w:color="auto"/>
        <w:left w:val="none" w:sz="0" w:space="0" w:color="auto"/>
        <w:bottom w:val="none" w:sz="0" w:space="0" w:color="auto"/>
        <w:right w:val="none" w:sz="0" w:space="0" w:color="auto"/>
      </w:divBdr>
    </w:div>
    <w:div w:id="2003965920">
      <w:bodyDiv w:val="1"/>
      <w:marLeft w:val="0"/>
      <w:marRight w:val="0"/>
      <w:marTop w:val="0"/>
      <w:marBottom w:val="0"/>
      <w:divBdr>
        <w:top w:val="none" w:sz="0" w:space="0" w:color="auto"/>
        <w:left w:val="none" w:sz="0" w:space="0" w:color="auto"/>
        <w:bottom w:val="none" w:sz="0" w:space="0" w:color="auto"/>
        <w:right w:val="none" w:sz="0" w:space="0" w:color="auto"/>
      </w:divBdr>
    </w:div>
    <w:div w:id="2003969835">
      <w:bodyDiv w:val="1"/>
      <w:marLeft w:val="0"/>
      <w:marRight w:val="0"/>
      <w:marTop w:val="0"/>
      <w:marBottom w:val="0"/>
      <w:divBdr>
        <w:top w:val="none" w:sz="0" w:space="0" w:color="auto"/>
        <w:left w:val="none" w:sz="0" w:space="0" w:color="auto"/>
        <w:bottom w:val="none" w:sz="0" w:space="0" w:color="auto"/>
        <w:right w:val="none" w:sz="0" w:space="0" w:color="auto"/>
      </w:divBdr>
    </w:div>
    <w:div w:id="2005275877">
      <w:bodyDiv w:val="1"/>
      <w:marLeft w:val="0"/>
      <w:marRight w:val="0"/>
      <w:marTop w:val="0"/>
      <w:marBottom w:val="0"/>
      <w:divBdr>
        <w:top w:val="none" w:sz="0" w:space="0" w:color="auto"/>
        <w:left w:val="none" w:sz="0" w:space="0" w:color="auto"/>
        <w:bottom w:val="none" w:sz="0" w:space="0" w:color="auto"/>
        <w:right w:val="none" w:sz="0" w:space="0" w:color="auto"/>
      </w:divBdr>
    </w:div>
    <w:div w:id="2009866587">
      <w:bodyDiv w:val="1"/>
      <w:marLeft w:val="0"/>
      <w:marRight w:val="0"/>
      <w:marTop w:val="0"/>
      <w:marBottom w:val="0"/>
      <w:divBdr>
        <w:top w:val="none" w:sz="0" w:space="0" w:color="auto"/>
        <w:left w:val="none" w:sz="0" w:space="0" w:color="auto"/>
        <w:bottom w:val="none" w:sz="0" w:space="0" w:color="auto"/>
        <w:right w:val="none" w:sz="0" w:space="0" w:color="auto"/>
      </w:divBdr>
    </w:div>
    <w:div w:id="2009940930">
      <w:bodyDiv w:val="1"/>
      <w:marLeft w:val="0"/>
      <w:marRight w:val="0"/>
      <w:marTop w:val="0"/>
      <w:marBottom w:val="0"/>
      <w:divBdr>
        <w:top w:val="none" w:sz="0" w:space="0" w:color="auto"/>
        <w:left w:val="none" w:sz="0" w:space="0" w:color="auto"/>
        <w:bottom w:val="none" w:sz="0" w:space="0" w:color="auto"/>
        <w:right w:val="none" w:sz="0" w:space="0" w:color="auto"/>
      </w:divBdr>
    </w:div>
    <w:div w:id="2011634502">
      <w:bodyDiv w:val="1"/>
      <w:marLeft w:val="0"/>
      <w:marRight w:val="0"/>
      <w:marTop w:val="0"/>
      <w:marBottom w:val="0"/>
      <w:divBdr>
        <w:top w:val="none" w:sz="0" w:space="0" w:color="auto"/>
        <w:left w:val="none" w:sz="0" w:space="0" w:color="auto"/>
        <w:bottom w:val="none" w:sz="0" w:space="0" w:color="auto"/>
        <w:right w:val="none" w:sz="0" w:space="0" w:color="auto"/>
      </w:divBdr>
    </w:div>
    <w:div w:id="2012414311">
      <w:bodyDiv w:val="1"/>
      <w:marLeft w:val="0"/>
      <w:marRight w:val="0"/>
      <w:marTop w:val="0"/>
      <w:marBottom w:val="0"/>
      <w:divBdr>
        <w:top w:val="none" w:sz="0" w:space="0" w:color="auto"/>
        <w:left w:val="none" w:sz="0" w:space="0" w:color="auto"/>
        <w:bottom w:val="none" w:sz="0" w:space="0" w:color="auto"/>
        <w:right w:val="none" w:sz="0" w:space="0" w:color="auto"/>
      </w:divBdr>
    </w:div>
    <w:div w:id="2012486876">
      <w:bodyDiv w:val="1"/>
      <w:marLeft w:val="0"/>
      <w:marRight w:val="0"/>
      <w:marTop w:val="0"/>
      <w:marBottom w:val="0"/>
      <w:divBdr>
        <w:top w:val="none" w:sz="0" w:space="0" w:color="auto"/>
        <w:left w:val="none" w:sz="0" w:space="0" w:color="auto"/>
        <w:bottom w:val="none" w:sz="0" w:space="0" w:color="auto"/>
        <w:right w:val="none" w:sz="0" w:space="0" w:color="auto"/>
      </w:divBdr>
    </w:div>
    <w:div w:id="2013683150">
      <w:bodyDiv w:val="1"/>
      <w:marLeft w:val="0"/>
      <w:marRight w:val="0"/>
      <w:marTop w:val="0"/>
      <w:marBottom w:val="0"/>
      <w:divBdr>
        <w:top w:val="none" w:sz="0" w:space="0" w:color="auto"/>
        <w:left w:val="none" w:sz="0" w:space="0" w:color="auto"/>
        <w:bottom w:val="none" w:sz="0" w:space="0" w:color="auto"/>
        <w:right w:val="none" w:sz="0" w:space="0" w:color="auto"/>
      </w:divBdr>
    </w:div>
    <w:div w:id="2014334019">
      <w:bodyDiv w:val="1"/>
      <w:marLeft w:val="0"/>
      <w:marRight w:val="0"/>
      <w:marTop w:val="0"/>
      <w:marBottom w:val="0"/>
      <w:divBdr>
        <w:top w:val="none" w:sz="0" w:space="0" w:color="auto"/>
        <w:left w:val="none" w:sz="0" w:space="0" w:color="auto"/>
        <w:bottom w:val="none" w:sz="0" w:space="0" w:color="auto"/>
        <w:right w:val="none" w:sz="0" w:space="0" w:color="auto"/>
      </w:divBdr>
    </w:div>
    <w:div w:id="2014867493">
      <w:bodyDiv w:val="1"/>
      <w:marLeft w:val="0"/>
      <w:marRight w:val="0"/>
      <w:marTop w:val="0"/>
      <w:marBottom w:val="0"/>
      <w:divBdr>
        <w:top w:val="none" w:sz="0" w:space="0" w:color="auto"/>
        <w:left w:val="none" w:sz="0" w:space="0" w:color="auto"/>
        <w:bottom w:val="none" w:sz="0" w:space="0" w:color="auto"/>
        <w:right w:val="none" w:sz="0" w:space="0" w:color="auto"/>
      </w:divBdr>
    </w:div>
    <w:div w:id="2018652805">
      <w:bodyDiv w:val="1"/>
      <w:marLeft w:val="0"/>
      <w:marRight w:val="0"/>
      <w:marTop w:val="0"/>
      <w:marBottom w:val="0"/>
      <w:divBdr>
        <w:top w:val="none" w:sz="0" w:space="0" w:color="auto"/>
        <w:left w:val="none" w:sz="0" w:space="0" w:color="auto"/>
        <w:bottom w:val="none" w:sz="0" w:space="0" w:color="auto"/>
        <w:right w:val="none" w:sz="0" w:space="0" w:color="auto"/>
      </w:divBdr>
    </w:div>
    <w:div w:id="2018773653">
      <w:bodyDiv w:val="1"/>
      <w:marLeft w:val="0"/>
      <w:marRight w:val="0"/>
      <w:marTop w:val="0"/>
      <w:marBottom w:val="0"/>
      <w:divBdr>
        <w:top w:val="none" w:sz="0" w:space="0" w:color="auto"/>
        <w:left w:val="none" w:sz="0" w:space="0" w:color="auto"/>
        <w:bottom w:val="none" w:sz="0" w:space="0" w:color="auto"/>
        <w:right w:val="none" w:sz="0" w:space="0" w:color="auto"/>
      </w:divBdr>
    </w:div>
    <w:div w:id="2019505031">
      <w:bodyDiv w:val="1"/>
      <w:marLeft w:val="0"/>
      <w:marRight w:val="0"/>
      <w:marTop w:val="0"/>
      <w:marBottom w:val="0"/>
      <w:divBdr>
        <w:top w:val="none" w:sz="0" w:space="0" w:color="auto"/>
        <w:left w:val="none" w:sz="0" w:space="0" w:color="auto"/>
        <w:bottom w:val="none" w:sz="0" w:space="0" w:color="auto"/>
        <w:right w:val="none" w:sz="0" w:space="0" w:color="auto"/>
      </w:divBdr>
    </w:div>
    <w:div w:id="2021657095">
      <w:bodyDiv w:val="1"/>
      <w:marLeft w:val="0"/>
      <w:marRight w:val="0"/>
      <w:marTop w:val="0"/>
      <w:marBottom w:val="0"/>
      <w:divBdr>
        <w:top w:val="none" w:sz="0" w:space="0" w:color="auto"/>
        <w:left w:val="none" w:sz="0" w:space="0" w:color="auto"/>
        <w:bottom w:val="none" w:sz="0" w:space="0" w:color="auto"/>
        <w:right w:val="none" w:sz="0" w:space="0" w:color="auto"/>
      </w:divBdr>
    </w:div>
    <w:div w:id="2023626294">
      <w:bodyDiv w:val="1"/>
      <w:marLeft w:val="0"/>
      <w:marRight w:val="0"/>
      <w:marTop w:val="0"/>
      <w:marBottom w:val="0"/>
      <w:divBdr>
        <w:top w:val="none" w:sz="0" w:space="0" w:color="auto"/>
        <w:left w:val="none" w:sz="0" w:space="0" w:color="auto"/>
        <w:bottom w:val="none" w:sz="0" w:space="0" w:color="auto"/>
        <w:right w:val="none" w:sz="0" w:space="0" w:color="auto"/>
      </w:divBdr>
    </w:div>
    <w:div w:id="2024552940">
      <w:bodyDiv w:val="1"/>
      <w:marLeft w:val="0"/>
      <w:marRight w:val="0"/>
      <w:marTop w:val="0"/>
      <w:marBottom w:val="0"/>
      <w:divBdr>
        <w:top w:val="none" w:sz="0" w:space="0" w:color="auto"/>
        <w:left w:val="none" w:sz="0" w:space="0" w:color="auto"/>
        <w:bottom w:val="none" w:sz="0" w:space="0" w:color="auto"/>
        <w:right w:val="none" w:sz="0" w:space="0" w:color="auto"/>
      </w:divBdr>
    </w:div>
    <w:div w:id="2025206177">
      <w:bodyDiv w:val="1"/>
      <w:marLeft w:val="0"/>
      <w:marRight w:val="0"/>
      <w:marTop w:val="0"/>
      <w:marBottom w:val="0"/>
      <w:divBdr>
        <w:top w:val="none" w:sz="0" w:space="0" w:color="auto"/>
        <w:left w:val="none" w:sz="0" w:space="0" w:color="auto"/>
        <w:bottom w:val="none" w:sz="0" w:space="0" w:color="auto"/>
        <w:right w:val="none" w:sz="0" w:space="0" w:color="auto"/>
      </w:divBdr>
    </w:div>
    <w:div w:id="2025940519">
      <w:bodyDiv w:val="1"/>
      <w:marLeft w:val="0"/>
      <w:marRight w:val="0"/>
      <w:marTop w:val="0"/>
      <w:marBottom w:val="0"/>
      <w:divBdr>
        <w:top w:val="none" w:sz="0" w:space="0" w:color="auto"/>
        <w:left w:val="none" w:sz="0" w:space="0" w:color="auto"/>
        <w:bottom w:val="none" w:sz="0" w:space="0" w:color="auto"/>
        <w:right w:val="none" w:sz="0" w:space="0" w:color="auto"/>
      </w:divBdr>
    </w:div>
    <w:div w:id="2027247189">
      <w:bodyDiv w:val="1"/>
      <w:marLeft w:val="0"/>
      <w:marRight w:val="0"/>
      <w:marTop w:val="0"/>
      <w:marBottom w:val="0"/>
      <w:divBdr>
        <w:top w:val="none" w:sz="0" w:space="0" w:color="auto"/>
        <w:left w:val="none" w:sz="0" w:space="0" w:color="auto"/>
        <w:bottom w:val="none" w:sz="0" w:space="0" w:color="auto"/>
        <w:right w:val="none" w:sz="0" w:space="0" w:color="auto"/>
      </w:divBdr>
    </w:div>
    <w:div w:id="2027713603">
      <w:bodyDiv w:val="1"/>
      <w:marLeft w:val="0"/>
      <w:marRight w:val="0"/>
      <w:marTop w:val="0"/>
      <w:marBottom w:val="0"/>
      <w:divBdr>
        <w:top w:val="none" w:sz="0" w:space="0" w:color="auto"/>
        <w:left w:val="none" w:sz="0" w:space="0" w:color="auto"/>
        <w:bottom w:val="none" w:sz="0" w:space="0" w:color="auto"/>
        <w:right w:val="none" w:sz="0" w:space="0" w:color="auto"/>
      </w:divBdr>
    </w:div>
    <w:div w:id="2027830352">
      <w:bodyDiv w:val="1"/>
      <w:marLeft w:val="0"/>
      <w:marRight w:val="0"/>
      <w:marTop w:val="0"/>
      <w:marBottom w:val="0"/>
      <w:divBdr>
        <w:top w:val="none" w:sz="0" w:space="0" w:color="auto"/>
        <w:left w:val="none" w:sz="0" w:space="0" w:color="auto"/>
        <w:bottom w:val="none" w:sz="0" w:space="0" w:color="auto"/>
        <w:right w:val="none" w:sz="0" w:space="0" w:color="auto"/>
      </w:divBdr>
    </w:div>
    <w:div w:id="2029215111">
      <w:bodyDiv w:val="1"/>
      <w:marLeft w:val="0"/>
      <w:marRight w:val="0"/>
      <w:marTop w:val="0"/>
      <w:marBottom w:val="0"/>
      <w:divBdr>
        <w:top w:val="none" w:sz="0" w:space="0" w:color="auto"/>
        <w:left w:val="none" w:sz="0" w:space="0" w:color="auto"/>
        <w:bottom w:val="none" w:sz="0" w:space="0" w:color="auto"/>
        <w:right w:val="none" w:sz="0" w:space="0" w:color="auto"/>
      </w:divBdr>
    </w:div>
    <w:div w:id="2030906798">
      <w:bodyDiv w:val="1"/>
      <w:marLeft w:val="0"/>
      <w:marRight w:val="0"/>
      <w:marTop w:val="0"/>
      <w:marBottom w:val="0"/>
      <w:divBdr>
        <w:top w:val="none" w:sz="0" w:space="0" w:color="auto"/>
        <w:left w:val="none" w:sz="0" w:space="0" w:color="auto"/>
        <w:bottom w:val="none" w:sz="0" w:space="0" w:color="auto"/>
        <w:right w:val="none" w:sz="0" w:space="0" w:color="auto"/>
      </w:divBdr>
    </w:div>
    <w:div w:id="2031562359">
      <w:bodyDiv w:val="1"/>
      <w:marLeft w:val="0"/>
      <w:marRight w:val="0"/>
      <w:marTop w:val="0"/>
      <w:marBottom w:val="0"/>
      <w:divBdr>
        <w:top w:val="none" w:sz="0" w:space="0" w:color="auto"/>
        <w:left w:val="none" w:sz="0" w:space="0" w:color="auto"/>
        <w:bottom w:val="none" w:sz="0" w:space="0" w:color="auto"/>
        <w:right w:val="none" w:sz="0" w:space="0" w:color="auto"/>
      </w:divBdr>
    </w:div>
    <w:div w:id="2031830778">
      <w:bodyDiv w:val="1"/>
      <w:marLeft w:val="0"/>
      <w:marRight w:val="0"/>
      <w:marTop w:val="0"/>
      <w:marBottom w:val="0"/>
      <w:divBdr>
        <w:top w:val="none" w:sz="0" w:space="0" w:color="auto"/>
        <w:left w:val="none" w:sz="0" w:space="0" w:color="auto"/>
        <w:bottom w:val="none" w:sz="0" w:space="0" w:color="auto"/>
        <w:right w:val="none" w:sz="0" w:space="0" w:color="auto"/>
      </w:divBdr>
    </w:div>
    <w:div w:id="2032603279">
      <w:bodyDiv w:val="1"/>
      <w:marLeft w:val="0"/>
      <w:marRight w:val="0"/>
      <w:marTop w:val="0"/>
      <w:marBottom w:val="0"/>
      <w:divBdr>
        <w:top w:val="none" w:sz="0" w:space="0" w:color="auto"/>
        <w:left w:val="none" w:sz="0" w:space="0" w:color="auto"/>
        <w:bottom w:val="none" w:sz="0" w:space="0" w:color="auto"/>
        <w:right w:val="none" w:sz="0" w:space="0" w:color="auto"/>
      </w:divBdr>
    </w:div>
    <w:div w:id="2032678104">
      <w:bodyDiv w:val="1"/>
      <w:marLeft w:val="0"/>
      <w:marRight w:val="0"/>
      <w:marTop w:val="0"/>
      <w:marBottom w:val="0"/>
      <w:divBdr>
        <w:top w:val="none" w:sz="0" w:space="0" w:color="auto"/>
        <w:left w:val="none" w:sz="0" w:space="0" w:color="auto"/>
        <w:bottom w:val="none" w:sz="0" w:space="0" w:color="auto"/>
        <w:right w:val="none" w:sz="0" w:space="0" w:color="auto"/>
      </w:divBdr>
    </w:div>
    <w:div w:id="2033341471">
      <w:bodyDiv w:val="1"/>
      <w:marLeft w:val="0"/>
      <w:marRight w:val="0"/>
      <w:marTop w:val="0"/>
      <w:marBottom w:val="0"/>
      <w:divBdr>
        <w:top w:val="none" w:sz="0" w:space="0" w:color="auto"/>
        <w:left w:val="none" w:sz="0" w:space="0" w:color="auto"/>
        <w:bottom w:val="none" w:sz="0" w:space="0" w:color="auto"/>
        <w:right w:val="none" w:sz="0" w:space="0" w:color="auto"/>
      </w:divBdr>
    </w:div>
    <w:div w:id="2033459028">
      <w:bodyDiv w:val="1"/>
      <w:marLeft w:val="0"/>
      <w:marRight w:val="0"/>
      <w:marTop w:val="0"/>
      <w:marBottom w:val="0"/>
      <w:divBdr>
        <w:top w:val="none" w:sz="0" w:space="0" w:color="auto"/>
        <w:left w:val="none" w:sz="0" w:space="0" w:color="auto"/>
        <w:bottom w:val="none" w:sz="0" w:space="0" w:color="auto"/>
        <w:right w:val="none" w:sz="0" w:space="0" w:color="auto"/>
      </w:divBdr>
    </w:div>
    <w:div w:id="2035225392">
      <w:bodyDiv w:val="1"/>
      <w:marLeft w:val="0"/>
      <w:marRight w:val="0"/>
      <w:marTop w:val="0"/>
      <w:marBottom w:val="0"/>
      <w:divBdr>
        <w:top w:val="none" w:sz="0" w:space="0" w:color="auto"/>
        <w:left w:val="none" w:sz="0" w:space="0" w:color="auto"/>
        <w:bottom w:val="none" w:sz="0" w:space="0" w:color="auto"/>
        <w:right w:val="none" w:sz="0" w:space="0" w:color="auto"/>
      </w:divBdr>
    </w:div>
    <w:div w:id="2035812577">
      <w:bodyDiv w:val="1"/>
      <w:marLeft w:val="0"/>
      <w:marRight w:val="0"/>
      <w:marTop w:val="0"/>
      <w:marBottom w:val="0"/>
      <w:divBdr>
        <w:top w:val="none" w:sz="0" w:space="0" w:color="auto"/>
        <w:left w:val="none" w:sz="0" w:space="0" w:color="auto"/>
        <w:bottom w:val="none" w:sz="0" w:space="0" w:color="auto"/>
        <w:right w:val="none" w:sz="0" w:space="0" w:color="auto"/>
      </w:divBdr>
    </w:div>
    <w:div w:id="2036269081">
      <w:bodyDiv w:val="1"/>
      <w:marLeft w:val="0"/>
      <w:marRight w:val="0"/>
      <w:marTop w:val="0"/>
      <w:marBottom w:val="0"/>
      <w:divBdr>
        <w:top w:val="none" w:sz="0" w:space="0" w:color="auto"/>
        <w:left w:val="none" w:sz="0" w:space="0" w:color="auto"/>
        <w:bottom w:val="none" w:sz="0" w:space="0" w:color="auto"/>
        <w:right w:val="none" w:sz="0" w:space="0" w:color="auto"/>
      </w:divBdr>
    </w:div>
    <w:div w:id="2036809856">
      <w:bodyDiv w:val="1"/>
      <w:marLeft w:val="0"/>
      <w:marRight w:val="0"/>
      <w:marTop w:val="0"/>
      <w:marBottom w:val="0"/>
      <w:divBdr>
        <w:top w:val="none" w:sz="0" w:space="0" w:color="auto"/>
        <w:left w:val="none" w:sz="0" w:space="0" w:color="auto"/>
        <w:bottom w:val="none" w:sz="0" w:space="0" w:color="auto"/>
        <w:right w:val="none" w:sz="0" w:space="0" w:color="auto"/>
      </w:divBdr>
    </w:div>
    <w:div w:id="2040355933">
      <w:bodyDiv w:val="1"/>
      <w:marLeft w:val="0"/>
      <w:marRight w:val="0"/>
      <w:marTop w:val="0"/>
      <w:marBottom w:val="0"/>
      <w:divBdr>
        <w:top w:val="none" w:sz="0" w:space="0" w:color="auto"/>
        <w:left w:val="none" w:sz="0" w:space="0" w:color="auto"/>
        <w:bottom w:val="none" w:sz="0" w:space="0" w:color="auto"/>
        <w:right w:val="none" w:sz="0" w:space="0" w:color="auto"/>
      </w:divBdr>
    </w:div>
    <w:div w:id="2040545315">
      <w:bodyDiv w:val="1"/>
      <w:marLeft w:val="0"/>
      <w:marRight w:val="0"/>
      <w:marTop w:val="0"/>
      <w:marBottom w:val="0"/>
      <w:divBdr>
        <w:top w:val="none" w:sz="0" w:space="0" w:color="auto"/>
        <w:left w:val="none" w:sz="0" w:space="0" w:color="auto"/>
        <w:bottom w:val="none" w:sz="0" w:space="0" w:color="auto"/>
        <w:right w:val="none" w:sz="0" w:space="0" w:color="auto"/>
      </w:divBdr>
    </w:div>
    <w:div w:id="2040621088">
      <w:bodyDiv w:val="1"/>
      <w:marLeft w:val="0"/>
      <w:marRight w:val="0"/>
      <w:marTop w:val="0"/>
      <w:marBottom w:val="0"/>
      <w:divBdr>
        <w:top w:val="none" w:sz="0" w:space="0" w:color="auto"/>
        <w:left w:val="none" w:sz="0" w:space="0" w:color="auto"/>
        <w:bottom w:val="none" w:sz="0" w:space="0" w:color="auto"/>
        <w:right w:val="none" w:sz="0" w:space="0" w:color="auto"/>
      </w:divBdr>
    </w:div>
    <w:div w:id="2041278545">
      <w:bodyDiv w:val="1"/>
      <w:marLeft w:val="0"/>
      <w:marRight w:val="0"/>
      <w:marTop w:val="0"/>
      <w:marBottom w:val="0"/>
      <w:divBdr>
        <w:top w:val="none" w:sz="0" w:space="0" w:color="auto"/>
        <w:left w:val="none" w:sz="0" w:space="0" w:color="auto"/>
        <w:bottom w:val="none" w:sz="0" w:space="0" w:color="auto"/>
        <w:right w:val="none" w:sz="0" w:space="0" w:color="auto"/>
      </w:divBdr>
    </w:div>
    <w:div w:id="2041398938">
      <w:bodyDiv w:val="1"/>
      <w:marLeft w:val="0"/>
      <w:marRight w:val="0"/>
      <w:marTop w:val="0"/>
      <w:marBottom w:val="0"/>
      <w:divBdr>
        <w:top w:val="none" w:sz="0" w:space="0" w:color="auto"/>
        <w:left w:val="none" w:sz="0" w:space="0" w:color="auto"/>
        <w:bottom w:val="none" w:sz="0" w:space="0" w:color="auto"/>
        <w:right w:val="none" w:sz="0" w:space="0" w:color="auto"/>
      </w:divBdr>
    </w:div>
    <w:div w:id="2042047001">
      <w:bodyDiv w:val="1"/>
      <w:marLeft w:val="0"/>
      <w:marRight w:val="0"/>
      <w:marTop w:val="0"/>
      <w:marBottom w:val="0"/>
      <w:divBdr>
        <w:top w:val="none" w:sz="0" w:space="0" w:color="auto"/>
        <w:left w:val="none" w:sz="0" w:space="0" w:color="auto"/>
        <w:bottom w:val="none" w:sz="0" w:space="0" w:color="auto"/>
        <w:right w:val="none" w:sz="0" w:space="0" w:color="auto"/>
      </w:divBdr>
    </w:div>
    <w:div w:id="2043171101">
      <w:bodyDiv w:val="1"/>
      <w:marLeft w:val="0"/>
      <w:marRight w:val="0"/>
      <w:marTop w:val="0"/>
      <w:marBottom w:val="0"/>
      <w:divBdr>
        <w:top w:val="none" w:sz="0" w:space="0" w:color="auto"/>
        <w:left w:val="none" w:sz="0" w:space="0" w:color="auto"/>
        <w:bottom w:val="none" w:sz="0" w:space="0" w:color="auto"/>
        <w:right w:val="none" w:sz="0" w:space="0" w:color="auto"/>
      </w:divBdr>
    </w:div>
    <w:div w:id="2043506804">
      <w:bodyDiv w:val="1"/>
      <w:marLeft w:val="0"/>
      <w:marRight w:val="0"/>
      <w:marTop w:val="0"/>
      <w:marBottom w:val="0"/>
      <w:divBdr>
        <w:top w:val="none" w:sz="0" w:space="0" w:color="auto"/>
        <w:left w:val="none" w:sz="0" w:space="0" w:color="auto"/>
        <w:bottom w:val="none" w:sz="0" w:space="0" w:color="auto"/>
        <w:right w:val="none" w:sz="0" w:space="0" w:color="auto"/>
      </w:divBdr>
    </w:div>
    <w:div w:id="2044285748">
      <w:bodyDiv w:val="1"/>
      <w:marLeft w:val="0"/>
      <w:marRight w:val="0"/>
      <w:marTop w:val="0"/>
      <w:marBottom w:val="0"/>
      <w:divBdr>
        <w:top w:val="none" w:sz="0" w:space="0" w:color="auto"/>
        <w:left w:val="none" w:sz="0" w:space="0" w:color="auto"/>
        <w:bottom w:val="none" w:sz="0" w:space="0" w:color="auto"/>
        <w:right w:val="none" w:sz="0" w:space="0" w:color="auto"/>
      </w:divBdr>
    </w:div>
    <w:div w:id="2045910129">
      <w:bodyDiv w:val="1"/>
      <w:marLeft w:val="0"/>
      <w:marRight w:val="0"/>
      <w:marTop w:val="0"/>
      <w:marBottom w:val="0"/>
      <w:divBdr>
        <w:top w:val="none" w:sz="0" w:space="0" w:color="auto"/>
        <w:left w:val="none" w:sz="0" w:space="0" w:color="auto"/>
        <w:bottom w:val="none" w:sz="0" w:space="0" w:color="auto"/>
        <w:right w:val="none" w:sz="0" w:space="0" w:color="auto"/>
      </w:divBdr>
    </w:div>
    <w:div w:id="2046172394">
      <w:bodyDiv w:val="1"/>
      <w:marLeft w:val="0"/>
      <w:marRight w:val="0"/>
      <w:marTop w:val="0"/>
      <w:marBottom w:val="0"/>
      <w:divBdr>
        <w:top w:val="none" w:sz="0" w:space="0" w:color="auto"/>
        <w:left w:val="none" w:sz="0" w:space="0" w:color="auto"/>
        <w:bottom w:val="none" w:sz="0" w:space="0" w:color="auto"/>
        <w:right w:val="none" w:sz="0" w:space="0" w:color="auto"/>
      </w:divBdr>
    </w:div>
    <w:div w:id="2046905354">
      <w:bodyDiv w:val="1"/>
      <w:marLeft w:val="0"/>
      <w:marRight w:val="0"/>
      <w:marTop w:val="0"/>
      <w:marBottom w:val="0"/>
      <w:divBdr>
        <w:top w:val="none" w:sz="0" w:space="0" w:color="auto"/>
        <w:left w:val="none" w:sz="0" w:space="0" w:color="auto"/>
        <w:bottom w:val="none" w:sz="0" w:space="0" w:color="auto"/>
        <w:right w:val="none" w:sz="0" w:space="0" w:color="auto"/>
      </w:divBdr>
    </w:div>
    <w:div w:id="2049406219">
      <w:bodyDiv w:val="1"/>
      <w:marLeft w:val="0"/>
      <w:marRight w:val="0"/>
      <w:marTop w:val="0"/>
      <w:marBottom w:val="0"/>
      <w:divBdr>
        <w:top w:val="none" w:sz="0" w:space="0" w:color="auto"/>
        <w:left w:val="none" w:sz="0" w:space="0" w:color="auto"/>
        <w:bottom w:val="none" w:sz="0" w:space="0" w:color="auto"/>
        <w:right w:val="none" w:sz="0" w:space="0" w:color="auto"/>
      </w:divBdr>
    </w:div>
    <w:div w:id="2050035538">
      <w:bodyDiv w:val="1"/>
      <w:marLeft w:val="0"/>
      <w:marRight w:val="0"/>
      <w:marTop w:val="0"/>
      <w:marBottom w:val="0"/>
      <w:divBdr>
        <w:top w:val="none" w:sz="0" w:space="0" w:color="auto"/>
        <w:left w:val="none" w:sz="0" w:space="0" w:color="auto"/>
        <w:bottom w:val="none" w:sz="0" w:space="0" w:color="auto"/>
        <w:right w:val="none" w:sz="0" w:space="0" w:color="auto"/>
      </w:divBdr>
    </w:div>
    <w:div w:id="2050059771">
      <w:bodyDiv w:val="1"/>
      <w:marLeft w:val="0"/>
      <w:marRight w:val="0"/>
      <w:marTop w:val="0"/>
      <w:marBottom w:val="0"/>
      <w:divBdr>
        <w:top w:val="none" w:sz="0" w:space="0" w:color="auto"/>
        <w:left w:val="none" w:sz="0" w:space="0" w:color="auto"/>
        <w:bottom w:val="none" w:sz="0" w:space="0" w:color="auto"/>
        <w:right w:val="none" w:sz="0" w:space="0" w:color="auto"/>
      </w:divBdr>
    </w:div>
    <w:div w:id="2050645629">
      <w:bodyDiv w:val="1"/>
      <w:marLeft w:val="0"/>
      <w:marRight w:val="0"/>
      <w:marTop w:val="0"/>
      <w:marBottom w:val="0"/>
      <w:divBdr>
        <w:top w:val="none" w:sz="0" w:space="0" w:color="auto"/>
        <w:left w:val="none" w:sz="0" w:space="0" w:color="auto"/>
        <w:bottom w:val="none" w:sz="0" w:space="0" w:color="auto"/>
        <w:right w:val="none" w:sz="0" w:space="0" w:color="auto"/>
      </w:divBdr>
    </w:div>
    <w:div w:id="2050759533">
      <w:bodyDiv w:val="1"/>
      <w:marLeft w:val="0"/>
      <w:marRight w:val="0"/>
      <w:marTop w:val="0"/>
      <w:marBottom w:val="0"/>
      <w:divBdr>
        <w:top w:val="none" w:sz="0" w:space="0" w:color="auto"/>
        <w:left w:val="none" w:sz="0" w:space="0" w:color="auto"/>
        <w:bottom w:val="none" w:sz="0" w:space="0" w:color="auto"/>
        <w:right w:val="none" w:sz="0" w:space="0" w:color="auto"/>
      </w:divBdr>
    </w:div>
    <w:div w:id="2053380910">
      <w:bodyDiv w:val="1"/>
      <w:marLeft w:val="0"/>
      <w:marRight w:val="0"/>
      <w:marTop w:val="0"/>
      <w:marBottom w:val="0"/>
      <w:divBdr>
        <w:top w:val="none" w:sz="0" w:space="0" w:color="auto"/>
        <w:left w:val="none" w:sz="0" w:space="0" w:color="auto"/>
        <w:bottom w:val="none" w:sz="0" w:space="0" w:color="auto"/>
        <w:right w:val="none" w:sz="0" w:space="0" w:color="auto"/>
      </w:divBdr>
    </w:div>
    <w:div w:id="2056659841">
      <w:bodyDiv w:val="1"/>
      <w:marLeft w:val="0"/>
      <w:marRight w:val="0"/>
      <w:marTop w:val="0"/>
      <w:marBottom w:val="0"/>
      <w:divBdr>
        <w:top w:val="none" w:sz="0" w:space="0" w:color="auto"/>
        <w:left w:val="none" w:sz="0" w:space="0" w:color="auto"/>
        <w:bottom w:val="none" w:sz="0" w:space="0" w:color="auto"/>
        <w:right w:val="none" w:sz="0" w:space="0" w:color="auto"/>
      </w:divBdr>
    </w:div>
    <w:div w:id="2059082669">
      <w:bodyDiv w:val="1"/>
      <w:marLeft w:val="0"/>
      <w:marRight w:val="0"/>
      <w:marTop w:val="0"/>
      <w:marBottom w:val="0"/>
      <w:divBdr>
        <w:top w:val="none" w:sz="0" w:space="0" w:color="auto"/>
        <w:left w:val="none" w:sz="0" w:space="0" w:color="auto"/>
        <w:bottom w:val="none" w:sz="0" w:space="0" w:color="auto"/>
        <w:right w:val="none" w:sz="0" w:space="0" w:color="auto"/>
      </w:divBdr>
    </w:div>
    <w:div w:id="2059088635">
      <w:bodyDiv w:val="1"/>
      <w:marLeft w:val="0"/>
      <w:marRight w:val="0"/>
      <w:marTop w:val="0"/>
      <w:marBottom w:val="0"/>
      <w:divBdr>
        <w:top w:val="none" w:sz="0" w:space="0" w:color="auto"/>
        <w:left w:val="none" w:sz="0" w:space="0" w:color="auto"/>
        <w:bottom w:val="none" w:sz="0" w:space="0" w:color="auto"/>
        <w:right w:val="none" w:sz="0" w:space="0" w:color="auto"/>
      </w:divBdr>
    </w:div>
    <w:div w:id="2061243223">
      <w:bodyDiv w:val="1"/>
      <w:marLeft w:val="0"/>
      <w:marRight w:val="0"/>
      <w:marTop w:val="0"/>
      <w:marBottom w:val="0"/>
      <w:divBdr>
        <w:top w:val="none" w:sz="0" w:space="0" w:color="auto"/>
        <w:left w:val="none" w:sz="0" w:space="0" w:color="auto"/>
        <w:bottom w:val="none" w:sz="0" w:space="0" w:color="auto"/>
        <w:right w:val="none" w:sz="0" w:space="0" w:color="auto"/>
      </w:divBdr>
    </w:div>
    <w:div w:id="2061243834">
      <w:bodyDiv w:val="1"/>
      <w:marLeft w:val="0"/>
      <w:marRight w:val="0"/>
      <w:marTop w:val="0"/>
      <w:marBottom w:val="0"/>
      <w:divBdr>
        <w:top w:val="none" w:sz="0" w:space="0" w:color="auto"/>
        <w:left w:val="none" w:sz="0" w:space="0" w:color="auto"/>
        <w:bottom w:val="none" w:sz="0" w:space="0" w:color="auto"/>
        <w:right w:val="none" w:sz="0" w:space="0" w:color="auto"/>
      </w:divBdr>
    </w:div>
    <w:div w:id="2062515675">
      <w:bodyDiv w:val="1"/>
      <w:marLeft w:val="0"/>
      <w:marRight w:val="0"/>
      <w:marTop w:val="0"/>
      <w:marBottom w:val="0"/>
      <w:divBdr>
        <w:top w:val="none" w:sz="0" w:space="0" w:color="auto"/>
        <w:left w:val="none" w:sz="0" w:space="0" w:color="auto"/>
        <w:bottom w:val="none" w:sz="0" w:space="0" w:color="auto"/>
        <w:right w:val="none" w:sz="0" w:space="0" w:color="auto"/>
      </w:divBdr>
    </w:div>
    <w:div w:id="2063286171">
      <w:bodyDiv w:val="1"/>
      <w:marLeft w:val="0"/>
      <w:marRight w:val="0"/>
      <w:marTop w:val="0"/>
      <w:marBottom w:val="0"/>
      <w:divBdr>
        <w:top w:val="none" w:sz="0" w:space="0" w:color="auto"/>
        <w:left w:val="none" w:sz="0" w:space="0" w:color="auto"/>
        <w:bottom w:val="none" w:sz="0" w:space="0" w:color="auto"/>
        <w:right w:val="none" w:sz="0" w:space="0" w:color="auto"/>
      </w:divBdr>
    </w:div>
    <w:div w:id="2066294082">
      <w:bodyDiv w:val="1"/>
      <w:marLeft w:val="0"/>
      <w:marRight w:val="0"/>
      <w:marTop w:val="0"/>
      <w:marBottom w:val="0"/>
      <w:divBdr>
        <w:top w:val="none" w:sz="0" w:space="0" w:color="auto"/>
        <w:left w:val="none" w:sz="0" w:space="0" w:color="auto"/>
        <w:bottom w:val="none" w:sz="0" w:space="0" w:color="auto"/>
        <w:right w:val="none" w:sz="0" w:space="0" w:color="auto"/>
      </w:divBdr>
    </w:div>
    <w:div w:id="2068608728">
      <w:bodyDiv w:val="1"/>
      <w:marLeft w:val="0"/>
      <w:marRight w:val="0"/>
      <w:marTop w:val="0"/>
      <w:marBottom w:val="0"/>
      <w:divBdr>
        <w:top w:val="none" w:sz="0" w:space="0" w:color="auto"/>
        <w:left w:val="none" w:sz="0" w:space="0" w:color="auto"/>
        <w:bottom w:val="none" w:sz="0" w:space="0" w:color="auto"/>
        <w:right w:val="none" w:sz="0" w:space="0" w:color="auto"/>
      </w:divBdr>
    </w:div>
    <w:div w:id="2069574639">
      <w:bodyDiv w:val="1"/>
      <w:marLeft w:val="0"/>
      <w:marRight w:val="0"/>
      <w:marTop w:val="0"/>
      <w:marBottom w:val="0"/>
      <w:divBdr>
        <w:top w:val="none" w:sz="0" w:space="0" w:color="auto"/>
        <w:left w:val="none" w:sz="0" w:space="0" w:color="auto"/>
        <w:bottom w:val="none" w:sz="0" w:space="0" w:color="auto"/>
        <w:right w:val="none" w:sz="0" w:space="0" w:color="auto"/>
      </w:divBdr>
    </w:div>
    <w:div w:id="2073042443">
      <w:bodyDiv w:val="1"/>
      <w:marLeft w:val="0"/>
      <w:marRight w:val="0"/>
      <w:marTop w:val="0"/>
      <w:marBottom w:val="0"/>
      <w:divBdr>
        <w:top w:val="none" w:sz="0" w:space="0" w:color="auto"/>
        <w:left w:val="none" w:sz="0" w:space="0" w:color="auto"/>
        <w:bottom w:val="none" w:sz="0" w:space="0" w:color="auto"/>
        <w:right w:val="none" w:sz="0" w:space="0" w:color="auto"/>
      </w:divBdr>
    </w:div>
    <w:div w:id="2073697564">
      <w:bodyDiv w:val="1"/>
      <w:marLeft w:val="0"/>
      <w:marRight w:val="0"/>
      <w:marTop w:val="0"/>
      <w:marBottom w:val="0"/>
      <w:divBdr>
        <w:top w:val="none" w:sz="0" w:space="0" w:color="auto"/>
        <w:left w:val="none" w:sz="0" w:space="0" w:color="auto"/>
        <w:bottom w:val="none" w:sz="0" w:space="0" w:color="auto"/>
        <w:right w:val="none" w:sz="0" w:space="0" w:color="auto"/>
      </w:divBdr>
    </w:div>
    <w:div w:id="2073774348">
      <w:bodyDiv w:val="1"/>
      <w:marLeft w:val="0"/>
      <w:marRight w:val="0"/>
      <w:marTop w:val="0"/>
      <w:marBottom w:val="0"/>
      <w:divBdr>
        <w:top w:val="none" w:sz="0" w:space="0" w:color="auto"/>
        <w:left w:val="none" w:sz="0" w:space="0" w:color="auto"/>
        <w:bottom w:val="none" w:sz="0" w:space="0" w:color="auto"/>
        <w:right w:val="none" w:sz="0" w:space="0" w:color="auto"/>
      </w:divBdr>
    </w:div>
    <w:div w:id="2076390692">
      <w:bodyDiv w:val="1"/>
      <w:marLeft w:val="0"/>
      <w:marRight w:val="0"/>
      <w:marTop w:val="0"/>
      <w:marBottom w:val="0"/>
      <w:divBdr>
        <w:top w:val="none" w:sz="0" w:space="0" w:color="auto"/>
        <w:left w:val="none" w:sz="0" w:space="0" w:color="auto"/>
        <w:bottom w:val="none" w:sz="0" w:space="0" w:color="auto"/>
        <w:right w:val="none" w:sz="0" w:space="0" w:color="auto"/>
      </w:divBdr>
    </w:div>
    <w:div w:id="2078091537">
      <w:bodyDiv w:val="1"/>
      <w:marLeft w:val="0"/>
      <w:marRight w:val="0"/>
      <w:marTop w:val="0"/>
      <w:marBottom w:val="0"/>
      <w:divBdr>
        <w:top w:val="none" w:sz="0" w:space="0" w:color="auto"/>
        <w:left w:val="none" w:sz="0" w:space="0" w:color="auto"/>
        <w:bottom w:val="none" w:sz="0" w:space="0" w:color="auto"/>
        <w:right w:val="none" w:sz="0" w:space="0" w:color="auto"/>
      </w:divBdr>
    </w:div>
    <w:div w:id="2078168087">
      <w:bodyDiv w:val="1"/>
      <w:marLeft w:val="0"/>
      <w:marRight w:val="0"/>
      <w:marTop w:val="0"/>
      <w:marBottom w:val="0"/>
      <w:divBdr>
        <w:top w:val="none" w:sz="0" w:space="0" w:color="auto"/>
        <w:left w:val="none" w:sz="0" w:space="0" w:color="auto"/>
        <w:bottom w:val="none" w:sz="0" w:space="0" w:color="auto"/>
        <w:right w:val="none" w:sz="0" w:space="0" w:color="auto"/>
      </w:divBdr>
      <w:divsChild>
        <w:div w:id="1684286889">
          <w:marLeft w:val="446"/>
          <w:marRight w:val="0"/>
          <w:marTop w:val="0"/>
          <w:marBottom w:val="0"/>
          <w:divBdr>
            <w:top w:val="none" w:sz="0" w:space="0" w:color="auto"/>
            <w:left w:val="none" w:sz="0" w:space="0" w:color="auto"/>
            <w:bottom w:val="none" w:sz="0" w:space="0" w:color="auto"/>
            <w:right w:val="none" w:sz="0" w:space="0" w:color="auto"/>
          </w:divBdr>
        </w:div>
        <w:div w:id="861093185">
          <w:marLeft w:val="1166"/>
          <w:marRight w:val="0"/>
          <w:marTop w:val="0"/>
          <w:marBottom w:val="0"/>
          <w:divBdr>
            <w:top w:val="none" w:sz="0" w:space="0" w:color="auto"/>
            <w:left w:val="none" w:sz="0" w:space="0" w:color="auto"/>
            <w:bottom w:val="none" w:sz="0" w:space="0" w:color="auto"/>
            <w:right w:val="none" w:sz="0" w:space="0" w:color="auto"/>
          </w:divBdr>
        </w:div>
        <w:div w:id="263803556">
          <w:marLeft w:val="1166"/>
          <w:marRight w:val="0"/>
          <w:marTop w:val="0"/>
          <w:marBottom w:val="0"/>
          <w:divBdr>
            <w:top w:val="none" w:sz="0" w:space="0" w:color="auto"/>
            <w:left w:val="none" w:sz="0" w:space="0" w:color="auto"/>
            <w:bottom w:val="none" w:sz="0" w:space="0" w:color="auto"/>
            <w:right w:val="none" w:sz="0" w:space="0" w:color="auto"/>
          </w:divBdr>
        </w:div>
        <w:div w:id="643891518">
          <w:marLeft w:val="446"/>
          <w:marRight w:val="0"/>
          <w:marTop w:val="0"/>
          <w:marBottom w:val="0"/>
          <w:divBdr>
            <w:top w:val="none" w:sz="0" w:space="0" w:color="auto"/>
            <w:left w:val="none" w:sz="0" w:space="0" w:color="auto"/>
            <w:bottom w:val="none" w:sz="0" w:space="0" w:color="auto"/>
            <w:right w:val="none" w:sz="0" w:space="0" w:color="auto"/>
          </w:divBdr>
        </w:div>
        <w:div w:id="429398449">
          <w:marLeft w:val="446"/>
          <w:marRight w:val="0"/>
          <w:marTop w:val="0"/>
          <w:marBottom w:val="0"/>
          <w:divBdr>
            <w:top w:val="none" w:sz="0" w:space="0" w:color="auto"/>
            <w:left w:val="none" w:sz="0" w:space="0" w:color="auto"/>
            <w:bottom w:val="none" w:sz="0" w:space="0" w:color="auto"/>
            <w:right w:val="none" w:sz="0" w:space="0" w:color="auto"/>
          </w:divBdr>
        </w:div>
        <w:div w:id="1186603128">
          <w:marLeft w:val="446"/>
          <w:marRight w:val="0"/>
          <w:marTop w:val="0"/>
          <w:marBottom w:val="0"/>
          <w:divBdr>
            <w:top w:val="none" w:sz="0" w:space="0" w:color="auto"/>
            <w:left w:val="none" w:sz="0" w:space="0" w:color="auto"/>
            <w:bottom w:val="none" w:sz="0" w:space="0" w:color="auto"/>
            <w:right w:val="none" w:sz="0" w:space="0" w:color="auto"/>
          </w:divBdr>
        </w:div>
        <w:div w:id="1816724900">
          <w:marLeft w:val="446"/>
          <w:marRight w:val="0"/>
          <w:marTop w:val="0"/>
          <w:marBottom w:val="0"/>
          <w:divBdr>
            <w:top w:val="none" w:sz="0" w:space="0" w:color="auto"/>
            <w:left w:val="none" w:sz="0" w:space="0" w:color="auto"/>
            <w:bottom w:val="none" w:sz="0" w:space="0" w:color="auto"/>
            <w:right w:val="none" w:sz="0" w:space="0" w:color="auto"/>
          </w:divBdr>
        </w:div>
        <w:div w:id="1819110342">
          <w:marLeft w:val="446"/>
          <w:marRight w:val="0"/>
          <w:marTop w:val="0"/>
          <w:marBottom w:val="0"/>
          <w:divBdr>
            <w:top w:val="none" w:sz="0" w:space="0" w:color="auto"/>
            <w:left w:val="none" w:sz="0" w:space="0" w:color="auto"/>
            <w:bottom w:val="none" w:sz="0" w:space="0" w:color="auto"/>
            <w:right w:val="none" w:sz="0" w:space="0" w:color="auto"/>
          </w:divBdr>
        </w:div>
        <w:div w:id="1069576730">
          <w:marLeft w:val="446"/>
          <w:marRight w:val="0"/>
          <w:marTop w:val="0"/>
          <w:marBottom w:val="0"/>
          <w:divBdr>
            <w:top w:val="none" w:sz="0" w:space="0" w:color="auto"/>
            <w:left w:val="none" w:sz="0" w:space="0" w:color="auto"/>
            <w:bottom w:val="none" w:sz="0" w:space="0" w:color="auto"/>
            <w:right w:val="none" w:sz="0" w:space="0" w:color="auto"/>
          </w:divBdr>
        </w:div>
        <w:div w:id="1306663924">
          <w:marLeft w:val="446"/>
          <w:marRight w:val="0"/>
          <w:marTop w:val="0"/>
          <w:marBottom w:val="0"/>
          <w:divBdr>
            <w:top w:val="none" w:sz="0" w:space="0" w:color="auto"/>
            <w:left w:val="none" w:sz="0" w:space="0" w:color="auto"/>
            <w:bottom w:val="none" w:sz="0" w:space="0" w:color="auto"/>
            <w:right w:val="none" w:sz="0" w:space="0" w:color="auto"/>
          </w:divBdr>
        </w:div>
      </w:divsChild>
    </w:div>
    <w:div w:id="2079859956">
      <w:bodyDiv w:val="1"/>
      <w:marLeft w:val="0"/>
      <w:marRight w:val="0"/>
      <w:marTop w:val="0"/>
      <w:marBottom w:val="0"/>
      <w:divBdr>
        <w:top w:val="none" w:sz="0" w:space="0" w:color="auto"/>
        <w:left w:val="none" w:sz="0" w:space="0" w:color="auto"/>
        <w:bottom w:val="none" w:sz="0" w:space="0" w:color="auto"/>
        <w:right w:val="none" w:sz="0" w:space="0" w:color="auto"/>
      </w:divBdr>
    </w:div>
    <w:div w:id="2082558748">
      <w:bodyDiv w:val="1"/>
      <w:marLeft w:val="0"/>
      <w:marRight w:val="0"/>
      <w:marTop w:val="0"/>
      <w:marBottom w:val="0"/>
      <w:divBdr>
        <w:top w:val="none" w:sz="0" w:space="0" w:color="auto"/>
        <w:left w:val="none" w:sz="0" w:space="0" w:color="auto"/>
        <w:bottom w:val="none" w:sz="0" w:space="0" w:color="auto"/>
        <w:right w:val="none" w:sz="0" w:space="0" w:color="auto"/>
      </w:divBdr>
    </w:div>
    <w:div w:id="2084982066">
      <w:bodyDiv w:val="1"/>
      <w:marLeft w:val="0"/>
      <w:marRight w:val="0"/>
      <w:marTop w:val="0"/>
      <w:marBottom w:val="0"/>
      <w:divBdr>
        <w:top w:val="none" w:sz="0" w:space="0" w:color="auto"/>
        <w:left w:val="none" w:sz="0" w:space="0" w:color="auto"/>
        <w:bottom w:val="none" w:sz="0" w:space="0" w:color="auto"/>
        <w:right w:val="none" w:sz="0" w:space="0" w:color="auto"/>
      </w:divBdr>
    </w:div>
    <w:div w:id="2085907063">
      <w:bodyDiv w:val="1"/>
      <w:marLeft w:val="0"/>
      <w:marRight w:val="0"/>
      <w:marTop w:val="0"/>
      <w:marBottom w:val="0"/>
      <w:divBdr>
        <w:top w:val="none" w:sz="0" w:space="0" w:color="auto"/>
        <w:left w:val="none" w:sz="0" w:space="0" w:color="auto"/>
        <w:bottom w:val="none" w:sz="0" w:space="0" w:color="auto"/>
        <w:right w:val="none" w:sz="0" w:space="0" w:color="auto"/>
      </w:divBdr>
    </w:div>
    <w:div w:id="2086948773">
      <w:bodyDiv w:val="1"/>
      <w:marLeft w:val="0"/>
      <w:marRight w:val="0"/>
      <w:marTop w:val="0"/>
      <w:marBottom w:val="0"/>
      <w:divBdr>
        <w:top w:val="none" w:sz="0" w:space="0" w:color="auto"/>
        <w:left w:val="none" w:sz="0" w:space="0" w:color="auto"/>
        <w:bottom w:val="none" w:sz="0" w:space="0" w:color="auto"/>
        <w:right w:val="none" w:sz="0" w:space="0" w:color="auto"/>
      </w:divBdr>
    </w:div>
    <w:div w:id="2087418546">
      <w:bodyDiv w:val="1"/>
      <w:marLeft w:val="0"/>
      <w:marRight w:val="0"/>
      <w:marTop w:val="0"/>
      <w:marBottom w:val="0"/>
      <w:divBdr>
        <w:top w:val="none" w:sz="0" w:space="0" w:color="auto"/>
        <w:left w:val="none" w:sz="0" w:space="0" w:color="auto"/>
        <w:bottom w:val="none" w:sz="0" w:space="0" w:color="auto"/>
        <w:right w:val="none" w:sz="0" w:space="0" w:color="auto"/>
      </w:divBdr>
    </w:div>
    <w:div w:id="2087679040">
      <w:bodyDiv w:val="1"/>
      <w:marLeft w:val="0"/>
      <w:marRight w:val="0"/>
      <w:marTop w:val="0"/>
      <w:marBottom w:val="0"/>
      <w:divBdr>
        <w:top w:val="none" w:sz="0" w:space="0" w:color="auto"/>
        <w:left w:val="none" w:sz="0" w:space="0" w:color="auto"/>
        <w:bottom w:val="none" w:sz="0" w:space="0" w:color="auto"/>
        <w:right w:val="none" w:sz="0" w:space="0" w:color="auto"/>
      </w:divBdr>
    </w:div>
    <w:div w:id="2090804307">
      <w:bodyDiv w:val="1"/>
      <w:marLeft w:val="0"/>
      <w:marRight w:val="0"/>
      <w:marTop w:val="0"/>
      <w:marBottom w:val="0"/>
      <w:divBdr>
        <w:top w:val="none" w:sz="0" w:space="0" w:color="auto"/>
        <w:left w:val="none" w:sz="0" w:space="0" w:color="auto"/>
        <w:bottom w:val="none" w:sz="0" w:space="0" w:color="auto"/>
        <w:right w:val="none" w:sz="0" w:space="0" w:color="auto"/>
      </w:divBdr>
    </w:div>
    <w:div w:id="2091655612">
      <w:bodyDiv w:val="1"/>
      <w:marLeft w:val="0"/>
      <w:marRight w:val="0"/>
      <w:marTop w:val="0"/>
      <w:marBottom w:val="0"/>
      <w:divBdr>
        <w:top w:val="none" w:sz="0" w:space="0" w:color="auto"/>
        <w:left w:val="none" w:sz="0" w:space="0" w:color="auto"/>
        <w:bottom w:val="none" w:sz="0" w:space="0" w:color="auto"/>
        <w:right w:val="none" w:sz="0" w:space="0" w:color="auto"/>
      </w:divBdr>
    </w:div>
    <w:div w:id="2093038963">
      <w:bodyDiv w:val="1"/>
      <w:marLeft w:val="0"/>
      <w:marRight w:val="0"/>
      <w:marTop w:val="0"/>
      <w:marBottom w:val="0"/>
      <w:divBdr>
        <w:top w:val="none" w:sz="0" w:space="0" w:color="auto"/>
        <w:left w:val="none" w:sz="0" w:space="0" w:color="auto"/>
        <w:bottom w:val="none" w:sz="0" w:space="0" w:color="auto"/>
        <w:right w:val="none" w:sz="0" w:space="0" w:color="auto"/>
      </w:divBdr>
    </w:div>
    <w:div w:id="2093354549">
      <w:bodyDiv w:val="1"/>
      <w:marLeft w:val="0"/>
      <w:marRight w:val="0"/>
      <w:marTop w:val="0"/>
      <w:marBottom w:val="0"/>
      <w:divBdr>
        <w:top w:val="none" w:sz="0" w:space="0" w:color="auto"/>
        <w:left w:val="none" w:sz="0" w:space="0" w:color="auto"/>
        <w:bottom w:val="none" w:sz="0" w:space="0" w:color="auto"/>
        <w:right w:val="none" w:sz="0" w:space="0" w:color="auto"/>
      </w:divBdr>
    </w:div>
    <w:div w:id="2095666036">
      <w:bodyDiv w:val="1"/>
      <w:marLeft w:val="0"/>
      <w:marRight w:val="0"/>
      <w:marTop w:val="0"/>
      <w:marBottom w:val="0"/>
      <w:divBdr>
        <w:top w:val="none" w:sz="0" w:space="0" w:color="auto"/>
        <w:left w:val="none" w:sz="0" w:space="0" w:color="auto"/>
        <w:bottom w:val="none" w:sz="0" w:space="0" w:color="auto"/>
        <w:right w:val="none" w:sz="0" w:space="0" w:color="auto"/>
      </w:divBdr>
    </w:div>
    <w:div w:id="2097822000">
      <w:bodyDiv w:val="1"/>
      <w:marLeft w:val="0"/>
      <w:marRight w:val="0"/>
      <w:marTop w:val="0"/>
      <w:marBottom w:val="0"/>
      <w:divBdr>
        <w:top w:val="none" w:sz="0" w:space="0" w:color="auto"/>
        <w:left w:val="none" w:sz="0" w:space="0" w:color="auto"/>
        <w:bottom w:val="none" w:sz="0" w:space="0" w:color="auto"/>
        <w:right w:val="none" w:sz="0" w:space="0" w:color="auto"/>
      </w:divBdr>
    </w:div>
    <w:div w:id="2099447549">
      <w:bodyDiv w:val="1"/>
      <w:marLeft w:val="0"/>
      <w:marRight w:val="0"/>
      <w:marTop w:val="0"/>
      <w:marBottom w:val="0"/>
      <w:divBdr>
        <w:top w:val="none" w:sz="0" w:space="0" w:color="auto"/>
        <w:left w:val="none" w:sz="0" w:space="0" w:color="auto"/>
        <w:bottom w:val="none" w:sz="0" w:space="0" w:color="auto"/>
        <w:right w:val="none" w:sz="0" w:space="0" w:color="auto"/>
      </w:divBdr>
    </w:div>
    <w:div w:id="2099449212">
      <w:bodyDiv w:val="1"/>
      <w:marLeft w:val="0"/>
      <w:marRight w:val="0"/>
      <w:marTop w:val="0"/>
      <w:marBottom w:val="0"/>
      <w:divBdr>
        <w:top w:val="none" w:sz="0" w:space="0" w:color="auto"/>
        <w:left w:val="none" w:sz="0" w:space="0" w:color="auto"/>
        <w:bottom w:val="none" w:sz="0" w:space="0" w:color="auto"/>
        <w:right w:val="none" w:sz="0" w:space="0" w:color="auto"/>
      </w:divBdr>
    </w:div>
    <w:div w:id="2100053771">
      <w:bodyDiv w:val="1"/>
      <w:marLeft w:val="0"/>
      <w:marRight w:val="0"/>
      <w:marTop w:val="0"/>
      <w:marBottom w:val="0"/>
      <w:divBdr>
        <w:top w:val="none" w:sz="0" w:space="0" w:color="auto"/>
        <w:left w:val="none" w:sz="0" w:space="0" w:color="auto"/>
        <w:bottom w:val="none" w:sz="0" w:space="0" w:color="auto"/>
        <w:right w:val="none" w:sz="0" w:space="0" w:color="auto"/>
      </w:divBdr>
    </w:div>
    <w:div w:id="2100329839">
      <w:bodyDiv w:val="1"/>
      <w:marLeft w:val="0"/>
      <w:marRight w:val="0"/>
      <w:marTop w:val="0"/>
      <w:marBottom w:val="0"/>
      <w:divBdr>
        <w:top w:val="none" w:sz="0" w:space="0" w:color="auto"/>
        <w:left w:val="none" w:sz="0" w:space="0" w:color="auto"/>
        <w:bottom w:val="none" w:sz="0" w:space="0" w:color="auto"/>
        <w:right w:val="none" w:sz="0" w:space="0" w:color="auto"/>
      </w:divBdr>
    </w:div>
    <w:div w:id="2101675741">
      <w:bodyDiv w:val="1"/>
      <w:marLeft w:val="0"/>
      <w:marRight w:val="0"/>
      <w:marTop w:val="0"/>
      <w:marBottom w:val="0"/>
      <w:divBdr>
        <w:top w:val="none" w:sz="0" w:space="0" w:color="auto"/>
        <w:left w:val="none" w:sz="0" w:space="0" w:color="auto"/>
        <w:bottom w:val="none" w:sz="0" w:space="0" w:color="auto"/>
        <w:right w:val="none" w:sz="0" w:space="0" w:color="auto"/>
      </w:divBdr>
    </w:div>
    <w:div w:id="2102481233">
      <w:bodyDiv w:val="1"/>
      <w:marLeft w:val="0"/>
      <w:marRight w:val="0"/>
      <w:marTop w:val="0"/>
      <w:marBottom w:val="0"/>
      <w:divBdr>
        <w:top w:val="none" w:sz="0" w:space="0" w:color="auto"/>
        <w:left w:val="none" w:sz="0" w:space="0" w:color="auto"/>
        <w:bottom w:val="none" w:sz="0" w:space="0" w:color="auto"/>
        <w:right w:val="none" w:sz="0" w:space="0" w:color="auto"/>
      </w:divBdr>
    </w:div>
    <w:div w:id="2106920396">
      <w:bodyDiv w:val="1"/>
      <w:marLeft w:val="0"/>
      <w:marRight w:val="0"/>
      <w:marTop w:val="0"/>
      <w:marBottom w:val="0"/>
      <w:divBdr>
        <w:top w:val="none" w:sz="0" w:space="0" w:color="auto"/>
        <w:left w:val="none" w:sz="0" w:space="0" w:color="auto"/>
        <w:bottom w:val="none" w:sz="0" w:space="0" w:color="auto"/>
        <w:right w:val="none" w:sz="0" w:space="0" w:color="auto"/>
      </w:divBdr>
    </w:div>
    <w:div w:id="2108503323">
      <w:bodyDiv w:val="1"/>
      <w:marLeft w:val="0"/>
      <w:marRight w:val="0"/>
      <w:marTop w:val="0"/>
      <w:marBottom w:val="0"/>
      <w:divBdr>
        <w:top w:val="none" w:sz="0" w:space="0" w:color="auto"/>
        <w:left w:val="none" w:sz="0" w:space="0" w:color="auto"/>
        <w:bottom w:val="none" w:sz="0" w:space="0" w:color="auto"/>
        <w:right w:val="none" w:sz="0" w:space="0" w:color="auto"/>
      </w:divBdr>
    </w:div>
    <w:div w:id="2109697431">
      <w:bodyDiv w:val="1"/>
      <w:marLeft w:val="0"/>
      <w:marRight w:val="0"/>
      <w:marTop w:val="0"/>
      <w:marBottom w:val="0"/>
      <w:divBdr>
        <w:top w:val="none" w:sz="0" w:space="0" w:color="auto"/>
        <w:left w:val="none" w:sz="0" w:space="0" w:color="auto"/>
        <w:bottom w:val="none" w:sz="0" w:space="0" w:color="auto"/>
        <w:right w:val="none" w:sz="0" w:space="0" w:color="auto"/>
      </w:divBdr>
    </w:div>
    <w:div w:id="2110079323">
      <w:bodyDiv w:val="1"/>
      <w:marLeft w:val="0"/>
      <w:marRight w:val="0"/>
      <w:marTop w:val="0"/>
      <w:marBottom w:val="0"/>
      <w:divBdr>
        <w:top w:val="none" w:sz="0" w:space="0" w:color="auto"/>
        <w:left w:val="none" w:sz="0" w:space="0" w:color="auto"/>
        <w:bottom w:val="none" w:sz="0" w:space="0" w:color="auto"/>
        <w:right w:val="none" w:sz="0" w:space="0" w:color="auto"/>
      </w:divBdr>
    </w:div>
    <w:div w:id="2111005477">
      <w:bodyDiv w:val="1"/>
      <w:marLeft w:val="0"/>
      <w:marRight w:val="0"/>
      <w:marTop w:val="0"/>
      <w:marBottom w:val="0"/>
      <w:divBdr>
        <w:top w:val="none" w:sz="0" w:space="0" w:color="auto"/>
        <w:left w:val="none" w:sz="0" w:space="0" w:color="auto"/>
        <w:bottom w:val="none" w:sz="0" w:space="0" w:color="auto"/>
        <w:right w:val="none" w:sz="0" w:space="0" w:color="auto"/>
      </w:divBdr>
    </w:div>
    <w:div w:id="2112121550">
      <w:bodyDiv w:val="1"/>
      <w:marLeft w:val="0"/>
      <w:marRight w:val="0"/>
      <w:marTop w:val="0"/>
      <w:marBottom w:val="0"/>
      <w:divBdr>
        <w:top w:val="none" w:sz="0" w:space="0" w:color="auto"/>
        <w:left w:val="none" w:sz="0" w:space="0" w:color="auto"/>
        <w:bottom w:val="none" w:sz="0" w:space="0" w:color="auto"/>
        <w:right w:val="none" w:sz="0" w:space="0" w:color="auto"/>
      </w:divBdr>
    </w:div>
    <w:div w:id="2112892870">
      <w:bodyDiv w:val="1"/>
      <w:marLeft w:val="0"/>
      <w:marRight w:val="0"/>
      <w:marTop w:val="0"/>
      <w:marBottom w:val="0"/>
      <w:divBdr>
        <w:top w:val="none" w:sz="0" w:space="0" w:color="auto"/>
        <w:left w:val="none" w:sz="0" w:space="0" w:color="auto"/>
        <w:bottom w:val="none" w:sz="0" w:space="0" w:color="auto"/>
        <w:right w:val="none" w:sz="0" w:space="0" w:color="auto"/>
      </w:divBdr>
    </w:div>
    <w:div w:id="2113278074">
      <w:bodyDiv w:val="1"/>
      <w:marLeft w:val="0"/>
      <w:marRight w:val="0"/>
      <w:marTop w:val="0"/>
      <w:marBottom w:val="0"/>
      <w:divBdr>
        <w:top w:val="none" w:sz="0" w:space="0" w:color="auto"/>
        <w:left w:val="none" w:sz="0" w:space="0" w:color="auto"/>
        <w:bottom w:val="none" w:sz="0" w:space="0" w:color="auto"/>
        <w:right w:val="none" w:sz="0" w:space="0" w:color="auto"/>
      </w:divBdr>
    </w:div>
    <w:div w:id="2114471831">
      <w:bodyDiv w:val="1"/>
      <w:marLeft w:val="0"/>
      <w:marRight w:val="0"/>
      <w:marTop w:val="0"/>
      <w:marBottom w:val="0"/>
      <w:divBdr>
        <w:top w:val="none" w:sz="0" w:space="0" w:color="auto"/>
        <w:left w:val="none" w:sz="0" w:space="0" w:color="auto"/>
        <w:bottom w:val="none" w:sz="0" w:space="0" w:color="auto"/>
        <w:right w:val="none" w:sz="0" w:space="0" w:color="auto"/>
      </w:divBdr>
    </w:div>
    <w:div w:id="2117482481">
      <w:bodyDiv w:val="1"/>
      <w:marLeft w:val="0"/>
      <w:marRight w:val="0"/>
      <w:marTop w:val="0"/>
      <w:marBottom w:val="0"/>
      <w:divBdr>
        <w:top w:val="none" w:sz="0" w:space="0" w:color="auto"/>
        <w:left w:val="none" w:sz="0" w:space="0" w:color="auto"/>
        <w:bottom w:val="none" w:sz="0" w:space="0" w:color="auto"/>
        <w:right w:val="none" w:sz="0" w:space="0" w:color="auto"/>
      </w:divBdr>
    </w:div>
    <w:div w:id="2118013792">
      <w:bodyDiv w:val="1"/>
      <w:marLeft w:val="0"/>
      <w:marRight w:val="0"/>
      <w:marTop w:val="0"/>
      <w:marBottom w:val="0"/>
      <w:divBdr>
        <w:top w:val="none" w:sz="0" w:space="0" w:color="auto"/>
        <w:left w:val="none" w:sz="0" w:space="0" w:color="auto"/>
        <w:bottom w:val="none" w:sz="0" w:space="0" w:color="auto"/>
        <w:right w:val="none" w:sz="0" w:space="0" w:color="auto"/>
      </w:divBdr>
    </w:div>
    <w:div w:id="2118867462">
      <w:bodyDiv w:val="1"/>
      <w:marLeft w:val="0"/>
      <w:marRight w:val="0"/>
      <w:marTop w:val="0"/>
      <w:marBottom w:val="0"/>
      <w:divBdr>
        <w:top w:val="none" w:sz="0" w:space="0" w:color="auto"/>
        <w:left w:val="none" w:sz="0" w:space="0" w:color="auto"/>
        <w:bottom w:val="none" w:sz="0" w:space="0" w:color="auto"/>
        <w:right w:val="none" w:sz="0" w:space="0" w:color="auto"/>
      </w:divBdr>
    </w:div>
    <w:div w:id="2121877829">
      <w:bodyDiv w:val="1"/>
      <w:marLeft w:val="0"/>
      <w:marRight w:val="0"/>
      <w:marTop w:val="0"/>
      <w:marBottom w:val="0"/>
      <w:divBdr>
        <w:top w:val="none" w:sz="0" w:space="0" w:color="auto"/>
        <w:left w:val="none" w:sz="0" w:space="0" w:color="auto"/>
        <w:bottom w:val="none" w:sz="0" w:space="0" w:color="auto"/>
        <w:right w:val="none" w:sz="0" w:space="0" w:color="auto"/>
      </w:divBdr>
    </w:div>
    <w:div w:id="2123766761">
      <w:bodyDiv w:val="1"/>
      <w:marLeft w:val="0"/>
      <w:marRight w:val="0"/>
      <w:marTop w:val="0"/>
      <w:marBottom w:val="0"/>
      <w:divBdr>
        <w:top w:val="none" w:sz="0" w:space="0" w:color="auto"/>
        <w:left w:val="none" w:sz="0" w:space="0" w:color="auto"/>
        <w:bottom w:val="none" w:sz="0" w:space="0" w:color="auto"/>
        <w:right w:val="none" w:sz="0" w:space="0" w:color="auto"/>
      </w:divBdr>
    </w:div>
    <w:div w:id="2124377991">
      <w:bodyDiv w:val="1"/>
      <w:marLeft w:val="0"/>
      <w:marRight w:val="0"/>
      <w:marTop w:val="0"/>
      <w:marBottom w:val="0"/>
      <w:divBdr>
        <w:top w:val="none" w:sz="0" w:space="0" w:color="auto"/>
        <w:left w:val="none" w:sz="0" w:space="0" w:color="auto"/>
        <w:bottom w:val="none" w:sz="0" w:space="0" w:color="auto"/>
        <w:right w:val="none" w:sz="0" w:space="0" w:color="auto"/>
      </w:divBdr>
    </w:div>
    <w:div w:id="2124837137">
      <w:bodyDiv w:val="1"/>
      <w:marLeft w:val="0"/>
      <w:marRight w:val="0"/>
      <w:marTop w:val="0"/>
      <w:marBottom w:val="0"/>
      <w:divBdr>
        <w:top w:val="none" w:sz="0" w:space="0" w:color="auto"/>
        <w:left w:val="none" w:sz="0" w:space="0" w:color="auto"/>
        <w:bottom w:val="none" w:sz="0" w:space="0" w:color="auto"/>
        <w:right w:val="none" w:sz="0" w:space="0" w:color="auto"/>
      </w:divBdr>
    </w:div>
    <w:div w:id="2125153174">
      <w:bodyDiv w:val="1"/>
      <w:marLeft w:val="0"/>
      <w:marRight w:val="0"/>
      <w:marTop w:val="0"/>
      <w:marBottom w:val="0"/>
      <w:divBdr>
        <w:top w:val="none" w:sz="0" w:space="0" w:color="auto"/>
        <w:left w:val="none" w:sz="0" w:space="0" w:color="auto"/>
        <w:bottom w:val="none" w:sz="0" w:space="0" w:color="auto"/>
        <w:right w:val="none" w:sz="0" w:space="0" w:color="auto"/>
      </w:divBdr>
    </w:div>
    <w:div w:id="2126581879">
      <w:bodyDiv w:val="1"/>
      <w:marLeft w:val="0"/>
      <w:marRight w:val="0"/>
      <w:marTop w:val="0"/>
      <w:marBottom w:val="0"/>
      <w:divBdr>
        <w:top w:val="none" w:sz="0" w:space="0" w:color="auto"/>
        <w:left w:val="none" w:sz="0" w:space="0" w:color="auto"/>
        <w:bottom w:val="none" w:sz="0" w:space="0" w:color="auto"/>
        <w:right w:val="none" w:sz="0" w:space="0" w:color="auto"/>
      </w:divBdr>
    </w:div>
    <w:div w:id="2128041068">
      <w:bodyDiv w:val="1"/>
      <w:marLeft w:val="0"/>
      <w:marRight w:val="0"/>
      <w:marTop w:val="0"/>
      <w:marBottom w:val="0"/>
      <w:divBdr>
        <w:top w:val="none" w:sz="0" w:space="0" w:color="auto"/>
        <w:left w:val="none" w:sz="0" w:space="0" w:color="auto"/>
        <w:bottom w:val="none" w:sz="0" w:space="0" w:color="auto"/>
        <w:right w:val="none" w:sz="0" w:space="0" w:color="auto"/>
      </w:divBdr>
    </w:div>
    <w:div w:id="2130203978">
      <w:bodyDiv w:val="1"/>
      <w:marLeft w:val="0"/>
      <w:marRight w:val="0"/>
      <w:marTop w:val="0"/>
      <w:marBottom w:val="0"/>
      <w:divBdr>
        <w:top w:val="none" w:sz="0" w:space="0" w:color="auto"/>
        <w:left w:val="none" w:sz="0" w:space="0" w:color="auto"/>
        <w:bottom w:val="none" w:sz="0" w:space="0" w:color="auto"/>
        <w:right w:val="none" w:sz="0" w:space="0" w:color="auto"/>
      </w:divBdr>
    </w:div>
    <w:div w:id="2130466254">
      <w:bodyDiv w:val="1"/>
      <w:marLeft w:val="0"/>
      <w:marRight w:val="0"/>
      <w:marTop w:val="0"/>
      <w:marBottom w:val="0"/>
      <w:divBdr>
        <w:top w:val="none" w:sz="0" w:space="0" w:color="auto"/>
        <w:left w:val="none" w:sz="0" w:space="0" w:color="auto"/>
        <w:bottom w:val="none" w:sz="0" w:space="0" w:color="auto"/>
        <w:right w:val="none" w:sz="0" w:space="0" w:color="auto"/>
      </w:divBdr>
    </w:div>
    <w:div w:id="2131120093">
      <w:bodyDiv w:val="1"/>
      <w:marLeft w:val="0"/>
      <w:marRight w:val="0"/>
      <w:marTop w:val="0"/>
      <w:marBottom w:val="0"/>
      <w:divBdr>
        <w:top w:val="none" w:sz="0" w:space="0" w:color="auto"/>
        <w:left w:val="none" w:sz="0" w:space="0" w:color="auto"/>
        <w:bottom w:val="none" w:sz="0" w:space="0" w:color="auto"/>
        <w:right w:val="none" w:sz="0" w:space="0" w:color="auto"/>
      </w:divBdr>
    </w:div>
    <w:div w:id="2131196903">
      <w:bodyDiv w:val="1"/>
      <w:marLeft w:val="0"/>
      <w:marRight w:val="0"/>
      <w:marTop w:val="0"/>
      <w:marBottom w:val="0"/>
      <w:divBdr>
        <w:top w:val="none" w:sz="0" w:space="0" w:color="auto"/>
        <w:left w:val="none" w:sz="0" w:space="0" w:color="auto"/>
        <w:bottom w:val="none" w:sz="0" w:space="0" w:color="auto"/>
        <w:right w:val="none" w:sz="0" w:space="0" w:color="auto"/>
      </w:divBdr>
    </w:div>
    <w:div w:id="2134057392">
      <w:bodyDiv w:val="1"/>
      <w:marLeft w:val="0"/>
      <w:marRight w:val="0"/>
      <w:marTop w:val="0"/>
      <w:marBottom w:val="0"/>
      <w:divBdr>
        <w:top w:val="none" w:sz="0" w:space="0" w:color="auto"/>
        <w:left w:val="none" w:sz="0" w:space="0" w:color="auto"/>
        <w:bottom w:val="none" w:sz="0" w:space="0" w:color="auto"/>
        <w:right w:val="none" w:sz="0" w:space="0" w:color="auto"/>
      </w:divBdr>
    </w:div>
    <w:div w:id="2134902213">
      <w:bodyDiv w:val="1"/>
      <w:marLeft w:val="0"/>
      <w:marRight w:val="0"/>
      <w:marTop w:val="0"/>
      <w:marBottom w:val="0"/>
      <w:divBdr>
        <w:top w:val="none" w:sz="0" w:space="0" w:color="auto"/>
        <w:left w:val="none" w:sz="0" w:space="0" w:color="auto"/>
        <w:bottom w:val="none" w:sz="0" w:space="0" w:color="auto"/>
        <w:right w:val="none" w:sz="0" w:space="0" w:color="auto"/>
      </w:divBdr>
    </w:div>
    <w:div w:id="2136680967">
      <w:bodyDiv w:val="1"/>
      <w:marLeft w:val="0"/>
      <w:marRight w:val="0"/>
      <w:marTop w:val="0"/>
      <w:marBottom w:val="0"/>
      <w:divBdr>
        <w:top w:val="none" w:sz="0" w:space="0" w:color="auto"/>
        <w:left w:val="none" w:sz="0" w:space="0" w:color="auto"/>
        <w:bottom w:val="none" w:sz="0" w:space="0" w:color="auto"/>
        <w:right w:val="none" w:sz="0" w:space="0" w:color="auto"/>
      </w:divBdr>
    </w:div>
    <w:div w:id="2136867367">
      <w:bodyDiv w:val="1"/>
      <w:marLeft w:val="0"/>
      <w:marRight w:val="0"/>
      <w:marTop w:val="0"/>
      <w:marBottom w:val="0"/>
      <w:divBdr>
        <w:top w:val="none" w:sz="0" w:space="0" w:color="auto"/>
        <w:left w:val="none" w:sz="0" w:space="0" w:color="auto"/>
        <w:bottom w:val="none" w:sz="0" w:space="0" w:color="auto"/>
        <w:right w:val="none" w:sz="0" w:space="0" w:color="auto"/>
      </w:divBdr>
    </w:div>
    <w:div w:id="2137522662">
      <w:bodyDiv w:val="1"/>
      <w:marLeft w:val="0"/>
      <w:marRight w:val="0"/>
      <w:marTop w:val="0"/>
      <w:marBottom w:val="0"/>
      <w:divBdr>
        <w:top w:val="none" w:sz="0" w:space="0" w:color="auto"/>
        <w:left w:val="none" w:sz="0" w:space="0" w:color="auto"/>
        <w:bottom w:val="none" w:sz="0" w:space="0" w:color="auto"/>
        <w:right w:val="none" w:sz="0" w:space="0" w:color="auto"/>
      </w:divBdr>
    </w:div>
    <w:div w:id="2142265938">
      <w:bodyDiv w:val="1"/>
      <w:marLeft w:val="0"/>
      <w:marRight w:val="0"/>
      <w:marTop w:val="0"/>
      <w:marBottom w:val="0"/>
      <w:divBdr>
        <w:top w:val="none" w:sz="0" w:space="0" w:color="auto"/>
        <w:left w:val="none" w:sz="0" w:space="0" w:color="auto"/>
        <w:bottom w:val="none" w:sz="0" w:space="0" w:color="auto"/>
        <w:right w:val="none" w:sz="0" w:space="0" w:color="auto"/>
      </w:divBdr>
    </w:div>
    <w:div w:id="2145731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yperlink" Target="http://data.worldbank.org/indicator" TargetMode="External"/><Relationship Id="rId42" Type="http://schemas.openxmlformats.org/officeDocument/2006/relationships/header" Target="header8.xml"/><Relationship Id="rId47" Type="http://schemas.openxmlformats.org/officeDocument/2006/relationships/header" Target="header10.xml"/><Relationship Id="rId63" Type="http://schemas.openxmlformats.org/officeDocument/2006/relationships/footer" Target="footer11.xml"/><Relationship Id="rId68" Type="http://schemas.openxmlformats.org/officeDocument/2006/relationships/customXml" Target="../customXml/item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8.png"/><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footer" Target="footer4.xml"/><Relationship Id="rId37" Type="http://schemas.openxmlformats.org/officeDocument/2006/relationships/diagramQuickStyle" Target="diagrams/quickStyle1.xml"/><Relationship Id="rId40" Type="http://schemas.openxmlformats.org/officeDocument/2006/relationships/footer" Target="footer6.xml"/><Relationship Id="rId45" Type="http://schemas.openxmlformats.org/officeDocument/2006/relationships/hyperlink" Target="http://www.Enterprise-Development.org/page/measuring-andreporting-results" TargetMode="External"/><Relationship Id="rId53" Type="http://schemas.openxmlformats.org/officeDocument/2006/relationships/image" Target="media/image13.png"/><Relationship Id="rId58" Type="http://schemas.openxmlformats.org/officeDocument/2006/relationships/chart" Target="charts/chart3.xml"/><Relationship Id="rId66"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image" Target="media/image16.emf"/><Relationship Id="rId19" Type="http://schemas.openxmlformats.org/officeDocument/2006/relationships/image" Target="media/image5.emf"/><Relationship Id="rId14" Type="http://schemas.openxmlformats.org/officeDocument/2006/relationships/header" Target="header2.xml"/><Relationship Id="rId22" Type="http://schemas.openxmlformats.org/officeDocument/2006/relationships/hyperlink" Target="http://data.worldbank.org/indicator" TargetMode="External"/><Relationship Id="rId27" Type="http://schemas.openxmlformats.org/officeDocument/2006/relationships/header" Target="header6.xml"/><Relationship Id="rId30" Type="http://schemas.openxmlformats.org/officeDocument/2006/relationships/image" Target="media/image9.png"/><Relationship Id="rId35" Type="http://schemas.openxmlformats.org/officeDocument/2006/relationships/diagramData" Target="diagrams/data1.xml"/><Relationship Id="rId43" Type="http://schemas.openxmlformats.org/officeDocument/2006/relationships/footer" Target="footer7.xml"/><Relationship Id="rId48" Type="http://schemas.openxmlformats.org/officeDocument/2006/relationships/header" Target="header11.xml"/><Relationship Id="rId56" Type="http://schemas.openxmlformats.org/officeDocument/2006/relationships/hyperlink" Target="http://data.worldbank.org/indicator" TargetMode="External"/><Relationship Id="rId64" Type="http://schemas.openxmlformats.org/officeDocument/2006/relationships/footer" Target="footer12.xml"/><Relationship Id="rId69" Type="http://schemas.openxmlformats.org/officeDocument/2006/relationships/customXml" Target="../customXml/item5.xml"/><Relationship Id="rId8" Type="http://schemas.openxmlformats.org/officeDocument/2006/relationships/footnotes" Target="footnotes.xml"/><Relationship Id="rId51" Type="http://schemas.openxmlformats.org/officeDocument/2006/relationships/image" Target="media/image12.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eader" Target="header5.xml"/><Relationship Id="rId33" Type="http://schemas.openxmlformats.org/officeDocument/2006/relationships/image" Target="media/image11.png"/><Relationship Id="rId38" Type="http://schemas.openxmlformats.org/officeDocument/2006/relationships/diagramColors" Target="diagrams/colors1.xml"/><Relationship Id="rId46" Type="http://schemas.openxmlformats.org/officeDocument/2006/relationships/hyperlink" Target="http://www.Enterprise-Development.org/page/measuring-andreporting-results" TargetMode="External"/><Relationship Id="rId59" Type="http://schemas.openxmlformats.org/officeDocument/2006/relationships/image" Target="media/image15.emf"/><Relationship Id="rId67" Type="http://schemas.openxmlformats.org/officeDocument/2006/relationships/customXml" Target="../customXml/item3.xml"/><Relationship Id="rId20" Type="http://schemas.openxmlformats.org/officeDocument/2006/relationships/image" Target="media/image6.png"/><Relationship Id="rId41" Type="http://schemas.openxmlformats.org/officeDocument/2006/relationships/header" Target="header7.xml"/><Relationship Id="rId54" Type="http://schemas.openxmlformats.org/officeDocument/2006/relationships/image" Target="media/image14.png"/><Relationship Id="rId62"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chart" Target="charts/chart1.xml"/><Relationship Id="rId28" Type="http://schemas.openxmlformats.org/officeDocument/2006/relationships/image" Target="media/image7.png"/><Relationship Id="rId36" Type="http://schemas.openxmlformats.org/officeDocument/2006/relationships/diagramLayout" Target="diagrams/layout1.xml"/><Relationship Id="rId49" Type="http://schemas.openxmlformats.org/officeDocument/2006/relationships/footer" Target="footer8.xml"/><Relationship Id="rId57" Type="http://schemas.openxmlformats.org/officeDocument/2006/relationships/footer" Target="footer9.xml"/><Relationship Id="rId10" Type="http://schemas.openxmlformats.org/officeDocument/2006/relationships/footer" Target="footer1.xml"/><Relationship Id="rId31" Type="http://schemas.openxmlformats.org/officeDocument/2006/relationships/image" Target="media/image10.png"/><Relationship Id="rId44" Type="http://schemas.openxmlformats.org/officeDocument/2006/relationships/header" Target="header9.xml"/><Relationship Id="rId52" Type="http://schemas.openxmlformats.org/officeDocument/2006/relationships/chart" Target="charts/chart2.xml"/><Relationship Id="rId60" Type="http://schemas.openxmlformats.org/officeDocument/2006/relationships/chart" Target="charts/chart4.xm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4.png"/><Relationship Id="rId39" Type="http://schemas.microsoft.com/office/2007/relationships/diagramDrawing" Target="diagrams/drawing1.xml"/><Relationship Id="rId34" Type="http://schemas.openxmlformats.org/officeDocument/2006/relationships/footer" Target="footer5.xml"/><Relationship Id="rId50" Type="http://schemas.openxmlformats.org/officeDocument/2006/relationships/header" Target="header12.xml"/><Relationship Id="rId55" Type="http://schemas.openxmlformats.org/officeDocument/2006/relationships/hyperlink" Target="http://data.worldbank.org/indicator"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aciar.gov.au/project/agb/2012/059" TargetMode="External"/><Relationship Id="rId1" Type="http://schemas.openxmlformats.org/officeDocument/2006/relationships/hyperlink" Target="http://betterevaluation.org/plan/approach/developmental_evaluation"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432852143482"/>
          <c:y val="5.1400554097404502E-2"/>
          <c:w val="0.70597134733158495"/>
          <c:h val="0.76486876640420098"/>
        </c:manualLayout>
      </c:layout>
      <c:barChart>
        <c:barDir val="col"/>
        <c:grouping val="percentStacked"/>
        <c:varyColors val="0"/>
        <c:ser>
          <c:idx val="0"/>
          <c:order val="0"/>
          <c:tx>
            <c:strRef>
              <c:f>figures!$B$3</c:f>
              <c:strCache>
                <c:ptCount val="1"/>
                <c:pt idx="0">
                  <c:v>Poorest</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figures!$A$4:$A$9</c:f>
              <c:strCache>
                <c:ptCount val="6"/>
                <c:pt idx="0">
                  <c:v>Entire country</c:v>
                </c:pt>
                <c:pt idx="1">
                  <c:v>Kinh</c:v>
                </c:pt>
                <c:pt idx="2">
                  <c:v>Tay</c:v>
                </c:pt>
                <c:pt idx="3">
                  <c:v>Thai</c:v>
                </c:pt>
                <c:pt idx="4">
                  <c:v>Muong</c:v>
                </c:pt>
                <c:pt idx="5">
                  <c:v>Mong</c:v>
                </c:pt>
              </c:strCache>
            </c:strRef>
          </c:cat>
          <c:val>
            <c:numRef>
              <c:f>figures!$B$4:$B$9</c:f>
              <c:numCache>
                <c:formatCode>0.0</c:formatCode>
                <c:ptCount val="6"/>
                <c:pt idx="0">
                  <c:v>15.3</c:v>
                </c:pt>
                <c:pt idx="1">
                  <c:v>8.9</c:v>
                </c:pt>
                <c:pt idx="2">
                  <c:v>51.8</c:v>
                </c:pt>
                <c:pt idx="3">
                  <c:v>63.7</c:v>
                </c:pt>
                <c:pt idx="4">
                  <c:v>37.9</c:v>
                </c:pt>
                <c:pt idx="5">
                  <c:v>95.6</c:v>
                </c:pt>
              </c:numCache>
            </c:numRef>
          </c:val>
          <c:extLst xmlns:c16r2="http://schemas.microsoft.com/office/drawing/2015/06/chart">
            <c:ext xmlns:c16="http://schemas.microsoft.com/office/drawing/2014/chart" uri="{C3380CC4-5D6E-409C-BE32-E72D297353CC}">
              <c16:uniqueId val="{00000000-8C3B-47CC-AFC4-877356B0E5C0}"/>
            </c:ext>
          </c:extLst>
        </c:ser>
        <c:ser>
          <c:idx val="1"/>
          <c:order val="1"/>
          <c:tx>
            <c:strRef>
              <c:f>figures!$C$3</c:f>
              <c:strCache>
                <c:ptCount val="1"/>
                <c:pt idx="0">
                  <c:v>Poor</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figures!$A$4:$A$9</c:f>
              <c:strCache>
                <c:ptCount val="6"/>
                <c:pt idx="0">
                  <c:v>Entire country</c:v>
                </c:pt>
                <c:pt idx="1">
                  <c:v>Kinh</c:v>
                </c:pt>
                <c:pt idx="2">
                  <c:v>Tay</c:v>
                </c:pt>
                <c:pt idx="3">
                  <c:v>Thai</c:v>
                </c:pt>
                <c:pt idx="4">
                  <c:v>Muong</c:v>
                </c:pt>
                <c:pt idx="5">
                  <c:v>Mong</c:v>
                </c:pt>
              </c:strCache>
            </c:strRef>
          </c:cat>
          <c:val>
            <c:numRef>
              <c:f>figures!$C$4:$C$9</c:f>
              <c:numCache>
                <c:formatCode>0.0</c:formatCode>
                <c:ptCount val="6"/>
                <c:pt idx="0">
                  <c:v>17.600000000000001</c:v>
                </c:pt>
                <c:pt idx="1">
                  <c:v>16.7</c:v>
                </c:pt>
                <c:pt idx="2">
                  <c:v>22</c:v>
                </c:pt>
                <c:pt idx="3">
                  <c:v>26.5</c:v>
                </c:pt>
                <c:pt idx="4">
                  <c:v>28.8</c:v>
                </c:pt>
                <c:pt idx="5">
                  <c:v>3.6</c:v>
                </c:pt>
              </c:numCache>
            </c:numRef>
          </c:val>
          <c:extLst xmlns:c16r2="http://schemas.microsoft.com/office/drawing/2015/06/chart">
            <c:ext xmlns:c16="http://schemas.microsoft.com/office/drawing/2014/chart" uri="{C3380CC4-5D6E-409C-BE32-E72D297353CC}">
              <c16:uniqueId val="{00000001-8C3B-47CC-AFC4-877356B0E5C0}"/>
            </c:ext>
          </c:extLst>
        </c:ser>
        <c:ser>
          <c:idx val="2"/>
          <c:order val="2"/>
          <c:tx>
            <c:strRef>
              <c:f>figures!$D$3</c:f>
              <c:strCache>
                <c:ptCount val="1"/>
                <c:pt idx="0">
                  <c:v>Average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figures!$A$4:$A$9</c:f>
              <c:strCache>
                <c:ptCount val="6"/>
                <c:pt idx="0">
                  <c:v>Entire country</c:v>
                </c:pt>
                <c:pt idx="1">
                  <c:v>Kinh</c:v>
                </c:pt>
                <c:pt idx="2">
                  <c:v>Tay</c:v>
                </c:pt>
                <c:pt idx="3">
                  <c:v>Thai</c:v>
                </c:pt>
                <c:pt idx="4">
                  <c:v>Muong</c:v>
                </c:pt>
                <c:pt idx="5">
                  <c:v>Mong</c:v>
                </c:pt>
              </c:strCache>
            </c:strRef>
          </c:cat>
          <c:val>
            <c:numRef>
              <c:f>figures!$D$4:$D$9</c:f>
              <c:numCache>
                <c:formatCode>0.0</c:formatCode>
                <c:ptCount val="6"/>
                <c:pt idx="0">
                  <c:v>20.3</c:v>
                </c:pt>
                <c:pt idx="1">
                  <c:v>21.9</c:v>
                </c:pt>
                <c:pt idx="2">
                  <c:v>11.5</c:v>
                </c:pt>
                <c:pt idx="3">
                  <c:v>5.9</c:v>
                </c:pt>
                <c:pt idx="4">
                  <c:v>21.9</c:v>
                </c:pt>
                <c:pt idx="5">
                  <c:v>0.5</c:v>
                </c:pt>
              </c:numCache>
            </c:numRef>
          </c:val>
          <c:extLst xmlns:c16r2="http://schemas.microsoft.com/office/drawing/2015/06/chart">
            <c:ext xmlns:c16="http://schemas.microsoft.com/office/drawing/2014/chart" uri="{C3380CC4-5D6E-409C-BE32-E72D297353CC}">
              <c16:uniqueId val="{00000002-8C3B-47CC-AFC4-877356B0E5C0}"/>
            </c:ext>
          </c:extLst>
        </c:ser>
        <c:ser>
          <c:idx val="3"/>
          <c:order val="3"/>
          <c:tx>
            <c:strRef>
              <c:f>figures!$E$3</c:f>
              <c:strCache>
                <c:ptCount val="1"/>
                <c:pt idx="0">
                  <c:v>Rich</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figures!$A$4:$A$9</c:f>
              <c:strCache>
                <c:ptCount val="6"/>
                <c:pt idx="0">
                  <c:v>Entire country</c:v>
                </c:pt>
                <c:pt idx="1">
                  <c:v>Kinh</c:v>
                </c:pt>
                <c:pt idx="2">
                  <c:v>Tay</c:v>
                </c:pt>
                <c:pt idx="3">
                  <c:v>Thai</c:v>
                </c:pt>
                <c:pt idx="4">
                  <c:v>Muong</c:v>
                </c:pt>
                <c:pt idx="5">
                  <c:v>Mong</c:v>
                </c:pt>
              </c:strCache>
            </c:strRef>
          </c:cat>
          <c:val>
            <c:numRef>
              <c:f>figures!$E$4:$E$9</c:f>
              <c:numCache>
                <c:formatCode>0.0</c:formatCode>
                <c:ptCount val="6"/>
                <c:pt idx="0">
                  <c:v>21.7</c:v>
                </c:pt>
                <c:pt idx="1">
                  <c:v>24.3</c:v>
                </c:pt>
                <c:pt idx="2">
                  <c:v>7.5</c:v>
                </c:pt>
                <c:pt idx="3">
                  <c:v>2.2000000000000002</c:v>
                </c:pt>
                <c:pt idx="4">
                  <c:v>8</c:v>
                </c:pt>
                <c:pt idx="5">
                  <c:v>0.2</c:v>
                </c:pt>
              </c:numCache>
            </c:numRef>
          </c:val>
          <c:extLst xmlns:c16r2="http://schemas.microsoft.com/office/drawing/2015/06/chart">
            <c:ext xmlns:c16="http://schemas.microsoft.com/office/drawing/2014/chart" uri="{C3380CC4-5D6E-409C-BE32-E72D297353CC}">
              <c16:uniqueId val="{00000003-8C3B-47CC-AFC4-877356B0E5C0}"/>
            </c:ext>
          </c:extLst>
        </c:ser>
        <c:ser>
          <c:idx val="4"/>
          <c:order val="4"/>
          <c:tx>
            <c:strRef>
              <c:f>figures!$F$3</c:f>
              <c:strCache>
                <c:ptCount val="1"/>
                <c:pt idx="0">
                  <c:v>Richest</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figures!$A$4:$A$9</c:f>
              <c:strCache>
                <c:ptCount val="6"/>
                <c:pt idx="0">
                  <c:v>Entire country</c:v>
                </c:pt>
                <c:pt idx="1">
                  <c:v>Kinh</c:v>
                </c:pt>
                <c:pt idx="2">
                  <c:v>Tay</c:v>
                </c:pt>
                <c:pt idx="3">
                  <c:v>Thai</c:v>
                </c:pt>
                <c:pt idx="4">
                  <c:v>Muong</c:v>
                </c:pt>
                <c:pt idx="5">
                  <c:v>Mong</c:v>
                </c:pt>
              </c:strCache>
            </c:strRef>
          </c:cat>
          <c:val>
            <c:numRef>
              <c:f>figures!$F$4:$F$9</c:f>
              <c:numCache>
                <c:formatCode>0.0</c:formatCode>
                <c:ptCount val="6"/>
                <c:pt idx="0">
                  <c:v>25.2</c:v>
                </c:pt>
                <c:pt idx="1">
                  <c:v>28.2</c:v>
                </c:pt>
                <c:pt idx="2">
                  <c:v>7.1</c:v>
                </c:pt>
                <c:pt idx="3">
                  <c:v>1.7</c:v>
                </c:pt>
                <c:pt idx="4">
                  <c:v>3.4</c:v>
                </c:pt>
                <c:pt idx="5">
                  <c:v>0.2</c:v>
                </c:pt>
              </c:numCache>
            </c:numRef>
          </c:val>
          <c:extLst xmlns:c16r2="http://schemas.microsoft.com/office/drawing/2015/06/chart">
            <c:ext xmlns:c16="http://schemas.microsoft.com/office/drawing/2014/chart" uri="{C3380CC4-5D6E-409C-BE32-E72D297353CC}">
              <c16:uniqueId val="{00000004-8C3B-47CC-AFC4-877356B0E5C0}"/>
            </c:ext>
          </c:extLst>
        </c:ser>
        <c:dLbls>
          <c:showLegendKey val="0"/>
          <c:showVal val="0"/>
          <c:showCatName val="0"/>
          <c:showSerName val="0"/>
          <c:showPercent val="0"/>
          <c:showBubbleSize val="0"/>
        </c:dLbls>
        <c:gapWidth val="150"/>
        <c:overlap val="100"/>
        <c:axId val="195856640"/>
        <c:axId val="129318912"/>
      </c:barChart>
      <c:catAx>
        <c:axId val="195856640"/>
        <c:scaling>
          <c:orientation val="minMax"/>
        </c:scaling>
        <c:delete val="0"/>
        <c:axPos val="b"/>
        <c:numFmt formatCode="General" sourceLinked="0"/>
        <c:majorTickMark val="out"/>
        <c:minorTickMark val="none"/>
        <c:tickLblPos val="nextTo"/>
        <c:crossAx val="129318912"/>
        <c:crosses val="autoZero"/>
        <c:auto val="1"/>
        <c:lblAlgn val="ctr"/>
        <c:lblOffset val="100"/>
        <c:noMultiLvlLbl val="0"/>
      </c:catAx>
      <c:valAx>
        <c:axId val="129318912"/>
        <c:scaling>
          <c:orientation val="minMax"/>
        </c:scaling>
        <c:delete val="0"/>
        <c:axPos val="l"/>
        <c:majorGridlines/>
        <c:numFmt formatCode="0%" sourceLinked="1"/>
        <c:majorTickMark val="out"/>
        <c:minorTickMark val="none"/>
        <c:tickLblPos val="nextTo"/>
        <c:crossAx val="195856640"/>
        <c:crosses val="autoZero"/>
        <c:crossBetween val="between"/>
        <c:majorUnit val="0.2"/>
      </c:valAx>
    </c:plotArea>
    <c:legend>
      <c:legendPos val="r"/>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432852143482"/>
          <c:y val="5.1400554097404502E-2"/>
          <c:w val="0.70597134733158495"/>
          <c:h val="0.76486876640420098"/>
        </c:manualLayout>
      </c:layout>
      <c:barChart>
        <c:barDir val="col"/>
        <c:grouping val="percentStacked"/>
        <c:varyColors val="0"/>
        <c:ser>
          <c:idx val="0"/>
          <c:order val="0"/>
          <c:tx>
            <c:strRef>
              <c:f>figures!$B$3</c:f>
              <c:strCache>
                <c:ptCount val="1"/>
                <c:pt idx="0">
                  <c:v>Poorest</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figures!$A$4:$A$9</c:f>
              <c:strCache>
                <c:ptCount val="6"/>
                <c:pt idx="0">
                  <c:v>Entire country</c:v>
                </c:pt>
                <c:pt idx="1">
                  <c:v>Kinh</c:v>
                </c:pt>
                <c:pt idx="2">
                  <c:v>Tay</c:v>
                </c:pt>
                <c:pt idx="3">
                  <c:v>Thai</c:v>
                </c:pt>
                <c:pt idx="4">
                  <c:v>Muong</c:v>
                </c:pt>
                <c:pt idx="5">
                  <c:v>Mong</c:v>
                </c:pt>
              </c:strCache>
            </c:strRef>
          </c:cat>
          <c:val>
            <c:numRef>
              <c:f>figures!$B$4:$B$9</c:f>
              <c:numCache>
                <c:formatCode>0.0</c:formatCode>
                <c:ptCount val="6"/>
                <c:pt idx="0">
                  <c:v>15.3</c:v>
                </c:pt>
                <c:pt idx="1">
                  <c:v>8.9</c:v>
                </c:pt>
                <c:pt idx="2">
                  <c:v>51.8</c:v>
                </c:pt>
                <c:pt idx="3">
                  <c:v>63.7</c:v>
                </c:pt>
                <c:pt idx="4">
                  <c:v>37.9</c:v>
                </c:pt>
                <c:pt idx="5">
                  <c:v>95.6</c:v>
                </c:pt>
              </c:numCache>
            </c:numRef>
          </c:val>
          <c:extLst xmlns:c16r2="http://schemas.microsoft.com/office/drawing/2015/06/chart">
            <c:ext xmlns:c16="http://schemas.microsoft.com/office/drawing/2014/chart" uri="{C3380CC4-5D6E-409C-BE32-E72D297353CC}">
              <c16:uniqueId val="{00000000-E2B0-4C59-9CD6-4CB28FE9838B}"/>
            </c:ext>
          </c:extLst>
        </c:ser>
        <c:ser>
          <c:idx val="1"/>
          <c:order val="1"/>
          <c:tx>
            <c:strRef>
              <c:f>figures!$C$3</c:f>
              <c:strCache>
                <c:ptCount val="1"/>
                <c:pt idx="0">
                  <c:v>Poor</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figures!$A$4:$A$9</c:f>
              <c:strCache>
                <c:ptCount val="6"/>
                <c:pt idx="0">
                  <c:v>Entire country</c:v>
                </c:pt>
                <c:pt idx="1">
                  <c:v>Kinh</c:v>
                </c:pt>
                <c:pt idx="2">
                  <c:v>Tay</c:v>
                </c:pt>
                <c:pt idx="3">
                  <c:v>Thai</c:v>
                </c:pt>
                <c:pt idx="4">
                  <c:v>Muong</c:v>
                </c:pt>
                <c:pt idx="5">
                  <c:v>Mong</c:v>
                </c:pt>
              </c:strCache>
            </c:strRef>
          </c:cat>
          <c:val>
            <c:numRef>
              <c:f>figures!$C$4:$C$9</c:f>
              <c:numCache>
                <c:formatCode>0.0</c:formatCode>
                <c:ptCount val="6"/>
                <c:pt idx="0">
                  <c:v>17.600000000000001</c:v>
                </c:pt>
                <c:pt idx="1">
                  <c:v>16.7</c:v>
                </c:pt>
                <c:pt idx="2">
                  <c:v>22</c:v>
                </c:pt>
                <c:pt idx="3">
                  <c:v>26.5</c:v>
                </c:pt>
                <c:pt idx="4">
                  <c:v>28.8</c:v>
                </c:pt>
                <c:pt idx="5">
                  <c:v>3.6</c:v>
                </c:pt>
              </c:numCache>
            </c:numRef>
          </c:val>
          <c:extLst xmlns:c16r2="http://schemas.microsoft.com/office/drawing/2015/06/chart">
            <c:ext xmlns:c16="http://schemas.microsoft.com/office/drawing/2014/chart" uri="{C3380CC4-5D6E-409C-BE32-E72D297353CC}">
              <c16:uniqueId val="{00000001-E2B0-4C59-9CD6-4CB28FE9838B}"/>
            </c:ext>
          </c:extLst>
        </c:ser>
        <c:ser>
          <c:idx val="2"/>
          <c:order val="2"/>
          <c:tx>
            <c:strRef>
              <c:f>figures!$D$3</c:f>
              <c:strCache>
                <c:ptCount val="1"/>
                <c:pt idx="0">
                  <c:v>Average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figures!$A$4:$A$9</c:f>
              <c:strCache>
                <c:ptCount val="6"/>
                <c:pt idx="0">
                  <c:v>Entire country</c:v>
                </c:pt>
                <c:pt idx="1">
                  <c:v>Kinh</c:v>
                </c:pt>
                <c:pt idx="2">
                  <c:v>Tay</c:v>
                </c:pt>
                <c:pt idx="3">
                  <c:v>Thai</c:v>
                </c:pt>
                <c:pt idx="4">
                  <c:v>Muong</c:v>
                </c:pt>
                <c:pt idx="5">
                  <c:v>Mong</c:v>
                </c:pt>
              </c:strCache>
            </c:strRef>
          </c:cat>
          <c:val>
            <c:numRef>
              <c:f>figures!$D$4:$D$9</c:f>
              <c:numCache>
                <c:formatCode>0.0</c:formatCode>
                <c:ptCount val="6"/>
                <c:pt idx="0">
                  <c:v>20.3</c:v>
                </c:pt>
                <c:pt idx="1">
                  <c:v>21.9</c:v>
                </c:pt>
                <c:pt idx="2">
                  <c:v>11.5</c:v>
                </c:pt>
                <c:pt idx="3">
                  <c:v>5.9</c:v>
                </c:pt>
                <c:pt idx="4">
                  <c:v>21.9</c:v>
                </c:pt>
                <c:pt idx="5">
                  <c:v>0.5</c:v>
                </c:pt>
              </c:numCache>
            </c:numRef>
          </c:val>
          <c:extLst xmlns:c16r2="http://schemas.microsoft.com/office/drawing/2015/06/chart">
            <c:ext xmlns:c16="http://schemas.microsoft.com/office/drawing/2014/chart" uri="{C3380CC4-5D6E-409C-BE32-E72D297353CC}">
              <c16:uniqueId val="{00000002-E2B0-4C59-9CD6-4CB28FE9838B}"/>
            </c:ext>
          </c:extLst>
        </c:ser>
        <c:ser>
          <c:idx val="3"/>
          <c:order val="3"/>
          <c:tx>
            <c:strRef>
              <c:f>figures!$E$3</c:f>
              <c:strCache>
                <c:ptCount val="1"/>
                <c:pt idx="0">
                  <c:v>Rich</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figures!$A$4:$A$9</c:f>
              <c:strCache>
                <c:ptCount val="6"/>
                <c:pt idx="0">
                  <c:v>Entire country</c:v>
                </c:pt>
                <c:pt idx="1">
                  <c:v>Kinh</c:v>
                </c:pt>
                <c:pt idx="2">
                  <c:v>Tay</c:v>
                </c:pt>
                <c:pt idx="3">
                  <c:v>Thai</c:v>
                </c:pt>
                <c:pt idx="4">
                  <c:v>Muong</c:v>
                </c:pt>
                <c:pt idx="5">
                  <c:v>Mong</c:v>
                </c:pt>
              </c:strCache>
            </c:strRef>
          </c:cat>
          <c:val>
            <c:numRef>
              <c:f>figures!$E$4:$E$9</c:f>
              <c:numCache>
                <c:formatCode>0.0</c:formatCode>
                <c:ptCount val="6"/>
                <c:pt idx="0">
                  <c:v>21.7</c:v>
                </c:pt>
                <c:pt idx="1">
                  <c:v>24.3</c:v>
                </c:pt>
                <c:pt idx="2">
                  <c:v>7.5</c:v>
                </c:pt>
                <c:pt idx="3">
                  <c:v>2.2000000000000002</c:v>
                </c:pt>
                <c:pt idx="4">
                  <c:v>8</c:v>
                </c:pt>
                <c:pt idx="5">
                  <c:v>0.2</c:v>
                </c:pt>
              </c:numCache>
            </c:numRef>
          </c:val>
          <c:extLst xmlns:c16r2="http://schemas.microsoft.com/office/drawing/2015/06/chart">
            <c:ext xmlns:c16="http://schemas.microsoft.com/office/drawing/2014/chart" uri="{C3380CC4-5D6E-409C-BE32-E72D297353CC}">
              <c16:uniqueId val="{00000003-E2B0-4C59-9CD6-4CB28FE9838B}"/>
            </c:ext>
          </c:extLst>
        </c:ser>
        <c:ser>
          <c:idx val="4"/>
          <c:order val="4"/>
          <c:tx>
            <c:strRef>
              <c:f>figures!$F$3</c:f>
              <c:strCache>
                <c:ptCount val="1"/>
                <c:pt idx="0">
                  <c:v>Richest</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figures!$A$4:$A$9</c:f>
              <c:strCache>
                <c:ptCount val="6"/>
                <c:pt idx="0">
                  <c:v>Entire country</c:v>
                </c:pt>
                <c:pt idx="1">
                  <c:v>Kinh</c:v>
                </c:pt>
                <c:pt idx="2">
                  <c:v>Tay</c:v>
                </c:pt>
                <c:pt idx="3">
                  <c:v>Thai</c:v>
                </c:pt>
                <c:pt idx="4">
                  <c:v>Muong</c:v>
                </c:pt>
                <c:pt idx="5">
                  <c:v>Mong</c:v>
                </c:pt>
              </c:strCache>
            </c:strRef>
          </c:cat>
          <c:val>
            <c:numRef>
              <c:f>figures!$F$4:$F$9</c:f>
              <c:numCache>
                <c:formatCode>0.0</c:formatCode>
                <c:ptCount val="6"/>
                <c:pt idx="0">
                  <c:v>25.2</c:v>
                </c:pt>
                <c:pt idx="1">
                  <c:v>28.2</c:v>
                </c:pt>
                <c:pt idx="2">
                  <c:v>7.1</c:v>
                </c:pt>
                <c:pt idx="3">
                  <c:v>1.7</c:v>
                </c:pt>
                <c:pt idx="4">
                  <c:v>3.4</c:v>
                </c:pt>
                <c:pt idx="5">
                  <c:v>0.2</c:v>
                </c:pt>
              </c:numCache>
            </c:numRef>
          </c:val>
          <c:extLst xmlns:c16r2="http://schemas.microsoft.com/office/drawing/2015/06/chart">
            <c:ext xmlns:c16="http://schemas.microsoft.com/office/drawing/2014/chart" uri="{C3380CC4-5D6E-409C-BE32-E72D297353CC}">
              <c16:uniqueId val="{00000004-E2B0-4C59-9CD6-4CB28FE9838B}"/>
            </c:ext>
          </c:extLst>
        </c:ser>
        <c:dLbls>
          <c:showLegendKey val="0"/>
          <c:showVal val="0"/>
          <c:showCatName val="0"/>
          <c:showSerName val="0"/>
          <c:showPercent val="0"/>
          <c:showBubbleSize val="0"/>
        </c:dLbls>
        <c:gapWidth val="150"/>
        <c:overlap val="100"/>
        <c:axId val="141037568"/>
        <c:axId val="141039104"/>
      </c:barChart>
      <c:catAx>
        <c:axId val="141037568"/>
        <c:scaling>
          <c:orientation val="minMax"/>
        </c:scaling>
        <c:delete val="0"/>
        <c:axPos val="b"/>
        <c:numFmt formatCode="General" sourceLinked="0"/>
        <c:majorTickMark val="out"/>
        <c:minorTickMark val="none"/>
        <c:tickLblPos val="nextTo"/>
        <c:crossAx val="141039104"/>
        <c:crosses val="autoZero"/>
        <c:auto val="1"/>
        <c:lblAlgn val="ctr"/>
        <c:lblOffset val="100"/>
        <c:noMultiLvlLbl val="0"/>
      </c:catAx>
      <c:valAx>
        <c:axId val="141039104"/>
        <c:scaling>
          <c:orientation val="minMax"/>
        </c:scaling>
        <c:delete val="0"/>
        <c:axPos val="l"/>
        <c:majorGridlines/>
        <c:numFmt formatCode="0%" sourceLinked="1"/>
        <c:majorTickMark val="out"/>
        <c:minorTickMark val="none"/>
        <c:tickLblPos val="nextTo"/>
        <c:crossAx val="141037568"/>
        <c:crosses val="autoZero"/>
        <c:crossBetween val="between"/>
        <c:majorUnit val="0.2"/>
      </c:valAx>
    </c:plotArea>
    <c:legend>
      <c:legendPos val="r"/>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Provincial Competitiveness Index</a:t>
            </a:r>
          </a:p>
        </c:rich>
      </c:tx>
      <c:overlay val="0"/>
      <c:spPr>
        <a:noFill/>
        <a:ln>
          <a:noFill/>
        </a:ln>
        <a:effectLst/>
      </c:spPr>
    </c:title>
    <c:autoTitleDeleted val="0"/>
    <c:plotArea>
      <c:layout/>
      <c:radarChart>
        <c:radarStyle val="marker"/>
        <c:varyColors val="0"/>
        <c:ser>
          <c:idx val="0"/>
          <c:order val="0"/>
          <c:tx>
            <c:strRef>
              <c:f>Summary!$B$2</c:f>
              <c:strCache>
                <c:ptCount val="1"/>
                <c:pt idx="0">
                  <c:v>Da Nang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Summary!$C$1:$L$1</c:f>
              <c:strCache>
                <c:ptCount val="10"/>
                <c:pt idx="0">
                  <c:v>Entry Costs</c:v>
                </c:pt>
                <c:pt idx="1">
                  <c:v>Land Access</c:v>
                </c:pt>
                <c:pt idx="2">
                  <c:v>Transparency</c:v>
                </c:pt>
                <c:pt idx="3">
                  <c:v>Time Costs</c:v>
                </c:pt>
                <c:pt idx="4">
                  <c:v>Informal charges</c:v>
                </c:pt>
                <c:pt idx="5">
                  <c:v>Bias</c:v>
                </c:pt>
                <c:pt idx="6">
                  <c:v>Proactivity</c:v>
                </c:pt>
                <c:pt idx="7">
                  <c:v>Business support services</c:v>
                </c:pt>
                <c:pt idx="8">
                  <c:v>Labor training</c:v>
                </c:pt>
                <c:pt idx="9">
                  <c:v>Legal Institutions</c:v>
                </c:pt>
              </c:strCache>
            </c:strRef>
          </c:cat>
          <c:val>
            <c:numRef>
              <c:f>Summary!$C$2:$L$2</c:f>
              <c:numCache>
                <c:formatCode>0.00</c:formatCode>
                <c:ptCount val="10"/>
                <c:pt idx="0">
                  <c:v>9.1904010772705078</c:v>
                </c:pt>
                <c:pt idx="1">
                  <c:v>6.345677375793457</c:v>
                </c:pt>
                <c:pt idx="2">
                  <c:v>7.3255882263183594</c:v>
                </c:pt>
                <c:pt idx="3">
                  <c:v>7.4983220100402832</c:v>
                </c:pt>
                <c:pt idx="4">
                  <c:v>6.1082062721252441</c:v>
                </c:pt>
                <c:pt idx="5">
                  <c:v>4.7696309089660645</c:v>
                </c:pt>
                <c:pt idx="6">
                  <c:v>6.171483039855957</c:v>
                </c:pt>
                <c:pt idx="7">
                  <c:v>6.0629539489746094</c:v>
                </c:pt>
                <c:pt idx="8">
                  <c:v>7.6163206100463867</c:v>
                </c:pt>
                <c:pt idx="9">
                  <c:v>6.4590401649475098</c:v>
                </c:pt>
              </c:numCache>
            </c:numRef>
          </c:val>
          <c:extLst xmlns:c16r2="http://schemas.microsoft.com/office/drawing/2015/06/chart">
            <c:ext xmlns:c16="http://schemas.microsoft.com/office/drawing/2014/chart" uri="{C3380CC4-5D6E-409C-BE32-E72D297353CC}">
              <c16:uniqueId val="{00000000-EB7F-4EFD-9DF6-D8477013F3F5}"/>
            </c:ext>
          </c:extLst>
        </c:ser>
        <c:ser>
          <c:idx val="1"/>
          <c:order val="1"/>
          <c:tx>
            <c:strRef>
              <c:f>Summary!$B$6</c:f>
              <c:strCache>
                <c:ptCount val="1"/>
                <c:pt idx="0">
                  <c:v>Lao Cai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Summary!$C$1:$L$1</c:f>
              <c:strCache>
                <c:ptCount val="10"/>
                <c:pt idx="0">
                  <c:v>Entry Costs</c:v>
                </c:pt>
                <c:pt idx="1">
                  <c:v>Land Access</c:v>
                </c:pt>
                <c:pt idx="2">
                  <c:v>Transparency</c:v>
                </c:pt>
                <c:pt idx="3">
                  <c:v>Time Costs</c:v>
                </c:pt>
                <c:pt idx="4">
                  <c:v>Informal charges</c:v>
                </c:pt>
                <c:pt idx="5">
                  <c:v>Bias</c:v>
                </c:pt>
                <c:pt idx="6">
                  <c:v>Proactivity</c:v>
                </c:pt>
                <c:pt idx="7">
                  <c:v>Business support services</c:v>
                </c:pt>
                <c:pt idx="8">
                  <c:v>Labor training</c:v>
                </c:pt>
                <c:pt idx="9">
                  <c:v>Legal Institutions</c:v>
                </c:pt>
              </c:strCache>
            </c:strRef>
          </c:cat>
          <c:val>
            <c:numRef>
              <c:f>Summary!$C$6:$L$6</c:f>
              <c:numCache>
                <c:formatCode>0.00</c:formatCode>
                <c:ptCount val="10"/>
                <c:pt idx="0">
                  <c:v>8.643467903137207</c:v>
                </c:pt>
                <c:pt idx="1">
                  <c:v>5.8490242958068848</c:v>
                </c:pt>
                <c:pt idx="2">
                  <c:v>6.8855628967285156</c:v>
                </c:pt>
                <c:pt idx="3">
                  <c:v>6.6631364822387695</c:v>
                </c:pt>
                <c:pt idx="4">
                  <c:v>4.5123424530029297</c:v>
                </c:pt>
                <c:pt idx="5">
                  <c:v>6.441709041595459</c:v>
                </c:pt>
                <c:pt idx="6">
                  <c:v>6.0039348602294922</c:v>
                </c:pt>
                <c:pt idx="7">
                  <c:v>6.1986594200134277</c:v>
                </c:pt>
                <c:pt idx="8">
                  <c:v>5.8389806747436523</c:v>
                </c:pt>
                <c:pt idx="9">
                  <c:v>6.3306069374084473</c:v>
                </c:pt>
              </c:numCache>
            </c:numRef>
          </c:val>
          <c:extLst xmlns:c16r2="http://schemas.microsoft.com/office/drawing/2015/06/chart">
            <c:ext xmlns:c16="http://schemas.microsoft.com/office/drawing/2014/chart" uri="{C3380CC4-5D6E-409C-BE32-E72D297353CC}">
              <c16:uniqueId val="{00000001-EB7F-4EFD-9DF6-D8477013F3F5}"/>
            </c:ext>
          </c:extLst>
        </c:ser>
        <c:ser>
          <c:idx val="2"/>
          <c:order val="2"/>
          <c:tx>
            <c:strRef>
              <c:f>Summary!$B$45</c:f>
              <c:strCache>
                <c:ptCount val="1"/>
                <c:pt idx="0">
                  <c:v>Son La</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Summary!$C$1:$L$1</c:f>
              <c:strCache>
                <c:ptCount val="10"/>
                <c:pt idx="0">
                  <c:v>Entry Costs</c:v>
                </c:pt>
                <c:pt idx="1">
                  <c:v>Land Access</c:v>
                </c:pt>
                <c:pt idx="2">
                  <c:v>Transparency</c:v>
                </c:pt>
                <c:pt idx="3">
                  <c:v>Time Costs</c:v>
                </c:pt>
                <c:pt idx="4">
                  <c:v>Informal charges</c:v>
                </c:pt>
                <c:pt idx="5">
                  <c:v>Bias</c:v>
                </c:pt>
                <c:pt idx="6">
                  <c:v>Proactivity</c:v>
                </c:pt>
                <c:pt idx="7">
                  <c:v>Business support services</c:v>
                </c:pt>
                <c:pt idx="8">
                  <c:v>Labor training</c:v>
                </c:pt>
                <c:pt idx="9">
                  <c:v>Legal Institutions</c:v>
                </c:pt>
              </c:strCache>
            </c:strRef>
          </c:cat>
          <c:val>
            <c:numRef>
              <c:f>Summary!$C$45:$L$45</c:f>
              <c:numCache>
                <c:formatCode>0.00</c:formatCode>
                <c:ptCount val="10"/>
                <c:pt idx="0">
                  <c:v>8.336949348449707</c:v>
                </c:pt>
                <c:pt idx="1">
                  <c:v>6.2764344215393066</c:v>
                </c:pt>
                <c:pt idx="2">
                  <c:v>5.8602957725524902</c:v>
                </c:pt>
                <c:pt idx="3">
                  <c:v>6.3469061851501465</c:v>
                </c:pt>
                <c:pt idx="4">
                  <c:v>4.9992904663085937</c:v>
                </c:pt>
                <c:pt idx="5">
                  <c:v>4.7080178260803223</c:v>
                </c:pt>
                <c:pt idx="6">
                  <c:v>4.6071014404296875</c:v>
                </c:pt>
                <c:pt idx="7">
                  <c:v>6.5879402160644531</c:v>
                </c:pt>
                <c:pt idx="8">
                  <c:v>4.7102375030517578</c:v>
                </c:pt>
                <c:pt idx="9">
                  <c:v>5.5113019943237305</c:v>
                </c:pt>
              </c:numCache>
            </c:numRef>
          </c:val>
          <c:extLst xmlns:c16r2="http://schemas.microsoft.com/office/drawing/2015/06/chart">
            <c:ext xmlns:c16="http://schemas.microsoft.com/office/drawing/2014/chart" uri="{C3380CC4-5D6E-409C-BE32-E72D297353CC}">
              <c16:uniqueId val="{00000002-EB7F-4EFD-9DF6-D8477013F3F5}"/>
            </c:ext>
          </c:extLst>
        </c:ser>
        <c:dLbls>
          <c:showLegendKey val="0"/>
          <c:showVal val="0"/>
          <c:showCatName val="0"/>
          <c:showSerName val="0"/>
          <c:showPercent val="0"/>
          <c:showBubbleSize val="0"/>
        </c:dLbls>
        <c:axId val="141066624"/>
        <c:axId val="141068544"/>
      </c:radarChart>
      <c:catAx>
        <c:axId val="14106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068544"/>
        <c:crosses val="autoZero"/>
        <c:auto val="1"/>
        <c:lblAlgn val="ctr"/>
        <c:lblOffset val="100"/>
        <c:noMultiLvlLbl val="0"/>
      </c:catAx>
      <c:valAx>
        <c:axId val="1410685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0666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Approximate Coffee Area</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2013</c:v>
                </c:pt>
              </c:strCache>
            </c:strRef>
          </c:tx>
          <c:spPr>
            <a:solidFill>
              <a:schemeClr val="accent1"/>
            </a:solidFill>
            <a:ln>
              <a:noFill/>
            </a:ln>
            <a:effectLst/>
          </c:spPr>
          <c:invertIfNegative val="0"/>
          <c:cat>
            <c:strRef>
              <c:f>Sheet1!$A$2:$A$4</c:f>
              <c:strCache>
                <c:ptCount val="3"/>
                <c:pt idx="0">
                  <c:v>Son La</c:v>
                </c:pt>
                <c:pt idx="1">
                  <c:v>Dien Bien</c:v>
                </c:pt>
                <c:pt idx="2">
                  <c:v>Quang Tri</c:v>
                </c:pt>
              </c:strCache>
            </c:strRef>
          </c:cat>
          <c:val>
            <c:numRef>
              <c:f>Sheet1!$B$2:$B$4</c:f>
              <c:numCache>
                <c:formatCode>#,##0</c:formatCode>
                <c:ptCount val="3"/>
                <c:pt idx="0">
                  <c:v>7071</c:v>
                </c:pt>
                <c:pt idx="1">
                  <c:v>3385</c:v>
                </c:pt>
                <c:pt idx="2">
                  <c:v>5050</c:v>
                </c:pt>
              </c:numCache>
            </c:numRef>
          </c:val>
          <c:extLst xmlns:c16r2="http://schemas.microsoft.com/office/drawing/2015/06/chart">
            <c:ext xmlns:c16="http://schemas.microsoft.com/office/drawing/2014/chart" uri="{C3380CC4-5D6E-409C-BE32-E72D297353CC}">
              <c16:uniqueId val="{00000000-2C40-4DC1-AFAE-949D86EFF6F5}"/>
            </c:ext>
          </c:extLst>
        </c:ser>
        <c:ser>
          <c:idx val="1"/>
          <c:order val="1"/>
          <c:tx>
            <c:strRef>
              <c:f>Sheet1!$C$1</c:f>
              <c:strCache>
                <c:ptCount val="1"/>
                <c:pt idx="0">
                  <c:v>2014</c:v>
                </c:pt>
              </c:strCache>
            </c:strRef>
          </c:tx>
          <c:spPr>
            <a:solidFill>
              <a:schemeClr val="accent2"/>
            </a:solidFill>
            <a:ln>
              <a:noFill/>
            </a:ln>
            <a:effectLst/>
          </c:spPr>
          <c:invertIfNegative val="0"/>
          <c:cat>
            <c:strRef>
              <c:f>Sheet1!$A$2:$A$4</c:f>
              <c:strCache>
                <c:ptCount val="3"/>
                <c:pt idx="0">
                  <c:v>Son La</c:v>
                </c:pt>
                <c:pt idx="1">
                  <c:v>Dien Bien</c:v>
                </c:pt>
                <c:pt idx="2">
                  <c:v>Quang Tri</c:v>
                </c:pt>
              </c:strCache>
            </c:strRef>
          </c:cat>
          <c:val>
            <c:numRef>
              <c:f>Sheet1!$C$2:$C$4</c:f>
              <c:numCache>
                <c:formatCode>#,##0</c:formatCode>
                <c:ptCount val="3"/>
                <c:pt idx="0">
                  <c:v>10650</c:v>
                </c:pt>
                <c:pt idx="1">
                  <c:v>3385</c:v>
                </c:pt>
                <c:pt idx="2">
                  <c:v>5050</c:v>
                </c:pt>
              </c:numCache>
            </c:numRef>
          </c:val>
          <c:extLst xmlns:c16r2="http://schemas.microsoft.com/office/drawing/2015/06/chart">
            <c:ext xmlns:c16="http://schemas.microsoft.com/office/drawing/2014/chart" uri="{C3380CC4-5D6E-409C-BE32-E72D297353CC}">
              <c16:uniqueId val="{00000001-2C40-4DC1-AFAE-949D86EFF6F5}"/>
            </c:ext>
          </c:extLst>
        </c:ser>
        <c:ser>
          <c:idx val="2"/>
          <c:order val="2"/>
          <c:tx>
            <c:strRef>
              <c:f>Sheet1!$D$1</c:f>
              <c:strCache>
                <c:ptCount val="1"/>
                <c:pt idx="0">
                  <c:v>2015</c:v>
                </c:pt>
              </c:strCache>
            </c:strRef>
          </c:tx>
          <c:spPr>
            <a:solidFill>
              <a:schemeClr val="accent3"/>
            </a:solidFill>
            <a:ln>
              <a:noFill/>
            </a:ln>
            <a:effectLst/>
          </c:spPr>
          <c:invertIfNegative val="0"/>
          <c:cat>
            <c:strRef>
              <c:f>Sheet1!$A$2:$A$4</c:f>
              <c:strCache>
                <c:ptCount val="3"/>
                <c:pt idx="0">
                  <c:v>Son La</c:v>
                </c:pt>
                <c:pt idx="1">
                  <c:v>Dien Bien</c:v>
                </c:pt>
                <c:pt idx="2">
                  <c:v>Quang Tri</c:v>
                </c:pt>
              </c:strCache>
            </c:strRef>
          </c:cat>
          <c:val>
            <c:numRef>
              <c:f>Sheet1!$D$2:$D$4</c:f>
              <c:numCache>
                <c:formatCode>#,##0</c:formatCode>
                <c:ptCount val="3"/>
                <c:pt idx="0">
                  <c:v>12000</c:v>
                </c:pt>
                <c:pt idx="1">
                  <c:v>4500</c:v>
                </c:pt>
                <c:pt idx="2">
                  <c:v>5050</c:v>
                </c:pt>
              </c:numCache>
            </c:numRef>
          </c:val>
          <c:extLst xmlns:c16r2="http://schemas.microsoft.com/office/drawing/2015/06/chart">
            <c:ext xmlns:c16="http://schemas.microsoft.com/office/drawing/2014/chart" uri="{C3380CC4-5D6E-409C-BE32-E72D297353CC}">
              <c16:uniqueId val="{00000002-2C40-4DC1-AFAE-949D86EFF6F5}"/>
            </c:ext>
          </c:extLst>
        </c:ser>
        <c:dLbls>
          <c:showLegendKey val="0"/>
          <c:showVal val="0"/>
          <c:showCatName val="0"/>
          <c:showSerName val="0"/>
          <c:showPercent val="0"/>
          <c:showBubbleSize val="0"/>
        </c:dLbls>
        <c:gapWidth val="219"/>
        <c:overlap val="-27"/>
        <c:axId val="141153408"/>
        <c:axId val="141155328"/>
      </c:barChart>
      <c:catAx>
        <c:axId val="1411534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Province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55328"/>
        <c:crosses val="autoZero"/>
        <c:auto val="1"/>
        <c:lblAlgn val="ctr"/>
        <c:lblOffset val="100"/>
        <c:noMultiLvlLbl val="0"/>
      </c:catAx>
      <c:valAx>
        <c:axId val="141155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Hectares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53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904434-3105-42CF-8FB5-3363A70EE79D}"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NZ"/>
        </a:p>
      </dgm:t>
    </dgm:pt>
    <dgm:pt modelId="{C7CB64E2-8352-4372-8418-F0A7E4DC453D}">
      <dgm:prSet phldrT="[Text]"/>
      <dgm:spPr>
        <a:xfrm>
          <a:off x="2373969" y="888029"/>
          <a:ext cx="1128723" cy="97639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en-NZ">
              <a:solidFill>
                <a:sysClr val="window" lastClr="FFFFFF"/>
              </a:solidFill>
              <a:latin typeface="Calibri"/>
              <a:ea typeface="+mn-ea"/>
              <a:cs typeface="+mn-cs"/>
            </a:rPr>
            <a:t>SUSTAINABILITY</a:t>
          </a:r>
        </a:p>
      </dgm:t>
    </dgm:pt>
    <dgm:pt modelId="{2ECE1D52-7F38-4291-BB19-3E7D36FCD6AF}" type="parTrans" cxnId="{AF642D41-59E4-408E-930B-B2E997068C80}">
      <dgm:prSet/>
      <dgm:spPr/>
      <dgm:t>
        <a:bodyPr/>
        <a:lstStyle/>
        <a:p>
          <a:endParaRPr lang="en-NZ"/>
        </a:p>
      </dgm:t>
    </dgm:pt>
    <dgm:pt modelId="{B034538C-E043-4917-B131-93D7D42D0A3B}" type="sibTrans" cxnId="{AF642D41-59E4-408E-930B-B2E997068C80}">
      <dgm:prSet/>
      <dgm:spPr/>
      <dgm:t>
        <a:bodyPr/>
        <a:lstStyle/>
        <a:p>
          <a:endParaRPr lang="en-NZ"/>
        </a:p>
      </dgm:t>
    </dgm:pt>
    <dgm:pt modelId="{D2E5B749-10E0-4590-8513-E9F61A6B4B8F}">
      <dgm:prSet phldrT="[Text]"/>
      <dgm:spPr>
        <a:xfrm>
          <a:off x="2477941" y="0"/>
          <a:ext cx="924980" cy="80021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en-NZ">
              <a:solidFill>
                <a:sysClr val="window" lastClr="FFFFFF"/>
              </a:solidFill>
              <a:latin typeface="Calibri"/>
              <a:ea typeface="+mn-ea"/>
              <a:cs typeface="+mn-cs"/>
            </a:rPr>
            <a:t>Environment</a:t>
          </a:r>
        </a:p>
      </dgm:t>
    </dgm:pt>
    <dgm:pt modelId="{5AB9EACA-037C-4F2D-B478-EBF1559D03FA}" type="parTrans" cxnId="{571DB5E6-2201-46F6-B77E-0A939972E46E}">
      <dgm:prSet/>
      <dgm:spPr/>
      <dgm:t>
        <a:bodyPr/>
        <a:lstStyle/>
        <a:p>
          <a:endParaRPr lang="en-NZ"/>
        </a:p>
      </dgm:t>
    </dgm:pt>
    <dgm:pt modelId="{22A016FB-F124-45E1-BEDA-BF070676C7CA}" type="sibTrans" cxnId="{571DB5E6-2201-46F6-B77E-0A939972E46E}">
      <dgm:prSet/>
      <dgm:spPr/>
      <dgm:t>
        <a:bodyPr/>
        <a:lstStyle/>
        <a:p>
          <a:endParaRPr lang="en-NZ"/>
        </a:p>
      </dgm:t>
    </dgm:pt>
    <dgm:pt modelId="{9B40A0DB-52EF-4228-88D0-F8AD5B2C6337}">
      <dgm:prSet phldrT="[Text]"/>
      <dgm:spPr>
        <a:xfrm>
          <a:off x="3326256" y="492187"/>
          <a:ext cx="924980" cy="80021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en-NZ">
              <a:solidFill>
                <a:sysClr val="window" lastClr="FFFFFF"/>
              </a:solidFill>
              <a:latin typeface="Calibri"/>
              <a:ea typeface="+mn-ea"/>
              <a:cs typeface="+mn-cs"/>
            </a:rPr>
            <a:t>Institutions and skills</a:t>
          </a:r>
        </a:p>
      </dgm:t>
    </dgm:pt>
    <dgm:pt modelId="{03D709B1-E18B-4CE0-BCBB-63D2ACC3C0B9}" type="parTrans" cxnId="{BB3C9919-FAC4-4F00-953F-47C5BF8EBD31}">
      <dgm:prSet/>
      <dgm:spPr/>
      <dgm:t>
        <a:bodyPr/>
        <a:lstStyle/>
        <a:p>
          <a:endParaRPr lang="en-NZ"/>
        </a:p>
      </dgm:t>
    </dgm:pt>
    <dgm:pt modelId="{96ED28FB-4CE0-40D6-A6D6-BC164A35DEF4}" type="sibTrans" cxnId="{BB3C9919-FAC4-4F00-953F-47C5BF8EBD31}">
      <dgm:prSet/>
      <dgm:spPr/>
      <dgm:t>
        <a:bodyPr/>
        <a:lstStyle/>
        <a:p>
          <a:endParaRPr lang="en-NZ"/>
        </a:p>
      </dgm:t>
    </dgm:pt>
    <dgm:pt modelId="{FDB42641-DDEF-4AC1-AB86-1D45580B3DC9}">
      <dgm:prSet phldrT="[Text]"/>
      <dgm:spPr>
        <a:xfrm>
          <a:off x="3326256" y="1459770"/>
          <a:ext cx="924980" cy="80021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en-NZ">
              <a:solidFill>
                <a:sysClr val="window" lastClr="FFFFFF"/>
              </a:solidFill>
              <a:latin typeface="Calibri"/>
              <a:ea typeface="+mn-ea"/>
              <a:cs typeface="+mn-cs"/>
            </a:rPr>
            <a:t>Community</a:t>
          </a:r>
        </a:p>
      </dgm:t>
    </dgm:pt>
    <dgm:pt modelId="{AE997B6A-8F9A-4A56-AA9E-A27590A5213A}" type="parTrans" cxnId="{1D917246-22B6-4470-95A8-CF81DB9CCE3E}">
      <dgm:prSet/>
      <dgm:spPr/>
      <dgm:t>
        <a:bodyPr/>
        <a:lstStyle/>
        <a:p>
          <a:endParaRPr lang="en-NZ"/>
        </a:p>
      </dgm:t>
    </dgm:pt>
    <dgm:pt modelId="{D23827C6-C88B-4CB7-84B9-9307B44CE44D}" type="sibTrans" cxnId="{1D917246-22B6-4470-95A8-CF81DB9CCE3E}">
      <dgm:prSet/>
      <dgm:spPr/>
      <dgm:t>
        <a:bodyPr/>
        <a:lstStyle/>
        <a:p>
          <a:endParaRPr lang="en-NZ"/>
        </a:p>
      </dgm:t>
    </dgm:pt>
    <dgm:pt modelId="{E9314EB3-6490-4D85-97EB-532C116201DE}">
      <dgm:prSet phldrT="[Text]"/>
      <dgm:spPr>
        <a:xfrm>
          <a:off x="2477941" y="1952507"/>
          <a:ext cx="924980" cy="80021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en-NZ">
              <a:solidFill>
                <a:sysClr val="window" lastClr="FFFFFF"/>
              </a:solidFill>
              <a:latin typeface="Calibri"/>
              <a:ea typeface="+mn-ea"/>
              <a:cs typeface="+mn-cs"/>
            </a:rPr>
            <a:t>Technical, safety, health and compliance</a:t>
          </a:r>
        </a:p>
      </dgm:t>
    </dgm:pt>
    <dgm:pt modelId="{5D44FB11-ADC3-4437-8DEA-706F18453F7F}" type="parTrans" cxnId="{8242A1E2-CE73-48EB-8A9A-6B658A51E6D9}">
      <dgm:prSet/>
      <dgm:spPr/>
      <dgm:t>
        <a:bodyPr/>
        <a:lstStyle/>
        <a:p>
          <a:endParaRPr lang="en-NZ"/>
        </a:p>
      </dgm:t>
    </dgm:pt>
    <dgm:pt modelId="{6967DD43-63BA-4E00-AC1A-0C5EA439C929}" type="sibTrans" cxnId="{8242A1E2-CE73-48EB-8A9A-6B658A51E6D9}">
      <dgm:prSet/>
      <dgm:spPr/>
      <dgm:t>
        <a:bodyPr/>
        <a:lstStyle/>
        <a:p>
          <a:endParaRPr lang="en-NZ"/>
        </a:p>
      </dgm:t>
    </dgm:pt>
    <dgm:pt modelId="{466DFC1E-E2FC-453A-904F-240048E59C75}">
      <dgm:prSet phldrT="[Text]"/>
      <dgm:spPr>
        <a:xfrm>
          <a:off x="1625687" y="1460320"/>
          <a:ext cx="924980" cy="80021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en-NZ">
              <a:solidFill>
                <a:sysClr val="window" lastClr="FFFFFF"/>
              </a:solidFill>
              <a:latin typeface="Calibri"/>
              <a:ea typeface="+mn-ea"/>
              <a:cs typeface="+mn-cs"/>
            </a:rPr>
            <a:t>Economic</a:t>
          </a:r>
        </a:p>
      </dgm:t>
    </dgm:pt>
    <dgm:pt modelId="{B4687A35-E63C-4E9D-9B5E-DDA0F0C7A358}" type="parTrans" cxnId="{318E3D50-CF5C-4A25-874B-7A6DB901D2C1}">
      <dgm:prSet/>
      <dgm:spPr/>
      <dgm:t>
        <a:bodyPr/>
        <a:lstStyle/>
        <a:p>
          <a:endParaRPr lang="en-NZ"/>
        </a:p>
      </dgm:t>
    </dgm:pt>
    <dgm:pt modelId="{70C38489-4BB9-4622-8A4E-2354D83172D3}" type="sibTrans" cxnId="{318E3D50-CF5C-4A25-874B-7A6DB901D2C1}">
      <dgm:prSet/>
      <dgm:spPr/>
      <dgm:t>
        <a:bodyPr/>
        <a:lstStyle/>
        <a:p>
          <a:endParaRPr lang="en-NZ"/>
        </a:p>
      </dgm:t>
    </dgm:pt>
    <dgm:pt modelId="{BC609ADC-63D1-4D12-8CA5-4CE721CB152B}">
      <dgm:prSet phldrT="[Text]"/>
      <dgm:spPr>
        <a:xfrm>
          <a:off x="1625687" y="491086"/>
          <a:ext cx="924980" cy="80021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en-NZ">
              <a:solidFill>
                <a:sysClr val="window" lastClr="FFFFFF"/>
              </a:solidFill>
              <a:latin typeface="Calibri"/>
              <a:ea typeface="+mn-ea"/>
              <a:cs typeface="+mn-cs"/>
            </a:rPr>
            <a:t>Political &amp; Policy</a:t>
          </a:r>
        </a:p>
      </dgm:t>
    </dgm:pt>
    <dgm:pt modelId="{A6F4A3E1-55F1-4AE9-8C5A-FD3AACA487DA}" type="sibTrans" cxnId="{B7D5D354-1E62-4472-96A9-8C242459106D}">
      <dgm:prSet/>
      <dgm:spPr/>
      <dgm:t>
        <a:bodyPr/>
        <a:lstStyle/>
        <a:p>
          <a:endParaRPr lang="en-NZ"/>
        </a:p>
      </dgm:t>
    </dgm:pt>
    <dgm:pt modelId="{F1AC443B-D691-4D16-8BEF-29B266ED0B72}" type="parTrans" cxnId="{B7D5D354-1E62-4472-96A9-8C242459106D}">
      <dgm:prSet/>
      <dgm:spPr/>
      <dgm:t>
        <a:bodyPr/>
        <a:lstStyle/>
        <a:p>
          <a:endParaRPr lang="en-NZ"/>
        </a:p>
      </dgm:t>
    </dgm:pt>
    <dgm:pt modelId="{6B01CEEA-1DE9-4076-83C7-740A778AA0C5}" type="pres">
      <dgm:prSet presAssocID="{8E904434-3105-42CF-8FB5-3363A70EE79D}" presName="Name0" presStyleCnt="0">
        <dgm:presLayoutVars>
          <dgm:chMax val="1"/>
          <dgm:chPref val="1"/>
          <dgm:dir/>
          <dgm:animOne val="branch"/>
          <dgm:animLvl val="lvl"/>
        </dgm:presLayoutVars>
      </dgm:prSet>
      <dgm:spPr/>
      <dgm:t>
        <a:bodyPr/>
        <a:lstStyle/>
        <a:p>
          <a:endParaRPr lang="en-AU"/>
        </a:p>
      </dgm:t>
    </dgm:pt>
    <dgm:pt modelId="{D082F9F5-B3A3-46FE-8029-471CF6B6A18D}" type="pres">
      <dgm:prSet presAssocID="{C7CB64E2-8352-4372-8418-F0A7E4DC453D}" presName="Parent" presStyleLbl="node0" presStyleIdx="0" presStyleCnt="1">
        <dgm:presLayoutVars>
          <dgm:chMax val="6"/>
          <dgm:chPref val="6"/>
        </dgm:presLayoutVars>
      </dgm:prSet>
      <dgm:spPr>
        <a:prstGeom prst="hexagon">
          <a:avLst>
            <a:gd name="adj" fmla="val 28570"/>
            <a:gd name="vf" fmla="val 115470"/>
          </a:avLst>
        </a:prstGeom>
      </dgm:spPr>
      <dgm:t>
        <a:bodyPr/>
        <a:lstStyle/>
        <a:p>
          <a:endParaRPr lang="en-AU"/>
        </a:p>
      </dgm:t>
    </dgm:pt>
    <dgm:pt modelId="{D2EB3C30-B6D0-4F70-B115-9FC6DF12ADBE}" type="pres">
      <dgm:prSet presAssocID="{D2E5B749-10E0-4590-8513-E9F61A6B4B8F}" presName="Accent1" presStyleCnt="0"/>
      <dgm:spPr/>
    </dgm:pt>
    <dgm:pt modelId="{A470D45A-B5AB-418D-95E1-BB5BF7D515D6}" type="pres">
      <dgm:prSet presAssocID="{D2E5B749-10E0-4590-8513-E9F61A6B4B8F}" presName="Accent" presStyleLbl="bgShp" presStyleIdx="0" presStyleCnt="6"/>
      <dgm:spPr/>
    </dgm:pt>
    <dgm:pt modelId="{78C155F3-6127-433D-A41D-A669DA456520}" type="pres">
      <dgm:prSet presAssocID="{D2E5B749-10E0-4590-8513-E9F61A6B4B8F}" presName="Child1" presStyleLbl="node1" presStyleIdx="0" presStyleCnt="6">
        <dgm:presLayoutVars>
          <dgm:chMax val="0"/>
          <dgm:chPref val="0"/>
          <dgm:bulletEnabled val="1"/>
        </dgm:presLayoutVars>
      </dgm:prSet>
      <dgm:spPr>
        <a:prstGeom prst="hexagon">
          <a:avLst>
            <a:gd name="adj" fmla="val 28570"/>
            <a:gd name="vf" fmla="val 115470"/>
          </a:avLst>
        </a:prstGeom>
      </dgm:spPr>
      <dgm:t>
        <a:bodyPr/>
        <a:lstStyle/>
        <a:p>
          <a:endParaRPr lang="en-AU"/>
        </a:p>
      </dgm:t>
    </dgm:pt>
    <dgm:pt modelId="{DACC4F03-F720-4F9D-BE8E-795710F68540}" type="pres">
      <dgm:prSet presAssocID="{9B40A0DB-52EF-4228-88D0-F8AD5B2C6337}" presName="Accent2" presStyleCnt="0"/>
      <dgm:spPr/>
    </dgm:pt>
    <dgm:pt modelId="{E7659970-8AAF-4C39-9D01-A99B086D6E25}" type="pres">
      <dgm:prSet presAssocID="{9B40A0DB-52EF-4228-88D0-F8AD5B2C6337}" presName="Accent" presStyleLbl="bgShp" presStyleIdx="1" presStyleCnt="6"/>
      <dgm:spPr>
        <a:xfrm>
          <a:off x="3080767" y="420891"/>
          <a:ext cx="425864" cy="366938"/>
        </a:xfrm>
        <a:prstGeom prst="hexagon">
          <a:avLst>
            <a:gd name="adj" fmla="val 28900"/>
            <a:gd name="vf" fmla="val 115470"/>
          </a:avLst>
        </a:prstGeom>
        <a:solidFill>
          <a:srgbClr val="4F81BD">
            <a:tint val="40000"/>
            <a:hueOff val="0"/>
            <a:satOff val="0"/>
            <a:lumOff val="0"/>
            <a:alphaOff val="0"/>
          </a:srgbClr>
        </a:solidFill>
        <a:ln>
          <a:noFill/>
        </a:ln>
        <a:effectLst/>
      </dgm:spPr>
    </dgm:pt>
    <dgm:pt modelId="{469A789D-A450-407A-8B01-0BCF2905936B}" type="pres">
      <dgm:prSet presAssocID="{9B40A0DB-52EF-4228-88D0-F8AD5B2C6337}" presName="Child2" presStyleLbl="node1" presStyleIdx="1" presStyleCnt="6">
        <dgm:presLayoutVars>
          <dgm:chMax val="0"/>
          <dgm:chPref val="0"/>
          <dgm:bulletEnabled val="1"/>
        </dgm:presLayoutVars>
      </dgm:prSet>
      <dgm:spPr>
        <a:prstGeom prst="hexagon">
          <a:avLst>
            <a:gd name="adj" fmla="val 28570"/>
            <a:gd name="vf" fmla="val 115470"/>
          </a:avLst>
        </a:prstGeom>
      </dgm:spPr>
      <dgm:t>
        <a:bodyPr/>
        <a:lstStyle/>
        <a:p>
          <a:endParaRPr lang="en-AU"/>
        </a:p>
      </dgm:t>
    </dgm:pt>
    <dgm:pt modelId="{1826F0CE-C450-4F66-A2FB-21307B47B1F0}" type="pres">
      <dgm:prSet presAssocID="{FDB42641-DDEF-4AC1-AB86-1D45580B3DC9}" presName="Accent3" presStyleCnt="0"/>
      <dgm:spPr/>
    </dgm:pt>
    <dgm:pt modelId="{71C3034B-2966-4C51-9497-DBB3E7F55345}" type="pres">
      <dgm:prSet presAssocID="{FDB42641-DDEF-4AC1-AB86-1D45580B3DC9}" presName="Accent" presStyleLbl="bgShp" presStyleIdx="2" presStyleCnt="6"/>
      <dgm:spPr>
        <a:xfrm>
          <a:off x="3577783" y="1106870"/>
          <a:ext cx="425864" cy="366938"/>
        </a:xfrm>
        <a:prstGeom prst="hexagon">
          <a:avLst>
            <a:gd name="adj" fmla="val 28900"/>
            <a:gd name="vf" fmla="val 115470"/>
          </a:avLst>
        </a:prstGeom>
        <a:solidFill>
          <a:srgbClr val="4F81BD">
            <a:tint val="40000"/>
            <a:hueOff val="0"/>
            <a:satOff val="0"/>
            <a:lumOff val="0"/>
            <a:alphaOff val="0"/>
          </a:srgbClr>
        </a:solidFill>
        <a:ln>
          <a:noFill/>
        </a:ln>
        <a:effectLst/>
      </dgm:spPr>
    </dgm:pt>
    <dgm:pt modelId="{9C3802E3-56FA-4F63-87EA-1FA69AF3402E}" type="pres">
      <dgm:prSet presAssocID="{FDB42641-DDEF-4AC1-AB86-1D45580B3DC9}" presName="Child3" presStyleLbl="node1" presStyleIdx="2" presStyleCnt="6">
        <dgm:presLayoutVars>
          <dgm:chMax val="0"/>
          <dgm:chPref val="0"/>
          <dgm:bulletEnabled val="1"/>
        </dgm:presLayoutVars>
      </dgm:prSet>
      <dgm:spPr>
        <a:prstGeom prst="hexagon">
          <a:avLst>
            <a:gd name="adj" fmla="val 28570"/>
            <a:gd name="vf" fmla="val 115470"/>
          </a:avLst>
        </a:prstGeom>
      </dgm:spPr>
      <dgm:t>
        <a:bodyPr/>
        <a:lstStyle/>
        <a:p>
          <a:endParaRPr lang="en-AU"/>
        </a:p>
      </dgm:t>
    </dgm:pt>
    <dgm:pt modelId="{7966E349-3B7B-496C-AA24-5B46325B2BD7}" type="pres">
      <dgm:prSet presAssocID="{E9314EB3-6490-4D85-97EB-532C116201DE}" presName="Accent4" presStyleCnt="0"/>
      <dgm:spPr/>
    </dgm:pt>
    <dgm:pt modelId="{07425A57-9806-4DD0-B618-A73D2633F18B}" type="pres">
      <dgm:prSet presAssocID="{E9314EB3-6490-4D85-97EB-532C116201DE}" presName="Accent" presStyleLbl="bgShp" presStyleIdx="3" presStyleCnt="6"/>
      <dgm:spPr>
        <a:xfrm>
          <a:off x="3232523" y="1881212"/>
          <a:ext cx="425864" cy="366938"/>
        </a:xfrm>
        <a:prstGeom prst="hexagon">
          <a:avLst>
            <a:gd name="adj" fmla="val 28900"/>
            <a:gd name="vf" fmla="val 115470"/>
          </a:avLst>
        </a:prstGeom>
        <a:solidFill>
          <a:srgbClr val="4F81BD">
            <a:tint val="40000"/>
            <a:hueOff val="0"/>
            <a:satOff val="0"/>
            <a:lumOff val="0"/>
            <a:alphaOff val="0"/>
          </a:srgbClr>
        </a:solidFill>
        <a:ln>
          <a:noFill/>
        </a:ln>
        <a:effectLst/>
      </dgm:spPr>
    </dgm:pt>
    <dgm:pt modelId="{0CED98BB-3BE7-437A-A8C8-F1A4EB15FE11}" type="pres">
      <dgm:prSet presAssocID="{E9314EB3-6490-4D85-97EB-532C116201DE}" presName="Child4" presStyleLbl="node1" presStyleIdx="3" presStyleCnt="6">
        <dgm:presLayoutVars>
          <dgm:chMax val="0"/>
          <dgm:chPref val="0"/>
          <dgm:bulletEnabled val="1"/>
        </dgm:presLayoutVars>
      </dgm:prSet>
      <dgm:spPr>
        <a:prstGeom prst="hexagon">
          <a:avLst>
            <a:gd name="adj" fmla="val 28570"/>
            <a:gd name="vf" fmla="val 115470"/>
          </a:avLst>
        </a:prstGeom>
      </dgm:spPr>
      <dgm:t>
        <a:bodyPr/>
        <a:lstStyle/>
        <a:p>
          <a:endParaRPr lang="en-AU"/>
        </a:p>
      </dgm:t>
    </dgm:pt>
    <dgm:pt modelId="{92DCAFBD-9716-40D7-B8EF-BF581FF9FA75}" type="pres">
      <dgm:prSet presAssocID="{466DFC1E-E2FC-453A-904F-240048E59C75}" presName="Accent5" presStyleCnt="0"/>
      <dgm:spPr/>
    </dgm:pt>
    <dgm:pt modelId="{8B8C612C-D3BC-4C5F-AFCF-0431D675420E}" type="pres">
      <dgm:prSet presAssocID="{466DFC1E-E2FC-453A-904F-240048E59C75}" presName="Accent" presStyleLbl="bgShp" presStyleIdx="4" presStyleCnt="6"/>
      <dgm:spPr>
        <a:xfrm>
          <a:off x="2376069" y="1961591"/>
          <a:ext cx="425864" cy="366938"/>
        </a:xfrm>
        <a:prstGeom prst="hexagon">
          <a:avLst>
            <a:gd name="adj" fmla="val 28900"/>
            <a:gd name="vf" fmla="val 115470"/>
          </a:avLst>
        </a:prstGeom>
        <a:solidFill>
          <a:srgbClr val="4F81BD">
            <a:tint val="40000"/>
            <a:hueOff val="0"/>
            <a:satOff val="0"/>
            <a:lumOff val="0"/>
            <a:alphaOff val="0"/>
          </a:srgbClr>
        </a:solidFill>
        <a:ln>
          <a:noFill/>
        </a:ln>
        <a:effectLst/>
      </dgm:spPr>
    </dgm:pt>
    <dgm:pt modelId="{23639EA1-5CF2-4180-BCE5-39CF2E7833C5}" type="pres">
      <dgm:prSet presAssocID="{466DFC1E-E2FC-453A-904F-240048E59C75}" presName="Child5" presStyleLbl="node1" presStyleIdx="4" presStyleCnt="6">
        <dgm:presLayoutVars>
          <dgm:chMax val="0"/>
          <dgm:chPref val="0"/>
          <dgm:bulletEnabled val="1"/>
        </dgm:presLayoutVars>
      </dgm:prSet>
      <dgm:spPr>
        <a:prstGeom prst="hexagon">
          <a:avLst>
            <a:gd name="adj" fmla="val 28570"/>
            <a:gd name="vf" fmla="val 115470"/>
          </a:avLst>
        </a:prstGeom>
      </dgm:spPr>
      <dgm:t>
        <a:bodyPr/>
        <a:lstStyle/>
        <a:p>
          <a:endParaRPr lang="en-AU"/>
        </a:p>
      </dgm:t>
    </dgm:pt>
    <dgm:pt modelId="{08083F09-9040-43D9-A505-FA3D543148B1}" type="pres">
      <dgm:prSet presAssocID="{BC609ADC-63D1-4D12-8CA5-4CE721CB152B}" presName="Accent6" presStyleCnt="0"/>
      <dgm:spPr/>
    </dgm:pt>
    <dgm:pt modelId="{95B3B1F2-9F17-45F0-ADF1-1AF5B319B088}" type="pres">
      <dgm:prSet presAssocID="{BC609ADC-63D1-4D12-8CA5-4CE721CB152B}" presName="Accent" presStyleLbl="bgShp" presStyleIdx="5" presStyleCnt="6"/>
      <dgm:spPr>
        <a:xfrm>
          <a:off x="1870914" y="1275888"/>
          <a:ext cx="425864" cy="366938"/>
        </a:xfrm>
        <a:prstGeom prst="hexagon">
          <a:avLst>
            <a:gd name="adj" fmla="val 28900"/>
            <a:gd name="vf" fmla="val 115470"/>
          </a:avLst>
        </a:prstGeom>
        <a:solidFill>
          <a:srgbClr val="4F81BD">
            <a:tint val="40000"/>
            <a:hueOff val="0"/>
            <a:satOff val="0"/>
            <a:lumOff val="0"/>
            <a:alphaOff val="0"/>
          </a:srgbClr>
        </a:solidFill>
        <a:ln>
          <a:noFill/>
        </a:ln>
        <a:effectLst/>
      </dgm:spPr>
    </dgm:pt>
    <dgm:pt modelId="{1477A218-3963-46BC-8B4E-22C29FD50080}" type="pres">
      <dgm:prSet presAssocID="{BC609ADC-63D1-4D12-8CA5-4CE721CB152B}" presName="Child6" presStyleLbl="node1" presStyleIdx="5" presStyleCnt="6">
        <dgm:presLayoutVars>
          <dgm:chMax val="0"/>
          <dgm:chPref val="0"/>
          <dgm:bulletEnabled val="1"/>
        </dgm:presLayoutVars>
      </dgm:prSet>
      <dgm:spPr>
        <a:prstGeom prst="hexagon">
          <a:avLst>
            <a:gd name="adj" fmla="val 28570"/>
            <a:gd name="vf" fmla="val 115470"/>
          </a:avLst>
        </a:prstGeom>
      </dgm:spPr>
      <dgm:t>
        <a:bodyPr/>
        <a:lstStyle/>
        <a:p>
          <a:endParaRPr lang="en-AU"/>
        </a:p>
      </dgm:t>
    </dgm:pt>
  </dgm:ptLst>
  <dgm:cxnLst>
    <dgm:cxn modelId="{8C918094-07BC-4D81-9B6F-76FFD0770A2D}" type="presOf" srcId="{D2E5B749-10E0-4590-8513-E9F61A6B4B8F}" destId="{78C155F3-6127-433D-A41D-A669DA456520}" srcOrd="0" destOrd="0" presId="urn:microsoft.com/office/officeart/2011/layout/HexagonRadial"/>
    <dgm:cxn modelId="{C5DF8129-37B2-4F5B-8985-61065FF5ABB7}" type="presOf" srcId="{BC609ADC-63D1-4D12-8CA5-4CE721CB152B}" destId="{1477A218-3963-46BC-8B4E-22C29FD50080}" srcOrd="0" destOrd="0" presId="urn:microsoft.com/office/officeart/2011/layout/HexagonRadial"/>
    <dgm:cxn modelId="{BB3C9919-FAC4-4F00-953F-47C5BF8EBD31}" srcId="{C7CB64E2-8352-4372-8418-F0A7E4DC453D}" destId="{9B40A0DB-52EF-4228-88D0-F8AD5B2C6337}" srcOrd="1" destOrd="0" parTransId="{03D709B1-E18B-4CE0-BCBB-63D2ACC3C0B9}" sibTransId="{96ED28FB-4CE0-40D6-A6D6-BC164A35DEF4}"/>
    <dgm:cxn modelId="{B7D5D354-1E62-4472-96A9-8C242459106D}" srcId="{C7CB64E2-8352-4372-8418-F0A7E4DC453D}" destId="{BC609ADC-63D1-4D12-8CA5-4CE721CB152B}" srcOrd="5" destOrd="0" parTransId="{F1AC443B-D691-4D16-8BEF-29B266ED0B72}" sibTransId="{A6F4A3E1-55F1-4AE9-8C5A-FD3AACA487DA}"/>
    <dgm:cxn modelId="{318E3D50-CF5C-4A25-874B-7A6DB901D2C1}" srcId="{C7CB64E2-8352-4372-8418-F0A7E4DC453D}" destId="{466DFC1E-E2FC-453A-904F-240048E59C75}" srcOrd="4" destOrd="0" parTransId="{B4687A35-E63C-4E9D-9B5E-DDA0F0C7A358}" sibTransId="{70C38489-4BB9-4622-8A4E-2354D83172D3}"/>
    <dgm:cxn modelId="{571DB5E6-2201-46F6-B77E-0A939972E46E}" srcId="{C7CB64E2-8352-4372-8418-F0A7E4DC453D}" destId="{D2E5B749-10E0-4590-8513-E9F61A6B4B8F}" srcOrd="0" destOrd="0" parTransId="{5AB9EACA-037C-4F2D-B478-EBF1559D03FA}" sibTransId="{22A016FB-F124-45E1-BEDA-BF070676C7CA}"/>
    <dgm:cxn modelId="{54AF343A-771E-44C1-BDC0-E8DBA63AB240}" type="presOf" srcId="{8E904434-3105-42CF-8FB5-3363A70EE79D}" destId="{6B01CEEA-1DE9-4076-83C7-740A778AA0C5}" srcOrd="0" destOrd="0" presId="urn:microsoft.com/office/officeart/2011/layout/HexagonRadial"/>
    <dgm:cxn modelId="{FAEC2379-B4EE-4FAB-B206-C606F30D859F}" type="presOf" srcId="{FDB42641-DDEF-4AC1-AB86-1D45580B3DC9}" destId="{9C3802E3-56FA-4F63-87EA-1FA69AF3402E}" srcOrd="0" destOrd="0" presId="urn:microsoft.com/office/officeart/2011/layout/HexagonRadial"/>
    <dgm:cxn modelId="{AF642D41-59E4-408E-930B-B2E997068C80}" srcId="{8E904434-3105-42CF-8FB5-3363A70EE79D}" destId="{C7CB64E2-8352-4372-8418-F0A7E4DC453D}" srcOrd="0" destOrd="0" parTransId="{2ECE1D52-7F38-4291-BB19-3E7D36FCD6AF}" sibTransId="{B034538C-E043-4917-B131-93D7D42D0A3B}"/>
    <dgm:cxn modelId="{9A1A805B-D686-4F6B-89AA-C33BCA833DCD}" type="presOf" srcId="{E9314EB3-6490-4D85-97EB-532C116201DE}" destId="{0CED98BB-3BE7-437A-A8C8-F1A4EB15FE11}" srcOrd="0" destOrd="0" presId="urn:microsoft.com/office/officeart/2011/layout/HexagonRadial"/>
    <dgm:cxn modelId="{31A29756-E9AD-4592-AC2A-4D5A560A806B}" type="presOf" srcId="{C7CB64E2-8352-4372-8418-F0A7E4DC453D}" destId="{D082F9F5-B3A3-46FE-8029-471CF6B6A18D}" srcOrd="0" destOrd="0" presId="urn:microsoft.com/office/officeart/2011/layout/HexagonRadial"/>
    <dgm:cxn modelId="{1D917246-22B6-4470-95A8-CF81DB9CCE3E}" srcId="{C7CB64E2-8352-4372-8418-F0A7E4DC453D}" destId="{FDB42641-DDEF-4AC1-AB86-1D45580B3DC9}" srcOrd="2" destOrd="0" parTransId="{AE997B6A-8F9A-4A56-AA9E-A27590A5213A}" sibTransId="{D23827C6-C88B-4CB7-84B9-9307B44CE44D}"/>
    <dgm:cxn modelId="{8242A1E2-CE73-48EB-8A9A-6B658A51E6D9}" srcId="{C7CB64E2-8352-4372-8418-F0A7E4DC453D}" destId="{E9314EB3-6490-4D85-97EB-532C116201DE}" srcOrd="3" destOrd="0" parTransId="{5D44FB11-ADC3-4437-8DEA-706F18453F7F}" sibTransId="{6967DD43-63BA-4E00-AC1A-0C5EA439C929}"/>
    <dgm:cxn modelId="{21EF9FE8-E750-4E45-907C-61135793A285}" type="presOf" srcId="{9B40A0DB-52EF-4228-88D0-F8AD5B2C6337}" destId="{469A789D-A450-407A-8B01-0BCF2905936B}" srcOrd="0" destOrd="0" presId="urn:microsoft.com/office/officeart/2011/layout/HexagonRadial"/>
    <dgm:cxn modelId="{A586C6AB-8A2D-48E0-831B-A4CC9BB87E24}" type="presOf" srcId="{466DFC1E-E2FC-453A-904F-240048E59C75}" destId="{23639EA1-5CF2-4180-BCE5-39CF2E7833C5}" srcOrd="0" destOrd="0" presId="urn:microsoft.com/office/officeart/2011/layout/HexagonRadial"/>
    <dgm:cxn modelId="{87116CBB-16C1-4529-A782-894BC0F01CAD}" type="presParOf" srcId="{6B01CEEA-1DE9-4076-83C7-740A778AA0C5}" destId="{D082F9F5-B3A3-46FE-8029-471CF6B6A18D}" srcOrd="0" destOrd="0" presId="urn:microsoft.com/office/officeart/2011/layout/HexagonRadial"/>
    <dgm:cxn modelId="{04D3E026-896F-4130-B932-B29B19179A4D}" type="presParOf" srcId="{6B01CEEA-1DE9-4076-83C7-740A778AA0C5}" destId="{D2EB3C30-B6D0-4F70-B115-9FC6DF12ADBE}" srcOrd="1" destOrd="0" presId="urn:microsoft.com/office/officeart/2011/layout/HexagonRadial"/>
    <dgm:cxn modelId="{0D923DEF-1A8A-4A48-A709-A066ADB14237}" type="presParOf" srcId="{D2EB3C30-B6D0-4F70-B115-9FC6DF12ADBE}" destId="{A470D45A-B5AB-418D-95E1-BB5BF7D515D6}" srcOrd="0" destOrd="0" presId="urn:microsoft.com/office/officeart/2011/layout/HexagonRadial"/>
    <dgm:cxn modelId="{05A801B9-8C57-4469-B41D-B617D0BECA97}" type="presParOf" srcId="{6B01CEEA-1DE9-4076-83C7-740A778AA0C5}" destId="{78C155F3-6127-433D-A41D-A669DA456520}" srcOrd="2" destOrd="0" presId="urn:microsoft.com/office/officeart/2011/layout/HexagonRadial"/>
    <dgm:cxn modelId="{C69B743A-26FB-41D0-8AFE-A283A10A6659}" type="presParOf" srcId="{6B01CEEA-1DE9-4076-83C7-740A778AA0C5}" destId="{DACC4F03-F720-4F9D-BE8E-795710F68540}" srcOrd="3" destOrd="0" presId="urn:microsoft.com/office/officeart/2011/layout/HexagonRadial"/>
    <dgm:cxn modelId="{47B7D454-2239-4350-B5CC-066A7A28D610}" type="presParOf" srcId="{DACC4F03-F720-4F9D-BE8E-795710F68540}" destId="{E7659970-8AAF-4C39-9D01-A99B086D6E25}" srcOrd="0" destOrd="0" presId="urn:microsoft.com/office/officeart/2011/layout/HexagonRadial"/>
    <dgm:cxn modelId="{086F9C27-542B-4D76-97BB-18FEB1019933}" type="presParOf" srcId="{6B01CEEA-1DE9-4076-83C7-740A778AA0C5}" destId="{469A789D-A450-407A-8B01-0BCF2905936B}" srcOrd="4" destOrd="0" presId="urn:microsoft.com/office/officeart/2011/layout/HexagonRadial"/>
    <dgm:cxn modelId="{78B27882-2048-4941-9EFC-F457EA956647}" type="presParOf" srcId="{6B01CEEA-1DE9-4076-83C7-740A778AA0C5}" destId="{1826F0CE-C450-4F66-A2FB-21307B47B1F0}" srcOrd="5" destOrd="0" presId="urn:microsoft.com/office/officeart/2011/layout/HexagonRadial"/>
    <dgm:cxn modelId="{BD059DE6-17A2-48E0-AB2D-5E6767A59123}" type="presParOf" srcId="{1826F0CE-C450-4F66-A2FB-21307B47B1F0}" destId="{71C3034B-2966-4C51-9497-DBB3E7F55345}" srcOrd="0" destOrd="0" presId="urn:microsoft.com/office/officeart/2011/layout/HexagonRadial"/>
    <dgm:cxn modelId="{42987B4B-EB20-45FE-93F7-C65B8794A9F3}" type="presParOf" srcId="{6B01CEEA-1DE9-4076-83C7-740A778AA0C5}" destId="{9C3802E3-56FA-4F63-87EA-1FA69AF3402E}" srcOrd="6" destOrd="0" presId="urn:microsoft.com/office/officeart/2011/layout/HexagonRadial"/>
    <dgm:cxn modelId="{A2611D8A-37D7-40C6-9EDE-B0377E725C80}" type="presParOf" srcId="{6B01CEEA-1DE9-4076-83C7-740A778AA0C5}" destId="{7966E349-3B7B-496C-AA24-5B46325B2BD7}" srcOrd="7" destOrd="0" presId="urn:microsoft.com/office/officeart/2011/layout/HexagonRadial"/>
    <dgm:cxn modelId="{A3490165-81A3-431B-A3F3-97475017F755}" type="presParOf" srcId="{7966E349-3B7B-496C-AA24-5B46325B2BD7}" destId="{07425A57-9806-4DD0-B618-A73D2633F18B}" srcOrd="0" destOrd="0" presId="urn:microsoft.com/office/officeart/2011/layout/HexagonRadial"/>
    <dgm:cxn modelId="{13B02AEF-E053-4F86-99D4-FE07CB0CF874}" type="presParOf" srcId="{6B01CEEA-1DE9-4076-83C7-740A778AA0C5}" destId="{0CED98BB-3BE7-437A-A8C8-F1A4EB15FE11}" srcOrd="8" destOrd="0" presId="urn:microsoft.com/office/officeart/2011/layout/HexagonRadial"/>
    <dgm:cxn modelId="{0A41F18D-0C26-487A-BD1F-F25136F8A629}" type="presParOf" srcId="{6B01CEEA-1DE9-4076-83C7-740A778AA0C5}" destId="{92DCAFBD-9716-40D7-B8EF-BF581FF9FA75}" srcOrd="9" destOrd="0" presId="urn:microsoft.com/office/officeart/2011/layout/HexagonRadial"/>
    <dgm:cxn modelId="{64DC56CA-7E66-4620-B14E-7CD2598C1B4F}" type="presParOf" srcId="{92DCAFBD-9716-40D7-B8EF-BF581FF9FA75}" destId="{8B8C612C-D3BC-4C5F-AFCF-0431D675420E}" srcOrd="0" destOrd="0" presId="urn:microsoft.com/office/officeart/2011/layout/HexagonRadial"/>
    <dgm:cxn modelId="{F7F1DAD5-C652-4856-84EB-BEE5746788D9}" type="presParOf" srcId="{6B01CEEA-1DE9-4076-83C7-740A778AA0C5}" destId="{23639EA1-5CF2-4180-BCE5-39CF2E7833C5}" srcOrd="10" destOrd="0" presId="urn:microsoft.com/office/officeart/2011/layout/HexagonRadial"/>
    <dgm:cxn modelId="{C2ED7FC1-C7DA-4AAD-A014-047369654366}" type="presParOf" srcId="{6B01CEEA-1DE9-4076-83C7-740A778AA0C5}" destId="{08083F09-9040-43D9-A505-FA3D543148B1}" srcOrd="11" destOrd="0" presId="urn:microsoft.com/office/officeart/2011/layout/HexagonRadial"/>
    <dgm:cxn modelId="{8C8FE1D6-9E7B-43FF-B7BD-6E1ED3D72FB4}" type="presParOf" srcId="{08083F09-9040-43D9-A505-FA3D543148B1}" destId="{95B3B1F2-9F17-45F0-ADF1-1AF5B319B088}" srcOrd="0" destOrd="0" presId="urn:microsoft.com/office/officeart/2011/layout/HexagonRadial"/>
    <dgm:cxn modelId="{003CC279-1724-41EC-8A94-DE3F5F8553E9}" type="presParOf" srcId="{6B01CEEA-1DE9-4076-83C7-740A778AA0C5}" destId="{1477A218-3963-46BC-8B4E-22C29FD50080}" srcOrd="12" destOrd="0" presId="urn:microsoft.com/office/officeart/2011/layout/HexagonRadial"/>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82F9F5-B3A3-46FE-8029-471CF6B6A18D}">
      <dsp:nvSpPr>
        <dsp:cNvPr id="0" name=""/>
        <dsp:cNvSpPr/>
      </dsp:nvSpPr>
      <dsp:spPr>
        <a:xfrm>
          <a:off x="2373969" y="888029"/>
          <a:ext cx="1128723" cy="976391"/>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buNone/>
          </a:pPr>
          <a:r>
            <a:rPr lang="en-NZ" sz="800" kern="1200">
              <a:solidFill>
                <a:sysClr val="window" lastClr="FFFFFF"/>
              </a:solidFill>
              <a:latin typeface="Calibri"/>
              <a:ea typeface="+mn-ea"/>
              <a:cs typeface="+mn-cs"/>
            </a:rPr>
            <a:t>SUSTAINABILITY</a:t>
          </a:r>
        </a:p>
      </dsp:txBody>
      <dsp:txXfrm>
        <a:off x="2561014" y="1049831"/>
        <a:ext cx="754633" cy="652787"/>
      </dsp:txXfrm>
    </dsp:sp>
    <dsp:sp modelId="{E7659970-8AAF-4C39-9D01-A99B086D6E25}">
      <dsp:nvSpPr>
        <dsp:cNvPr id="0" name=""/>
        <dsp:cNvSpPr/>
      </dsp:nvSpPr>
      <dsp:spPr>
        <a:xfrm>
          <a:off x="3080767" y="420891"/>
          <a:ext cx="425864" cy="366938"/>
        </a:xfrm>
        <a:prstGeom prst="hexagon">
          <a:avLst>
            <a:gd name="adj" fmla="val 28900"/>
            <a:gd name="vf" fmla="val 11547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78C155F3-6127-433D-A41D-A669DA456520}">
      <dsp:nvSpPr>
        <dsp:cNvPr id="0" name=""/>
        <dsp:cNvSpPr/>
      </dsp:nvSpPr>
      <dsp:spPr>
        <a:xfrm>
          <a:off x="2477941" y="0"/>
          <a:ext cx="924980" cy="800217"/>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buNone/>
          </a:pPr>
          <a:r>
            <a:rPr lang="en-NZ" sz="800" kern="1200">
              <a:solidFill>
                <a:sysClr val="window" lastClr="FFFFFF"/>
              </a:solidFill>
              <a:latin typeface="Calibri"/>
              <a:ea typeface="+mn-ea"/>
              <a:cs typeface="+mn-cs"/>
            </a:rPr>
            <a:t>Environment</a:t>
          </a:r>
        </a:p>
      </dsp:txBody>
      <dsp:txXfrm>
        <a:off x="2631230" y="132613"/>
        <a:ext cx="618402" cy="534991"/>
      </dsp:txXfrm>
    </dsp:sp>
    <dsp:sp modelId="{71C3034B-2966-4C51-9497-DBB3E7F55345}">
      <dsp:nvSpPr>
        <dsp:cNvPr id="0" name=""/>
        <dsp:cNvSpPr/>
      </dsp:nvSpPr>
      <dsp:spPr>
        <a:xfrm>
          <a:off x="3577783" y="1106870"/>
          <a:ext cx="425864" cy="366938"/>
        </a:xfrm>
        <a:prstGeom prst="hexagon">
          <a:avLst>
            <a:gd name="adj" fmla="val 28900"/>
            <a:gd name="vf" fmla="val 11547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469A789D-A450-407A-8B01-0BCF2905936B}">
      <dsp:nvSpPr>
        <dsp:cNvPr id="0" name=""/>
        <dsp:cNvSpPr/>
      </dsp:nvSpPr>
      <dsp:spPr>
        <a:xfrm>
          <a:off x="3326256" y="492187"/>
          <a:ext cx="924980" cy="800217"/>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buNone/>
          </a:pPr>
          <a:r>
            <a:rPr lang="en-NZ" sz="800" kern="1200">
              <a:solidFill>
                <a:sysClr val="window" lastClr="FFFFFF"/>
              </a:solidFill>
              <a:latin typeface="Calibri"/>
              <a:ea typeface="+mn-ea"/>
              <a:cs typeface="+mn-cs"/>
            </a:rPr>
            <a:t>Institutions and skills</a:t>
          </a:r>
        </a:p>
      </dsp:txBody>
      <dsp:txXfrm>
        <a:off x="3479545" y="624800"/>
        <a:ext cx="618402" cy="534991"/>
      </dsp:txXfrm>
    </dsp:sp>
    <dsp:sp modelId="{07425A57-9806-4DD0-B618-A73D2633F18B}">
      <dsp:nvSpPr>
        <dsp:cNvPr id="0" name=""/>
        <dsp:cNvSpPr/>
      </dsp:nvSpPr>
      <dsp:spPr>
        <a:xfrm>
          <a:off x="3232523" y="1881212"/>
          <a:ext cx="425864" cy="366938"/>
        </a:xfrm>
        <a:prstGeom prst="hexagon">
          <a:avLst>
            <a:gd name="adj" fmla="val 28900"/>
            <a:gd name="vf" fmla="val 11547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9C3802E3-56FA-4F63-87EA-1FA69AF3402E}">
      <dsp:nvSpPr>
        <dsp:cNvPr id="0" name=""/>
        <dsp:cNvSpPr/>
      </dsp:nvSpPr>
      <dsp:spPr>
        <a:xfrm>
          <a:off x="3326256" y="1459770"/>
          <a:ext cx="924980" cy="800217"/>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buNone/>
          </a:pPr>
          <a:r>
            <a:rPr lang="en-NZ" sz="800" kern="1200">
              <a:solidFill>
                <a:sysClr val="window" lastClr="FFFFFF"/>
              </a:solidFill>
              <a:latin typeface="Calibri"/>
              <a:ea typeface="+mn-ea"/>
              <a:cs typeface="+mn-cs"/>
            </a:rPr>
            <a:t>Community</a:t>
          </a:r>
        </a:p>
      </dsp:txBody>
      <dsp:txXfrm>
        <a:off x="3479545" y="1592383"/>
        <a:ext cx="618402" cy="534991"/>
      </dsp:txXfrm>
    </dsp:sp>
    <dsp:sp modelId="{8B8C612C-D3BC-4C5F-AFCF-0431D675420E}">
      <dsp:nvSpPr>
        <dsp:cNvPr id="0" name=""/>
        <dsp:cNvSpPr/>
      </dsp:nvSpPr>
      <dsp:spPr>
        <a:xfrm>
          <a:off x="2376069" y="1961591"/>
          <a:ext cx="425864" cy="366938"/>
        </a:xfrm>
        <a:prstGeom prst="hexagon">
          <a:avLst>
            <a:gd name="adj" fmla="val 28900"/>
            <a:gd name="vf" fmla="val 11547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0CED98BB-3BE7-437A-A8C8-F1A4EB15FE11}">
      <dsp:nvSpPr>
        <dsp:cNvPr id="0" name=""/>
        <dsp:cNvSpPr/>
      </dsp:nvSpPr>
      <dsp:spPr>
        <a:xfrm>
          <a:off x="2477941" y="1952507"/>
          <a:ext cx="924980" cy="800217"/>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buNone/>
          </a:pPr>
          <a:r>
            <a:rPr lang="en-NZ" sz="800" kern="1200">
              <a:solidFill>
                <a:sysClr val="window" lastClr="FFFFFF"/>
              </a:solidFill>
              <a:latin typeface="Calibri"/>
              <a:ea typeface="+mn-ea"/>
              <a:cs typeface="+mn-cs"/>
            </a:rPr>
            <a:t>Technical, safety, health and compliance</a:t>
          </a:r>
        </a:p>
      </dsp:txBody>
      <dsp:txXfrm>
        <a:off x="2631230" y="2085120"/>
        <a:ext cx="618402" cy="534991"/>
      </dsp:txXfrm>
    </dsp:sp>
    <dsp:sp modelId="{95B3B1F2-9F17-45F0-ADF1-1AF5B319B088}">
      <dsp:nvSpPr>
        <dsp:cNvPr id="0" name=""/>
        <dsp:cNvSpPr/>
      </dsp:nvSpPr>
      <dsp:spPr>
        <a:xfrm>
          <a:off x="1870914" y="1275888"/>
          <a:ext cx="425864" cy="366938"/>
        </a:xfrm>
        <a:prstGeom prst="hexagon">
          <a:avLst>
            <a:gd name="adj" fmla="val 28900"/>
            <a:gd name="vf" fmla="val 11547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23639EA1-5CF2-4180-BCE5-39CF2E7833C5}">
      <dsp:nvSpPr>
        <dsp:cNvPr id="0" name=""/>
        <dsp:cNvSpPr/>
      </dsp:nvSpPr>
      <dsp:spPr>
        <a:xfrm>
          <a:off x="1625687" y="1460320"/>
          <a:ext cx="924980" cy="800217"/>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buNone/>
          </a:pPr>
          <a:r>
            <a:rPr lang="en-NZ" sz="800" kern="1200">
              <a:solidFill>
                <a:sysClr val="window" lastClr="FFFFFF"/>
              </a:solidFill>
              <a:latin typeface="Calibri"/>
              <a:ea typeface="+mn-ea"/>
              <a:cs typeface="+mn-cs"/>
            </a:rPr>
            <a:t>Economic</a:t>
          </a:r>
        </a:p>
      </dsp:txBody>
      <dsp:txXfrm>
        <a:off x="1778976" y="1592933"/>
        <a:ext cx="618402" cy="534991"/>
      </dsp:txXfrm>
    </dsp:sp>
    <dsp:sp modelId="{1477A218-3963-46BC-8B4E-22C29FD50080}">
      <dsp:nvSpPr>
        <dsp:cNvPr id="0" name=""/>
        <dsp:cNvSpPr/>
      </dsp:nvSpPr>
      <dsp:spPr>
        <a:xfrm>
          <a:off x="1625687" y="491086"/>
          <a:ext cx="924980" cy="800217"/>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buNone/>
          </a:pPr>
          <a:r>
            <a:rPr lang="en-NZ" sz="800" kern="1200">
              <a:solidFill>
                <a:sysClr val="window" lastClr="FFFFFF"/>
              </a:solidFill>
              <a:latin typeface="Calibri"/>
              <a:ea typeface="+mn-ea"/>
              <a:cs typeface="+mn-cs"/>
            </a:rPr>
            <a:t>Political &amp; Policy</a:t>
          </a:r>
        </a:p>
      </dsp:txBody>
      <dsp:txXfrm>
        <a:off x="1778976" y="623699"/>
        <a:ext cx="618402" cy="534991"/>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6CD19F33B76B469A344754A006CD29" ma:contentTypeVersion="1" ma:contentTypeDescription="Create a new document." ma:contentTypeScope="" ma:versionID="2019b38a103a0adcf8ba39c206b97f9f">
  <xsd:schema xmlns:xsd="http://www.w3.org/2001/XMLSchema" xmlns:xs="http://www.w3.org/2001/XMLSchema" xmlns:p="http://schemas.microsoft.com/office/2006/metadata/properties" xmlns:ns1="http://schemas.microsoft.com/sharepoint/v3" targetNamespace="http://schemas.microsoft.com/office/2006/metadata/properties" ma:root="true" ma:fieldsID="6377335165fb10ccb5d1ae432cb67fd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overPageProperties xmlns="http://schemas.microsoft.com/office/2006/coverPageProps">
  <PublishDate/>
  <Abstract>Economic growth has been elusive for most rural Timorese.  TOMAK is a new program of the Australian Government, which builds off our current deep engagement with rural communities.  It will engage rural families from across Timor’s diverse Livelihood Systems, in profitable agricultural markets.   TOMAK will commence in 2016, for an initial five years. </Abstract>
  <CompanyAddress/>
  <CompanyPhone/>
  <CompanyFax/>
  <CompanyEmail/>
</CoverPage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UND13</b:Tag>
    <b:SourceType>Report</b:SourceType>
    <b:Guid>{6C27907F-AC59-4412-8D4D-A2E1013D06F3}</b:Guid>
    <b:Author>
      <b:Author>
        <b:Corporate>UNDP</b:Corporate>
      </b:Author>
    </b:Author>
    <b:Title>Human Development Report 2013: The Rise of the South: Human Progress in a Diverse World</b:Title>
    <b:Year>2013</b:Year>
    <b:Publisher>UNDP</b:Publisher>
    <b:City>New York</b:City>
    <b:RefOrder>57</b:RefOrder>
  </b:Source>
  <b:Source>
    <b:Tag>DFA15</b:Tag>
    <b:SourceType>Report</b:SourceType>
    <b:Guid>{8FD7B19E-C371-4283-9F83-C49ABB5EA09D}</b:Guid>
    <b:Author>
      <b:Author>
        <b:Corporate>DFAT</b:Corporate>
      </b:Author>
    </b:Author>
    <b:Title>Strategic framework for Australia’s aid investments in the agriculture, fisheries and water sectors</b:Title>
    <b:Year>2015</b:Year>
    <b:Publisher>DFAT</b:Publisher>
    <b:City>Canberra</b:City>
    <b:RefOrder>58</b:RefOrder>
  </b:Source>
  <b:Source>
    <b:Tag>WHO10</b:Tag>
    <b:SourceType>Report</b:SourceType>
    <b:Guid>{1F3A692C-D51A-4D65-8789-9ABA5E55474F}</b:Guid>
    <b:Author>
      <b:Author>
        <b:Corporate>WHO</b:Corporate>
      </b:Author>
    </b:Author>
    <b:Title>Nutrition landscape information system (NLIS) - Country profile indicators, Interpretation guide.</b:Title>
    <b:Year>2010</b:Year>
    <b:Publisher>World Health Organisation</b:Publisher>
    <b:City>Washington</b:City>
    <b:RefOrder>59</b:RefOrder>
  </b:Source>
  <b:Source>
    <b:Tag>LPr14</b:Tag>
    <b:SourceType>JournalArticle</b:SourceType>
    <b:Guid>{49A78A49-9B6F-45A1-B70A-9D95D78D1F14}</b:Guid>
    <b:Author>
      <b:Author>
        <b:NameList>
          <b:Person>
            <b:Last>Prado</b:Last>
            <b:First>E</b:First>
            <b:Middle>L</b:Middle>
          </b:Person>
          <b:Person>
            <b:Last>Dewey</b:Last>
            <b:First>K</b:First>
            <b:Middle>G</b:Middle>
          </b:Person>
        </b:NameList>
      </b:Author>
    </b:Author>
    <b:Title>Nutrition and brain development in early life</b:Title>
    <b:Year>2014</b:Year>
    <b:JournalName>Nutrition Reviews</b:JournalName>
    <b:Pages>267-284</b:Pages>
    <b:Volume>72</b:Volume>
    <b:Issue>4</b:Issue>
    <b:RefOrder>60</b:RefOrder>
  </b:Source>
  <b:Source>
    <b:Tag>Hod11</b:Tag>
    <b:SourceType>ArticleInAPeriodical</b:SourceType>
    <b:Guid>{6DC3B066-B658-404B-99FF-47D4E24FA662}</b:Guid>
    <b:Title>Consequences of early childhood growth failure over the life course</b:Title>
    <b:Year>2011</b:Year>
    <b:Author>
      <b:Author>
        <b:NameList>
          <b:Person>
            <b:Last>Hoddinott</b:Last>
            <b:First>et</b:First>
            <b:Middle>al</b:Middle>
          </b:Person>
        </b:NameList>
      </b:Author>
    </b:Author>
    <b:Publisher>IFPRI</b:Publisher>
    <b:PeriodicalTitle>IFPRI Discussion Paper 01073</b:PeriodicalTitle>
    <b:Month>March</b:Month>
    <b:RefOrder>61</b:RefOrder>
  </b:Source>
  <b:Source>
    <b:Tag>FAO</b:Tag>
    <b:SourceType>DocumentFromInternetSite</b:SourceType>
    <b:Guid>{5BF32DE2-0A30-45A2-AB20-FE0BF4F4FE79}</b:Guid>
    <b:Author>
      <b:Author>
        <b:Corporate>FAO</b:Corporate>
      </b:Author>
    </b:Author>
    <b:Title>The state of food and agriculture 2010-2011: Women in agriculture - closing the gender gap for development</b:Title>
    <b:InternetSiteTitle>FAO Corporate Document Repository</b:InternetSiteTitle>
    <b:Year>2011</b:Year>
    <b:URL>http://www.fao.org/docrep/013/i2050e/i2050e00.htm</b:URL>
    <b:RefOrder>62</b:RefOrder>
  </b:Source>
  <b:Source>
    <b:Tag>Cha14</b:Tag>
    <b:SourceType>Report</b:SourceType>
    <b:Guid>{1219B919-8C77-41F4-9383-E4F56B425D24}</b:Guid>
    <b:Author>
      <b:Author>
        <b:NameList>
          <b:Person>
            <b:Last>Chambers</b:Last>
            <b:First>R</b:First>
          </b:Person>
        </b:NameList>
      </b:Author>
    </b:Author>
    <b:Title>Into the unknown: Explorations in development practice</b:Title>
    <b:Year>2014</b:Year>
    <b:Publisher>Practical Action Publishing</b:Publisher>
    <b:City>London</b:City>
    <b:RefOrder>63</b:RefOrder>
  </b:Source>
  <b:Source>
    <b:Tag>Pre95</b:Tag>
    <b:SourceType>Report</b:SourceType>
    <b:Guid>{FA2243EE-B9F2-4A41-97FA-1C9543D0012F}</b:Guid>
    <b:Author>
      <b:Author>
        <b:NameList>
          <b:Person>
            <b:Last>Pretty</b:Last>
            <b:First>J</b:First>
          </b:Person>
          <b:Person>
            <b:Last>Guijt</b:Last>
            <b:First>I</b:First>
          </b:Person>
          <b:Person>
            <b:Last>Thompson</b:Last>
            <b:First>J</b:First>
          </b:Person>
          <b:Person>
            <b:Last>Scoones</b:Last>
            <b:First>I</b:First>
          </b:Person>
        </b:NameList>
      </b:Author>
    </b:Author>
    <b:Title>Participatory learning and action: a trainers guide</b:Title>
    <b:Year>1995</b:Year>
    <b:Publisher>IIED</b:Publisher>
    <b:City>London</b:City>
    <b:RefOrder>64</b:RefOrder>
  </b:Source>
  <b:Source>
    <b:Tag>IFA15</b:Tag>
    <b:SourceType>InternetSite</b:SourceType>
    <b:Guid>{B2682165-7724-4981-8170-5D8091242469}</b:Guid>
    <b:Author>
      <b:Author>
        <b:Corporate>IFAD</b:Corporate>
      </b:Author>
    </b:Author>
    <b:Title>An IFAD Sustainabale Livelihoods Framework</b:Title>
    <b:Year>2015</b:Year>
    <b:InternetSiteTitle>IFAD</b:InternetSiteTitle>
    <b:Month>June</b:Month>
    <b:Day>30</b:Day>
    <b:URL>http://ifad.org/sla/framework/index.htm</b:URL>
    <b:RefOrder>65</b:RefOrder>
  </b:Source>
  <b:Source>
    <b:Tag>Cha15</b:Tag>
    <b:SourceType>InternetSite</b:SourceType>
    <b:Guid>{E6C87A08-88B5-452E-8625-93BD7F8AFB14}</b:Guid>
    <b:Author>
      <b:Author>
        <b:Corporate>Chars Livelihood Programme</b:Corporate>
      </b:Author>
    </b:Author>
    <b:Title>CLP - Reducing extreme poverty on the riverine islands of north west Bangladesh</b:Title>
    <b:InternetSiteTitle>CLP</b:InternetSiteTitle>
    <b:Year>2015</b:Year>
    <b:Month>June</b:Month>
    <b:Day>30</b:Day>
    <b:URL>http://clp-bangladesh.org/</b:URL>
    <b:RefOrder>22</b:RefOrder>
  </b:Source>
  <b:Source>
    <b:Tag>Kur14</b:Tag>
    <b:SourceType>ConferenceProceedings</b:SourceType>
    <b:Guid>{F6A6B1B9-7EF0-41DC-B35D-A6B686F55975}</b:Guid>
    <b:Title>Nutrition-Sensitive Interventions and Agriculture Value Chains: Preliminary Lessons from Feed the Future Implementation in Four Countries</b:Title>
    <b:Year>2014</b:Year>
    <b:Author>
      <b:Author>
        <b:NameList>
          <b:Person>
            <b:Last>Kurz</b:Last>
            <b:First>K</b:First>
          </b:Person>
        </b:NameList>
      </b:Author>
    </b:Author>
    <b:ConferenceName> FAO-WHO Second International Nutrition Conference (ICN-2)</b:ConferenceName>
    <b:City>Rome</b:City>
    <b:Publisher>FAO</b:Publisher>
    <b:RefOrder>66</b:RefOrder>
  </b:Source>
  <b:Source>
    <b:Tag>FAO14</b:Tag>
    <b:SourceType>ConferenceProceedings</b:SourceType>
    <b:Guid>{E35AA142-F088-4700-A46F-C14C354E2C92}</b:Guid>
    <b:Author>
      <b:Author>
        <b:Corporate>FAO</b:Corporate>
      </b:Author>
    </b:Author>
    <b:Title>Second International Conference on Nutrition - Frame work for Action</b:Title>
    <b:Year>2014</b:Year>
    <b:ConferenceName>Conference Outcome Document</b:ConferenceName>
    <b:City>Rome</b:City>
    <b:Publisher>FAO</b:Publisher>
    <b:RefOrder>67</b:RefOrder>
  </b:Source>
  <b:Source>
    <b:Tag>GoV15</b:Tag>
    <b:SourceType>Book</b:SourceType>
    <b:Guid>{732602EE-5F2A-461A-AE64-3B0B4318CBE1}</b:Guid>
    <b:Author>
      <b:Author>
        <b:Corporate>GoV</b:Corporate>
      </b:Author>
    </b:Author>
    <b:Title>Vietnams IDA Transition - Ensuring  Continued Success</b:Title>
    <b:Year>2015</b:Year>
    <b:City>Hanoi</b:City>
    <b:Publisher>Socialist Republic of Vietnam</b:Publisher>
    <b:RefOrder>68</b:RefOrder>
  </b:Source>
  <b:Source>
    <b:Tag>DFA152</b:Tag>
    <b:SourceType>Book</b:SourceType>
    <b:Guid>{32733978-ED49-476E-AC76-E3B40DBD9AC7}</b:Guid>
    <b:Author>
      <b:Author>
        <b:Corporate>DFAT</b:Corporate>
      </b:Author>
    </b:Author>
    <b:Title>Investment Concept - Australia Vietnam Women's Economic Empowerment Partnership</b:Title>
    <b:Year>2015</b:Year>
    <b:City>Canberra</b:City>
    <b:Publisher>DFAT</b:Publisher>
    <b:RefOrder>1</b:RefOrder>
  </b:Source>
  <b:Source>
    <b:Tag>MOL13</b:Tag>
    <b:SourceType>Book</b:SourceType>
    <b:Guid>{B2BE86CC-6587-4017-92BF-5CAE3CCF0E88}</b:Guid>
    <b:Author>
      <b:Author>
        <b:Corporate>MOLISA</b:Corporate>
      </b:Author>
    </b:Author>
    <b:Title>Income-based poverty assessment</b:Title>
    <b:Year>2013</b:Year>
    <b:City>Hanoi</b:City>
    <b:Publisher>GoV</b:Publisher>
    <b:RefOrder>69</b:RefOrder>
  </b:Source>
  <b:Source>
    <b:Tag>Wor151</b:Tag>
    <b:SourceType>ArticleInAPeriodical</b:SourceType>
    <b:Guid>{56C3833D-2C34-4CC6-813C-9C32DF1A5EC5}</b:Guid>
    <b:Author>
      <b:Author>
        <b:Corporate>WorldBank</b:Corporate>
      </b:Author>
    </b:Author>
    <b:Title>Demystifying Poverty Measurement in Vietnam</b:Title>
    <b:Year>2015</b:Year>
    <b:City>Hanoi</b:City>
    <b:PeriodicalTitle>Vietnam Development Economics Discussion Paper 1</b:PeriodicalTitle>
    <b:Month>February</b:Month>
    <b:Pages>19</b:Pages>
    <b:RefOrder>70</b:RefOrder>
  </b:Source>
  <b:Source>
    <b:Tag>Wor161</b:Tag>
    <b:SourceType>InternetSite</b:SourceType>
    <b:Guid>{58164840-E024-40D1-9105-E6B69A8CBE0D}</b:Guid>
    <b:Title>Countries</b:Title>
    <b:Year>2016</b:Year>
    <b:Month>April</b:Month>
    <b:Day>28</b:Day>
    <b:Author>
      <b:Author>
        <b:Corporate>World Bank</b:Corporate>
      </b:Author>
    </b:Author>
    <b:InternetSiteTitle>Map Vietnam</b:InternetSiteTitle>
    <b:URL>http://www.worldbank.org/mapvietnam/</b:URL>
    <b:RefOrder>71</b:RefOrder>
  </b:Source>
  <b:Source>
    <b:Tag>Wor12</b:Tag>
    <b:SourceType>Report</b:SourceType>
    <b:Guid>{1A4784F6-1E68-4118-83BF-C6116DF1D459}</b:Guid>
    <b:Author>
      <b:Author>
        <b:Corporate>World Bank</b:Corporate>
      </b:Author>
    </b:Author>
    <b:Title>Well begun, not yet done : Vietnam’s remarkable progress on poverty reduction and the emerging challenges</b:Title>
    <b:Year>2012</b:Year>
    <b:Publisher>World Bank</b:Publisher>
    <b:City>Hanoi</b:City>
    <b:RefOrder>3</b:RefOrder>
  </b:Source>
  <b:Source>
    <b:Tag>UND16</b:Tag>
    <b:SourceType>Report</b:SourceType>
    <b:Guid>{6B531F14-7246-41D8-BF05-CC1F28DF4AD9}</b:Guid>
    <b:Author>
      <b:Author>
        <b:Corporate>UNDP</b:Corporate>
      </b:Author>
    </b:Author>
    <b:Title>Vietnam Human Development report 2015</b:Title>
    <b:Year>2016</b:Year>
    <b:Publisher>UNDP</b:Publisher>
    <b:City>Hanoi</b:City>
    <b:RefOrder>6</b:RefOrder>
  </b:Source>
  <b:Source>
    <b:Tag>UNF09</b:Tag>
    <b:SourceType>Report</b:SourceType>
    <b:Guid>{C7D1174D-A8AA-4CFB-95F2-4EC8C35B6EF9}</b:Guid>
    <b:Author>
      <b:Author>
        <b:Corporate>UNFPA</b:Corporate>
      </b:Author>
    </b:Author>
    <b:Title>Ethnic groups in Vietnam: An analysis of key indicators from the 2009 Vietnam Population and Housing Census</b:Title>
    <b:Year>2009</b:Year>
    <b:Publisher>UNFPA</b:Publisher>
    <b:City>Hanoi</b:City>
    <b:RefOrder>31</b:RefOrder>
  </b:Source>
  <b:Source>
    <b:Tag>Wor121</b:Tag>
    <b:SourceType>Report</b:SourceType>
    <b:Guid>{1BAD5C20-1909-4BF3-9244-84C73097DA69}</b:Guid>
    <b:Author>
      <b:Author>
        <b:Corporate>World Bank</b:Corporate>
      </b:Author>
    </b:Author>
    <b:Title>World Development Report: Gender Equality and Development </b:Title>
    <b:Year>2012</b:Year>
    <b:Publisher>World Bank</b:Publisher>
    <b:City>Washington DC</b:City>
    <b:RefOrder>8</b:RefOrder>
  </b:Source>
  <b:Source>
    <b:Tag>IFC13</b:Tag>
    <b:SourceType>Report</b:SourceType>
    <b:Guid>{B7498FE1-4294-4D0B-BA01-92ABC8085B49}</b:Guid>
    <b:Author>
      <b:Author>
        <b:Corporate>IFC</b:Corporate>
      </b:Author>
    </b:Author>
    <b:Title>Investing in Women’s Employment: Good for Business, Good For Development</b:Title>
    <b:Year>2013</b:Year>
    <b:Publisher>IFC</b:Publisher>
    <b:City>Washington DC</b:City>
    <b:RefOrder>9</b:RefOrder>
  </b:Source>
  <b:Source>
    <b:Tag>ILO12</b:Tag>
    <b:SourceType>Report</b:SourceType>
    <b:Guid>{96B026FA-8725-463B-A8B2-01242804C3FC}</b:Guid>
    <b:Author>
      <b:Author>
        <b:Corporate>ILO</b:Corporate>
      </b:Author>
    </b:Author>
    <b:Title>Global Employment Trends for Women</b:Title>
    <b:Year>2012</b:Year>
    <b:Publisher>ILO</b:Publisher>
    <b:City>Geneva, Switzerland</b:City>
    <b:RefOrder>10</b:RefOrder>
  </b:Source>
  <b:Source>
    <b:Tag>UNF12</b:Tag>
    <b:SourceType>Report</b:SourceType>
    <b:Guid>{743ADA88-B971-46A1-8121-ECB9082DA4A3}</b:Guid>
    <b:Author>
      <b:Author>
        <b:Corporate>UNFPA</b:Corporate>
      </b:Author>
    </b:Author>
    <b:Title>Domestic Violence Prevention and Response in Vietnam</b:Title>
    <b:Year>2012</b:Year>
    <b:Publisher>UNFPA</b:Publisher>
    <b:City>Geneva</b:City>
    <b:RefOrder>34</b:RefOrder>
  </b:Source>
  <b:Source>
    <b:Tag>Nat13</b:Tag>
    <b:SourceType>Report</b:SourceType>
    <b:Guid>{8494BF7F-1A43-4564-A537-0C2B8A787DDC}</b:Guid>
    <b:Author>
      <b:Author>
        <b:Corporate>National University of Ireland/IFGS</b:Corporate>
      </b:Author>
    </b:Author>
    <b:Title>Estimating the cost of domestic violence against women in Viet Nam.  </b:Title>
    <b:Year>2013</b:Year>
    <b:Publisher>IFGS</b:Publisher>
    <b:City>Hanoi</b:City>
    <b:RefOrder>35</b:RefOrder>
  </b:Source>
  <b:Source>
    <b:Tag>Bau12</b:Tag>
    <b:SourceType>BookSection</b:SourceType>
    <b:Guid>{166D99B8-D1F3-40F2-98DD-E058E86128F1}</b:Guid>
    <b:Author>
      <b:Author>
        <b:NameList>
          <b:Person>
            <b:Last>Baulch</b:Last>
            <b:First>B.</b:First>
            <b:Middle>et al.</b:Middle>
          </b:Person>
        </b:NameList>
      </b:Author>
      <b:BookAuthor>
        <b:NameList>
          <b:Person>
            <b:Last>Bank</b:Last>
            <b:First>World</b:First>
          </b:Person>
        </b:NameList>
      </b:BookAuthor>
    </b:Author>
    <b:Title>Ethnic Minority Poverty in Vietnam</b:Title>
    <b:Year>2012</b:Year>
    <b:Publisher>World Bank</b:Publisher>
    <b:City>Hanoi</b:City>
    <b:BookTitle>Well Begun : Not yet done</b:BookTitle>
    <b:Pages>Working Paper No. 169</b:Pages>
    <b:RefOrder>5</b:RefOrder>
  </b:Source>
  <b:Source>
    <b:Tag>Wor09</b:Tag>
    <b:SourceType>Report</b:SourceType>
    <b:Guid>{19EAB35A-AD53-4CFF-B4EE-847715E36B3A}</b:Guid>
    <b:Author>
      <b:Author>
        <b:Corporate>World Bank</b:Corporate>
      </b:Author>
    </b:Author>
    <b:Title>Country Social Analysis: Ethnicity and Development in Vietnam</b:Title>
    <b:Year>2009</b:Year>
    <b:City>Washington DC</b:City>
    <b:Publisher>World Bank</b:Publisher>
    <b:RefOrder>4</b:RefOrder>
  </b:Source>
  <b:Source>
    <b:Tag>Wor111</b:Tag>
    <b:SourceType>Report</b:SourceType>
    <b:Guid>{170BAF4A-F61D-4517-B6C9-DD4BE0E4EBCB}</b:Guid>
    <b:Author>
      <b:Author>
        <b:Corporate>World Bank</b:Corporate>
      </b:Author>
    </b:Author>
    <b:Title>Country Gender Assessment</b:Title>
    <b:Year>2011</b:Year>
    <b:Publisher>World Bank</b:Publisher>
    <b:City>Washington DC</b:City>
    <b:RefOrder>7</b:RefOrder>
  </b:Source>
  <b:Source>
    <b:Tag>Eur13</b:Tag>
    <b:SourceType>Report</b:SourceType>
    <b:Guid>{1B0D0373-D73C-4901-8CB6-7458BD4D4B0A}</b:Guid>
    <b:Author>
      <b:Author>
        <b:Corporate>European Union</b:Corporate>
      </b:Author>
    </b:Author>
    <b:Title>Vietnam Tourism Marketing Strategy to 2020 and Action Plan 2013-2015 </b:Title>
    <b:Year>2013</b:Year>
    <b:Publisher>ESRT Program</b:Publisher>
    <b:City>Hanoi</b:City>
    <b:RefOrder>13</b:RefOrder>
  </b:Source>
  <b:Source>
    <b:Tag>DFA153</b:Tag>
    <b:SourceType>Report</b:SourceType>
    <b:Guid>{27F5963F-1146-419F-AD55-51C7710911F2}</b:Guid>
    <b:Author>
      <b:Author>
        <b:Corporate>DFAT</b:Corporate>
      </b:Author>
    </b:Author>
    <b:Title>Gender equality and women’s economic empowerment in agriculture: Operational Guidance Note.</b:Title>
    <b:Year>2015</b:Year>
    <b:Publisher>DFAT</b:Publisher>
    <b:City>Canberra</b:City>
    <b:RefOrder>18</b:RefOrder>
  </b:Source>
  <b:Source>
    <b:Tag>MDF151</b:Tag>
    <b:SourceType>Report</b:SourceType>
    <b:Guid>{9F067E48-C293-41C8-9691-21A36C979DA0}</b:Guid>
    <b:Author>
      <b:Author>
        <b:Corporate>MDF</b:Corporate>
      </b:Author>
    </b:Author>
    <b:Title>Results Measurement Manual</b:Title>
    <b:Year>2015</b:Year>
    <b:Publisher>MDF</b:Publisher>
    <b:City>Canberra</b:City>
    <b:RefOrder>25</b:RefOrder>
  </b:Source>
  <b:Source>
    <b:Tag>MDF152</b:Tag>
    <b:SourceType>Report</b:SourceType>
    <b:Guid>{F8C48120-0825-42FB-AC76-94733ECD2843}</b:Guid>
    <b:Author>
      <b:Author>
        <b:Corporate>MDF</b:Corporate>
      </b:Author>
    </b:Author>
    <b:Title>Women's Economic Empowerment - How women contribute to and benefit from growth</b:Title>
    <b:Year>2015</b:Year>
    <b:Publisher>MDF</b:Publisher>
    <b:City>Melbourne</b:City>
    <b:RefOrder>17</b:RefOrder>
  </b:Source>
  <b:Source>
    <b:Tag>UNF14</b:Tag>
    <b:SourceType>Report</b:SourceType>
    <b:Guid>{F63CE4C6-7A5A-41F7-BB5C-E3888604F865}</b:Guid>
    <b:Author>
      <b:Author>
        <b:Corporate>UN Foundation</b:Corporate>
      </b:Author>
    </b:Author>
    <b:Title> A Roadmap for Promoting Women’s Economic Empowerment</b:Title>
    <b:Year>2014</b:Year>
    <b:Publisher>Exxon Mobile Foundation</b:Publisher>
    <b:City>USA</b:City>
    <b:RefOrder>23</b:RefOrder>
  </b:Source>
  <b:Source>
    <b:Tag>GoV16</b:Tag>
    <b:SourceType>Report</b:SourceType>
    <b:Guid>{CA71F27B-5482-4919-8346-84039FD2C288}</b:Guid>
    <b:Author>
      <b:Author>
        <b:Corporate>GoV</b:Corporate>
      </b:Author>
    </b:Author>
    <b:Title>Vietnam 2035: A Prosperous Country, Creative People, and Just Society.</b:Title>
    <b:Year>2016</b:Year>
    <b:Publisher>World Bank</b:Publisher>
    <b:City>Hanoi</b:City>
    <b:RefOrder>2</b:RefOrder>
  </b:Source>
  <b:Source>
    <b:Tag>UNW15</b:Tag>
    <b:SourceType>Report</b:SourceType>
    <b:Guid>{7C6586FC-5E94-44F8-B184-6C0DC668AB3A}</b:Guid>
    <b:Author>
      <b:Author>
        <b:Corporate>UN Women</b:Corporate>
      </b:Author>
    </b:Author>
    <b:Title>Briefing Note on the Situation of Ethnic Minority Women and Girls in Viet Nam</b:Title>
    <b:Year>2015</b:Year>
    <b:Publisher>UN Women</b:Publisher>
    <b:City>Hanoi</b:City>
    <b:RefOrder>27</b:RefOrder>
  </b:Source>
  <b:Source>
    <b:Tag>Pha15</b:Tag>
    <b:SourceType>Report</b:SourceType>
    <b:Guid>{F325EAC1-F2AC-47EF-A430-EAC81A7CF434}</b:Guid>
    <b:Author>
      <b:Author>
        <b:NameList>
          <b:Person>
            <b:Last>Pham</b:Last>
            <b:First>Q</b:First>
            <b:Middle>N and Phung, T Y</b:Middle>
          </b:Person>
        </b:NameList>
      </b:Author>
    </b:Author>
    <b:Title>Gender Analysis of New Rural Areas National Targeted Program</b:Title>
    <b:Year>2015</b:Year>
    <b:Publisher>World Bank/UN Women</b:Publisher>
    <b:City>Hanoi</b:City>
    <b:RefOrder>28</b:RefOrder>
  </b:Source>
  <b:Source>
    <b:Tag>Pha12</b:Tag>
    <b:SourceType>Report</b:SourceType>
    <b:Guid>{E70A65F1-EC66-4E74-9556-8EE174E1D09B}</b:Guid>
    <b:Author>
      <b:Author>
        <b:NameList>
          <b:Person>
            <b:Last>Pham</b:Last>
            <b:First>Q</b:First>
            <b:Middle>P</b:Middle>
          </b:Person>
        </b:NameList>
      </b:Author>
    </b:Author>
    <b:Title>Gender relations from the perspective of ethnic minorities in Vietnam</b:Title>
    <b:Year>2012</b:Year>
    <b:Publisher>iSEE</b:Publisher>
    <b:City>Hanoi</b:City>
    <b:RefOrder>29</b:RefOrder>
  </b:Source>
  <b:Source>
    <b:Tag>Jon15</b:Tag>
    <b:SourceType>Report</b:SourceType>
    <b:Guid>{A1C41684-B8CC-4923-AF0B-F3556B4F70AB}</b:Guid>
    <b:Author>
      <b:Author>
        <b:NameList>
          <b:Person>
            <b:Last>Jones</b:Last>
            <b:First>N.</b:First>
            <b:Middle>et al.</b:Middle>
          </b:Person>
        </b:NameList>
      </b:Author>
    </b:Author>
    <b:Title>‘You must be bold enough to tell your own story’: Programming to empower Viet Nam’s H’mong Girls.</b:Title>
    <b:Year>2015</b:Year>
    <b:Publisher>ODI</b:Publisher>
    <b:City>Hanoi</b:City>
    <b:RefOrder>30</b:RefOrder>
  </b:Source>
  <b:Source>
    <b:Tag>ISD16</b:Tag>
    <b:SourceType>Report</b:SourceType>
    <b:Guid>{2978FB7A-1E38-4556-9039-D3E2E541D944}</b:Guid>
    <b:Author>
      <b:Author>
        <b:Corporate>ISDS</b:Corporate>
      </b:Author>
    </b:Author>
    <b:Title>Social Determinants of of Gender Inequality in Vietnam Findings of a research study between 2012-2015.</b:Title>
    <b:Year>2016</b:Year>
    <b:Publisher>ISDS and DFAT</b:Publisher>
    <b:City>Hanoi</b:City>
    <b:RefOrder>15</b:RefOrder>
  </b:Source>
  <b:Source>
    <b:Tag>Tar15</b:Tag>
    <b:SourceType>Report</b:SourceType>
    <b:Guid>{A3079441-658A-4154-B319-67313EBD3ED7}</b:Guid>
    <b:Author>
      <b:Author>
        <b:NameList>
          <b:Person>
            <b:Last>Tarp</b:Last>
            <b:First>F.</b:First>
          </b:Person>
        </b:NameList>
      </b:Author>
    </b:Author>
    <b:Title> Growth, Structural Transformation, and Rural Change in Vietnam</b:Title>
    <b:Year>2015</b:Year>
    <b:Publisher>UNU-WIDER</b:Publisher>
    <b:City>Hanoi</b:City>
    <b:RefOrder>32</b:RefOrder>
  </b:Source>
  <b:Source>
    <b:Tag>MPI15</b:Tag>
    <b:SourceType>Report</b:SourceType>
    <b:Guid>{2361F768-52BD-4BF6-B6AC-F4F687A8C869}</b:Guid>
    <b:Author>
      <b:Author>
        <b:Corporate>MPI</b:Corporate>
      </b:Author>
    </b:Author>
    <b:Title>Country Report: 15 years achieving the Viet Nam Millennium Development Goals.</b:Title>
    <b:Year>2015</b:Year>
    <b:Publisher>GoV</b:Publisher>
    <b:City>Hanoi</b:City>
    <b:RefOrder>33</b:RefOrder>
  </b:Source>
  <b:Source>
    <b:Tag>GSO09</b:Tag>
    <b:SourceType>Report</b:SourceType>
    <b:Guid>{108BA477-7227-4932-9292-22F9160CA57F}</b:Guid>
    <b:Author>
      <b:Author>
        <b:Corporate>GSO</b:Corporate>
      </b:Author>
    </b:Author>
    <b:Title>The 2009 Housing and Population Census. </b:Title>
    <b:Year>2009</b:Year>
    <b:Publisher>GoV</b:Publisher>
    <b:City>Hanoi</b:City>
    <b:RefOrder>36</b:RefOrder>
  </b:Source>
  <b:Source>
    <b:Tag>UNW16</b:Tag>
    <b:SourceType>Report</b:SourceType>
    <b:Guid>{21CE12FD-C3A2-423E-A68C-DD3E0DD1F1CD}</b:Guid>
    <b:Author>
      <b:Author>
        <b:Corporate>UN Women</b:Corporate>
      </b:Author>
    </b:Author>
    <b:Title>Women and the Sustainable Development Goals: Viet Nam Towards 2030.</b:Title>
    <b:Year>2016</b:Year>
    <b:Publisher>UN</b:Publisher>
    <b:City>Hanoi</b:City>
    <b:RefOrder>19</b:RefOrder>
  </b:Source>
  <b:Source>
    <b:Tag>MDR14</b:Tag>
    <b:SourceType>Report</b:SourceType>
    <b:Guid>{CEA56EF6-EB77-4331-90B9-50D51E5080FB}</b:Guid>
    <b:Author>
      <b:Author>
        <b:Corporate>MDRI</b:Corporate>
      </b:Author>
    </b:Author>
    <b:Title>54 Ethnic Groups. Why different?</b:Title>
    <b:Year>2014</b:Year>
    <b:Publisher>MDRI</b:Publisher>
    <b:City>Hanoi</b:City>
    <b:RefOrder>37</b:RefOrder>
  </b:Source>
  <b:Source>
    <b:Tag>ICR11</b:Tag>
    <b:SourceType>Report</b:SourceType>
    <b:Guid>{F43D4A08-CA28-4D4C-8C97-0DB37486CA63}</b:Guid>
    <b:Author>
      <b:Author>
        <b:Corporate>ICRW</b:Corporate>
      </b:Author>
    </b:Author>
    <b:Title>Understanding and Measuring Women’s Economic Empowerment: Definition, Framework and Indicators.</b:Title>
    <b:Year>2011</b:Year>
    <b:Publisher>ICRW</b:Publisher>
    <b:RefOrder>11</b:RefOrder>
  </b:Source>
  <b:Source>
    <b:Tag>ADB111</b:Tag>
    <b:SourceType>Report</b:SourceType>
    <b:Guid>{895560B3-B353-40AA-BC2B-81C2547E637F}</b:Guid>
    <b:Author>
      <b:Author>
        <b:Corporate>ADB</b:Corporate>
      </b:Author>
    </b:Author>
    <b:Title>Viet Nam: Transport Connections in Northern Mountainous Provinces Project. Project datasheet. </b:Title>
    <b:Year>2011</b:Year>
    <b:Publisher>ADB</b:Publisher>
    <b:City>Manila</b:City>
    <b:RefOrder>38</b:RefOrder>
  </b:Source>
  <b:Source>
    <b:Tag>UND12</b:Tag>
    <b:SourceType>Report</b:SourceType>
    <b:Guid>{74A8799A-7B2D-4A56-9C60-2778BA331901}</b:Guid>
    <b:Author>
      <b:Author>
        <b:Corporate>UNDP</b:Corporate>
      </b:Author>
    </b:Author>
    <b:Title>Situation and policy recommendations for land management and use in ethnic minority and mountainous areas: Brief report. Project: “Strengthening Capacity in Ethnic Minority Policy Formulation, Implementation and Monitoring </b:Title>
    <b:Year>2012</b:Year>
    <b:Publisher>EMPCD</b:Publisher>
    <b:City>Hanoi</b:City>
    <b:RefOrder>39</b:RefOrder>
  </b:Source>
  <b:Source>
    <b:Tag>CIR12</b:Tag>
    <b:SourceType>Report</b:SourceType>
    <b:Guid>{9BEB5EF1-05FF-45A6-8FAC-0AFB41E61497}</b:Guid>
    <b:Author>
      <b:Author>
        <b:Corporate>CIRUM</b:Corporate>
      </b:Author>
    </b:Author>
    <b:Title>Customary Law in Forest Resources Use and Management: A Case Study among the Dzao and Thai People in North-West Vietnam</b:Title>
    <b:Year>2012</b:Year>
    <b:Publisher>CIRUM</b:Publisher>
    <b:City>Hanoi</b:City>
    <b:RefOrder>40</b:RefOrder>
  </b:Source>
  <b:Source>
    <b:Tag>Wor16</b:Tag>
    <b:SourceType>InternetSite</b:SourceType>
    <b:Guid>{4AD7C385-E2C1-4203-8472-6A57C025E73A}</b:Guid>
    <b:Title>Conference Discusses Approaches and Solutions to Poverty Reduction amongst Ethnic Minority Groups in Northern Vietnam</b:Title>
    <b:Year>2016</b:Year>
    <b:Author>
      <b:Author>
        <b:Corporate>World Bank</b:Corporate>
      </b:Author>
    </b:Author>
    <b:InternetSiteTitle>World Bank - News</b:InternetSiteTitle>
    <b:Month>March</b:Month>
    <b:Day>3</b:Day>
    <b:URL>http://www.worldbank.org/en/news/press-release/2014/06/12/conference-discusses-approaches-and-solutions-to-poverty-reduction-amongst-ethnic-minority-groups-in-northern-vietnam</b:URL>
    <b:RefOrder>72</b:RefOrder>
  </b:Source>
  <b:Source>
    <b:Tag>Tur12</b:Tag>
    <b:SourceType>JournalArticle</b:SourceType>
    <b:Guid>{20FBFDBE-36A1-4A18-985A-6F3D27F75C51}</b:Guid>
    <b:Author>
      <b:Author>
        <b:NameList>
          <b:Person>
            <b:Last>Turner</b:Last>
            <b:First>S.</b:First>
          </b:Person>
        </b:NameList>
      </b:Author>
    </b:Author>
    <b:Title>"Forever Hmong”: Ethnic Minority Livelihoods and Agrarian Transition in Upland Northern Vietnam</b:Title>
    <b:JournalName>The Professional Geographer</b:JournalName>
    <b:Year>2012</b:Year>
    <b:Pages>540-553</b:Pages>
    <b:Volume>64</b:Volume>
    <b:Issue>4</b:Issue>
    <b:RefOrder>73</b:RefOrder>
  </b:Source>
  <b:Source>
    <b:Tag>Tur15</b:Tag>
    <b:SourceType>JournalArticle</b:SourceType>
    <b:Guid>{B65CB00F-7368-45C5-BF9F-C3DECF26C52D}</b:Guid>
    <b:Title>Nothing Is Like It Was Before: The Dynamics between Land-Use and Land-Cover, and Livelihood Strategies in the Northern Vietnam Borderlands</b:Title>
    <b:JournalName>Land</b:JournalName>
    <b:Year>2015</b:Year>
    <b:Pages>1030-1059</b:Pages>
    <b:Volume>4</b:Volume>
    <b:Author>
      <b:Author>
        <b:NameList>
          <b:Person>
            <b:Last>Turner</b:Last>
            <b:First>S.</b:First>
          </b:Person>
          <b:Person>
            <b:Last>Pham</b:Last>
            <b:First>T.</b:First>
          </b:Person>
        </b:NameList>
      </b:Author>
    </b:Author>
    <b:RefOrder>74</b:RefOrder>
  </b:Source>
  <b:Source>
    <b:Tag>SDC13</b:Tag>
    <b:SourceType>Report</b:SourceType>
    <b:Guid>{D7C2E311-D75F-4CDE-9DBC-02151BF886BD}</b:Guid>
    <b:Author>
      <b:Author>
        <b:Corporate>SDC</b:Corporate>
      </b:Author>
    </b:Author>
    <b:Title>Market access for the rural poor through value-chain promotion program</b:Title>
    <b:Year>2013</b:Year>
    <b:Publisher>SDC</b:Publisher>
    <b:City>Hanoi</b:City>
    <b:RefOrder>24</b:RefOrder>
  </b:Source>
  <b:Source>
    <b:Tag>Bon14</b:Tag>
    <b:SourceType>JournalArticle</b:SourceType>
    <b:Guid>{7846DA5A-9CFD-4459-B26D-CA06C27FC8E3}</b:Guid>
    <b:Author>
      <b:Author>
        <b:NameList>
          <b:Person>
            <b:Last>Bonnin</b:Last>
            <b:First>C</b:First>
          </b:Person>
          <b:Person>
            <b:Last>Turner</b:Last>
            <b:First>S.</b:First>
          </b:Person>
        </b:NameList>
      </b:Author>
    </b:Author>
    <b:Title>Remaking markets in the mountains: integration, trader agency and resistance in upland northern Vietnam.</b:Title>
    <b:Pages>321-342</b:Pages>
    <b:Year>2014</b:Year>
    <b:JournalName>The Journal of Peasant Studies</b:JournalName>
    <b:Volume>41</b:Volume>
    <b:Issue>3</b:Issue>
    <b:RefOrder>75</b:RefOrder>
  </b:Source>
  <b:Source>
    <b:Tag>ADB11</b:Tag>
    <b:SourceType>Report</b:SourceType>
    <b:Guid>{EB82D363-9C39-4C32-889E-F6671CB0F8CB}</b:Guid>
    <b:Author>
      <b:Author>
        <b:Corporate>ADB</b:Corporate>
      </b:Author>
    </b:Author>
    <b:Title>Transport Connection in Northern Mountainous Provinces Project - Gender Action and Ethnic Minority Development Plan, Lao Cai Province</b:Title>
    <b:Year>2011</b:Year>
    <b:City>Manila</b:City>
    <b:Publisher>ADB</b:Publisher>
    <b:RefOrder>76</b:RefOrder>
  </b:Source>
  <b:Source>
    <b:Tag>UDA</b:Tag>
    <b:SourceType>InternetSite</b:SourceType>
    <b:Guid>{EDB201E8-CAC0-47DD-BE99-FB58707FFE14}</b:Guid>
    <b:Title>Projects</b:Title>
    <b:Author>
      <b:Author>
        <b:Corporate>UDAID</b:Corporate>
      </b:Author>
    </b:Author>
    <b:InternetSiteTitle>USAID 2014 Land Accessfor Women Program</b:InternetSiteTitle>
    <b:Year>2016</b:Year>
    <b:Month>March</b:Month>
    <b:Day>3</b:Day>
    <b:URL>http://map.usaid.gov/PublicProjectDetail?id=a0ct00000008OdcAAE&amp;cid=Vietnam</b:URL>
    <b:RefOrder>42</b:RefOrder>
  </b:Source>
  <b:Source>
    <b:Tag>ACI16</b:Tag>
    <b:SourceType>InternetSite</b:SourceType>
    <b:Guid>{01975ADC-9799-4595-9E53-5054173BB1A8}</b:Guid>
    <b:Author>
      <b:Author>
        <b:Corporate>ACIAR</b:Corporate>
      </b:Author>
    </b:Author>
    <b:Title>AGB/2006/112:  Increasing the safe production, promotion and utilisation of indigenous vegetables by women in Vietnam and Australia</b:Title>
    <b:InternetSiteTitle>Projects</b:InternetSiteTitle>
    <b:Year>2016</b:Year>
    <b:Month>March</b:Month>
    <b:Day>3</b:Day>
    <b:URL>http://aciar.gov.au/project/agb/2006/112</b:URL>
    <b:RefOrder>49</b:RefOrder>
  </b:Source>
  <b:Source>
    <b:Tag>Tri15</b:Tag>
    <b:SourceType>ConferenceProceedings</b:SourceType>
    <b:Guid>{AAA5AA12-72F2-478D-AB66-4DBA170A674C}</b:Guid>
    <b:Author>
      <b:Author>
        <b:NameList>
          <b:Person>
            <b:Last>Trinh</b:Last>
            <b:First>C.</b:First>
            <b:Middle>T.</b:Middle>
          </b:Person>
          <b:Person>
            <b:Last>Ha</b:Last>
            <b:First>T.</b:First>
            <b:Middle>M.</b:Middle>
          </b:Person>
          <b:Person>
            <b:Last>Bosch</b:Last>
            <b:First>O.</b:First>
            <b:Middle>J.</b:Middle>
          </b:Person>
          <b:Person>
            <b:Last>Nguyen</b:Last>
            <b:First>N.</b:First>
            <b:Middle>C.</b:Middle>
          </b:Person>
        </b:NameList>
      </b:Author>
    </b:Author>
    <b:Title>Using a systems approach to improve the lives of women smallholder farmers in the Northern Mountainous Region of Vietnam. In , , Vi</b:Title>
    <b:Year>2015</b:Year>
    <b:ConferenceName>8th Vietnam economists annual meeting (VEAM)</b:ConferenceName>
    <b:City>Thai Nguyen</b:City>
    <b:Pages>9-10</b:Pages>
    <b:Publisher>VEAM</b:Publisher>
    <b:RefOrder>48</b:RefOrder>
  </b:Source>
  <b:Source>
    <b:Tag>ACI161</b:Tag>
    <b:SourceType>Misc</b:SourceType>
    <b:Guid>{67F72820-44EF-4E96-A010-732DF1782BE6}</b:Guid>
    <b:Author>
      <b:Author>
        <b:Corporate>ACIAR</b:Corporate>
      </b:Author>
    </b:Author>
    <b:Title>Story of Mrs Luyen</b:Title>
    <b:Year>2016</b:Year>
    <b:Month>January</b:Month>
    <b:PublicationTitle>ACIAR in Vietnam Newsletter</b:PublicationTitle>
    <b:City>Hanoi</b:City>
    <b:CountryRegion>Vietnam</b:CountryRegion>
    <b:Publisher>ACIAR</b:Publisher>
    <b:RefOrder>50</b:RefOrder>
  </b:Source>
  <b:Source>
    <b:Tag>USD16</b:Tag>
    <b:SourceType>DocumentFromInternetSite</b:SourceType>
    <b:Guid>{0A5D06CE-800A-4484-A2F6-D3B73CFF81B3}</b:Guid>
    <b:Author>
      <b:Author>
        <b:Corporate>USDA FAS</b:Corporate>
      </b:Author>
    </b:Author>
    <b:Title>Vietnam Coffee, Semi-annual Update, November 2015</b:Title>
    <b:Year>2016</b:Year>
    <b:InternetSiteTitle>Global Agricultural Information network</b:InternetSiteTitle>
    <b:Month>March </b:Month>
    <b:Day>13</b:Day>
    <b:URL>http://gain.fas.usda.gov/Recent%20GAIN%20Publications/Coffee%20Semi-annual_Hanoi_Vietnam_11-18-2015.pdf</b:URL>
    <b:RefOrder>51</b:RefOrder>
  </b:Source>
  <b:Source>
    <b:Tag>Wal13</b:Tag>
    <b:SourceType>JournalArticle</b:SourceType>
    <b:Guid>{907FC424-3CF2-467A-93D3-C30B6CE31058}</b:Guid>
    <b:Author>
      <b:Author>
        <b:NameList>
          <b:Person>
            <b:Last>Wallengren</b:Last>
            <b:First>M</b:First>
          </b:Person>
        </b:NameList>
      </b:Author>
    </b:Author>
    <b:Title>Vietnam's Arabica sees slow but steady growth</b:Title>
    <b:Year>2013</b:Year>
    <b:Month>March</b:Month>
    <b:URL>http://viewer.zmags.com/publication/7269d12d#/7269d12d/48</b:URL>
    <b:JournalName>Tee and Coffee Trade Journal</b:JournalName>
    <b:Pages>45-49</b:Pages>
    <b:RefOrder>52</b:RefOrder>
  </b:Source>
  <b:Source>
    <b:Tag>Wor11</b:Tag>
    <b:SourceType>Report</b:SourceType>
    <b:Guid>{D0E015A3-D701-4E45-803B-AE089A17DFC2}</b:Guid>
    <b:Author>
      <b:Author>
        <b:Corporate>World Bank</b:Corporate>
      </b:Author>
    </b:Author>
    <b:Title>Vietnam Coffee Supply Chain Risk Assessment</b:Title>
    <b:Year>2011</b:Year>
    <b:Publisher>World Bank and IPSARD</b:Publisher>
    <b:City>Hanoi</b:City>
    <b:RefOrder>53</b:RefOrder>
  </b:Source>
  <b:Source>
    <b:Tag>IPS12</b:Tag>
    <b:SourceType>Report</b:SourceType>
    <b:Guid>{D8E02C58-1A5F-4343-985D-B0EF194C5527}</b:Guid>
    <b:Author>
      <b:Author>
        <b:Corporate>IPSOS</b:Corporate>
      </b:Author>
    </b:Author>
    <b:Title>Vietnam's Coffee Industry</b:Title>
    <b:Year>2012</b:Year>
    <b:Publisher>Ipsos </b:Publisher>
    <b:City>Hanoi</b:City>
    <b:RefOrder>54</b:RefOrder>
  </b:Source>
  <b:Source>
    <b:Tag>Huy13</b:Tag>
    <b:SourceType>JournalArticle</b:SourceType>
    <b:Guid>{91F31A00-4766-4F52-ABF2-1EDEAB2E4DD5}</b:Guid>
    <b:Author>
      <b:Author>
        <b:NameList>
          <b:Person>
            <b:Last>Huyen</b:Last>
            <b:First>T</b:First>
          </b:Person>
          <b:Person>
            <b:First>Van</b:First>
            <b:Middle>Dinh T.</b:Middle>
          </b:Person>
          <b:Person>
            <b:First>André</b:First>
            <b:Middle>M.</b:Middle>
          </b:Person>
          <b:Person>
            <b:First>Pera</b:First>
            <b:Middle>H.</b:Middle>
          </b:Person>
          <b:Person>
            <b:First>Valle</b:First>
            <b:Middle>Z. . (2013) Animal Pro</b:Middle>
          </b:Person>
        </b:NameList>
      </b:Author>
    </b:Author>
    <b:Title>Beef cattle keeping by smallholders in a mountainous province of northern Vietnam in relation to poverty status, community remoteness and ethnicity.</b:Title>
    <b:Year>2013</b:Year>
    <b:JournalName>Animal Production Science</b:JournalName>
    <b:Pages>153-172</b:Pages>
    <b:RefOrder>55</b:RefOrder>
  </b:Source>
  <b:Source>
    <b:Tag>Bon15</b:Tag>
    <b:SourceType>JournalArticle</b:SourceType>
    <b:Guid>{3633E287-CA79-415C-9A18-C7B77400CD39}</b:Guid>
    <b:Author>
      <b:Author>
        <b:NameList>
          <b:Person>
            <b:Last>Bonnin</b:Last>
            <b:First>C.</b:First>
          </b:Person>
        </b:NameList>
      </b:Author>
    </b:Author>
    <b:Title>Contestations in the Production and Trade of Upland Alcoholic Spirits in Northern Vietnam.</b:Title>
    <b:JournalName>SOJOURN: Journal of Social Issues In Southeast Asia</b:JournalName>
    <b:Year>2015</b:Year>
    <b:Pages>819-859</b:Pages>
    <b:Volume>30</b:Volume>
    <b:Issue>3</b:Issue>
    <b:RefOrder>77</b:RefOrder>
  </b:Source>
  <b:Source>
    <b:Tag>ADB13</b:Tag>
    <b:SourceType>Report</b:SourceType>
    <b:Guid>{909248DF-303F-4C9A-ADBA-EC66E19C0609}</b:Guid>
    <b:Author>
      <b:Author>
        <b:Corporate>ADB</b:Corporate>
      </b:Author>
    </b:Author>
    <b:Title>TOURISM DEMAND ANALYSIS AND FORECASTS, GMS Tourism Infrastructure for Inclusive Growth Project</b:Title>
    <b:Year>2013</b:Year>
    <b:Publisher>ADB</b:Publisher>
    <b:City>Manila</b:City>
    <b:RefOrder>43</b:RefOrder>
  </b:Source>
  <b:Source>
    <b:Tag>SNV08</b:Tag>
    <b:SourceType>Report</b:SourceType>
    <b:Guid>{6C076076-53A4-4E15-8040-8B7EEC98C5BE}</b:Guid>
    <b:Author>
      <b:Author>
        <b:Corporate>SNV</b:Corporate>
      </b:Author>
    </b:Author>
    <b:Title>Pro-Poor Tourism Value Chain Program Design in Sapa</b:Title>
    <b:Year>2008</b:Year>
    <b:Publisher>SNV Vietnam</b:Publisher>
    <b:City>Hanoi</b:City>
    <b:RefOrder>78</b:RefOrder>
  </b:Source>
  <b:Source>
    <b:Tag>UNW151</b:Tag>
    <b:SourceType>ArticleInAPeriodical</b:SourceType>
    <b:Guid>{506C6569-F06B-4F13-84CD-771B15FC0074}</b:Guid>
    <b:Author>
      <b:Author>
        <b:Corporate>UN Women</b:Corporate>
      </b:Author>
    </b:Author>
    <b:Title>Economic growth and social reproduction: gender inequality as cause and consequence</b:Title>
    <b:Year>2015</b:Year>
    <b:PeriodicalTitle>UN Women Discussion Paper No. 5</b:PeriodicalTitle>
    <b:RefOrder>79</b:RefOrder>
  </b:Source>
  <b:Source>
    <b:Tag>Kab05</b:Tag>
    <b:SourceType>ArticleInAPeriodical</b:SourceType>
    <b:Guid>{8A8BAAC1-3BD1-4F8A-945A-797BA9AE80AC}</b:Guid>
    <b:Author>
      <b:Author>
        <b:NameList>
          <b:Person>
            <b:Last>Kabeer</b:Last>
            <b:First>N</b:First>
          </b:Person>
          <b:Person>
            <b:Last>Tran Thi</b:Last>
            <b:First>V</b:First>
            <b:Middle>A</b:Middle>
          </b:Person>
          <b:Person>
            <b:Last>Vu Manh</b:Last>
            <b:First>L</b:First>
          </b:Person>
        </b:NameList>
      </b:Author>
    </b:Author>
    <b:Title>Preparing for the future: forward-looking strategies to promote gender equity in Viet Nam</b:Title>
    <b:PeriodicalTitle>UN/World Bank Thematic Discussion Paper</b:PeriodicalTitle>
    <b:Year>2005</b:Year>
    <b:RefOrder>47</b:RefOrder>
  </b:Source>
  <b:Source>
    <b:Tag>UMW16</b:Tag>
    <b:SourceType>Report</b:SourceType>
    <b:Guid>{24168840-198A-4321-AC8E-BEF490D220D3}</b:Guid>
    <b:Author>
      <b:Author>
        <b:Corporate>UN Women</b:Corporate>
      </b:Author>
    </b:Author>
    <b:Title>Towards gender equality in Vietnam: Making inclusive growth work for women</b:Title>
    <b:Year>2016</b:Year>
    <b:Publisher>United Nations Entity for Gender Equality and the Empowerment of Women (UN Women)</b:Publisher>
    <b:City>Hanoi</b:City>
    <b:RefOrder>12</b:RefOrder>
  </b:Source>
  <b:Source>
    <b:Tag>Vie16</b:Tag>
    <b:SourceType>InternetSite</b:SourceType>
    <b:Guid>{EB30C628-E0EA-4FDA-8729-CC54F3C85877}</b:Guid>
    <b:Title>Lao Cai province braces for ‘tourism year'</b:Title>
    <b:Year>2016</b:Year>
    <b:Month>February</b:Month>
    <b:Day>17</b:Day>
    <b:Author>
      <b:Author>
        <b:Corporate>Vietnam Plus</b:Corporate>
      </b:Author>
    </b:Author>
    <b:InternetSiteTitle>Vietnam Travel</b:InternetSiteTitle>
    <b:URL>http://en.vietnamplus.vn/lao-cai-province-braces-for-tourism-year/89074.vnp</b:URL>
    <b:RefOrder>46</b:RefOrder>
  </b:Source>
  <b:Source>
    <b:Tag>Vie161</b:Tag>
    <b:SourceType>InternetSite</b:SourceType>
    <b:Guid>{C220FAD9-4419-4B37-A5F2-D8D96323A193}</b:Guid>
    <b:Author>
      <b:Author>
        <b:Corporate>Vietnam Travel</b:Corporate>
      </b:Author>
    </b:Author>
    <b:Title>Revenue from tourism increased sharply in Lao Cai</b:Title>
    <b:InternetSiteTitle>Vietnam Travel - News and Events</b:InternetSiteTitle>
    <b:Year>2016</b:Year>
    <b:Month>January</b:Month>
    <b:Day>14</b:Day>
    <b:URL>https://www.vietnam-travel.org/news/revenue-from-tourism-increased-sharply-in-lao-cai.html</b:URL>
    <b:RefOrder>44</b:RefOrder>
  </b:Source>
  <b:Source>
    <b:Tag>Vie15</b:Tag>
    <b:SourceType>InternetSite</b:SourceType>
    <b:Guid>{56700AEA-3DEA-419E-84FE-60A9833C0FA5}</b:Guid>
    <b:Author>
      <b:Author>
        <b:Corporate>Vietnam Plus</b:Corporate>
      </b:Author>
    </b:Author>
    <b:Title>Son La calls for investment in tourism</b:Title>
    <b:InternetSiteTitle>Vietnam Plus - Travel</b:InternetSiteTitle>
    <b:Year>2015</b:Year>
    <b:Month>March</b:Month>
    <b:Day>27</b:Day>
    <b:URL>http://en.vietnamplus.vn/son-la-calls-for-investment-in-tourism/73594.vnp</b:URL>
    <b:RefOrder>45</b:RefOrder>
  </b:Source>
  <b:Source>
    <b:Tag>Ngu</b:Tag>
    <b:SourceType>JournalArticle</b:SourceType>
    <b:Guid>{803FC538-6766-4966-925D-56283473D10E}</b:Guid>
    <b:Author>
      <b:Author>
        <b:NameList>
          <b:Person>
            <b:Last>Nguyen</b:Last>
            <b:First>Van</b:First>
            <b:Middle>Thang</b:Middle>
          </b:Person>
          <b:Person>
            <b:Last>Freeman</b:Last>
            <b:First>N</b:First>
            <b:Middle>J</b:Middle>
          </b:Person>
        </b:NameList>
      </b:Author>
    </b:Author>
    <b:Title>State-Owned Enterprises in Vietnam: Are They ‘Crowding Out’ the Private Sector?</b:Title>
    <b:Year>2009</b:Year>
    <b:JournalName>Post-Communist Economies </b:JournalName>
    <b:Pages>21 (2): 227–47</b:Pages>
    <b:RefOrder>41</b:RefOrder>
  </b:Source>
  <b:Source>
    <b:Tag>UNa15</b:Tag>
    <b:SourceType>Report</b:SourceType>
    <b:Guid>{A8E46773-2492-4855-B15D-98E80DEBD4D9}</b:Guid>
    <b:Author>
      <b:Author>
        <b:Corporate>UN and EU</b:Corporate>
      </b:Author>
    </b:Author>
    <b:Title>Guidelines for financing of local costs in development co-operation with Vietnam</b:Title>
    <b:Year>2015</b:Year>
    <b:Publisher>UN</b:Publisher>
    <b:City>Hanoi</b:City>
    <b:RefOrder>20</b:RefOrder>
  </b:Source>
  <b:Source>
    <b:Tag>ToX14</b:Tag>
    <b:SourceType>Report</b:SourceType>
    <b:Guid>{7B9C7EA1-AA08-4714-B8DD-7073B0988E76}</b:Guid>
    <b:Author>
      <b:Author>
        <b:NameList>
          <b:Person>
            <b:Last>To Xuan</b:Last>
            <b:First>Phuc</b:First>
          </b:Person>
          <b:Person>
            <b:Last>Tran Huu</b:Last>
            <b:First>Nghi</b:First>
          </b:Person>
        </b:NameList>
      </b:Author>
    </b:Author>
    <b:Title>Rubber Expansion and Forest Protection in Vietnam</b:Title>
    <b:Year>2014</b:Year>
    <b:Publisher>Tropenbos International Vietnam</b:Publisher>
    <b:City>Hue, Vietnam</b:City>
    <b:RefOrder>56</b:RefOrder>
  </b:Source>
  <b:Source>
    <b:Tag>SAM15</b:Tag>
    <b:SourceType>InternetSite</b:SourceType>
    <b:Guid>{14AC2D73-95B4-41ED-8DAC-4928F3CC7019}</b:Guid>
    <b:Author>
      <b:Author>
        <b:Corporate>Samarth</b:Corporate>
      </b:Author>
    </b:Author>
    <b:Title>Nepal Market Development Program</b:Title>
    <b:InternetSiteTitle>SAMARTH</b:InternetSiteTitle>
    <b:Year>2015</b:Year>
    <b:Month>June</b:Month>
    <b:Day>30</b:Day>
    <b:URL>http://samarth-nepal.com/</b:URL>
    <b:RefOrder>21</b:RefOrder>
  </b:Source>
  <b:Source>
    <b:Tag>DFA142</b:Tag>
    <b:SourceType>Report</b:SourceType>
    <b:Guid>{7462E155-E458-42BB-96CF-62A5AFEB3AD8}</b:Guid>
    <b:Author>
      <b:Author>
        <b:Corporate>DFAT</b:Corporate>
      </b:Author>
    </b:Author>
    <b:Title>DFAT monitoring and evaluation standards</b:Title>
    <b:Year>2014</b:Year>
    <b:Publisher>DFAT</b:Publisher>
    <b:City>Canberra</b:City>
    <b:RefOrder>26</b:RefOrder>
  </b:Source>
  <b:Source>
    <b:Tag>DFA154</b:Tag>
    <b:SourceType>Report</b:SourceType>
    <b:Guid>{3F3D15AD-DD34-4D81-94DD-D40EB346B93F}</b:Guid>
    <b:Author>
      <b:Author>
        <b:Corporate>DFAT</b:Corporate>
      </b:Author>
    </b:Author>
    <b:Title>Evaluation of the Australia-Vietnam country strategy 2010-15</b:Title>
    <b:Year>2015</b:Year>
    <b:Publisher>Office of Development Effectiveness</b:Publisher>
    <b:City>Canberra</b:City>
    <b:RefOrder>16</b:RefOrder>
  </b:Source>
  <b:Source>
    <b:Tag>DFA155</b:Tag>
    <b:SourceType>Report</b:SourceType>
    <b:Guid>{B03CA026-6E68-4669-8843-02D9C82A9811}</b:Guid>
    <b:Author>
      <b:Author>
        <b:Corporate>DFAT</b:Corporate>
      </b:Author>
    </b:Author>
    <b:Title>Creating Shared Value Through Partnership: Ministerial Statement on Engaging the Pricate Sector in Aid and Development</b:Title>
    <b:Year>2015</b:Year>
    <b:Publisher>DFAT</b:Publisher>
    <b:City>Canberra</b:City>
    <b:RefOrder>14</b:RefOrder>
  </b:Source>
</b:Sourc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B5AC767-EBD3-4ACF-BA45-086F54482A94}"/>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1CAF7D2B-C1F3-4FD9-B3BA-476B4902E21F}"/>
</file>

<file path=customXml/itemProps4.xml><?xml version="1.0" encoding="utf-8"?>
<ds:datastoreItem xmlns:ds="http://schemas.openxmlformats.org/officeDocument/2006/customXml" ds:itemID="{A34B21A4-2C85-4789-B1BC-902CE2C1C053}"/>
</file>

<file path=customXml/itemProps5.xml><?xml version="1.0" encoding="utf-8"?>
<ds:datastoreItem xmlns:ds="http://schemas.openxmlformats.org/officeDocument/2006/customXml" ds:itemID="{AC6677BA-F9D1-4D82-9B38-5002D73CA045}"/>
</file>

<file path=docProps/app.xml><?xml version="1.0" encoding="utf-8"?>
<Properties xmlns="http://schemas.openxmlformats.org/officeDocument/2006/extended-properties" xmlns:vt="http://schemas.openxmlformats.org/officeDocument/2006/docPropsVTypes">
  <Template>DEA906F0</Template>
  <TotalTime>8</TotalTime>
  <Pages>130</Pages>
  <Words>61549</Words>
  <Characters>350835</Characters>
  <Application>Microsoft Office Word</Application>
  <DocSecurity>0</DocSecurity>
  <Lines>2923</Lines>
  <Paragraphs>823</Paragraphs>
  <ScaleCrop>false</ScaleCrop>
  <HeadingPairs>
    <vt:vector size="2" baseType="variant">
      <vt:variant>
        <vt:lpstr>Title</vt:lpstr>
      </vt:variant>
      <vt:variant>
        <vt:i4>1</vt:i4>
      </vt:variant>
    </vt:vector>
  </HeadingPairs>
  <TitlesOfParts>
    <vt:vector size="1" baseType="lpstr">
      <vt:lpstr>TOMAK – To’os Ba Moris Diak</vt:lpstr>
    </vt:vector>
  </TitlesOfParts>
  <Company>Department of Foreign Affairs and Trade</Company>
  <LinksUpToDate>false</LinksUpToDate>
  <CharactersWithSpaces>411561</CharactersWithSpaces>
  <SharedDoc>false</SharedDoc>
  <HLinks>
    <vt:vector size="162" baseType="variant">
      <vt:variant>
        <vt:i4>1835026</vt:i4>
      </vt:variant>
      <vt:variant>
        <vt:i4>186</vt:i4>
      </vt:variant>
      <vt:variant>
        <vt:i4>0</vt:i4>
      </vt:variant>
      <vt:variant>
        <vt:i4>5</vt:i4>
      </vt:variant>
      <vt:variant>
        <vt:lpwstr>http://www.solidarity-us.org/node/999</vt:lpwstr>
      </vt:variant>
      <vt:variant>
        <vt:lpwstr/>
      </vt:variant>
      <vt:variant>
        <vt:i4>1703997</vt:i4>
      </vt:variant>
      <vt:variant>
        <vt:i4>128</vt:i4>
      </vt:variant>
      <vt:variant>
        <vt:i4>0</vt:i4>
      </vt:variant>
      <vt:variant>
        <vt:i4>5</vt:i4>
      </vt:variant>
      <vt:variant>
        <vt:lpwstr/>
      </vt:variant>
      <vt:variant>
        <vt:lpwstr>_Toc399145308</vt:lpwstr>
      </vt:variant>
      <vt:variant>
        <vt:i4>1245244</vt:i4>
      </vt:variant>
      <vt:variant>
        <vt:i4>122</vt:i4>
      </vt:variant>
      <vt:variant>
        <vt:i4>0</vt:i4>
      </vt:variant>
      <vt:variant>
        <vt:i4>5</vt:i4>
      </vt:variant>
      <vt:variant>
        <vt:lpwstr/>
      </vt:variant>
      <vt:variant>
        <vt:lpwstr>_Toc399145299</vt:lpwstr>
      </vt:variant>
      <vt:variant>
        <vt:i4>1245244</vt:i4>
      </vt:variant>
      <vt:variant>
        <vt:i4>116</vt:i4>
      </vt:variant>
      <vt:variant>
        <vt:i4>0</vt:i4>
      </vt:variant>
      <vt:variant>
        <vt:i4>5</vt:i4>
      </vt:variant>
      <vt:variant>
        <vt:lpwstr/>
      </vt:variant>
      <vt:variant>
        <vt:lpwstr>_Toc399145298</vt:lpwstr>
      </vt:variant>
      <vt:variant>
        <vt:i4>1179708</vt:i4>
      </vt:variant>
      <vt:variant>
        <vt:i4>110</vt:i4>
      </vt:variant>
      <vt:variant>
        <vt:i4>0</vt:i4>
      </vt:variant>
      <vt:variant>
        <vt:i4>5</vt:i4>
      </vt:variant>
      <vt:variant>
        <vt:lpwstr/>
      </vt:variant>
      <vt:variant>
        <vt:lpwstr>_Toc399145284</vt:lpwstr>
      </vt:variant>
      <vt:variant>
        <vt:i4>1179708</vt:i4>
      </vt:variant>
      <vt:variant>
        <vt:i4>104</vt:i4>
      </vt:variant>
      <vt:variant>
        <vt:i4>0</vt:i4>
      </vt:variant>
      <vt:variant>
        <vt:i4>5</vt:i4>
      </vt:variant>
      <vt:variant>
        <vt:lpwstr/>
      </vt:variant>
      <vt:variant>
        <vt:lpwstr>_Toc399145283</vt:lpwstr>
      </vt:variant>
      <vt:variant>
        <vt:i4>1900604</vt:i4>
      </vt:variant>
      <vt:variant>
        <vt:i4>98</vt:i4>
      </vt:variant>
      <vt:variant>
        <vt:i4>0</vt:i4>
      </vt:variant>
      <vt:variant>
        <vt:i4>5</vt:i4>
      </vt:variant>
      <vt:variant>
        <vt:lpwstr/>
      </vt:variant>
      <vt:variant>
        <vt:lpwstr>_Toc399145272</vt:lpwstr>
      </vt:variant>
      <vt:variant>
        <vt:i4>1900604</vt:i4>
      </vt:variant>
      <vt:variant>
        <vt:i4>92</vt:i4>
      </vt:variant>
      <vt:variant>
        <vt:i4>0</vt:i4>
      </vt:variant>
      <vt:variant>
        <vt:i4>5</vt:i4>
      </vt:variant>
      <vt:variant>
        <vt:lpwstr/>
      </vt:variant>
      <vt:variant>
        <vt:lpwstr>_Toc399145271</vt:lpwstr>
      </vt:variant>
      <vt:variant>
        <vt:i4>1900604</vt:i4>
      </vt:variant>
      <vt:variant>
        <vt:i4>86</vt:i4>
      </vt:variant>
      <vt:variant>
        <vt:i4>0</vt:i4>
      </vt:variant>
      <vt:variant>
        <vt:i4>5</vt:i4>
      </vt:variant>
      <vt:variant>
        <vt:lpwstr/>
      </vt:variant>
      <vt:variant>
        <vt:lpwstr>_Toc399145270</vt:lpwstr>
      </vt:variant>
      <vt:variant>
        <vt:i4>1835068</vt:i4>
      </vt:variant>
      <vt:variant>
        <vt:i4>80</vt:i4>
      </vt:variant>
      <vt:variant>
        <vt:i4>0</vt:i4>
      </vt:variant>
      <vt:variant>
        <vt:i4>5</vt:i4>
      </vt:variant>
      <vt:variant>
        <vt:lpwstr/>
      </vt:variant>
      <vt:variant>
        <vt:lpwstr>_Toc399145269</vt:lpwstr>
      </vt:variant>
      <vt:variant>
        <vt:i4>1835068</vt:i4>
      </vt:variant>
      <vt:variant>
        <vt:i4>74</vt:i4>
      </vt:variant>
      <vt:variant>
        <vt:i4>0</vt:i4>
      </vt:variant>
      <vt:variant>
        <vt:i4>5</vt:i4>
      </vt:variant>
      <vt:variant>
        <vt:lpwstr/>
      </vt:variant>
      <vt:variant>
        <vt:lpwstr>_Toc399145268</vt:lpwstr>
      </vt:variant>
      <vt:variant>
        <vt:i4>1835068</vt:i4>
      </vt:variant>
      <vt:variant>
        <vt:i4>68</vt:i4>
      </vt:variant>
      <vt:variant>
        <vt:i4>0</vt:i4>
      </vt:variant>
      <vt:variant>
        <vt:i4>5</vt:i4>
      </vt:variant>
      <vt:variant>
        <vt:lpwstr/>
      </vt:variant>
      <vt:variant>
        <vt:lpwstr>_Toc399145267</vt:lpwstr>
      </vt:variant>
      <vt:variant>
        <vt:i4>1835068</vt:i4>
      </vt:variant>
      <vt:variant>
        <vt:i4>62</vt:i4>
      </vt:variant>
      <vt:variant>
        <vt:i4>0</vt:i4>
      </vt:variant>
      <vt:variant>
        <vt:i4>5</vt:i4>
      </vt:variant>
      <vt:variant>
        <vt:lpwstr/>
      </vt:variant>
      <vt:variant>
        <vt:lpwstr>_Toc399145266</vt:lpwstr>
      </vt:variant>
      <vt:variant>
        <vt:i4>1835068</vt:i4>
      </vt:variant>
      <vt:variant>
        <vt:i4>56</vt:i4>
      </vt:variant>
      <vt:variant>
        <vt:i4>0</vt:i4>
      </vt:variant>
      <vt:variant>
        <vt:i4>5</vt:i4>
      </vt:variant>
      <vt:variant>
        <vt:lpwstr/>
      </vt:variant>
      <vt:variant>
        <vt:lpwstr>_Toc399145265</vt:lpwstr>
      </vt:variant>
      <vt:variant>
        <vt:i4>1835068</vt:i4>
      </vt:variant>
      <vt:variant>
        <vt:i4>50</vt:i4>
      </vt:variant>
      <vt:variant>
        <vt:i4>0</vt:i4>
      </vt:variant>
      <vt:variant>
        <vt:i4>5</vt:i4>
      </vt:variant>
      <vt:variant>
        <vt:lpwstr/>
      </vt:variant>
      <vt:variant>
        <vt:lpwstr>_Toc399145264</vt:lpwstr>
      </vt:variant>
      <vt:variant>
        <vt:i4>1835068</vt:i4>
      </vt:variant>
      <vt:variant>
        <vt:i4>44</vt:i4>
      </vt:variant>
      <vt:variant>
        <vt:i4>0</vt:i4>
      </vt:variant>
      <vt:variant>
        <vt:i4>5</vt:i4>
      </vt:variant>
      <vt:variant>
        <vt:lpwstr/>
      </vt:variant>
      <vt:variant>
        <vt:lpwstr>_Toc399145263</vt:lpwstr>
      </vt:variant>
      <vt:variant>
        <vt:i4>1835068</vt:i4>
      </vt:variant>
      <vt:variant>
        <vt:i4>38</vt:i4>
      </vt:variant>
      <vt:variant>
        <vt:i4>0</vt:i4>
      </vt:variant>
      <vt:variant>
        <vt:i4>5</vt:i4>
      </vt:variant>
      <vt:variant>
        <vt:lpwstr/>
      </vt:variant>
      <vt:variant>
        <vt:lpwstr>_Toc399145262</vt:lpwstr>
      </vt:variant>
      <vt:variant>
        <vt:i4>1835068</vt:i4>
      </vt:variant>
      <vt:variant>
        <vt:i4>32</vt:i4>
      </vt:variant>
      <vt:variant>
        <vt:i4>0</vt:i4>
      </vt:variant>
      <vt:variant>
        <vt:i4>5</vt:i4>
      </vt:variant>
      <vt:variant>
        <vt:lpwstr/>
      </vt:variant>
      <vt:variant>
        <vt:lpwstr>_Toc399145261</vt:lpwstr>
      </vt:variant>
      <vt:variant>
        <vt:i4>1835068</vt:i4>
      </vt:variant>
      <vt:variant>
        <vt:i4>26</vt:i4>
      </vt:variant>
      <vt:variant>
        <vt:i4>0</vt:i4>
      </vt:variant>
      <vt:variant>
        <vt:i4>5</vt:i4>
      </vt:variant>
      <vt:variant>
        <vt:lpwstr/>
      </vt:variant>
      <vt:variant>
        <vt:lpwstr>_Toc399145260</vt:lpwstr>
      </vt:variant>
      <vt:variant>
        <vt:i4>2031676</vt:i4>
      </vt:variant>
      <vt:variant>
        <vt:i4>20</vt:i4>
      </vt:variant>
      <vt:variant>
        <vt:i4>0</vt:i4>
      </vt:variant>
      <vt:variant>
        <vt:i4>5</vt:i4>
      </vt:variant>
      <vt:variant>
        <vt:lpwstr/>
      </vt:variant>
      <vt:variant>
        <vt:lpwstr>_Toc399145259</vt:lpwstr>
      </vt:variant>
      <vt:variant>
        <vt:i4>2031676</vt:i4>
      </vt:variant>
      <vt:variant>
        <vt:i4>14</vt:i4>
      </vt:variant>
      <vt:variant>
        <vt:i4>0</vt:i4>
      </vt:variant>
      <vt:variant>
        <vt:i4>5</vt:i4>
      </vt:variant>
      <vt:variant>
        <vt:lpwstr/>
      </vt:variant>
      <vt:variant>
        <vt:lpwstr>_Toc399145254</vt:lpwstr>
      </vt:variant>
      <vt:variant>
        <vt:i4>2031676</vt:i4>
      </vt:variant>
      <vt:variant>
        <vt:i4>8</vt:i4>
      </vt:variant>
      <vt:variant>
        <vt:i4>0</vt:i4>
      </vt:variant>
      <vt:variant>
        <vt:i4>5</vt:i4>
      </vt:variant>
      <vt:variant>
        <vt:lpwstr/>
      </vt:variant>
      <vt:variant>
        <vt:lpwstr>_Toc399145253</vt:lpwstr>
      </vt:variant>
      <vt:variant>
        <vt:i4>2031676</vt:i4>
      </vt:variant>
      <vt:variant>
        <vt:i4>2</vt:i4>
      </vt:variant>
      <vt:variant>
        <vt:i4>0</vt:i4>
      </vt:variant>
      <vt:variant>
        <vt:i4>5</vt:i4>
      </vt:variant>
      <vt:variant>
        <vt:lpwstr/>
      </vt:variant>
      <vt:variant>
        <vt:lpwstr>_Toc399145252</vt:lpwstr>
      </vt:variant>
      <vt:variant>
        <vt:i4>5111897</vt:i4>
      </vt:variant>
      <vt:variant>
        <vt:i4>6</vt:i4>
      </vt:variant>
      <vt:variant>
        <vt:i4>0</vt:i4>
      </vt:variant>
      <vt:variant>
        <vt:i4>5</vt:i4>
      </vt:variant>
      <vt:variant>
        <vt:lpwstr>http://usaidlandtenure.net/sites/default/files/country-profiles/full-reports/USAID_Land_Tenure_Timor-Leste_Profile.pdf</vt:lpwstr>
      </vt:variant>
      <vt:variant>
        <vt:lpwstr/>
      </vt:variant>
      <vt:variant>
        <vt:i4>4522020</vt:i4>
      </vt:variant>
      <vt:variant>
        <vt:i4>3</vt:i4>
      </vt:variant>
      <vt:variant>
        <vt:i4>0</vt:i4>
      </vt:variant>
      <vt:variant>
        <vt:i4>5</vt:i4>
      </vt:variant>
      <vt:variant>
        <vt:lpwstr>http://www.indexmundi.com/timor-leste/economy_profile.html</vt:lpwstr>
      </vt:variant>
      <vt:variant>
        <vt:lpwstr/>
      </vt:variant>
      <vt:variant>
        <vt:i4>2293772</vt:i4>
      </vt:variant>
      <vt:variant>
        <vt:i4>0</vt:i4>
      </vt:variant>
      <vt:variant>
        <vt:i4>0</vt:i4>
      </vt:variant>
      <vt:variant>
        <vt:i4>5</vt:i4>
      </vt:variant>
      <vt:variant>
        <vt:lpwstr>http://www.unicef.org/infobycountry/Timorleste_statistics.html</vt:lpwstr>
      </vt:variant>
      <vt:variant>
        <vt:lpwstr/>
      </vt:variant>
      <vt:variant>
        <vt:i4>3145811</vt:i4>
      </vt:variant>
      <vt:variant>
        <vt:i4>-1</vt:i4>
      </vt:variant>
      <vt:variant>
        <vt:i4>1043</vt:i4>
      </vt:variant>
      <vt:variant>
        <vt:i4>1</vt:i4>
      </vt:variant>
      <vt:variant>
        <vt:lpwstr>cid:image001.png@01CFCC50.47468E50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TOMAK – To’os Ba Moris Diak</dc:title>
  <dc:subject>Investment Concept</dc:subject>
  <dc:creator>David Swete Kelly</dc:creator>
  <cp:lastModifiedBy>Ireland, Claire</cp:lastModifiedBy>
  <cp:revision>4</cp:revision>
  <cp:lastPrinted>2016-07-16T23:38:00Z</cp:lastPrinted>
  <dcterms:created xsi:type="dcterms:W3CDTF">2016-09-09T01:46:00Z</dcterms:created>
  <dcterms:modified xsi:type="dcterms:W3CDTF">2016-09-09T01:55:00Z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d5a44ac4-2982-44ed-8291-721a72c79a65</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0x0101008B6CD19F33B76B469A344754A006CD29</vt:lpwstr>
  </property>
  <property fmtid="{D5CDD505-2E9C-101B-9397-08002B2CF9AE}" pid="6" name="Order">
    <vt:r8>59600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