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8.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7.xml" ContentType="application/vnd.openxmlformats-officedocument.wordprocessingml.head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C75" w:rsidRPr="00377578" w:rsidRDefault="003B23E5" w:rsidP="00594C45">
      <w:pPr>
        <w:pStyle w:val="Title"/>
        <w:spacing w:before="8400"/>
        <w:rPr>
          <w:rFonts w:ascii="Franklin Gothic Book" w:hAnsi="Franklin Gothic Book"/>
        </w:rPr>
      </w:pPr>
      <w:bookmarkStart w:id="0" w:name="_Toc381953318"/>
      <w:bookmarkStart w:id="1" w:name="_GoBack"/>
      <w:bookmarkEnd w:id="1"/>
      <w:r w:rsidRPr="00377578">
        <w:rPr>
          <w:rFonts w:ascii="Franklin Gothic Book" w:hAnsi="Franklin Gothic Book"/>
          <w:lang w:val="en-AU" w:eastAsia="en-AU"/>
        </w:rPr>
        <w:drawing>
          <wp:anchor distT="0" distB="0" distL="114300" distR="114300" simplePos="0" relativeHeight="251667456" behindDoc="0" locked="0" layoutInCell="1" allowOverlap="1" wp14:anchorId="45F0B437" wp14:editId="3E3E8962">
            <wp:simplePos x="0" y="0"/>
            <wp:positionH relativeFrom="column">
              <wp:posOffset>1555750</wp:posOffset>
            </wp:positionH>
            <wp:positionV relativeFrom="paragraph">
              <wp:posOffset>1731542</wp:posOffset>
            </wp:positionV>
            <wp:extent cx="3896360" cy="3177540"/>
            <wp:effectExtent l="0" t="0" r="889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hoto field report.jpg"/>
                    <pic:cNvPicPr/>
                  </pic:nvPicPr>
                  <pic:blipFill>
                    <a:blip r:embed="rId9">
                      <a:extLst>
                        <a:ext uri="{28A0092B-C50C-407E-A947-70E740481C1C}">
                          <a14:useLocalDpi xmlns:a14="http://schemas.microsoft.com/office/drawing/2010/main" val="0"/>
                        </a:ext>
                      </a:extLst>
                    </a:blip>
                    <a:stretch>
                      <a:fillRect/>
                    </a:stretch>
                  </pic:blipFill>
                  <pic:spPr>
                    <a:xfrm>
                      <a:off x="0" y="0"/>
                      <a:ext cx="3896360" cy="3177540"/>
                    </a:xfrm>
                    <a:prstGeom prst="rect">
                      <a:avLst/>
                    </a:prstGeom>
                  </pic:spPr>
                </pic:pic>
              </a:graphicData>
            </a:graphic>
            <wp14:sizeRelH relativeFrom="page">
              <wp14:pctWidth>0</wp14:pctWidth>
            </wp14:sizeRelH>
            <wp14:sizeRelV relativeFrom="page">
              <wp14:pctHeight>0</wp14:pctHeight>
            </wp14:sizeRelV>
          </wp:anchor>
        </w:drawing>
      </w:r>
      <w:r w:rsidR="004C7EF8" w:rsidRPr="00377578">
        <w:rPr>
          <w:rFonts w:ascii="Franklin Gothic Book" w:hAnsi="Franklin Gothic Book"/>
          <w:sz w:val="40"/>
          <w:lang w:val="en-AU" w:eastAsia="en-AU"/>
        </w:rPr>
        <w:drawing>
          <wp:anchor distT="0" distB="0" distL="114300" distR="114300" simplePos="0" relativeHeight="251653120" behindDoc="1" locked="0" layoutInCell="1" allowOverlap="1" wp14:anchorId="0029418F" wp14:editId="49C4ACF7">
            <wp:simplePos x="0" y="0"/>
            <wp:positionH relativeFrom="column">
              <wp:posOffset>-2755900</wp:posOffset>
            </wp:positionH>
            <wp:positionV relativeFrom="paragraph">
              <wp:posOffset>-896620</wp:posOffset>
            </wp:positionV>
            <wp:extent cx="9995535" cy="107899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3-(19Mar2014)-ReportFrontv2.wmf"/>
                    <pic:cNvPicPr/>
                  </pic:nvPicPr>
                  <pic:blipFill>
                    <a:blip r:embed="rId10">
                      <a:extLst>
                        <a:ext uri="{28A0092B-C50C-407E-A947-70E740481C1C}">
                          <a14:useLocalDpi xmlns:a14="http://schemas.microsoft.com/office/drawing/2010/main" val="0"/>
                        </a:ext>
                      </a:extLst>
                    </a:blip>
                    <a:stretch>
                      <a:fillRect/>
                    </a:stretch>
                  </pic:blipFill>
                  <pic:spPr>
                    <a:xfrm>
                      <a:off x="0" y="0"/>
                      <a:ext cx="9995535" cy="10789920"/>
                    </a:xfrm>
                    <a:prstGeom prst="rect">
                      <a:avLst/>
                    </a:prstGeom>
                  </pic:spPr>
                </pic:pic>
              </a:graphicData>
            </a:graphic>
          </wp:anchor>
        </w:drawing>
      </w:r>
      <w:r w:rsidR="005C3A2C" w:rsidRPr="00377578">
        <w:rPr>
          <w:rFonts w:ascii="Franklin Gothic Book" w:hAnsi="Franklin Gothic Book"/>
          <w:sz w:val="40"/>
        </w:rPr>
        <w:t>Field Report</w:t>
      </w:r>
      <w:r w:rsidR="00BE5C75" w:rsidRPr="00377578">
        <w:rPr>
          <w:rFonts w:ascii="Franklin Gothic Book" w:hAnsi="Franklin Gothic Book"/>
          <w:sz w:val="40"/>
        </w:rPr>
        <w:br/>
      </w:r>
      <w:r w:rsidR="00BE5C75" w:rsidRPr="00377578">
        <w:rPr>
          <w:rFonts w:ascii="Franklin Gothic Book" w:hAnsi="Franklin Gothic Book"/>
          <w:sz w:val="32"/>
        </w:rPr>
        <w:t>Evaluation of Aus</w:t>
      </w:r>
      <w:r w:rsidR="006C43D6" w:rsidRPr="00377578">
        <w:rPr>
          <w:rFonts w:ascii="Franklin Gothic Book" w:hAnsi="Franklin Gothic Book"/>
          <w:sz w:val="32"/>
        </w:rPr>
        <w:t xml:space="preserve">tralia’s </w:t>
      </w:r>
      <w:r w:rsidR="00721F89" w:rsidRPr="00721F89">
        <w:rPr>
          <w:rFonts w:ascii="Franklin Gothic Book" w:hAnsi="Franklin Gothic Book"/>
          <w:sz w:val="32"/>
        </w:rPr>
        <w:t>support for trade facilitation programs</w:t>
      </w:r>
    </w:p>
    <w:p w:rsidR="006D6D25" w:rsidRDefault="006D6D25" w:rsidP="00594C45">
      <w:pPr>
        <w:pStyle w:val="Subtitle"/>
        <w:rPr>
          <w:rFonts w:ascii="Franklin Gothic Book" w:hAnsi="Franklin Gothic Book"/>
        </w:rPr>
      </w:pPr>
    </w:p>
    <w:p w:rsidR="006D6D25" w:rsidRDefault="006D6D25" w:rsidP="00594C45">
      <w:pPr>
        <w:pStyle w:val="Subtitle"/>
        <w:rPr>
          <w:rFonts w:ascii="Franklin Gothic Book" w:hAnsi="Franklin Gothic Book"/>
        </w:rPr>
      </w:pPr>
    </w:p>
    <w:p w:rsidR="00BE5C75" w:rsidRPr="00377578" w:rsidRDefault="00BE5C75" w:rsidP="00594C45">
      <w:pPr>
        <w:pStyle w:val="Subtitle"/>
        <w:rPr>
          <w:rFonts w:ascii="Franklin Gothic Book" w:hAnsi="Franklin Gothic Book"/>
        </w:rPr>
      </w:pPr>
      <w:r w:rsidRPr="00377578">
        <w:rPr>
          <w:rFonts w:ascii="Franklin Gothic Book" w:hAnsi="Franklin Gothic Book"/>
        </w:rPr>
        <w:t>Office of Development Effectiveness</w:t>
      </w:r>
    </w:p>
    <w:p w:rsidR="00BE5C75" w:rsidRPr="00377578" w:rsidRDefault="0029186A" w:rsidP="00594C45">
      <w:pPr>
        <w:pStyle w:val="Subtitle"/>
        <w:spacing w:before="120" w:line="180" w:lineRule="atLeast"/>
        <w:rPr>
          <w:rFonts w:ascii="Franklin Gothic Book" w:hAnsi="Franklin Gothic Book"/>
          <w:sz w:val="24"/>
        </w:rPr>
        <w:sectPr w:rsidR="00BE5C75" w:rsidRPr="00377578" w:rsidSect="00215D40">
          <w:headerReference w:type="even" r:id="rId11"/>
          <w:headerReference w:type="default" r:id="rId12"/>
          <w:footerReference w:type="even" r:id="rId13"/>
          <w:footerReference w:type="default" r:id="rId14"/>
          <w:headerReference w:type="first" r:id="rId15"/>
          <w:footerReference w:type="first" r:id="rId16"/>
          <w:type w:val="oddPage"/>
          <w:pgSz w:w="11906" w:h="16838" w:code="9"/>
          <w:pgMar w:top="1440" w:right="1440" w:bottom="1440" w:left="1440" w:header="576" w:footer="576" w:gutter="0"/>
          <w:pgNumType w:fmt="lowerRoman"/>
          <w:cols w:space="720"/>
          <w:titlePg/>
        </w:sectPr>
      </w:pPr>
      <w:r>
        <w:rPr>
          <w:rFonts w:ascii="Franklin Gothic Book" w:hAnsi="Franklin Gothic Book"/>
          <w:sz w:val="26"/>
        </w:rPr>
        <w:t>April</w:t>
      </w:r>
      <w:r w:rsidR="00A86AA9">
        <w:rPr>
          <w:rFonts w:ascii="Franklin Gothic Book" w:hAnsi="Franklin Gothic Book"/>
          <w:sz w:val="26"/>
        </w:rPr>
        <w:t xml:space="preserve"> 2016</w:t>
      </w:r>
    </w:p>
    <w:p w:rsidR="00D20FD9" w:rsidRPr="005C7F8F" w:rsidRDefault="0048295D" w:rsidP="009D57C0">
      <w:pPr>
        <w:pStyle w:val="SectionTitle"/>
        <w:jc w:val="both"/>
        <w:rPr>
          <w:rFonts w:ascii="Franklin Gothic Book" w:hAnsi="Franklin Gothic Book"/>
          <w:b w:val="0"/>
        </w:rPr>
      </w:pPr>
      <w:bookmarkStart w:id="2" w:name="_Toc434836551"/>
      <w:bookmarkStart w:id="3" w:name="_Toc446059310"/>
      <w:r w:rsidRPr="005C7F8F">
        <w:rPr>
          <w:rFonts w:ascii="Franklin Gothic Book" w:hAnsi="Franklin Gothic Book"/>
          <w:b w:val="0"/>
        </w:rPr>
        <w:lastRenderedPageBreak/>
        <w:t>Contents</w:t>
      </w:r>
      <w:bookmarkEnd w:id="0"/>
      <w:bookmarkEnd w:id="2"/>
      <w:bookmarkEnd w:id="3"/>
    </w:p>
    <w:p w:rsidR="0000249C" w:rsidRDefault="00FB38A3">
      <w:pPr>
        <w:pStyle w:val="TOC1"/>
        <w:rPr>
          <w:rFonts w:asciiTheme="minorHAnsi" w:eastAsiaTheme="minorEastAsia" w:hAnsiTheme="minorHAnsi" w:cstheme="minorBidi"/>
          <w:bCs w:val="0"/>
          <w:color w:val="auto"/>
          <w:sz w:val="22"/>
          <w:szCs w:val="22"/>
        </w:rPr>
      </w:pPr>
      <w:r w:rsidRPr="00A86AA9">
        <w:rPr>
          <w:rFonts w:ascii="Franklin Gothic Book" w:hAnsi="Franklin Gothic Book"/>
          <w:b/>
          <w:bCs w:val="0"/>
          <w:color w:val="007C92"/>
          <w:szCs w:val="24"/>
        </w:rPr>
        <w:fldChar w:fldCharType="begin"/>
      </w:r>
      <w:r w:rsidR="00887FA3" w:rsidRPr="00A86AA9">
        <w:rPr>
          <w:rFonts w:ascii="Franklin Gothic Book" w:hAnsi="Franklin Gothic Book"/>
          <w:b/>
          <w:bCs w:val="0"/>
          <w:color w:val="007C92"/>
          <w:szCs w:val="24"/>
        </w:rPr>
        <w:instrText xml:space="preserve"> TOC \o "1-2" \t "SectionTitle,1" </w:instrText>
      </w:r>
      <w:r w:rsidRPr="00A86AA9">
        <w:rPr>
          <w:rFonts w:ascii="Franklin Gothic Book" w:hAnsi="Franklin Gothic Book"/>
          <w:b/>
          <w:bCs w:val="0"/>
          <w:color w:val="007C92"/>
          <w:szCs w:val="24"/>
        </w:rPr>
        <w:fldChar w:fldCharType="separate"/>
      </w:r>
      <w:r w:rsidR="0000249C" w:rsidRPr="00EB48EC">
        <w:rPr>
          <w:rFonts w:ascii="Franklin Gothic Book" w:hAnsi="Franklin Gothic Book"/>
        </w:rPr>
        <w:t>Contents</w:t>
      </w:r>
      <w:r w:rsidR="0000249C">
        <w:tab/>
      </w:r>
      <w:r w:rsidR="0000249C">
        <w:fldChar w:fldCharType="begin"/>
      </w:r>
      <w:r w:rsidR="0000249C">
        <w:instrText xml:space="preserve"> PAGEREF _Toc446059310 \h </w:instrText>
      </w:r>
      <w:r w:rsidR="0000249C">
        <w:fldChar w:fldCharType="separate"/>
      </w:r>
      <w:r w:rsidR="00E01D98">
        <w:t>i</w:t>
      </w:r>
      <w:r w:rsidR="0000249C">
        <w:fldChar w:fldCharType="end"/>
      </w:r>
    </w:p>
    <w:p w:rsidR="0000249C" w:rsidRDefault="0000249C">
      <w:pPr>
        <w:pStyle w:val="TOC1"/>
        <w:rPr>
          <w:rFonts w:asciiTheme="minorHAnsi" w:eastAsiaTheme="minorEastAsia" w:hAnsiTheme="minorHAnsi" w:cstheme="minorBidi"/>
          <w:bCs w:val="0"/>
          <w:color w:val="auto"/>
          <w:sz w:val="22"/>
          <w:szCs w:val="22"/>
        </w:rPr>
      </w:pPr>
      <w:r>
        <w:t>1</w:t>
      </w:r>
      <w:r>
        <w:rPr>
          <w:rFonts w:asciiTheme="minorHAnsi" w:eastAsiaTheme="minorEastAsia" w:hAnsiTheme="minorHAnsi" w:cstheme="minorBidi"/>
          <w:bCs w:val="0"/>
          <w:color w:val="auto"/>
          <w:sz w:val="22"/>
          <w:szCs w:val="22"/>
        </w:rPr>
        <w:tab/>
      </w:r>
      <w:r>
        <w:t>Introduction</w:t>
      </w:r>
      <w:r>
        <w:tab/>
      </w:r>
      <w:r>
        <w:fldChar w:fldCharType="begin"/>
      </w:r>
      <w:r>
        <w:instrText xml:space="preserve"> PAGEREF _Toc446059311 \h </w:instrText>
      </w:r>
      <w:r>
        <w:fldChar w:fldCharType="separate"/>
      </w:r>
      <w:r w:rsidR="00E01D98">
        <w:t>1</w:t>
      </w:r>
      <w:r>
        <w:fldChar w:fldCharType="end"/>
      </w:r>
    </w:p>
    <w:p w:rsidR="0000249C" w:rsidRDefault="0000249C">
      <w:pPr>
        <w:pStyle w:val="TOC2"/>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Purpose of the Field Visits</w:t>
      </w:r>
      <w:r>
        <w:rPr>
          <w:noProof/>
        </w:rPr>
        <w:tab/>
      </w:r>
      <w:r>
        <w:rPr>
          <w:noProof/>
        </w:rPr>
        <w:fldChar w:fldCharType="begin"/>
      </w:r>
      <w:r>
        <w:rPr>
          <w:noProof/>
        </w:rPr>
        <w:instrText xml:space="preserve"> PAGEREF _Toc446059312 \h </w:instrText>
      </w:r>
      <w:r>
        <w:rPr>
          <w:noProof/>
        </w:rPr>
      </w:r>
      <w:r>
        <w:rPr>
          <w:noProof/>
        </w:rPr>
        <w:fldChar w:fldCharType="separate"/>
      </w:r>
      <w:r w:rsidR="00E01D98">
        <w:rPr>
          <w:noProof/>
        </w:rPr>
        <w:t>1</w:t>
      </w:r>
      <w:r>
        <w:rPr>
          <w:noProof/>
        </w:rPr>
        <w:fldChar w:fldCharType="end"/>
      </w:r>
    </w:p>
    <w:p w:rsidR="0000249C" w:rsidRDefault="0000249C">
      <w:pPr>
        <w:pStyle w:val="TOC2"/>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Focus</w:t>
      </w:r>
      <w:r>
        <w:rPr>
          <w:noProof/>
        </w:rPr>
        <w:tab/>
      </w:r>
      <w:r>
        <w:rPr>
          <w:noProof/>
        </w:rPr>
        <w:fldChar w:fldCharType="begin"/>
      </w:r>
      <w:r>
        <w:rPr>
          <w:noProof/>
        </w:rPr>
        <w:instrText xml:space="preserve"> PAGEREF _Toc446059313 \h </w:instrText>
      </w:r>
      <w:r>
        <w:rPr>
          <w:noProof/>
        </w:rPr>
      </w:r>
      <w:r>
        <w:rPr>
          <w:noProof/>
        </w:rPr>
        <w:fldChar w:fldCharType="separate"/>
      </w:r>
      <w:r w:rsidR="00E01D98">
        <w:rPr>
          <w:noProof/>
        </w:rPr>
        <w:t>1</w:t>
      </w:r>
      <w:r>
        <w:rPr>
          <w:noProof/>
        </w:rPr>
        <w:fldChar w:fldCharType="end"/>
      </w:r>
    </w:p>
    <w:p w:rsidR="0000249C" w:rsidRDefault="0000249C">
      <w:pPr>
        <w:pStyle w:val="TOC2"/>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Field Visit Locations and Related Activities</w:t>
      </w:r>
      <w:r>
        <w:rPr>
          <w:noProof/>
        </w:rPr>
        <w:tab/>
      </w:r>
      <w:r>
        <w:rPr>
          <w:noProof/>
        </w:rPr>
        <w:fldChar w:fldCharType="begin"/>
      </w:r>
      <w:r>
        <w:rPr>
          <w:noProof/>
        </w:rPr>
        <w:instrText xml:space="preserve"> PAGEREF _Toc446059314 \h </w:instrText>
      </w:r>
      <w:r>
        <w:rPr>
          <w:noProof/>
        </w:rPr>
      </w:r>
      <w:r>
        <w:rPr>
          <w:noProof/>
        </w:rPr>
        <w:fldChar w:fldCharType="separate"/>
      </w:r>
      <w:r w:rsidR="00E01D98">
        <w:rPr>
          <w:noProof/>
        </w:rPr>
        <w:t>3</w:t>
      </w:r>
      <w:r>
        <w:rPr>
          <w:noProof/>
        </w:rPr>
        <w:fldChar w:fldCharType="end"/>
      </w:r>
    </w:p>
    <w:p w:rsidR="0000249C" w:rsidRDefault="0000249C">
      <w:pPr>
        <w:pStyle w:val="TOC2"/>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General Areas of Inquiry</w:t>
      </w:r>
      <w:r>
        <w:rPr>
          <w:noProof/>
        </w:rPr>
        <w:tab/>
      </w:r>
      <w:r>
        <w:rPr>
          <w:noProof/>
        </w:rPr>
        <w:fldChar w:fldCharType="begin"/>
      </w:r>
      <w:r>
        <w:rPr>
          <w:noProof/>
        </w:rPr>
        <w:instrText xml:space="preserve"> PAGEREF _Toc446059315 \h </w:instrText>
      </w:r>
      <w:r>
        <w:rPr>
          <w:noProof/>
        </w:rPr>
      </w:r>
      <w:r>
        <w:rPr>
          <w:noProof/>
        </w:rPr>
        <w:fldChar w:fldCharType="separate"/>
      </w:r>
      <w:r w:rsidR="00E01D98">
        <w:rPr>
          <w:noProof/>
        </w:rPr>
        <w:t>4</w:t>
      </w:r>
      <w:r>
        <w:rPr>
          <w:noProof/>
        </w:rPr>
        <w:fldChar w:fldCharType="end"/>
      </w:r>
    </w:p>
    <w:p w:rsidR="0000249C" w:rsidRDefault="0000249C">
      <w:pPr>
        <w:pStyle w:val="TOC1"/>
        <w:rPr>
          <w:rFonts w:asciiTheme="minorHAnsi" w:eastAsiaTheme="minorEastAsia" w:hAnsiTheme="minorHAnsi" w:cstheme="minorBidi"/>
          <w:bCs w:val="0"/>
          <w:color w:val="auto"/>
          <w:sz w:val="22"/>
          <w:szCs w:val="22"/>
        </w:rPr>
      </w:pPr>
      <w:r>
        <w:t>2</w:t>
      </w:r>
      <w:r>
        <w:rPr>
          <w:rFonts w:asciiTheme="minorHAnsi" w:eastAsiaTheme="minorEastAsia" w:hAnsiTheme="minorHAnsi" w:cstheme="minorBidi"/>
          <w:bCs w:val="0"/>
          <w:color w:val="auto"/>
          <w:sz w:val="22"/>
          <w:szCs w:val="22"/>
        </w:rPr>
        <w:tab/>
      </w:r>
      <w:r>
        <w:t>PACER Plus</w:t>
      </w:r>
      <w:r>
        <w:tab/>
      </w:r>
      <w:r>
        <w:fldChar w:fldCharType="begin"/>
      </w:r>
      <w:r>
        <w:instrText xml:space="preserve"> PAGEREF _Toc446059316 \h </w:instrText>
      </w:r>
      <w:r>
        <w:fldChar w:fldCharType="separate"/>
      </w:r>
      <w:r w:rsidR="00E01D98">
        <w:t>5</w:t>
      </w:r>
      <w:r>
        <w:fldChar w:fldCharType="end"/>
      </w:r>
    </w:p>
    <w:p w:rsidR="0000249C" w:rsidRDefault="0000249C">
      <w:pPr>
        <w:pStyle w:val="TOC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Context and Current Situation</w:t>
      </w:r>
      <w:r>
        <w:rPr>
          <w:noProof/>
        </w:rPr>
        <w:tab/>
      </w:r>
      <w:r>
        <w:rPr>
          <w:noProof/>
        </w:rPr>
        <w:fldChar w:fldCharType="begin"/>
      </w:r>
      <w:r>
        <w:rPr>
          <w:noProof/>
        </w:rPr>
        <w:instrText xml:space="preserve"> PAGEREF _Toc446059317 \h </w:instrText>
      </w:r>
      <w:r>
        <w:rPr>
          <w:noProof/>
        </w:rPr>
      </w:r>
      <w:r>
        <w:rPr>
          <w:noProof/>
        </w:rPr>
        <w:fldChar w:fldCharType="separate"/>
      </w:r>
      <w:r w:rsidR="00E01D98">
        <w:rPr>
          <w:noProof/>
        </w:rPr>
        <w:t>5</w:t>
      </w:r>
      <w:r>
        <w:rPr>
          <w:noProof/>
        </w:rPr>
        <w:fldChar w:fldCharType="end"/>
      </w:r>
    </w:p>
    <w:p w:rsidR="0000249C" w:rsidRDefault="0000249C">
      <w:pPr>
        <w:pStyle w:val="TOC2"/>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Key Findings</w:t>
      </w:r>
      <w:r>
        <w:rPr>
          <w:noProof/>
        </w:rPr>
        <w:tab/>
      </w:r>
      <w:r>
        <w:rPr>
          <w:noProof/>
        </w:rPr>
        <w:fldChar w:fldCharType="begin"/>
      </w:r>
      <w:r>
        <w:rPr>
          <w:noProof/>
        </w:rPr>
        <w:instrText xml:space="preserve"> PAGEREF _Toc446059318 \h </w:instrText>
      </w:r>
      <w:r>
        <w:rPr>
          <w:noProof/>
        </w:rPr>
      </w:r>
      <w:r>
        <w:rPr>
          <w:noProof/>
        </w:rPr>
        <w:fldChar w:fldCharType="separate"/>
      </w:r>
      <w:r w:rsidR="00E01D98">
        <w:rPr>
          <w:noProof/>
        </w:rPr>
        <w:t>5</w:t>
      </w:r>
      <w:r>
        <w:rPr>
          <w:noProof/>
        </w:rPr>
        <w:fldChar w:fldCharType="end"/>
      </w:r>
    </w:p>
    <w:p w:rsidR="0000249C" w:rsidRDefault="0000249C">
      <w:pPr>
        <w:pStyle w:val="TOC2"/>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Recommendations</w:t>
      </w:r>
      <w:r>
        <w:rPr>
          <w:noProof/>
        </w:rPr>
        <w:tab/>
      </w:r>
      <w:r>
        <w:rPr>
          <w:noProof/>
        </w:rPr>
        <w:fldChar w:fldCharType="begin"/>
      </w:r>
      <w:r>
        <w:rPr>
          <w:noProof/>
        </w:rPr>
        <w:instrText xml:space="preserve"> PAGEREF _Toc446059319 \h </w:instrText>
      </w:r>
      <w:r>
        <w:rPr>
          <w:noProof/>
        </w:rPr>
      </w:r>
      <w:r>
        <w:rPr>
          <w:noProof/>
        </w:rPr>
        <w:fldChar w:fldCharType="separate"/>
      </w:r>
      <w:r w:rsidR="00E01D98">
        <w:rPr>
          <w:noProof/>
        </w:rPr>
        <w:t>8</w:t>
      </w:r>
      <w:r>
        <w:rPr>
          <w:noProof/>
        </w:rPr>
        <w:fldChar w:fldCharType="end"/>
      </w:r>
    </w:p>
    <w:p w:rsidR="0000249C" w:rsidRDefault="0000249C">
      <w:pPr>
        <w:pStyle w:val="TOC1"/>
        <w:rPr>
          <w:rFonts w:asciiTheme="minorHAnsi" w:eastAsiaTheme="minorEastAsia" w:hAnsiTheme="minorHAnsi" w:cstheme="minorBidi"/>
          <w:bCs w:val="0"/>
          <w:color w:val="auto"/>
          <w:sz w:val="22"/>
          <w:szCs w:val="22"/>
        </w:rPr>
      </w:pPr>
      <w:r>
        <w:t>3</w:t>
      </w:r>
      <w:r>
        <w:rPr>
          <w:rFonts w:asciiTheme="minorHAnsi" w:eastAsiaTheme="minorEastAsia" w:hAnsiTheme="minorHAnsi" w:cstheme="minorBidi"/>
          <w:bCs w:val="0"/>
          <w:color w:val="auto"/>
          <w:sz w:val="22"/>
          <w:szCs w:val="22"/>
        </w:rPr>
        <w:tab/>
      </w:r>
      <w:r>
        <w:t>Pacific Horticultural and Agricultural Market Access Program (PHAMA)</w:t>
      </w:r>
      <w:r>
        <w:tab/>
      </w:r>
      <w:r>
        <w:fldChar w:fldCharType="begin"/>
      </w:r>
      <w:r>
        <w:instrText xml:space="preserve"> PAGEREF _Toc446059320 \h </w:instrText>
      </w:r>
      <w:r>
        <w:fldChar w:fldCharType="separate"/>
      </w:r>
      <w:r w:rsidR="00E01D98">
        <w:t>9</w:t>
      </w:r>
      <w:r>
        <w:fldChar w:fldCharType="end"/>
      </w:r>
    </w:p>
    <w:p w:rsidR="0000249C" w:rsidRDefault="0000249C">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Context and Current Situation</w:t>
      </w:r>
      <w:r>
        <w:rPr>
          <w:noProof/>
        </w:rPr>
        <w:tab/>
      </w:r>
      <w:r>
        <w:rPr>
          <w:noProof/>
        </w:rPr>
        <w:fldChar w:fldCharType="begin"/>
      </w:r>
      <w:r>
        <w:rPr>
          <w:noProof/>
        </w:rPr>
        <w:instrText xml:space="preserve"> PAGEREF _Toc446059321 \h </w:instrText>
      </w:r>
      <w:r>
        <w:rPr>
          <w:noProof/>
        </w:rPr>
      </w:r>
      <w:r>
        <w:rPr>
          <w:noProof/>
        </w:rPr>
        <w:fldChar w:fldCharType="separate"/>
      </w:r>
      <w:r w:rsidR="00E01D98">
        <w:rPr>
          <w:noProof/>
        </w:rPr>
        <w:t>9</w:t>
      </w:r>
      <w:r>
        <w:rPr>
          <w:noProof/>
        </w:rPr>
        <w:fldChar w:fldCharType="end"/>
      </w:r>
    </w:p>
    <w:p w:rsidR="0000249C" w:rsidRDefault="0000249C">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Key Findings</w:t>
      </w:r>
      <w:r>
        <w:rPr>
          <w:noProof/>
        </w:rPr>
        <w:tab/>
      </w:r>
      <w:r>
        <w:rPr>
          <w:noProof/>
        </w:rPr>
        <w:fldChar w:fldCharType="begin"/>
      </w:r>
      <w:r>
        <w:rPr>
          <w:noProof/>
        </w:rPr>
        <w:instrText xml:space="preserve"> PAGEREF _Toc446059322 \h </w:instrText>
      </w:r>
      <w:r>
        <w:rPr>
          <w:noProof/>
        </w:rPr>
      </w:r>
      <w:r>
        <w:rPr>
          <w:noProof/>
        </w:rPr>
        <w:fldChar w:fldCharType="separate"/>
      </w:r>
      <w:r w:rsidR="00E01D98">
        <w:rPr>
          <w:noProof/>
        </w:rPr>
        <w:t>10</w:t>
      </w:r>
      <w:r>
        <w:rPr>
          <w:noProof/>
        </w:rPr>
        <w:fldChar w:fldCharType="end"/>
      </w:r>
    </w:p>
    <w:p w:rsidR="0000249C" w:rsidRDefault="0000249C">
      <w:pPr>
        <w:pStyle w:val="TOC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Recommendations</w:t>
      </w:r>
      <w:r>
        <w:rPr>
          <w:noProof/>
        </w:rPr>
        <w:tab/>
      </w:r>
      <w:r>
        <w:rPr>
          <w:noProof/>
        </w:rPr>
        <w:fldChar w:fldCharType="begin"/>
      </w:r>
      <w:r>
        <w:rPr>
          <w:noProof/>
        </w:rPr>
        <w:instrText xml:space="preserve"> PAGEREF _Toc446059323 \h </w:instrText>
      </w:r>
      <w:r>
        <w:rPr>
          <w:noProof/>
        </w:rPr>
      </w:r>
      <w:r>
        <w:rPr>
          <w:noProof/>
        </w:rPr>
        <w:fldChar w:fldCharType="separate"/>
      </w:r>
      <w:r w:rsidR="00E01D98">
        <w:rPr>
          <w:noProof/>
        </w:rPr>
        <w:t>13</w:t>
      </w:r>
      <w:r>
        <w:rPr>
          <w:noProof/>
        </w:rPr>
        <w:fldChar w:fldCharType="end"/>
      </w:r>
    </w:p>
    <w:p w:rsidR="0000249C" w:rsidRDefault="0000249C">
      <w:pPr>
        <w:pStyle w:val="TOC1"/>
        <w:rPr>
          <w:rFonts w:asciiTheme="minorHAnsi" w:eastAsiaTheme="minorEastAsia" w:hAnsiTheme="minorHAnsi" w:cstheme="minorBidi"/>
          <w:bCs w:val="0"/>
          <w:color w:val="auto"/>
          <w:sz w:val="22"/>
          <w:szCs w:val="22"/>
        </w:rPr>
      </w:pPr>
      <w:r>
        <w:t>4</w:t>
      </w:r>
      <w:r>
        <w:rPr>
          <w:rFonts w:asciiTheme="minorHAnsi" w:eastAsiaTheme="minorEastAsia" w:hAnsiTheme="minorHAnsi" w:cstheme="minorBidi"/>
          <w:bCs w:val="0"/>
          <w:color w:val="auto"/>
          <w:sz w:val="22"/>
          <w:szCs w:val="22"/>
        </w:rPr>
        <w:tab/>
      </w:r>
      <w:r>
        <w:t>AANZFTA Economic Cooperation Support Programme (AECSP)</w:t>
      </w:r>
      <w:r>
        <w:tab/>
      </w:r>
      <w:r>
        <w:fldChar w:fldCharType="begin"/>
      </w:r>
      <w:r>
        <w:instrText xml:space="preserve"> PAGEREF _Toc446059324 \h </w:instrText>
      </w:r>
      <w:r>
        <w:fldChar w:fldCharType="separate"/>
      </w:r>
      <w:r w:rsidR="00E01D98">
        <w:t>14</w:t>
      </w:r>
      <w:r>
        <w:fldChar w:fldCharType="end"/>
      </w:r>
    </w:p>
    <w:p w:rsidR="0000249C" w:rsidRDefault="0000249C">
      <w:pPr>
        <w:pStyle w:val="TOC2"/>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Context and Current Situation</w:t>
      </w:r>
      <w:r>
        <w:rPr>
          <w:noProof/>
        </w:rPr>
        <w:tab/>
      </w:r>
      <w:r>
        <w:rPr>
          <w:noProof/>
        </w:rPr>
        <w:fldChar w:fldCharType="begin"/>
      </w:r>
      <w:r>
        <w:rPr>
          <w:noProof/>
        </w:rPr>
        <w:instrText xml:space="preserve"> PAGEREF _Toc446059325 \h </w:instrText>
      </w:r>
      <w:r>
        <w:rPr>
          <w:noProof/>
        </w:rPr>
      </w:r>
      <w:r>
        <w:rPr>
          <w:noProof/>
        </w:rPr>
        <w:fldChar w:fldCharType="separate"/>
      </w:r>
      <w:r w:rsidR="00E01D98">
        <w:rPr>
          <w:noProof/>
        </w:rPr>
        <w:t>14</w:t>
      </w:r>
      <w:r>
        <w:rPr>
          <w:noProof/>
        </w:rPr>
        <w:fldChar w:fldCharType="end"/>
      </w:r>
    </w:p>
    <w:p w:rsidR="0000249C" w:rsidRDefault="0000249C">
      <w:pPr>
        <w:pStyle w:val="TOC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Key Findings</w:t>
      </w:r>
      <w:r>
        <w:rPr>
          <w:noProof/>
        </w:rPr>
        <w:tab/>
      </w:r>
      <w:r>
        <w:rPr>
          <w:noProof/>
        </w:rPr>
        <w:fldChar w:fldCharType="begin"/>
      </w:r>
      <w:r>
        <w:rPr>
          <w:noProof/>
        </w:rPr>
        <w:instrText xml:space="preserve"> PAGEREF _Toc446059326 \h </w:instrText>
      </w:r>
      <w:r>
        <w:rPr>
          <w:noProof/>
        </w:rPr>
      </w:r>
      <w:r>
        <w:rPr>
          <w:noProof/>
        </w:rPr>
        <w:fldChar w:fldCharType="separate"/>
      </w:r>
      <w:r w:rsidR="00E01D98">
        <w:rPr>
          <w:noProof/>
        </w:rPr>
        <w:t>14</w:t>
      </w:r>
      <w:r>
        <w:rPr>
          <w:noProof/>
        </w:rPr>
        <w:fldChar w:fldCharType="end"/>
      </w:r>
    </w:p>
    <w:p w:rsidR="0000249C" w:rsidRDefault="0000249C">
      <w:pPr>
        <w:pStyle w:val="TOC2"/>
        <w:rPr>
          <w:rFonts w:asciiTheme="minorHAnsi" w:eastAsiaTheme="minorEastAsia" w:hAnsiTheme="minorHAnsi" w:cstheme="minorBidi"/>
          <w:noProof/>
          <w:sz w:val="22"/>
          <w:szCs w:val="22"/>
        </w:rPr>
      </w:pPr>
      <w:r>
        <w:rPr>
          <w:noProof/>
        </w:rPr>
        <w:t>4.3</w:t>
      </w:r>
      <w:r>
        <w:rPr>
          <w:rFonts w:asciiTheme="minorHAnsi" w:eastAsiaTheme="minorEastAsia" w:hAnsiTheme="minorHAnsi" w:cstheme="minorBidi"/>
          <w:noProof/>
          <w:sz w:val="22"/>
          <w:szCs w:val="22"/>
        </w:rPr>
        <w:tab/>
      </w:r>
      <w:r>
        <w:rPr>
          <w:noProof/>
        </w:rPr>
        <w:t>Recommendations:</w:t>
      </w:r>
      <w:r>
        <w:rPr>
          <w:noProof/>
        </w:rPr>
        <w:tab/>
      </w:r>
      <w:r>
        <w:rPr>
          <w:noProof/>
        </w:rPr>
        <w:fldChar w:fldCharType="begin"/>
      </w:r>
      <w:r>
        <w:rPr>
          <w:noProof/>
        </w:rPr>
        <w:instrText xml:space="preserve"> PAGEREF _Toc446059327 \h </w:instrText>
      </w:r>
      <w:r>
        <w:rPr>
          <w:noProof/>
        </w:rPr>
      </w:r>
      <w:r>
        <w:rPr>
          <w:noProof/>
        </w:rPr>
        <w:fldChar w:fldCharType="separate"/>
      </w:r>
      <w:r w:rsidR="00E01D98">
        <w:rPr>
          <w:noProof/>
        </w:rPr>
        <w:t>17</w:t>
      </w:r>
      <w:r>
        <w:rPr>
          <w:noProof/>
        </w:rPr>
        <w:fldChar w:fldCharType="end"/>
      </w:r>
    </w:p>
    <w:p w:rsidR="0000249C" w:rsidRDefault="0000249C">
      <w:pPr>
        <w:pStyle w:val="TOC1"/>
        <w:rPr>
          <w:rFonts w:asciiTheme="minorHAnsi" w:eastAsiaTheme="minorEastAsia" w:hAnsiTheme="minorHAnsi" w:cstheme="minorBidi"/>
          <w:bCs w:val="0"/>
          <w:color w:val="auto"/>
          <w:sz w:val="22"/>
          <w:szCs w:val="22"/>
        </w:rPr>
      </w:pPr>
      <w:r>
        <w:t>5</w:t>
      </w:r>
      <w:r>
        <w:rPr>
          <w:rFonts w:asciiTheme="minorHAnsi" w:eastAsiaTheme="minorEastAsia" w:hAnsiTheme="minorHAnsi" w:cstheme="minorBidi"/>
          <w:bCs w:val="0"/>
          <w:color w:val="auto"/>
          <w:sz w:val="22"/>
          <w:szCs w:val="22"/>
        </w:rPr>
        <w:tab/>
      </w:r>
      <w:r>
        <w:t>Trade Development Facility (TDF) 2</w:t>
      </w:r>
      <w:r>
        <w:tab/>
      </w:r>
      <w:r>
        <w:fldChar w:fldCharType="begin"/>
      </w:r>
      <w:r>
        <w:instrText xml:space="preserve"> PAGEREF _Toc446059328 \h </w:instrText>
      </w:r>
      <w:r>
        <w:fldChar w:fldCharType="separate"/>
      </w:r>
      <w:r w:rsidR="00E01D98">
        <w:t>18</w:t>
      </w:r>
      <w:r>
        <w:fldChar w:fldCharType="end"/>
      </w:r>
    </w:p>
    <w:p w:rsidR="0000249C" w:rsidRDefault="0000249C">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Context and Current Situation</w:t>
      </w:r>
      <w:r>
        <w:rPr>
          <w:noProof/>
        </w:rPr>
        <w:tab/>
      </w:r>
      <w:r>
        <w:rPr>
          <w:noProof/>
        </w:rPr>
        <w:fldChar w:fldCharType="begin"/>
      </w:r>
      <w:r>
        <w:rPr>
          <w:noProof/>
        </w:rPr>
        <w:instrText xml:space="preserve"> PAGEREF _Toc446059329 \h </w:instrText>
      </w:r>
      <w:r>
        <w:rPr>
          <w:noProof/>
        </w:rPr>
      </w:r>
      <w:r>
        <w:rPr>
          <w:noProof/>
        </w:rPr>
        <w:fldChar w:fldCharType="separate"/>
      </w:r>
      <w:r w:rsidR="00E01D98">
        <w:rPr>
          <w:noProof/>
        </w:rPr>
        <w:t>18</w:t>
      </w:r>
      <w:r>
        <w:rPr>
          <w:noProof/>
        </w:rPr>
        <w:fldChar w:fldCharType="end"/>
      </w:r>
    </w:p>
    <w:p w:rsidR="0000249C" w:rsidRDefault="0000249C">
      <w:pPr>
        <w:pStyle w:val="TOC2"/>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Key Findings</w:t>
      </w:r>
      <w:r>
        <w:rPr>
          <w:noProof/>
        </w:rPr>
        <w:tab/>
      </w:r>
      <w:r>
        <w:rPr>
          <w:noProof/>
        </w:rPr>
        <w:fldChar w:fldCharType="begin"/>
      </w:r>
      <w:r>
        <w:rPr>
          <w:noProof/>
        </w:rPr>
        <w:instrText xml:space="preserve"> PAGEREF _Toc446059330 \h </w:instrText>
      </w:r>
      <w:r>
        <w:rPr>
          <w:noProof/>
        </w:rPr>
      </w:r>
      <w:r>
        <w:rPr>
          <w:noProof/>
        </w:rPr>
        <w:fldChar w:fldCharType="separate"/>
      </w:r>
      <w:r w:rsidR="00E01D98">
        <w:rPr>
          <w:noProof/>
        </w:rPr>
        <w:t>18</w:t>
      </w:r>
      <w:r>
        <w:rPr>
          <w:noProof/>
        </w:rPr>
        <w:fldChar w:fldCharType="end"/>
      </w:r>
    </w:p>
    <w:p w:rsidR="0000249C" w:rsidRDefault="0000249C">
      <w:pPr>
        <w:pStyle w:val="TOC2"/>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Recommendations</w:t>
      </w:r>
      <w:r>
        <w:rPr>
          <w:noProof/>
        </w:rPr>
        <w:tab/>
      </w:r>
      <w:r>
        <w:rPr>
          <w:noProof/>
        </w:rPr>
        <w:fldChar w:fldCharType="begin"/>
      </w:r>
      <w:r>
        <w:rPr>
          <w:noProof/>
        </w:rPr>
        <w:instrText xml:space="preserve"> PAGEREF _Toc446059331 \h </w:instrText>
      </w:r>
      <w:r>
        <w:rPr>
          <w:noProof/>
        </w:rPr>
      </w:r>
      <w:r>
        <w:rPr>
          <w:noProof/>
        </w:rPr>
        <w:fldChar w:fldCharType="separate"/>
      </w:r>
      <w:r w:rsidR="00E01D98">
        <w:rPr>
          <w:noProof/>
        </w:rPr>
        <w:t>20</w:t>
      </w:r>
      <w:r>
        <w:rPr>
          <w:noProof/>
        </w:rPr>
        <w:fldChar w:fldCharType="end"/>
      </w:r>
    </w:p>
    <w:p w:rsidR="0000249C" w:rsidRDefault="0000249C">
      <w:pPr>
        <w:pStyle w:val="TOC1"/>
        <w:rPr>
          <w:rFonts w:asciiTheme="minorHAnsi" w:eastAsiaTheme="minorEastAsia" w:hAnsiTheme="minorHAnsi" w:cstheme="minorBidi"/>
          <w:bCs w:val="0"/>
          <w:color w:val="auto"/>
          <w:sz w:val="22"/>
          <w:szCs w:val="22"/>
        </w:rPr>
      </w:pPr>
      <w:r>
        <w:t>6</w:t>
      </w:r>
      <w:r>
        <w:rPr>
          <w:rFonts w:asciiTheme="minorHAnsi" w:eastAsiaTheme="minorEastAsia" w:hAnsiTheme="minorHAnsi" w:cstheme="minorBidi"/>
          <w:bCs w:val="0"/>
          <w:color w:val="auto"/>
          <w:sz w:val="22"/>
          <w:szCs w:val="22"/>
        </w:rPr>
        <w:tab/>
      </w:r>
      <w:r>
        <w:t>7</w:t>
      </w:r>
      <w:r w:rsidRPr="00EB48EC">
        <w:rPr>
          <w:vertAlign w:val="superscript"/>
        </w:rPr>
        <w:t>th</w:t>
      </w:r>
      <w:r>
        <w:t xml:space="preserve"> International Trade Facilitation Forum</w:t>
      </w:r>
      <w:r>
        <w:tab/>
      </w:r>
      <w:r>
        <w:fldChar w:fldCharType="begin"/>
      </w:r>
      <w:r>
        <w:instrText xml:space="preserve"> PAGEREF _Toc446059332 \h </w:instrText>
      </w:r>
      <w:r>
        <w:fldChar w:fldCharType="separate"/>
      </w:r>
      <w:r w:rsidR="00E01D98">
        <w:t>21</w:t>
      </w:r>
      <w:r>
        <w:fldChar w:fldCharType="end"/>
      </w:r>
    </w:p>
    <w:p w:rsidR="0000249C" w:rsidRDefault="0000249C">
      <w:pPr>
        <w:pStyle w:val="TOC2"/>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Conference Overview</w:t>
      </w:r>
      <w:r>
        <w:rPr>
          <w:noProof/>
        </w:rPr>
        <w:tab/>
      </w:r>
      <w:r>
        <w:rPr>
          <w:noProof/>
        </w:rPr>
        <w:fldChar w:fldCharType="begin"/>
      </w:r>
      <w:r>
        <w:rPr>
          <w:noProof/>
        </w:rPr>
        <w:instrText xml:space="preserve"> PAGEREF _Toc446059333 \h </w:instrText>
      </w:r>
      <w:r>
        <w:rPr>
          <w:noProof/>
        </w:rPr>
      </w:r>
      <w:r>
        <w:rPr>
          <w:noProof/>
        </w:rPr>
        <w:fldChar w:fldCharType="separate"/>
      </w:r>
      <w:r w:rsidR="00E01D98">
        <w:rPr>
          <w:noProof/>
        </w:rPr>
        <w:t>21</w:t>
      </w:r>
      <w:r>
        <w:rPr>
          <w:noProof/>
        </w:rPr>
        <w:fldChar w:fldCharType="end"/>
      </w:r>
    </w:p>
    <w:p w:rsidR="0000249C" w:rsidRDefault="0000249C">
      <w:pPr>
        <w:pStyle w:val="TOC2"/>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Key Messages and Suggested Actions</w:t>
      </w:r>
      <w:r>
        <w:rPr>
          <w:noProof/>
        </w:rPr>
        <w:tab/>
      </w:r>
      <w:r>
        <w:rPr>
          <w:noProof/>
        </w:rPr>
        <w:fldChar w:fldCharType="begin"/>
      </w:r>
      <w:r>
        <w:rPr>
          <w:noProof/>
        </w:rPr>
        <w:instrText xml:space="preserve"> PAGEREF _Toc446059334 \h </w:instrText>
      </w:r>
      <w:r>
        <w:rPr>
          <w:noProof/>
        </w:rPr>
      </w:r>
      <w:r>
        <w:rPr>
          <w:noProof/>
        </w:rPr>
        <w:fldChar w:fldCharType="separate"/>
      </w:r>
      <w:r w:rsidR="00E01D98">
        <w:rPr>
          <w:noProof/>
        </w:rPr>
        <w:t>21</w:t>
      </w:r>
      <w:r>
        <w:rPr>
          <w:noProof/>
        </w:rPr>
        <w:fldChar w:fldCharType="end"/>
      </w:r>
    </w:p>
    <w:p w:rsidR="0000249C" w:rsidRDefault="0000249C">
      <w:pPr>
        <w:pStyle w:val="TOC1"/>
        <w:rPr>
          <w:rFonts w:asciiTheme="minorHAnsi" w:eastAsiaTheme="minorEastAsia" w:hAnsiTheme="minorHAnsi" w:cstheme="minorBidi"/>
          <w:bCs w:val="0"/>
          <w:color w:val="auto"/>
          <w:sz w:val="22"/>
          <w:szCs w:val="22"/>
        </w:rPr>
      </w:pPr>
      <w:r>
        <w:t>7</w:t>
      </w:r>
      <w:r>
        <w:rPr>
          <w:rFonts w:asciiTheme="minorHAnsi" w:eastAsiaTheme="minorEastAsia" w:hAnsiTheme="minorHAnsi" w:cstheme="minorBidi"/>
          <w:bCs w:val="0"/>
          <w:color w:val="auto"/>
          <w:sz w:val="22"/>
          <w:szCs w:val="22"/>
        </w:rPr>
        <w:tab/>
      </w:r>
      <w:r>
        <w:t>Evaluative Summary</w:t>
      </w:r>
      <w:r>
        <w:tab/>
      </w:r>
      <w:r>
        <w:fldChar w:fldCharType="begin"/>
      </w:r>
      <w:r>
        <w:instrText xml:space="preserve"> PAGEREF _Toc446059335 \h </w:instrText>
      </w:r>
      <w:r>
        <w:fldChar w:fldCharType="separate"/>
      </w:r>
      <w:r w:rsidR="00E01D98">
        <w:t>23</w:t>
      </w:r>
      <w:r>
        <w:fldChar w:fldCharType="end"/>
      </w:r>
    </w:p>
    <w:p w:rsidR="0000249C" w:rsidRDefault="0000249C">
      <w:pPr>
        <w:pStyle w:val="TOC2"/>
        <w:rPr>
          <w:rFonts w:asciiTheme="minorHAnsi" w:eastAsiaTheme="minorEastAsia" w:hAnsiTheme="minorHAnsi" w:cstheme="minorBidi"/>
          <w:noProof/>
          <w:sz w:val="22"/>
          <w:szCs w:val="22"/>
        </w:rPr>
      </w:pPr>
      <w:r>
        <w:rPr>
          <w:noProof/>
        </w:rPr>
        <w:t>7.1</w:t>
      </w:r>
      <w:r>
        <w:rPr>
          <w:rFonts w:asciiTheme="minorHAnsi" w:eastAsiaTheme="minorEastAsia" w:hAnsiTheme="minorHAnsi" w:cstheme="minorBidi"/>
          <w:noProof/>
          <w:sz w:val="22"/>
          <w:szCs w:val="22"/>
        </w:rPr>
        <w:tab/>
      </w:r>
      <w:r>
        <w:rPr>
          <w:noProof/>
        </w:rPr>
        <w:t>Summary of Findings</w:t>
      </w:r>
      <w:r>
        <w:rPr>
          <w:noProof/>
        </w:rPr>
        <w:tab/>
      </w:r>
      <w:r>
        <w:rPr>
          <w:noProof/>
        </w:rPr>
        <w:fldChar w:fldCharType="begin"/>
      </w:r>
      <w:r>
        <w:rPr>
          <w:noProof/>
        </w:rPr>
        <w:instrText xml:space="preserve"> PAGEREF _Toc446059336 \h </w:instrText>
      </w:r>
      <w:r>
        <w:rPr>
          <w:noProof/>
        </w:rPr>
      </w:r>
      <w:r>
        <w:rPr>
          <w:noProof/>
        </w:rPr>
        <w:fldChar w:fldCharType="separate"/>
      </w:r>
      <w:r w:rsidR="00E01D98">
        <w:rPr>
          <w:noProof/>
        </w:rPr>
        <w:t>23</w:t>
      </w:r>
      <w:r>
        <w:rPr>
          <w:noProof/>
        </w:rPr>
        <w:fldChar w:fldCharType="end"/>
      </w:r>
    </w:p>
    <w:p w:rsidR="0000249C" w:rsidRDefault="0000249C">
      <w:pPr>
        <w:pStyle w:val="TOC2"/>
        <w:rPr>
          <w:rFonts w:asciiTheme="minorHAnsi" w:eastAsiaTheme="minorEastAsia" w:hAnsiTheme="minorHAnsi" w:cstheme="minorBidi"/>
          <w:noProof/>
          <w:sz w:val="22"/>
          <w:szCs w:val="22"/>
        </w:rPr>
      </w:pPr>
      <w:r>
        <w:rPr>
          <w:noProof/>
        </w:rPr>
        <w:t>7.2</w:t>
      </w:r>
      <w:r>
        <w:rPr>
          <w:rFonts w:asciiTheme="minorHAnsi" w:eastAsiaTheme="minorEastAsia" w:hAnsiTheme="minorHAnsi" w:cstheme="minorBidi"/>
          <w:noProof/>
          <w:sz w:val="22"/>
          <w:szCs w:val="22"/>
        </w:rPr>
        <w:tab/>
      </w:r>
      <w:r>
        <w:rPr>
          <w:noProof/>
        </w:rPr>
        <w:t>Implications for the Evaluation</w:t>
      </w:r>
      <w:r>
        <w:rPr>
          <w:noProof/>
        </w:rPr>
        <w:tab/>
      </w:r>
      <w:r>
        <w:rPr>
          <w:noProof/>
        </w:rPr>
        <w:fldChar w:fldCharType="begin"/>
      </w:r>
      <w:r>
        <w:rPr>
          <w:noProof/>
        </w:rPr>
        <w:instrText xml:space="preserve"> PAGEREF _Toc446059337 \h </w:instrText>
      </w:r>
      <w:r>
        <w:rPr>
          <w:noProof/>
        </w:rPr>
      </w:r>
      <w:r>
        <w:rPr>
          <w:noProof/>
        </w:rPr>
        <w:fldChar w:fldCharType="separate"/>
      </w:r>
      <w:r w:rsidR="00E01D98">
        <w:rPr>
          <w:noProof/>
        </w:rPr>
        <w:t>24</w:t>
      </w:r>
      <w:r>
        <w:rPr>
          <w:noProof/>
        </w:rPr>
        <w:fldChar w:fldCharType="end"/>
      </w:r>
    </w:p>
    <w:p w:rsidR="0000249C" w:rsidRDefault="0000249C">
      <w:pPr>
        <w:pStyle w:val="TOC1"/>
        <w:rPr>
          <w:rFonts w:asciiTheme="minorHAnsi" w:eastAsiaTheme="minorEastAsia" w:hAnsiTheme="minorHAnsi" w:cstheme="minorBidi"/>
          <w:bCs w:val="0"/>
          <w:color w:val="auto"/>
          <w:sz w:val="22"/>
          <w:szCs w:val="22"/>
        </w:rPr>
      </w:pPr>
      <w:r w:rsidRPr="00EB48EC">
        <w:rPr>
          <w:rFonts w:ascii="Franklin Gothic Book" w:hAnsi="Franklin Gothic Book"/>
        </w:rPr>
        <w:t>Annex 1: Consultations</w:t>
      </w:r>
      <w:r>
        <w:tab/>
      </w:r>
      <w:r>
        <w:fldChar w:fldCharType="begin"/>
      </w:r>
      <w:r>
        <w:instrText xml:space="preserve"> PAGEREF _Toc446059338 \h </w:instrText>
      </w:r>
      <w:r>
        <w:fldChar w:fldCharType="separate"/>
      </w:r>
      <w:r w:rsidR="00E01D98">
        <w:t>26</w:t>
      </w:r>
      <w:r>
        <w:fldChar w:fldCharType="end"/>
      </w:r>
    </w:p>
    <w:p w:rsidR="0000249C" w:rsidRDefault="0000249C">
      <w:pPr>
        <w:pStyle w:val="TOC1"/>
        <w:rPr>
          <w:rFonts w:asciiTheme="minorHAnsi" w:eastAsiaTheme="minorEastAsia" w:hAnsiTheme="minorHAnsi" w:cstheme="minorBidi"/>
          <w:bCs w:val="0"/>
          <w:color w:val="auto"/>
          <w:sz w:val="22"/>
          <w:szCs w:val="22"/>
        </w:rPr>
      </w:pPr>
      <w:r w:rsidRPr="00EB48EC">
        <w:rPr>
          <w:rFonts w:ascii="Franklin Gothic Book" w:hAnsi="Franklin Gothic Book"/>
        </w:rPr>
        <w:t>Acronyms</w:t>
      </w:r>
      <w:r>
        <w:tab/>
      </w:r>
      <w:r>
        <w:fldChar w:fldCharType="begin"/>
      </w:r>
      <w:r>
        <w:instrText xml:space="preserve"> PAGEREF _Toc446059339 \h </w:instrText>
      </w:r>
      <w:r>
        <w:fldChar w:fldCharType="separate"/>
      </w:r>
      <w:r w:rsidR="00E01D98">
        <w:t>27</w:t>
      </w:r>
      <w:r>
        <w:fldChar w:fldCharType="end"/>
      </w:r>
    </w:p>
    <w:p w:rsidR="00795B53" w:rsidRDefault="00FB38A3" w:rsidP="009D57C0">
      <w:pPr>
        <w:jc w:val="both"/>
        <w:rPr>
          <w:noProof/>
          <w:sz w:val="24"/>
          <w:szCs w:val="24"/>
        </w:rPr>
      </w:pPr>
      <w:r w:rsidRPr="00A86AA9">
        <w:rPr>
          <w:noProof/>
          <w:sz w:val="24"/>
          <w:szCs w:val="24"/>
        </w:rPr>
        <w:fldChar w:fldCharType="end"/>
      </w:r>
    </w:p>
    <w:p w:rsidR="00A86AA9" w:rsidRPr="00DA7F20" w:rsidRDefault="00A86AA9" w:rsidP="00A86AA9">
      <w:pPr>
        <w:pStyle w:val="ImprintText"/>
        <w:rPr>
          <w:i/>
        </w:rPr>
      </w:pPr>
      <w:r w:rsidRPr="00DA7F20">
        <w:rPr>
          <w:rStyle w:val="Strong"/>
          <w:i/>
        </w:rPr>
        <w:t>Disclaimer:</w:t>
      </w:r>
      <w:r w:rsidRPr="00DA7F20">
        <w:rPr>
          <w:i/>
        </w:rPr>
        <w:t xml:space="preserve"> The views contained in this report do not necessarily represent those of the Australian Government. </w:t>
      </w:r>
    </w:p>
    <w:p w:rsidR="00A86AA9" w:rsidRPr="00377578" w:rsidRDefault="00A86AA9" w:rsidP="009D57C0">
      <w:pPr>
        <w:jc w:val="both"/>
        <w:rPr>
          <w:noProof/>
        </w:rPr>
        <w:sectPr w:rsidR="00A86AA9" w:rsidRPr="00377578" w:rsidSect="005C7F8F">
          <w:headerReference w:type="even" r:id="rId17"/>
          <w:headerReference w:type="default" r:id="rId18"/>
          <w:footerReference w:type="even" r:id="rId19"/>
          <w:footerReference w:type="default" r:id="rId20"/>
          <w:headerReference w:type="first" r:id="rId21"/>
          <w:footerReference w:type="first" r:id="rId22"/>
          <w:type w:val="oddPage"/>
          <w:pgSz w:w="11906" w:h="16838" w:code="9"/>
          <w:pgMar w:top="1440" w:right="1440" w:bottom="1440" w:left="1440" w:header="576" w:footer="576" w:gutter="0"/>
          <w:pgNumType w:fmt="lowerRoman" w:start="1"/>
          <w:cols w:space="720"/>
          <w:titlePg/>
        </w:sectPr>
      </w:pPr>
    </w:p>
    <w:bookmarkStart w:id="4" w:name="_Toc434836552"/>
    <w:bookmarkStart w:id="5" w:name="_Toc446059311"/>
    <w:p w:rsidR="00D20FD9" w:rsidRPr="00377578" w:rsidRDefault="00DD4AA1" w:rsidP="009D57C0">
      <w:pPr>
        <w:pStyle w:val="Heading1"/>
        <w:jc w:val="both"/>
      </w:pPr>
      <w:r w:rsidRPr="00377578">
        <w:rPr>
          <w:noProof/>
        </w:rPr>
        <w:lastRenderedPageBreak/>
        <mc:AlternateContent>
          <mc:Choice Requires="wps">
            <w:drawing>
              <wp:anchor distT="0" distB="0" distL="114300" distR="114300" simplePos="0" relativeHeight="251648000" behindDoc="1" locked="0" layoutInCell="1" allowOverlap="1" wp14:anchorId="192C6B68" wp14:editId="58213751">
                <wp:simplePos x="0" y="0"/>
                <wp:positionH relativeFrom="page">
                  <wp:align>left</wp:align>
                </wp:positionH>
                <wp:positionV relativeFrom="paragraph">
                  <wp:posOffset>-144145</wp:posOffset>
                </wp:positionV>
                <wp:extent cx="7610475" cy="1171575"/>
                <wp:effectExtent l="0" t="0" r="9525" b="952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171575"/>
                        </a:xfrm>
                        <a:prstGeom prst="rect">
                          <a:avLst/>
                        </a:prstGeom>
                        <a:solidFill>
                          <a:srgbClr val="007F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0;margin-top:-11.35pt;width:599.25pt;height:92.25pt;z-index:-2516684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" fillcolor="#007fad" stroked="f" strokeweight="2pt">
                <v:path arrowok="t"/>
                <w10:wrap anchorx="page"/>
              </v:rect>
            </w:pict>
          </mc:Fallback>
        </mc:AlternateContent>
      </w:r>
      <w:r w:rsidR="0048295D" w:rsidRPr="00377578">
        <w:t>1</w:t>
      </w:r>
      <w:r w:rsidR="0048295D" w:rsidRPr="00377578">
        <w:tab/>
      </w:r>
      <w:r w:rsidR="00144CBC" w:rsidRPr="00377578">
        <w:t>Introduction</w:t>
      </w:r>
      <w:bookmarkEnd w:id="4"/>
      <w:bookmarkEnd w:id="5"/>
      <w:r w:rsidR="004E3C43" w:rsidRPr="00377578">
        <w:rPr>
          <w:noProof/>
        </w:rPr>
        <w:t xml:space="preserve"> </w:t>
      </w:r>
    </w:p>
    <w:p w:rsidR="00BF4F77" w:rsidRPr="005C7F8F" w:rsidRDefault="003F002B" w:rsidP="006264FC">
      <w:pPr>
        <w:pStyle w:val="Heading2"/>
        <w:spacing w:before="100" w:beforeAutospacing="1" w:after="100" w:afterAutospacing="1"/>
        <w:jc w:val="both"/>
      </w:pPr>
      <w:bookmarkStart w:id="6" w:name="_Toc434836553"/>
      <w:bookmarkStart w:id="7" w:name="_Toc446059312"/>
      <w:r w:rsidRPr="005C7F8F">
        <w:t>1.1</w:t>
      </w:r>
      <w:r w:rsidR="00144CBC" w:rsidRPr="005C7F8F">
        <w:tab/>
      </w:r>
      <w:r w:rsidR="00BF4F77" w:rsidRPr="005C7F8F">
        <w:t xml:space="preserve">Purpose of </w:t>
      </w:r>
      <w:r w:rsidR="00366FB6" w:rsidRPr="005C7F8F">
        <w:t xml:space="preserve">the </w:t>
      </w:r>
      <w:r w:rsidR="005C3A2C" w:rsidRPr="005C7F8F">
        <w:t>Field Visits</w:t>
      </w:r>
      <w:bookmarkEnd w:id="6"/>
      <w:bookmarkEnd w:id="7"/>
    </w:p>
    <w:p w:rsidR="005C3A2C" w:rsidRPr="00377578" w:rsidRDefault="005C3A2C" w:rsidP="006264FC">
      <w:pPr>
        <w:pStyle w:val="BodyText"/>
        <w:spacing w:before="100" w:beforeAutospacing="1" w:after="100" w:afterAutospacing="1"/>
      </w:pPr>
      <w:r w:rsidRPr="00377578">
        <w:t xml:space="preserve">The field visits are a critical part of the evaluation of trade facilitation and related assistance. </w:t>
      </w:r>
      <w:proofErr w:type="gramStart"/>
      <w:r w:rsidRPr="00377578">
        <w:t>These support</w:t>
      </w:r>
      <w:proofErr w:type="gramEnd"/>
      <w:r w:rsidRPr="00377578">
        <w:t>:</w:t>
      </w:r>
    </w:p>
    <w:p w:rsidR="005C3A2C" w:rsidRPr="005C7F8F" w:rsidRDefault="005C3A2C" w:rsidP="006264FC">
      <w:pPr>
        <w:pStyle w:val="BodyBullets"/>
        <w:spacing w:before="100" w:beforeAutospacing="1" w:after="100" w:afterAutospacing="1"/>
      </w:pPr>
      <w:r w:rsidRPr="005C7F8F">
        <w:t xml:space="preserve">In-depth analysis of trade facilitation activities </w:t>
      </w:r>
      <w:r w:rsidR="00F41532" w:rsidRPr="005C7F8F">
        <w:t>related to</w:t>
      </w:r>
      <w:r w:rsidRPr="005C7F8F">
        <w:t xml:space="preserve"> selected DFAT investments.</w:t>
      </w:r>
    </w:p>
    <w:p w:rsidR="005C3A2C" w:rsidRPr="005C7F8F" w:rsidRDefault="005C3A2C" w:rsidP="006264FC">
      <w:pPr>
        <w:pStyle w:val="BodyBullets"/>
        <w:spacing w:before="100" w:beforeAutospacing="1" w:after="100" w:afterAutospacing="1"/>
      </w:pPr>
      <w:r w:rsidRPr="005C7F8F">
        <w:t xml:space="preserve">Exploring linkages between trade facilitation and the other components of </w:t>
      </w:r>
      <w:proofErr w:type="spellStart"/>
      <w:r w:rsidRPr="005C7F8F">
        <w:t>AfT</w:t>
      </w:r>
      <w:proofErr w:type="spellEnd"/>
      <w:r w:rsidRPr="005C7F8F">
        <w:t>: ‘building productive capacity’ and ‘economic infrastructure</w:t>
      </w:r>
      <w:r w:rsidRPr="005C7F8F">
        <w:rPr>
          <w:rStyle w:val="FootnoteReference"/>
          <w:vertAlign w:val="baseline"/>
        </w:rPr>
        <w:footnoteReference w:id="2"/>
      </w:r>
      <w:r w:rsidR="00296822" w:rsidRPr="005C7F8F">
        <w:t>.</w:t>
      </w:r>
      <w:r w:rsidRPr="005C7F8F">
        <w:t xml:space="preserve"> However, the evaluation will primarily focus on “at the border” trade facilitation programs</w:t>
      </w:r>
    </w:p>
    <w:p w:rsidR="005C3A2C" w:rsidRPr="005C7F8F" w:rsidRDefault="005C3A2C" w:rsidP="006264FC">
      <w:pPr>
        <w:pStyle w:val="BodyBullets"/>
        <w:spacing w:before="100" w:beforeAutospacing="1" w:after="100" w:afterAutospacing="1"/>
      </w:pPr>
      <w:r w:rsidRPr="005C7F8F">
        <w:t>Identification of case studies that that exemplify key findings and lessons learnt drawing from the four investments</w:t>
      </w:r>
      <w:r w:rsidR="00F41532" w:rsidRPr="005C7F8F">
        <w:t xml:space="preserve">.  </w:t>
      </w:r>
    </w:p>
    <w:p w:rsidR="005C3A2C" w:rsidRPr="005C7F8F" w:rsidRDefault="005C3A2C" w:rsidP="006264FC">
      <w:pPr>
        <w:pStyle w:val="BodyBullets"/>
        <w:spacing w:before="100" w:beforeAutospacing="1" w:after="100" w:afterAutospacing="1"/>
      </w:pPr>
      <w:r w:rsidRPr="005C7F8F">
        <w:t>Gaining an improved understanding of trends and challenges in trade facilitation and related assistance across the Asia Pacific region.</w:t>
      </w:r>
    </w:p>
    <w:tbl>
      <w:tblPr>
        <w:tblStyle w:val="TableGrid"/>
        <w:tblW w:w="9214" w:type="dxa"/>
        <w:tblInd w:w="108" w:type="dxa"/>
        <w:tblBorders>
          <w:top w:val="none" w:sz="0" w:space="0" w:color="auto"/>
          <w:bottom w:val="none" w:sz="0" w:space="0" w:color="auto"/>
          <w:insideH w:val="none" w:sz="0" w:space="0" w:color="auto"/>
        </w:tblBorders>
        <w:shd w:val="clear" w:color="auto" w:fill="E5EEFB"/>
        <w:tblLook w:val="04A0" w:firstRow="1" w:lastRow="0" w:firstColumn="1" w:lastColumn="0" w:noHBand="0" w:noVBand="1"/>
      </w:tblPr>
      <w:tblGrid>
        <w:gridCol w:w="9214"/>
      </w:tblGrid>
      <w:tr w:rsidR="00F41532" w:rsidRPr="00377578" w:rsidTr="009D57C0">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E5EEFB"/>
          </w:tcPr>
          <w:p w:rsidR="00F41532" w:rsidRPr="005C7F8F" w:rsidRDefault="00F41532" w:rsidP="006264FC">
            <w:pPr>
              <w:pStyle w:val="BodyTextBold"/>
              <w:spacing w:before="100" w:beforeAutospacing="1" w:after="100" w:afterAutospacing="1"/>
            </w:pPr>
            <w:r w:rsidRPr="005C7F8F">
              <w:t>Definition</w:t>
            </w:r>
          </w:p>
          <w:p w:rsidR="00F41532" w:rsidRPr="00377578" w:rsidRDefault="00F41532" w:rsidP="006264FC">
            <w:pPr>
              <w:pStyle w:val="BodyText"/>
              <w:spacing w:before="100" w:beforeAutospacing="1" w:after="100" w:afterAutospacing="1"/>
              <w:rPr>
                <w:b/>
              </w:rPr>
            </w:pPr>
            <w:r w:rsidRPr="00377578">
              <w:t xml:space="preserve">For the purpose of this evaluation we use the term </w:t>
            </w:r>
            <w:r w:rsidRPr="00377578">
              <w:rPr>
                <w:b/>
              </w:rPr>
              <w:t>‘Trade Facilitation and related Assistance’</w:t>
            </w:r>
            <w:r w:rsidRPr="00377578">
              <w:t xml:space="preserve"> which includes</w:t>
            </w:r>
            <w:r w:rsidRPr="00377578">
              <w:rPr>
                <w:b/>
              </w:rPr>
              <w:t>:</w:t>
            </w:r>
          </w:p>
          <w:p w:rsidR="00F41532" w:rsidRPr="00377578" w:rsidRDefault="00F41532" w:rsidP="006264FC">
            <w:pPr>
              <w:pStyle w:val="BodyText"/>
              <w:spacing w:before="100" w:beforeAutospacing="1" w:after="100" w:afterAutospacing="1"/>
            </w:pPr>
            <w:r w:rsidRPr="00377578">
              <w:t>All activities and efforts that remove obstacles to the movement of goods and services across borders, and any other technical assistance or capacity building projects and programs that enhanc</w:t>
            </w:r>
            <w:r w:rsidR="00296822" w:rsidRPr="00377578">
              <w:t>e or facilitate trade including</w:t>
            </w:r>
            <w:r w:rsidRPr="00377578">
              <w:rPr>
                <w:lang w:val="en"/>
              </w:rPr>
              <w:t>:</w:t>
            </w:r>
          </w:p>
          <w:p w:rsidR="00F41532" w:rsidRPr="00377578" w:rsidRDefault="00F41532" w:rsidP="006264FC">
            <w:pPr>
              <w:pStyle w:val="ListParagraph"/>
              <w:numPr>
                <w:ilvl w:val="0"/>
                <w:numId w:val="42"/>
              </w:numPr>
              <w:spacing w:before="100" w:beforeAutospacing="1" w:after="100" w:afterAutospacing="1" w:line="240" w:lineRule="auto"/>
              <w:ind w:left="349"/>
              <w:jc w:val="both"/>
            </w:pPr>
            <w:r w:rsidRPr="00377578">
              <w:rPr>
                <w:lang w:val="en"/>
              </w:rPr>
              <w:t xml:space="preserve">simplification and harmonization </w:t>
            </w:r>
            <w:r w:rsidRPr="00377578">
              <w:t>international trade procedures including import and export procedures (customs valuation, licensing procedures, transport formalities, payments, insurance).</w:t>
            </w:r>
          </w:p>
          <w:p w:rsidR="00F41532" w:rsidRPr="00377578" w:rsidRDefault="00F41532" w:rsidP="006264FC">
            <w:pPr>
              <w:pStyle w:val="ListParagraph"/>
              <w:numPr>
                <w:ilvl w:val="0"/>
                <w:numId w:val="42"/>
              </w:numPr>
              <w:spacing w:before="100" w:beforeAutospacing="1" w:after="100" w:afterAutospacing="1" w:line="240" w:lineRule="auto"/>
              <w:ind w:left="349"/>
              <w:jc w:val="both"/>
              <w:rPr>
                <w:lang w:val="en"/>
              </w:rPr>
            </w:pPr>
            <w:r w:rsidRPr="00377578">
              <w:rPr>
                <w:lang w:val="en"/>
              </w:rPr>
              <w:t>support to customs departments</w:t>
            </w:r>
          </w:p>
          <w:p w:rsidR="00F41532" w:rsidRPr="00377578" w:rsidRDefault="00F41532" w:rsidP="006264FC">
            <w:pPr>
              <w:pStyle w:val="ListParagraph"/>
              <w:numPr>
                <w:ilvl w:val="0"/>
                <w:numId w:val="42"/>
              </w:numPr>
              <w:spacing w:before="100" w:beforeAutospacing="1" w:after="100" w:afterAutospacing="1" w:line="240" w:lineRule="auto"/>
              <w:ind w:left="349"/>
              <w:jc w:val="both"/>
              <w:rPr>
                <w:lang w:val="en"/>
              </w:rPr>
            </w:pPr>
            <w:r w:rsidRPr="00377578">
              <w:rPr>
                <w:lang w:val="en"/>
              </w:rPr>
              <w:t>tariff reforms</w:t>
            </w:r>
          </w:p>
          <w:p w:rsidR="00F41532" w:rsidRPr="00377578" w:rsidRDefault="00F41532" w:rsidP="006264FC">
            <w:pPr>
              <w:pStyle w:val="ListParagraph"/>
              <w:numPr>
                <w:ilvl w:val="0"/>
                <w:numId w:val="42"/>
              </w:numPr>
              <w:spacing w:before="100" w:beforeAutospacing="1" w:after="100" w:afterAutospacing="1" w:line="240" w:lineRule="auto"/>
              <w:ind w:left="349"/>
              <w:jc w:val="both"/>
            </w:pPr>
            <w:r w:rsidRPr="00377578">
              <w:t>sanitary and phytosanitary measures</w:t>
            </w:r>
          </w:p>
          <w:p w:rsidR="00F41532" w:rsidRPr="00377578" w:rsidRDefault="00F41532" w:rsidP="006264FC">
            <w:pPr>
              <w:pStyle w:val="Bullet"/>
              <w:numPr>
                <w:ilvl w:val="0"/>
                <w:numId w:val="42"/>
              </w:numPr>
              <w:spacing w:before="100" w:beforeAutospacing="1" w:after="100" w:afterAutospacing="1"/>
              <w:ind w:left="349"/>
              <w:jc w:val="both"/>
              <w:rPr>
                <w:noProof/>
              </w:rPr>
            </w:pPr>
            <w:r w:rsidRPr="00377578">
              <w:t>regulatory reform</w:t>
            </w:r>
          </w:p>
        </w:tc>
      </w:tr>
    </w:tbl>
    <w:p w:rsidR="00F41532" w:rsidRPr="00377578" w:rsidRDefault="00F41532" w:rsidP="006264FC">
      <w:pPr>
        <w:pStyle w:val="Heading2"/>
        <w:spacing w:before="100" w:beforeAutospacing="1" w:after="100" w:afterAutospacing="1"/>
        <w:jc w:val="both"/>
      </w:pPr>
      <w:bookmarkStart w:id="8" w:name="_Toc434836554"/>
      <w:bookmarkStart w:id="9" w:name="_Toc446059313"/>
      <w:r w:rsidRPr="00377578">
        <w:t>1.2</w:t>
      </w:r>
      <w:r w:rsidRPr="00377578">
        <w:tab/>
        <w:t>Foc</w:t>
      </w:r>
      <w:r w:rsidRPr="005C7F8F">
        <w:t>u</w:t>
      </w:r>
      <w:r w:rsidRPr="00377578">
        <w:t>s</w:t>
      </w:r>
      <w:bookmarkEnd w:id="8"/>
      <w:bookmarkEnd w:id="9"/>
    </w:p>
    <w:p w:rsidR="001F6DF8" w:rsidRPr="00377578" w:rsidRDefault="00F41532" w:rsidP="006264FC">
      <w:pPr>
        <w:pStyle w:val="BodyText"/>
        <w:spacing w:before="100" w:beforeAutospacing="1" w:after="100" w:afterAutospacing="1"/>
      </w:pPr>
      <w:r w:rsidRPr="00377578">
        <w:t>F</w:t>
      </w:r>
      <w:r w:rsidR="003D087E" w:rsidRPr="00377578">
        <w:t>our DFAT</w:t>
      </w:r>
      <w:r w:rsidR="001F6DF8" w:rsidRPr="00377578">
        <w:t xml:space="preserve"> investments </w:t>
      </w:r>
      <w:r w:rsidR="003D087E" w:rsidRPr="00377578">
        <w:t>relating</w:t>
      </w:r>
      <w:r w:rsidR="001F6DF8" w:rsidRPr="00377578">
        <w:t xml:space="preserve"> </w:t>
      </w:r>
      <w:r w:rsidR="003D087E" w:rsidRPr="00377578">
        <w:t>specifically to ‘</w:t>
      </w:r>
      <w:r w:rsidR="001F6DF8" w:rsidRPr="00377578">
        <w:t xml:space="preserve">trade facilitation </w:t>
      </w:r>
      <w:r w:rsidR="003D087E" w:rsidRPr="00377578">
        <w:t xml:space="preserve">and related assistance’ </w:t>
      </w:r>
      <w:r w:rsidRPr="00377578">
        <w:t>have been</w:t>
      </w:r>
      <w:r w:rsidR="003D087E" w:rsidRPr="00377578">
        <w:t xml:space="preserve"> examined in depth. The four investments are listed in the table below. The investments were chosen because they have strong strategic priority for Australia; have sufficient data and resources available </w:t>
      </w:r>
      <w:r w:rsidR="003D087E" w:rsidRPr="00377578">
        <w:lastRenderedPageBreak/>
        <w:t xml:space="preserve">to conduct an evaluation, and have strong </w:t>
      </w:r>
      <w:r w:rsidR="004E3093" w:rsidRPr="00377578">
        <w:t>components</w:t>
      </w:r>
      <w:r w:rsidR="003D087E" w:rsidRPr="00377578">
        <w:t xml:space="preserve"> of trade facilitation and related assistance. </w:t>
      </w:r>
      <w:r w:rsidR="004E3093" w:rsidRPr="00377578">
        <w:t>In addition these investments operate in the regions that</w:t>
      </w:r>
      <w:r w:rsidRPr="00377578">
        <w:t xml:space="preserve"> Australia considers a priority. </w:t>
      </w:r>
    </w:p>
    <w:tbl>
      <w:tblPr>
        <w:tblStyle w:val="TableGrid"/>
        <w:tblW w:w="0" w:type="auto"/>
        <w:tblLook w:val="04A0" w:firstRow="1" w:lastRow="0" w:firstColumn="1" w:lastColumn="0" w:noHBand="0" w:noVBand="1"/>
      </w:tblPr>
      <w:tblGrid>
        <w:gridCol w:w="1610"/>
        <w:gridCol w:w="1355"/>
        <w:gridCol w:w="1201"/>
        <w:gridCol w:w="5076"/>
      </w:tblGrid>
      <w:tr w:rsidR="003D087E" w:rsidRPr="009D57C0" w:rsidTr="00594C45">
        <w:trPr>
          <w:cnfStyle w:val="100000000000" w:firstRow="1" w:lastRow="0" w:firstColumn="0" w:lastColumn="0" w:oddVBand="0" w:evenVBand="0" w:oddHBand="0" w:evenHBand="0" w:firstRowFirstColumn="0" w:firstRowLastColumn="0" w:lastRowFirstColumn="0" w:lastRowLastColumn="0"/>
          <w:trHeight w:val="284"/>
        </w:trPr>
        <w:tc>
          <w:tcPr>
            <w:tcW w:w="0" w:type="auto"/>
            <w:vAlign w:val="center"/>
          </w:tcPr>
          <w:p w:rsidR="003D087E" w:rsidRPr="009D57C0" w:rsidRDefault="003D087E" w:rsidP="006264FC">
            <w:pPr>
              <w:spacing w:before="100" w:beforeAutospacing="1" w:after="100" w:afterAutospacing="1"/>
              <w:rPr>
                <w:rFonts w:cs="Arial"/>
                <w:b/>
                <w:color w:val="FFFFFF" w:themeColor="background1"/>
                <w:szCs w:val="21"/>
              </w:rPr>
            </w:pPr>
            <w:r w:rsidRPr="009D57C0">
              <w:rPr>
                <w:rFonts w:cs="Arial"/>
                <w:b/>
                <w:color w:val="FFFFFF" w:themeColor="background1"/>
                <w:szCs w:val="21"/>
              </w:rPr>
              <w:t xml:space="preserve">Project </w:t>
            </w:r>
          </w:p>
        </w:tc>
        <w:tc>
          <w:tcPr>
            <w:tcW w:w="0" w:type="auto"/>
            <w:noWrap/>
            <w:vAlign w:val="center"/>
          </w:tcPr>
          <w:p w:rsidR="003D087E" w:rsidRPr="009D57C0" w:rsidRDefault="003D087E" w:rsidP="006264FC">
            <w:pPr>
              <w:spacing w:before="100" w:beforeAutospacing="1" w:after="100" w:afterAutospacing="1"/>
              <w:rPr>
                <w:rFonts w:cs="Arial"/>
                <w:b/>
                <w:color w:val="FFFFFF" w:themeColor="background1"/>
                <w:szCs w:val="21"/>
              </w:rPr>
            </w:pPr>
            <w:r w:rsidRPr="009D57C0">
              <w:rPr>
                <w:rFonts w:cs="Arial"/>
                <w:b/>
                <w:color w:val="FFFFFF" w:themeColor="background1"/>
                <w:szCs w:val="21"/>
              </w:rPr>
              <w:t xml:space="preserve">Value </w:t>
            </w:r>
            <w:r w:rsidR="00594C45">
              <w:rPr>
                <w:rFonts w:cs="Arial"/>
                <w:b/>
                <w:color w:val="FFFFFF" w:themeColor="background1"/>
                <w:szCs w:val="21"/>
              </w:rPr>
              <w:br/>
            </w:r>
            <w:r w:rsidRPr="009D57C0">
              <w:rPr>
                <w:rFonts w:cs="Arial"/>
                <w:b/>
                <w:color w:val="FFFFFF" w:themeColor="background1"/>
                <w:szCs w:val="21"/>
              </w:rPr>
              <w:t>(AUD Million)</w:t>
            </w:r>
          </w:p>
        </w:tc>
        <w:tc>
          <w:tcPr>
            <w:tcW w:w="0" w:type="auto"/>
            <w:vAlign w:val="center"/>
          </w:tcPr>
          <w:p w:rsidR="003D087E" w:rsidRPr="009D57C0" w:rsidRDefault="003D087E" w:rsidP="006264FC">
            <w:pPr>
              <w:spacing w:before="100" w:beforeAutospacing="1" w:after="100" w:afterAutospacing="1"/>
              <w:rPr>
                <w:rFonts w:cs="Arial"/>
                <w:b/>
                <w:color w:val="FFFFFF" w:themeColor="background1"/>
                <w:szCs w:val="21"/>
              </w:rPr>
            </w:pPr>
            <w:r w:rsidRPr="009D57C0">
              <w:rPr>
                <w:rFonts w:cs="Arial"/>
                <w:b/>
                <w:color w:val="FFFFFF" w:themeColor="background1"/>
                <w:szCs w:val="21"/>
              </w:rPr>
              <w:t>Location</w:t>
            </w:r>
          </w:p>
        </w:tc>
        <w:tc>
          <w:tcPr>
            <w:tcW w:w="0" w:type="auto"/>
            <w:vAlign w:val="center"/>
          </w:tcPr>
          <w:p w:rsidR="003D087E" w:rsidRPr="009D57C0" w:rsidRDefault="003D087E" w:rsidP="006264FC">
            <w:pPr>
              <w:spacing w:before="100" w:beforeAutospacing="1" w:after="100" w:afterAutospacing="1"/>
              <w:rPr>
                <w:rFonts w:cs="Arial"/>
                <w:b/>
                <w:color w:val="FFFFFF" w:themeColor="background1"/>
                <w:szCs w:val="21"/>
              </w:rPr>
            </w:pPr>
            <w:r w:rsidRPr="009D57C0">
              <w:rPr>
                <w:rFonts w:cs="Arial"/>
                <w:b/>
                <w:color w:val="FFFFFF" w:themeColor="background1"/>
                <w:szCs w:val="21"/>
              </w:rPr>
              <w:t>Description</w:t>
            </w:r>
          </w:p>
        </w:tc>
      </w:tr>
      <w:tr w:rsidR="003D087E" w:rsidRPr="009D57C0" w:rsidTr="00594C45">
        <w:trPr>
          <w:trHeight w:val="284"/>
        </w:trPr>
        <w:tc>
          <w:tcPr>
            <w:tcW w:w="0" w:type="auto"/>
            <w:hideMark/>
          </w:tcPr>
          <w:p w:rsidR="003D087E" w:rsidRPr="009D57C0" w:rsidRDefault="003D087E" w:rsidP="006264FC">
            <w:pPr>
              <w:spacing w:before="100" w:beforeAutospacing="1" w:after="100" w:afterAutospacing="1"/>
              <w:rPr>
                <w:szCs w:val="21"/>
              </w:rPr>
            </w:pPr>
            <w:r w:rsidRPr="009D57C0">
              <w:rPr>
                <w:szCs w:val="21"/>
              </w:rPr>
              <w:t>AECSP</w:t>
            </w:r>
          </w:p>
        </w:tc>
        <w:tc>
          <w:tcPr>
            <w:tcW w:w="0" w:type="auto"/>
            <w:noWrap/>
            <w:hideMark/>
          </w:tcPr>
          <w:p w:rsidR="003D087E" w:rsidRPr="009D57C0" w:rsidRDefault="003D087E" w:rsidP="006264FC">
            <w:pPr>
              <w:spacing w:before="100" w:beforeAutospacing="1" w:after="100" w:afterAutospacing="1"/>
              <w:rPr>
                <w:szCs w:val="21"/>
              </w:rPr>
            </w:pPr>
            <w:r w:rsidRPr="009D57C0">
              <w:rPr>
                <w:szCs w:val="21"/>
              </w:rPr>
              <w:t>20</w:t>
            </w:r>
          </w:p>
        </w:tc>
        <w:tc>
          <w:tcPr>
            <w:tcW w:w="0" w:type="auto"/>
            <w:hideMark/>
          </w:tcPr>
          <w:p w:rsidR="003D087E" w:rsidRPr="009D57C0" w:rsidRDefault="003D087E" w:rsidP="006264FC">
            <w:pPr>
              <w:spacing w:before="100" w:beforeAutospacing="1" w:after="100" w:afterAutospacing="1"/>
              <w:rPr>
                <w:szCs w:val="21"/>
              </w:rPr>
            </w:pPr>
            <w:r w:rsidRPr="009D57C0">
              <w:rPr>
                <w:szCs w:val="21"/>
              </w:rPr>
              <w:t>Asia Regional</w:t>
            </w:r>
          </w:p>
          <w:p w:rsidR="003D087E" w:rsidRPr="009D57C0" w:rsidRDefault="003D087E" w:rsidP="006264FC">
            <w:pPr>
              <w:spacing w:before="100" w:beforeAutospacing="1" w:after="100" w:afterAutospacing="1"/>
              <w:rPr>
                <w:szCs w:val="21"/>
              </w:rPr>
            </w:pPr>
            <w:r w:rsidRPr="009D57C0">
              <w:rPr>
                <w:szCs w:val="21"/>
              </w:rPr>
              <w:t>2010-1</w:t>
            </w:r>
            <w:r w:rsidR="001658B8">
              <w:rPr>
                <w:szCs w:val="21"/>
              </w:rPr>
              <w:t>8</w:t>
            </w:r>
          </w:p>
        </w:tc>
        <w:tc>
          <w:tcPr>
            <w:tcW w:w="0" w:type="auto"/>
            <w:hideMark/>
          </w:tcPr>
          <w:p w:rsidR="00272BF6" w:rsidRDefault="003D087E" w:rsidP="006264FC">
            <w:pPr>
              <w:spacing w:before="100" w:beforeAutospacing="1" w:after="100" w:afterAutospacing="1"/>
              <w:jc w:val="both"/>
              <w:rPr>
                <w:szCs w:val="21"/>
              </w:rPr>
            </w:pPr>
            <w:r w:rsidRPr="009D57C0">
              <w:rPr>
                <w:b/>
                <w:szCs w:val="21"/>
              </w:rPr>
              <w:t xml:space="preserve">AANZFTA Economic Cooperation Support Program </w:t>
            </w:r>
            <w:r w:rsidRPr="009D57C0">
              <w:rPr>
                <w:szCs w:val="21"/>
              </w:rPr>
              <w:t xml:space="preserve">(AECSP) is a 5-year program that helps build the capacity of ASEAN countries to access the benefits of the AANZFTA negotiated in 2010.The ASU is located in the ASEAN Secretariat. </w:t>
            </w:r>
          </w:p>
          <w:p w:rsidR="00272BF6" w:rsidRPr="009D57C0" w:rsidRDefault="00272BF6" w:rsidP="006264FC">
            <w:pPr>
              <w:spacing w:before="100" w:beforeAutospacing="1" w:after="100" w:afterAutospacing="1"/>
              <w:jc w:val="both"/>
              <w:rPr>
                <w:szCs w:val="21"/>
              </w:rPr>
            </w:pPr>
            <w:r>
              <w:rPr>
                <w:szCs w:val="21"/>
              </w:rPr>
              <w:t xml:space="preserve">The field visits </w:t>
            </w:r>
            <w:r w:rsidR="00D02125">
              <w:rPr>
                <w:szCs w:val="21"/>
              </w:rPr>
              <w:t>focused</w:t>
            </w:r>
            <w:r>
              <w:rPr>
                <w:szCs w:val="21"/>
              </w:rPr>
              <w:t xml:space="preserve"> on three activities</w:t>
            </w:r>
            <w:r w:rsidR="00D02125">
              <w:rPr>
                <w:szCs w:val="21"/>
              </w:rPr>
              <w:t xml:space="preserve"> </w:t>
            </w:r>
            <w:r>
              <w:rPr>
                <w:szCs w:val="21"/>
              </w:rPr>
              <w:t xml:space="preserve">- </w:t>
            </w:r>
            <w:r w:rsidRPr="00956F47">
              <w:rPr>
                <w:szCs w:val="21"/>
              </w:rPr>
              <w:t>ASEAN Regional Diagnostic Network</w:t>
            </w:r>
            <w:r>
              <w:rPr>
                <w:szCs w:val="21"/>
              </w:rPr>
              <w:t xml:space="preserve"> (ARDN), </w:t>
            </w:r>
            <w:r w:rsidRPr="00956F47">
              <w:rPr>
                <w:szCs w:val="21"/>
              </w:rPr>
              <w:t>R</w:t>
            </w:r>
            <w:r>
              <w:rPr>
                <w:szCs w:val="21"/>
              </w:rPr>
              <w:t>ules of origin (R</w:t>
            </w:r>
            <w:r w:rsidRPr="00956F47">
              <w:rPr>
                <w:szCs w:val="21"/>
              </w:rPr>
              <w:t>OO</w:t>
            </w:r>
            <w:r>
              <w:rPr>
                <w:szCs w:val="21"/>
              </w:rPr>
              <w:t>)</w:t>
            </w:r>
            <w:r w:rsidRPr="00272BF6">
              <w:rPr>
                <w:szCs w:val="21"/>
              </w:rPr>
              <w:t xml:space="preserve"> training</w:t>
            </w:r>
            <w:r>
              <w:rPr>
                <w:szCs w:val="21"/>
              </w:rPr>
              <w:t xml:space="preserve">; and </w:t>
            </w:r>
            <w:r w:rsidRPr="00956F47">
              <w:rPr>
                <w:szCs w:val="21"/>
              </w:rPr>
              <w:t>Madrid Protocol</w:t>
            </w:r>
            <w:r>
              <w:rPr>
                <w:szCs w:val="21"/>
              </w:rPr>
              <w:t>.</w:t>
            </w:r>
          </w:p>
        </w:tc>
      </w:tr>
      <w:tr w:rsidR="003D087E" w:rsidRPr="009D57C0" w:rsidTr="00594C45">
        <w:trPr>
          <w:trHeight w:val="284"/>
        </w:trPr>
        <w:tc>
          <w:tcPr>
            <w:tcW w:w="0" w:type="auto"/>
            <w:hideMark/>
          </w:tcPr>
          <w:p w:rsidR="003D087E" w:rsidRPr="009D57C0" w:rsidRDefault="003D087E" w:rsidP="006264FC">
            <w:pPr>
              <w:spacing w:before="100" w:beforeAutospacing="1" w:after="100" w:afterAutospacing="1"/>
              <w:rPr>
                <w:szCs w:val="21"/>
              </w:rPr>
            </w:pPr>
            <w:r w:rsidRPr="009D57C0">
              <w:rPr>
                <w:szCs w:val="21"/>
              </w:rPr>
              <w:t>Trade Development Facility (TDF)</w:t>
            </w:r>
            <w:r w:rsidR="001658B8">
              <w:rPr>
                <w:szCs w:val="21"/>
              </w:rPr>
              <w:t xml:space="preserve"> 2</w:t>
            </w:r>
          </w:p>
        </w:tc>
        <w:tc>
          <w:tcPr>
            <w:tcW w:w="0" w:type="auto"/>
            <w:noWrap/>
            <w:hideMark/>
          </w:tcPr>
          <w:p w:rsidR="003D087E" w:rsidRPr="009D57C0" w:rsidRDefault="001658B8" w:rsidP="006264FC">
            <w:pPr>
              <w:spacing w:before="100" w:beforeAutospacing="1" w:after="100" w:afterAutospacing="1"/>
              <w:rPr>
                <w:szCs w:val="21"/>
              </w:rPr>
            </w:pPr>
            <w:r>
              <w:rPr>
                <w:szCs w:val="21"/>
              </w:rPr>
              <w:t>19.8</w:t>
            </w:r>
          </w:p>
        </w:tc>
        <w:tc>
          <w:tcPr>
            <w:tcW w:w="0" w:type="auto"/>
            <w:noWrap/>
            <w:hideMark/>
          </w:tcPr>
          <w:p w:rsidR="003D087E" w:rsidRPr="009D57C0" w:rsidRDefault="00FF08B7" w:rsidP="006264FC">
            <w:pPr>
              <w:spacing w:before="100" w:beforeAutospacing="1" w:after="100" w:afterAutospacing="1"/>
              <w:rPr>
                <w:szCs w:val="21"/>
              </w:rPr>
            </w:pPr>
            <w:r>
              <w:rPr>
                <w:szCs w:val="21"/>
              </w:rPr>
              <w:t>Lao</w:t>
            </w:r>
            <w:r w:rsidR="003D087E" w:rsidRPr="009D57C0">
              <w:rPr>
                <w:szCs w:val="21"/>
              </w:rPr>
              <w:t>s</w:t>
            </w:r>
          </w:p>
          <w:p w:rsidR="003D087E" w:rsidRPr="009D57C0" w:rsidRDefault="003D087E" w:rsidP="006264FC">
            <w:pPr>
              <w:spacing w:before="100" w:beforeAutospacing="1" w:after="100" w:afterAutospacing="1"/>
              <w:rPr>
                <w:szCs w:val="21"/>
              </w:rPr>
            </w:pPr>
            <w:r w:rsidRPr="009D57C0">
              <w:rPr>
                <w:szCs w:val="21"/>
              </w:rPr>
              <w:t>2013-17</w:t>
            </w:r>
          </w:p>
        </w:tc>
        <w:tc>
          <w:tcPr>
            <w:tcW w:w="0" w:type="auto"/>
            <w:hideMark/>
          </w:tcPr>
          <w:p w:rsidR="003D087E" w:rsidRPr="009D57C0" w:rsidRDefault="003D087E" w:rsidP="006264FC">
            <w:pPr>
              <w:spacing w:before="100" w:beforeAutospacing="1" w:after="100" w:afterAutospacing="1"/>
              <w:jc w:val="both"/>
              <w:rPr>
                <w:szCs w:val="21"/>
              </w:rPr>
            </w:pPr>
            <w:r w:rsidRPr="009D57C0">
              <w:rPr>
                <w:szCs w:val="21"/>
              </w:rPr>
              <w:t xml:space="preserve">The </w:t>
            </w:r>
            <w:r w:rsidRPr="009D57C0">
              <w:rPr>
                <w:b/>
                <w:szCs w:val="21"/>
              </w:rPr>
              <w:t>Trade Development Facility</w:t>
            </w:r>
            <w:r w:rsidRPr="009D57C0">
              <w:rPr>
                <w:szCs w:val="21"/>
              </w:rPr>
              <w:t xml:space="preserve"> </w:t>
            </w:r>
            <w:r w:rsidRPr="001658B8">
              <w:rPr>
                <w:b/>
                <w:szCs w:val="21"/>
              </w:rPr>
              <w:t>(TDF)</w:t>
            </w:r>
            <w:r w:rsidR="001658B8" w:rsidRPr="001658B8">
              <w:rPr>
                <w:b/>
                <w:szCs w:val="21"/>
              </w:rPr>
              <w:t xml:space="preserve"> 2</w:t>
            </w:r>
            <w:r w:rsidRPr="009D57C0">
              <w:rPr>
                <w:szCs w:val="21"/>
              </w:rPr>
              <w:t xml:space="preserve"> provided support across five components: trade facilitation, sanitary and </w:t>
            </w:r>
            <w:proofErr w:type="spellStart"/>
            <w:r w:rsidRPr="009D57C0">
              <w:rPr>
                <w:szCs w:val="21"/>
              </w:rPr>
              <w:t>phyto</w:t>
            </w:r>
            <w:proofErr w:type="spellEnd"/>
            <w:r w:rsidRPr="009D57C0">
              <w:rPr>
                <w:szCs w:val="21"/>
              </w:rPr>
              <w:t>-sanitary rules and technical barriers to trade, export competitiveness, business environment, trade policy, trade agreements and global opportunities, and strengthening the National Implementation Unit.</w:t>
            </w:r>
          </w:p>
        </w:tc>
      </w:tr>
      <w:tr w:rsidR="003D087E" w:rsidRPr="009D57C0" w:rsidTr="00594C45">
        <w:trPr>
          <w:trHeight w:val="284"/>
        </w:trPr>
        <w:tc>
          <w:tcPr>
            <w:tcW w:w="0" w:type="auto"/>
            <w:hideMark/>
          </w:tcPr>
          <w:p w:rsidR="003D087E" w:rsidRPr="009D57C0" w:rsidRDefault="003D087E" w:rsidP="006264FC">
            <w:pPr>
              <w:spacing w:before="100" w:beforeAutospacing="1" w:after="100" w:afterAutospacing="1"/>
              <w:rPr>
                <w:szCs w:val="21"/>
              </w:rPr>
            </w:pPr>
            <w:r w:rsidRPr="009D57C0">
              <w:rPr>
                <w:szCs w:val="21"/>
              </w:rPr>
              <w:t xml:space="preserve">PHAMA </w:t>
            </w:r>
          </w:p>
        </w:tc>
        <w:tc>
          <w:tcPr>
            <w:tcW w:w="0" w:type="auto"/>
            <w:noWrap/>
            <w:hideMark/>
          </w:tcPr>
          <w:p w:rsidR="003D087E" w:rsidRPr="009D57C0" w:rsidRDefault="003D087E" w:rsidP="006264FC">
            <w:pPr>
              <w:spacing w:before="100" w:beforeAutospacing="1" w:after="100" w:afterAutospacing="1"/>
              <w:rPr>
                <w:szCs w:val="21"/>
              </w:rPr>
            </w:pPr>
            <w:r w:rsidRPr="009D57C0">
              <w:rPr>
                <w:szCs w:val="21"/>
              </w:rPr>
              <w:t>3</w:t>
            </w:r>
            <w:r w:rsidR="001658B8">
              <w:rPr>
                <w:szCs w:val="21"/>
              </w:rPr>
              <w:t>4</w:t>
            </w:r>
            <w:r w:rsidRPr="009D57C0">
              <w:rPr>
                <w:szCs w:val="21"/>
              </w:rPr>
              <w:t>.2</w:t>
            </w:r>
          </w:p>
        </w:tc>
        <w:tc>
          <w:tcPr>
            <w:tcW w:w="0" w:type="auto"/>
            <w:hideMark/>
          </w:tcPr>
          <w:p w:rsidR="003D087E" w:rsidRPr="009D57C0" w:rsidRDefault="003D087E" w:rsidP="006264FC">
            <w:pPr>
              <w:spacing w:before="100" w:beforeAutospacing="1" w:after="100" w:afterAutospacing="1"/>
              <w:rPr>
                <w:szCs w:val="21"/>
              </w:rPr>
            </w:pPr>
            <w:r w:rsidRPr="009D57C0">
              <w:rPr>
                <w:szCs w:val="21"/>
              </w:rPr>
              <w:t>Pacific Island Countries</w:t>
            </w:r>
          </w:p>
          <w:p w:rsidR="003D087E" w:rsidRPr="009D57C0" w:rsidRDefault="003D087E" w:rsidP="006264FC">
            <w:pPr>
              <w:spacing w:before="100" w:beforeAutospacing="1" w:after="100" w:afterAutospacing="1"/>
              <w:rPr>
                <w:szCs w:val="21"/>
              </w:rPr>
            </w:pPr>
            <w:r w:rsidRPr="009D57C0">
              <w:rPr>
                <w:szCs w:val="21"/>
              </w:rPr>
              <w:t>2009-17</w:t>
            </w:r>
          </w:p>
        </w:tc>
        <w:tc>
          <w:tcPr>
            <w:tcW w:w="0" w:type="auto"/>
            <w:hideMark/>
          </w:tcPr>
          <w:p w:rsidR="003D087E" w:rsidRPr="009D57C0" w:rsidRDefault="003D087E" w:rsidP="006264FC">
            <w:pPr>
              <w:spacing w:before="100" w:beforeAutospacing="1" w:after="100" w:afterAutospacing="1"/>
              <w:jc w:val="both"/>
              <w:rPr>
                <w:szCs w:val="21"/>
              </w:rPr>
            </w:pPr>
            <w:r w:rsidRPr="009D57C0">
              <w:rPr>
                <w:b/>
                <w:szCs w:val="21"/>
              </w:rPr>
              <w:t xml:space="preserve">Pacific Horticultural and Agricultural Market Access </w:t>
            </w:r>
            <w:r w:rsidRPr="009D57C0">
              <w:rPr>
                <w:szCs w:val="21"/>
              </w:rPr>
              <w:t>(PHAMA) is a trade facilitation program to assist the Pacific Island countries and territories (PICTs) to address market access issues. PHAMA (Phase 2) assists Samoa, Tonga, Solomon Islands, Vanuatu and Fiji</w:t>
            </w:r>
            <w:r w:rsidR="00272BF6">
              <w:rPr>
                <w:rStyle w:val="FootnoteReference"/>
                <w:szCs w:val="21"/>
              </w:rPr>
              <w:footnoteReference w:id="3"/>
            </w:r>
            <w:r w:rsidRPr="009D57C0">
              <w:rPr>
                <w:szCs w:val="21"/>
              </w:rPr>
              <w:t xml:space="preserve"> by addressing the quarantine, sanitary, </w:t>
            </w:r>
            <w:proofErr w:type="spellStart"/>
            <w:r w:rsidRPr="009D57C0">
              <w:rPr>
                <w:szCs w:val="21"/>
              </w:rPr>
              <w:t>phyto</w:t>
            </w:r>
            <w:proofErr w:type="spellEnd"/>
            <w:r w:rsidRPr="009D57C0">
              <w:rPr>
                <w:szCs w:val="21"/>
              </w:rPr>
              <w:t>-sanitary and other market access requirements.</w:t>
            </w:r>
          </w:p>
        </w:tc>
      </w:tr>
      <w:tr w:rsidR="003D087E" w:rsidRPr="009D57C0" w:rsidTr="00594C45">
        <w:trPr>
          <w:trHeight w:val="284"/>
        </w:trPr>
        <w:tc>
          <w:tcPr>
            <w:tcW w:w="0" w:type="auto"/>
            <w:hideMark/>
          </w:tcPr>
          <w:p w:rsidR="003D087E" w:rsidRPr="009D57C0" w:rsidRDefault="003D087E" w:rsidP="006264FC">
            <w:pPr>
              <w:spacing w:before="100" w:beforeAutospacing="1" w:after="100" w:afterAutospacing="1"/>
              <w:rPr>
                <w:szCs w:val="21"/>
              </w:rPr>
            </w:pPr>
            <w:r w:rsidRPr="009D57C0">
              <w:rPr>
                <w:szCs w:val="21"/>
              </w:rPr>
              <w:t>PACER</w:t>
            </w:r>
            <w:r w:rsidR="00454DCD">
              <w:rPr>
                <w:szCs w:val="21"/>
              </w:rPr>
              <w:t xml:space="preserve"> Plus</w:t>
            </w:r>
          </w:p>
        </w:tc>
        <w:tc>
          <w:tcPr>
            <w:tcW w:w="0" w:type="auto"/>
            <w:noWrap/>
            <w:hideMark/>
          </w:tcPr>
          <w:p w:rsidR="003D087E" w:rsidRPr="009D57C0" w:rsidRDefault="001658B8" w:rsidP="006264FC">
            <w:pPr>
              <w:spacing w:before="100" w:beforeAutospacing="1" w:after="100" w:afterAutospacing="1"/>
              <w:rPr>
                <w:szCs w:val="21"/>
              </w:rPr>
            </w:pPr>
            <w:r>
              <w:rPr>
                <w:szCs w:val="21"/>
              </w:rPr>
              <w:t>13.3</w:t>
            </w:r>
          </w:p>
        </w:tc>
        <w:tc>
          <w:tcPr>
            <w:tcW w:w="0" w:type="auto"/>
            <w:hideMark/>
          </w:tcPr>
          <w:p w:rsidR="003D087E" w:rsidRPr="009D57C0" w:rsidRDefault="003D087E" w:rsidP="006264FC">
            <w:pPr>
              <w:spacing w:before="100" w:beforeAutospacing="1" w:after="100" w:afterAutospacing="1"/>
              <w:rPr>
                <w:szCs w:val="21"/>
              </w:rPr>
            </w:pPr>
            <w:r w:rsidRPr="009D57C0">
              <w:rPr>
                <w:szCs w:val="21"/>
              </w:rPr>
              <w:t>Pacific Island Countries</w:t>
            </w:r>
          </w:p>
          <w:p w:rsidR="003D087E" w:rsidRPr="009D57C0" w:rsidRDefault="003D087E" w:rsidP="006264FC">
            <w:pPr>
              <w:spacing w:before="100" w:beforeAutospacing="1" w:after="100" w:afterAutospacing="1"/>
              <w:rPr>
                <w:szCs w:val="21"/>
              </w:rPr>
            </w:pPr>
            <w:r w:rsidRPr="009D57C0">
              <w:rPr>
                <w:szCs w:val="21"/>
              </w:rPr>
              <w:t>2007-16</w:t>
            </w:r>
          </w:p>
        </w:tc>
        <w:tc>
          <w:tcPr>
            <w:tcW w:w="0" w:type="auto"/>
            <w:hideMark/>
          </w:tcPr>
          <w:p w:rsidR="003D087E" w:rsidRPr="009D57C0" w:rsidRDefault="003D087E" w:rsidP="006264FC">
            <w:pPr>
              <w:spacing w:before="100" w:beforeAutospacing="1" w:after="100" w:afterAutospacing="1"/>
              <w:jc w:val="both"/>
              <w:rPr>
                <w:szCs w:val="21"/>
              </w:rPr>
            </w:pPr>
            <w:r w:rsidRPr="009D57C0">
              <w:rPr>
                <w:b/>
                <w:szCs w:val="21"/>
              </w:rPr>
              <w:t>Pacific Agreement on Closer Economic Relations</w:t>
            </w:r>
            <w:r w:rsidRPr="009D57C0">
              <w:rPr>
                <w:szCs w:val="21"/>
              </w:rPr>
              <w:t xml:space="preserve"> (PACER) </w:t>
            </w:r>
            <w:r w:rsidR="00DB55DC">
              <w:rPr>
                <w:szCs w:val="21"/>
              </w:rPr>
              <w:t xml:space="preserve">Plus </w:t>
            </w:r>
            <w:r w:rsidRPr="009D57C0">
              <w:rPr>
                <w:szCs w:val="21"/>
              </w:rPr>
              <w:t>supports Forum Island Countries through greater regional trade and economic integration. It’s helping Forum Island Countries to participate and engage effectively in PACER Plus negotiations.</w:t>
            </w:r>
          </w:p>
        </w:tc>
      </w:tr>
    </w:tbl>
    <w:p w:rsidR="006321C6" w:rsidRDefault="006321C6" w:rsidP="006264FC">
      <w:pPr>
        <w:pStyle w:val="BodyText"/>
        <w:spacing w:before="100" w:beforeAutospacing="1" w:after="100" w:afterAutospacing="1"/>
      </w:pPr>
      <w:r w:rsidRPr="00377578">
        <w:t xml:space="preserve">The field visits also included attending the </w:t>
      </w:r>
      <w:r w:rsidRPr="00377578">
        <w:rPr>
          <w:b/>
        </w:rPr>
        <w:t>7</w:t>
      </w:r>
      <w:r w:rsidRPr="00377578">
        <w:rPr>
          <w:b/>
          <w:vertAlign w:val="superscript"/>
        </w:rPr>
        <w:t>th</w:t>
      </w:r>
      <w:r w:rsidRPr="00377578">
        <w:rPr>
          <w:b/>
        </w:rPr>
        <w:t xml:space="preserve"> Asia-Pacific Trade Facilitation Forum in Wuhan, China</w:t>
      </w:r>
      <w:r w:rsidRPr="00377578">
        <w:t>. This forum focussed on deepening regional integration through trade facilitation and discussed the current trends and challenges in trade facilitation in the Asia-Pacific region.</w:t>
      </w:r>
    </w:p>
    <w:p w:rsidR="001B3351" w:rsidRDefault="001B3351" w:rsidP="006264FC">
      <w:pPr>
        <w:spacing w:before="100" w:beforeAutospacing="1" w:after="100" w:afterAutospacing="1" w:line="240" w:lineRule="auto"/>
        <w:rPr>
          <w:rFonts w:eastAsiaTheme="majorEastAsia" w:cstheme="majorBidi"/>
          <w:b/>
          <w:bCs/>
          <w:color w:val="007FAD"/>
          <w:sz w:val="28"/>
          <w:szCs w:val="50"/>
        </w:rPr>
      </w:pPr>
      <w:bookmarkStart w:id="10" w:name="_Toc434836555"/>
      <w:r>
        <w:br w:type="page"/>
      </w:r>
    </w:p>
    <w:p w:rsidR="00865A5D" w:rsidRPr="00377578" w:rsidRDefault="00865A5D" w:rsidP="006264FC">
      <w:pPr>
        <w:pStyle w:val="Heading2"/>
        <w:spacing w:before="100" w:beforeAutospacing="1" w:after="100" w:afterAutospacing="1"/>
        <w:jc w:val="both"/>
      </w:pPr>
      <w:bookmarkStart w:id="11" w:name="_Toc446059314"/>
      <w:r w:rsidRPr="00377578">
        <w:t>1.</w:t>
      </w:r>
      <w:r w:rsidR="00572472" w:rsidRPr="00377578">
        <w:t>3</w:t>
      </w:r>
      <w:r w:rsidRPr="00377578">
        <w:tab/>
      </w:r>
      <w:r w:rsidR="006B713E" w:rsidRPr="00377578">
        <w:t>Field</w:t>
      </w:r>
      <w:r w:rsidRPr="00377578">
        <w:t xml:space="preserve"> V</w:t>
      </w:r>
      <w:r w:rsidR="006B713E" w:rsidRPr="00377578">
        <w:t>isit Locations</w:t>
      </w:r>
      <w:r w:rsidRPr="00377578">
        <w:t xml:space="preserve"> and Related Activities</w:t>
      </w:r>
      <w:bookmarkEnd w:id="10"/>
      <w:bookmarkEnd w:id="11"/>
    </w:p>
    <w:p w:rsidR="00865A5D" w:rsidRPr="00377578" w:rsidRDefault="00865A5D" w:rsidP="006264FC">
      <w:pPr>
        <w:spacing w:before="100" w:beforeAutospacing="1" w:after="100" w:afterAutospacing="1"/>
        <w:jc w:val="both"/>
      </w:pPr>
      <w:r w:rsidRPr="00377578">
        <w:t>The field work was conducted between October 6 and November 5, 2015.</w:t>
      </w:r>
      <w:r w:rsidR="00EE5AFF" w:rsidRPr="00377578">
        <w:t xml:space="preserve"> Over 45 interviews were conducted and additional quantitative information was sought from government counterparts where relevant.</w:t>
      </w:r>
      <w:r w:rsidRPr="00377578">
        <w:t xml:space="preserve">  The locations and related activities are summarised in the table below:</w:t>
      </w:r>
    </w:p>
    <w:tbl>
      <w:tblPr>
        <w:tblW w:w="9135" w:type="dxa"/>
        <w:tblBorders>
          <w:top w:val="single" w:sz="2" w:space="0" w:color="007FAD"/>
          <w:bottom w:val="single" w:sz="2" w:space="0" w:color="007FAD"/>
          <w:insideH w:val="single" w:sz="2" w:space="0" w:color="007FAD"/>
        </w:tblBorders>
        <w:tblCellMar>
          <w:left w:w="0" w:type="dxa"/>
          <w:right w:w="0" w:type="dxa"/>
        </w:tblCellMar>
        <w:tblLook w:val="04A0" w:firstRow="1" w:lastRow="0" w:firstColumn="1" w:lastColumn="0" w:noHBand="0" w:noVBand="1"/>
      </w:tblPr>
      <w:tblGrid>
        <w:gridCol w:w="1758"/>
        <w:gridCol w:w="7377"/>
      </w:tblGrid>
      <w:tr w:rsidR="00865A5D" w:rsidRPr="009D57C0" w:rsidTr="009D57C0">
        <w:trPr>
          <w:trHeight w:val="475"/>
          <w:tblHeader/>
        </w:trPr>
        <w:tc>
          <w:tcPr>
            <w:tcW w:w="1758" w:type="dxa"/>
            <w:shd w:val="clear" w:color="auto" w:fill="007FAD"/>
            <w:tcMar>
              <w:top w:w="0" w:type="dxa"/>
              <w:left w:w="57" w:type="dxa"/>
              <w:bottom w:w="0" w:type="dxa"/>
              <w:right w:w="57" w:type="dxa"/>
            </w:tcMar>
            <w:vAlign w:val="center"/>
            <w:hideMark/>
          </w:tcPr>
          <w:p w:rsidR="00865A5D" w:rsidRPr="009D57C0" w:rsidRDefault="00865A5D" w:rsidP="006264FC">
            <w:pPr>
              <w:spacing w:before="100" w:beforeAutospacing="1" w:after="100" w:afterAutospacing="1" w:line="240" w:lineRule="auto"/>
              <w:rPr>
                <w:b/>
                <w:bCs/>
                <w:color w:val="FFFFFF"/>
                <w:szCs w:val="21"/>
              </w:rPr>
            </w:pPr>
            <w:r w:rsidRPr="009D57C0">
              <w:rPr>
                <w:b/>
                <w:bCs/>
                <w:color w:val="FFFFFF"/>
                <w:szCs w:val="21"/>
              </w:rPr>
              <w:t>Field Visits</w:t>
            </w:r>
          </w:p>
        </w:tc>
        <w:tc>
          <w:tcPr>
            <w:tcW w:w="7377" w:type="dxa"/>
            <w:shd w:val="clear" w:color="auto" w:fill="007FAD"/>
            <w:tcMar>
              <w:top w:w="0" w:type="dxa"/>
              <w:left w:w="57" w:type="dxa"/>
              <w:bottom w:w="0" w:type="dxa"/>
              <w:right w:w="57" w:type="dxa"/>
            </w:tcMar>
            <w:vAlign w:val="center"/>
            <w:hideMark/>
          </w:tcPr>
          <w:p w:rsidR="00865A5D" w:rsidRPr="009D57C0" w:rsidRDefault="00865A5D" w:rsidP="006264FC">
            <w:pPr>
              <w:spacing w:before="100" w:beforeAutospacing="1" w:after="100" w:afterAutospacing="1" w:line="240" w:lineRule="auto"/>
              <w:ind w:left="85"/>
              <w:rPr>
                <w:b/>
                <w:bCs/>
                <w:color w:val="FFFFFF"/>
                <w:szCs w:val="21"/>
              </w:rPr>
            </w:pPr>
            <w:r w:rsidRPr="009D57C0">
              <w:rPr>
                <w:b/>
                <w:bCs/>
                <w:color w:val="FFFFFF"/>
                <w:szCs w:val="21"/>
              </w:rPr>
              <w:t>Investments and Activities</w:t>
            </w:r>
          </w:p>
        </w:tc>
      </w:tr>
      <w:tr w:rsidR="00865A5D" w:rsidRPr="009D57C0" w:rsidTr="009D57C0">
        <w:trPr>
          <w:trHeight w:val="709"/>
        </w:trPr>
        <w:tc>
          <w:tcPr>
            <w:tcW w:w="1758" w:type="dxa"/>
            <w:tcMar>
              <w:top w:w="0" w:type="dxa"/>
              <w:left w:w="57" w:type="dxa"/>
              <w:bottom w:w="0" w:type="dxa"/>
              <w:right w:w="57" w:type="dxa"/>
            </w:tcMar>
            <w:hideMark/>
          </w:tcPr>
          <w:p w:rsidR="00865A5D" w:rsidRPr="009D57C0" w:rsidRDefault="00865A5D" w:rsidP="006264FC">
            <w:pPr>
              <w:spacing w:before="100" w:beforeAutospacing="1" w:after="100" w:afterAutospacing="1" w:line="240" w:lineRule="auto"/>
              <w:rPr>
                <w:szCs w:val="21"/>
              </w:rPr>
            </w:pPr>
            <w:r w:rsidRPr="009D57C0">
              <w:rPr>
                <w:szCs w:val="21"/>
              </w:rPr>
              <w:t>Melbourne  6-9 October</w:t>
            </w:r>
          </w:p>
        </w:tc>
        <w:tc>
          <w:tcPr>
            <w:tcW w:w="7377" w:type="dxa"/>
            <w:tcMar>
              <w:top w:w="0" w:type="dxa"/>
              <w:left w:w="57" w:type="dxa"/>
              <w:bottom w:w="0" w:type="dxa"/>
              <w:right w:w="57" w:type="dxa"/>
            </w:tcMar>
            <w:hideMark/>
          </w:tcPr>
          <w:p w:rsidR="00865A5D" w:rsidRPr="009D57C0" w:rsidRDefault="00865A5D" w:rsidP="006264FC">
            <w:pPr>
              <w:pStyle w:val="ListParagraph"/>
              <w:numPr>
                <w:ilvl w:val="0"/>
                <w:numId w:val="43"/>
              </w:numPr>
              <w:spacing w:before="100" w:beforeAutospacing="1" w:after="100" w:afterAutospacing="1" w:line="240" w:lineRule="auto"/>
              <w:ind w:left="510" w:hanging="369"/>
              <w:contextualSpacing w:val="0"/>
              <w:jc w:val="both"/>
              <w:rPr>
                <w:szCs w:val="21"/>
              </w:rPr>
            </w:pPr>
            <w:r w:rsidRPr="009D57C0">
              <w:rPr>
                <w:szCs w:val="21"/>
              </w:rPr>
              <w:t>PACER Plus Negotiations</w:t>
            </w:r>
          </w:p>
          <w:p w:rsidR="00865A5D" w:rsidRPr="009D57C0" w:rsidRDefault="00865A5D" w:rsidP="006264FC">
            <w:pPr>
              <w:pStyle w:val="ListParagraph"/>
              <w:numPr>
                <w:ilvl w:val="0"/>
                <w:numId w:val="43"/>
              </w:numPr>
              <w:spacing w:before="100" w:beforeAutospacing="1" w:after="100" w:afterAutospacing="1" w:line="240" w:lineRule="auto"/>
              <w:ind w:left="510" w:hanging="369"/>
              <w:contextualSpacing w:val="0"/>
              <w:jc w:val="both"/>
              <w:rPr>
                <w:szCs w:val="21"/>
              </w:rPr>
            </w:pPr>
            <w:r w:rsidRPr="009D57C0">
              <w:rPr>
                <w:szCs w:val="21"/>
              </w:rPr>
              <w:t>12</w:t>
            </w:r>
            <w:r w:rsidRPr="009D57C0">
              <w:rPr>
                <w:szCs w:val="21"/>
                <w:vertAlign w:val="superscript"/>
              </w:rPr>
              <w:t>th</w:t>
            </w:r>
            <w:r w:rsidRPr="009D57C0">
              <w:rPr>
                <w:szCs w:val="21"/>
              </w:rPr>
              <w:t xml:space="preserve"> Inter</w:t>
            </w:r>
            <w:r w:rsidR="006E142B" w:rsidRPr="009D57C0">
              <w:rPr>
                <w:szCs w:val="21"/>
              </w:rPr>
              <w:t>-</w:t>
            </w:r>
            <w:r w:rsidRPr="009D57C0">
              <w:rPr>
                <w:szCs w:val="21"/>
              </w:rPr>
              <w:t>sessional Meeting</w:t>
            </w:r>
          </w:p>
          <w:p w:rsidR="00865A5D" w:rsidRPr="009D57C0" w:rsidRDefault="00865A5D" w:rsidP="006264FC">
            <w:pPr>
              <w:pStyle w:val="ListParagraph"/>
              <w:numPr>
                <w:ilvl w:val="0"/>
                <w:numId w:val="43"/>
              </w:numPr>
              <w:spacing w:before="100" w:beforeAutospacing="1" w:after="100" w:afterAutospacing="1" w:line="240" w:lineRule="auto"/>
              <w:ind w:left="510" w:hanging="369"/>
              <w:contextualSpacing w:val="0"/>
              <w:jc w:val="both"/>
              <w:rPr>
                <w:szCs w:val="21"/>
              </w:rPr>
            </w:pPr>
            <w:r w:rsidRPr="009D57C0">
              <w:rPr>
                <w:szCs w:val="21"/>
              </w:rPr>
              <w:t>Interviews held with participants on PACER Plus</w:t>
            </w:r>
          </w:p>
        </w:tc>
      </w:tr>
      <w:tr w:rsidR="00865A5D" w:rsidRPr="009D57C0" w:rsidTr="009D57C0">
        <w:trPr>
          <w:trHeight w:val="319"/>
        </w:trPr>
        <w:tc>
          <w:tcPr>
            <w:tcW w:w="1758" w:type="dxa"/>
            <w:tcMar>
              <w:top w:w="0" w:type="dxa"/>
              <w:left w:w="57" w:type="dxa"/>
              <w:bottom w:w="0" w:type="dxa"/>
              <w:right w:w="57" w:type="dxa"/>
            </w:tcMar>
            <w:hideMark/>
          </w:tcPr>
          <w:p w:rsidR="00865A5D" w:rsidRPr="009D57C0" w:rsidRDefault="00865A5D" w:rsidP="006264FC">
            <w:pPr>
              <w:spacing w:before="100" w:beforeAutospacing="1" w:after="100" w:afterAutospacing="1" w:line="240" w:lineRule="auto"/>
              <w:rPr>
                <w:szCs w:val="21"/>
              </w:rPr>
            </w:pPr>
            <w:r w:rsidRPr="009D57C0">
              <w:rPr>
                <w:szCs w:val="21"/>
              </w:rPr>
              <w:t>Port Vila, Vanuatu  11-13 October</w:t>
            </w:r>
          </w:p>
        </w:tc>
        <w:tc>
          <w:tcPr>
            <w:tcW w:w="7377" w:type="dxa"/>
            <w:tcMar>
              <w:top w:w="0" w:type="dxa"/>
              <w:left w:w="57" w:type="dxa"/>
              <w:bottom w:w="0" w:type="dxa"/>
              <w:right w:w="57" w:type="dxa"/>
            </w:tcMar>
            <w:hideMark/>
          </w:tcPr>
          <w:p w:rsidR="006E142B" w:rsidRPr="009D57C0" w:rsidRDefault="00865A5D" w:rsidP="006264FC">
            <w:pPr>
              <w:pStyle w:val="ListParagraph"/>
              <w:numPr>
                <w:ilvl w:val="0"/>
                <w:numId w:val="43"/>
              </w:numPr>
              <w:spacing w:before="100" w:beforeAutospacing="1" w:after="100" w:afterAutospacing="1" w:line="240" w:lineRule="auto"/>
              <w:ind w:left="510" w:hanging="369"/>
              <w:contextualSpacing w:val="0"/>
              <w:jc w:val="both"/>
              <w:rPr>
                <w:szCs w:val="21"/>
              </w:rPr>
            </w:pPr>
            <w:r w:rsidRPr="009D57C0">
              <w:rPr>
                <w:szCs w:val="21"/>
              </w:rPr>
              <w:t>PACER Plus – Office of the Chief Trader Adviser (OCTA)</w:t>
            </w:r>
          </w:p>
          <w:p w:rsidR="006E142B" w:rsidRPr="009D57C0" w:rsidRDefault="006E142B" w:rsidP="006264FC">
            <w:pPr>
              <w:pStyle w:val="ListParagraph"/>
              <w:numPr>
                <w:ilvl w:val="0"/>
                <w:numId w:val="43"/>
              </w:numPr>
              <w:spacing w:before="100" w:beforeAutospacing="1" w:after="100" w:afterAutospacing="1" w:line="240" w:lineRule="auto"/>
              <w:ind w:left="510" w:hanging="369"/>
              <w:contextualSpacing w:val="0"/>
              <w:jc w:val="both"/>
              <w:rPr>
                <w:szCs w:val="21"/>
              </w:rPr>
            </w:pPr>
            <w:r w:rsidRPr="009D57C0">
              <w:rPr>
                <w:szCs w:val="21"/>
              </w:rPr>
              <w:t>Department of Foreign Affairs and External Trade</w:t>
            </w:r>
          </w:p>
          <w:p w:rsidR="006E142B" w:rsidRPr="009D57C0" w:rsidRDefault="006E142B" w:rsidP="006264FC">
            <w:pPr>
              <w:pStyle w:val="ListParagraph"/>
              <w:numPr>
                <w:ilvl w:val="0"/>
                <w:numId w:val="43"/>
              </w:numPr>
              <w:spacing w:before="100" w:beforeAutospacing="1" w:after="100" w:afterAutospacing="1" w:line="240" w:lineRule="auto"/>
              <w:ind w:left="510" w:hanging="369"/>
              <w:contextualSpacing w:val="0"/>
              <w:jc w:val="both"/>
              <w:rPr>
                <w:szCs w:val="21"/>
              </w:rPr>
            </w:pPr>
            <w:r w:rsidRPr="009D57C0">
              <w:rPr>
                <w:szCs w:val="21"/>
              </w:rPr>
              <w:t xml:space="preserve">Chamber of Commerce </w:t>
            </w:r>
          </w:p>
          <w:p w:rsidR="00087EC0" w:rsidRPr="009D57C0" w:rsidRDefault="00087EC0" w:rsidP="006264FC">
            <w:pPr>
              <w:pStyle w:val="ListParagraph"/>
              <w:numPr>
                <w:ilvl w:val="0"/>
                <w:numId w:val="43"/>
              </w:numPr>
              <w:spacing w:before="100" w:beforeAutospacing="1" w:after="100" w:afterAutospacing="1" w:line="240" w:lineRule="auto"/>
              <w:ind w:left="510" w:hanging="369"/>
              <w:contextualSpacing w:val="0"/>
              <w:jc w:val="both"/>
              <w:rPr>
                <w:szCs w:val="21"/>
              </w:rPr>
            </w:pPr>
            <w:r w:rsidRPr="009D57C0">
              <w:rPr>
                <w:szCs w:val="21"/>
              </w:rPr>
              <w:t>PHAMA – Vanuatu project team</w:t>
            </w:r>
          </w:p>
          <w:p w:rsidR="00865A5D" w:rsidRPr="009D57C0" w:rsidRDefault="00865A5D" w:rsidP="006264FC">
            <w:pPr>
              <w:pStyle w:val="ListParagraph"/>
              <w:numPr>
                <w:ilvl w:val="0"/>
                <w:numId w:val="43"/>
              </w:numPr>
              <w:spacing w:before="100" w:beforeAutospacing="1" w:after="100" w:afterAutospacing="1" w:line="240" w:lineRule="auto"/>
              <w:ind w:left="510" w:hanging="369"/>
              <w:contextualSpacing w:val="0"/>
              <w:jc w:val="both"/>
              <w:rPr>
                <w:szCs w:val="21"/>
              </w:rPr>
            </w:pPr>
            <w:r w:rsidRPr="009D57C0">
              <w:rPr>
                <w:szCs w:val="21"/>
              </w:rPr>
              <w:t>PHAMA – Market access working group and Industry Access Working Group</w:t>
            </w:r>
          </w:p>
        </w:tc>
      </w:tr>
      <w:tr w:rsidR="00865A5D" w:rsidRPr="009D57C0" w:rsidTr="009D57C0">
        <w:trPr>
          <w:trHeight w:val="319"/>
        </w:trPr>
        <w:tc>
          <w:tcPr>
            <w:tcW w:w="1758" w:type="dxa"/>
            <w:shd w:val="clear" w:color="auto" w:fill="FFFFFF"/>
            <w:tcMar>
              <w:top w:w="0" w:type="dxa"/>
              <w:left w:w="57" w:type="dxa"/>
              <w:bottom w:w="0" w:type="dxa"/>
              <w:right w:w="57" w:type="dxa"/>
            </w:tcMar>
            <w:hideMark/>
          </w:tcPr>
          <w:p w:rsidR="00865A5D" w:rsidRPr="009D57C0" w:rsidRDefault="00865A5D" w:rsidP="006264FC">
            <w:pPr>
              <w:spacing w:before="100" w:beforeAutospacing="1" w:after="100" w:afterAutospacing="1" w:line="240" w:lineRule="auto"/>
              <w:rPr>
                <w:szCs w:val="21"/>
              </w:rPr>
            </w:pPr>
            <w:r w:rsidRPr="009D57C0">
              <w:rPr>
                <w:szCs w:val="21"/>
              </w:rPr>
              <w:t>Suva, Fiji 14-16 October</w:t>
            </w:r>
          </w:p>
        </w:tc>
        <w:tc>
          <w:tcPr>
            <w:tcW w:w="7377" w:type="dxa"/>
            <w:shd w:val="clear" w:color="auto" w:fill="FFFFFF"/>
            <w:tcMar>
              <w:top w:w="0" w:type="dxa"/>
              <w:left w:w="57" w:type="dxa"/>
              <w:bottom w:w="0" w:type="dxa"/>
              <w:right w:w="57" w:type="dxa"/>
            </w:tcMar>
            <w:hideMark/>
          </w:tcPr>
          <w:p w:rsidR="00865A5D" w:rsidRPr="009D57C0" w:rsidRDefault="00865A5D" w:rsidP="006264FC">
            <w:pPr>
              <w:pStyle w:val="ListParagraph"/>
              <w:numPr>
                <w:ilvl w:val="0"/>
                <w:numId w:val="43"/>
              </w:numPr>
              <w:spacing w:before="100" w:beforeAutospacing="1" w:after="100" w:afterAutospacing="1" w:line="240" w:lineRule="auto"/>
              <w:ind w:left="510" w:hanging="369"/>
              <w:contextualSpacing w:val="0"/>
              <w:jc w:val="both"/>
              <w:rPr>
                <w:szCs w:val="21"/>
              </w:rPr>
            </w:pPr>
            <w:r w:rsidRPr="009D57C0">
              <w:rPr>
                <w:szCs w:val="21"/>
              </w:rPr>
              <w:t>PHAMA Implementation Team</w:t>
            </w:r>
          </w:p>
          <w:p w:rsidR="00865A5D" w:rsidRPr="009D57C0" w:rsidRDefault="00865A5D" w:rsidP="006264FC">
            <w:pPr>
              <w:pStyle w:val="ListParagraph"/>
              <w:numPr>
                <w:ilvl w:val="0"/>
                <w:numId w:val="43"/>
              </w:numPr>
              <w:spacing w:before="100" w:beforeAutospacing="1" w:after="100" w:afterAutospacing="1" w:line="240" w:lineRule="auto"/>
              <w:ind w:left="510" w:hanging="369"/>
              <w:contextualSpacing w:val="0"/>
              <w:jc w:val="both"/>
              <w:rPr>
                <w:szCs w:val="21"/>
              </w:rPr>
            </w:pPr>
            <w:r w:rsidRPr="009D57C0">
              <w:rPr>
                <w:szCs w:val="21"/>
              </w:rPr>
              <w:t>Market Access Working Group</w:t>
            </w:r>
          </w:p>
          <w:p w:rsidR="006E142B" w:rsidRPr="009D57C0" w:rsidRDefault="006E142B" w:rsidP="006264FC">
            <w:pPr>
              <w:pStyle w:val="ListParagraph"/>
              <w:numPr>
                <w:ilvl w:val="0"/>
                <w:numId w:val="43"/>
              </w:numPr>
              <w:spacing w:before="100" w:beforeAutospacing="1" w:after="100" w:afterAutospacing="1" w:line="240" w:lineRule="auto"/>
              <w:ind w:left="510" w:hanging="369"/>
              <w:contextualSpacing w:val="0"/>
              <w:jc w:val="both"/>
              <w:rPr>
                <w:szCs w:val="21"/>
              </w:rPr>
            </w:pPr>
            <w:r w:rsidRPr="009D57C0">
              <w:rPr>
                <w:szCs w:val="21"/>
              </w:rPr>
              <w:t>Chief Economist, Ministry of Agriculture</w:t>
            </w:r>
          </w:p>
          <w:p w:rsidR="00865A5D" w:rsidRPr="009D57C0" w:rsidRDefault="006E142B" w:rsidP="006264FC">
            <w:pPr>
              <w:pStyle w:val="ListParagraph"/>
              <w:numPr>
                <w:ilvl w:val="0"/>
                <w:numId w:val="43"/>
              </w:numPr>
              <w:spacing w:before="100" w:beforeAutospacing="1" w:after="100" w:afterAutospacing="1" w:line="240" w:lineRule="auto"/>
              <w:ind w:left="510" w:hanging="369"/>
              <w:contextualSpacing w:val="0"/>
              <w:jc w:val="both"/>
              <w:rPr>
                <w:szCs w:val="21"/>
              </w:rPr>
            </w:pPr>
            <w:r w:rsidRPr="009D57C0">
              <w:rPr>
                <w:szCs w:val="21"/>
              </w:rPr>
              <w:t xml:space="preserve">Fiji </w:t>
            </w:r>
            <w:r w:rsidR="00865A5D" w:rsidRPr="009D57C0">
              <w:rPr>
                <w:szCs w:val="21"/>
              </w:rPr>
              <w:t>Export Council</w:t>
            </w:r>
          </w:p>
          <w:p w:rsidR="00865A5D" w:rsidRPr="009D57C0" w:rsidRDefault="00865A5D" w:rsidP="006264FC">
            <w:pPr>
              <w:pStyle w:val="ListParagraph"/>
              <w:numPr>
                <w:ilvl w:val="0"/>
                <w:numId w:val="43"/>
              </w:numPr>
              <w:spacing w:before="100" w:beforeAutospacing="1" w:after="100" w:afterAutospacing="1" w:line="240" w:lineRule="auto"/>
              <w:ind w:left="510" w:hanging="369"/>
              <w:contextualSpacing w:val="0"/>
              <w:jc w:val="both"/>
              <w:rPr>
                <w:szCs w:val="21"/>
              </w:rPr>
            </w:pPr>
            <w:r w:rsidRPr="009D57C0">
              <w:rPr>
                <w:szCs w:val="21"/>
              </w:rPr>
              <w:t>Pacific Island</w:t>
            </w:r>
            <w:r w:rsidR="00454DCD">
              <w:rPr>
                <w:szCs w:val="21"/>
              </w:rPr>
              <w:t>s</w:t>
            </w:r>
            <w:r w:rsidRPr="009D57C0">
              <w:rPr>
                <w:szCs w:val="21"/>
              </w:rPr>
              <w:t xml:space="preserve"> Forum Secretariat</w:t>
            </w:r>
          </w:p>
          <w:p w:rsidR="006E142B" w:rsidRPr="009D57C0" w:rsidRDefault="006E142B" w:rsidP="006264FC">
            <w:pPr>
              <w:pStyle w:val="ListParagraph"/>
              <w:numPr>
                <w:ilvl w:val="0"/>
                <w:numId w:val="43"/>
              </w:numPr>
              <w:spacing w:before="100" w:beforeAutospacing="1" w:after="100" w:afterAutospacing="1" w:line="240" w:lineRule="auto"/>
              <w:ind w:left="510" w:hanging="369"/>
              <w:contextualSpacing w:val="0"/>
              <w:jc w:val="both"/>
              <w:rPr>
                <w:szCs w:val="21"/>
              </w:rPr>
            </w:pPr>
            <w:r w:rsidRPr="009D57C0">
              <w:rPr>
                <w:szCs w:val="21"/>
              </w:rPr>
              <w:t xml:space="preserve">Producers and Farmers </w:t>
            </w:r>
          </w:p>
        </w:tc>
      </w:tr>
      <w:tr w:rsidR="00865A5D" w:rsidRPr="009D57C0" w:rsidTr="009D57C0">
        <w:trPr>
          <w:trHeight w:val="319"/>
        </w:trPr>
        <w:tc>
          <w:tcPr>
            <w:tcW w:w="1758" w:type="dxa"/>
            <w:shd w:val="clear" w:color="auto" w:fill="FFFFFF"/>
            <w:tcMar>
              <w:top w:w="0" w:type="dxa"/>
              <w:left w:w="57" w:type="dxa"/>
              <w:bottom w:w="0" w:type="dxa"/>
              <w:right w:w="57" w:type="dxa"/>
            </w:tcMar>
            <w:hideMark/>
          </w:tcPr>
          <w:p w:rsidR="00865A5D" w:rsidRPr="009D57C0" w:rsidRDefault="00865A5D" w:rsidP="0000249C">
            <w:pPr>
              <w:spacing w:before="100" w:beforeAutospacing="1" w:after="100" w:afterAutospacing="1" w:line="240" w:lineRule="auto"/>
              <w:rPr>
                <w:szCs w:val="21"/>
              </w:rPr>
            </w:pPr>
            <w:r w:rsidRPr="009D57C0">
              <w:rPr>
                <w:szCs w:val="21"/>
              </w:rPr>
              <w:t xml:space="preserve">Wuhan, China </w:t>
            </w:r>
            <w:r w:rsidR="0000249C">
              <w:rPr>
                <w:szCs w:val="21"/>
              </w:rPr>
              <w:t>20</w:t>
            </w:r>
            <w:r w:rsidRPr="009D57C0">
              <w:rPr>
                <w:szCs w:val="21"/>
              </w:rPr>
              <w:t>-</w:t>
            </w:r>
            <w:r w:rsidR="0000249C">
              <w:rPr>
                <w:szCs w:val="21"/>
              </w:rPr>
              <w:t>22</w:t>
            </w:r>
            <w:r w:rsidRPr="009D57C0">
              <w:rPr>
                <w:szCs w:val="21"/>
              </w:rPr>
              <w:t xml:space="preserve"> October</w:t>
            </w:r>
          </w:p>
        </w:tc>
        <w:tc>
          <w:tcPr>
            <w:tcW w:w="7377" w:type="dxa"/>
            <w:shd w:val="clear" w:color="auto" w:fill="FFFFFF"/>
            <w:tcMar>
              <w:top w:w="0" w:type="dxa"/>
              <w:left w:w="57" w:type="dxa"/>
              <w:bottom w:w="0" w:type="dxa"/>
              <w:right w:w="57" w:type="dxa"/>
            </w:tcMar>
            <w:hideMark/>
          </w:tcPr>
          <w:p w:rsidR="00865A5D" w:rsidRPr="009D57C0" w:rsidRDefault="00865A5D" w:rsidP="006264FC">
            <w:pPr>
              <w:pStyle w:val="ListParagraph"/>
              <w:numPr>
                <w:ilvl w:val="0"/>
                <w:numId w:val="43"/>
              </w:numPr>
              <w:spacing w:before="100" w:beforeAutospacing="1" w:after="100" w:afterAutospacing="1" w:line="240" w:lineRule="auto"/>
              <w:ind w:left="510" w:hanging="369"/>
              <w:contextualSpacing w:val="0"/>
              <w:jc w:val="both"/>
              <w:rPr>
                <w:szCs w:val="21"/>
              </w:rPr>
            </w:pPr>
            <w:r w:rsidRPr="009D57C0">
              <w:rPr>
                <w:szCs w:val="21"/>
              </w:rPr>
              <w:t>7</w:t>
            </w:r>
            <w:r w:rsidRPr="009D57C0">
              <w:rPr>
                <w:szCs w:val="21"/>
                <w:vertAlign w:val="superscript"/>
              </w:rPr>
              <w:t>th</w:t>
            </w:r>
            <w:r w:rsidRPr="009D57C0">
              <w:rPr>
                <w:szCs w:val="21"/>
              </w:rPr>
              <w:t xml:space="preserve"> International Trade Facilitation Forum</w:t>
            </w:r>
            <w:r w:rsidR="0000249C">
              <w:rPr>
                <w:szCs w:val="21"/>
              </w:rPr>
              <w:t xml:space="preserve"> (including workshops)</w:t>
            </w:r>
          </w:p>
        </w:tc>
      </w:tr>
      <w:tr w:rsidR="00865A5D" w:rsidRPr="009D57C0" w:rsidTr="009D57C0">
        <w:trPr>
          <w:trHeight w:val="319"/>
        </w:trPr>
        <w:tc>
          <w:tcPr>
            <w:tcW w:w="1758" w:type="dxa"/>
            <w:shd w:val="clear" w:color="auto" w:fill="FFFFFF"/>
            <w:tcMar>
              <w:top w:w="0" w:type="dxa"/>
              <w:left w:w="57" w:type="dxa"/>
              <w:bottom w:w="0" w:type="dxa"/>
              <w:right w:w="57" w:type="dxa"/>
            </w:tcMar>
            <w:hideMark/>
          </w:tcPr>
          <w:p w:rsidR="00865A5D" w:rsidRPr="009D57C0" w:rsidRDefault="00865A5D" w:rsidP="006264FC">
            <w:pPr>
              <w:spacing w:before="100" w:beforeAutospacing="1" w:after="100" w:afterAutospacing="1" w:line="240" w:lineRule="auto"/>
              <w:rPr>
                <w:szCs w:val="21"/>
              </w:rPr>
            </w:pPr>
            <w:r w:rsidRPr="009D57C0">
              <w:rPr>
                <w:szCs w:val="21"/>
              </w:rPr>
              <w:t xml:space="preserve">Vientiane, </w:t>
            </w:r>
            <w:r w:rsidR="00FF08B7">
              <w:rPr>
                <w:szCs w:val="21"/>
              </w:rPr>
              <w:t>Laos</w:t>
            </w:r>
            <w:r w:rsidRPr="009D57C0">
              <w:rPr>
                <w:szCs w:val="21"/>
              </w:rPr>
              <w:t xml:space="preserve"> 25-29 October</w:t>
            </w:r>
          </w:p>
        </w:tc>
        <w:tc>
          <w:tcPr>
            <w:tcW w:w="7377" w:type="dxa"/>
            <w:shd w:val="clear" w:color="auto" w:fill="FFFFFF"/>
            <w:tcMar>
              <w:top w:w="0" w:type="dxa"/>
              <w:left w:w="57" w:type="dxa"/>
              <w:bottom w:w="0" w:type="dxa"/>
              <w:right w:w="57" w:type="dxa"/>
            </w:tcMar>
            <w:hideMark/>
          </w:tcPr>
          <w:p w:rsidR="00865A5D" w:rsidRPr="009D57C0" w:rsidRDefault="006E142B" w:rsidP="006264FC">
            <w:pPr>
              <w:pStyle w:val="ListParagraph"/>
              <w:numPr>
                <w:ilvl w:val="0"/>
                <w:numId w:val="43"/>
              </w:numPr>
              <w:spacing w:before="100" w:beforeAutospacing="1" w:after="100" w:afterAutospacing="1" w:line="240" w:lineRule="auto"/>
              <w:ind w:left="510" w:hanging="369"/>
              <w:contextualSpacing w:val="0"/>
              <w:jc w:val="both"/>
              <w:rPr>
                <w:szCs w:val="21"/>
              </w:rPr>
            </w:pPr>
            <w:r w:rsidRPr="009D57C0">
              <w:rPr>
                <w:szCs w:val="21"/>
              </w:rPr>
              <w:t>Department of Agriculture (ARDN)</w:t>
            </w:r>
          </w:p>
          <w:p w:rsidR="006E142B" w:rsidRPr="009D57C0" w:rsidRDefault="006E142B" w:rsidP="006264FC">
            <w:pPr>
              <w:pStyle w:val="ListParagraph"/>
              <w:numPr>
                <w:ilvl w:val="0"/>
                <w:numId w:val="43"/>
              </w:numPr>
              <w:spacing w:before="100" w:beforeAutospacing="1" w:after="100" w:afterAutospacing="1" w:line="240" w:lineRule="auto"/>
              <w:ind w:left="510" w:hanging="369"/>
              <w:contextualSpacing w:val="0"/>
              <w:jc w:val="both"/>
              <w:rPr>
                <w:szCs w:val="21"/>
              </w:rPr>
            </w:pPr>
            <w:r w:rsidRPr="009D57C0">
              <w:rPr>
                <w:szCs w:val="21"/>
              </w:rPr>
              <w:t>National University (ARDN)</w:t>
            </w:r>
          </w:p>
          <w:p w:rsidR="00865A5D" w:rsidRPr="009D57C0" w:rsidRDefault="00865A5D" w:rsidP="006264FC">
            <w:pPr>
              <w:pStyle w:val="ListParagraph"/>
              <w:numPr>
                <w:ilvl w:val="0"/>
                <w:numId w:val="43"/>
              </w:numPr>
              <w:spacing w:before="100" w:beforeAutospacing="1" w:after="100" w:afterAutospacing="1" w:line="240" w:lineRule="auto"/>
              <w:ind w:left="510" w:hanging="369"/>
              <w:contextualSpacing w:val="0"/>
              <w:jc w:val="both"/>
              <w:rPr>
                <w:szCs w:val="21"/>
              </w:rPr>
            </w:pPr>
            <w:r w:rsidRPr="009D57C0">
              <w:rPr>
                <w:szCs w:val="21"/>
              </w:rPr>
              <w:t>TDF 2</w:t>
            </w:r>
            <w:r w:rsidR="006E142B" w:rsidRPr="009D57C0">
              <w:rPr>
                <w:szCs w:val="21"/>
              </w:rPr>
              <w:t xml:space="preserve"> World Bank Team</w:t>
            </w:r>
          </w:p>
          <w:p w:rsidR="006E142B" w:rsidRPr="009D57C0" w:rsidRDefault="006E142B" w:rsidP="006264FC">
            <w:pPr>
              <w:pStyle w:val="ListParagraph"/>
              <w:numPr>
                <w:ilvl w:val="0"/>
                <w:numId w:val="43"/>
              </w:numPr>
              <w:spacing w:before="100" w:beforeAutospacing="1" w:after="100" w:afterAutospacing="1" w:line="240" w:lineRule="auto"/>
              <w:ind w:left="510" w:hanging="369"/>
              <w:contextualSpacing w:val="0"/>
              <w:jc w:val="both"/>
              <w:rPr>
                <w:szCs w:val="21"/>
              </w:rPr>
            </w:pPr>
            <w:r w:rsidRPr="009D57C0">
              <w:rPr>
                <w:szCs w:val="21"/>
              </w:rPr>
              <w:t>National Implementation Unit (</w:t>
            </w:r>
            <w:r w:rsidR="00DB55DC">
              <w:rPr>
                <w:szCs w:val="21"/>
              </w:rPr>
              <w:t xml:space="preserve">NIU - </w:t>
            </w:r>
            <w:r w:rsidRPr="009D57C0">
              <w:rPr>
                <w:szCs w:val="21"/>
              </w:rPr>
              <w:t>TDF2)</w:t>
            </w:r>
          </w:p>
          <w:p w:rsidR="006E142B" w:rsidRPr="009D57C0" w:rsidRDefault="006E142B" w:rsidP="006264FC">
            <w:pPr>
              <w:pStyle w:val="ListParagraph"/>
              <w:numPr>
                <w:ilvl w:val="0"/>
                <w:numId w:val="43"/>
              </w:numPr>
              <w:spacing w:before="100" w:beforeAutospacing="1" w:after="100" w:afterAutospacing="1" w:line="240" w:lineRule="auto"/>
              <w:ind w:left="510" w:hanging="369"/>
              <w:contextualSpacing w:val="0"/>
              <w:jc w:val="both"/>
              <w:rPr>
                <w:szCs w:val="21"/>
              </w:rPr>
            </w:pPr>
            <w:r w:rsidRPr="009D57C0">
              <w:rPr>
                <w:szCs w:val="21"/>
              </w:rPr>
              <w:t>Foreign Trade Policy Department</w:t>
            </w:r>
          </w:p>
          <w:p w:rsidR="006E142B" w:rsidRPr="009D57C0" w:rsidRDefault="006E142B" w:rsidP="006264FC">
            <w:pPr>
              <w:pStyle w:val="ListParagraph"/>
              <w:numPr>
                <w:ilvl w:val="0"/>
                <w:numId w:val="43"/>
              </w:numPr>
              <w:spacing w:before="100" w:beforeAutospacing="1" w:after="100" w:afterAutospacing="1" w:line="240" w:lineRule="auto"/>
              <w:ind w:left="510" w:hanging="369"/>
              <w:contextualSpacing w:val="0"/>
              <w:jc w:val="both"/>
              <w:rPr>
                <w:szCs w:val="21"/>
              </w:rPr>
            </w:pPr>
            <w:r w:rsidRPr="009D57C0">
              <w:rPr>
                <w:szCs w:val="21"/>
              </w:rPr>
              <w:t>Ministry of Industry and Commerce, Department of Import and Export</w:t>
            </w:r>
          </w:p>
          <w:p w:rsidR="006E142B" w:rsidRPr="009D57C0" w:rsidRDefault="006E142B" w:rsidP="006264FC">
            <w:pPr>
              <w:pStyle w:val="ListParagraph"/>
              <w:numPr>
                <w:ilvl w:val="0"/>
                <w:numId w:val="43"/>
              </w:numPr>
              <w:spacing w:before="100" w:beforeAutospacing="1" w:after="100" w:afterAutospacing="1" w:line="240" w:lineRule="auto"/>
              <w:ind w:left="510" w:hanging="369"/>
              <w:contextualSpacing w:val="0"/>
              <w:jc w:val="both"/>
              <w:rPr>
                <w:szCs w:val="21"/>
              </w:rPr>
            </w:pPr>
            <w:r w:rsidRPr="009D57C0">
              <w:rPr>
                <w:szCs w:val="21"/>
              </w:rPr>
              <w:t>Garment Skills Development Centre</w:t>
            </w:r>
          </w:p>
          <w:p w:rsidR="006E142B" w:rsidRPr="009D57C0" w:rsidRDefault="006E142B" w:rsidP="006264FC">
            <w:pPr>
              <w:pStyle w:val="ListParagraph"/>
              <w:numPr>
                <w:ilvl w:val="0"/>
                <w:numId w:val="43"/>
              </w:numPr>
              <w:spacing w:before="100" w:beforeAutospacing="1" w:after="100" w:afterAutospacing="1" w:line="240" w:lineRule="auto"/>
              <w:ind w:left="510" w:hanging="369"/>
              <w:contextualSpacing w:val="0"/>
              <w:jc w:val="both"/>
              <w:rPr>
                <w:szCs w:val="21"/>
              </w:rPr>
            </w:pPr>
            <w:r w:rsidRPr="009D57C0">
              <w:rPr>
                <w:szCs w:val="21"/>
              </w:rPr>
              <w:t>Business Assistance Facility</w:t>
            </w:r>
          </w:p>
          <w:p w:rsidR="006E142B" w:rsidRPr="009D57C0" w:rsidRDefault="006E142B" w:rsidP="006264FC">
            <w:pPr>
              <w:pStyle w:val="ListParagraph"/>
              <w:numPr>
                <w:ilvl w:val="0"/>
                <w:numId w:val="43"/>
              </w:numPr>
              <w:spacing w:before="100" w:beforeAutospacing="1" w:after="100" w:afterAutospacing="1" w:line="240" w:lineRule="auto"/>
              <w:ind w:left="510" w:hanging="369"/>
              <w:contextualSpacing w:val="0"/>
              <w:jc w:val="both"/>
              <w:rPr>
                <w:szCs w:val="21"/>
              </w:rPr>
            </w:pPr>
            <w:r w:rsidRPr="009D57C0">
              <w:rPr>
                <w:szCs w:val="21"/>
              </w:rPr>
              <w:t>Ministry of Labour and Social Welfare</w:t>
            </w:r>
          </w:p>
        </w:tc>
      </w:tr>
      <w:tr w:rsidR="00865A5D" w:rsidRPr="009D57C0" w:rsidTr="009D57C0">
        <w:trPr>
          <w:trHeight w:val="319"/>
        </w:trPr>
        <w:tc>
          <w:tcPr>
            <w:tcW w:w="1758" w:type="dxa"/>
            <w:shd w:val="clear" w:color="auto" w:fill="FFFFFF"/>
            <w:tcMar>
              <w:top w:w="0" w:type="dxa"/>
              <w:left w:w="57" w:type="dxa"/>
              <w:bottom w:w="0" w:type="dxa"/>
              <w:right w:w="57" w:type="dxa"/>
            </w:tcMar>
            <w:hideMark/>
          </w:tcPr>
          <w:p w:rsidR="00865A5D" w:rsidRPr="009D57C0" w:rsidRDefault="00865A5D" w:rsidP="006264FC">
            <w:pPr>
              <w:spacing w:before="100" w:beforeAutospacing="1" w:after="100" w:afterAutospacing="1" w:line="240" w:lineRule="auto"/>
              <w:rPr>
                <w:szCs w:val="21"/>
              </w:rPr>
            </w:pPr>
            <w:r w:rsidRPr="009D57C0">
              <w:rPr>
                <w:szCs w:val="21"/>
              </w:rPr>
              <w:t>Phnom Penh, Cambodia 2-5 November</w:t>
            </w:r>
          </w:p>
        </w:tc>
        <w:tc>
          <w:tcPr>
            <w:tcW w:w="7377" w:type="dxa"/>
            <w:shd w:val="clear" w:color="auto" w:fill="FFFFFF"/>
            <w:tcMar>
              <w:top w:w="0" w:type="dxa"/>
              <w:left w:w="57" w:type="dxa"/>
              <w:bottom w:w="0" w:type="dxa"/>
              <w:right w:w="57" w:type="dxa"/>
            </w:tcMar>
            <w:hideMark/>
          </w:tcPr>
          <w:p w:rsidR="00865A5D" w:rsidRPr="009D57C0" w:rsidRDefault="006E142B" w:rsidP="006264FC">
            <w:pPr>
              <w:pStyle w:val="ListParagraph"/>
              <w:numPr>
                <w:ilvl w:val="0"/>
                <w:numId w:val="43"/>
              </w:numPr>
              <w:spacing w:before="100" w:beforeAutospacing="1" w:after="100" w:afterAutospacing="1" w:line="240" w:lineRule="auto"/>
              <w:ind w:left="510" w:hanging="369"/>
              <w:contextualSpacing w:val="0"/>
              <w:jc w:val="both"/>
              <w:rPr>
                <w:szCs w:val="21"/>
              </w:rPr>
            </w:pPr>
            <w:r w:rsidRPr="009D57C0">
              <w:rPr>
                <w:szCs w:val="21"/>
              </w:rPr>
              <w:t>Department of Plant Protection and SPS (ARDN)</w:t>
            </w:r>
          </w:p>
          <w:p w:rsidR="006E142B" w:rsidRPr="009D57C0" w:rsidRDefault="006E142B" w:rsidP="006264FC">
            <w:pPr>
              <w:pStyle w:val="ListParagraph"/>
              <w:numPr>
                <w:ilvl w:val="0"/>
                <w:numId w:val="43"/>
              </w:numPr>
              <w:spacing w:before="100" w:beforeAutospacing="1" w:after="100" w:afterAutospacing="1" w:line="240" w:lineRule="auto"/>
              <w:ind w:left="510" w:hanging="369"/>
              <w:contextualSpacing w:val="0"/>
              <w:jc w:val="both"/>
              <w:rPr>
                <w:szCs w:val="21"/>
              </w:rPr>
            </w:pPr>
            <w:r w:rsidRPr="009D57C0">
              <w:rPr>
                <w:szCs w:val="21"/>
              </w:rPr>
              <w:t>Royal University of Agriculture (ARDN)</w:t>
            </w:r>
          </w:p>
          <w:p w:rsidR="006E142B" w:rsidRPr="009D57C0" w:rsidRDefault="006E142B" w:rsidP="006264FC">
            <w:pPr>
              <w:pStyle w:val="ListParagraph"/>
              <w:numPr>
                <w:ilvl w:val="0"/>
                <w:numId w:val="43"/>
              </w:numPr>
              <w:spacing w:before="100" w:beforeAutospacing="1" w:after="100" w:afterAutospacing="1" w:line="240" w:lineRule="auto"/>
              <w:ind w:left="510" w:hanging="369"/>
              <w:contextualSpacing w:val="0"/>
              <w:jc w:val="both"/>
              <w:rPr>
                <w:szCs w:val="21"/>
              </w:rPr>
            </w:pPr>
            <w:r w:rsidRPr="009D57C0">
              <w:rPr>
                <w:szCs w:val="21"/>
              </w:rPr>
              <w:t>General Directorate of Agriculture (ARDN)</w:t>
            </w:r>
          </w:p>
          <w:p w:rsidR="006E142B" w:rsidRPr="009D57C0" w:rsidRDefault="006E142B" w:rsidP="006264FC">
            <w:pPr>
              <w:pStyle w:val="ListParagraph"/>
              <w:numPr>
                <w:ilvl w:val="0"/>
                <w:numId w:val="43"/>
              </w:numPr>
              <w:spacing w:before="100" w:beforeAutospacing="1" w:after="100" w:afterAutospacing="1" w:line="240" w:lineRule="auto"/>
              <w:ind w:left="510" w:hanging="369"/>
              <w:contextualSpacing w:val="0"/>
              <w:jc w:val="both"/>
              <w:rPr>
                <w:szCs w:val="21"/>
              </w:rPr>
            </w:pPr>
            <w:r w:rsidRPr="009D57C0">
              <w:rPr>
                <w:szCs w:val="21"/>
              </w:rPr>
              <w:t>Department of Customs and Excise (Rules of Origin)</w:t>
            </w:r>
          </w:p>
          <w:p w:rsidR="006E142B" w:rsidRPr="009D57C0" w:rsidRDefault="006E142B" w:rsidP="006264FC">
            <w:pPr>
              <w:pStyle w:val="ListParagraph"/>
              <w:numPr>
                <w:ilvl w:val="0"/>
                <w:numId w:val="43"/>
              </w:numPr>
              <w:spacing w:before="100" w:beforeAutospacing="1" w:after="100" w:afterAutospacing="1" w:line="240" w:lineRule="auto"/>
              <w:ind w:left="510" w:hanging="369"/>
              <w:contextualSpacing w:val="0"/>
              <w:jc w:val="both"/>
              <w:rPr>
                <w:szCs w:val="21"/>
              </w:rPr>
            </w:pPr>
            <w:r w:rsidRPr="009D57C0">
              <w:rPr>
                <w:szCs w:val="21"/>
              </w:rPr>
              <w:t>Department of Intellectual Property (Madrid Protocol)</w:t>
            </w:r>
          </w:p>
        </w:tc>
      </w:tr>
    </w:tbl>
    <w:p w:rsidR="009D57C0" w:rsidRDefault="009D57C0" w:rsidP="006264FC">
      <w:pPr>
        <w:spacing w:before="100" w:beforeAutospacing="1" w:after="100" w:afterAutospacing="1" w:line="240" w:lineRule="auto"/>
        <w:jc w:val="both"/>
        <w:rPr>
          <w:rFonts w:eastAsiaTheme="majorEastAsia" w:cstheme="majorBidi"/>
          <w:b/>
          <w:bCs/>
          <w:color w:val="007FAD"/>
          <w:sz w:val="28"/>
          <w:szCs w:val="50"/>
        </w:rPr>
      </w:pPr>
      <w:bookmarkStart w:id="12" w:name="_Toc434836556"/>
      <w:r>
        <w:br w:type="page"/>
      </w:r>
    </w:p>
    <w:p w:rsidR="007934DC" w:rsidRPr="00377578" w:rsidRDefault="007934DC" w:rsidP="006264FC">
      <w:pPr>
        <w:pStyle w:val="Heading2"/>
        <w:spacing w:before="100" w:beforeAutospacing="1" w:after="100" w:afterAutospacing="1"/>
        <w:jc w:val="both"/>
      </w:pPr>
      <w:bookmarkStart w:id="13" w:name="_Toc446059315"/>
      <w:r w:rsidRPr="00377578">
        <w:t>1.</w:t>
      </w:r>
      <w:r w:rsidR="00572472" w:rsidRPr="00377578">
        <w:t>4</w:t>
      </w:r>
      <w:r w:rsidRPr="00377578">
        <w:tab/>
      </w:r>
      <w:r w:rsidR="00ED6124" w:rsidRPr="00377578">
        <w:t xml:space="preserve">General </w:t>
      </w:r>
      <w:r w:rsidR="00267D1B" w:rsidRPr="00377578">
        <w:t>A</w:t>
      </w:r>
      <w:r w:rsidR="00ED6124" w:rsidRPr="00377578">
        <w:t xml:space="preserve">reas of </w:t>
      </w:r>
      <w:r w:rsidR="00267D1B" w:rsidRPr="00377578">
        <w:t>I</w:t>
      </w:r>
      <w:r w:rsidR="00B678B6" w:rsidRPr="00377578">
        <w:t>nquiry</w:t>
      </w:r>
      <w:bookmarkEnd w:id="12"/>
      <w:bookmarkEnd w:id="13"/>
    </w:p>
    <w:p w:rsidR="00D872F1" w:rsidRPr="00377578" w:rsidRDefault="00B678B6" w:rsidP="006264FC">
      <w:pPr>
        <w:spacing w:before="100" w:beforeAutospacing="1" w:after="100" w:afterAutospacing="1"/>
        <w:jc w:val="both"/>
      </w:pPr>
      <w:r w:rsidRPr="00377578">
        <w:t>The field visits focussed on obtaining evidence to address the following</w:t>
      </w:r>
      <w:r w:rsidR="00272BF6">
        <w:t xml:space="preserve"> key evaluation questions as in accordance with the terms of reference of the evaluation</w:t>
      </w:r>
      <w:r w:rsidRPr="00377578">
        <w:t>:</w:t>
      </w:r>
    </w:p>
    <w:p w:rsidR="00F51C48" w:rsidRPr="00377578" w:rsidRDefault="0061369A" w:rsidP="006264FC">
      <w:pPr>
        <w:pStyle w:val="BodyText"/>
        <w:numPr>
          <w:ilvl w:val="0"/>
          <w:numId w:val="69"/>
        </w:numPr>
        <w:spacing w:before="100" w:beforeAutospacing="1" w:after="100" w:afterAutospacing="1"/>
      </w:pPr>
      <w:r w:rsidRPr="00377578">
        <w:rPr>
          <w:b/>
        </w:rPr>
        <w:t>Impact on capacity</w:t>
      </w:r>
      <w:r w:rsidRPr="00377578">
        <w:t xml:space="preserve">: </w:t>
      </w:r>
      <w:r w:rsidR="00F51C48" w:rsidRPr="00377578">
        <w:t xml:space="preserve">How and to what extent </w:t>
      </w:r>
      <w:r w:rsidR="005C4200" w:rsidRPr="00377578">
        <w:t xml:space="preserve">have </w:t>
      </w:r>
      <w:r w:rsidR="00F51C48" w:rsidRPr="00377578">
        <w:t xml:space="preserve">DFAT investments </w:t>
      </w:r>
      <w:r w:rsidR="005C4200" w:rsidRPr="00377578">
        <w:t xml:space="preserve">in trade facilitation </w:t>
      </w:r>
      <w:r w:rsidR="00F51C48" w:rsidRPr="00377578">
        <w:t xml:space="preserve">affected the capacity of the partner countries to increase international trade? </w:t>
      </w:r>
    </w:p>
    <w:p w:rsidR="00051DBE" w:rsidRDefault="00051DBE" w:rsidP="006264FC">
      <w:pPr>
        <w:pStyle w:val="BodyText"/>
        <w:numPr>
          <w:ilvl w:val="1"/>
          <w:numId w:val="69"/>
        </w:numPr>
        <w:spacing w:before="100" w:beforeAutospacing="1" w:after="100" w:afterAutospacing="1"/>
        <w:ind w:left="851" w:hanging="425"/>
      </w:pPr>
      <w:r w:rsidRPr="00377578">
        <w:t xml:space="preserve">This question will explore the nature, description, type and evidence in relation to any outcomes resulting from </w:t>
      </w:r>
      <w:r w:rsidR="001F6DF8" w:rsidRPr="00377578">
        <w:t xml:space="preserve">the four </w:t>
      </w:r>
      <w:r w:rsidRPr="00377578">
        <w:t>Australian investments</w:t>
      </w:r>
      <w:r w:rsidR="003D087E" w:rsidRPr="00377578">
        <w:t xml:space="preserve"> and</w:t>
      </w:r>
      <w:r w:rsidRPr="00377578">
        <w:t xml:space="preserve"> which ones have been effective and why</w:t>
      </w:r>
      <w:r w:rsidR="003D087E" w:rsidRPr="00377578">
        <w:t>.</w:t>
      </w:r>
    </w:p>
    <w:p w:rsidR="00956F47" w:rsidRPr="00377578" w:rsidRDefault="00956F47" w:rsidP="006264FC">
      <w:pPr>
        <w:pStyle w:val="BodyText"/>
        <w:numPr>
          <w:ilvl w:val="1"/>
          <w:numId w:val="69"/>
        </w:numPr>
        <w:spacing w:before="100" w:beforeAutospacing="1" w:after="100" w:afterAutospacing="1"/>
        <w:ind w:left="851" w:hanging="425"/>
      </w:pPr>
      <w:r>
        <w:t>The assessment of improvements in capacity will be based on an assessment of progress of activities and reforms, and feedback from the stakeholders or recipients of Australian funded assistance.</w:t>
      </w:r>
      <w:r w:rsidR="00FF08B7">
        <w:t xml:space="preserve"> Every effort was made by the evaluation team to triangulate the evidence.</w:t>
      </w:r>
    </w:p>
    <w:p w:rsidR="00F51C48" w:rsidRPr="00377578" w:rsidRDefault="0061369A" w:rsidP="006264FC">
      <w:pPr>
        <w:pStyle w:val="BodyText"/>
        <w:numPr>
          <w:ilvl w:val="0"/>
          <w:numId w:val="69"/>
        </w:numPr>
        <w:spacing w:before="100" w:beforeAutospacing="1" w:after="100" w:afterAutospacing="1"/>
      </w:pPr>
      <w:r w:rsidRPr="00377578">
        <w:rPr>
          <w:b/>
        </w:rPr>
        <w:t>Achieving economic and development goals</w:t>
      </w:r>
      <w:r w:rsidRPr="00377578">
        <w:t xml:space="preserve">: </w:t>
      </w:r>
      <w:r w:rsidR="005C4200" w:rsidRPr="00377578">
        <w:t>To what extent have</w:t>
      </w:r>
      <w:r w:rsidR="00F51C48" w:rsidRPr="00377578">
        <w:t xml:space="preserve"> </w:t>
      </w:r>
      <w:r w:rsidR="005C4200" w:rsidRPr="00377578">
        <w:t>the relevant DFAT investments</w:t>
      </w:r>
      <w:r w:rsidR="00F51C48" w:rsidRPr="00377578">
        <w:t xml:space="preserve"> led to positive changes in achieving the partner country’s broader economic and development goals? Is there evidence to suggest this? </w:t>
      </w:r>
    </w:p>
    <w:p w:rsidR="00051DBE" w:rsidRDefault="00051DBE" w:rsidP="006264FC">
      <w:pPr>
        <w:pStyle w:val="BodyText"/>
        <w:numPr>
          <w:ilvl w:val="1"/>
          <w:numId w:val="69"/>
        </w:numPr>
        <w:spacing w:before="100" w:beforeAutospacing="1" w:after="100" w:afterAutospacing="1"/>
        <w:ind w:left="851" w:hanging="425"/>
      </w:pPr>
      <w:r w:rsidRPr="00377578">
        <w:t>This question will explore whether there were any broader benefits or unintended consequences from the investments</w:t>
      </w:r>
      <w:r w:rsidR="003D087E" w:rsidRPr="00377578">
        <w:t>.</w:t>
      </w:r>
      <w:r w:rsidRPr="00377578">
        <w:t xml:space="preserve"> </w:t>
      </w:r>
      <w:r w:rsidR="008C69B8">
        <w:t>G</w:t>
      </w:r>
      <w:r w:rsidRPr="00377578">
        <w:t>ender</w:t>
      </w:r>
      <w:r w:rsidR="008C69B8">
        <w:t xml:space="preserve"> equality</w:t>
      </w:r>
      <w:r w:rsidR="00956F47">
        <w:t xml:space="preserve"> and</w:t>
      </w:r>
      <w:r w:rsidR="008C69B8">
        <w:t xml:space="preserve"> </w:t>
      </w:r>
      <w:proofErr w:type="spellStart"/>
      <w:r w:rsidR="008C69B8">
        <w:t>womens</w:t>
      </w:r>
      <w:proofErr w:type="spellEnd"/>
      <w:r w:rsidR="008C69B8">
        <w:t xml:space="preserve">’ economic empowerment </w:t>
      </w:r>
      <w:r w:rsidR="001F6DF8" w:rsidRPr="00377578">
        <w:t>will be a particular focus.</w:t>
      </w:r>
      <w:r w:rsidRPr="00377578">
        <w:t xml:space="preserve"> </w:t>
      </w:r>
    </w:p>
    <w:p w:rsidR="00F51C48" w:rsidRPr="00377578" w:rsidRDefault="0061369A" w:rsidP="006264FC">
      <w:pPr>
        <w:pStyle w:val="BodyText"/>
        <w:numPr>
          <w:ilvl w:val="0"/>
          <w:numId w:val="69"/>
        </w:numPr>
        <w:spacing w:before="100" w:beforeAutospacing="1" w:after="100" w:afterAutospacing="1"/>
      </w:pPr>
      <w:r w:rsidRPr="00377578">
        <w:rPr>
          <w:b/>
        </w:rPr>
        <w:t xml:space="preserve">Comparing to international </w:t>
      </w:r>
      <w:r w:rsidR="00AC7CE7">
        <w:rPr>
          <w:b/>
        </w:rPr>
        <w:t xml:space="preserve">good </w:t>
      </w:r>
      <w:r w:rsidRPr="00377578">
        <w:rPr>
          <w:b/>
        </w:rPr>
        <w:t>practice:</w:t>
      </w:r>
      <w:r w:rsidRPr="00377578">
        <w:t xml:space="preserve"> </w:t>
      </w:r>
      <w:r w:rsidR="00F51C48" w:rsidRPr="00377578">
        <w:t xml:space="preserve">How do DFAT supported trade </w:t>
      </w:r>
      <w:r w:rsidR="00B03414" w:rsidRPr="00377578">
        <w:t>facilitation</w:t>
      </w:r>
      <w:r w:rsidR="00F51C48" w:rsidRPr="00377578">
        <w:t xml:space="preserve"> investments compare with international </w:t>
      </w:r>
      <w:r w:rsidR="00AC7CE7">
        <w:t>good</w:t>
      </w:r>
      <w:r w:rsidR="00AC7CE7" w:rsidRPr="00377578">
        <w:t xml:space="preserve"> </w:t>
      </w:r>
      <w:r w:rsidR="00F51C48" w:rsidRPr="00377578">
        <w:t xml:space="preserve">practice? </w:t>
      </w:r>
    </w:p>
    <w:p w:rsidR="00051DBE" w:rsidRPr="00377578" w:rsidRDefault="00051DBE" w:rsidP="006264FC">
      <w:pPr>
        <w:pStyle w:val="BodyText"/>
        <w:numPr>
          <w:ilvl w:val="1"/>
          <w:numId w:val="69"/>
        </w:numPr>
        <w:spacing w:before="100" w:beforeAutospacing="1" w:after="100" w:afterAutospacing="1"/>
        <w:ind w:left="851" w:hanging="425"/>
      </w:pPr>
      <w:r w:rsidRPr="00377578">
        <w:t>This question will explore how other donors, multilaterals or other organisations have performed in this area</w:t>
      </w:r>
      <w:r w:rsidR="003D087E" w:rsidRPr="00377578">
        <w:t xml:space="preserve">, and the </w:t>
      </w:r>
      <w:r w:rsidRPr="00377578">
        <w:t xml:space="preserve">lessons </w:t>
      </w:r>
      <w:r w:rsidR="008C69B8">
        <w:t xml:space="preserve">that </w:t>
      </w:r>
      <w:r w:rsidRPr="00377578">
        <w:t>Australia can learn from good international practice</w:t>
      </w:r>
      <w:r w:rsidR="003D087E" w:rsidRPr="00377578">
        <w:t>.</w:t>
      </w:r>
    </w:p>
    <w:bookmarkStart w:id="14" w:name="_Toc434836557"/>
    <w:bookmarkStart w:id="15" w:name="_Toc446059316"/>
    <w:p w:rsidR="0039361E" w:rsidRPr="00377578" w:rsidRDefault="00DD4AA1" w:rsidP="009D57C0">
      <w:pPr>
        <w:pStyle w:val="Heading1"/>
        <w:jc w:val="both"/>
        <w:rPr>
          <w:noProof/>
        </w:rPr>
      </w:pPr>
      <w:r w:rsidRPr="00377578">
        <w:rPr>
          <w:noProof/>
        </w:rPr>
        <mc:AlternateContent>
          <mc:Choice Requires="wps">
            <w:drawing>
              <wp:anchor distT="0" distB="0" distL="114300" distR="114300" simplePos="0" relativeHeight="251649024" behindDoc="1" locked="0" layoutInCell="1" allowOverlap="1" wp14:anchorId="4C955E04" wp14:editId="1944A788">
                <wp:simplePos x="0" y="0"/>
                <wp:positionH relativeFrom="page">
                  <wp:align>left</wp:align>
                </wp:positionH>
                <wp:positionV relativeFrom="paragraph">
                  <wp:posOffset>-144145</wp:posOffset>
                </wp:positionV>
                <wp:extent cx="7610475" cy="1468755"/>
                <wp:effectExtent l="0" t="0" r="9525" b="0"/>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468755"/>
                        </a:xfrm>
                        <a:prstGeom prst="rect">
                          <a:avLst/>
                        </a:prstGeom>
                        <a:solidFill>
                          <a:srgbClr val="007F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0;margin-top:-11.35pt;width:599.25pt;height:115.65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" fillcolor="#007fad" stroked="f" strokeweight="2pt">
                <v:path arrowok="t"/>
                <w10:wrap anchorx="page"/>
              </v:rect>
            </w:pict>
          </mc:Fallback>
        </mc:AlternateContent>
      </w:r>
      <w:r w:rsidR="0039361E" w:rsidRPr="00377578">
        <w:rPr>
          <w:noProof/>
        </w:rPr>
        <w:t>2</w:t>
      </w:r>
      <w:r w:rsidR="00E21112" w:rsidRPr="00377578">
        <w:rPr>
          <w:noProof/>
        </w:rPr>
        <w:tab/>
      </w:r>
      <w:r w:rsidR="009C1F4D" w:rsidRPr="00377578">
        <w:rPr>
          <w:noProof/>
        </w:rPr>
        <w:t>PACER Plus</w:t>
      </w:r>
      <w:bookmarkEnd w:id="14"/>
      <w:bookmarkEnd w:id="15"/>
    </w:p>
    <w:p w:rsidR="00254945" w:rsidRPr="00377578" w:rsidRDefault="00254945" w:rsidP="009D57C0">
      <w:pPr>
        <w:pStyle w:val="Heading2"/>
        <w:jc w:val="both"/>
      </w:pPr>
      <w:bookmarkStart w:id="16" w:name="_Toc434836558"/>
      <w:bookmarkStart w:id="17" w:name="_Toc446059317"/>
      <w:r w:rsidRPr="00377578">
        <w:t>2.1</w:t>
      </w:r>
      <w:r w:rsidRPr="00377578">
        <w:tab/>
      </w:r>
      <w:r w:rsidR="00267D1B" w:rsidRPr="00377578">
        <w:t xml:space="preserve">Context </w:t>
      </w:r>
      <w:r w:rsidR="009C1F4D" w:rsidRPr="00377578">
        <w:t>and Current Situation</w:t>
      </w:r>
      <w:bookmarkEnd w:id="16"/>
      <w:bookmarkEnd w:id="17"/>
    </w:p>
    <w:p w:rsidR="0061369A" w:rsidRPr="00377578" w:rsidRDefault="000E6872" w:rsidP="009D57C0">
      <w:pPr>
        <w:pStyle w:val="BodyText"/>
      </w:pPr>
      <w:r w:rsidRPr="00377578">
        <w:t xml:space="preserve">Australia’s objective through “Pacific Agreement on Closer Economic Relations (PACER) Plus negotiations” is to increase trade and investment in the Pacific region, thereby creating more business opportunities, stronger economic growth, and more jobs. The negotiations were launched in 2009 and involve </w:t>
      </w:r>
      <w:r w:rsidR="00454DCD">
        <w:t>Australia and New Zealand</w:t>
      </w:r>
      <w:r w:rsidR="00FC6977">
        <w:t>,</w:t>
      </w:r>
      <w:r w:rsidR="00122587">
        <w:t xml:space="preserve"> </w:t>
      </w:r>
      <w:r w:rsidR="00454DCD">
        <w:t xml:space="preserve">and </w:t>
      </w:r>
      <w:r w:rsidR="00454DCD" w:rsidRPr="00377578">
        <w:t>1</w:t>
      </w:r>
      <w:r w:rsidR="00454DCD">
        <w:t>4</w:t>
      </w:r>
      <w:r w:rsidR="00454DCD" w:rsidRPr="00377578">
        <w:t xml:space="preserve"> </w:t>
      </w:r>
      <w:r w:rsidRPr="00377578">
        <w:t xml:space="preserve">Pacific </w:t>
      </w:r>
      <w:r w:rsidR="0061369A" w:rsidRPr="00377578">
        <w:t>Islands Countries (P</w:t>
      </w:r>
      <w:r w:rsidRPr="00377578">
        <w:t xml:space="preserve">ICs). </w:t>
      </w:r>
    </w:p>
    <w:p w:rsidR="001C5A05" w:rsidRDefault="001C5A05" w:rsidP="009D57C0">
      <w:pPr>
        <w:pStyle w:val="BodyText"/>
      </w:pPr>
      <w:r w:rsidRPr="00E617E3">
        <w:t xml:space="preserve">Market access negotiations commenced during the </w:t>
      </w:r>
      <w:r w:rsidR="008C69B8">
        <w:t>12</w:t>
      </w:r>
      <w:r w:rsidR="008C69B8" w:rsidRPr="00956F47">
        <w:rPr>
          <w:vertAlign w:val="superscript"/>
        </w:rPr>
        <w:t>th</w:t>
      </w:r>
      <w:r w:rsidR="008C69B8">
        <w:t xml:space="preserve"> </w:t>
      </w:r>
      <w:r w:rsidRPr="00E617E3">
        <w:t xml:space="preserve">inter-sessional </w:t>
      </w:r>
      <w:r>
        <w:t>m</w:t>
      </w:r>
      <w:r w:rsidRPr="00E617E3">
        <w:t xml:space="preserve">eeting held in Melbourne in October 2015. On development assistance and labour mobility, two issues of critical importance to </w:t>
      </w:r>
      <w:r>
        <w:t>PICs</w:t>
      </w:r>
      <w:r w:rsidRPr="00E617E3">
        <w:t xml:space="preserve">, </w:t>
      </w:r>
      <w:r w:rsidR="00FC6977">
        <w:t>p</w:t>
      </w:r>
      <w:r w:rsidRPr="00E617E3">
        <w:t xml:space="preserve">arties have reached convergence on a </w:t>
      </w:r>
      <w:r w:rsidR="00FC6977">
        <w:t>“</w:t>
      </w:r>
      <w:r w:rsidRPr="00E617E3">
        <w:t xml:space="preserve">Development and Economic </w:t>
      </w:r>
      <w:r>
        <w:t>C</w:t>
      </w:r>
      <w:r w:rsidRPr="00E617E3">
        <w:t>ooperation Chapter</w:t>
      </w:r>
      <w:r w:rsidR="00FC6977">
        <w:t>”</w:t>
      </w:r>
      <w:r w:rsidRPr="00E617E3">
        <w:t xml:space="preserve">, which commits Australia and New Zealand to providing </w:t>
      </w:r>
      <w:r>
        <w:t>P</w:t>
      </w:r>
      <w:r w:rsidRPr="00E617E3">
        <w:t xml:space="preserve">ICs implementation assistance and broader </w:t>
      </w:r>
      <w:r w:rsidR="008C69B8">
        <w:t>Aid for Trade</w:t>
      </w:r>
      <w:r w:rsidR="008C69B8" w:rsidRPr="00E617E3">
        <w:t xml:space="preserve"> </w:t>
      </w:r>
      <w:r w:rsidRPr="00E617E3">
        <w:t>to help them address supply-side constraints; and reached in-principle agreement to the establishment of a regional framework for labour mobility cooperation including the Pacific Labour Mobility Annual Meeting (PLMAM).  Australia and New Zealand have also expanded their respective seasonal workers scheme for Pacific Island countries.</w:t>
      </w:r>
    </w:p>
    <w:p w:rsidR="000E6872" w:rsidRPr="00377578" w:rsidRDefault="000E6872" w:rsidP="009D57C0">
      <w:pPr>
        <w:pStyle w:val="BodyText"/>
      </w:pPr>
      <w:r w:rsidRPr="00377578">
        <w:t>The Office of the Chief Trade Adviser</w:t>
      </w:r>
      <w:r w:rsidR="0061369A" w:rsidRPr="00377578">
        <w:t xml:space="preserve"> (OCTA)</w:t>
      </w:r>
      <w:r w:rsidRPr="00377578">
        <w:t xml:space="preserve">, established in March 2010, is dedicated to supporting the countries in their negotiations with Australia and New Zealand. OCTA assists the PICs to analyse trade policy issues, develop negotiating strategies, facilitate the development and coordination of negotiating positions, </w:t>
      </w:r>
      <w:r w:rsidR="008C69B8">
        <w:t>supplement</w:t>
      </w:r>
      <w:r w:rsidR="008C69B8" w:rsidRPr="00377578">
        <w:t xml:space="preserve"> </w:t>
      </w:r>
      <w:r w:rsidRPr="00377578">
        <w:t>trade negotiation capacity, and advance their</w:t>
      </w:r>
      <w:r w:rsidR="0061369A" w:rsidRPr="00377578">
        <w:t xml:space="preserve"> positions in trade negotiation </w:t>
      </w:r>
      <w:r w:rsidRPr="00377578">
        <w:t>meetings.</w:t>
      </w:r>
      <w:r w:rsidR="00E81549">
        <w:t xml:space="preserve"> The negotiations have also been supported by a capacity building program comprising trade negotiation training and support for analytical work.</w:t>
      </w:r>
    </w:p>
    <w:p w:rsidR="005C5060" w:rsidRPr="00377578" w:rsidRDefault="0061369A" w:rsidP="009D57C0">
      <w:pPr>
        <w:pStyle w:val="BodyText"/>
      </w:pPr>
      <w:r w:rsidRPr="00377578">
        <w:t xml:space="preserve">The capacity of trade officials in participating countries has been built </w:t>
      </w:r>
      <w:r w:rsidR="008C69B8">
        <w:t xml:space="preserve">and supplemented by OCTA </w:t>
      </w:r>
      <w:r w:rsidRPr="00377578">
        <w:t>through: (1) attending a structured University course at the University of Adelaide which requires attending lectures and workshops for one week approximately every two months over a 2 ye</w:t>
      </w:r>
      <w:r w:rsidR="0008408A" w:rsidRPr="00377578">
        <w:t xml:space="preserve">ar period; (2) </w:t>
      </w:r>
      <w:proofErr w:type="spellStart"/>
      <w:r w:rsidR="0008408A" w:rsidRPr="00377578">
        <w:t>secondees</w:t>
      </w:r>
      <w:proofErr w:type="spellEnd"/>
      <w:r w:rsidR="0008408A" w:rsidRPr="00377578">
        <w:t xml:space="preserve"> to OCTA</w:t>
      </w:r>
      <w:r w:rsidRPr="00377578">
        <w:t xml:space="preserve"> for a period of 3 months to work on a range of trade negotiation issues as part of the OCTA team, including the</w:t>
      </w:r>
      <w:r w:rsidR="0077634B" w:rsidRPr="00377578">
        <w:t xml:space="preserve"> preparation of market </w:t>
      </w:r>
      <w:r w:rsidR="00454DCD">
        <w:t xml:space="preserve">access </w:t>
      </w:r>
      <w:r w:rsidR="0077634B" w:rsidRPr="00377578">
        <w:t>offers;</w:t>
      </w:r>
      <w:r w:rsidRPr="00377578">
        <w:t xml:space="preserve"> (3) through participation in PACER Plus Inter-sessional meetings, negotiations and consultations with </w:t>
      </w:r>
      <w:r w:rsidR="0077634B" w:rsidRPr="00377578">
        <w:t>technical experts, and (4) OCTA technical experts providing specific support in-country on a demand-driven basis.</w:t>
      </w:r>
    </w:p>
    <w:p w:rsidR="000E6872" w:rsidRPr="00377578" w:rsidRDefault="009C1F4D" w:rsidP="009D57C0">
      <w:pPr>
        <w:pStyle w:val="Heading2"/>
        <w:jc w:val="both"/>
      </w:pPr>
      <w:bookmarkStart w:id="18" w:name="_Toc434836559"/>
      <w:bookmarkStart w:id="19" w:name="_Toc446059318"/>
      <w:r w:rsidRPr="00377578">
        <w:t>2.2</w:t>
      </w:r>
      <w:r w:rsidRPr="00377578">
        <w:tab/>
        <w:t>Key Findings</w:t>
      </w:r>
      <w:bookmarkEnd w:id="18"/>
      <w:bookmarkEnd w:id="19"/>
    </w:p>
    <w:p w:rsidR="00EE6FBA" w:rsidRPr="009D57C0" w:rsidRDefault="00EE6FBA" w:rsidP="00594C45">
      <w:pPr>
        <w:pStyle w:val="Heading3"/>
      </w:pPr>
      <w:r w:rsidRPr="009D57C0">
        <w:t>Impact on Capacity</w:t>
      </w:r>
    </w:p>
    <w:p w:rsidR="00EE6FBA" w:rsidRPr="00377578" w:rsidRDefault="000E6872" w:rsidP="009D57C0">
      <w:pPr>
        <w:pStyle w:val="BodyText"/>
      </w:pPr>
      <w:r w:rsidRPr="00377578">
        <w:t xml:space="preserve">The key finding of the </w:t>
      </w:r>
      <w:r w:rsidR="008C69B8">
        <w:t>field visits</w:t>
      </w:r>
      <w:r w:rsidR="008C69B8" w:rsidRPr="00377578">
        <w:t xml:space="preserve"> </w:t>
      </w:r>
      <w:r w:rsidRPr="00377578">
        <w:t xml:space="preserve">is that </w:t>
      </w:r>
      <w:r w:rsidR="00E81549">
        <w:t xml:space="preserve">the </w:t>
      </w:r>
      <w:r w:rsidRPr="00377578">
        <w:t>PACER Plus</w:t>
      </w:r>
      <w:r w:rsidR="00E81549">
        <w:t xml:space="preserve"> </w:t>
      </w:r>
      <w:r w:rsidRPr="00377578">
        <w:t>to date has succeeded in improving the capacities and knowledge of some officials of some PICs in negotiation skills. There is evidence of enhanced capacities of the PIC officials who are now negotiating and concluding chapters on behalf of their countries.</w:t>
      </w:r>
      <w:r w:rsidR="00296731">
        <w:rPr>
          <w:rStyle w:val="FootnoteReference"/>
        </w:rPr>
        <w:footnoteReference w:id="4"/>
      </w:r>
      <w:r w:rsidRPr="00377578">
        <w:t xml:space="preserve"> </w:t>
      </w:r>
      <w:r w:rsidR="00454DCD">
        <w:t xml:space="preserve"> </w:t>
      </w:r>
      <w:r w:rsidR="00454DCD" w:rsidRPr="00454DCD">
        <w:t xml:space="preserve">The PACER Plus negotiations have been in progress for 6½ years and, while there has been stability in the composition of the majority of PIC negotiating teams, </w:t>
      </w:r>
      <w:r w:rsidR="008C69B8">
        <w:t>a small level of</w:t>
      </w:r>
      <w:r w:rsidR="008C69B8" w:rsidRPr="00454DCD">
        <w:t xml:space="preserve"> </w:t>
      </w:r>
      <w:r w:rsidR="00454DCD" w:rsidRPr="00454DCD">
        <w:t xml:space="preserve">attrition of PIC negotiators </w:t>
      </w:r>
      <w:r w:rsidR="00460A36">
        <w:t>has occurred</w:t>
      </w:r>
      <w:r w:rsidR="00454DCD" w:rsidRPr="00454DCD">
        <w:t xml:space="preserve">. A commitment by the PICs to </w:t>
      </w:r>
      <w:r w:rsidR="008C69B8">
        <w:t xml:space="preserve">adopting </w:t>
      </w:r>
      <w:r w:rsidR="00454DCD" w:rsidRPr="00454DCD">
        <w:t>ways of retaining capacities along with a continuing commitment to trade policy training would be appropriate under</w:t>
      </w:r>
      <w:r w:rsidR="00460A36">
        <w:t xml:space="preserve"> the circumstances.</w:t>
      </w:r>
      <w:r w:rsidR="00E77814">
        <w:t xml:space="preserve"> Overall there is evidence that through Pacer Plus the capacities of certain trained individuals have been built, which are resulting in the preparations required to instigate reforms in their respective countries.</w:t>
      </w:r>
    </w:p>
    <w:p w:rsidR="000E6872" w:rsidRPr="00377578" w:rsidRDefault="000E6872" w:rsidP="009D57C0">
      <w:pPr>
        <w:pStyle w:val="BodyText"/>
      </w:pPr>
      <w:r w:rsidRPr="00377578">
        <w:t>Other</w:t>
      </w:r>
      <w:r w:rsidR="0070302F" w:rsidRPr="00377578">
        <w:t xml:space="preserve"> key findings are</w:t>
      </w:r>
      <w:r w:rsidRPr="00377578">
        <w:t>:</w:t>
      </w:r>
    </w:p>
    <w:p w:rsidR="000E6872" w:rsidRPr="00377578" w:rsidRDefault="000E6872" w:rsidP="009D57C0">
      <w:pPr>
        <w:pStyle w:val="BodyBullets"/>
      </w:pPr>
      <w:r w:rsidRPr="00377578">
        <w:t xml:space="preserve">All </w:t>
      </w:r>
      <w:r w:rsidR="0070302F" w:rsidRPr="00377578">
        <w:t>P</w:t>
      </w:r>
      <w:r w:rsidRPr="00377578">
        <w:t xml:space="preserve">ICs agreed that OCTA has and continues to play a valuable role in </w:t>
      </w:r>
      <w:r w:rsidR="008C69B8" w:rsidRPr="00377578">
        <w:t xml:space="preserve">building </w:t>
      </w:r>
      <w:r w:rsidRPr="00377578">
        <w:t xml:space="preserve">capacity of their officials on </w:t>
      </w:r>
      <w:r w:rsidR="008C69B8">
        <w:t xml:space="preserve">negotiation related </w:t>
      </w:r>
      <w:r w:rsidRPr="00377578">
        <w:t>technical skills and general coordination.</w:t>
      </w:r>
    </w:p>
    <w:p w:rsidR="000E6872" w:rsidRPr="00377578" w:rsidRDefault="000E6872" w:rsidP="00594C45">
      <w:pPr>
        <w:pStyle w:val="Bullets2"/>
      </w:pPr>
      <w:r w:rsidRPr="00377578">
        <w:t xml:space="preserve">OCTA has offered secondments to </w:t>
      </w:r>
      <w:r w:rsidR="00EE6FBA" w:rsidRPr="00377578">
        <w:t>13 officials representing nine P</w:t>
      </w:r>
      <w:r w:rsidRPr="00377578">
        <w:t>ICs. The officials interviewed found this experience critical in terms of improving their understanding of technical and legal trade conc</w:t>
      </w:r>
      <w:r w:rsidR="00EE6FBA" w:rsidRPr="00377578">
        <w:t>epts and terminology</w:t>
      </w:r>
      <w:r w:rsidRPr="00377578">
        <w:t xml:space="preserve">. They quoted that the training has improved their </w:t>
      </w:r>
      <w:r w:rsidR="008C69B8">
        <w:t xml:space="preserve">skills and </w:t>
      </w:r>
      <w:r w:rsidRPr="00377578">
        <w:t>confidence to ne</w:t>
      </w:r>
      <w:r w:rsidR="00EE6FBA" w:rsidRPr="00377578">
        <w:t>gotiate effectively</w:t>
      </w:r>
      <w:r w:rsidRPr="00377578">
        <w:t>.</w:t>
      </w:r>
    </w:p>
    <w:p w:rsidR="00E81549" w:rsidRPr="00377578" w:rsidRDefault="00E81549" w:rsidP="00E81549">
      <w:pPr>
        <w:pStyle w:val="Bullets2"/>
      </w:pPr>
      <w:r w:rsidRPr="00377578">
        <w:t xml:space="preserve">PICs consider OCTA to be a good platform for them to raise concerns and exchange ideas with other members. OCTA is a key coordination body which provides targeted technical advice on relevant topics of the free trade agreement, without which they would not have </w:t>
      </w:r>
      <w:r w:rsidR="008C69B8">
        <w:t>advanced</w:t>
      </w:r>
      <w:r w:rsidRPr="00377578">
        <w:t xml:space="preserve"> in the negotiations</w:t>
      </w:r>
      <w:r w:rsidR="008C69B8">
        <w:t xml:space="preserve"> and closed a number of chapters to date.</w:t>
      </w:r>
      <w:r w:rsidRPr="00377578">
        <w:t xml:space="preserve"> </w:t>
      </w:r>
    </w:p>
    <w:p w:rsidR="000E6872" w:rsidRPr="00377578" w:rsidRDefault="00594C45" w:rsidP="00122587">
      <w:pPr>
        <w:pStyle w:val="BodyBullets"/>
      </w:pPr>
      <w:r>
        <w:rPr>
          <w:noProof/>
          <w:lang w:eastAsia="en-AU"/>
        </w:rPr>
        <mc:AlternateContent>
          <mc:Choice Requires="wps">
            <w:drawing>
              <wp:anchor distT="107950" distB="107950" distL="114300" distR="114300" simplePos="0" relativeHeight="251670528" behindDoc="0" locked="0" layoutInCell="1" allowOverlap="1" wp14:anchorId="53978DA5" wp14:editId="7821D3D2">
                <wp:simplePos x="0" y="0"/>
                <wp:positionH relativeFrom="column">
                  <wp:posOffset>3373120</wp:posOffset>
                </wp:positionH>
                <wp:positionV relativeFrom="paragraph">
                  <wp:posOffset>-100330</wp:posOffset>
                </wp:positionV>
                <wp:extent cx="2374265" cy="1445260"/>
                <wp:effectExtent l="0" t="0" r="0" b="25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45260"/>
                        </a:xfrm>
                        <a:prstGeom prst="rect">
                          <a:avLst/>
                        </a:prstGeom>
                        <a:solidFill>
                          <a:srgbClr val="E5EEFB"/>
                        </a:solidFill>
                        <a:ln w="9525">
                          <a:noFill/>
                          <a:miter lim="800000"/>
                          <a:headEnd/>
                          <a:tailEnd/>
                        </a:ln>
                      </wps:spPr>
                      <wps:txbx>
                        <w:txbxContent>
                          <w:p w:rsidR="00425524" w:rsidRDefault="00425524" w:rsidP="00594C45">
                            <w:pPr>
                              <w:jc w:val="both"/>
                            </w:pPr>
                            <w:r>
                              <w:t>“Sup</w:t>
                            </w:r>
                            <w:r w:rsidRPr="006B713E">
                              <w:t xml:space="preserve">port is really crucial to us. Before the secondment we didn’t have the capacity to craft market offers. Now we can go back and see the gaps” </w:t>
                            </w:r>
                          </w:p>
                          <w:p w:rsidR="00425524" w:rsidRDefault="00425524" w:rsidP="00594C45">
                            <w:pPr>
                              <w:jc w:val="both"/>
                            </w:pPr>
                            <w:r w:rsidRPr="006B713E">
                              <w:rPr>
                                <w:b/>
                                <w:i/>
                              </w:rPr>
                              <w:t>Chief Trade Negotiator for Goods, Samoa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5.6pt;margin-top:-7.9pt;width:186.95pt;height:113.8pt;z-index:251670528;visibility:visible;mso-wrap-style:square;mso-width-percent:400;mso-height-percent:0;mso-wrap-distance-left:9pt;mso-wrap-distance-top:8.5pt;mso-wrap-distance-right:9pt;mso-wrap-distance-bottom:8.5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" fillcolor="#e5eefb" stroked="f">
                <v:textbox>
                  <w:txbxContent>
                    <w:p w:rsidR="00425524" w:rsidRDefault="00425524" w:rsidP="00594C45">
                      <w:pPr>
                        <w:jc w:val="both"/>
                      </w:pPr>
                      <w:r>
                        <w:t>“Sup</w:t>
                      </w:r>
                      <w:r w:rsidRPr="006B713E">
                        <w:t xml:space="preserve">port is really crucial to us. Before the secondment we didn’t have the capacity to craft market offers. Now we can go back and see the gaps” </w:t>
                      </w:r>
                    </w:p>
                    <w:p w:rsidR="00425524" w:rsidRDefault="00425524" w:rsidP="00594C45">
                      <w:pPr>
                        <w:jc w:val="both"/>
                      </w:pPr>
                      <w:r w:rsidRPr="006B713E">
                        <w:rPr>
                          <w:b/>
                          <w:i/>
                        </w:rPr>
                        <w:t>Chief Trade Negotiator for Goods, Samoa</w:t>
                      </w:r>
                    </w:p>
                  </w:txbxContent>
                </v:textbox>
                <w10:wrap type="square"/>
              </v:shape>
            </w:pict>
          </mc:Fallback>
        </mc:AlternateContent>
      </w:r>
      <w:r w:rsidR="00E81549">
        <w:t xml:space="preserve">The PACER Plus </w:t>
      </w:r>
      <w:r w:rsidR="000E6872" w:rsidRPr="00377578">
        <w:t xml:space="preserve">has </w:t>
      </w:r>
      <w:r w:rsidR="00E81549">
        <w:t>provided</w:t>
      </w:r>
      <w:r w:rsidR="00E81549" w:rsidRPr="00377578">
        <w:t xml:space="preserve"> </w:t>
      </w:r>
      <w:r w:rsidR="000E6872" w:rsidRPr="00377578">
        <w:t xml:space="preserve">training to </w:t>
      </w:r>
      <w:r w:rsidR="00EE6FBA" w:rsidRPr="00377578">
        <w:t xml:space="preserve">32 </w:t>
      </w:r>
      <w:r w:rsidR="000E6872" w:rsidRPr="00377578">
        <w:t>officials</w:t>
      </w:r>
      <w:r w:rsidR="00EE6FBA" w:rsidRPr="00377578">
        <w:t xml:space="preserve"> </w:t>
      </w:r>
      <w:r w:rsidR="000E6872" w:rsidRPr="00377578">
        <w:t xml:space="preserve">from the </w:t>
      </w:r>
      <w:r w:rsidR="00EE6FBA" w:rsidRPr="00377578">
        <w:t>P</w:t>
      </w:r>
      <w:r w:rsidR="000E6872" w:rsidRPr="00377578">
        <w:t>ICs</w:t>
      </w:r>
      <w:r w:rsidR="006B713E" w:rsidRPr="00377578">
        <w:t>,</w:t>
      </w:r>
      <w:r w:rsidR="00EE6FBA" w:rsidRPr="00377578">
        <w:t xml:space="preserve"> </w:t>
      </w:r>
      <w:r w:rsidR="006B713E" w:rsidRPr="00377578">
        <w:t xml:space="preserve">between 2008 – 2013 </w:t>
      </w:r>
      <w:r w:rsidR="00EE6FBA" w:rsidRPr="00377578">
        <w:t>at the Institute for International Trade, University of Adelaide</w:t>
      </w:r>
      <w:r w:rsidR="0070302F" w:rsidRPr="00377578">
        <w:t>.</w:t>
      </w:r>
    </w:p>
    <w:p w:rsidR="00FC6977" w:rsidRDefault="00FC6977">
      <w:pPr>
        <w:pStyle w:val="Bullets2"/>
      </w:pPr>
      <w:r>
        <w:t>A perception survey conducted as part of this evaluation found that this training was effective</w:t>
      </w:r>
      <w:r w:rsidR="002255F7">
        <w:t>.</w:t>
      </w:r>
      <w:r>
        <w:t xml:space="preserve"> 94% considered </w:t>
      </w:r>
      <w:r w:rsidR="002255F7">
        <w:t>the training effectively increased their knowledge of how to negotiate and implement a PACER Plus Agreement. Two thirds of survey respondents had been promoted subsequent to the training. 82% of respondents said the training improved their awareness of the impacts of trade on women.</w:t>
      </w:r>
    </w:p>
    <w:p w:rsidR="000E6872" w:rsidRPr="00377578" w:rsidRDefault="000E6872">
      <w:pPr>
        <w:pStyle w:val="Bullets2"/>
      </w:pPr>
      <w:r w:rsidRPr="00377578">
        <w:t xml:space="preserve">A high proportion of trainees and </w:t>
      </w:r>
      <w:proofErr w:type="spellStart"/>
      <w:r w:rsidRPr="00377578">
        <w:t>secondees</w:t>
      </w:r>
      <w:proofErr w:type="spellEnd"/>
      <w:r w:rsidRPr="00377578">
        <w:t xml:space="preserve"> have become chief negotiators for their countries based on acquired skills and knowledge.</w:t>
      </w:r>
    </w:p>
    <w:p w:rsidR="000E6872" w:rsidRPr="00377578" w:rsidRDefault="00E81549" w:rsidP="00122587">
      <w:pPr>
        <w:pStyle w:val="BodyBullets"/>
      </w:pPr>
      <w:r>
        <w:t xml:space="preserve">The PACER Plus initiative </w:t>
      </w:r>
      <w:r w:rsidR="000E6872" w:rsidRPr="00377578">
        <w:t xml:space="preserve">has </w:t>
      </w:r>
      <w:r>
        <w:t xml:space="preserve">also </w:t>
      </w:r>
      <w:r w:rsidR="000E6872" w:rsidRPr="00377578">
        <w:t>provided research funding of approx</w:t>
      </w:r>
      <w:r>
        <w:t>imately</w:t>
      </w:r>
      <w:r w:rsidR="000E6872" w:rsidRPr="00377578">
        <w:t xml:space="preserve"> $65,000 to each </w:t>
      </w:r>
      <w:r w:rsidR="0070302F" w:rsidRPr="00377578">
        <w:t>PIC</w:t>
      </w:r>
      <w:r w:rsidR="002255F7">
        <w:t xml:space="preserve"> </w:t>
      </w:r>
      <w:r w:rsidR="0070302F" w:rsidRPr="00377578">
        <w:t xml:space="preserve">and </w:t>
      </w:r>
      <w:r w:rsidR="009B1B39">
        <w:t xml:space="preserve">to date </w:t>
      </w:r>
      <w:r w:rsidR="0070302F" w:rsidRPr="00377578">
        <w:t xml:space="preserve">all (except for Fiji and PNG) have </w:t>
      </w:r>
      <w:r w:rsidR="000E6872" w:rsidRPr="00377578">
        <w:t>u</w:t>
      </w:r>
      <w:r w:rsidR="0070302F" w:rsidRPr="00377578">
        <w:t>sed</w:t>
      </w:r>
      <w:r w:rsidR="000E6872" w:rsidRPr="00377578">
        <w:t xml:space="preserve"> the grant to conduct a feasibility study on the impact of PACER Plus on their countries through reputable research organisation</w:t>
      </w:r>
      <w:r w:rsidR="0070302F" w:rsidRPr="00377578">
        <w:t>s</w:t>
      </w:r>
      <w:r w:rsidR="000E6872" w:rsidRPr="00377578">
        <w:t xml:space="preserve"> (e.g</w:t>
      </w:r>
      <w:r w:rsidR="009B1B39">
        <w:t>.</w:t>
      </w:r>
      <w:r w:rsidR="000E6872" w:rsidRPr="00377578">
        <w:t xml:space="preserve"> Institute of International Trade).</w:t>
      </w:r>
    </w:p>
    <w:p w:rsidR="0070302F" w:rsidRPr="00377578" w:rsidRDefault="002255F7" w:rsidP="009D57C0">
      <w:pPr>
        <w:pStyle w:val="BodyBullets"/>
      </w:pPr>
      <w:r>
        <w:t>Some</w:t>
      </w:r>
      <w:r w:rsidR="0070302F" w:rsidRPr="00377578">
        <w:t xml:space="preserve"> </w:t>
      </w:r>
      <w:r w:rsidR="00A912B3" w:rsidRPr="00377578">
        <w:t>P</w:t>
      </w:r>
      <w:r w:rsidR="0070302F" w:rsidRPr="00377578">
        <w:t xml:space="preserve">ICs </w:t>
      </w:r>
      <w:r>
        <w:t>perceive</w:t>
      </w:r>
      <w:r w:rsidRPr="00377578">
        <w:t xml:space="preserve"> </w:t>
      </w:r>
      <w:r w:rsidR="0070302F" w:rsidRPr="00377578">
        <w:t xml:space="preserve">a number of constraints which </w:t>
      </w:r>
      <w:r>
        <w:t>may result</w:t>
      </w:r>
      <w:r w:rsidR="0070302F" w:rsidRPr="00377578">
        <w:t xml:space="preserve"> in delays concluding PACER Plus negotiations. </w:t>
      </w:r>
      <w:r w:rsidR="00460A36">
        <w:t>Some r</w:t>
      </w:r>
      <w:r w:rsidR="0070302F" w:rsidRPr="00377578">
        <w:t xml:space="preserve">espondents pointed to constraints such as, limited capacity within Government departments, lack of trade experts, </w:t>
      </w:r>
      <w:r w:rsidR="00460A36">
        <w:t>staff</w:t>
      </w:r>
      <w:r w:rsidR="0070302F" w:rsidRPr="00377578">
        <w:t xml:space="preserve"> attrition, extensive time required to do domestic consultations</w:t>
      </w:r>
      <w:r>
        <w:t>,</w:t>
      </w:r>
      <w:r w:rsidR="0070302F" w:rsidRPr="00377578">
        <w:t xml:space="preserve"> and limited engagement with the private sector.</w:t>
      </w:r>
    </w:p>
    <w:p w:rsidR="0070302F" w:rsidRPr="00594C45" w:rsidRDefault="0070302F" w:rsidP="00594C45">
      <w:pPr>
        <w:pStyle w:val="Heading3"/>
      </w:pPr>
      <w:r w:rsidRPr="00594C45">
        <w:t>Achieving economic and development goals</w:t>
      </w:r>
    </w:p>
    <w:p w:rsidR="0070302F" w:rsidRPr="00377578" w:rsidRDefault="00122587" w:rsidP="009D57C0">
      <w:pPr>
        <w:jc w:val="both"/>
        <w:rPr>
          <w:szCs w:val="21"/>
        </w:rPr>
      </w:pPr>
      <w:r w:rsidRPr="00377578">
        <w:rPr>
          <w:noProof/>
        </w:rPr>
        <mc:AlternateContent>
          <mc:Choice Requires="wps">
            <w:drawing>
              <wp:anchor distT="0" distB="0" distL="114300" distR="114300" simplePos="0" relativeHeight="251661312" behindDoc="0" locked="0" layoutInCell="1" allowOverlap="1" wp14:anchorId="44C81A2C" wp14:editId="4BA0DFA1">
                <wp:simplePos x="0" y="0"/>
                <wp:positionH relativeFrom="column">
                  <wp:posOffset>2880995</wp:posOffset>
                </wp:positionH>
                <wp:positionV relativeFrom="paragraph">
                  <wp:posOffset>690880</wp:posOffset>
                </wp:positionV>
                <wp:extent cx="2874645" cy="7814310"/>
                <wp:effectExtent l="0" t="0" r="190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7814310"/>
                        </a:xfrm>
                        <a:prstGeom prst="rect">
                          <a:avLst/>
                        </a:prstGeom>
                        <a:solidFill>
                          <a:srgbClr val="E5EEFB"/>
                        </a:solidFill>
                        <a:ln w="9525">
                          <a:noFill/>
                          <a:miter lim="800000"/>
                          <a:headEnd/>
                          <a:tailEnd/>
                        </a:ln>
                      </wps:spPr>
                      <wps:txbx>
                        <w:txbxContent>
                          <w:p w:rsidR="00425524" w:rsidRPr="00594C45" w:rsidRDefault="00425524" w:rsidP="007A253A">
                            <w:pPr>
                              <w:rPr>
                                <w:rFonts w:eastAsiaTheme="majorEastAsia" w:cstheme="majorBidi"/>
                                <w:b/>
                                <w:iCs/>
                                <w:color w:val="007FAD"/>
                                <w:szCs w:val="21"/>
                              </w:rPr>
                            </w:pPr>
                            <w:r w:rsidRPr="00594C45">
                              <w:rPr>
                                <w:rFonts w:eastAsiaTheme="majorEastAsia" w:cstheme="majorBidi"/>
                                <w:b/>
                                <w:iCs/>
                                <w:color w:val="007FAD"/>
                                <w:szCs w:val="21"/>
                              </w:rPr>
                              <w:t>Building Capacity to Negotiate better in PACER Plus</w:t>
                            </w:r>
                          </w:p>
                          <w:p w:rsidR="00425524" w:rsidRPr="00594C45" w:rsidRDefault="00425524" w:rsidP="007A253A">
                            <w:pPr>
                              <w:rPr>
                                <w:szCs w:val="21"/>
                              </w:rPr>
                            </w:pPr>
                            <w:r w:rsidRPr="00594C45">
                              <w:rPr>
                                <w:noProof/>
                                <w:szCs w:val="21"/>
                              </w:rPr>
                              <w:drawing>
                                <wp:inline distT="0" distB="0" distL="0" distR="0" wp14:anchorId="0C019863" wp14:editId="343FCAE2">
                                  <wp:extent cx="2434281" cy="263254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pate small.jpg"/>
                                          <pic:cNvPicPr/>
                                        </pic:nvPicPr>
                                        <pic:blipFill>
                                          <a:blip r:embed="rId23">
                                            <a:extLst>
                                              <a:ext uri="{28A0092B-C50C-407E-A947-70E740481C1C}">
                                                <a14:useLocalDpi xmlns:a14="http://schemas.microsoft.com/office/drawing/2010/main" val="0"/>
                                              </a:ext>
                                            </a:extLst>
                                          </a:blip>
                                          <a:stretch>
                                            <a:fillRect/>
                                          </a:stretch>
                                        </pic:blipFill>
                                        <pic:spPr>
                                          <a:xfrm>
                                            <a:off x="0" y="0"/>
                                            <a:ext cx="2426994" cy="2624666"/>
                                          </a:xfrm>
                                          <a:prstGeom prst="rect">
                                            <a:avLst/>
                                          </a:prstGeom>
                                        </pic:spPr>
                                      </pic:pic>
                                    </a:graphicData>
                                  </a:graphic>
                                </wp:inline>
                              </w:drawing>
                            </w:r>
                          </w:p>
                          <w:p w:rsidR="00425524" w:rsidRPr="00594C45" w:rsidRDefault="00425524" w:rsidP="00594C45">
                            <w:pPr>
                              <w:spacing w:before="100" w:after="100" w:line="240" w:lineRule="auto"/>
                              <w:jc w:val="both"/>
                              <w:rPr>
                                <w:spacing w:val="2"/>
                                <w:szCs w:val="21"/>
                              </w:rPr>
                            </w:pPr>
                            <w:r w:rsidRPr="00594C45">
                              <w:rPr>
                                <w:spacing w:val="2"/>
                                <w:szCs w:val="21"/>
                              </w:rPr>
                              <w:t xml:space="preserve">Mr </w:t>
                            </w:r>
                            <w:proofErr w:type="spellStart"/>
                            <w:r w:rsidRPr="00594C45">
                              <w:rPr>
                                <w:spacing w:val="2"/>
                                <w:szCs w:val="21"/>
                              </w:rPr>
                              <w:t>Alipate</w:t>
                            </w:r>
                            <w:proofErr w:type="spellEnd"/>
                            <w:r w:rsidRPr="00594C45">
                              <w:rPr>
                                <w:spacing w:val="2"/>
                                <w:szCs w:val="21"/>
                              </w:rPr>
                              <w:t xml:space="preserve"> </w:t>
                            </w:r>
                            <w:proofErr w:type="spellStart"/>
                            <w:r w:rsidRPr="00594C45">
                              <w:rPr>
                                <w:spacing w:val="2"/>
                                <w:szCs w:val="21"/>
                              </w:rPr>
                              <w:t>Tavo</w:t>
                            </w:r>
                            <w:proofErr w:type="spellEnd"/>
                            <w:r w:rsidRPr="00594C45">
                              <w:rPr>
                                <w:spacing w:val="2"/>
                                <w:szCs w:val="21"/>
                              </w:rPr>
                              <w:t xml:space="preserve"> works for OCTA as Trade Policy officer. He is originally from Tonga. He attended the University of Adelaide course provided by OCTA in 2009-10. In his 2 year training he studied various technical aspects of trade including: SPS, goods, services, investments, legislations and IP negotiations etc. As a result of this training, </w:t>
                            </w:r>
                            <w:proofErr w:type="spellStart"/>
                            <w:r w:rsidRPr="00594C45">
                              <w:rPr>
                                <w:spacing w:val="2"/>
                                <w:szCs w:val="21"/>
                              </w:rPr>
                              <w:t>Alipate</w:t>
                            </w:r>
                            <w:proofErr w:type="spellEnd"/>
                            <w:r w:rsidRPr="00594C45">
                              <w:rPr>
                                <w:spacing w:val="2"/>
                                <w:szCs w:val="21"/>
                              </w:rPr>
                              <w:t xml:space="preserve"> now understands the trade challenges regionally and the underpinning technical and legal aspects and terminology. He is now able to use a ‘win-win’ approach during negotiations. He is carrying out comprehensive consultations with Tongan national stakeholders i.e. Government ministries, NGOs, Chambers, and business/industry associations. He feels more confident in his abilities to deliver correct information to the senior Government officials. OCTA training gave him a strong regional perspective and skills needed to participate in PACER Plus negotiations. </w:t>
                            </w:r>
                            <w:proofErr w:type="spellStart"/>
                            <w:r w:rsidRPr="00594C45">
                              <w:rPr>
                                <w:spacing w:val="2"/>
                                <w:szCs w:val="21"/>
                              </w:rPr>
                              <w:t>Alipate</w:t>
                            </w:r>
                            <w:proofErr w:type="spellEnd"/>
                            <w:r w:rsidRPr="00594C45">
                              <w:rPr>
                                <w:spacing w:val="2"/>
                                <w:szCs w:val="21"/>
                              </w:rPr>
                              <w:t xml:space="preserve"> wants to work for the WTO in the near future and represent Tonga.</w:t>
                            </w:r>
                          </w:p>
                          <w:p w:rsidR="00425524" w:rsidRPr="00594C45" w:rsidRDefault="00425524" w:rsidP="00594C45">
                            <w:pPr>
                              <w:spacing w:before="100" w:after="100" w:line="240" w:lineRule="auto"/>
                              <w:jc w:val="both"/>
                              <w:rPr>
                                <w:spacing w:val="2"/>
                                <w:szCs w:val="21"/>
                              </w:rPr>
                            </w:pPr>
                            <w:r w:rsidRPr="00594C45">
                              <w:rPr>
                                <w:spacing w:val="2"/>
                                <w:szCs w:val="21"/>
                              </w:rPr>
                              <w:t xml:space="preserve">With </w:t>
                            </w:r>
                            <w:proofErr w:type="spellStart"/>
                            <w:r w:rsidRPr="00594C45">
                              <w:rPr>
                                <w:spacing w:val="2"/>
                                <w:szCs w:val="21"/>
                              </w:rPr>
                              <w:t>Alipate’s</w:t>
                            </w:r>
                            <w:proofErr w:type="spellEnd"/>
                            <w:r w:rsidRPr="00594C45">
                              <w:rPr>
                                <w:spacing w:val="2"/>
                                <w:szCs w:val="21"/>
                              </w:rPr>
                              <w:t xml:space="preserve"> enhanced knowledge of trade issues and his ability to lead in consultations, Tonga has prepared a Market access offer in goods which was tabled at the 12th inter-sessional PACER Plus negotiations meeting in Melbourne October 2015.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6.85pt;margin-top:54.4pt;width:226.35pt;height:61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" fillcolor="#e5eefb" stroked="f">
                <v:textbox>
                  <w:txbxContent>
                    <w:p w:rsidR="00425524" w:rsidRPr="00594C45" w:rsidRDefault="00425524" w:rsidP="007A253A">
                      <w:pPr>
                        <w:rPr>
                          <w:rFonts w:eastAsiaTheme="majorEastAsia" w:cstheme="majorBidi"/>
                          <w:b/>
                          <w:iCs/>
                          <w:color w:val="007FAD"/>
                          <w:szCs w:val="21"/>
                        </w:rPr>
                      </w:pPr>
                      <w:r w:rsidRPr="00594C45">
                        <w:rPr>
                          <w:rFonts w:eastAsiaTheme="majorEastAsia" w:cstheme="majorBidi"/>
                          <w:b/>
                          <w:iCs/>
                          <w:color w:val="007FAD"/>
                          <w:szCs w:val="21"/>
                        </w:rPr>
                        <w:t>Building Capacity to Negotiate better in PACER Plus</w:t>
                      </w:r>
                    </w:p>
                    <w:p w:rsidR="00425524" w:rsidRPr="00594C45" w:rsidRDefault="00425524" w:rsidP="007A253A">
                      <w:pPr>
                        <w:rPr>
                          <w:szCs w:val="21"/>
                        </w:rPr>
                      </w:pPr>
                      <w:r w:rsidRPr="00594C45">
                        <w:rPr>
                          <w:noProof/>
                          <w:szCs w:val="21"/>
                        </w:rPr>
                        <w:drawing>
                          <wp:inline distT="0" distB="0" distL="0" distR="0" wp14:anchorId="0C019863" wp14:editId="343FCAE2">
                            <wp:extent cx="2434281" cy="263254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pate small.jpg"/>
                                    <pic:cNvPicPr/>
                                  </pic:nvPicPr>
                                  <pic:blipFill>
                                    <a:blip r:embed="rId24">
                                      <a:extLst>
                                        <a:ext uri="{28A0092B-C50C-407E-A947-70E740481C1C}">
                                          <a14:useLocalDpi xmlns:a14="http://schemas.microsoft.com/office/drawing/2010/main" val="0"/>
                                        </a:ext>
                                      </a:extLst>
                                    </a:blip>
                                    <a:stretch>
                                      <a:fillRect/>
                                    </a:stretch>
                                  </pic:blipFill>
                                  <pic:spPr>
                                    <a:xfrm>
                                      <a:off x="0" y="0"/>
                                      <a:ext cx="2426994" cy="2624666"/>
                                    </a:xfrm>
                                    <a:prstGeom prst="rect">
                                      <a:avLst/>
                                    </a:prstGeom>
                                  </pic:spPr>
                                </pic:pic>
                              </a:graphicData>
                            </a:graphic>
                          </wp:inline>
                        </w:drawing>
                      </w:r>
                    </w:p>
                    <w:p w:rsidR="00425524" w:rsidRPr="00594C45" w:rsidRDefault="00425524" w:rsidP="00594C45">
                      <w:pPr>
                        <w:spacing w:before="100" w:after="100" w:line="240" w:lineRule="auto"/>
                        <w:jc w:val="both"/>
                        <w:rPr>
                          <w:spacing w:val="2"/>
                          <w:szCs w:val="21"/>
                        </w:rPr>
                      </w:pPr>
                      <w:r w:rsidRPr="00594C45">
                        <w:rPr>
                          <w:spacing w:val="2"/>
                          <w:szCs w:val="21"/>
                        </w:rPr>
                        <w:t xml:space="preserve">Mr </w:t>
                      </w:r>
                      <w:proofErr w:type="spellStart"/>
                      <w:r w:rsidRPr="00594C45">
                        <w:rPr>
                          <w:spacing w:val="2"/>
                          <w:szCs w:val="21"/>
                        </w:rPr>
                        <w:t>Alipate</w:t>
                      </w:r>
                      <w:proofErr w:type="spellEnd"/>
                      <w:r w:rsidRPr="00594C45">
                        <w:rPr>
                          <w:spacing w:val="2"/>
                          <w:szCs w:val="21"/>
                        </w:rPr>
                        <w:t xml:space="preserve"> </w:t>
                      </w:r>
                      <w:proofErr w:type="spellStart"/>
                      <w:r w:rsidRPr="00594C45">
                        <w:rPr>
                          <w:spacing w:val="2"/>
                          <w:szCs w:val="21"/>
                        </w:rPr>
                        <w:t>Tavo</w:t>
                      </w:r>
                      <w:proofErr w:type="spellEnd"/>
                      <w:r w:rsidRPr="00594C45">
                        <w:rPr>
                          <w:spacing w:val="2"/>
                          <w:szCs w:val="21"/>
                        </w:rPr>
                        <w:t xml:space="preserve"> works for OCTA as Trade Policy officer. He is originally from Tonga. He attended the University of Adelaide course provided by OCTA in 2009-10. In his 2 year training he studied various technical aspects of trade including: SPS, goods, services, investments, legislations and IP negotiations etc. As a result of this training, </w:t>
                      </w:r>
                      <w:proofErr w:type="spellStart"/>
                      <w:r w:rsidRPr="00594C45">
                        <w:rPr>
                          <w:spacing w:val="2"/>
                          <w:szCs w:val="21"/>
                        </w:rPr>
                        <w:t>Alipate</w:t>
                      </w:r>
                      <w:proofErr w:type="spellEnd"/>
                      <w:r w:rsidRPr="00594C45">
                        <w:rPr>
                          <w:spacing w:val="2"/>
                          <w:szCs w:val="21"/>
                        </w:rPr>
                        <w:t xml:space="preserve"> now understands the trade challenges regionally and the underpinning technical and legal aspects and terminology. He is now able to use a ‘win-win’ approach during negotiations. He is carrying out comprehensive consultations with Tongan national stakeholders i.e. Government ministries, NGOs, Chambers, and business/industry associations. He feels more confident in his abilities to deliver correct information to the senior Government officials. OCTA training gave him a strong regional perspective and skills needed to participate in PACER Plus negotiations. </w:t>
                      </w:r>
                      <w:proofErr w:type="spellStart"/>
                      <w:r w:rsidRPr="00594C45">
                        <w:rPr>
                          <w:spacing w:val="2"/>
                          <w:szCs w:val="21"/>
                        </w:rPr>
                        <w:t>Alipate</w:t>
                      </w:r>
                      <w:proofErr w:type="spellEnd"/>
                      <w:r w:rsidRPr="00594C45">
                        <w:rPr>
                          <w:spacing w:val="2"/>
                          <w:szCs w:val="21"/>
                        </w:rPr>
                        <w:t xml:space="preserve"> wants to work for the WTO in the near future and represent Tonga.</w:t>
                      </w:r>
                    </w:p>
                    <w:p w:rsidR="00425524" w:rsidRPr="00594C45" w:rsidRDefault="00425524" w:rsidP="00594C45">
                      <w:pPr>
                        <w:spacing w:before="100" w:after="100" w:line="240" w:lineRule="auto"/>
                        <w:jc w:val="both"/>
                        <w:rPr>
                          <w:spacing w:val="2"/>
                          <w:szCs w:val="21"/>
                        </w:rPr>
                      </w:pPr>
                      <w:r w:rsidRPr="00594C45">
                        <w:rPr>
                          <w:spacing w:val="2"/>
                          <w:szCs w:val="21"/>
                        </w:rPr>
                        <w:t xml:space="preserve">With </w:t>
                      </w:r>
                      <w:proofErr w:type="spellStart"/>
                      <w:r w:rsidRPr="00594C45">
                        <w:rPr>
                          <w:spacing w:val="2"/>
                          <w:szCs w:val="21"/>
                        </w:rPr>
                        <w:t>Alipate’s</w:t>
                      </w:r>
                      <w:proofErr w:type="spellEnd"/>
                      <w:r w:rsidRPr="00594C45">
                        <w:rPr>
                          <w:spacing w:val="2"/>
                          <w:szCs w:val="21"/>
                        </w:rPr>
                        <w:t xml:space="preserve"> enhanced knowledge of trade issues and his ability to lead in consultations, Tonga has prepared a Market access offer in goods which was tabled at the 12th inter-sessional PACER Plus negotiations meeting in Melbourne October 2015.  </w:t>
                      </w:r>
                    </w:p>
                  </w:txbxContent>
                </v:textbox>
                <w10:wrap type="square"/>
              </v:shape>
            </w:pict>
          </mc:Fallback>
        </mc:AlternateContent>
      </w:r>
      <w:r w:rsidR="0070302F" w:rsidRPr="00377578">
        <w:rPr>
          <w:szCs w:val="21"/>
        </w:rPr>
        <w:t>Assessing the trade outcomes are difficult to ascertain since the negotiations are still ongoing. However, the evaluation identified the following issues that may impact on the broader economic and development goals of PICs:</w:t>
      </w:r>
    </w:p>
    <w:p w:rsidR="000E6872" w:rsidRPr="00377578" w:rsidRDefault="008B36C0" w:rsidP="009D57C0">
      <w:pPr>
        <w:pStyle w:val="BodyBullets"/>
      </w:pPr>
      <w:r w:rsidRPr="00377578">
        <w:t xml:space="preserve">PIC negotiators perception is that </w:t>
      </w:r>
      <w:r w:rsidR="000E6872" w:rsidRPr="00377578">
        <w:t xml:space="preserve">OCTA is </w:t>
      </w:r>
      <w:r w:rsidR="00B078EE">
        <w:t xml:space="preserve">recently </w:t>
      </w:r>
      <w:r w:rsidR="000E6872" w:rsidRPr="00377578">
        <w:t xml:space="preserve">rushing the negotiation process while not taking into account domestic consultation and clearance timeframes. </w:t>
      </w:r>
      <w:r w:rsidR="00704A3F">
        <w:t xml:space="preserve">While some respondents </w:t>
      </w:r>
      <w:r w:rsidR="009B1B39">
        <w:t xml:space="preserve">commented </w:t>
      </w:r>
      <w:r w:rsidR="000E6872" w:rsidRPr="00377578">
        <w:t>that OCTA is progressing the negotiations at a reasonable pace to ensure they are concluded</w:t>
      </w:r>
      <w:r w:rsidR="00704A3F">
        <w:t xml:space="preserve"> in line with the direction of Leaders, some were concerned that negotiations were happening too quickly</w:t>
      </w:r>
      <w:r w:rsidR="000E6872" w:rsidRPr="00377578">
        <w:t>.</w:t>
      </w:r>
      <w:r w:rsidR="0077634B" w:rsidRPr="00377578">
        <w:t xml:space="preserve"> </w:t>
      </w:r>
    </w:p>
    <w:p w:rsidR="000E6872" w:rsidRPr="00377578" w:rsidRDefault="0070302F" w:rsidP="00302F91">
      <w:pPr>
        <w:pStyle w:val="BodyBullets"/>
      </w:pPr>
      <w:r w:rsidRPr="00377578">
        <w:t xml:space="preserve">The benefits of PACER Plus </w:t>
      </w:r>
      <w:r w:rsidR="006054F4">
        <w:t>for the PICs appear to be</w:t>
      </w:r>
      <w:r w:rsidR="006054F4" w:rsidRPr="00377578">
        <w:t xml:space="preserve"> </w:t>
      </w:r>
      <w:r w:rsidRPr="00377578">
        <w:t xml:space="preserve">not well understood by </w:t>
      </w:r>
      <w:r w:rsidR="006054F4">
        <w:t xml:space="preserve">some </w:t>
      </w:r>
      <w:r w:rsidRPr="00377578">
        <w:t>stakeholders</w:t>
      </w:r>
      <w:r w:rsidR="009B1B39">
        <w:t xml:space="preserve"> </w:t>
      </w:r>
      <w:r w:rsidR="006054F4">
        <w:t>(</w:t>
      </w:r>
      <w:r w:rsidR="004D3261">
        <w:t>e.g.</w:t>
      </w:r>
      <w:r w:rsidR="006054F4">
        <w:t xml:space="preserve"> media and NGOs) </w:t>
      </w:r>
      <w:r w:rsidR="009B1B39">
        <w:t>despite OCTA’s efforts to communicate widely on this issue</w:t>
      </w:r>
      <w:r w:rsidR="009B1B39">
        <w:rPr>
          <w:rStyle w:val="FootnoteReference"/>
        </w:rPr>
        <w:footnoteReference w:id="5"/>
      </w:r>
      <w:r w:rsidRPr="00377578">
        <w:t>.</w:t>
      </w:r>
    </w:p>
    <w:p w:rsidR="000E6872" w:rsidRPr="00377578" w:rsidRDefault="006B713E" w:rsidP="009D57C0">
      <w:pPr>
        <w:pStyle w:val="BodyBullets"/>
      </w:pPr>
      <w:r w:rsidRPr="00377578">
        <w:t>P</w:t>
      </w:r>
      <w:r w:rsidR="000E6872" w:rsidRPr="00377578">
        <w:t xml:space="preserve">ICs perceived the trade negotiations to be ‘gender neutral’. </w:t>
      </w:r>
    </w:p>
    <w:p w:rsidR="000E6872" w:rsidRPr="00377578" w:rsidRDefault="000E6872" w:rsidP="00594C45">
      <w:pPr>
        <w:pStyle w:val="Bullets2"/>
      </w:pPr>
      <w:r w:rsidRPr="00377578">
        <w:t xml:space="preserve">There </w:t>
      </w:r>
      <w:r w:rsidR="0077634B" w:rsidRPr="00377578">
        <w:t>is</w:t>
      </w:r>
      <w:r w:rsidRPr="00377578">
        <w:t xml:space="preserve"> limited knowledge among the respondents about links between trade negotiations and women’s economic empowerment. It was perceived that trade benefits will apply to all men, women and children and trade is ‘gender neutral’. </w:t>
      </w:r>
    </w:p>
    <w:p w:rsidR="000E6872" w:rsidRPr="00377578" w:rsidRDefault="000E6872" w:rsidP="00594C45">
      <w:pPr>
        <w:pStyle w:val="Bullets2"/>
      </w:pPr>
      <w:r w:rsidRPr="00377578">
        <w:t xml:space="preserve">Gender considerations were not an explicit focus of the original </w:t>
      </w:r>
      <w:r w:rsidR="0077634B" w:rsidRPr="00377578">
        <w:t>concept or design</w:t>
      </w:r>
      <w:r w:rsidRPr="00377578">
        <w:t xml:space="preserve"> of PACER Plu</w:t>
      </w:r>
      <w:r w:rsidR="009B1B39">
        <w:t>s negotiations,</w:t>
      </w:r>
      <w:r w:rsidRPr="00377578">
        <w:t xml:space="preserve"> and therefore not formally monitored or evaluated in OCTA’s formal work</w:t>
      </w:r>
      <w:r w:rsidR="00997254" w:rsidRPr="00377578">
        <w:t xml:space="preserve"> </w:t>
      </w:r>
      <w:r w:rsidRPr="00377578">
        <w:t>plan.</w:t>
      </w:r>
    </w:p>
    <w:p w:rsidR="000E6872" w:rsidRPr="00377578" w:rsidRDefault="000E6872" w:rsidP="00594C45">
      <w:pPr>
        <w:pStyle w:val="Bullets2"/>
      </w:pPr>
      <w:r w:rsidRPr="00377578">
        <w:t xml:space="preserve">A large number of </w:t>
      </w:r>
      <w:r w:rsidR="0077634B" w:rsidRPr="00377578">
        <w:t>P</w:t>
      </w:r>
      <w:r w:rsidRPr="00377578">
        <w:t>ICs were represented by</w:t>
      </w:r>
      <w:r w:rsidR="0077634B" w:rsidRPr="00377578">
        <w:t xml:space="preserve"> female negotiators</w:t>
      </w:r>
      <w:r w:rsidRPr="00377578">
        <w:t xml:space="preserve">, and all </w:t>
      </w:r>
      <w:r w:rsidR="0077634B" w:rsidRPr="00377578">
        <w:t>P</w:t>
      </w:r>
      <w:r w:rsidRPr="00377578">
        <w:t>ICs tend to encourage women to participate in negotiations.</w:t>
      </w:r>
    </w:p>
    <w:p w:rsidR="00EE6FBA" w:rsidRPr="00377578" w:rsidRDefault="00EE6FBA" w:rsidP="00594C45">
      <w:pPr>
        <w:pStyle w:val="Heading3"/>
      </w:pPr>
      <w:r w:rsidRPr="00377578">
        <w:t xml:space="preserve">Comparing to international </w:t>
      </w:r>
      <w:r w:rsidR="00AC7CE7">
        <w:t>good</w:t>
      </w:r>
      <w:r w:rsidR="00AC7CE7" w:rsidRPr="00377578">
        <w:t xml:space="preserve"> </w:t>
      </w:r>
      <w:r w:rsidRPr="00377578">
        <w:t>practice</w:t>
      </w:r>
    </w:p>
    <w:p w:rsidR="0077634B" w:rsidRPr="00377578" w:rsidRDefault="0077634B" w:rsidP="009D57C0">
      <w:pPr>
        <w:jc w:val="both"/>
      </w:pPr>
      <w:r w:rsidRPr="00377578">
        <w:t xml:space="preserve">The establishment of OCTA as an independent advisory group to assist countries in trade negotiations can be considered </w:t>
      </w:r>
      <w:r w:rsidR="00AC7CE7">
        <w:t>good</w:t>
      </w:r>
      <w:r w:rsidR="00AC7CE7" w:rsidRPr="00377578">
        <w:t xml:space="preserve"> </w:t>
      </w:r>
      <w:r w:rsidRPr="00377578">
        <w:t>practice. It is accessible and provides PICs with the option for trade officials to be trained or to request technical assistance for specific issues in-country.</w:t>
      </w:r>
    </w:p>
    <w:p w:rsidR="0077634B" w:rsidRPr="00377578" w:rsidRDefault="0077634B" w:rsidP="009D57C0">
      <w:pPr>
        <w:jc w:val="both"/>
      </w:pPr>
      <w:r w:rsidRPr="00377578">
        <w:t>However</w:t>
      </w:r>
      <w:r w:rsidR="001F3393" w:rsidRPr="00377578">
        <w:t>,</w:t>
      </w:r>
      <w:r w:rsidRPr="00377578">
        <w:t xml:space="preserve"> there does not appear to be an overall capacity development framework that acknowledges </w:t>
      </w:r>
      <w:r w:rsidR="00A4201A">
        <w:t xml:space="preserve">and proposes a pathway to address </w:t>
      </w:r>
      <w:r w:rsidRPr="00377578">
        <w:t xml:space="preserve">the attrition rate of </w:t>
      </w:r>
      <w:r w:rsidR="001F3393" w:rsidRPr="00377578">
        <w:t xml:space="preserve">trained </w:t>
      </w:r>
      <w:r w:rsidRPr="00377578">
        <w:t xml:space="preserve">staff </w:t>
      </w:r>
      <w:r w:rsidR="001F3393" w:rsidRPr="00377578">
        <w:t>or a suitable mechanism to ensure those trained can apply their knowledge. It was suggested by OCTA that a better selection process is to have prospective students or trainees complete the WTO online modules as a screening process to ensure those dedicated and interested attend the training programs.</w:t>
      </w:r>
    </w:p>
    <w:p w:rsidR="000E6872" w:rsidRPr="00377578" w:rsidRDefault="0077634B" w:rsidP="009D57C0">
      <w:pPr>
        <w:pStyle w:val="Heading2"/>
        <w:jc w:val="both"/>
      </w:pPr>
      <w:bookmarkStart w:id="20" w:name="_Toc434836560"/>
      <w:bookmarkStart w:id="21" w:name="_Toc446059319"/>
      <w:r w:rsidRPr="00377578">
        <w:t>2.3</w:t>
      </w:r>
      <w:r w:rsidRPr="00377578">
        <w:tab/>
        <w:t>Recommendations</w:t>
      </w:r>
      <w:bookmarkEnd w:id="20"/>
      <w:bookmarkEnd w:id="21"/>
    </w:p>
    <w:p w:rsidR="000E6872" w:rsidRPr="00122587" w:rsidRDefault="008E7707" w:rsidP="00122587">
      <w:pPr>
        <w:pStyle w:val="ListParagraph"/>
        <w:numPr>
          <w:ilvl w:val="0"/>
          <w:numId w:val="53"/>
        </w:numPr>
        <w:spacing w:before="160"/>
        <w:ind w:left="567" w:hanging="567"/>
        <w:contextualSpacing w:val="0"/>
        <w:jc w:val="both"/>
        <w:rPr>
          <w:spacing w:val="-2"/>
        </w:rPr>
      </w:pPr>
      <w:r w:rsidRPr="008E7707">
        <w:rPr>
          <w:spacing w:val="-2"/>
        </w:rPr>
        <w:t xml:space="preserve">Australia </w:t>
      </w:r>
      <w:r w:rsidR="006054F4">
        <w:rPr>
          <w:spacing w:val="-2"/>
        </w:rPr>
        <w:t>should</w:t>
      </w:r>
      <w:r w:rsidR="006054F4" w:rsidRPr="008E7707">
        <w:rPr>
          <w:spacing w:val="-2"/>
        </w:rPr>
        <w:t xml:space="preserve"> </w:t>
      </w:r>
      <w:r w:rsidRPr="008E7707">
        <w:rPr>
          <w:spacing w:val="-2"/>
        </w:rPr>
        <w:t xml:space="preserve">encourage </w:t>
      </w:r>
      <w:r w:rsidR="006054F4">
        <w:rPr>
          <w:spacing w:val="-2"/>
        </w:rPr>
        <w:t>P</w:t>
      </w:r>
      <w:r w:rsidR="00A4201A">
        <w:rPr>
          <w:spacing w:val="-2"/>
        </w:rPr>
        <w:t xml:space="preserve">acific island governments </w:t>
      </w:r>
      <w:r w:rsidRPr="008E7707">
        <w:rPr>
          <w:spacing w:val="-2"/>
        </w:rPr>
        <w:t xml:space="preserve">to promote the benefits of </w:t>
      </w:r>
      <w:r w:rsidR="00A4201A">
        <w:rPr>
          <w:spacing w:val="-2"/>
        </w:rPr>
        <w:t>Pacer Plus,</w:t>
      </w:r>
      <w:r w:rsidRPr="008E7707">
        <w:rPr>
          <w:spacing w:val="-2"/>
        </w:rPr>
        <w:t xml:space="preserve"> and to bring alon</w:t>
      </w:r>
      <w:r>
        <w:rPr>
          <w:spacing w:val="-2"/>
        </w:rPr>
        <w:t xml:space="preserve">g their national stakeholders.  </w:t>
      </w:r>
      <w:r w:rsidRPr="008E7707">
        <w:rPr>
          <w:spacing w:val="-2"/>
        </w:rPr>
        <w:t>Whilst some have professed the benefits, particularly in relation</w:t>
      </w:r>
      <w:r w:rsidR="002255F7">
        <w:rPr>
          <w:spacing w:val="-2"/>
        </w:rPr>
        <w:t xml:space="preserve"> to</w:t>
      </w:r>
      <w:r w:rsidRPr="008E7707">
        <w:rPr>
          <w:spacing w:val="-2"/>
        </w:rPr>
        <w:t xml:space="preserve"> increased labour mobility </w:t>
      </w:r>
      <w:r>
        <w:rPr>
          <w:spacing w:val="-2"/>
        </w:rPr>
        <w:t>and</w:t>
      </w:r>
      <w:r w:rsidRPr="008E7707">
        <w:rPr>
          <w:spacing w:val="-2"/>
        </w:rPr>
        <w:t xml:space="preserve"> development as</w:t>
      </w:r>
      <w:r>
        <w:rPr>
          <w:spacing w:val="-2"/>
        </w:rPr>
        <w:t xml:space="preserve">sistance, </w:t>
      </w:r>
      <w:r w:rsidR="00A4201A">
        <w:rPr>
          <w:spacing w:val="-2"/>
        </w:rPr>
        <w:t>there is scope to do</w:t>
      </w:r>
      <w:r>
        <w:rPr>
          <w:spacing w:val="-2"/>
        </w:rPr>
        <w:t xml:space="preserve"> more</w:t>
      </w:r>
      <w:r w:rsidRPr="008E7707">
        <w:rPr>
          <w:spacing w:val="-2"/>
        </w:rPr>
        <w:t>.</w:t>
      </w:r>
      <w:r w:rsidR="001C5A05">
        <w:rPr>
          <w:spacing w:val="-2"/>
        </w:rPr>
        <w:t xml:space="preserve"> </w:t>
      </w:r>
      <w:r w:rsidR="006054F4">
        <w:rPr>
          <w:spacing w:val="-2"/>
        </w:rPr>
        <w:t xml:space="preserve"> P</w:t>
      </w:r>
      <w:r w:rsidR="00A4201A">
        <w:rPr>
          <w:spacing w:val="-2"/>
        </w:rPr>
        <w:t xml:space="preserve">acific island governments </w:t>
      </w:r>
      <w:r w:rsidR="001C5A05">
        <w:rPr>
          <w:spacing w:val="-2"/>
        </w:rPr>
        <w:t xml:space="preserve">could also be encouraged to </w:t>
      </w:r>
      <w:r w:rsidR="006054F4">
        <w:rPr>
          <w:spacing w:val="-2"/>
        </w:rPr>
        <w:t>utilise</w:t>
      </w:r>
      <w:r w:rsidR="001C5A05">
        <w:rPr>
          <w:spacing w:val="-2"/>
        </w:rPr>
        <w:t xml:space="preserve"> the networks established through programs like PHAMA to communicate the benefits of the agreement.</w:t>
      </w:r>
      <w:r w:rsidR="00A4201A">
        <w:rPr>
          <w:spacing w:val="-2"/>
        </w:rPr>
        <w:t xml:space="preserve"> </w:t>
      </w:r>
    </w:p>
    <w:p w:rsidR="000E6872" w:rsidRPr="00377578" w:rsidRDefault="000E6872" w:rsidP="001B3351">
      <w:pPr>
        <w:pStyle w:val="ListParagraph"/>
        <w:numPr>
          <w:ilvl w:val="0"/>
          <w:numId w:val="53"/>
        </w:numPr>
        <w:spacing w:before="160"/>
        <w:ind w:left="567" w:hanging="567"/>
        <w:contextualSpacing w:val="0"/>
        <w:jc w:val="both"/>
      </w:pPr>
      <w:r w:rsidRPr="00377578">
        <w:t xml:space="preserve">OCTA </w:t>
      </w:r>
      <w:r w:rsidR="006054F4">
        <w:t>should</w:t>
      </w:r>
      <w:r w:rsidR="006054F4" w:rsidRPr="00377578">
        <w:t xml:space="preserve"> </w:t>
      </w:r>
      <w:r w:rsidRPr="00377578">
        <w:t xml:space="preserve">provide more ‘one-on-one’ support to each </w:t>
      </w:r>
      <w:r w:rsidR="001F3393" w:rsidRPr="00377578">
        <w:t>P</w:t>
      </w:r>
      <w:r w:rsidRPr="00377578">
        <w:t>IC to assist with their needs and concerns in terms of the final negotiations</w:t>
      </w:r>
      <w:r w:rsidR="001F3393" w:rsidRPr="00377578">
        <w:t xml:space="preserve"> and to convey the benefits during consultation processes</w:t>
      </w:r>
      <w:r w:rsidRPr="00377578">
        <w:t xml:space="preserve">. </w:t>
      </w:r>
    </w:p>
    <w:p w:rsidR="000E6872" w:rsidRPr="00377578" w:rsidRDefault="000E6872" w:rsidP="001B3351">
      <w:pPr>
        <w:pStyle w:val="ListParagraph"/>
        <w:numPr>
          <w:ilvl w:val="0"/>
          <w:numId w:val="53"/>
        </w:numPr>
        <w:spacing w:before="160"/>
        <w:ind w:left="567" w:hanging="567"/>
        <w:contextualSpacing w:val="0"/>
        <w:jc w:val="both"/>
      </w:pPr>
      <w:r w:rsidRPr="00377578">
        <w:t xml:space="preserve">OCTA or its successor </w:t>
      </w:r>
      <w:r w:rsidR="0008408A" w:rsidRPr="00377578">
        <w:t xml:space="preserve">(the implementation unit) </w:t>
      </w:r>
      <w:r w:rsidRPr="00377578">
        <w:t>can adopt mandatory gender equality</w:t>
      </w:r>
      <w:r w:rsidR="001F3393" w:rsidRPr="00377578">
        <w:t>, social inclusion</w:t>
      </w:r>
      <w:r w:rsidRPr="00377578">
        <w:t xml:space="preserve"> and</w:t>
      </w:r>
      <w:r w:rsidR="001F3393" w:rsidRPr="00377578">
        <w:t xml:space="preserve"> women’s economic</w:t>
      </w:r>
      <w:r w:rsidRPr="00377578">
        <w:t xml:space="preserve"> empowerment considerations as part of its design</w:t>
      </w:r>
      <w:r w:rsidR="00A4201A">
        <w:t xml:space="preserve"> and ongoing implementation</w:t>
      </w:r>
      <w:r w:rsidRPr="00377578">
        <w:t>.</w:t>
      </w:r>
    </w:p>
    <w:p w:rsidR="001F3393" w:rsidRPr="00377578" w:rsidRDefault="001F3393" w:rsidP="001B3351">
      <w:pPr>
        <w:pStyle w:val="ListParagraph"/>
        <w:numPr>
          <w:ilvl w:val="0"/>
          <w:numId w:val="53"/>
        </w:numPr>
        <w:spacing w:before="160"/>
        <w:ind w:left="567" w:hanging="567"/>
        <w:contextualSpacing w:val="0"/>
        <w:jc w:val="both"/>
      </w:pPr>
      <w:r w:rsidRPr="00377578">
        <w:t>Future programs should consider a more integrated capacity development framework using online training modules, possibly leveraging from Australia Awards programs, to build long term capacity and stronger internal advocacy and linkages with Australia.</w:t>
      </w:r>
    </w:p>
    <w:bookmarkStart w:id="22" w:name="_Toc434836561"/>
    <w:bookmarkStart w:id="23" w:name="_Toc446059320"/>
    <w:p w:rsidR="0067680A" w:rsidRPr="00377578" w:rsidRDefault="00DD4AA1" w:rsidP="009D57C0">
      <w:pPr>
        <w:pStyle w:val="Heading1"/>
        <w:jc w:val="both"/>
        <w:rPr>
          <w:noProof/>
        </w:rPr>
      </w:pPr>
      <w:r w:rsidRPr="00377578">
        <w:rPr>
          <w:noProof/>
        </w:rPr>
        <mc:AlternateContent>
          <mc:Choice Requires="wps">
            <w:drawing>
              <wp:anchor distT="0" distB="0" distL="114300" distR="114300" simplePos="0" relativeHeight="251650048" behindDoc="1" locked="0" layoutInCell="1" allowOverlap="1" wp14:anchorId="75AFEE90" wp14:editId="79600AA9">
                <wp:simplePos x="0" y="0"/>
                <wp:positionH relativeFrom="page">
                  <wp:align>left</wp:align>
                </wp:positionH>
                <wp:positionV relativeFrom="paragraph">
                  <wp:posOffset>-144145</wp:posOffset>
                </wp:positionV>
                <wp:extent cx="7610475" cy="1468755"/>
                <wp:effectExtent l="0" t="0" r="9525" b="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468755"/>
                        </a:xfrm>
                        <a:prstGeom prst="rect">
                          <a:avLst/>
                        </a:prstGeom>
                        <a:solidFill>
                          <a:srgbClr val="007F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0;margin-top:-11.35pt;width:599.25pt;height:115.65pt;z-index:-2516664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" fillcolor="#007fad" stroked="f" strokeweight="2pt">
                <v:path arrowok="t"/>
                <w10:wrap anchorx="page"/>
              </v:rect>
            </w:pict>
          </mc:Fallback>
        </mc:AlternateContent>
      </w:r>
      <w:r w:rsidR="0067680A" w:rsidRPr="00377578">
        <w:rPr>
          <w:noProof/>
        </w:rPr>
        <w:t>3</w:t>
      </w:r>
      <w:r w:rsidR="0067680A" w:rsidRPr="00377578">
        <w:rPr>
          <w:noProof/>
        </w:rPr>
        <w:tab/>
      </w:r>
      <w:r w:rsidR="006B09C5" w:rsidRPr="00377578">
        <w:t>Pacific Horticultural and Agricultural Market Access Program (PHAMA)</w:t>
      </w:r>
      <w:bookmarkEnd w:id="22"/>
      <w:bookmarkEnd w:id="23"/>
    </w:p>
    <w:p w:rsidR="004735D2" w:rsidRPr="00377578" w:rsidRDefault="003218EC" w:rsidP="009D57C0">
      <w:pPr>
        <w:pStyle w:val="Heading2"/>
        <w:jc w:val="both"/>
      </w:pPr>
      <w:bookmarkStart w:id="24" w:name="_Toc434836562"/>
      <w:bookmarkStart w:id="25" w:name="_Toc446059321"/>
      <w:r w:rsidRPr="00377578">
        <w:t>3.1</w:t>
      </w:r>
      <w:r w:rsidRPr="00377578">
        <w:tab/>
      </w:r>
      <w:r w:rsidR="00267D1B" w:rsidRPr="00377578">
        <w:t>Context</w:t>
      </w:r>
      <w:r w:rsidR="009C1F4D" w:rsidRPr="00377578">
        <w:t xml:space="preserve"> and Current Situation</w:t>
      </w:r>
      <w:bookmarkEnd w:id="24"/>
      <w:bookmarkEnd w:id="25"/>
    </w:p>
    <w:p w:rsidR="000B03E7" w:rsidRPr="00377578" w:rsidRDefault="000B03E7" w:rsidP="009D57C0">
      <w:pPr>
        <w:jc w:val="both"/>
      </w:pPr>
      <w:r w:rsidRPr="00377578">
        <w:t>The Pacific Horticultural and Agricultural Market Access Program</w:t>
      </w:r>
      <w:r w:rsidR="00CE76F9" w:rsidRPr="00377578">
        <w:t xml:space="preserve"> (PHAMA) </w:t>
      </w:r>
      <w:r w:rsidR="001F3393" w:rsidRPr="00377578">
        <w:t>was designed in 2009 as a two phase program</w:t>
      </w:r>
      <w:r w:rsidR="006B713E" w:rsidRPr="00377578">
        <w:t xml:space="preserve"> of four years each phase</w:t>
      </w:r>
      <w:r w:rsidR="001F3393" w:rsidRPr="00377578">
        <w:t xml:space="preserve">. Its goal was to </w:t>
      </w:r>
      <w:r w:rsidR="00EE5AFF" w:rsidRPr="00377578">
        <w:t xml:space="preserve">open greater market opportunities and </w:t>
      </w:r>
      <w:r w:rsidR="001F3393" w:rsidRPr="00377578">
        <w:t xml:space="preserve">increase exports of high value primary products from </w:t>
      </w:r>
      <w:r w:rsidR="00A4201A">
        <w:t>five PICs</w:t>
      </w:r>
      <w:r w:rsidR="001F3393" w:rsidRPr="00377578">
        <w:t xml:space="preserve"> </w:t>
      </w:r>
      <w:r w:rsidR="00A4201A">
        <w:t>(</w:t>
      </w:r>
      <w:r w:rsidR="00A4201A" w:rsidRPr="00F9687F">
        <w:t>Fiji; Samoa; Solomon Islands; Tonga and Vanuatu</w:t>
      </w:r>
      <w:r w:rsidR="00A4201A">
        <w:t>)</w:t>
      </w:r>
      <w:r w:rsidR="001F3393" w:rsidRPr="00377578">
        <w:t xml:space="preserve"> to contribute to increased economic growth and improved rural livelihoods. </w:t>
      </w:r>
      <w:r w:rsidR="00A4201A">
        <w:t xml:space="preserve">PHAMA </w:t>
      </w:r>
      <w:r w:rsidR="00A4201A" w:rsidRPr="00F9687F">
        <w:t>help</w:t>
      </w:r>
      <w:r w:rsidR="00A4201A">
        <w:t>s</w:t>
      </w:r>
      <w:r w:rsidR="00A4201A" w:rsidRPr="00F9687F">
        <w:t xml:space="preserve"> PICs manage the regulatory aspects associated with exporting primary products, including fresh and processed plant and animal products</w:t>
      </w:r>
      <w:r w:rsidR="00A4201A">
        <w:t>.</w:t>
      </w:r>
      <w:r w:rsidR="00A4201A" w:rsidRPr="00377578">
        <w:t xml:space="preserve"> </w:t>
      </w:r>
      <w:r w:rsidR="00F00F50" w:rsidRPr="00377578">
        <w:t>It i</w:t>
      </w:r>
      <w:r w:rsidR="001F3393" w:rsidRPr="00377578">
        <w:t>s now in its second phase</w:t>
      </w:r>
      <w:r w:rsidR="00F00F50" w:rsidRPr="00377578">
        <w:t xml:space="preserve"> following a positive mid-term review (MTR)</w:t>
      </w:r>
      <w:r w:rsidRPr="00377578">
        <w:t xml:space="preserve"> conducted in early 2013. </w:t>
      </w:r>
    </w:p>
    <w:p w:rsidR="00826F29" w:rsidRPr="00377578" w:rsidRDefault="00826F29" w:rsidP="009D57C0">
      <w:pPr>
        <w:jc w:val="both"/>
      </w:pPr>
      <w:r w:rsidRPr="00377578">
        <w:t xml:space="preserve">The findings of the </w:t>
      </w:r>
      <w:r w:rsidR="00A4201A">
        <w:t>mid-term review (M</w:t>
      </w:r>
      <w:r w:rsidR="00F00F50" w:rsidRPr="00377578">
        <w:t>TR</w:t>
      </w:r>
      <w:r w:rsidR="00A4201A">
        <w:t>)</w:t>
      </w:r>
      <w:r w:rsidRPr="00377578">
        <w:t xml:space="preserve"> highlighted the significance of PHAMA as a strategic r</w:t>
      </w:r>
      <w:r w:rsidR="00CA378E" w:rsidRPr="00377578">
        <w:t>egional priority</w:t>
      </w:r>
      <w:r w:rsidRPr="00377578">
        <w:t xml:space="preserve"> with its market feasibility assessments providing valuable </w:t>
      </w:r>
      <w:r w:rsidR="00C95920" w:rsidRPr="00377578">
        <w:t>direction</w:t>
      </w:r>
      <w:r w:rsidRPr="00377578">
        <w:t>. Technical assistance to meet biosecurity requirements, quarantine regulations</w:t>
      </w:r>
      <w:r w:rsidR="00C95920" w:rsidRPr="00377578">
        <w:t>,</w:t>
      </w:r>
      <w:r w:rsidRPr="00377578">
        <w:t xml:space="preserve"> and to support research and development</w:t>
      </w:r>
      <w:r w:rsidR="00C95920" w:rsidRPr="00377578">
        <w:t>,</w:t>
      </w:r>
      <w:r w:rsidRPr="00377578">
        <w:t xml:space="preserve"> was also highly regarded.  </w:t>
      </w:r>
    </w:p>
    <w:p w:rsidR="00826F29" w:rsidRPr="00377578" w:rsidRDefault="00CA378E" w:rsidP="009D57C0">
      <w:pPr>
        <w:jc w:val="both"/>
      </w:pPr>
      <w:r w:rsidRPr="00377578">
        <w:t xml:space="preserve">The </w:t>
      </w:r>
      <w:r w:rsidR="00F00F50" w:rsidRPr="00377578">
        <w:t>MTR</w:t>
      </w:r>
      <w:r w:rsidR="00C24378" w:rsidRPr="00377578">
        <w:t xml:space="preserve"> identified the </w:t>
      </w:r>
      <w:r w:rsidRPr="00377578">
        <w:t>M</w:t>
      </w:r>
      <w:r w:rsidR="00C24378" w:rsidRPr="00377578">
        <w:t xml:space="preserve">arket Access Working Groups (MAWGs) as </w:t>
      </w:r>
      <w:r w:rsidRPr="00377578">
        <w:t>a</w:t>
      </w:r>
      <w:r w:rsidR="00826F29" w:rsidRPr="00377578">
        <w:t xml:space="preserve"> significant achievement of PHAMA during the first phase</w:t>
      </w:r>
      <w:r w:rsidR="00C24378" w:rsidRPr="00377578">
        <w:t>. These were also seen as</w:t>
      </w:r>
      <w:r w:rsidR="00826F29" w:rsidRPr="00377578">
        <w:t xml:space="preserve"> a replicable model by government</w:t>
      </w:r>
      <w:r w:rsidR="00C24378" w:rsidRPr="00377578">
        <w:t>,</w:t>
      </w:r>
      <w:r w:rsidR="00826F29" w:rsidRPr="00377578">
        <w:t xml:space="preserve"> </w:t>
      </w:r>
      <w:r w:rsidR="00C24378" w:rsidRPr="00377578">
        <w:t>facilitating</w:t>
      </w:r>
      <w:r w:rsidR="002A05E6" w:rsidRPr="00377578">
        <w:t xml:space="preserve"> </w:t>
      </w:r>
      <w:r w:rsidR="00F00F50" w:rsidRPr="00377578">
        <w:t>private sector engagement</w:t>
      </w:r>
      <w:r w:rsidR="002A05E6" w:rsidRPr="00377578">
        <w:t xml:space="preserve">.  </w:t>
      </w:r>
      <w:r w:rsidR="00C95920" w:rsidRPr="00377578">
        <w:t>MAWGs</w:t>
      </w:r>
      <w:r w:rsidR="002A05E6" w:rsidRPr="00377578">
        <w:t xml:space="preserve"> have become well institutionalised during phase 2 in all participating countries: Fiji, Samoa, Solomon </w:t>
      </w:r>
      <w:r w:rsidR="002A05E6" w:rsidRPr="00594C45">
        <w:rPr>
          <w:i/>
        </w:rPr>
        <w:t>Islands,</w:t>
      </w:r>
      <w:r w:rsidR="002A05E6" w:rsidRPr="00377578">
        <w:t xml:space="preserve"> Tonga and Vanuatu. I</w:t>
      </w:r>
      <w:r w:rsidR="00E16474" w:rsidRPr="00377578">
        <w:t>n addition,</w:t>
      </w:r>
      <w:r w:rsidR="002A05E6" w:rsidRPr="00377578">
        <w:t xml:space="preserve"> Industry Working Groups</w:t>
      </w:r>
      <w:r w:rsidR="00E16474" w:rsidRPr="00377578">
        <w:t xml:space="preserve"> (IWGs)</w:t>
      </w:r>
      <w:r w:rsidR="002A05E6" w:rsidRPr="00377578">
        <w:t xml:space="preserve"> have been established</w:t>
      </w:r>
      <w:r w:rsidR="00C95920" w:rsidRPr="00377578">
        <w:t xml:space="preserve"> either under PHAMA or independently</w:t>
      </w:r>
      <w:r w:rsidR="002A05E6" w:rsidRPr="00377578">
        <w:t xml:space="preserve"> to broaden engagement with the private sector in key export industries such as livestock, fisheries, cocoa, coconut and forestry.</w:t>
      </w:r>
    </w:p>
    <w:p w:rsidR="00B976F0" w:rsidRPr="00377578" w:rsidRDefault="00594C45" w:rsidP="009D57C0">
      <w:pPr>
        <w:jc w:val="both"/>
      </w:pPr>
      <w:r>
        <w:rPr>
          <w:noProof/>
        </w:rPr>
        <mc:AlternateContent>
          <mc:Choice Requires="wps">
            <w:drawing>
              <wp:anchor distT="107950" distB="107950" distL="114300" distR="114300" simplePos="0" relativeHeight="251672576" behindDoc="0" locked="0" layoutInCell="1" allowOverlap="1" wp14:anchorId="7485FB70" wp14:editId="530BF63E">
                <wp:simplePos x="0" y="0"/>
                <wp:positionH relativeFrom="column">
                  <wp:posOffset>3632835</wp:posOffset>
                </wp:positionH>
                <wp:positionV relativeFrom="paragraph">
                  <wp:posOffset>30480</wp:posOffset>
                </wp:positionV>
                <wp:extent cx="2131695" cy="2000885"/>
                <wp:effectExtent l="0" t="0" r="190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2000885"/>
                        </a:xfrm>
                        <a:prstGeom prst="rect">
                          <a:avLst/>
                        </a:prstGeom>
                        <a:solidFill>
                          <a:srgbClr val="E5EEFB"/>
                        </a:solidFill>
                        <a:ln w="9525">
                          <a:noFill/>
                          <a:miter lim="800000"/>
                          <a:headEnd/>
                          <a:tailEnd/>
                        </a:ln>
                      </wps:spPr>
                      <wps:txbx>
                        <w:txbxContent>
                          <w:p w:rsidR="00425524" w:rsidRDefault="00425524" w:rsidP="00594C45">
                            <w:pPr>
                              <w:pStyle w:val="BodyText"/>
                            </w:pPr>
                            <w:r>
                              <w:t>“PHAMA is very important. It acts as a conduit between government and the private sector. It has helped to build bridges. Through PHAMA huge leaps in market access development have been achieved”</w:t>
                            </w:r>
                          </w:p>
                          <w:p w:rsidR="00425524" w:rsidRPr="00594C45" w:rsidRDefault="00425524" w:rsidP="00594C45">
                            <w:pPr>
                              <w:pStyle w:val="BodyText"/>
                              <w:rPr>
                                <w:i/>
                              </w:rPr>
                            </w:pPr>
                            <w:r w:rsidRPr="00594C45">
                              <w:rPr>
                                <w:b/>
                                <w:i/>
                              </w:rPr>
                              <w:t>Chief Economist, Ministry of Agriculture, Fiji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86.05pt;margin-top:2.4pt;width:167.85pt;height:157.55pt;z-index:251672576;visibility:visible;mso-wrap-style:square;mso-width-percent:0;mso-height-percent:0;mso-wrap-distance-left:9pt;mso-wrap-distance-top:8.5pt;mso-wrap-distance-right:9pt;mso-wrap-distance-bottom: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" fillcolor="#e5eefb" stroked="f">
                <v:textbox>
                  <w:txbxContent>
                    <w:p w:rsidR="00425524" w:rsidRDefault="00425524" w:rsidP="00594C45">
                      <w:pPr>
                        <w:pStyle w:val="BodyText"/>
                      </w:pPr>
                      <w:r>
                        <w:t>“PHAMA is very important. It acts as a conduit between government and the private sector. It has helped to build bridges. Through PHAMA huge leaps in market access development have been achieved”</w:t>
                      </w:r>
                    </w:p>
                    <w:p w:rsidR="00425524" w:rsidRPr="00594C45" w:rsidRDefault="00425524" w:rsidP="00594C45">
                      <w:pPr>
                        <w:pStyle w:val="BodyText"/>
                        <w:rPr>
                          <w:i/>
                        </w:rPr>
                      </w:pPr>
                      <w:r w:rsidRPr="00594C45">
                        <w:rPr>
                          <w:b/>
                          <w:i/>
                        </w:rPr>
                        <w:t>Chief Economist, Ministry of Agriculture, Fiji</w:t>
                      </w:r>
                    </w:p>
                  </w:txbxContent>
                </v:textbox>
                <w10:wrap type="square"/>
              </v:shape>
            </w:pict>
          </mc:Fallback>
        </mc:AlternateContent>
      </w:r>
      <w:r w:rsidR="00B976F0" w:rsidRPr="00377578">
        <w:t>The major challenges</w:t>
      </w:r>
      <w:r w:rsidR="00012480" w:rsidRPr="00377578">
        <w:t xml:space="preserve"> identified in the mid-term revi</w:t>
      </w:r>
      <w:r w:rsidR="00E57B55" w:rsidRPr="00377578">
        <w:t>ew</w:t>
      </w:r>
      <w:r w:rsidR="00B976F0" w:rsidRPr="00377578">
        <w:t xml:space="preserve"> included: (1) improving its monitoring and evaluation approach using a clearly defined program logic model and performance framework to capture progress and outcomes; and (2) </w:t>
      </w:r>
      <w:r w:rsidR="00012480" w:rsidRPr="00377578">
        <w:t xml:space="preserve">explicitly mainstreaming gender and social inclusion to raise awareness amongst stakeholders </w:t>
      </w:r>
      <w:r w:rsidR="00E57B55" w:rsidRPr="00377578">
        <w:t>while</w:t>
      </w:r>
      <w:r w:rsidR="00012480" w:rsidRPr="00377578">
        <w:t xml:space="preserve"> developing practical approaches to address gender equality and social inclusion in programming.</w:t>
      </w:r>
    </w:p>
    <w:p w:rsidR="002A05E6" w:rsidRPr="00377578" w:rsidRDefault="00CA378E" w:rsidP="009D57C0">
      <w:pPr>
        <w:jc w:val="both"/>
      </w:pPr>
      <w:r w:rsidRPr="00377578">
        <w:t>Recently the project has added Papua New Guinea (PNG) to the list of participating countries. PHAMA has been provided with an additional $5</w:t>
      </w:r>
      <w:r w:rsidR="00E57B55" w:rsidRPr="00377578">
        <w:t>m</w:t>
      </w:r>
      <w:r w:rsidR="001B3351">
        <w:t xml:space="preserve"> to invest in PNG until 2017.</w:t>
      </w:r>
    </w:p>
    <w:p w:rsidR="00234C3E" w:rsidRPr="00377578" w:rsidRDefault="00FF7DB8" w:rsidP="009D57C0">
      <w:pPr>
        <w:pStyle w:val="Heading2"/>
        <w:jc w:val="both"/>
      </w:pPr>
      <w:bookmarkStart w:id="26" w:name="_Toc434836563"/>
      <w:bookmarkStart w:id="27" w:name="_Toc446059322"/>
      <w:r w:rsidRPr="00377578">
        <w:t>3.2</w:t>
      </w:r>
      <w:r w:rsidRPr="00377578">
        <w:tab/>
      </w:r>
      <w:r w:rsidR="009C1F4D" w:rsidRPr="00377578">
        <w:t>Key Findings</w:t>
      </w:r>
      <w:bookmarkEnd w:id="26"/>
      <w:bookmarkEnd w:id="27"/>
    </w:p>
    <w:p w:rsidR="00456857" w:rsidRPr="00594C45" w:rsidRDefault="00456857" w:rsidP="00594C45">
      <w:pPr>
        <w:pStyle w:val="Heading3"/>
      </w:pPr>
      <w:r w:rsidRPr="00594C45">
        <w:t>Impact on Capacity</w:t>
      </w:r>
    </w:p>
    <w:p w:rsidR="004607A9" w:rsidRPr="00377578" w:rsidRDefault="004607A9" w:rsidP="009D57C0">
      <w:pPr>
        <w:jc w:val="both"/>
      </w:pPr>
      <w:r w:rsidRPr="00377578">
        <w:t xml:space="preserve">Overall PHAMA is providing good technical support to government, farmers and producers in developing standards and improving quality, but external factors affecting the supply chain is limiting </w:t>
      </w:r>
      <w:r w:rsidR="000D2B52" w:rsidRPr="00377578">
        <w:t>farmers</w:t>
      </w:r>
      <w:r w:rsidR="0008408A" w:rsidRPr="00377578">
        <w:t>’</w:t>
      </w:r>
      <w:r w:rsidR="000D2B52" w:rsidRPr="00377578">
        <w:t xml:space="preserve"> </w:t>
      </w:r>
      <w:r w:rsidR="0008408A" w:rsidRPr="00377578">
        <w:t>abilities</w:t>
      </w:r>
      <w:r w:rsidRPr="00377578">
        <w:t xml:space="preserve"> to service existing and new markets. There is evidence of improved capacity amongst the private sector producers and government services, including a shared understanding of the issues and constraints to gaining new</w:t>
      </w:r>
      <w:r w:rsidR="009F1788" w:rsidRPr="00377578">
        <w:t>,</w:t>
      </w:r>
      <w:r w:rsidRPr="00377578">
        <w:t xml:space="preserve"> and maintaining existing</w:t>
      </w:r>
      <w:r w:rsidR="009F1788" w:rsidRPr="00377578">
        <w:t>,</w:t>
      </w:r>
      <w:r w:rsidRPr="00377578">
        <w:t xml:space="preserve"> market access. </w:t>
      </w:r>
      <w:r w:rsidR="00A912B3" w:rsidRPr="00377578">
        <w:t>Through PHAMA the r</w:t>
      </w:r>
      <w:r w:rsidRPr="00377578">
        <w:t>elationships and coordination between government and the private sector have been strengthened; and the private sector has been given a voice to discuss its concerns with senior levels of government.</w:t>
      </w:r>
    </w:p>
    <w:p w:rsidR="00EE5AFF" w:rsidRPr="00377578" w:rsidRDefault="00EE5AFF" w:rsidP="009D57C0">
      <w:pPr>
        <w:jc w:val="both"/>
      </w:pPr>
      <w:r w:rsidRPr="00377578">
        <w:t>Gaining new market access has been found to be very challenging with the process taking between 5 and 13 years</w:t>
      </w:r>
      <w:r w:rsidRPr="00377578">
        <w:rPr>
          <w:rStyle w:val="FootnoteReference"/>
        </w:rPr>
        <w:footnoteReference w:id="6"/>
      </w:r>
      <w:r w:rsidRPr="00377578">
        <w:t xml:space="preserve"> for access to Australian markets. It is very difficult for countries to meet biosecurity requirements, and often just maintaining market access is a challenge. Strict </w:t>
      </w:r>
      <w:r w:rsidR="00A4201A">
        <w:t>sanitary and phytosanitary standards (S</w:t>
      </w:r>
      <w:r w:rsidRPr="00377578">
        <w:t>PS</w:t>
      </w:r>
      <w:r w:rsidR="00A4201A">
        <w:t>)</w:t>
      </w:r>
      <w:r w:rsidRPr="00377578">
        <w:t xml:space="preserve">, market lobby groups, and the possibility of opening up markets for other importers, all contribute to decisions on new market access in Australia. </w:t>
      </w:r>
    </w:p>
    <w:p w:rsidR="00B976F0" w:rsidRPr="00377578" w:rsidRDefault="004607A9" w:rsidP="009D57C0">
      <w:pPr>
        <w:jc w:val="both"/>
      </w:pPr>
      <w:r w:rsidRPr="00377578">
        <w:t xml:space="preserve">In response to market demand </w:t>
      </w:r>
      <w:r w:rsidR="00E57B55" w:rsidRPr="00377578">
        <w:t xml:space="preserve">the evaluation found that </w:t>
      </w:r>
      <w:r w:rsidR="00B976F0" w:rsidRPr="00377578">
        <w:t xml:space="preserve">PHAMA has shifted its </w:t>
      </w:r>
      <w:r w:rsidR="00456857" w:rsidRPr="00377578">
        <w:t xml:space="preserve">capacity development </w:t>
      </w:r>
      <w:r w:rsidR="00B976F0" w:rsidRPr="00377578">
        <w:t>focus to:</w:t>
      </w:r>
    </w:p>
    <w:p w:rsidR="00B976F0" w:rsidRPr="00377578" w:rsidRDefault="00B976F0" w:rsidP="00594C45">
      <w:pPr>
        <w:pStyle w:val="BodyBullets"/>
      </w:pPr>
      <w:r w:rsidRPr="00377578">
        <w:t xml:space="preserve">Maintaining market access for key exports by ensuring robust SPS procedures and processes are in place and can be maintained. </w:t>
      </w:r>
    </w:p>
    <w:p w:rsidR="00B976F0" w:rsidRPr="00377578" w:rsidRDefault="00B976F0" w:rsidP="00594C45">
      <w:pPr>
        <w:pStyle w:val="BodyBullets"/>
      </w:pPr>
      <w:r w:rsidRPr="00377578">
        <w:t xml:space="preserve">Servicing </w:t>
      </w:r>
      <w:r w:rsidR="00456857" w:rsidRPr="00377578">
        <w:t>existing viable</w:t>
      </w:r>
      <w:r w:rsidRPr="00377578">
        <w:t xml:space="preserve"> markets with improved quality standards of production and ensuring supply chains can meet demand.</w:t>
      </w:r>
      <w:r w:rsidR="00DA787A" w:rsidRPr="00377578">
        <w:t xml:space="preserve"> </w:t>
      </w:r>
    </w:p>
    <w:p w:rsidR="00B976F0" w:rsidRPr="00377578" w:rsidRDefault="00B976F0" w:rsidP="00594C45">
      <w:pPr>
        <w:pStyle w:val="BodyBullets"/>
      </w:pPr>
      <w:r w:rsidRPr="00377578">
        <w:t>Exploring opportunities with other overseas markets including the US, Korea, China and the EU; as well as inter-island trade.</w:t>
      </w:r>
    </w:p>
    <w:p w:rsidR="00FE3B15" w:rsidRPr="00377578" w:rsidRDefault="00E57B55" w:rsidP="00594C45">
      <w:pPr>
        <w:pStyle w:val="BodyBullets"/>
      </w:pPr>
      <w:r w:rsidRPr="00377578">
        <w:t>Strengthening</w:t>
      </w:r>
      <w:r w:rsidR="00B976F0" w:rsidRPr="00377578">
        <w:t xml:space="preserve"> facilitating structures so that private sector providers and government regulators can engage in meaningful discussions about barriers to trade and enhancing existing opportunities.</w:t>
      </w:r>
    </w:p>
    <w:p w:rsidR="00992779" w:rsidRPr="00377578" w:rsidRDefault="00992779" w:rsidP="009D57C0">
      <w:pPr>
        <w:jc w:val="both"/>
      </w:pPr>
      <w:r w:rsidRPr="00377578">
        <w:t>In coordination with other donors and government, PHAMA has built capacity in SPS to address market access issues, and has improved awareness and understanding of SPS requirements with government and the private sector.</w:t>
      </w:r>
      <w:r w:rsidR="004607A9" w:rsidRPr="00377578">
        <w:t xml:space="preserve"> PHAMA has </w:t>
      </w:r>
      <w:r w:rsidR="00B30A58">
        <w:t>contributed to building</w:t>
      </w:r>
      <w:r w:rsidR="00B30A58" w:rsidRPr="00377578">
        <w:t xml:space="preserve"> </w:t>
      </w:r>
      <w:r w:rsidR="004607A9" w:rsidRPr="00377578">
        <w:t>the capacity of government to understand private sector needs.</w:t>
      </w:r>
    </w:p>
    <w:p w:rsidR="00721E7F" w:rsidRPr="00377578" w:rsidRDefault="004607A9" w:rsidP="009D57C0">
      <w:pPr>
        <w:jc w:val="both"/>
      </w:pPr>
      <w:r w:rsidRPr="00377578">
        <w:t>PHAMA is seen by stakeholders and beneficiaries to be reasonably flexible in meeting demands and bein</w:t>
      </w:r>
      <w:r w:rsidR="009F1788" w:rsidRPr="00377578">
        <w:t>g responsive to emerging issues</w:t>
      </w:r>
      <w:r w:rsidR="00721E7F" w:rsidRPr="00377578">
        <w:t>.</w:t>
      </w:r>
      <w:r w:rsidR="00F527B9" w:rsidRPr="00377578">
        <w:t xml:space="preserve"> One criticism is that the scope of the program does not allow it to fund the action plans of the IWGs. Some members have become disillusioned because they need to find alternative sources of funding to implement their plans.</w:t>
      </w:r>
    </w:p>
    <w:p w:rsidR="00594C45" w:rsidRDefault="00F527B9" w:rsidP="00956F47">
      <w:pPr>
        <w:jc w:val="both"/>
        <w:rPr>
          <w:rFonts w:cs="Arial"/>
          <w:b/>
          <w:bCs/>
          <w:color w:val="007FAD"/>
          <w:sz w:val="24"/>
          <w:szCs w:val="26"/>
        </w:rPr>
      </w:pPr>
      <w:r w:rsidRPr="00377578">
        <w:t>It is evident from talking to many stakeholders in the private sector and government that t</w:t>
      </w:r>
      <w:r w:rsidR="00992779" w:rsidRPr="00377578">
        <w:t>here is l</w:t>
      </w:r>
      <w:r w:rsidR="00DA787A" w:rsidRPr="00377578">
        <w:t>imited</w:t>
      </w:r>
      <w:r w:rsidR="00992779" w:rsidRPr="00377578">
        <w:t xml:space="preserve"> knowledge amongst stakeholders engaged in PHAMA on the benefits of PACER Plus</w:t>
      </w:r>
      <w:r w:rsidR="00DA787A" w:rsidRPr="00377578">
        <w:t xml:space="preserve"> </w:t>
      </w:r>
      <w:r w:rsidR="009F1788" w:rsidRPr="00377578">
        <w:t>to improve regional</w:t>
      </w:r>
      <w:r w:rsidR="00DA787A" w:rsidRPr="00377578">
        <w:t xml:space="preserve"> trade.</w:t>
      </w:r>
      <w:r w:rsidRPr="00377578">
        <w:t xml:space="preserve"> There is an opportunity to promote PACER Plus amongst MAWGs and IWGs.</w:t>
      </w:r>
    </w:p>
    <w:p w:rsidR="00FF7DB8" w:rsidRPr="00377578" w:rsidRDefault="00594C45" w:rsidP="00594C45">
      <w:pPr>
        <w:pStyle w:val="Heading3"/>
      </w:pPr>
      <w:r>
        <w:rPr>
          <w:noProof/>
        </w:rPr>
        <mc:AlternateContent>
          <mc:Choice Requires="wps">
            <w:drawing>
              <wp:anchor distT="107950" distB="107950" distL="114300" distR="114300" simplePos="0" relativeHeight="251674624" behindDoc="0" locked="0" layoutInCell="1" allowOverlap="1" wp14:anchorId="0CF27A6C" wp14:editId="4D4F492A">
                <wp:simplePos x="0" y="0"/>
                <wp:positionH relativeFrom="column">
                  <wp:posOffset>3533140</wp:posOffset>
                </wp:positionH>
                <wp:positionV relativeFrom="paragraph">
                  <wp:posOffset>139700</wp:posOffset>
                </wp:positionV>
                <wp:extent cx="2374265" cy="174180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41805"/>
                        </a:xfrm>
                        <a:prstGeom prst="rect">
                          <a:avLst/>
                        </a:prstGeom>
                        <a:solidFill>
                          <a:srgbClr val="E5EEFB"/>
                        </a:solidFill>
                        <a:ln w="9525">
                          <a:noFill/>
                          <a:miter lim="800000"/>
                          <a:headEnd/>
                          <a:tailEnd/>
                        </a:ln>
                      </wps:spPr>
                      <wps:txbx>
                        <w:txbxContent>
                          <w:p w:rsidR="00425524" w:rsidRDefault="00425524" w:rsidP="00594C45">
                            <w:pPr>
                              <w:pStyle w:val="BodyText"/>
                            </w:pPr>
                            <w:r>
                              <w:t>“When exports are halted because of biosecurity issues it can affect local small holders. For example when eggplants were briefly stopped the price dropped from $15 to $2 and some farmers were just dumping their stock.”</w:t>
                            </w:r>
                          </w:p>
                          <w:p w:rsidR="00425524" w:rsidRPr="00594C45" w:rsidRDefault="00425524" w:rsidP="00594C45">
                            <w:pPr>
                              <w:pStyle w:val="BodyText"/>
                              <w:rPr>
                                <w:i/>
                                <w:spacing w:val="2"/>
                              </w:rPr>
                            </w:pPr>
                            <w:r w:rsidRPr="00594C45">
                              <w:rPr>
                                <w:b/>
                                <w:i/>
                                <w:spacing w:val="2"/>
                              </w:rPr>
                              <w:t>Fiji Market Access Working Group</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left:0;text-align:left;margin-left:278.2pt;margin-top:11pt;width:186.95pt;height:137.15pt;z-index:251674624;visibility:visible;mso-wrap-style:square;mso-width-percent:400;mso-height-percent:0;mso-wrap-distance-left:9pt;mso-wrap-distance-top:8.5pt;mso-wrap-distance-right:9pt;mso-wrap-distance-bottom:8.5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" fillcolor="#e5eefb" stroked="f">
                <v:textbox>
                  <w:txbxContent>
                    <w:p w:rsidR="00425524" w:rsidRDefault="00425524" w:rsidP="00594C45">
                      <w:pPr>
                        <w:pStyle w:val="BodyText"/>
                      </w:pPr>
                      <w:r>
                        <w:t>“When exports are halted because of biosecurity issues it can affect local small holders. For example when eggplants were briefly stopped the price dropped from $15 to $2 and some farmers were just dumping their stock.”</w:t>
                      </w:r>
                    </w:p>
                    <w:p w:rsidR="00425524" w:rsidRPr="00594C45" w:rsidRDefault="00425524" w:rsidP="00594C45">
                      <w:pPr>
                        <w:pStyle w:val="BodyText"/>
                        <w:rPr>
                          <w:i/>
                          <w:spacing w:val="2"/>
                        </w:rPr>
                      </w:pPr>
                      <w:r w:rsidRPr="00594C45">
                        <w:rPr>
                          <w:b/>
                          <w:i/>
                          <w:spacing w:val="2"/>
                        </w:rPr>
                        <w:t>Fiji Market Access Working Group</w:t>
                      </w:r>
                    </w:p>
                  </w:txbxContent>
                </v:textbox>
                <w10:wrap type="square"/>
              </v:shape>
            </w:pict>
          </mc:Fallback>
        </mc:AlternateContent>
      </w:r>
      <w:r w:rsidR="00CE76F9" w:rsidRPr="00377578">
        <w:t xml:space="preserve">Achieving </w:t>
      </w:r>
      <w:r w:rsidR="00FF7DB8" w:rsidRPr="00377578">
        <w:t xml:space="preserve">Economic </w:t>
      </w:r>
      <w:r w:rsidR="005C5060" w:rsidRPr="00377578">
        <w:t xml:space="preserve">and Development </w:t>
      </w:r>
      <w:r w:rsidR="00FF7DB8" w:rsidRPr="00377578">
        <w:t>Goals</w:t>
      </w:r>
    </w:p>
    <w:p w:rsidR="002D7204" w:rsidRPr="00122587" w:rsidRDefault="002D7204" w:rsidP="00122587">
      <w:pPr>
        <w:jc w:val="both"/>
        <w:rPr>
          <w:rFonts w:cstheme="minorHAnsi"/>
          <w:sz w:val="22"/>
          <w:szCs w:val="22"/>
        </w:rPr>
      </w:pPr>
      <w:r w:rsidRPr="00122587">
        <w:rPr>
          <w:rFonts w:cstheme="minorHAnsi"/>
          <w:sz w:val="22"/>
          <w:szCs w:val="22"/>
        </w:rPr>
        <w:t>The evaluation found that PHAMA is making contributions to achieving the s</w:t>
      </w:r>
      <w:r w:rsidR="0008408A" w:rsidRPr="00122587">
        <w:rPr>
          <w:rFonts w:cstheme="minorHAnsi"/>
          <w:sz w:val="22"/>
          <w:szCs w:val="22"/>
        </w:rPr>
        <w:t>ocial and economic goals of PIC</w:t>
      </w:r>
      <w:r w:rsidRPr="00122587">
        <w:rPr>
          <w:rFonts w:cstheme="minorHAnsi"/>
          <w:sz w:val="22"/>
          <w:szCs w:val="22"/>
        </w:rPr>
        <w:t>s by:</w:t>
      </w:r>
    </w:p>
    <w:p w:rsidR="00992779" w:rsidRPr="00377578" w:rsidRDefault="002D7204">
      <w:pPr>
        <w:pStyle w:val="BodyBullets"/>
      </w:pPr>
      <w:r w:rsidRPr="00377578">
        <w:t>Opening up</w:t>
      </w:r>
      <w:r w:rsidR="00992779" w:rsidRPr="00377578">
        <w:t xml:space="preserve"> access to new markets</w:t>
      </w:r>
      <w:r w:rsidRPr="00377578">
        <w:t xml:space="preserve"> for many businesses e.g. ginger,</w:t>
      </w:r>
      <w:r w:rsidR="00992779" w:rsidRPr="00377578">
        <w:t xml:space="preserve"> kava, </w:t>
      </w:r>
      <w:r w:rsidR="0008408A" w:rsidRPr="00377578">
        <w:t>Tahitian</w:t>
      </w:r>
      <w:r w:rsidR="00992779" w:rsidRPr="00377578">
        <w:t xml:space="preserve"> limes, turmeric</w:t>
      </w:r>
      <w:r w:rsidRPr="00377578">
        <w:t>, watermelons</w:t>
      </w:r>
      <w:r w:rsidR="00D475D9" w:rsidRPr="00377578">
        <w:t>, taro, papaya</w:t>
      </w:r>
      <w:r w:rsidR="00992779" w:rsidRPr="00377578">
        <w:t xml:space="preserve"> </w:t>
      </w:r>
      <w:r w:rsidR="00B74237" w:rsidRPr="00377578">
        <w:t>etc.</w:t>
      </w:r>
      <w:r w:rsidRPr="00377578">
        <w:t xml:space="preserve"> which has improved the income of poorer farmers through extensive harvesting networks using intermediaries</w:t>
      </w:r>
      <w:r w:rsidR="0075199E" w:rsidRPr="00377578">
        <w:t>.</w:t>
      </w:r>
    </w:p>
    <w:p w:rsidR="004607A9" w:rsidRPr="00377578" w:rsidRDefault="007C2D4D">
      <w:pPr>
        <w:pStyle w:val="BodyBullets"/>
      </w:pPr>
      <w:r w:rsidRPr="00377578">
        <w:t>PHAMA has been able to provide critical support to maintain market access. The evaluation found that PHAMA has assisted in preventing the loss of</w:t>
      </w:r>
      <w:r w:rsidR="004607A9" w:rsidRPr="00377578">
        <w:t xml:space="preserve"> market access for key exports</w:t>
      </w:r>
      <w:r w:rsidRPr="00377578">
        <w:t xml:space="preserve"> such as </w:t>
      </w:r>
      <w:r w:rsidR="009F1788" w:rsidRPr="00377578">
        <w:t>papaya</w:t>
      </w:r>
      <w:r w:rsidRPr="00377578">
        <w:t xml:space="preserve">, </w:t>
      </w:r>
      <w:r w:rsidR="009F1788" w:rsidRPr="00377578">
        <w:t>taro and Tahitian l</w:t>
      </w:r>
      <w:r w:rsidRPr="00377578">
        <w:t>imes where they were in danger of future restrictions.</w:t>
      </w:r>
      <w:r w:rsidR="004607A9" w:rsidRPr="00377578">
        <w:t xml:space="preserve"> </w:t>
      </w:r>
    </w:p>
    <w:p w:rsidR="0075199E" w:rsidRPr="00377578" w:rsidRDefault="007C2D4D">
      <w:pPr>
        <w:pStyle w:val="BodyBullets"/>
      </w:pPr>
      <w:r w:rsidRPr="00377578">
        <w:t>PHAMA</w:t>
      </w:r>
      <w:r w:rsidR="006B09C5">
        <w:t xml:space="preserve"> support</w:t>
      </w:r>
      <w:r w:rsidRPr="00377578">
        <w:t xml:space="preserve"> has </w:t>
      </w:r>
      <w:r w:rsidR="006B09C5">
        <w:t>led to</w:t>
      </w:r>
      <w:r w:rsidRPr="00377578">
        <w:t xml:space="preserve"> improv</w:t>
      </w:r>
      <w:r w:rsidR="006B09C5">
        <w:t>ements in</w:t>
      </w:r>
      <w:r w:rsidRPr="00377578">
        <w:t xml:space="preserve"> supply chains to ensure export quality standards are maintained and goods, such as handicrafts, meet export requirements. PHAMA has assisted in producing guidelines and standards to ensure importers are confident goods will not be restricted from entry. </w:t>
      </w:r>
    </w:p>
    <w:p w:rsidR="004607A9" w:rsidRPr="00377578" w:rsidRDefault="0075199E">
      <w:pPr>
        <w:pStyle w:val="BodyBullets"/>
      </w:pPr>
      <w:r w:rsidRPr="00377578">
        <w:t>Identifying non-viable market access propositions due technical issues or market limitations. This has saved on opportunity costs for the private sector and government.</w:t>
      </w:r>
    </w:p>
    <w:p w:rsidR="0075199E" w:rsidRPr="00377578" w:rsidRDefault="0075199E" w:rsidP="009D57C0">
      <w:pPr>
        <w:jc w:val="both"/>
        <w:rPr>
          <w:rFonts w:cstheme="minorHAnsi"/>
          <w:sz w:val="22"/>
          <w:szCs w:val="22"/>
        </w:rPr>
      </w:pPr>
      <w:r w:rsidRPr="00377578">
        <w:rPr>
          <w:rFonts w:cstheme="minorHAnsi"/>
          <w:sz w:val="22"/>
          <w:szCs w:val="22"/>
        </w:rPr>
        <w:t>The PHAMA program has had some positive outcomes on women’s economic empowerment:</w:t>
      </w:r>
    </w:p>
    <w:p w:rsidR="0075199E" w:rsidRPr="00377578" w:rsidRDefault="0075199E" w:rsidP="00594C45">
      <w:pPr>
        <w:pStyle w:val="BodyBullets"/>
      </w:pPr>
      <w:r w:rsidRPr="00377578">
        <w:t xml:space="preserve">Sectors targeted for support have included those with predominantly female producers such as handicrafts and small-holder farmers, or predominately female workforces such as fish and horticultural product processing. </w:t>
      </w:r>
    </w:p>
    <w:p w:rsidR="0075199E" w:rsidRPr="00377578" w:rsidRDefault="0075199E" w:rsidP="00594C45">
      <w:pPr>
        <w:pStyle w:val="BodyBullets"/>
      </w:pPr>
      <w:r w:rsidRPr="00377578">
        <w:t xml:space="preserve">Export development grants have been approved for enterprises that are owned and/or managed by women. </w:t>
      </w:r>
    </w:p>
    <w:p w:rsidR="0075199E" w:rsidRPr="00377578" w:rsidRDefault="00594C45" w:rsidP="00594C45">
      <w:pPr>
        <w:pStyle w:val="BodyBullets"/>
      </w:pPr>
      <w:r>
        <w:rPr>
          <w:noProof/>
          <w:lang w:eastAsia="en-AU"/>
        </w:rPr>
        <mc:AlternateContent>
          <mc:Choice Requires="wps">
            <w:drawing>
              <wp:anchor distT="107950" distB="107950" distL="114300" distR="114300" simplePos="0" relativeHeight="251676672" behindDoc="0" locked="0" layoutInCell="1" allowOverlap="1" wp14:anchorId="75B6B87B" wp14:editId="7DD039EB">
                <wp:simplePos x="0" y="0"/>
                <wp:positionH relativeFrom="column">
                  <wp:posOffset>-23495</wp:posOffset>
                </wp:positionH>
                <wp:positionV relativeFrom="paragraph">
                  <wp:posOffset>349250</wp:posOffset>
                </wp:positionV>
                <wp:extent cx="5789295" cy="2635250"/>
                <wp:effectExtent l="0" t="0" r="190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295" cy="2635250"/>
                        </a:xfrm>
                        <a:prstGeom prst="rect">
                          <a:avLst/>
                        </a:prstGeom>
                        <a:solidFill>
                          <a:srgbClr val="E5EEFB"/>
                        </a:solidFill>
                        <a:ln w="9525">
                          <a:noFill/>
                          <a:miter lim="800000"/>
                          <a:headEnd/>
                          <a:tailEnd/>
                        </a:ln>
                      </wps:spPr>
                      <wps:txbx>
                        <w:txbxContent>
                          <w:p w:rsidR="00425524" w:rsidRPr="00956F47" w:rsidRDefault="00425524" w:rsidP="00594C45">
                            <w:pPr>
                              <w:rPr>
                                <w:rFonts w:eastAsiaTheme="majorEastAsia" w:cstheme="majorBidi"/>
                                <w:b/>
                                <w:iCs/>
                                <w:color w:val="007FAD"/>
                                <w:spacing w:val="2"/>
                                <w:sz w:val="20"/>
                              </w:rPr>
                            </w:pPr>
                            <w:r w:rsidRPr="00956F47">
                              <w:rPr>
                                <w:rFonts w:eastAsiaTheme="majorEastAsia" w:cstheme="majorBidi"/>
                                <w:b/>
                                <w:iCs/>
                                <w:color w:val="007FAD"/>
                                <w:spacing w:val="2"/>
                                <w:sz w:val="20"/>
                              </w:rPr>
                              <w:t>Improving market access through trade facilitation measures reaches poor and disadvantaged households (Sanitary and Phytosanitary, Accreditation and Quarantine assistance):</w:t>
                            </w:r>
                          </w:p>
                          <w:p w:rsidR="00425524" w:rsidRPr="00956F47" w:rsidRDefault="00425524" w:rsidP="00594C45">
                            <w:pPr>
                              <w:pStyle w:val="BodyText"/>
                              <w:spacing w:line="276" w:lineRule="auto"/>
                              <w:rPr>
                                <w:sz w:val="20"/>
                                <w:szCs w:val="20"/>
                              </w:rPr>
                            </w:pPr>
                            <w:r w:rsidRPr="00956F47">
                              <w:rPr>
                                <w:sz w:val="20"/>
                                <w:szCs w:val="20"/>
                              </w:rPr>
                              <w:t>Ben’s Trading, a Fijian exporter of Taro to Australia and New Zealand supermarkets supported through PHAMA, sources its products from around 80,000 to 90,000 producers - from those who supply one or two, to big producers. Assistance was provided in terms of the development of operational procedures to meet quarantine requirements and development of market access offers. Collection centres are located all over the country reaching many poor and marginalised areas. Ben’s Trading is now a multi-million dollar business owned by a husband and wife team who employ about 160 women and 40 men many of whom come from disadvantaged backgrounds.</w:t>
                            </w:r>
                            <w:r>
                              <w:rPr>
                                <w:sz w:val="20"/>
                                <w:szCs w:val="20"/>
                              </w:rPr>
                              <w:t xml:space="preserve"> </w:t>
                            </w:r>
                          </w:p>
                          <w:p w:rsidR="00425524" w:rsidRPr="00956F47" w:rsidRDefault="00425524" w:rsidP="00594C45">
                            <w:pPr>
                              <w:pStyle w:val="BodyText"/>
                              <w:spacing w:line="276" w:lineRule="auto"/>
                              <w:rPr>
                                <w:i/>
                                <w:spacing w:val="2"/>
                                <w:sz w:val="20"/>
                                <w:szCs w:val="20"/>
                              </w:rPr>
                            </w:pPr>
                            <w:r w:rsidRPr="00956F47">
                              <w:rPr>
                                <w:sz w:val="20"/>
                                <w:szCs w:val="20"/>
                              </w:rPr>
                              <w:t xml:space="preserve">Kava is grown by about 60 per cent of people in Fiji and 20,000 households in Vanuatu. To these households it is “like their ATM”. They just pull up a few plants and sell it when they need cash. Although local demand is high, projects like PHAMA are working on improving the quality in terms of development and publication of kava quality field guide and associated materials so that export markets can expand and prices for quality product will increase to benefit many small households and villages.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85pt;margin-top:27.5pt;width:455.85pt;height:207.5pt;z-index:251676672;visibility:visible;mso-wrap-style:square;mso-width-percent:0;mso-height-percent:0;mso-wrap-distance-left:9pt;mso-wrap-distance-top:8.5pt;mso-wrap-distance-right:9pt;mso-wrap-distance-bottom: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" fillcolor="#e5eefb" stroked="f">
                <v:textbox>
                  <w:txbxContent>
                    <w:p w:rsidR="00425524" w:rsidRPr="00956F47" w:rsidRDefault="00425524" w:rsidP="00594C45">
                      <w:pPr>
                        <w:rPr>
                          <w:rFonts w:eastAsiaTheme="majorEastAsia" w:cstheme="majorBidi"/>
                          <w:b/>
                          <w:iCs/>
                          <w:color w:val="007FAD"/>
                          <w:spacing w:val="2"/>
                          <w:sz w:val="20"/>
                        </w:rPr>
                      </w:pPr>
                      <w:r w:rsidRPr="00956F47">
                        <w:rPr>
                          <w:rFonts w:eastAsiaTheme="majorEastAsia" w:cstheme="majorBidi"/>
                          <w:b/>
                          <w:iCs/>
                          <w:color w:val="007FAD"/>
                          <w:spacing w:val="2"/>
                          <w:sz w:val="20"/>
                        </w:rPr>
                        <w:t>Improving market access through trade facilitation measures reaches poor and disadvantaged households (Sanitary and Phytosanitary, Accreditation and Quarantine assistance):</w:t>
                      </w:r>
                    </w:p>
                    <w:p w:rsidR="00425524" w:rsidRPr="00956F47" w:rsidRDefault="00425524" w:rsidP="00594C45">
                      <w:pPr>
                        <w:pStyle w:val="BodyText"/>
                        <w:spacing w:line="276" w:lineRule="auto"/>
                        <w:rPr>
                          <w:sz w:val="20"/>
                          <w:szCs w:val="20"/>
                        </w:rPr>
                      </w:pPr>
                      <w:r w:rsidRPr="00956F47">
                        <w:rPr>
                          <w:sz w:val="20"/>
                          <w:szCs w:val="20"/>
                        </w:rPr>
                        <w:t>Ben’s Trading, a Fijian exporter of Taro to Australia and New Zealand supermarkets supported through PHAMA, sources its products from around 80,000 to 90,000 producers - from those who supply one or two, to big producers. Assistance was provided in terms of the development of operational procedures to meet quarantine requirements and development of market access offers. Collection centres are located all over the country reaching many poor and marginalised areas. Ben’s Trading is now a multi-million dollar business owned by a husband and wife team who employ about 160 women and 40 men many of whom come from disadvantaged backgrounds.</w:t>
                      </w:r>
                      <w:r>
                        <w:rPr>
                          <w:sz w:val="20"/>
                          <w:szCs w:val="20"/>
                        </w:rPr>
                        <w:t xml:space="preserve"> </w:t>
                      </w:r>
                    </w:p>
                    <w:p w:rsidR="00425524" w:rsidRPr="00956F47" w:rsidRDefault="00425524" w:rsidP="00594C45">
                      <w:pPr>
                        <w:pStyle w:val="BodyText"/>
                        <w:spacing w:line="276" w:lineRule="auto"/>
                        <w:rPr>
                          <w:i/>
                          <w:spacing w:val="2"/>
                          <w:sz w:val="20"/>
                          <w:szCs w:val="20"/>
                        </w:rPr>
                      </w:pPr>
                      <w:r w:rsidRPr="00956F47">
                        <w:rPr>
                          <w:sz w:val="20"/>
                          <w:szCs w:val="20"/>
                        </w:rPr>
                        <w:t xml:space="preserve">Kava is grown by about 60 per cent of people in Fiji and 20,000 households in Vanuatu. To these households it is “like their ATM”. They just pull up a few plants and sell it when they need cash. Although local demand is high, projects like PHAMA are working on improving the quality in terms of development and publication of kava quality field guide and associated materials so that export markets can expand and prices for quality product will increase to benefit many small households and villages. </w:t>
                      </w:r>
                    </w:p>
                  </w:txbxContent>
                </v:textbox>
                <w10:wrap type="square"/>
              </v:shape>
            </w:pict>
          </mc:Fallback>
        </mc:AlternateContent>
      </w:r>
      <w:r w:rsidR="006B09C5">
        <w:rPr>
          <w:noProof/>
          <w:lang w:eastAsia="en-AU"/>
        </w:rPr>
        <w:t>In Fiji and Vanuatu at least</w:t>
      </w:r>
      <w:r w:rsidR="0075199E" w:rsidRPr="00377578">
        <w:t xml:space="preserve"> two chairpersons </w:t>
      </w:r>
      <w:r w:rsidR="006B09C5">
        <w:t xml:space="preserve">of the </w:t>
      </w:r>
      <w:r w:rsidR="006B09C5" w:rsidRPr="00377578">
        <w:t>MAWGs (and sector working groups)</w:t>
      </w:r>
      <w:r w:rsidR="006B09C5">
        <w:t xml:space="preserve"> were </w:t>
      </w:r>
      <w:r w:rsidR="0075199E" w:rsidRPr="00377578">
        <w:t>female.</w:t>
      </w:r>
    </w:p>
    <w:p w:rsidR="00100280" w:rsidRPr="007E0008" w:rsidRDefault="00594C45" w:rsidP="009D57C0">
      <w:pPr>
        <w:jc w:val="both"/>
        <w:rPr>
          <w:rFonts w:cstheme="minorHAnsi"/>
          <w:spacing w:val="-2"/>
          <w:sz w:val="22"/>
          <w:szCs w:val="22"/>
        </w:rPr>
      </w:pPr>
      <w:r w:rsidRPr="00377578">
        <w:rPr>
          <w:noProof/>
        </w:rPr>
        <mc:AlternateContent>
          <mc:Choice Requires="wps">
            <w:drawing>
              <wp:anchor distT="0" distB="0" distL="114300" distR="114300" simplePos="0" relativeHeight="251664384" behindDoc="0" locked="0" layoutInCell="1" allowOverlap="1" wp14:anchorId="384AFA83" wp14:editId="2F793D19">
                <wp:simplePos x="0" y="0"/>
                <wp:positionH relativeFrom="column">
                  <wp:posOffset>-24765</wp:posOffset>
                </wp:positionH>
                <wp:positionV relativeFrom="paragraph">
                  <wp:posOffset>947420</wp:posOffset>
                </wp:positionV>
                <wp:extent cx="5844540" cy="7734935"/>
                <wp:effectExtent l="0" t="0" r="3810" b="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7734935"/>
                        </a:xfrm>
                        <a:prstGeom prst="rect">
                          <a:avLst/>
                        </a:prstGeom>
                        <a:solidFill>
                          <a:srgbClr val="E5EEFB"/>
                        </a:solidFill>
                        <a:ln w="9525">
                          <a:noFill/>
                          <a:miter lim="800000"/>
                          <a:headEnd/>
                          <a:tailEnd/>
                        </a:ln>
                      </wps:spPr>
                      <wps:txbx>
                        <w:txbxContent>
                          <w:p w:rsidR="00425524" w:rsidRPr="007E0008" w:rsidRDefault="00425524" w:rsidP="007E0008">
                            <w:pPr>
                              <w:rPr>
                                <w:rFonts w:eastAsiaTheme="majorEastAsia" w:cstheme="majorBidi"/>
                                <w:b/>
                                <w:iCs/>
                                <w:color w:val="007FAD"/>
                                <w:szCs w:val="21"/>
                              </w:rPr>
                            </w:pPr>
                            <w:r w:rsidRPr="007E0008">
                              <w:rPr>
                                <w:rFonts w:eastAsiaTheme="majorEastAsia" w:cstheme="majorBidi"/>
                                <w:b/>
                                <w:iCs/>
                                <w:color w:val="007FAD"/>
                                <w:szCs w:val="21"/>
                              </w:rPr>
                              <w:t>Women’s economic empowerment through handicraft market access in Vanuatu</w:t>
                            </w:r>
                          </w:p>
                          <w:p w:rsidR="00425524" w:rsidRDefault="00425524" w:rsidP="00DA002E">
                            <w:pPr>
                              <w:jc w:val="center"/>
                              <w:rPr>
                                <w:rFonts w:ascii="Calibri" w:hAnsi="Calibri" w:cstheme="minorHAnsi"/>
                                <w:szCs w:val="22"/>
                              </w:rPr>
                            </w:pPr>
                            <w:r w:rsidRPr="009A6334">
                              <w:rPr>
                                <w:rFonts w:ascii="Calibri" w:hAnsi="Calibri" w:cstheme="minorHAnsi"/>
                                <w:sz w:val="20"/>
                                <w:szCs w:val="22"/>
                              </w:rPr>
                              <w:t>‘</w:t>
                            </w:r>
                            <w:r>
                              <w:rPr>
                                <w:rFonts w:ascii="Calibri" w:hAnsi="Calibri" w:cstheme="minorHAnsi"/>
                                <w:b/>
                                <w:noProof/>
                                <w:szCs w:val="22"/>
                              </w:rPr>
                              <w:drawing>
                                <wp:inline distT="0" distB="0" distL="0" distR="0" wp14:anchorId="0D871FFF" wp14:editId="13E32672">
                                  <wp:extent cx="5535827" cy="3956089"/>
                                  <wp:effectExtent l="0" t="0" r="825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as.jpg"/>
                                          <pic:cNvPicPr/>
                                        </pic:nvPicPr>
                                        <pic:blipFill rotWithShape="1">
                                          <a:blip r:embed="rId25">
                                            <a:extLst>
                                              <a:ext uri="{28A0092B-C50C-407E-A947-70E740481C1C}">
                                                <a14:useLocalDpi xmlns:a14="http://schemas.microsoft.com/office/drawing/2010/main" val="0"/>
                                              </a:ext>
                                            </a:extLst>
                                          </a:blip>
                                          <a:srcRect b="31714"/>
                                          <a:stretch/>
                                        </pic:blipFill>
                                        <pic:spPr bwMode="auto">
                                          <a:xfrm>
                                            <a:off x="0" y="0"/>
                                            <a:ext cx="5566344" cy="3977897"/>
                                          </a:xfrm>
                                          <a:prstGeom prst="rect">
                                            <a:avLst/>
                                          </a:prstGeom>
                                          <a:ln>
                                            <a:noFill/>
                                          </a:ln>
                                          <a:extLst>
                                            <a:ext uri="{53640926-AAD7-44D8-BBD7-CCE9431645EC}">
                                              <a14:shadowObscured xmlns:a14="http://schemas.microsoft.com/office/drawing/2010/main"/>
                                            </a:ext>
                                          </a:extLst>
                                        </pic:spPr>
                                      </pic:pic>
                                    </a:graphicData>
                                  </a:graphic>
                                </wp:inline>
                              </w:drawing>
                            </w:r>
                          </w:p>
                          <w:p w:rsidR="00425524" w:rsidRPr="007E0008" w:rsidRDefault="00425524" w:rsidP="007E0008">
                            <w:pPr>
                              <w:pStyle w:val="BodyText"/>
                              <w:spacing w:line="276" w:lineRule="auto"/>
                            </w:pPr>
                            <w:r w:rsidRPr="007E0008">
                              <w:t>Mamas’, as they are affectionately termed, are female handicraft producers and sellers in Vanuatu where women make up 88 per cent in the handicrafts industry. Handicrafts are an important source of income for households — almost half of all households (46 per cent) rely on the sale of fish, crops and handicrafts as their main source of income.</w:t>
                            </w:r>
                          </w:p>
                          <w:p w:rsidR="00425524" w:rsidRPr="007E0008" w:rsidRDefault="00425524" w:rsidP="007E0008">
                            <w:pPr>
                              <w:pStyle w:val="BodyText"/>
                              <w:spacing w:line="276" w:lineRule="auto"/>
                            </w:pPr>
                            <w:r w:rsidRPr="007E0008">
                              <w:t xml:space="preserve">Each year, Vanuatu receives around 280,000 cruise ship and 110,000 air passengers, mainly from Australia and New Zealand. These tourists spend AUD4 million annually on handicrafts and souvenirs.  However, the current sales figure underestimates the potential — many tourists are reluctant to purchase items for fear they will be confiscated by quarantine and border protection due to the lack of clear information about the biosecurity concerns of Australian and New Zealand authorities. </w:t>
                            </w:r>
                          </w:p>
                          <w:p w:rsidR="00425524" w:rsidRPr="007E0008" w:rsidRDefault="00425524" w:rsidP="007E0008">
                            <w:pPr>
                              <w:pStyle w:val="BodyText"/>
                              <w:spacing w:line="276" w:lineRule="auto"/>
                            </w:pPr>
                            <w:r w:rsidRPr="007E0008">
                              <w:t xml:space="preserve">To help tourists make more informed decisions, PHAMA has produced a series of guides and other awareness materials for vendors, operators and tourists about handicrafts quarantine standards. Assistance has also been provided to Biosecurity Vanuatu to enable staff and industry stakeholders to more effectively communicate quarantine risks. Display cabinets and example handicraft materials have been installed on cruise ships which service Vanuatu. These initiatives are helping the Mama’s sell more to Australian and New Zealand tourists. Similarly these guidelines have the potential to support other Pacific Island countries in a similar way.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95pt;margin-top:74.6pt;width:460.2pt;height:60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" fillcolor="#e5eefb" stroked="f">
                <v:textbox>
                  <w:txbxContent>
                    <w:p w:rsidR="00425524" w:rsidRPr="007E0008" w:rsidRDefault="00425524" w:rsidP="007E0008">
                      <w:pPr>
                        <w:rPr>
                          <w:rFonts w:eastAsiaTheme="majorEastAsia" w:cstheme="majorBidi"/>
                          <w:b/>
                          <w:iCs/>
                          <w:color w:val="007FAD"/>
                          <w:szCs w:val="21"/>
                        </w:rPr>
                      </w:pPr>
                      <w:r w:rsidRPr="007E0008">
                        <w:rPr>
                          <w:rFonts w:eastAsiaTheme="majorEastAsia" w:cstheme="majorBidi"/>
                          <w:b/>
                          <w:iCs/>
                          <w:color w:val="007FAD"/>
                          <w:szCs w:val="21"/>
                        </w:rPr>
                        <w:t>Women’s economic empowerment through handicraft market access in Vanuatu</w:t>
                      </w:r>
                    </w:p>
                    <w:p w:rsidR="00425524" w:rsidRDefault="00425524" w:rsidP="00DA002E">
                      <w:pPr>
                        <w:jc w:val="center"/>
                        <w:rPr>
                          <w:rFonts w:ascii="Calibri" w:hAnsi="Calibri" w:cstheme="minorHAnsi"/>
                          <w:szCs w:val="22"/>
                        </w:rPr>
                      </w:pPr>
                      <w:r w:rsidRPr="009A6334">
                        <w:rPr>
                          <w:rFonts w:ascii="Calibri" w:hAnsi="Calibri" w:cstheme="minorHAnsi"/>
                          <w:sz w:val="20"/>
                          <w:szCs w:val="22"/>
                        </w:rPr>
                        <w:t>‘</w:t>
                      </w:r>
                      <w:r>
                        <w:rPr>
                          <w:rFonts w:ascii="Calibri" w:hAnsi="Calibri" w:cstheme="minorHAnsi"/>
                          <w:b/>
                          <w:noProof/>
                          <w:szCs w:val="22"/>
                        </w:rPr>
                        <w:drawing>
                          <wp:inline distT="0" distB="0" distL="0" distR="0" wp14:anchorId="0D871FFF" wp14:editId="13E32672">
                            <wp:extent cx="5535827" cy="3956089"/>
                            <wp:effectExtent l="0" t="0" r="825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as.jpg"/>
                                    <pic:cNvPicPr/>
                                  </pic:nvPicPr>
                                  <pic:blipFill rotWithShape="1">
                                    <a:blip r:embed="rId26">
                                      <a:extLst>
                                        <a:ext uri="{28A0092B-C50C-407E-A947-70E740481C1C}">
                                          <a14:useLocalDpi xmlns:a14="http://schemas.microsoft.com/office/drawing/2010/main" val="0"/>
                                        </a:ext>
                                      </a:extLst>
                                    </a:blip>
                                    <a:srcRect b="31714"/>
                                    <a:stretch/>
                                  </pic:blipFill>
                                  <pic:spPr bwMode="auto">
                                    <a:xfrm>
                                      <a:off x="0" y="0"/>
                                      <a:ext cx="5566344" cy="3977897"/>
                                    </a:xfrm>
                                    <a:prstGeom prst="rect">
                                      <a:avLst/>
                                    </a:prstGeom>
                                    <a:ln>
                                      <a:noFill/>
                                    </a:ln>
                                    <a:extLst>
                                      <a:ext uri="{53640926-AAD7-44D8-BBD7-CCE9431645EC}">
                                        <a14:shadowObscured xmlns:a14="http://schemas.microsoft.com/office/drawing/2010/main"/>
                                      </a:ext>
                                    </a:extLst>
                                  </pic:spPr>
                                </pic:pic>
                              </a:graphicData>
                            </a:graphic>
                          </wp:inline>
                        </w:drawing>
                      </w:r>
                    </w:p>
                    <w:p w:rsidR="00425524" w:rsidRPr="007E0008" w:rsidRDefault="00425524" w:rsidP="007E0008">
                      <w:pPr>
                        <w:pStyle w:val="BodyText"/>
                        <w:spacing w:line="276" w:lineRule="auto"/>
                      </w:pPr>
                      <w:r w:rsidRPr="007E0008">
                        <w:t>Mamas’, as they are affectionately termed, are female handicraft producers and sellers in Vanuatu where women make up 88 per cent in the handicrafts industry. Handicrafts are an important source of income for households — almost half of all households (46 per cent) rely on the sale of fish, crops and handicrafts as their main source of income.</w:t>
                      </w:r>
                    </w:p>
                    <w:p w:rsidR="00425524" w:rsidRPr="007E0008" w:rsidRDefault="00425524" w:rsidP="007E0008">
                      <w:pPr>
                        <w:pStyle w:val="BodyText"/>
                        <w:spacing w:line="276" w:lineRule="auto"/>
                      </w:pPr>
                      <w:r w:rsidRPr="007E0008">
                        <w:t xml:space="preserve">Each year, Vanuatu receives around 280,000 cruise ship and 110,000 air passengers, mainly from Australia and New Zealand. These tourists spend AUD4 million annually on handicrafts and souvenirs.  However, the current sales figure underestimates the potential — many tourists are reluctant to purchase items for fear they will be confiscated by quarantine and border protection due to the lack of clear information about the biosecurity concerns of Australian and New Zealand authorities. </w:t>
                      </w:r>
                    </w:p>
                    <w:p w:rsidR="00425524" w:rsidRPr="007E0008" w:rsidRDefault="00425524" w:rsidP="007E0008">
                      <w:pPr>
                        <w:pStyle w:val="BodyText"/>
                        <w:spacing w:line="276" w:lineRule="auto"/>
                      </w:pPr>
                      <w:r w:rsidRPr="007E0008">
                        <w:t xml:space="preserve">To help tourists make more informed decisions, PHAMA has produced a series of guides and other awareness materials for vendors, operators and tourists about handicrafts quarantine standards. Assistance has also been provided to Biosecurity Vanuatu to enable staff and industry stakeholders to more effectively communicate quarantine risks. Display cabinets and example handicraft materials have been installed on cruise ships which service Vanuatu. These initiatives are helping the Mama’s sell more to Australian and New Zealand tourists. Similarly these guidelines have the potential to support other Pacific Island countries in a similar way. </w:t>
                      </w:r>
                    </w:p>
                  </w:txbxContent>
                </v:textbox>
                <w10:wrap type="topAndBottom"/>
              </v:shape>
            </w:pict>
          </mc:Fallback>
        </mc:AlternateContent>
      </w:r>
      <w:r w:rsidR="0075199E" w:rsidRPr="00377578">
        <w:rPr>
          <w:rFonts w:cstheme="minorHAnsi"/>
          <w:sz w:val="22"/>
          <w:szCs w:val="22"/>
        </w:rPr>
        <w:t>At the outs</w:t>
      </w:r>
      <w:r w:rsidR="0075199E" w:rsidRPr="007E0008">
        <w:rPr>
          <w:rFonts w:cstheme="minorHAnsi"/>
          <w:spacing w:val="-2"/>
          <w:sz w:val="22"/>
          <w:szCs w:val="22"/>
        </w:rPr>
        <w:t xml:space="preserve">et it should be noted, however, that these outcomes were not specifically sought. </w:t>
      </w:r>
      <w:r w:rsidR="00100280" w:rsidRPr="007E0008">
        <w:rPr>
          <w:rFonts w:cstheme="minorHAnsi"/>
          <w:spacing w:val="-2"/>
          <w:sz w:val="22"/>
          <w:szCs w:val="22"/>
        </w:rPr>
        <w:t>As also noted by the mid-term review, g</w:t>
      </w:r>
      <w:r w:rsidR="0075199E" w:rsidRPr="007E0008">
        <w:rPr>
          <w:rFonts w:cstheme="minorHAnsi"/>
          <w:spacing w:val="-2"/>
          <w:sz w:val="22"/>
          <w:szCs w:val="22"/>
        </w:rPr>
        <w:t xml:space="preserve">ender considerations were insufficiently incorporated into the design of the program. </w:t>
      </w:r>
      <w:r w:rsidR="0008408A" w:rsidRPr="007E0008">
        <w:rPr>
          <w:rFonts w:cstheme="minorHAnsi"/>
          <w:spacing w:val="-2"/>
          <w:sz w:val="22"/>
          <w:szCs w:val="22"/>
        </w:rPr>
        <w:t>Lack of specific focus on gender has been</w:t>
      </w:r>
      <w:r w:rsidR="0075199E" w:rsidRPr="007E0008">
        <w:rPr>
          <w:rFonts w:cstheme="minorHAnsi"/>
          <w:spacing w:val="-2"/>
          <w:sz w:val="22"/>
          <w:szCs w:val="22"/>
        </w:rPr>
        <w:t xml:space="preserve"> acknowledged by the program managers and implementers, and they are actively seeking opportunities to improve this. </w:t>
      </w:r>
      <w:r w:rsidR="00100280" w:rsidRPr="007E0008">
        <w:rPr>
          <w:rFonts w:cstheme="minorHAnsi"/>
          <w:spacing w:val="-2"/>
          <w:sz w:val="22"/>
          <w:szCs w:val="22"/>
        </w:rPr>
        <w:t xml:space="preserve"> </w:t>
      </w:r>
    </w:p>
    <w:p w:rsidR="00100280" w:rsidRDefault="00DA002E" w:rsidP="00956F47">
      <w:pPr>
        <w:spacing w:before="0" w:after="0" w:line="240" w:lineRule="auto"/>
        <w:jc w:val="both"/>
      </w:pPr>
      <w:r w:rsidRPr="00377578">
        <w:rPr>
          <w:rFonts w:cstheme="minorHAnsi"/>
          <w:sz w:val="22"/>
          <w:szCs w:val="22"/>
        </w:rPr>
        <w:br w:type="page"/>
      </w:r>
      <w:r w:rsidR="001B3351" w:rsidRPr="00D02125">
        <w:rPr>
          <w:rFonts w:cs="Arial"/>
          <w:b/>
          <w:bCs/>
          <w:noProof/>
          <w:color w:val="007FAD"/>
          <w:sz w:val="24"/>
          <w:szCs w:val="26"/>
        </w:rPr>
        <mc:AlternateContent>
          <mc:Choice Requires="wps">
            <w:drawing>
              <wp:anchor distT="107950" distB="107950" distL="114300" distR="114300" simplePos="0" relativeHeight="251678720" behindDoc="0" locked="0" layoutInCell="1" allowOverlap="1" wp14:anchorId="5929A2D3" wp14:editId="2D586214">
                <wp:simplePos x="0" y="0"/>
                <wp:positionH relativeFrom="column">
                  <wp:posOffset>3459480</wp:posOffset>
                </wp:positionH>
                <wp:positionV relativeFrom="paragraph">
                  <wp:posOffset>0</wp:posOffset>
                </wp:positionV>
                <wp:extent cx="2374265" cy="3298825"/>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298825"/>
                        </a:xfrm>
                        <a:prstGeom prst="rect">
                          <a:avLst/>
                        </a:prstGeom>
                        <a:solidFill>
                          <a:srgbClr val="E5EEFB"/>
                        </a:solidFill>
                        <a:ln w="9525">
                          <a:noFill/>
                          <a:miter lim="800000"/>
                          <a:headEnd/>
                          <a:tailEnd/>
                        </a:ln>
                      </wps:spPr>
                      <wps:txbx>
                        <w:txbxContent>
                          <w:p w:rsidR="00425524" w:rsidRDefault="00425524" w:rsidP="001B3351">
                            <w:pPr>
                              <w:pStyle w:val="BodyText"/>
                            </w:pPr>
                            <w:r>
                              <w:t xml:space="preserve">“The interaction within and between MAWGs, IWGs and industry was an eye opener It forced people to come together and deal with problems. They are a good mix of big and small players creating wider networks and helping each other. They are cross sectoral as well and have come up with great ideas together. Things like developing quality standards and ideas for training farmers to </w:t>
                            </w:r>
                            <w:proofErr w:type="gramStart"/>
                            <w:r>
                              <w:t>plant,</w:t>
                            </w:r>
                            <w:proofErr w:type="gramEnd"/>
                            <w:r>
                              <w:t xml:space="preserve"> grow and harvest produce. Big players are helping and advising small players to become established.”</w:t>
                            </w:r>
                          </w:p>
                          <w:p w:rsidR="00425524" w:rsidRPr="001B3351" w:rsidRDefault="00425524" w:rsidP="00956F47">
                            <w:pPr>
                              <w:pStyle w:val="BodyText"/>
                              <w:numPr>
                                <w:ilvl w:val="0"/>
                                <w:numId w:val="81"/>
                              </w:numPr>
                              <w:jc w:val="left"/>
                              <w:rPr>
                                <w:b/>
                                <w:i/>
                                <w:spacing w:val="2"/>
                              </w:rPr>
                            </w:pPr>
                            <w:r w:rsidRPr="001B3351">
                              <w:rPr>
                                <w:b/>
                                <w:i/>
                                <w:spacing w:val="2"/>
                              </w:rPr>
                              <w:t>Director General, Chamber of Commerce, Vanuatu.</w:t>
                            </w:r>
                          </w:p>
                          <w:p w:rsidR="00425524" w:rsidRPr="00594C45" w:rsidRDefault="00425524" w:rsidP="001B3351">
                            <w:pPr>
                              <w:pStyle w:val="BodyText"/>
                              <w:rPr>
                                <w:i/>
                                <w:spacing w:val="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left:0;text-align:left;margin-left:272.4pt;margin-top:0;width:186.95pt;height:259.75pt;z-index:251678720;visibility:visible;mso-wrap-style:square;mso-width-percent:400;mso-height-percent:0;mso-wrap-distance-left:9pt;mso-wrap-distance-top:8.5pt;mso-wrap-distance-right:9pt;mso-wrap-distance-bottom:8.5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" fillcolor="#e5eefb" stroked="f">
                <v:textbox>
                  <w:txbxContent>
                    <w:p w:rsidR="00425524" w:rsidRDefault="00425524" w:rsidP="001B3351">
                      <w:pPr>
                        <w:pStyle w:val="BodyText"/>
                      </w:pPr>
                      <w:r>
                        <w:t xml:space="preserve">“The interaction within and between MAWGs, IWGs and industry was an eye opener It forced people to come together and deal with problems. They are a good mix of big and small players creating wider networks and helping each other. They are cross sectoral as well and have come up with great ideas together. Things like developing quality standards and ideas for training farmers to </w:t>
                      </w:r>
                      <w:proofErr w:type="gramStart"/>
                      <w:r>
                        <w:t>plant,</w:t>
                      </w:r>
                      <w:proofErr w:type="gramEnd"/>
                      <w:r>
                        <w:t xml:space="preserve"> grow and harvest produce. Big players are helping and advising small players to become established.”</w:t>
                      </w:r>
                    </w:p>
                    <w:p w:rsidR="00425524" w:rsidRPr="001B3351" w:rsidRDefault="00425524" w:rsidP="00956F47">
                      <w:pPr>
                        <w:pStyle w:val="BodyText"/>
                        <w:numPr>
                          <w:ilvl w:val="0"/>
                          <w:numId w:val="81"/>
                        </w:numPr>
                        <w:jc w:val="left"/>
                        <w:rPr>
                          <w:b/>
                          <w:i/>
                          <w:spacing w:val="2"/>
                        </w:rPr>
                      </w:pPr>
                      <w:r w:rsidRPr="001B3351">
                        <w:rPr>
                          <w:b/>
                          <w:i/>
                          <w:spacing w:val="2"/>
                        </w:rPr>
                        <w:t>Director General, Chamber of Commerce, Vanuatu.</w:t>
                      </w:r>
                    </w:p>
                    <w:p w:rsidR="00425524" w:rsidRPr="00594C45" w:rsidRDefault="00425524" w:rsidP="001B3351">
                      <w:pPr>
                        <w:pStyle w:val="BodyText"/>
                        <w:rPr>
                          <w:i/>
                          <w:spacing w:val="2"/>
                        </w:rPr>
                      </w:pPr>
                    </w:p>
                  </w:txbxContent>
                </v:textbox>
                <w10:wrap type="square"/>
              </v:shape>
            </w:pict>
          </mc:Fallback>
        </mc:AlternateContent>
      </w:r>
      <w:r w:rsidR="0065729C" w:rsidRPr="000D5B46">
        <w:rPr>
          <w:rFonts w:cs="Arial"/>
          <w:b/>
          <w:bCs/>
          <w:color w:val="007FAD"/>
          <w:sz w:val="24"/>
          <w:szCs w:val="26"/>
        </w:rPr>
        <w:t xml:space="preserve">Comparing to international </w:t>
      </w:r>
      <w:r w:rsidR="00AC7CE7" w:rsidRPr="000D5B46">
        <w:rPr>
          <w:rFonts w:cs="Arial"/>
          <w:b/>
          <w:bCs/>
          <w:color w:val="007FAD"/>
          <w:sz w:val="24"/>
          <w:szCs w:val="26"/>
        </w:rPr>
        <w:t xml:space="preserve">good </w:t>
      </w:r>
      <w:r w:rsidR="0065729C" w:rsidRPr="000D5B46">
        <w:rPr>
          <w:rFonts w:cs="Arial"/>
          <w:b/>
          <w:bCs/>
          <w:color w:val="007FAD"/>
          <w:sz w:val="24"/>
          <w:szCs w:val="26"/>
        </w:rPr>
        <w:t>practice</w:t>
      </w:r>
    </w:p>
    <w:p w:rsidR="000D5B46" w:rsidRPr="000D5B46" w:rsidRDefault="000D5B46" w:rsidP="00956F47">
      <w:pPr>
        <w:spacing w:before="0" w:after="0" w:line="240" w:lineRule="auto"/>
        <w:jc w:val="both"/>
      </w:pPr>
    </w:p>
    <w:p w:rsidR="00D44426" w:rsidRPr="00377578" w:rsidRDefault="00EB12ED" w:rsidP="009D57C0">
      <w:pPr>
        <w:jc w:val="both"/>
      </w:pPr>
      <w:r w:rsidRPr="00377578">
        <w:t xml:space="preserve">PHAMA is an effective and ‘one of its kind’ program in the Pacific. </w:t>
      </w:r>
      <w:r w:rsidR="00D44426" w:rsidRPr="00377578">
        <w:t xml:space="preserve">Examples of </w:t>
      </w:r>
      <w:r w:rsidR="00AC7CE7">
        <w:t>good</w:t>
      </w:r>
      <w:r w:rsidR="00AC7CE7" w:rsidRPr="00377578">
        <w:t xml:space="preserve"> </w:t>
      </w:r>
      <w:r w:rsidR="00D44426" w:rsidRPr="00377578">
        <w:t>practice include:</w:t>
      </w:r>
    </w:p>
    <w:p w:rsidR="00100280" w:rsidRPr="00377578" w:rsidRDefault="00D44426" w:rsidP="007E0008">
      <w:pPr>
        <w:pStyle w:val="BodyBullets"/>
      </w:pPr>
      <w:r w:rsidRPr="00377578">
        <w:t xml:space="preserve">Establishing Market Access </w:t>
      </w:r>
      <w:r w:rsidR="00100280" w:rsidRPr="00377578">
        <w:t xml:space="preserve">Working </w:t>
      </w:r>
      <w:r w:rsidRPr="00377578">
        <w:t>G</w:t>
      </w:r>
      <w:r w:rsidR="00100280" w:rsidRPr="00377578">
        <w:t>roups (MAWG)</w:t>
      </w:r>
      <w:r w:rsidRPr="00377578">
        <w:t xml:space="preserve"> and Industry Working Groups (IWGs)</w:t>
      </w:r>
      <w:r w:rsidR="00100280" w:rsidRPr="00377578">
        <w:t xml:space="preserve"> represents best practice in terms of stakeholder involvement and dialogue with public and private sector.</w:t>
      </w:r>
      <w:r w:rsidR="00D475D9" w:rsidRPr="00377578">
        <w:t xml:space="preserve"> It is a market driven approach that helps to identify commercially viable opportunities.</w:t>
      </w:r>
    </w:p>
    <w:p w:rsidR="00100280" w:rsidRPr="00377578" w:rsidRDefault="00100280" w:rsidP="007E0008">
      <w:pPr>
        <w:pStyle w:val="BodyBullets"/>
      </w:pPr>
      <w:r w:rsidRPr="00377578">
        <w:t xml:space="preserve">PHAMA has improved relationships between different </w:t>
      </w:r>
      <w:r w:rsidR="009F1788" w:rsidRPr="00377578">
        <w:t xml:space="preserve">PIC </w:t>
      </w:r>
      <w:r w:rsidRPr="00377578">
        <w:t xml:space="preserve">stakeholders </w:t>
      </w:r>
      <w:r w:rsidR="009F1788" w:rsidRPr="00377578">
        <w:t xml:space="preserve">and Australian </w:t>
      </w:r>
      <w:r w:rsidR="00D475D9" w:rsidRPr="00377578">
        <w:t>biosecurity</w:t>
      </w:r>
      <w:r w:rsidRPr="00377578">
        <w:t xml:space="preserve"> officials </w:t>
      </w:r>
      <w:r w:rsidR="00D475D9" w:rsidRPr="00377578">
        <w:t>by establishing counterparts in Australia to work on market access issues. This has resulted in a shared understanding of the issues surrounding market access of specific agricultural goods.</w:t>
      </w:r>
    </w:p>
    <w:p w:rsidR="00100280" w:rsidRPr="00377578" w:rsidRDefault="00100280" w:rsidP="009D57C0">
      <w:pPr>
        <w:pStyle w:val="Heading2"/>
        <w:jc w:val="both"/>
      </w:pPr>
      <w:bookmarkStart w:id="28" w:name="_Toc434836564"/>
      <w:bookmarkStart w:id="29" w:name="_Toc446059323"/>
      <w:r w:rsidRPr="00377578">
        <w:t>3.3</w:t>
      </w:r>
      <w:r w:rsidRPr="00377578">
        <w:tab/>
        <w:t>Recommendations</w:t>
      </w:r>
      <w:bookmarkEnd w:id="28"/>
      <w:bookmarkEnd w:id="29"/>
    </w:p>
    <w:p w:rsidR="0075199E" w:rsidRPr="00377578" w:rsidRDefault="00100280" w:rsidP="001B3351">
      <w:pPr>
        <w:pStyle w:val="ListParagraph"/>
        <w:numPr>
          <w:ilvl w:val="0"/>
          <w:numId w:val="54"/>
        </w:numPr>
        <w:spacing w:before="160"/>
        <w:ind w:left="567" w:hanging="567"/>
        <w:contextualSpacing w:val="0"/>
        <w:jc w:val="both"/>
      </w:pPr>
      <w:r w:rsidRPr="00377578">
        <w:t xml:space="preserve">Pragmatic approaches to strengthen women’s empowerment, gender equality and social inclusion should be used for sector selection; </w:t>
      </w:r>
      <w:r w:rsidR="00EF3944" w:rsidRPr="00377578">
        <w:t xml:space="preserve">export development grants; value chain development; and </w:t>
      </w:r>
      <w:r w:rsidRPr="00377578">
        <w:t>MAWG and IWG representation and activity selection</w:t>
      </w:r>
      <w:r w:rsidR="00EF3944" w:rsidRPr="00377578">
        <w:t>.</w:t>
      </w:r>
      <w:r w:rsidR="00D44426" w:rsidRPr="00377578">
        <w:t xml:space="preserve"> </w:t>
      </w:r>
      <w:r w:rsidR="00D475D9" w:rsidRPr="00377578">
        <w:t>M</w:t>
      </w:r>
      <w:r w:rsidR="00D44426" w:rsidRPr="00377578">
        <w:t>onitoring and evaluation should reinforce these approaches by setting gender specific targets and reporting on gender and social inclusion outcomes through case studies.</w:t>
      </w:r>
    </w:p>
    <w:p w:rsidR="00C81B05" w:rsidRPr="00377578" w:rsidRDefault="00C81B05" w:rsidP="001B3351">
      <w:pPr>
        <w:pStyle w:val="ListParagraph"/>
        <w:numPr>
          <w:ilvl w:val="0"/>
          <w:numId w:val="54"/>
        </w:numPr>
        <w:spacing w:before="160"/>
        <w:ind w:left="567" w:hanging="567"/>
        <w:contextualSpacing w:val="0"/>
        <w:jc w:val="both"/>
      </w:pPr>
      <w:r w:rsidRPr="00377578">
        <w:t>As recommended by the MTR PHAMA should continue to strengthen its monitoring and evaluation system to further demonstrate the positive outcomes the program is having.</w:t>
      </w:r>
    </w:p>
    <w:bookmarkStart w:id="30" w:name="_Toc434836565"/>
    <w:bookmarkStart w:id="31" w:name="_Toc446059324"/>
    <w:p w:rsidR="002667BD" w:rsidRPr="00377578" w:rsidRDefault="002667BD" w:rsidP="009D57C0">
      <w:pPr>
        <w:pStyle w:val="Heading1"/>
        <w:jc w:val="both"/>
        <w:rPr>
          <w:noProof/>
        </w:rPr>
      </w:pPr>
      <w:r w:rsidRPr="00377578">
        <w:rPr>
          <w:noProof/>
        </w:rPr>
        <mc:AlternateContent>
          <mc:Choice Requires="wps">
            <w:drawing>
              <wp:anchor distT="0" distB="0" distL="114300" distR="114300" simplePos="0" relativeHeight="251654144" behindDoc="1" locked="0" layoutInCell="1" allowOverlap="1" wp14:anchorId="32B7628C" wp14:editId="404C6110">
                <wp:simplePos x="0" y="0"/>
                <wp:positionH relativeFrom="page">
                  <wp:align>left</wp:align>
                </wp:positionH>
                <wp:positionV relativeFrom="paragraph">
                  <wp:posOffset>-144145</wp:posOffset>
                </wp:positionV>
                <wp:extent cx="7610475" cy="1468755"/>
                <wp:effectExtent l="0" t="0" r="9525"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468755"/>
                        </a:xfrm>
                        <a:prstGeom prst="rect">
                          <a:avLst/>
                        </a:prstGeom>
                        <a:solidFill>
                          <a:srgbClr val="007F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0;margin-top:-11.35pt;width:599.25pt;height:115.6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" fillcolor="#007fad" stroked="f" strokeweight="2pt">
                <v:path arrowok="t"/>
                <w10:wrap anchorx="page"/>
              </v:rect>
            </w:pict>
          </mc:Fallback>
        </mc:AlternateContent>
      </w:r>
      <w:r w:rsidRPr="00377578">
        <w:rPr>
          <w:noProof/>
        </w:rPr>
        <w:t>4</w:t>
      </w:r>
      <w:r w:rsidRPr="00377578">
        <w:rPr>
          <w:noProof/>
        </w:rPr>
        <w:tab/>
      </w:r>
      <w:r w:rsidR="006B09C5" w:rsidRPr="00377578">
        <w:t>AANZFTA Economic Cooperation Support Programme (AECSP)</w:t>
      </w:r>
      <w:bookmarkEnd w:id="30"/>
      <w:bookmarkEnd w:id="31"/>
    </w:p>
    <w:p w:rsidR="002667BD" w:rsidRPr="00377578" w:rsidRDefault="002667BD" w:rsidP="009D57C0">
      <w:pPr>
        <w:pStyle w:val="Heading2"/>
        <w:jc w:val="both"/>
      </w:pPr>
      <w:bookmarkStart w:id="32" w:name="_Toc434836566"/>
      <w:bookmarkStart w:id="33" w:name="_Toc446059325"/>
      <w:r w:rsidRPr="00377578">
        <w:t>4.1</w:t>
      </w:r>
      <w:r w:rsidRPr="00377578">
        <w:tab/>
      </w:r>
      <w:r w:rsidR="00267D1B" w:rsidRPr="00377578">
        <w:t>Context</w:t>
      </w:r>
      <w:r w:rsidR="009C1F4D" w:rsidRPr="00377578">
        <w:t xml:space="preserve"> and Current Situation</w:t>
      </w:r>
      <w:bookmarkEnd w:id="32"/>
      <w:bookmarkEnd w:id="33"/>
    </w:p>
    <w:p w:rsidR="000B03E7" w:rsidRPr="00377578" w:rsidRDefault="000B03E7" w:rsidP="009D57C0">
      <w:pPr>
        <w:jc w:val="both"/>
      </w:pPr>
      <w:r w:rsidRPr="00377578">
        <w:t xml:space="preserve">The AANZFTA Economic </w:t>
      </w:r>
      <w:r w:rsidR="00973886" w:rsidRPr="00377578">
        <w:t xml:space="preserve">Cooperation </w:t>
      </w:r>
      <w:r w:rsidRPr="00377578">
        <w:t>Support Programme (AECSP) was established in 2010 and supports economic cooperation activities and long-term projects aimed at the implementation of the FTA and achieving broad economic integration and improved business utilisation. The AECSP funds the five-year Economic Cooperation Work Programme (ECWP) and the AANZFTA Support Unit in the ASEAN Secretariat. The ECWP consists of a range of activities across nine broad components covering goods, services, investment, intellectual property and competition-related aspects of AANZFTA.</w:t>
      </w:r>
    </w:p>
    <w:p w:rsidR="000B03E7" w:rsidRPr="00377578" w:rsidRDefault="000B03E7" w:rsidP="009D57C0">
      <w:pPr>
        <w:jc w:val="both"/>
      </w:pPr>
      <w:r w:rsidRPr="00377578">
        <w:t>Under the ECWP, the ASEAN Regional Diagnostic Network (ARDN) Project was launched in 2010. It is a multi-year project aimed at enhancing the capacity of ASEAN Member States to certify plant pests and diseases; promote regional networking of this capacity; and supporting the adoption of new diagnostic techniques. ARDN provides training workshops, in-country mentoring activities, mentored field surveys, and procurement of imaging equipment and high-resolution microscopy equipment. It has also facilitated the use of CABI</w:t>
      </w:r>
      <w:r w:rsidRPr="00377578">
        <w:rPr>
          <w:rStyle w:val="FootnoteReference"/>
        </w:rPr>
        <w:footnoteReference w:id="7"/>
      </w:r>
      <w:r w:rsidRPr="00377578">
        <w:t xml:space="preserve"> as a Clearing House for the Network.</w:t>
      </w:r>
    </w:p>
    <w:p w:rsidR="00D81F25" w:rsidRPr="00377578" w:rsidRDefault="00D81F25" w:rsidP="009D57C0">
      <w:pPr>
        <w:jc w:val="both"/>
      </w:pPr>
      <w:r w:rsidRPr="00377578">
        <w:t xml:space="preserve">Two other AECSP Projects; </w:t>
      </w:r>
      <w:r w:rsidR="00BF67C3" w:rsidRPr="00377578">
        <w:t xml:space="preserve">a) </w:t>
      </w:r>
      <w:r w:rsidRPr="00377578">
        <w:t xml:space="preserve">Rules of Origin training and </w:t>
      </w:r>
      <w:r w:rsidR="00BF67C3" w:rsidRPr="00377578">
        <w:t xml:space="preserve">b) </w:t>
      </w:r>
      <w:r w:rsidRPr="00377578">
        <w:t>support for accession to the Madrid Protocol</w:t>
      </w:r>
      <w:r w:rsidR="00BF67C3" w:rsidRPr="00377578">
        <w:t xml:space="preserve">, were also covered during </w:t>
      </w:r>
      <w:r w:rsidR="00C82561" w:rsidRPr="00377578">
        <w:t xml:space="preserve">the </w:t>
      </w:r>
      <w:r w:rsidR="00BF67C3" w:rsidRPr="00377578">
        <w:t>field visit to Cambodia.</w:t>
      </w:r>
      <w:r w:rsidRPr="00377578">
        <w:t xml:space="preserve"> </w:t>
      </w:r>
      <w:r w:rsidR="00BF67C3" w:rsidRPr="00377578">
        <w:t xml:space="preserve">In 2013, training was provided on Rules of Origin. The workshop was attended by four customs officers two from Ministry of Commerce and one from Ministry of </w:t>
      </w:r>
      <w:r w:rsidR="00846AD8" w:rsidRPr="00377578">
        <w:t>F</w:t>
      </w:r>
      <w:r w:rsidR="00BF67C3" w:rsidRPr="00377578">
        <w:t xml:space="preserve">inance. All participants were trainers and the workshop included training on ROO and providing bilingual manuals. </w:t>
      </w:r>
      <w:r w:rsidR="00846AD8" w:rsidRPr="00377578">
        <w:t>Support for the Madrid Protocol was provided by IP Australia and included training and visits to Canberra for Ministry of Commerce staff. In May 2015, Cambodia became the first country in ASEAN to accede to the Madrid Protocol.</w:t>
      </w:r>
    </w:p>
    <w:p w:rsidR="000B03E7" w:rsidRPr="00377578" w:rsidRDefault="000B03E7" w:rsidP="009D57C0">
      <w:pPr>
        <w:pStyle w:val="Heading2"/>
        <w:jc w:val="both"/>
      </w:pPr>
      <w:bookmarkStart w:id="34" w:name="_Toc434836567"/>
      <w:bookmarkStart w:id="35" w:name="_Toc446059326"/>
      <w:r w:rsidRPr="00377578">
        <w:t>4.2</w:t>
      </w:r>
      <w:r w:rsidRPr="00377578">
        <w:tab/>
        <w:t>Key Findings</w:t>
      </w:r>
      <w:bookmarkEnd w:id="34"/>
      <w:bookmarkEnd w:id="35"/>
    </w:p>
    <w:p w:rsidR="005C5060" w:rsidRPr="00377578" w:rsidRDefault="005C5060" w:rsidP="00594C45">
      <w:pPr>
        <w:pStyle w:val="Heading3"/>
      </w:pPr>
      <w:r w:rsidRPr="00377578">
        <w:t>Impact on capacity</w:t>
      </w:r>
      <w:r w:rsidR="000B03E7" w:rsidRPr="00377578">
        <w:t xml:space="preserve"> </w:t>
      </w:r>
    </w:p>
    <w:p w:rsidR="00E77814" w:rsidRDefault="000B03E7" w:rsidP="009D57C0">
      <w:pPr>
        <w:jc w:val="both"/>
      </w:pPr>
      <w:r w:rsidRPr="00377578">
        <w:t>The support provided through ARDN targets two groups</w:t>
      </w:r>
    </w:p>
    <w:p w:rsidR="00E77814" w:rsidRDefault="00E77814" w:rsidP="00956F47">
      <w:pPr>
        <w:pStyle w:val="ListParagraph"/>
        <w:numPr>
          <w:ilvl w:val="0"/>
          <w:numId w:val="82"/>
        </w:numPr>
        <w:jc w:val="both"/>
      </w:pPr>
      <w:r>
        <w:t>I</w:t>
      </w:r>
      <w:r w:rsidR="000B03E7" w:rsidRPr="00377578">
        <w:t xml:space="preserve">t targets government agencies directly responsible for identifying and managing plant pest and disease; </w:t>
      </w:r>
    </w:p>
    <w:p w:rsidR="00E77814" w:rsidRDefault="00E77814" w:rsidP="00956F47">
      <w:pPr>
        <w:pStyle w:val="ListParagraph"/>
        <w:numPr>
          <w:ilvl w:val="0"/>
          <w:numId w:val="82"/>
        </w:numPr>
        <w:jc w:val="both"/>
      </w:pPr>
      <w:r>
        <w:t>I</w:t>
      </w:r>
      <w:r w:rsidRPr="00377578">
        <w:t xml:space="preserve">t </w:t>
      </w:r>
      <w:r w:rsidR="000B03E7" w:rsidRPr="00377578">
        <w:t xml:space="preserve">supports university academics working in this area. </w:t>
      </w:r>
    </w:p>
    <w:p w:rsidR="000B03E7" w:rsidRPr="00377578" w:rsidRDefault="000B03E7">
      <w:pPr>
        <w:jc w:val="both"/>
      </w:pPr>
      <w:r w:rsidRPr="00377578">
        <w:t xml:space="preserve">In </w:t>
      </w:r>
      <w:r w:rsidR="00FF08B7">
        <w:t>Laos</w:t>
      </w:r>
      <w:r w:rsidRPr="00377578">
        <w:t xml:space="preserve"> and Cambodia, the capacity of both groups, by their own admission, is very low.</w:t>
      </w:r>
    </w:p>
    <w:p w:rsidR="000B03E7" w:rsidRPr="00377578" w:rsidRDefault="000B03E7" w:rsidP="009D57C0">
      <w:pPr>
        <w:jc w:val="both"/>
      </w:pPr>
      <w:r w:rsidRPr="00377578">
        <w:t xml:space="preserve">The ARDN </w:t>
      </w:r>
      <w:r w:rsidR="00973886" w:rsidRPr="00377578">
        <w:t xml:space="preserve">support for </w:t>
      </w:r>
      <w:r w:rsidRPr="00377578">
        <w:t>government agencies appeared to be more coherent in comparison to the support delivered to the universities. Support for government agencies related directly to their pest identification function and their needs for improved capacity. The ARDN support for university departments and individual academics appeared to be more opportunistic. The support for universities provided other Australian agencies, such ACIAR, with useful contacts and support.</w:t>
      </w:r>
    </w:p>
    <w:p w:rsidR="000B03E7" w:rsidRPr="00377578" w:rsidRDefault="000B03E7" w:rsidP="009D57C0">
      <w:pPr>
        <w:jc w:val="both"/>
      </w:pPr>
      <w:r w:rsidRPr="00377578">
        <w:t xml:space="preserve">Government agencies in </w:t>
      </w:r>
      <w:r w:rsidR="00FF08B7">
        <w:t>Laos</w:t>
      </w:r>
      <w:r w:rsidRPr="00377578">
        <w:t xml:space="preserve"> and Cambodia said that the greatest benefit of ARDN was the improvement in their capacity to identify pests and disease and manage their relationship with other countries. The second most common benefit identified was the ability to network with other ASEAN member</w:t>
      </w:r>
      <w:r w:rsidR="00B74237" w:rsidRPr="00377578">
        <w:t>s</w:t>
      </w:r>
      <w:r w:rsidRPr="00377578">
        <w:t>. Networking occurs through CABI</w:t>
      </w:r>
      <w:r w:rsidR="00B74237" w:rsidRPr="00377578">
        <w:t>’s</w:t>
      </w:r>
      <w:r w:rsidRPr="00377578">
        <w:t xml:space="preserve"> regional centre in Malaysia that acts as the Clearing House for ARDN information requests. While this network seemed to work, there were instances of it not generating any response to an inquiry, reflecting the voluntary nature of the network.</w:t>
      </w:r>
    </w:p>
    <w:p w:rsidR="000B03E7" w:rsidRPr="00377578" w:rsidRDefault="000B03E7" w:rsidP="009D57C0">
      <w:pPr>
        <w:jc w:val="both"/>
      </w:pPr>
      <w:r w:rsidRPr="00377578">
        <w:t>The training provided through ARDN has been used by Cambodia’s Department of Plant Protection and SPS to train their provincial inspectors who now have better understanding of quarantine and able to identify and control pest outbreaks. The approach of train the trainer was also used under the AECSP funded Rules of Origin training</w:t>
      </w:r>
      <w:r w:rsidR="00846AD8" w:rsidRPr="00377578">
        <w:t xml:space="preserve"> and </w:t>
      </w:r>
      <w:r w:rsidR="00C82561" w:rsidRPr="00377578">
        <w:t>led to more than 80 customs check points officers being trained</w:t>
      </w:r>
      <w:r w:rsidRPr="00377578">
        <w:t xml:space="preserve">. </w:t>
      </w:r>
    </w:p>
    <w:p w:rsidR="000B03E7" w:rsidRPr="00377578" w:rsidRDefault="000B03E7" w:rsidP="009D57C0">
      <w:pPr>
        <w:jc w:val="both"/>
      </w:pPr>
      <w:r w:rsidRPr="00377578">
        <w:t>The microscopes and equipment provided through ARDN were seen as helpful in the process of pest identifi</w:t>
      </w:r>
      <w:r w:rsidR="007376C6" w:rsidRPr="00377578">
        <w:t>cation and sharing information, h</w:t>
      </w:r>
      <w:r w:rsidRPr="00377578">
        <w:t xml:space="preserve">owever, in some cases a lack of training or related equipment and basic supplies, limited their full utilisation. For example, not being able to prepare the specimens so that they could be shared with the CABI network or slow internet speed that prevented the sending of large files, sometimes limited the utilisation of the equipment and network. </w:t>
      </w:r>
    </w:p>
    <w:p w:rsidR="005C5060" w:rsidRPr="00377578" w:rsidRDefault="005C5060" w:rsidP="00594C45">
      <w:pPr>
        <w:pStyle w:val="Heading3"/>
      </w:pPr>
      <w:r w:rsidRPr="00377578">
        <w:t>Achieving economic and development goals</w:t>
      </w:r>
    </w:p>
    <w:p w:rsidR="000B03E7" w:rsidRPr="00377578" w:rsidRDefault="001B3351" w:rsidP="009D57C0">
      <w:pPr>
        <w:jc w:val="both"/>
      </w:pPr>
      <w:r>
        <w:rPr>
          <w:noProof/>
        </w:rPr>
        <mc:AlternateContent>
          <mc:Choice Requires="wps">
            <w:drawing>
              <wp:anchor distT="107950" distB="107950" distL="114300" distR="114300" simplePos="0" relativeHeight="251680768" behindDoc="0" locked="0" layoutInCell="1" allowOverlap="1" wp14:anchorId="4D34723C" wp14:editId="700F5650">
                <wp:simplePos x="0" y="0"/>
                <wp:positionH relativeFrom="column">
                  <wp:posOffset>3360420</wp:posOffset>
                </wp:positionH>
                <wp:positionV relativeFrom="paragraph">
                  <wp:posOffset>3810</wp:posOffset>
                </wp:positionV>
                <wp:extent cx="2374265" cy="1210945"/>
                <wp:effectExtent l="0" t="0" r="0" b="825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10945"/>
                        </a:xfrm>
                        <a:prstGeom prst="rect">
                          <a:avLst/>
                        </a:prstGeom>
                        <a:solidFill>
                          <a:srgbClr val="E5EEFB"/>
                        </a:solidFill>
                        <a:ln w="9525">
                          <a:noFill/>
                          <a:miter lim="800000"/>
                          <a:headEnd/>
                          <a:tailEnd/>
                        </a:ln>
                      </wps:spPr>
                      <wps:txbx>
                        <w:txbxContent>
                          <w:p w:rsidR="00425524" w:rsidRDefault="00425524" w:rsidP="001B3351">
                            <w:pPr>
                              <w:pStyle w:val="BodyText"/>
                            </w:pPr>
                            <w:r w:rsidRPr="008C02CE">
                              <w:t>“We now have the knowledge to analyse and prepare documentation with import country.”</w:t>
                            </w:r>
                            <w:r>
                              <w:t xml:space="preserve"> </w:t>
                            </w:r>
                          </w:p>
                          <w:p w:rsidR="00425524" w:rsidRPr="00594C45" w:rsidRDefault="00425524" w:rsidP="001B3351">
                            <w:pPr>
                              <w:pStyle w:val="BodyText"/>
                              <w:rPr>
                                <w:i/>
                                <w:spacing w:val="2"/>
                              </w:rPr>
                            </w:pPr>
                            <w:r w:rsidRPr="001B3351">
                              <w:rPr>
                                <w:b/>
                                <w:i/>
                                <w:spacing w:val="2"/>
                              </w:rPr>
                              <w:t>Deputy Director, Department of Plant Protection and SPS, Cambodia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left:0;text-align:left;margin-left:264.6pt;margin-top:.3pt;width:186.95pt;height:95.35pt;z-index:251680768;visibility:visible;mso-wrap-style:square;mso-width-percent:400;mso-height-percent:0;mso-wrap-distance-left:9pt;mso-wrap-distance-top:8.5pt;mso-wrap-distance-right:9pt;mso-wrap-distance-bottom:8.5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" fillcolor="#e5eefb" stroked="f">
                <v:textbox>
                  <w:txbxContent>
                    <w:p w:rsidR="00425524" w:rsidRDefault="00425524" w:rsidP="001B3351">
                      <w:pPr>
                        <w:pStyle w:val="BodyText"/>
                      </w:pPr>
                      <w:r w:rsidRPr="008C02CE">
                        <w:t>“We now have the knowledge to analyse and prepare documentation with import country.”</w:t>
                      </w:r>
                      <w:r>
                        <w:t xml:space="preserve"> </w:t>
                      </w:r>
                    </w:p>
                    <w:p w:rsidR="00425524" w:rsidRPr="00594C45" w:rsidRDefault="00425524" w:rsidP="001B3351">
                      <w:pPr>
                        <w:pStyle w:val="BodyText"/>
                        <w:rPr>
                          <w:i/>
                          <w:spacing w:val="2"/>
                        </w:rPr>
                      </w:pPr>
                      <w:r w:rsidRPr="001B3351">
                        <w:rPr>
                          <w:b/>
                          <w:i/>
                          <w:spacing w:val="2"/>
                        </w:rPr>
                        <w:t>Deputy Director, Department of Plant Protection and SPS, Cambodia</w:t>
                      </w:r>
                    </w:p>
                  </w:txbxContent>
                </v:textbox>
                <w10:wrap type="square"/>
              </v:shape>
            </w:pict>
          </mc:Fallback>
        </mc:AlternateContent>
      </w:r>
      <w:r w:rsidR="000B03E7" w:rsidRPr="00377578">
        <w:t xml:space="preserve">Cambodia and </w:t>
      </w:r>
      <w:r w:rsidR="00FF08B7">
        <w:t>Laos</w:t>
      </w:r>
      <w:r w:rsidR="000B03E7" w:rsidRPr="00377578">
        <w:t xml:space="preserve"> have limited capacity in dealing with pest and plant disease. This has a significant impact on agriculture production and directly impact</w:t>
      </w:r>
      <w:r w:rsidR="007376C6" w:rsidRPr="00377578">
        <w:t>s</w:t>
      </w:r>
      <w:r w:rsidR="000B03E7" w:rsidRPr="00377578">
        <w:t xml:space="preserve"> the countries’ ability to trade. The ARDN project has helped, but significant capacity shortfall remains. For example, in consignments of vegetables from </w:t>
      </w:r>
      <w:r w:rsidR="00FF08B7">
        <w:t>Laos</w:t>
      </w:r>
      <w:r w:rsidR="000B03E7" w:rsidRPr="00377578">
        <w:t xml:space="preserve"> to Europe, 60 cases were rejected in the week prior to the interview, amounting to 50% of total exports to the EU.</w:t>
      </w:r>
    </w:p>
    <w:p w:rsidR="00164308" w:rsidRPr="00377578" w:rsidRDefault="00164308" w:rsidP="009D57C0">
      <w:pPr>
        <w:jc w:val="both"/>
      </w:pPr>
      <w:r w:rsidRPr="00377578">
        <w:t>Economic gains through the ARDN identification of pest</w:t>
      </w:r>
      <w:r w:rsidR="007376C6" w:rsidRPr="00377578">
        <w:t>s and as reflected in the number</w:t>
      </w:r>
      <w:r w:rsidRPr="00377578">
        <w:t xml:space="preserve"> of trade mark inquires under the Madrid Protocol, have directly benefited segments of the private sector. The economic gains also contributed to the political will for further economic reforms.</w:t>
      </w:r>
      <w:r w:rsidR="00EF2B19" w:rsidRPr="00377578">
        <w:t xml:space="preserve"> </w:t>
      </w:r>
      <w:r w:rsidR="0017755C" w:rsidRPr="00377578">
        <w:t>The poor in the agriculture sector have also benefited. T</w:t>
      </w:r>
      <w:r w:rsidR="00EF2B19" w:rsidRPr="00377578">
        <w:t>hree quarters of the population remain tied to agriculture</w:t>
      </w:r>
      <w:r w:rsidR="0017755C" w:rsidRPr="00377578">
        <w:t xml:space="preserve"> and pest identification and the abi</w:t>
      </w:r>
      <w:r w:rsidR="007376C6" w:rsidRPr="00377578">
        <w:t>lity to prevent significant loss</w:t>
      </w:r>
      <w:r w:rsidR="0017755C" w:rsidRPr="00377578">
        <w:t xml:space="preserve"> to trade, has a direct effect on smallholder contract farmers.</w:t>
      </w:r>
    </w:p>
    <w:p w:rsidR="000B03E7" w:rsidRPr="00377578" w:rsidRDefault="000B03E7" w:rsidP="009D57C0">
      <w:pPr>
        <w:jc w:val="both"/>
      </w:pPr>
      <w:r w:rsidRPr="00377578">
        <w:t>Examples of ARDN impact on trade include:</w:t>
      </w:r>
    </w:p>
    <w:p w:rsidR="000B03E7" w:rsidRPr="00377578" w:rsidRDefault="000B03E7" w:rsidP="001B3351">
      <w:pPr>
        <w:pStyle w:val="BodyBullets"/>
      </w:pPr>
      <w:r w:rsidRPr="00377578">
        <w:t xml:space="preserve">In </w:t>
      </w:r>
      <w:r w:rsidR="00FF08B7">
        <w:t>Laos</w:t>
      </w:r>
      <w:r w:rsidRPr="00377578">
        <w:t xml:space="preserve">, it helped the Plant Quarantine and Regulatory Divisions, identify pest outbreak in Cassava exports to Thailand, Cambodia and Vietnam. </w:t>
      </w:r>
      <w:r w:rsidR="00F45C50" w:rsidRPr="00377578">
        <w:t xml:space="preserve">Cassava is the country’s third largest agriculture crop. </w:t>
      </w:r>
      <w:r w:rsidR="00C45583" w:rsidRPr="00377578">
        <w:t xml:space="preserve">In 2014, the value of Cassava exports to Vietnam was valued at over AUD 7 million, </w:t>
      </w:r>
    </w:p>
    <w:p w:rsidR="000B03E7" w:rsidRPr="00377578" w:rsidRDefault="000B03E7" w:rsidP="001B3351">
      <w:pPr>
        <w:pStyle w:val="BodyBullets"/>
      </w:pPr>
      <w:r w:rsidRPr="00377578">
        <w:t xml:space="preserve">In </w:t>
      </w:r>
      <w:r w:rsidR="00FF08B7">
        <w:t>Laos</w:t>
      </w:r>
      <w:r w:rsidRPr="00377578">
        <w:t xml:space="preserve">, the ARDN training also helped with market access for corn to China and Thailand. </w:t>
      </w:r>
      <w:r w:rsidR="00FF08B7">
        <w:t>Laos</w:t>
      </w:r>
      <w:r w:rsidRPr="00377578">
        <w:t xml:space="preserve"> tried unofficially in 2002, tried officially in 2004, and tried again with the help of ARDN in 2008 and finally received access. </w:t>
      </w:r>
      <w:r w:rsidR="00FF08B7">
        <w:t>Laos</w:t>
      </w:r>
      <w:r w:rsidRPr="00377578">
        <w:t xml:space="preserve"> is now exporting Corn to Thailand.</w:t>
      </w:r>
      <w:r w:rsidR="00F45C50" w:rsidRPr="00377578">
        <w:t xml:space="preserve"> Corn is the second largest crop produced, after rice. In 2009 exports of Maize grew by over 70 percent compared to the previous </w:t>
      </w:r>
      <w:r w:rsidR="00D62ED8" w:rsidRPr="00377578">
        <w:t>year</w:t>
      </w:r>
      <w:r w:rsidR="004D5188" w:rsidRPr="00377578">
        <w:t xml:space="preserve"> and in</w:t>
      </w:r>
      <w:r w:rsidR="00D62ED8" w:rsidRPr="00377578">
        <w:t xml:space="preserve"> 2012, M</w:t>
      </w:r>
      <w:r w:rsidR="00F45C50" w:rsidRPr="00377578">
        <w:t xml:space="preserve">aize exports accounted for </w:t>
      </w:r>
      <w:r w:rsidR="004D5188" w:rsidRPr="00377578">
        <w:t xml:space="preserve">over </w:t>
      </w:r>
      <w:r w:rsidR="00F45C50" w:rsidRPr="00377578">
        <w:t>AUD 28 million.</w:t>
      </w:r>
      <w:r w:rsidR="00D62ED8" w:rsidRPr="00377578">
        <w:rPr>
          <w:rStyle w:val="FootnoteReference"/>
        </w:rPr>
        <w:footnoteReference w:id="8"/>
      </w:r>
    </w:p>
    <w:p w:rsidR="000B03E7" w:rsidRPr="00377578" w:rsidRDefault="000B03E7" w:rsidP="001B3351">
      <w:pPr>
        <w:pStyle w:val="BodyBullets"/>
      </w:pPr>
      <w:r w:rsidRPr="00377578">
        <w:t>In Cambodia th</w:t>
      </w:r>
      <w:r w:rsidRPr="001B3351">
        <w:t>e</w:t>
      </w:r>
      <w:r w:rsidRPr="00377578">
        <w:t xml:space="preserve"> training has helped the Department of Plant Protection and SPS prepare an MOU with China on exporting rice and cassava. </w:t>
      </w:r>
      <w:r w:rsidR="00C65249" w:rsidRPr="00377578">
        <w:t xml:space="preserve">While rice exports from </w:t>
      </w:r>
      <w:r w:rsidR="00FF08B7">
        <w:t>Laos</w:t>
      </w:r>
      <w:r w:rsidR="00C65249" w:rsidRPr="00377578">
        <w:t xml:space="preserve"> are small, in 2013, 41 per</w:t>
      </w:r>
      <w:r w:rsidR="00DA002E" w:rsidRPr="00377578">
        <w:t xml:space="preserve"> </w:t>
      </w:r>
      <w:r w:rsidR="00C65249" w:rsidRPr="00377578">
        <w:t>cent of total rice exports and 55 per</w:t>
      </w:r>
      <w:r w:rsidR="00DA002E" w:rsidRPr="00377578">
        <w:t xml:space="preserve"> </w:t>
      </w:r>
      <w:r w:rsidR="00C65249" w:rsidRPr="00377578">
        <w:t>cent of corn went to China.</w:t>
      </w:r>
      <w:r w:rsidR="00C65249" w:rsidRPr="00377578">
        <w:rPr>
          <w:rStyle w:val="FootnoteReference"/>
        </w:rPr>
        <w:footnoteReference w:id="9"/>
      </w:r>
    </w:p>
    <w:p w:rsidR="00C82561" w:rsidRPr="00377578" w:rsidRDefault="00C82561" w:rsidP="001B3351">
      <w:pPr>
        <w:pStyle w:val="BodyBullets"/>
      </w:pPr>
      <w:r w:rsidRPr="00377578">
        <w:t xml:space="preserve">Cambodia became the first country in ASEAN to accede to the Madrid Protocol. Between March and June 2015, there have been close to 500 inquiries related to trademarks. </w:t>
      </w:r>
    </w:p>
    <w:p w:rsidR="000A7B66" w:rsidRPr="00377578" w:rsidRDefault="000A7B66" w:rsidP="009D57C0">
      <w:pPr>
        <w:jc w:val="both"/>
      </w:pPr>
      <w:r w:rsidRPr="00377578">
        <w:t xml:space="preserve">The </w:t>
      </w:r>
      <w:r w:rsidR="00FF08B7">
        <w:t>Laos</w:t>
      </w:r>
      <w:r w:rsidRPr="00377578">
        <w:t xml:space="preserve"> and Cambodia government showed good awareness of the need to </w:t>
      </w:r>
      <w:r w:rsidR="00C2512E">
        <w:t>facilitate women’s participation</w:t>
      </w:r>
      <w:r w:rsidRPr="00377578">
        <w:t xml:space="preserve">. In </w:t>
      </w:r>
      <w:r w:rsidR="00FF08B7">
        <w:t>Laos</w:t>
      </w:r>
      <w:r w:rsidRPr="00377578">
        <w:t xml:space="preserve"> it was integrated into the National Socio-Economic Development Plan, and in Cambodia it was part of the government’s emphasis on promoting women in the workforce. The </w:t>
      </w:r>
      <w:r w:rsidR="00973886" w:rsidRPr="00377578">
        <w:t>two governments included</w:t>
      </w:r>
      <w:r w:rsidRPr="00377578">
        <w:t xml:space="preserve"> women in training </w:t>
      </w:r>
      <w:r w:rsidR="00973886" w:rsidRPr="00377578">
        <w:t>and were</w:t>
      </w:r>
      <w:r w:rsidRPr="00377578">
        <w:t xml:space="preserve"> open to DFAT’s suggestions regarding gender inclusion. For example, the Cambodia Department of Plant Protection and SPS said on average 40 per cent of those trained were women and that ARDN insisted on good gender representation.</w:t>
      </w:r>
    </w:p>
    <w:p w:rsidR="000A7B66" w:rsidRPr="00377578" w:rsidRDefault="0065729C" w:rsidP="00594C45">
      <w:pPr>
        <w:pStyle w:val="Heading3"/>
      </w:pPr>
      <w:r w:rsidRPr="00377578">
        <w:t xml:space="preserve">Comparing to international </w:t>
      </w:r>
      <w:r w:rsidR="00AC7CE7">
        <w:t>good</w:t>
      </w:r>
      <w:r w:rsidR="00AC7CE7" w:rsidRPr="00377578">
        <w:t xml:space="preserve"> </w:t>
      </w:r>
      <w:r w:rsidRPr="00377578">
        <w:t>practice</w:t>
      </w:r>
    </w:p>
    <w:p w:rsidR="000B03E7" w:rsidRPr="00377578" w:rsidRDefault="000B03E7" w:rsidP="009D57C0">
      <w:pPr>
        <w:jc w:val="both"/>
      </w:pPr>
      <w:r w:rsidRPr="00377578">
        <w:t xml:space="preserve">ARDN emerged out of the AANZFTA and works through the ASEAN Secretariat. In Cambodia there does not seem to be a formal mechanism for donor coordination in the area of SPS and bio-security. While in </w:t>
      </w:r>
      <w:r w:rsidR="00FF08B7">
        <w:t>Laos</w:t>
      </w:r>
      <w:r w:rsidRPr="00377578">
        <w:t xml:space="preserve"> this seems to occur through the SPS component and the </w:t>
      </w:r>
      <w:r w:rsidR="00A40046" w:rsidRPr="00377578">
        <w:t>National Implementation Unit (</w:t>
      </w:r>
      <w:r w:rsidRPr="00377578">
        <w:t>NIU</w:t>
      </w:r>
      <w:r w:rsidR="00A40046" w:rsidRPr="00377578">
        <w:t>)</w:t>
      </w:r>
      <w:r w:rsidRPr="00377578">
        <w:t xml:space="preserve"> of TDF-2. </w:t>
      </w:r>
    </w:p>
    <w:p w:rsidR="000B03E7" w:rsidRPr="00377578" w:rsidRDefault="000B03E7" w:rsidP="009D57C0">
      <w:pPr>
        <w:jc w:val="both"/>
      </w:pPr>
      <w:r w:rsidRPr="00377578">
        <w:t>Element</w:t>
      </w:r>
      <w:r w:rsidR="00EB12ED" w:rsidRPr="00377578">
        <w:t>s</w:t>
      </w:r>
      <w:r w:rsidRPr="00377578">
        <w:t xml:space="preserve"> of good practice include:</w:t>
      </w:r>
    </w:p>
    <w:p w:rsidR="000B03E7" w:rsidRPr="00377578" w:rsidRDefault="000B03E7" w:rsidP="001B3351">
      <w:pPr>
        <w:pStyle w:val="BodyBullets"/>
      </w:pPr>
      <w:r w:rsidRPr="00377578">
        <w:t>Focus on capacity development specific to needs</w:t>
      </w:r>
      <w:r w:rsidR="004D5188" w:rsidRPr="00377578">
        <w:t xml:space="preserve">. The support provided for building the ARDN has allowed several ASEAN countries, including </w:t>
      </w:r>
      <w:r w:rsidR="00FF08B7">
        <w:t>Laos</w:t>
      </w:r>
      <w:r w:rsidR="004D5188" w:rsidRPr="00377578">
        <w:t xml:space="preserve"> and Cambodia, to </w:t>
      </w:r>
      <w:r w:rsidR="00FC06E0" w:rsidRPr="00377578">
        <w:t>develop</w:t>
      </w:r>
      <w:r w:rsidR="004D5188" w:rsidRPr="00377578">
        <w:t xml:space="preserve"> individual and organisational ability to meet their objective of pest identification and management. This has been achieved through improving </w:t>
      </w:r>
      <w:r w:rsidR="00FC06E0" w:rsidRPr="00377578">
        <w:t>in-country</w:t>
      </w:r>
      <w:r w:rsidR="004D5188" w:rsidRPr="00377578">
        <w:t xml:space="preserve"> capacity and </w:t>
      </w:r>
      <w:r w:rsidR="00B30A58">
        <w:t>using</w:t>
      </w:r>
      <w:r w:rsidR="00B30A58" w:rsidRPr="00377578">
        <w:t xml:space="preserve"> </w:t>
      </w:r>
      <w:r w:rsidR="00FC06E0" w:rsidRPr="00377578">
        <w:t>a network approach to increase the national organisations’ capacity</w:t>
      </w:r>
      <w:r w:rsidR="004D5188" w:rsidRPr="00377578">
        <w:t>.</w:t>
      </w:r>
    </w:p>
    <w:p w:rsidR="000B03E7" w:rsidRPr="00377578" w:rsidRDefault="000B03E7" w:rsidP="001B3351">
      <w:pPr>
        <w:pStyle w:val="BodyBullets"/>
      </w:pPr>
      <w:r w:rsidRPr="00377578">
        <w:t>Working through ASEAN partnership arrangement</w:t>
      </w:r>
      <w:r w:rsidR="00FC06E0" w:rsidRPr="00377578">
        <w:t xml:space="preserve"> has meant that, in line with The Paris Declaration on Aid Effectiveness, </w:t>
      </w:r>
      <w:r w:rsidR="00582DD6" w:rsidRPr="00377578">
        <w:t xml:space="preserve">significant </w:t>
      </w:r>
      <w:r w:rsidR="00FC06E0" w:rsidRPr="00377578">
        <w:t xml:space="preserve">ownership </w:t>
      </w:r>
      <w:r w:rsidR="00582DD6" w:rsidRPr="00377578">
        <w:t>of the ARDN exists among the participating members. The process of selecting AECSP activities through the Committee structure of the AANZFTA has also meant that the ARDN, like other AECSP activities, aligns with</w:t>
      </w:r>
      <w:r w:rsidR="00FC06E0" w:rsidRPr="00377578">
        <w:t xml:space="preserve"> </w:t>
      </w:r>
      <w:r w:rsidR="00517267" w:rsidRPr="00377578">
        <w:t>regional</w:t>
      </w:r>
      <w:r w:rsidR="00FC06E0" w:rsidRPr="00377578">
        <w:t xml:space="preserve"> priorities,</w:t>
      </w:r>
      <w:r w:rsidR="00582DD6" w:rsidRPr="00377578">
        <w:rPr>
          <w:rStyle w:val="FootnoteReference"/>
        </w:rPr>
        <w:footnoteReference w:id="10"/>
      </w:r>
      <w:r w:rsidR="00FC06E0" w:rsidRPr="00377578">
        <w:t xml:space="preserve"> </w:t>
      </w:r>
    </w:p>
    <w:p w:rsidR="000B03E7" w:rsidRPr="00377578" w:rsidRDefault="00B256DD" w:rsidP="001B3351">
      <w:pPr>
        <w:pStyle w:val="BodyBullets"/>
      </w:pPr>
      <w:r w:rsidRPr="00377578">
        <w:t>Use of ‘</w:t>
      </w:r>
      <w:r w:rsidR="000B03E7" w:rsidRPr="00377578">
        <w:t>train the trainer</w:t>
      </w:r>
      <w:r w:rsidRPr="00377578">
        <w:t>’</w:t>
      </w:r>
      <w:r w:rsidR="000B03E7" w:rsidRPr="00377578">
        <w:t xml:space="preserve"> approach</w:t>
      </w:r>
      <w:r w:rsidR="004D5188" w:rsidRPr="00377578">
        <w:t xml:space="preserve">. </w:t>
      </w:r>
      <w:r w:rsidR="00517267" w:rsidRPr="00377578">
        <w:t>S</w:t>
      </w:r>
      <w:r w:rsidR="00582DD6" w:rsidRPr="00377578">
        <w:t>uccess from such an approach can vary, depending on how it</w:t>
      </w:r>
      <w:r w:rsidR="009F44B9" w:rsidRPr="00377578">
        <w:t xml:space="preserve"> i</w:t>
      </w:r>
      <w:r w:rsidR="00582DD6" w:rsidRPr="00377578">
        <w:t xml:space="preserve">s implemented, </w:t>
      </w:r>
      <w:r w:rsidR="00517267" w:rsidRPr="00377578">
        <w:t xml:space="preserve">however, </w:t>
      </w:r>
      <w:r w:rsidR="00582DD6" w:rsidRPr="00377578">
        <w:t xml:space="preserve">in </w:t>
      </w:r>
      <w:r w:rsidR="00517267" w:rsidRPr="00377578">
        <w:t xml:space="preserve">the case of the ROO’s training, it has led to already qualified trainers enhancing their capacity to train others and provided them with bilingual manuals to carry out such training. It has allowed a relatively small investment to be leveraged into having a much greater development impact. </w:t>
      </w:r>
    </w:p>
    <w:p w:rsidR="000B03E7" w:rsidRPr="00377578" w:rsidRDefault="000B03E7" w:rsidP="001B3351">
      <w:pPr>
        <w:pStyle w:val="BodyBullets"/>
      </w:pPr>
      <w:r w:rsidRPr="00377578">
        <w:t>Government to government relationship in the implementation</w:t>
      </w:r>
      <w:r w:rsidR="00517267" w:rsidRPr="00377578">
        <w:t>. In all three AECSP activities’ (ROO training, ARDN and the Madrid Protocol) the ASEAN government officials indicated that they appreciated the government to government relationship</w:t>
      </w:r>
      <w:r w:rsidR="002B7C05" w:rsidRPr="00377578">
        <w:t xml:space="preserve">s in the implementation process. It provided The Australian Government with recognition for its contribution and developed government to government ties. Furthermore, it directly contributed to the recipient countries’ political will to implement.  </w:t>
      </w:r>
    </w:p>
    <w:p w:rsidR="000A7B66" w:rsidRPr="00377578" w:rsidRDefault="000B03E7" w:rsidP="001B3351">
      <w:pPr>
        <w:pStyle w:val="BodyBullets"/>
      </w:pPr>
      <w:r w:rsidRPr="00377578">
        <w:t>Development of a regional network</w:t>
      </w:r>
      <w:r w:rsidR="00517267" w:rsidRPr="00377578">
        <w:t>.</w:t>
      </w:r>
      <w:r w:rsidR="002B7C05" w:rsidRPr="00377578">
        <w:t xml:space="preserve"> Given </w:t>
      </w:r>
      <w:r w:rsidR="00FF08B7">
        <w:t>Laos</w:t>
      </w:r>
      <w:r w:rsidR="002B7C05" w:rsidRPr="00377578">
        <w:t xml:space="preserve"> and Cambodia’s limited resources and capacity, the use of a regional network of likeminded government officials and similar institutions, some like Malaysia with greater capacity, allows, through a sustainable model, members of the ARDN network to expand their capacity beyond its own resources.</w:t>
      </w:r>
      <w:r w:rsidRPr="00377578">
        <w:t xml:space="preserve"> </w:t>
      </w:r>
    </w:p>
    <w:p w:rsidR="000A7B66" w:rsidRPr="00377578" w:rsidRDefault="00416149" w:rsidP="00594C45">
      <w:pPr>
        <w:pStyle w:val="Heading3"/>
      </w:pPr>
      <w:r w:rsidRPr="00377578">
        <w:t>L</w:t>
      </w:r>
      <w:r w:rsidR="000A7B66" w:rsidRPr="00377578">
        <w:t>essons lear</w:t>
      </w:r>
      <w:r w:rsidRPr="00377578">
        <w:t>ned</w:t>
      </w:r>
    </w:p>
    <w:p w:rsidR="000A7B66" w:rsidRPr="00377578" w:rsidRDefault="000A7B66" w:rsidP="001B3351">
      <w:pPr>
        <w:pStyle w:val="BodyBullets"/>
      </w:pPr>
      <w:r w:rsidRPr="00377578">
        <w:t xml:space="preserve">While much of the success of ARDN can be attributed to the dedicated staff in Australia’s Department of Agriculture, it also meant that success was very dependent on specific individuals. </w:t>
      </w:r>
    </w:p>
    <w:p w:rsidR="000A7B66" w:rsidRPr="00377578" w:rsidRDefault="000A7B66" w:rsidP="001B3351">
      <w:pPr>
        <w:pStyle w:val="BodyBullets"/>
      </w:pPr>
      <w:r w:rsidRPr="00377578">
        <w:t>The ASEAN Support Unit provides program and procurement oversight but cannot provide or replace the need for more institutional structure.</w:t>
      </w:r>
    </w:p>
    <w:p w:rsidR="000A7B66" w:rsidRPr="00377578" w:rsidRDefault="000A7B66" w:rsidP="001B3351">
      <w:pPr>
        <w:pStyle w:val="BodyBullets"/>
      </w:pPr>
      <w:r w:rsidRPr="00377578">
        <w:t xml:space="preserve">The coexistence of DFAT bilateral and regional programs offers opportunities to coordinate delivery and leverage </w:t>
      </w:r>
      <w:r w:rsidR="00111E97" w:rsidRPr="00377578">
        <w:t xml:space="preserve">Australia’s various forms of </w:t>
      </w:r>
      <w:r w:rsidRPr="00377578">
        <w:t>aid</w:t>
      </w:r>
      <w:r w:rsidR="00F06627" w:rsidRPr="00377578">
        <w:t xml:space="preserve"> for greater impact</w:t>
      </w:r>
      <w:r w:rsidRPr="00377578">
        <w:t>.</w:t>
      </w:r>
    </w:p>
    <w:p w:rsidR="000B03E7" w:rsidRPr="00377578" w:rsidRDefault="000A7B66" w:rsidP="009D57C0">
      <w:pPr>
        <w:pStyle w:val="Heading2"/>
        <w:jc w:val="both"/>
      </w:pPr>
      <w:bookmarkStart w:id="36" w:name="_Toc434836568"/>
      <w:bookmarkStart w:id="37" w:name="_Toc446059327"/>
      <w:r w:rsidRPr="00377578">
        <w:t>4.3</w:t>
      </w:r>
      <w:r w:rsidRPr="00377578">
        <w:tab/>
      </w:r>
      <w:r w:rsidR="000B03E7" w:rsidRPr="00377578">
        <w:t>Recommendations:</w:t>
      </w:r>
      <w:bookmarkEnd w:id="36"/>
      <w:bookmarkEnd w:id="37"/>
    </w:p>
    <w:p w:rsidR="000B03E7" w:rsidRPr="00377578" w:rsidRDefault="000B03E7" w:rsidP="001B3351">
      <w:pPr>
        <w:pStyle w:val="ListParagraph"/>
        <w:numPr>
          <w:ilvl w:val="0"/>
          <w:numId w:val="55"/>
        </w:numPr>
        <w:spacing w:before="160" w:line="259" w:lineRule="auto"/>
        <w:ind w:left="567" w:hanging="567"/>
        <w:contextualSpacing w:val="0"/>
        <w:jc w:val="both"/>
      </w:pPr>
      <w:r w:rsidRPr="00377578">
        <w:t xml:space="preserve">Develop an institutional framework around ARDN to provide country ownership and </w:t>
      </w:r>
      <w:r w:rsidR="00A40046" w:rsidRPr="00377578">
        <w:t>a more coherent</w:t>
      </w:r>
      <w:r w:rsidRPr="00377578">
        <w:t xml:space="preserve"> approach that connects the different elements of the program and avoids over reliance on individuals.</w:t>
      </w:r>
    </w:p>
    <w:p w:rsidR="000B03E7" w:rsidRPr="00377578" w:rsidRDefault="000B03E7" w:rsidP="001B3351">
      <w:pPr>
        <w:pStyle w:val="ListParagraph"/>
        <w:numPr>
          <w:ilvl w:val="0"/>
          <w:numId w:val="55"/>
        </w:numPr>
        <w:spacing w:before="160" w:line="259" w:lineRule="auto"/>
        <w:ind w:left="567" w:hanging="567"/>
        <w:contextualSpacing w:val="0"/>
        <w:jc w:val="both"/>
      </w:pPr>
      <w:r w:rsidRPr="00377578">
        <w:t xml:space="preserve">DFAT </w:t>
      </w:r>
      <w:r w:rsidR="00F06627" w:rsidRPr="00377578">
        <w:t xml:space="preserve">to ensure that </w:t>
      </w:r>
      <w:r w:rsidRPr="00377578">
        <w:t xml:space="preserve">bilateral </w:t>
      </w:r>
      <w:r w:rsidR="00F06627" w:rsidRPr="00377578">
        <w:t xml:space="preserve">and regional strategies and </w:t>
      </w:r>
      <w:r w:rsidRPr="00377578">
        <w:t xml:space="preserve">programs </w:t>
      </w:r>
      <w:r w:rsidR="00F06627" w:rsidRPr="00377578">
        <w:t>are better integrated</w:t>
      </w:r>
      <w:r w:rsidRPr="00377578">
        <w:t>.</w:t>
      </w:r>
    </w:p>
    <w:p w:rsidR="000B03E7" w:rsidRPr="00377578" w:rsidRDefault="00E77814" w:rsidP="001B3351">
      <w:pPr>
        <w:pStyle w:val="ListParagraph"/>
        <w:numPr>
          <w:ilvl w:val="0"/>
          <w:numId w:val="55"/>
        </w:numPr>
        <w:spacing w:before="160" w:line="259" w:lineRule="auto"/>
        <w:ind w:left="567" w:hanging="567"/>
        <w:contextualSpacing w:val="0"/>
        <w:jc w:val="both"/>
      </w:pPr>
      <w:r w:rsidRPr="00377578">
        <w:t>Australia</w:t>
      </w:r>
      <w:r>
        <w:t>n</w:t>
      </w:r>
      <w:r w:rsidRPr="00377578">
        <w:t xml:space="preserve"> </w:t>
      </w:r>
      <w:r w:rsidR="00111E97" w:rsidRPr="00377578">
        <w:t>aid should seek to more direct</w:t>
      </w:r>
      <w:r w:rsidR="00137F2B" w:rsidRPr="00377578">
        <w:t>ly</w:t>
      </w:r>
      <w:r w:rsidR="00111E97" w:rsidRPr="00377578">
        <w:t xml:space="preserve"> and explicitly design gender into its </w:t>
      </w:r>
      <w:r w:rsidR="000B03E7" w:rsidRPr="00377578">
        <w:t xml:space="preserve">trade facilitation </w:t>
      </w:r>
      <w:r w:rsidR="00111E97" w:rsidRPr="00377578">
        <w:t>support</w:t>
      </w:r>
      <w:r w:rsidR="000B03E7" w:rsidRPr="00377578">
        <w:t>.</w:t>
      </w:r>
      <w:r w:rsidR="00111E97" w:rsidRPr="00377578">
        <w:t xml:space="preserve"> In </w:t>
      </w:r>
      <w:r w:rsidR="00FF08B7">
        <w:t>Laos</w:t>
      </w:r>
      <w:r w:rsidR="00111E97" w:rsidRPr="00377578">
        <w:t xml:space="preserve"> this can </w:t>
      </w:r>
      <w:r w:rsidR="00164308" w:rsidRPr="00377578">
        <w:t xml:space="preserve">be </w:t>
      </w:r>
      <w:r>
        <w:t>done through</w:t>
      </w:r>
      <w:r w:rsidR="00111E97" w:rsidRPr="00377578">
        <w:t xml:space="preserve"> the support </w:t>
      </w:r>
      <w:r>
        <w:t xml:space="preserve">provided </w:t>
      </w:r>
      <w:r w:rsidR="00111E97" w:rsidRPr="00377578">
        <w:t xml:space="preserve">for TDF-2 and in Cambodia through </w:t>
      </w:r>
      <w:r w:rsidR="00164308" w:rsidRPr="00377578">
        <w:t xml:space="preserve">the </w:t>
      </w:r>
      <w:r w:rsidR="00111E97" w:rsidRPr="00377578">
        <w:t xml:space="preserve">AECSP work program. </w:t>
      </w:r>
    </w:p>
    <w:p w:rsidR="000B03E7" w:rsidRPr="00377578" w:rsidRDefault="000B03E7" w:rsidP="009D57C0">
      <w:pPr>
        <w:jc w:val="both"/>
      </w:pPr>
    </w:p>
    <w:p w:rsidR="002667BD" w:rsidRPr="00377578" w:rsidRDefault="002667BD" w:rsidP="009D57C0">
      <w:pPr>
        <w:spacing w:before="0" w:after="0" w:line="240" w:lineRule="auto"/>
        <w:jc w:val="both"/>
      </w:pPr>
      <w:r w:rsidRPr="00377578">
        <w:br w:type="page"/>
      </w:r>
    </w:p>
    <w:bookmarkStart w:id="38" w:name="_Toc434836569"/>
    <w:bookmarkStart w:id="39" w:name="_Toc446059328"/>
    <w:p w:rsidR="009C1F4D" w:rsidRPr="00377578" w:rsidRDefault="009C1F4D" w:rsidP="009D57C0">
      <w:pPr>
        <w:pStyle w:val="Heading1"/>
        <w:jc w:val="both"/>
        <w:rPr>
          <w:noProof/>
        </w:rPr>
      </w:pPr>
      <w:r w:rsidRPr="00377578">
        <w:rPr>
          <w:noProof/>
        </w:rPr>
        <mc:AlternateContent>
          <mc:Choice Requires="wps">
            <w:drawing>
              <wp:anchor distT="0" distB="0" distL="114300" distR="114300" simplePos="0" relativeHeight="251655168" behindDoc="1" locked="0" layoutInCell="1" allowOverlap="1" wp14:anchorId="176F3832" wp14:editId="20CB96AE">
                <wp:simplePos x="0" y="0"/>
                <wp:positionH relativeFrom="page">
                  <wp:align>left</wp:align>
                </wp:positionH>
                <wp:positionV relativeFrom="paragraph">
                  <wp:posOffset>-144145</wp:posOffset>
                </wp:positionV>
                <wp:extent cx="7610475" cy="1468755"/>
                <wp:effectExtent l="0" t="0" r="9525"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468755"/>
                        </a:xfrm>
                        <a:prstGeom prst="rect">
                          <a:avLst/>
                        </a:prstGeom>
                        <a:solidFill>
                          <a:srgbClr val="007F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0;margin-top:-11.35pt;width:599.25pt;height:115.6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" fillcolor="#007fad" stroked="f" strokeweight="2pt">
                <v:path arrowok="t"/>
                <w10:wrap anchorx="page"/>
              </v:rect>
            </w:pict>
          </mc:Fallback>
        </mc:AlternateContent>
      </w:r>
      <w:r w:rsidR="00865A5D" w:rsidRPr="00377578">
        <w:rPr>
          <w:noProof/>
        </w:rPr>
        <w:t>5</w:t>
      </w:r>
      <w:r w:rsidRPr="00377578">
        <w:rPr>
          <w:noProof/>
        </w:rPr>
        <w:tab/>
      </w:r>
      <w:r w:rsidR="00AB76A7">
        <w:rPr>
          <w:noProof/>
        </w:rPr>
        <w:t>Trade Development Facility (</w:t>
      </w:r>
      <w:r w:rsidR="00267D1B" w:rsidRPr="00377578">
        <w:rPr>
          <w:noProof/>
        </w:rPr>
        <w:t>TDF</w:t>
      </w:r>
      <w:r w:rsidR="00AB76A7">
        <w:rPr>
          <w:noProof/>
        </w:rPr>
        <w:t>)</w:t>
      </w:r>
      <w:r w:rsidR="00267D1B" w:rsidRPr="00377578">
        <w:rPr>
          <w:noProof/>
        </w:rPr>
        <w:t xml:space="preserve"> 2</w:t>
      </w:r>
      <w:bookmarkEnd w:id="38"/>
      <w:bookmarkEnd w:id="39"/>
    </w:p>
    <w:p w:rsidR="009C1F4D" w:rsidRPr="00377578" w:rsidRDefault="00865A5D" w:rsidP="009D57C0">
      <w:pPr>
        <w:pStyle w:val="Heading2"/>
        <w:jc w:val="both"/>
      </w:pPr>
      <w:bookmarkStart w:id="40" w:name="_Toc434836570"/>
      <w:bookmarkStart w:id="41" w:name="_Toc446059329"/>
      <w:r w:rsidRPr="00377578">
        <w:t>5</w:t>
      </w:r>
      <w:r w:rsidR="009C1F4D" w:rsidRPr="00377578">
        <w:t>.1</w:t>
      </w:r>
      <w:r w:rsidR="009C1F4D" w:rsidRPr="00377578">
        <w:tab/>
      </w:r>
      <w:r w:rsidR="00267D1B" w:rsidRPr="00377578">
        <w:t>Context</w:t>
      </w:r>
      <w:r w:rsidR="009C1F4D" w:rsidRPr="00377578">
        <w:t xml:space="preserve"> and Current Situation</w:t>
      </w:r>
      <w:bookmarkEnd w:id="40"/>
      <w:bookmarkEnd w:id="41"/>
    </w:p>
    <w:p w:rsidR="00123135" w:rsidRPr="00377578" w:rsidRDefault="00123135" w:rsidP="009D57C0">
      <w:pPr>
        <w:jc w:val="both"/>
      </w:pPr>
      <w:r w:rsidRPr="00377578">
        <w:t xml:space="preserve">TDF-2 is a World Bank Group (WBG) multi-donor project. Australia is the largest donor with a contribution of AUD 5 million out of a total of USD 14 million. TDF-2 is also Australia’s most important </w:t>
      </w:r>
      <w:r w:rsidR="00AB76A7">
        <w:t>private sector development (</w:t>
      </w:r>
      <w:r w:rsidRPr="00377578">
        <w:t>PSD</w:t>
      </w:r>
      <w:r w:rsidR="00AB76A7">
        <w:t>)</w:t>
      </w:r>
      <w:r w:rsidRPr="00377578">
        <w:t xml:space="preserve"> investment in </w:t>
      </w:r>
      <w:r w:rsidR="00FF08B7">
        <w:t>Laos</w:t>
      </w:r>
      <w:r w:rsidRPr="00377578">
        <w:t xml:space="preserve"> PDR. Implementation is from April 2013 to March 2017. In October 2015, the World Bank’s Mid Term Review was released to the Minister of Industry and Commerce.</w:t>
      </w:r>
    </w:p>
    <w:p w:rsidR="00123135" w:rsidRPr="00377578" w:rsidRDefault="00123135" w:rsidP="009D57C0">
      <w:pPr>
        <w:jc w:val="both"/>
      </w:pPr>
      <w:r w:rsidRPr="00377578">
        <w:t xml:space="preserve">The development objective of TDF-2 is to support the implementation of the </w:t>
      </w:r>
      <w:r w:rsidR="00FF08B7">
        <w:t>Laos</w:t>
      </w:r>
      <w:r w:rsidRPr="00377578">
        <w:t xml:space="preserve"> Government’s trade and integration priorities outlined in the 2012 Diagnostic Trade Integration Study Roadmap, and in particular to contribute to improved competitiveness and diversification, focusing outside the natural resources sectors. TDF-2 has three main components: </w:t>
      </w:r>
    </w:p>
    <w:p w:rsidR="00123135" w:rsidRPr="00377578" w:rsidRDefault="00123135" w:rsidP="001B46F2">
      <w:pPr>
        <w:pStyle w:val="BodyBullets"/>
      </w:pPr>
      <w:r w:rsidRPr="00377578">
        <w:t>Component A: Trade facilitation, trade policy and regulations</w:t>
      </w:r>
    </w:p>
    <w:p w:rsidR="00123135" w:rsidRPr="00377578" w:rsidRDefault="00123135" w:rsidP="001B46F2">
      <w:pPr>
        <w:pStyle w:val="BodyBullets"/>
      </w:pPr>
      <w:r w:rsidRPr="00377578">
        <w:t>Component B: Diversification and Competitiveness, and</w:t>
      </w:r>
    </w:p>
    <w:p w:rsidR="00123135" w:rsidRPr="00377578" w:rsidRDefault="00123135" w:rsidP="001B46F2">
      <w:pPr>
        <w:pStyle w:val="BodyBullets"/>
      </w:pPr>
      <w:r w:rsidRPr="00377578">
        <w:t>Component C: Mainstreaming Aid for Trade</w:t>
      </w:r>
    </w:p>
    <w:p w:rsidR="00123135" w:rsidRPr="00377578" w:rsidRDefault="00123135" w:rsidP="009D57C0">
      <w:pPr>
        <w:pStyle w:val="Heading2"/>
        <w:jc w:val="both"/>
      </w:pPr>
      <w:bookmarkStart w:id="42" w:name="_Toc434836571"/>
      <w:bookmarkStart w:id="43" w:name="_Toc446059330"/>
      <w:r w:rsidRPr="00377578">
        <w:t>5.2</w:t>
      </w:r>
      <w:r w:rsidRPr="00377578">
        <w:tab/>
        <w:t>Key Findings</w:t>
      </w:r>
      <w:bookmarkEnd w:id="42"/>
      <w:bookmarkEnd w:id="43"/>
    </w:p>
    <w:p w:rsidR="00A40046" w:rsidRPr="00377578" w:rsidRDefault="00A40046" w:rsidP="00594C45">
      <w:pPr>
        <w:pStyle w:val="Heading3"/>
      </w:pPr>
      <w:r w:rsidRPr="00377578">
        <w:t>Impact on capacity</w:t>
      </w:r>
    </w:p>
    <w:p w:rsidR="00123135" w:rsidRPr="00377578" w:rsidRDefault="00123135" w:rsidP="009D57C0">
      <w:pPr>
        <w:jc w:val="both"/>
      </w:pPr>
      <w:r w:rsidRPr="00377578">
        <w:t xml:space="preserve">TDF-2 has resulted in significantly improved capacity of the government’s National Implementation Unit (NIU). The improvement has been achieved through a nexus between Australian scholarship graduates and the technical support provided by the WBG. While Australia’s scholarship program is significant in </w:t>
      </w:r>
      <w:r w:rsidR="00FF08B7">
        <w:t>Laos</w:t>
      </w:r>
      <w:r w:rsidRPr="00377578">
        <w:t>, the concentration of scholarship recipients’ on the NIU is even higher with ¾ having graduate degrees from overseas universities and a significant number of those from Australia.</w:t>
      </w:r>
    </w:p>
    <w:p w:rsidR="00123135" w:rsidRPr="00377578" w:rsidRDefault="00123135" w:rsidP="009D57C0">
      <w:pPr>
        <w:jc w:val="both"/>
      </w:pPr>
      <w:r w:rsidRPr="00377578">
        <w:t>The NIU improved capacity is less by design and more by the fortuitous combination of technical support provide by the World Bank and the concentration of likeminded foreign graduates. The NIU has actively recruited foreign trained nationals.</w:t>
      </w:r>
    </w:p>
    <w:p w:rsidR="00123135" w:rsidRPr="00377578" w:rsidRDefault="00123135" w:rsidP="009D57C0">
      <w:pPr>
        <w:jc w:val="both"/>
      </w:pPr>
      <w:r w:rsidRPr="00377578">
        <w:t xml:space="preserve">The capacity of the NIU to manage oversight of TDF-2 is illustrated by the shift from the NIU acting as a focal point to </w:t>
      </w:r>
      <w:r w:rsidR="00393069">
        <w:t xml:space="preserve">proactively </w:t>
      </w:r>
      <w:r w:rsidRPr="00377578">
        <w:t>manag</w:t>
      </w:r>
      <w:r w:rsidR="00393069">
        <w:t>ing</w:t>
      </w:r>
      <w:r w:rsidRPr="00377578">
        <w:t xml:space="preserve"> the program and coordinating </w:t>
      </w:r>
      <w:r w:rsidR="00430155" w:rsidRPr="00377578">
        <w:t xml:space="preserve">six </w:t>
      </w:r>
      <w:r w:rsidRPr="00377578">
        <w:t>donors, including bilateral funding from USAID. Because of its demonstrated capacity, the NIU has also been tasked by the government with a number of other roles not necessarily central to its intended function. Other functions it has taken on include:</w:t>
      </w:r>
    </w:p>
    <w:p w:rsidR="00123135" w:rsidRPr="00377578" w:rsidRDefault="00123135" w:rsidP="001B46F2">
      <w:pPr>
        <w:pStyle w:val="BodyBullets"/>
      </w:pPr>
      <w:r w:rsidRPr="00377578">
        <w:t xml:space="preserve">Preparing for </w:t>
      </w:r>
      <w:r w:rsidR="00FF08B7">
        <w:t>Laos</w:t>
      </w:r>
      <w:r w:rsidRPr="00377578">
        <w:t>’s chairmanship of ASEAN next year</w:t>
      </w:r>
    </w:p>
    <w:p w:rsidR="00123135" w:rsidRPr="00377578" w:rsidRDefault="00123135" w:rsidP="001B46F2">
      <w:pPr>
        <w:pStyle w:val="BodyBullets"/>
      </w:pPr>
      <w:r w:rsidRPr="00377578">
        <w:t>Helping with the draftin</w:t>
      </w:r>
      <w:r w:rsidR="00A40046" w:rsidRPr="00377578">
        <w:t>g of the Ministry’s 5-year plan</w:t>
      </w:r>
    </w:p>
    <w:p w:rsidR="00123135" w:rsidRPr="00377578" w:rsidRDefault="00A40046" w:rsidP="001B46F2">
      <w:pPr>
        <w:pStyle w:val="BodyBullets"/>
      </w:pPr>
      <w:r w:rsidRPr="00377578">
        <w:t>Contributing</w:t>
      </w:r>
      <w:r w:rsidR="00123135" w:rsidRPr="00377578">
        <w:t xml:space="preserve"> to the National Development Plan</w:t>
      </w:r>
    </w:p>
    <w:p w:rsidR="00123135" w:rsidRPr="00377578" w:rsidRDefault="00A40046" w:rsidP="001B46F2">
      <w:pPr>
        <w:pStyle w:val="BodyBullets"/>
      </w:pPr>
      <w:r w:rsidRPr="00377578">
        <w:t>Managing</w:t>
      </w:r>
      <w:r w:rsidR="00123135" w:rsidRPr="00377578">
        <w:t xml:space="preserve"> </w:t>
      </w:r>
      <w:r w:rsidRPr="00377578">
        <w:t>the Public Private Dialogue</w:t>
      </w:r>
    </w:p>
    <w:p w:rsidR="00123135" w:rsidRPr="00377578" w:rsidRDefault="00123135" w:rsidP="001B46F2">
      <w:pPr>
        <w:pStyle w:val="BodyBullets"/>
      </w:pPr>
      <w:r w:rsidRPr="00377578">
        <w:t>Act</w:t>
      </w:r>
      <w:r w:rsidR="00A40046" w:rsidRPr="00377578">
        <w:t>ing</w:t>
      </w:r>
      <w:r w:rsidRPr="00377578">
        <w:t xml:space="preserve"> as the secretariat for the Program Executive Committee.</w:t>
      </w:r>
    </w:p>
    <w:p w:rsidR="00123135" w:rsidRPr="00377578" w:rsidRDefault="00123135" w:rsidP="009D57C0">
      <w:pPr>
        <w:jc w:val="both"/>
      </w:pPr>
      <w:r w:rsidRPr="00377578">
        <w:t>There is a risk that tasking the NIU with too many responsibilities may overextend their capacity. The NIU demonstrated capacity to manage government affairs has led to an increase in responsibility supported by donors and government alike. The increased responsibility is partly a reflection of the NIU’s demonstrated capacity but also because the limited capacity in other parts of government.</w:t>
      </w:r>
    </w:p>
    <w:p w:rsidR="00A40046" w:rsidRPr="00377578" w:rsidRDefault="00A40046" w:rsidP="00594C45">
      <w:pPr>
        <w:pStyle w:val="Heading3"/>
      </w:pPr>
      <w:r w:rsidRPr="00377578">
        <w:t>Contributing to economic and development goals</w:t>
      </w:r>
    </w:p>
    <w:p w:rsidR="00123135" w:rsidRPr="00377578" w:rsidRDefault="00123135" w:rsidP="009D57C0">
      <w:pPr>
        <w:jc w:val="both"/>
      </w:pPr>
      <w:r w:rsidRPr="00377578">
        <w:t xml:space="preserve">TDF-2 has laid the foundation for economic benefits to be achieved. The Trade Web Portal developed under TDF-1 and 2 has delivered benefits. </w:t>
      </w:r>
      <w:r w:rsidR="00164308" w:rsidRPr="00377578">
        <w:t xml:space="preserve">Strong support by the private sector for the web portal and the identification of 300 Non-Tariff Measures (NTM) demonstrates success and has provided support for further reforms. </w:t>
      </w:r>
      <w:r w:rsidRPr="00377578">
        <w:t>It is being accessed by a large number of people and is used to improve transparency in trade facilitation. However, for other benefits to be fully realised a number of reforms that are in the “pipeline” need to be implemented. This includes:</w:t>
      </w:r>
    </w:p>
    <w:p w:rsidR="00123135" w:rsidRPr="00377578" w:rsidRDefault="00123135" w:rsidP="001B46F2">
      <w:pPr>
        <w:pStyle w:val="BodyBullets"/>
      </w:pPr>
      <w:r w:rsidRPr="00377578">
        <w:t xml:space="preserve">The approximately 300 Non-Tariff Measures currently listed on the Web Portal to be reviewed and streamlined. The </w:t>
      </w:r>
      <w:proofErr w:type="spellStart"/>
      <w:r w:rsidRPr="00377578">
        <w:t>ToRs</w:t>
      </w:r>
      <w:proofErr w:type="spellEnd"/>
      <w:r w:rsidRPr="00377578">
        <w:t xml:space="preserve"> for a pilot project have been designed and waiting for government approval.</w:t>
      </w:r>
    </w:p>
    <w:p w:rsidR="00123135" w:rsidRPr="00377578" w:rsidRDefault="00123135" w:rsidP="001B46F2">
      <w:pPr>
        <w:pStyle w:val="BodyBullets"/>
      </w:pPr>
      <w:r w:rsidRPr="00377578">
        <w:t>The implementation of the telecommunication reforms, including the passing of the regulations currently with government; the implementation of the decree to create a specialist agency – The National Communication Authority (NCA) and the capacity building for implementation of the NCA.</w:t>
      </w:r>
    </w:p>
    <w:p w:rsidR="00123135" w:rsidRPr="00377578" w:rsidRDefault="00123135" w:rsidP="001B46F2">
      <w:pPr>
        <w:pStyle w:val="BodyBullets"/>
      </w:pPr>
      <w:r w:rsidRPr="00377578">
        <w:t>Implementation of the new law on insurance services, including capacity development to manage the new role and functions.</w:t>
      </w:r>
    </w:p>
    <w:p w:rsidR="00123135" w:rsidRPr="00377578" w:rsidRDefault="00123135" w:rsidP="001B46F2">
      <w:pPr>
        <w:pStyle w:val="BodyBullets"/>
      </w:pPr>
      <w:r w:rsidRPr="00377578">
        <w:t>Professional services Mutual Recognition Agreement (MRA) under the ASEAN MRA framework to be implemented.</w:t>
      </w:r>
    </w:p>
    <w:p w:rsidR="00A40046" w:rsidRPr="00377578" w:rsidRDefault="00A40046" w:rsidP="009D57C0">
      <w:pPr>
        <w:jc w:val="both"/>
      </w:pPr>
      <w:r w:rsidRPr="00377578">
        <w:t xml:space="preserve">The </w:t>
      </w:r>
      <w:r w:rsidR="00FF08B7">
        <w:t>Laos</w:t>
      </w:r>
      <w:r w:rsidRPr="00377578">
        <w:t xml:space="preserve"> government recognises the importance of gender. The draft Five Year National Socio-Economic Development Plan VIII (2016-2020) (8</w:t>
      </w:r>
      <w:r w:rsidRPr="00377578">
        <w:rPr>
          <w:vertAlign w:val="superscript"/>
        </w:rPr>
        <w:t>th</w:t>
      </w:r>
      <w:r w:rsidRPr="00377578">
        <w:t xml:space="preserve"> NSEDP) has integrated gender throughout the plan and includes separate sections on “Population, Gender, Advancement of Women, Mothers and Children” and the “MDG 3: Promote Gender Equality and Empower Women”. The World Bank through its global practice promotes gender in trade and has published on trade and gender. However, in practice mainstreaming gender has proven more challenging. Under TDF-2 the work done by the ILO with the Ministry of Labour and Social Welfare scores well on including gender in its program, less so for other components of TDF-2</w:t>
      </w:r>
      <w:r w:rsidR="00430155" w:rsidRPr="00377578">
        <w:t>.</w:t>
      </w:r>
    </w:p>
    <w:p w:rsidR="00A40046" w:rsidRPr="00377578" w:rsidRDefault="0065729C" w:rsidP="00594C45">
      <w:pPr>
        <w:pStyle w:val="Heading3"/>
      </w:pPr>
      <w:r w:rsidRPr="00377578">
        <w:t xml:space="preserve">Comparing to international </w:t>
      </w:r>
      <w:r w:rsidR="00AC7CE7">
        <w:t>good</w:t>
      </w:r>
      <w:r w:rsidR="00AC7CE7" w:rsidRPr="00377578">
        <w:t xml:space="preserve"> </w:t>
      </w:r>
      <w:r w:rsidRPr="00377578">
        <w:t>practice</w:t>
      </w:r>
    </w:p>
    <w:p w:rsidR="00123135" w:rsidRPr="00377578" w:rsidRDefault="00123135" w:rsidP="009D57C0">
      <w:pPr>
        <w:jc w:val="both"/>
      </w:pPr>
      <w:r w:rsidRPr="00377578">
        <w:t xml:space="preserve">Several components under the TDF-2 clearly represent close to, if not best practice. There is a strong sense of government ownership demonstrated by the NIU leadership role and the National Steering Committee for Economic Integration chaired by the Deputy </w:t>
      </w:r>
      <w:r w:rsidR="00DB55DC">
        <w:t>Prime Minister</w:t>
      </w:r>
      <w:r w:rsidRPr="00377578">
        <w:t xml:space="preserve">. At the same time and as a general observation, the urgency within the </w:t>
      </w:r>
      <w:r w:rsidR="00FF08B7">
        <w:t>Laos</w:t>
      </w:r>
      <w:r w:rsidRPr="00377578">
        <w:t xml:space="preserve"> government for implementing reform has somewhat diminished since accession to the WTO was achieved.</w:t>
      </w:r>
    </w:p>
    <w:p w:rsidR="00123135" w:rsidRPr="00377578" w:rsidRDefault="00123135" w:rsidP="009D57C0">
      <w:pPr>
        <w:jc w:val="both"/>
      </w:pPr>
      <w:r w:rsidRPr="00377578">
        <w:t>Other “</w:t>
      </w:r>
      <w:r w:rsidR="00AC7CE7">
        <w:t>good</w:t>
      </w:r>
      <w:r w:rsidR="00AC7CE7" w:rsidRPr="00377578">
        <w:t xml:space="preserve"> </w:t>
      </w:r>
      <w:r w:rsidRPr="00377578">
        <w:t>practices” include:</w:t>
      </w:r>
    </w:p>
    <w:p w:rsidR="00123135" w:rsidRPr="00377578" w:rsidRDefault="00123135" w:rsidP="001B46F2">
      <w:pPr>
        <w:pStyle w:val="BodyBullets"/>
      </w:pPr>
      <w:r w:rsidRPr="00377578">
        <w:t>The Trade Web Portal which has improved transparency and a resource for identifying government regulations related to trade and trade facilitation;</w:t>
      </w:r>
    </w:p>
    <w:p w:rsidR="00123135" w:rsidRPr="00377578" w:rsidRDefault="00123135" w:rsidP="001B46F2">
      <w:pPr>
        <w:pStyle w:val="BodyBullets"/>
      </w:pPr>
      <w:r w:rsidRPr="00377578">
        <w:t>The identification and development of a process to review the NTM. The identification and the publication of the NTM is a major milestone. Next step will be a pilot to review and streamline the identified NTM.</w:t>
      </w:r>
    </w:p>
    <w:p w:rsidR="00123135" w:rsidRPr="00377578" w:rsidRDefault="00123135" w:rsidP="009D57C0">
      <w:pPr>
        <w:jc w:val="both"/>
      </w:pPr>
      <w:r w:rsidRPr="00377578">
        <w:rPr>
          <w:rStyle w:val="Heading3Char"/>
        </w:rPr>
        <w:t>Lessons learned</w:t>
      </w:r>
    </w:p>
    <w:p w:rsidR="00123135" w:rsidRPr="00377578" w:rsidRDefault="00123135" w:rsidP="001B46F2">
      <w:pPr>
        <w:pStyle w:val="BodyBullets"/>
      </w:pPr>
      <w:r w:rsidRPr="00377578">
        <w:t xml:space="preserve">Enable capacity building requires a targeted approach of which only one element is technical inputs. </w:t>
      </w:r>
    </w:p>
    <w:p w:rsidR="00123135" w:rsidRPr="00377578" w:rsidRDefault="00123135" w:rsidP="001B46F2">
      <w:pPr>
        <w:pStyle w:val="BodyBullets"/>
      </w:pPr>
      <w:r w:rsidRPr="00377578">
        <w:t>Reporting on processes and outputs needs to be balanced with reporting on outcomes and impact.</w:t>
      </w:r>
    </w:p>
    <w:p w:rsidR="00123135" w:rsidRPr="00377578" w:rsidRDefault="00123135" w:rsidP="001B46F2">
      <w:pPr>
        <w:pStyle w:val="BodyBullets"/>
      </w:pPr>
      <w:r w:rsidRPr="00377578">
        <w:t>For achieving development outcomes, government capacity to manage development processes need to be matched by political will.</w:t>
      </w:r>
    </w:p>
    <w:p w:rsidR="00123135" w:rsidRPr="00377578" w:rsidRDefault="00A40046" w:rsidP="009D57C0">
      <w:pPr>
        <w:jc w:val="both"/>
      </w:pPr>
      <w:bookmarkStart w:id="44" w:name="_Toc434836572"/>
      <w:bookmarkStart w:id="45" w:name="_Toc446059331"/>
      <w:r w:rsidRPr="00377578">
        <w:rPr>
          <w:rStyle w:val="Heading2Char"/>
        </w:rPr>
        <w:t>5.3</w:t>
      </w:r>
      <w:r w:rsidRPr="00377578">
        <w:rPr>
          <w:rStyle w:val="Heading2Char"/>
        </w:rPr>
        <w:tab/>
      </w:r>
      <w:r w:rsidR="00123135" w:rsidRPr="00377578">
        <w:rPr>
          <w:rStyle w:val="Heading2Char"/>
        </w:rPr>
        <w:t>Recommendations</w:t>
      </w:r>
      <w:bookmarkEnd w:id="44"/>
      <w:bookmarkEnd w:id="45"/>
    </w:p>
    <w:p w:rsidR="00123135" w:rsidRPr="00377578" w:rsidRDefault="00123135" w:rsidP="001B46F2">
      <w:pPr>
        <w:pStyle w:val="ListParagraph"/>
        <w:numPr>
          <w:ilvl w:val="0"/>
          <w:numId w:val="56"/>
        </w:numPr>
        <w:spacing w:before="160" w:line="259" w:lineRule="auto"/>
        <w:ind w:left="567" w:hanging="567"/>
        <w:contextualSpacing w:val="0"/>
        <w:jc w:val="both"/>
      </w:pPr>
      <w:r w:rsidRPr="00377578">
        <w:t>To complement the technical inputs, a capacity building framework should be developed and implemented to ensure capacity is developed by design.</w:t>
      </w:r>
    </w:p>
    <w:p w:rsidR="00123135" w:rsidRPr="00377578" w:rsidRDefault="00123135" w:rsidP="001B46F2">
      <w:pPr>
        <w:pStyle w:val="ListParagraph"/>
        <w:numPr>
          <w:ilvl w:val="0"/>
          <w:numId w:val="56"/>
        </w:numPr>
        <w:spacing w:before="160" w:line="259" w:lineRule="auto"/>
        <w:ind w:left="567" w:hanging="567"/>
        <w:contextualSpacing w:val="0"/>
        <w:jc w:val="both"/>
      </w:pPr>
      <w:r w:rsidRPr="00377578">
        <w:t>To avoid the NIU being a victim of its own success, consideration should be given to developing capacity w</w:t>
      </w:r>
      <w:r w:rsidR="00A40046" w:rsidRPr="00377578">
        <w:t>ithin other parts of government by devolving some of its tasks and responsibilities</w:t>
      </w:r>
    </w:p>
    <w:p w:rsidR="00123135" w:rsidRPr="00377578" w:rsidRDefault="00123135" w:rsidP="001B46F2">
      <w:pPr>
        <w:pStyle w:val="ListParagraph"/>
        <w:numPr>
          <w:ilvl w:val="0"/>
          <w:numId w:val="56"/>
        </w:numPr>
        <w:spacing w:before="160" w:line="259" w:lineRule="auto"/>
        <w:ind w:left="567" w:hanging="567"/>
        <w:contextualSpacing w:val="0"/>
        <w:jc w:val="both"/>
      </w:pPr>
      <w:r w:rsidRPr="00377578">
        <w:t xml:space="preserve">Given the size of the program and the time it takes to procure through WBG systems, it is useful for DFAT to maintain some flexibility </w:t>
      </w:r>
      <w:r w:rsidR="006054F4">
        <w:t xml:space="preserve">in the bilateral program to </w:t>
      </w:r>
      <w:r w:rsidRPr="00377578">
        <w:t>fund activities that are a priority but fall outside of or will take too long to fund under the WBG.</w:t>
      </w:r>
    </w:p>
    <w:p w:rsidR="00123135" w:rsidRPr="00377578" w:rsidRDefault="00123135" w:rsidP="001B46F2">
      <w:pPr>
        <w:pStyle w:val="ListParagraph"/>
        <w:numPr>
          <w:ilvl w:val="0"/>
          <w:numId w:val="56"/>
        </w:numPr>
        <w:spacing w:before="160" w:line="259" w:lineRule="auto"/>
        <w:ind w:left="567" w:hanging="567"/>
        <w:contextualSpacing w:val="0"/>
        <w:jc w:val="both"/>
      </w:pPr>
      <w:r w:rsidRPr="00377578">
        <w:t>Greater focus should be given to measuring and reporting outcomes and impact, including communicating the practical application of reforms.</w:t>
      </w:r>
    </w:p>
    <w:p w:rsidR="00087EC0" w:rsidRPr="00377578" w:rsidRDefault="00087EC0" w:rsidP="009D57C0">
      <w:pPr>
        <w:pStyle w:val="ListParagraph"/>
        <w:spacing w:before="0" w:line="259" w:lineRule="auto"/>
        <w:jc w:val="both"/>
      </w:pPr>
    </w:p>
    <w:p w:rsidR="009C1F4D" w:rsidRPr="00377578" w:rsidRDefault="009C1F4D" w:rsidP="009D57C0">
      <w:pPr>
        <w:spacing w:before="0" w:after="0" w:line="240" w:lineRule="auto"/>
        <w:jc w:val="both"/>
      </w:pPr>
      <w:r w:rsidRPr="00377578">
        <w:br w:type="page"/>
      </w:r>
    </w:p>
    <w:bookmarkStart w:id="46" w:name="_Toc434836573"/>
    <w:bookmarkStart w:id="47" w:name="_Toc446059332"/>
    <w:p w:rsidR="00865A5D" w:rsidRPr="00377578" w:rsidRDefault="00865A5D" w:rsidP="009D57C0">
      <w:pPr>
        <w:pStyle w:val="Heading1"/>
        <w:jc w:val="both"/>
        <w:rPr>
          <w:noProof/>
        </w:rPr>
      </w:pPr>
      <w:r w:rsidRPr="00377578">
        <w:rPr>
          <w:noProof/>
        </w:rPr>
        <mc:AlternateContent>
          <mc:Choice Requires="wps">
            <w:drawing>
              <wp:anchor distT="0" distB="0" distL="114300" distR="114300" simplePos="0" relativeHeight="251656192" behindDoc="1" locked="0" layoutInCell="1" allowOverlap="1" wp14:anchorId="3D6053BF" wp14:editId="3379AB9E">
                <wp:simplePos x="0" y="0"/>
                <wp:positionH relativeFrom="page">
                  <wp:align>left</wp:align>
                </wp:positionH>
                <wp:positionV relativeFrom="paragraph">
                  <wp:posOffset>-144145</wp:posOffset>
                </wp:positionV>
                <wp:extent cx="7610475" cy="1468755"/>
                <wp:effectExtent l="0" t="0" r="9525"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468755"/>
                        </a:xfrm>
                        <a:prstGeom prst="rect">
                          <a:avLst/>
                        </a:prstGeom>
                        <a:solidFill>
                          <a:srgbClr val="007F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0;margin-top:-11.35pt;width:599.25pt;height:115.6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" fillcolor="#007fad" stroked="f" strokeweight="2pt">
                <v:path arrowok="t"/>
                <w10:wrap anchorx="page"/>
              </v:rect>
            </w:pict>
          </mc:Fallback>
        </mc:AlternateContent>
      </w:r>
      <w:r w:rsidRPr="00377578">
        <w:rPr>
          <w:noProof/>
        </w:rPr>
        <w:t>6</w:t>
      </w:r>
      <w:r w:rsidRPr="00377578">
        <w:rPr>
          <w:noProof/>
        </w:rPr>
        <w:tab/>
        <w:t>7</w:t>
      </w:r>
      <w:r w:rsidRPr="00377578">
        <w:rPr>
          <w:noProof/>
          <w:vertAlign w:val="superscript"/>
        </w:rPr>
        <w:t>th</w:t>
      </w:r>
      <w:r w:rsidRPr="00377578">
        <w:rPr>
          <w:noProof/>
        </w:rPr>
        <w:t xml:space="preserve"> International Trade Facilitation Forum</w:t>
      </w:r>
      <w:bookmarkEnd w:id="46"/>
      <w:bookmarkEnd w:id="47"/>
      <w:r w:rsidRPr="00377578">
        <w:rPr>
          <w:noProof/>
        </w:rPr>
        <w:t xml:space="preserve"> </w:t>
      </w:r>
    </w:p>
    <w:p w:rsidR="00123135" w:rsidRPr="00377578" w:rsidRDefault="00865A5D" w:rsidP="009D57C0">
      <w:pPr>
        <w:pStyle w:val="Heading2"/>
        <w:jc w:val="both"/>
      </w:pPr>
      <w:bookmarkStart w:id="48" w:name="_Toc434836574"/>
      <w:bookmarkStart w:id="49" w:name="_Toc446059333"/>
      <w:r w:rsidRPr="00377578">
        <w:t>6.1</w:t>
      </w:r>
      <w:r w:rsidRPr="00377578">
        <w:tab/>
      </w:r>
      <w:r w:rsidR="00123135" w:rsidRPr="00377578">
        <w:t>Conference Overview</w:t>
      </w:r>
      <w:bookmarkEnd w:id="48"/>
      <w:bookmarkEnd w:id="49"/>
    </w:p>
    <w:p w:rsidR="00CE76F9" w:rsidRPr="00377578" w:rsidRDefault="00A40046" w:rsidP="006264FC">
      <w:pPr>
        <w:widowControl w:val="0"/>
        <w:autoSpaceDE w:val="0"/>
        <w:autoSpaceDN w:val="0"/>
        <w:adjustRightInd w:val="0"/>
        <w:jc w:val="both"/>
      </w:pPr>
      <w:r w:rsidRPr="00377578">
        <w:t xml:space="preserve">The Asia-Pacific Trade Facilitation Forum (APTFF) is the main regional forum to exchange information, experiences and practices for trade facilitation </w:t>
      </w:r>
      <w:r w:rsidR="00520063" w:rsidRPr="00377578">
        <w:t>in Asia-Pacific, identify priority areas for regional cooperation, and learn about new tools and services to increase the efficiency of trade and cross-border transactions. The 7</w:t>
      </w:r>
      <w:r w:rsidR="00520063" w:rsidRPr="00377578">
        <w:rPr>
          <w:vertAlign w:val="superscript"/>
        </w:rPr>
        <w:t>th</w:t>
      </w:r>
      <w:r w:rsidR="00520063" w:rsidRPr="00377578">
        <w:t xml:space="preserve"> APTFF</w:t>
      </w:r>
      <w:r w:rsidR="006264FC">
        <w:t>, j</w:t>
      </w:r>
      <w:r w:rsidR="006264FC" w:rsidRPr="006264FC">
        <w:t>ointly organi</w:t>
      </w:r>
      <w:r w:rsidR="006264FC">
        <w:t>s</w:t>
      </w:r>
      <w:r w:rsidR="006264FC" w:rsidRPr="006264FC">
        <w:t>ed by United Nations Economic and social commission for Asia and the Pacific</w:t>
      </w:r>
      <w:r w:rsidR="006264FC">
        <w:t xml:space="preserve"> (UNESCAP)</w:t>
      </w:r>
      <w:r w:rsidR="006264FC" w:rsidRPr="006264FC">
        <w:t>, and Asian Development Bank</w:t>
      </w:r>
      <w:r w:rsidR="006264FC">
        <w:t xml:space="preserve"> (ADB) was held in Wuhan, China on </w:t>
      </w:r>
      <w:r w:rsidR="006264FC" w:rsidRPr="006264FC">
        <w:t>20-21 October 2015</w:t>
      </w:r>
      <w:r w:rsidR="006264FC">
        <w:t>. The forum</w:t>
      </w:r>
      <w:r w:rsidR="00520063" w:rsidRPr="00377578">
        <w:t xml:space="preserve"> specifically focussed on emerging issues in trade facilitation such as the WTO Trade Facilitation Agreement (TFA) implementation, trade facilitation for SMEs and agriculture, and the emergence of cross-border e-commerce and implications for paperless trade and regional integration.</w:t>
      </w:r>
    </w:p>
    <w:p w:rsidR="00865A5D" w:rsidRPr="00377578" w:rsidRDefault="00123135" w:rsidP="009D57C0">
      <w:pPr>
        <w:pStyle w:val="Heading2"/>
        <w:jc w:val="both"/>
      </w:pPr>
      <w:bookmarkStart w:id="50" w:name="_Toc434836575"/>
      <w:bookmarkStart w:id="51" w:name="_Toc446059334"/>
      <w:r w:rsidRPr="00377578">
        <w:t>6.2</w:t>
      </w:r>
      <w:r w:rsidRPr="00377578">
        <w:tab/>
      </w:r>
      <w:r w:rsidR="00865A5D" w:rsidRPr="00377578">
        <w:t xml:space="preserve">Key </w:t>
      </w:r>
      <w:r w:rsidR="00520063" w:rsidRPr="00377578">
        <w:t>Messages and Suggested Actions</w:t>
      </w:r>
      <w:bookmarkEnd w:id="50"/>
      <w:bookmarkEnd w:id="51"/>
    </w:p>
    <w:p w:rsidR="00123135" w:rsidRPr="00377578" w:rsidRDefault="00123135" w:rsidP="001B46F2">
      <w:pPr>
        <w:pStyle w:val="ListParagraph"/>
        <w:numPr>
          <w:ilvl w:val="0"/>
          <w:numId w:val="45"/>
        </w:numPr>
        <w:shd w:val="clear" w:color="auto" w:fill="FFFFFF"/>
        <w:spacing w:before="160" w:line="240" w:lineRule="auto"/>
        <w:ind w:left="567" w:hanging="567"/>
        <w:contextualSpacing w:val="0"/>
        <w:jc w:val="both"/>
        <w:textAlignment w:val="center"/>
      </w:pPr>
      <w:r w:rsidRPr="00377578">
        <w:t>Prioritising trade facilitation measures will help to reduce trade costs</w:t>
      </w:r>
      <w:r w:rsidR="00520063" w:rsidRPr="00377578">
        <w:t xml:space="preserve"> and improve the efficiency of cross-border transactions. Suggested actions for countries in the Asia Pacific include:</w:t>
      </w:r>
    </w:p>
    <w:p w:rsidR="00123135" w:rsidRPr="00377578" w:rsidRDefault="00123135" w:rsidP="001B46F2">
      <w:pPr>
        <w:pStyle w:val="ListParagraph"/>
        <w:numPr>
          <w:ilvl w:val="1"/>
          <w:numId w:val="45"/>
        </w:numPr>
        <w:shd w:val="clear" w:color="auto" w:fill="FFFFFF"/>
        <w:spacing w:before="160" w:line="240" w:lineRule="auto"/>
        <w:ind w:left="1134" w:hanging="567"/>
        <w:contextualSpacing w:val="0"/>
        <w:jc w:val="both"/>
        <w:textAlignment w:val="center"/>
      </w:pPr>
      <w:r w:rsidRPr="00377578">
        <w:t>Quickly ratify</w:t>
      </w:r>
      <w:r w:rsidR="00520063" w:rsidRPr="00377578">
        <w:t>ing</w:t>
      </w:r>
      <w:r w:rsidRPr="00377578">
        <w:t xml:space="preserve"> the WTO Trade Facilitation Agreement</w:t>
      </w:r>
    </w:p>
    <w:p w:rsidR="00123135" w:rsidRPr="00377578" w:rsidRDefault="00520063" w:rsidP="001B46F2">
      <w:pPr>
        <w:pStyle w:val="ListParagraph"/>
        <w:numPr>
          <w:ilvl w:val="1"/>
          <w:numId w:val="45"/>
        </w:numPr>
        <w:shd w:val="clear" w:color="auto" w:fill="FFFFFF"/>
        <w:spacing w:before="160" w:line="240" w:lineRule="auto"/>
        <w:ind w:left="1134" w:hanging="567"/>
        <w:contextualSpacing w:val="0"/>
        <w:jc w:val="both"/>
        <w:textAlignment w:val="center"/>
      </w:pPr>
      <w:r w:rsidRPr="00377578">
        <w:t>Using</w:t>
      </w:r>
      <w:r w:rsidR="00123135" w:rsidRPr="00377578">
        <w:t xml:space="preserve"> measures in the agreement to provide practical ways to improve trade</w:t>
      </w:r>
    </w:p>
    <w:p w:rsidR="00123135" w:rsidRPr="00377578" w:rsidRDefault="00123135" w:rsidP="001B46F2">
      <w:pPr>
        <w:pStyle w:val="ListParagraph"/>
        <w:numPr>
          <w:ilvl w:val="1"/>
          <w:numId w:val="45"/>
        </w:numPr>
        <w:shd w:val="clear" w:color="auto" w:fill="FFFFFF"/>
        <w:spacing w:before="160" w:line="240" w:lineRule="auto"/>
        <w:ind w:left="1134" w:hanging="567"/>
        <w:contextualSpacing w:val="0"/>
        <w:jc w:val="both"/>
        <w:textAlignment w:val="center"/>
      </w:pPr>
      <w:r w:rsidRPr="00377578">
        <w:t>Develop</w:t>
      </w:r>
      <w:r w:rsidR="00520063" w:rsidRPr="00377578">
        <w:t>ing more</w:t>
      </w:r>
      <w:r w:rsidRPr="00377578">
        <w:t xml:space="preserve"> holistic trade facilitation procedures through the assessment of bottlenecks</w:t>
      </w:r>
      <w:r w:rsidR="00520063" w:rsidRPr="00377578">
        <w:t xml:space="preserve"> and non-tariff measures (NTMs)</w:t>
      </w:r>
    </w:p>
    <w:p w:rsidR="00123135" w:rsidRPr="00377578" w:rsidRDefault="00520063" w:rsidP="001B46F2">
      <w:pPr>
        <w:pStyle w:val="ListParagraph"/>
        <w:numPr>
          <w:ilvl w:val="1"/>
          <w:numId w:val="45"/>
        </w:numPr>
        <w:shd w:val="clear" w:color="auto" w:fill="FFFFFF"/>
        <w:spacing w:before="160" w:line="240" w:lineRule="auto"/>
        <w:ind w:left="1134" w:hanging="567"/>
        <w:contextualSpacing w:val="0"/>
        <w:jc w:val="both"/>
        <w:textAlignment w:val="center"/>
      </w:pPr>
      <w:r w:rsidRPr="00377578">
        <w:t xml:space="preserve">Developing public- </w:t>
      </w:r>
      <w:r w:rsidR="00123135" w:rsidRPr="00377578">
        <w:t xml:space="preserve">private sector </w:t>
      </w:r>
      <w:r w:rsidRPr="00377578">
        <w:t>partnerships and collaboration to ensure a shared understanding of trade facilitation barriers and technical issues</w:t>
      </w:r>
    </w:p>
    <w:p w:rsidR="00123135" w:rsidRPr="00377578" w:rsidRDefault="00123135" w:rsidP="001B46F2">
      <w:pPr>
        <w:pStyle w:val="ListParagraph"/>
        <w:numPr>
          <w:ilvl w:val="0"/>
          <w:numId w:val="45"/>
        </w:numPr>
        <w:shd w:val="clear" w:color="auto" w:fill="FFFFFF"/>
        <w:spacing w:before="160" w:line="240" w:lineRule="auto"/>
        <w:ind w:left="567" w:hanging="567"/>
        <w:contextualSpacing w:val="0"/>
        <w:jc w:val="both"/>
        <w:textAlignment w:val="center"/>
      </w:pPr>
      <w:r w:rsidRPr="00377578">
        <w:t>Rethinking Trade Facilitation Strategies</w:t>
      </w:r>
      <w:r w:rsidR="00B4542A" w:rsidRPr="00377578">
        <w:t xml:space="preserve"> with closer integration and political commitment:</w:t>
      </w:r>
    </w:p>
    <w:p w:rsidR="00123135" w:rsidRPr="00377578" w:rsidRDefault="00123135" w:rsidP="001B46F2">
      <w:pPr>
        <w:pStyle w:val="ListParagraph"/>
        <w:numPr>
          <w:ilvl w:val="1"/>
          <w:numId w:val="45"/>
        </w:numPr>
        <w:shd w:val="clear" w:color="auto" w:fill="FFFFFF"/>
        <w:spacing w:before="160" w:line="240" w:lineRule="auto"/>
        <w:ind w:left="1134" w:hanging="567"/>
        <w:contextualSpacing w:val="0"/>
        <w:jc w:val="both"/>
        <w:textAlignment w:val="center"/>
      </w:pPr>
      <w:r w:rsidRPr="00377578">
        <w:t>Closer integration with SMEs and the agriculture sector to improve the supply chain logistics and smooth flow of goods</w:t>
      </w:r>
      <w:r w:rsidR="00B4542A" w:rsidRPr="00377578">
        <w:t>. Private sector involvement is the key.</w:t>
      </w:r>
    </w:p>
    <w:p w:rsidR="00123135" w:rsidRPr="00377578" w:rsidRDefault="00123135" w:rsidP="001B46F2">
      <w:pPr>
        <w:pStyle w:val="ListParagraph"/>
        <w:numPr>
          <w:ilvl w:val="1"/>
          <w:numId w:val="45"/>
        </w:numPr>
        <w:shd w:val="clear" w:color="auto" w:fill="FFFFFF"/>
        <w:spacing w:before="160" w:line="240" w:lineRule="auto"/>
        <w:ind w:left="1134" w:hanging="567"/>
        <w:contextualSpacing w:val="0"/>
        <w:jc w:val="both"/>
        <w:textAlignment w:val="center"/>
      </w:pPr>
      <w:r w:rsidRPr="00377578">
        <w:t>Improve the understanding and adoption of SPS standards, including greater transparency in decision making</w:t>
      </w:r>
    </w:p>
    <w:p w:rsidR="00123135" w:rsidRPr="00377578" w:rsidRDefault="00123135" w:rsidP="001B46F2">
      <w:pPr>
        <w:pStyle w:val="ListParagraph"/>
        <w:numPr>
          <w:ilvl w:val="1"/>
          <w:numId w:val="45"/>
        </w:numPr>
        <w:shd w:val="clear" w:color="auto" w:fill="FFFFFF"/>
        <w:spacing w:before="160" w:line="240" w:lineRule="auto"/>
        <w:ind w:left="1134" w:hanging="567"/>
        <w:contextualSpacing w:val="0"/>
        <w:jc w:val="both"/>
        <w:textAlignment w:val="center"/>
      </w:pPr>
      <w:r w:rsidRPr="00377578">
        <w:t>Use case studies and pilot projects to learn what works best</w:t>
      </w:r>
    </w:p>
    <w:p w:rsidR="00123135" w:rsidRPr="00377578" w:rsidRDefault="00123135" w:rsidP="001B46F2">
      <w:pPr>
        <w:pStyle w:val="ListParagraph"/>
        <w:numPr>
          <w:ilvl w:val="1"/>
          <w:numId w:val="45"/>
        </w:numPr>
        <w:shd w:val="clear" w:color="auto" w:fill="FFFFFF"/>
        <w:spacing w:before="160" w:line="240" w:lineRule="auto"/>
        <w:ind w:left="1134" w:hanging="567"/>
        <w:contextualSpacing w:val="0"/>
        <w:jc w:val="both"/>
        <w:textAlignment w:val="center"/>
      </w:pPr>
      <w:r w:rsidRPr="00377578">
        <w:t>Encourage the development of value chain action plans that incorporate trade facilitation processes</w:t>
      </w:r>
    </w:p>
    <w:p w:rsidR="00123135" w:rsidRPr="00377578" w:rsidRDefault="00123135" w:rsidP="001B46F2">
      <w:pPr>
        <w:pStyle w:val="ListParagraph"/>
        <w:numPr>
          <w:ilvl w:val="1"/>
          <w:numId w:val="45"/>
        </w:numPr>
        <w:shd w:val="clear" w:color="auto" w:fill="FFFFFF"/>
        <w:spacing w:before="160" w:line="240" w:lineRule="auto"/>
        <w:ind w:left="1134" w:hanging="567"/>
        <w:contextualSpacing w:val="0"/>
        <w:jc w:val="both"/>
        <w:textAlignment w:val="center"/>
      </w:pPr>
      <w:r w:rsidRPr="00377578">
        <w:t>Political will is critical. All of these issues can be overcome if there is political will to make it happen.</w:t>
      </w:r>
    </w:p>
    <w:p w:rsidR="00365348" w:rsidRPr="00377578" w:rsidRDefault="00365348" w:rsidP="001B46F2">
      <w:pPr>
        <w:pStyle w:val="ListParagraph"/>
        <w:numPr>
          <w:ilvl w:val="0"/>
          <w:numId w:val="45"/>
        </w:numPr>
        <w:shd w:val="clear" w:color="auto" w:fill="FFFFFF"/>
        <w:spacing w:before="160" w:line="240" w:lineRule="auto"/>
        <w:ind w:left="567" w:hanging="567"/>
        <w:contextualSpacing w:val="0"/>
        <w:jc w:val="both"/>
        <w:textAlignment w:val="center"/>
      </w:pPr>
      <w:r w:rsidRPr="00377578">
        <w:t xml:space="preserve">Enhancing regional connectivity using interoperability standards will help to reduce transaction times and costs: </w:t>
      </w:r>
    </w:p>
    <w:p w:rsidR="00365348" w:rsidRPr="00377578" w:rsidRDefault="00365348" w:rsidP="001B46F2">
      <w:pPr>
        <w:pStyle w:val="ListParagraph"/>
        <w:numPr>
          <w:ilvl w:val="1"/>
          <w:numId w:val="45"/>
        </w:numPr>
        <w:shd w:val="clear" w:color="auto" w:fill="FFFFFF"/>
        <w:spacing w:before="160" w:line="240" w:lineRule="auto"/>
        <w:ind w:left="1134" w:hanging="567"/>
        <w:contextualSpacing w:val="0"/>
        <w:jc w:val="both"/>
        <w:textAlignment w:val="center"/>
      </w:pPr>
      <w:r w:rsidRPr="00377578">
        <w:t>Supporting systems such as the Port Community System’s (PCS) will help lower transaction costs and speed up release times.</w:t>
      </w:r>
    </w:p>
    <w:p w:rsidR="00365348" w:rsidRPr="00377578" w:rsidRDefault="00365348" w:rsidP="001B46F2">
      <w:pPr>
        <w:pStyle w:val="ListParagraph"/>
        <w:numPr>
          <w:ilvl w:val="1"/>
          <w:numId w:val="45"/>
        </w:numPr>
        <w:shd w:val="clear" w:color="auto" w:fill="FFFFFF"/>
        <w:spacing w:before="160" w:line="240" w:lineRule="auto"/>
        <w:ind w:left="1134" w:hanging="567"/>
        <w:contextualSpacing w:val="0"/>
        <w:jc w:val="both"/>
        <w:textAlignment w:val="center"/>
      </w:pPr>
      <w:r w:rsidRPr="00377578">
        <w:t>Look at the potential to integrate Single Window approaches with the PCS</w:t>
      </w:r>
    </w:p>
    <w:p w:rsidR="00365348" w:rsidRPr="00377578" w:rsidRDefault="00365348" w:rsidP="001B46F2">
      <w:pPr>
        <w:pStyle w:val="ListParagraph"/>
        <w:numPr>
          <w:ilvl w:val="1"/>
          <w:numId w:val="45"/>
        </w:numPr>
        <w:shd w:val="clear" w:color="auto" w:fill="FFFFFF"/>
        <w:spacing w:before="160" w:line="240" w:lineRule="auto"/>
        <w:ind w:left="1134" w:hanging="567"/>
        <w:contextualSpacing w:val="0"/>
        <w:jc w:val="both"/>
        <w:textAlignment w:val="center"/>
      </w:pPr>
      <w:r w:rsidRPr="00377578">
        <w:t>Develop national and regional frameworks that strengthen connectivity and transparency</w:t>
      </w:r>
    </w:p>
    <w:p w:rsidR="00123135" w:rsidRPr="00377578" w:rsidRDefault="00123135" w:rsidP="001B46F2">
      <w:pPr>
        <w:pStyle w:val="ListParagraph"/>
        <w:numPr>
          <w:ilvl w:val="0"/>
          <w:numId w:val="45"/>
        </w:numPr>
        <w:shd w:val="clear" w:color="auto" w:fill="FFFFFF"/>
        <w:spacing w:before="160" w:line="240" w:lineRule="auto"/>
        <w:ind w:left="567" w:hanging="567"/>
        <w:contextualSpacing w:val="0"/>
        <w:jc w:val="both"/>
        <w:textAlignment w:val="center"/>
      </w:pPr>
      <w:r w:rsidRPr="00377578">
        <w:t>There is a need to establish a regional and global framework for e-commerce and paperless trade</w:t>
      </w:r>
      <w:r w:rsidR="00365348" w:rsidRPr="00377578">
        <w:t>. This can be achieved by:</w:t>
      </w:r>
    </w:p>
    <w:p w:rsidR="00123135" w:rsidRPr="00377578" w:rsidRDefault="00365348" w:rsidP="001B46F2">
      <w:pPr>
        <w:pStyle w:val="ListParagraph"/>
        <w:numPr>
          <w:ilvl w:val="1"/>
          <w:numId w:val="45"/>
        </w:numPr>
        <w:shd w:val="clear" w:color="auto" w:fill="FFFFFF"/>
        <w:spacing w:before="160" w:line="240" w:lineRule="auto"/>
        <w:ind w:left="1134" w:hanging="567"/>
        <w:contextualSpacing w:val="0"/>
        <w:jc w:val="both"/>
        <w:textAlignment w:val="center"/>
      </w:pPr>
      <w:r w:rsidRPr="00377578">
        <w:t>Developing</w:t>
      </w:r>
      <w:r w:rsidR="00123135" w:rsidRPr="00377578">
        <w:t xml:space="preserve"> harmonised systems, </w:t>
      </w:r>
      <w:r w:rsidRPr="00377578">
        <w:t>standard codes and definitions</w:t>
      </w:r>
      <w:r w:rsidR="00123135" w:rsidRPr="00377578">
        <w:t xml:space="preserve">, business rules and </w:t>
      </w:r>
      <w:r w:rsidRPr="00377578">
        <w:t>processes</w:t>
      </w:r>
      <w:r w:rsidR="00123135" w:rsidRPr="00377578">
        <w:t>. Without these B2B and G2B systems across regions cannot be efficiently developed</w:t>
      </w:r>
      <w:r w:rsidRPr="00377578">
        <w:t xml:space="preserve"> and integrated</w:t>
      </w:r>
      <w:r w:rsidR="00123135" w:rsidRPr="00377578">
        <w:t>.</w:t>
      </w:r>
    </w:p>
    <w:p w:rsidR="00123135" w:rsidRPr="00377578" w:rsidRDefault="00123135" w:rsidP="001B46F2">
      <w:pPr>
        <w:pStyle w:val="ListParagraph"/>
        <w:numPr>
          <w:ilvl w:val="1"/>
          <w:numId w:val="45"/>
        </w:numPr>
        <w:shd w:val="clear" w:color="auto" w:fill="FFFFFF"/>
        <w:spacing w:before="160" w:line="240" w:lineRule="auto"/>
        <w:ind w:left="1134" w:hanging="567"/>
        <w:contextualSpacing w:val="0"/>
        <w:jc w:val="both"/>
        <w:textAlignment w:val="center"/>
      </w:pPr>
      <w:r w:rsidRPr="00377578">
        <w:t>Address</w:t>
      </w:r>
      <w:r w:rsidR="00365348" w:rsidRPr="00377578">
        <w:t>ing</w:t>
      </w:r>
      <w:r w:rsidRPr="00377578">
        <w:t xml:space="preserve"> legal impediments to the use of paperless trade</w:t>
      </w:r>
      <w:r w:rsidR="00365348" w:rsidRPr="00377578">
        <w:t xml:space="preserve"> such as removing</w:t>
      </w:r>
      <w:r w:rsidRPr="00377578">
        <w:t xml:space="preserve"> the legal requirement for paper contracts, signatures and authorisation stamps by using secure electronic signatures.</w:t>
      </w:r>
    </w:p>
    <w:p w:rsidR="00123135" w:rsidRPr="00377578" w:rsidRDefault="00123135" w:rsidP="001B46F2">
      <w:pPr>
        <w:pStyle w:val="ListParagraph"/>
        <w:numPr>
          <w:ilvl w:val="1"/>
          <w:numId w:val="45"/>
        </w:numPr>
        <w:shd w:val="clear" w:color="auto" w:fill="FFFFFF"/>
        <w:spacing w:before="160" w:line="240" w:lineRule="auto"/>
        <w:ind w:left="1134" w:hanging="567"/>
        <w:contextualSpacing w:val="0"/>
        <w:jc w:val="both"/>
        <w:textAlignment w:val="center"/>
      </w:pPr>
      <w:r w:rsidRPr="00377578">
        <w:t>Develop</w:t>
      </w:r>
      <w:r w:rsidR="00365348" w:rsidRPr="00377578">
        <w:t>ing</w:t>
      </w:r>
      <w:r w:rsidRPr="00377578">
        <w:t xml:space="preserve"> intergovernmental regional agreements to narrow capacity gaps.</w:t>
      </w:r>
    </w:p>
    <w:p w:rsidR="00520063" w:rsidRPr="00377578" w:rsidRDefault="00520063" w:rsidP="001B46F2">
      <w:pPr>
        <w:pStyle w:val="ListParagraph"/>
        <w:numPr>
          <w:ilvl w:val="1"/>
          <w:numId w:val="45"/>
        </w:numPr>
        <w:shd w:val="clear" w:color="auto" w:fill="FFFFFF"/>
        <w:spacing w:before="160" w:line="240" w:lineRule="auto"/>
        <w:ind w:left="1134" w:hanging="567"/>
        <w:contextualSpacing w:val="0"/>
        <w:jc w:val="both"/>
        <w:textAlignment w:val="center"/>
      </w:pPr>
      <w:r w:rsidRPr="00377578">
        <w:t>Move towards paperless trade as quickly as possible.</w:t>
      </w:r>
    </w:p>
    <w:p w:rsidR="00123135" w:rsidRPr="00377578" w:rsidRDefault="00365348" w:rsidP="001B46F2">
      <w:pPr>
        <w:pStyle w:val="ListParagraph"/>
        <w:numPr>
          <w:ilvl w:val="0"/>
          <w:numId w:val="45"/>
        </w:numPr>
        <w:shd w:val="clear" w:color="auto" w:fill="FFFFFF"/>
        <w:spacing w:before="160" w:line="240" w:lineRule="auto"/>
        <w:ind w:left="567" w:hanging="567"/>
        <w:contextualSpacing w:val="0"/>
        <w:jc w:val="both"/>
        <w:textAlignment w:val="center"/>
      </w:pPr>
      <w:r w:rsidRPr="00377578">
        <w:t>Recognising that different regions are different stages of development and have different</w:t>
      </w:r>
      <w:r w:rsidR="00123135" w:rsidRPr="00377578">
        <w:t xml:space="preserve"> needs</w:t>
      </w:r>
      <w:r w:rsidRPr="00377578">
        <w:t>:</w:t>
      </w:r>
    </w:p>
    <w:p w:rsidR="00123135" w:rsidRPr="00377578" w:rsidRDefault="00123135" w:rsidP="001B46F2">
      <w:pPr>
        <w:pStyle w:val="ListParagraph"/>
        <w:numPr>
          <w:ilvl w:val="1"/>
          <w:numId w:val="45"/>
        </w:numPr>
        <w:shd w:val="clear" w:color="auto" w:fill="FFFFFF"/>
        <w:spacing w:before="160" w:line="240" w:lineRule="auto"/>
        <w:ind w:left="1134" w:hanging="567"/>
        <w:contextualSpacing w:val="0"/>
        <w:jc w:val="both"/>
        <w:textAlignment w:val="center"/>
      </w:pPr>
      <w:r w:rsidRPr="00377578">
        <w:t>ASEAN is progressing paperless trade and e-commerce but are hampered by different computing systems, non-tariff barriers</w:t>
      </w:r>
      <w:r w:rsidR="00365348" w:rsidRPr="00377578">
        <w:t>, language and lack of interoperability standards</w:t>
      </w:r>
    </w:p>
    <w:p w:rsidR="00123135" w:rsidRPr="00377578" w:rsidRDefault="00365348" w:rsidP="001B46F2">
      <w:pPr>
        <w:pStyle w:val="ListParagraph"/>
        <w:numPr>
          <w:ilvl w:val="1"/>
          <w:numId w:val="45"/>
        </w:numPr>
        <w:shd w:val="clear" w:color="auto" w:fill="FFFFFF"/>
        <w:spacing w:before="160" w:line="240" w:lineRule="auto"/>
        <w:ind w:left="1134" w:hanging="567"/>
        <w:contextualSpacing w:val="0"/>
        <w:jc w:val="both"/>
        <w:textAlignment w:val="center"/>
      </w:pPr>
      <w:r w:rsidRPr="00377578">
        <w:t>Pacific Island countries</w:t>
      </w:r>
      <w:r w:rsidR="00123135" w:rsidRPr="00377578">
        <w:t xml:space="preserve"> have issues with capacity, </w:t>
      </w:r>
      <w:r w:rsidRPr="00377578">
        <w:t xml:space="preserve">staff retention, </w:t>
      </w:r>
      <w:r w:rsidR="00123135" w:rsidRPr="00377578">
        <w:t>e</w:t>
      </w:r>
      <w:r w:rsidRPr="00377578">
        <w:t>conomies of scale, and geographical distances.</w:t>
      </w:r>
    </w:p>
    <w:p w:rsidR="00123135" w:rsidRPr="00377578" w:rsidRDefault="00123135" w:rsidP="001B46F2">
      <w:pPr>
        <w:pStyle w:val="ListParagraph"/>
        <w:numPr>
          <w:ilvl w:val="1"/>
          <w:numId w:val="45"/>
        </w:numPr>
        <w:shd w:val="clear" w:color="auto" w:fill="FFFFFF"/>
        <w:spacing w:before="160" w:line="240" w:lineRule="auto"/>
        <w:ind w:left="1134" w:hanging="567"/>
        <w:contextualSpacing w:val="0"/>
        <w:jc w:val="both"/>
        <w:textAlignment w:val="center"/>
      </w:pPr>
      <w:r w:rsidRPr="00377578">
        <w:t>Eurasian communities have issues with port access and high trade costs</w:t>
      </w:r>
    </w:p>
    <w:p w:rsidR="00123135" w:rsidRPr="00377578" w:rsidRDefault="00123135" w:rsidP="001B46F2">
      <w:pPr>
        <w:pStyle w:val="ListParagraph"/>
        <w:numPr>
          <w:ilvl w:val="0"/>
          <w:numId w:val="45"/>
        </w:numPr>
        <w:shd w:val="clear" w:color="auto" w:fill="FFFFFF"/>
        <w:spacing w:before="160" w:line="240" w:lineRule="auto"/>
        <w:ind w:left="567" w:hanging="567"/>
        <w:contextualSpacing w:val="0"/>
        <w:jc w:val="both"/>
        <w:textAlignment w:val="center"/>
      </w:pPr>
      <w:r w:rsidRPr="00377578">
        <w:t>Trade Facilitation performance monitoring systems provide useful benchmarking tools for relative comparison of performance at the regional and global level</w:t>
      </w:r>
      <w:r w:rsidR="00F806EE" w:rsidRPr="00377578">
        <w:t>:</w:t>
      </w:r>
    </w:p>
    <w:p w:rsidR="00123135" w:rsidRPr="00377578" w:rsidRDefault="00123135" w:rsidP="001B46F2">
      <w:pPr>
        <w:pStyle w:val="ListParagraph"/>
        <w:numPr>
          <w:ilvl w:val="1"/>
          <w:numId w:val="45"/>
        </w:numPr>
        <w:shd w:val="clear" w:color="auto" w:fill="FFFFFF"/>
        <w:spacing w:before="160" w:line="240" w:lineRule="auto"/>
        <w:ind w:left="1134" w:hanging="567"/>
        <w:contextualSpacing w:val="0"/>
        <w:jc w:val="both"/>
        <w:textAlignment w:val="center"/>
      </w:pPr>
      <w:r w:rsidRPr="00377578">
        <w:t xml:space="preserve">There are numerous tools now in place to compare country performance but they are based on contestable limitations and assumptions. Providing ranking of countries has motivated some to address issues while others have challenged the results and methods. </w:t>
      </w:r>
    </w:p>
    <w:p w:rsidR="00123135" w:rsidRPr="00377578" w:rsidRDefault="00123135" w:rsidP="001B46F2">
      <w:pPr>
        <w:pStyle w:val="ListParagraph"/>
        <w:numPr>
          <w:ilvl w:val="1"/>
          <w:numId w:val="45"/>
        </w:numPr>
        <w:shd w:val="clear" w:color="auto" w:fill="FFFFFF"/>
        <w:spacing w:before="160" w:line="240" w:lineRule="auto"/>
        <w:ind w:left="1134" w:hanging="567"/>
        <w:contextualSpacing w:val="0"/>
        <w:jc w:val="both"/>
        <w:textAlignment w:val="center"/>
      </w:pPr>
      <w:r w:rsidRPr="00377578">
        <w:t xml:space="preserve">There is a need to develop a compendium of trade facilitation measures to encourage standardisation of indicators, indices and methods. </w:t>
      </w:r>
    </w:p>
    <w:p w:rsidR="00123135" w:rsidRPr="00377578" w:rsidRDefault="00123135" w:rsidP="001B46F2">
      <w:pPr>
        <w:pStyle w:val="ListParagraph"/>
        <w:numPr>
          <w:ilvl w:val="1"/>
          <w:numId w:val="45"/>
        </w:numPr>
        <w:shd w:val="clear" w:color="auto" w:fill="FFFFFF"/>
        <w:spacing w:before="160" w:line="240" w:lineRule="auto"/>
        <w:ind w:left="1134" w:hanging="567"/>
        <w:contextualSpacing w:val="0"/>
        <w:jc w:val="both"/>
        <w:textAlignment w:val="center"/>
      </w:pPr>
      <w:r w:rsidRPr="00377578">
        <w:t>Limitations and assumptions of the models used for trade facilitation measures need to be made explicit and transparent to assist in the interpretation of results.</w:t>
      </w:r>
    </w:p>
    <w:p w:rsidR="00123135" w:rsidRPr="00377578" w:rsidRDefault="00123135" w:rsidP="001B46F2">
      <w:pPr>
        <w:pStyle w:val="ListParagraph"/>
        <w:numPr>
          <w:ilvl w:val="1"/>
          <w:numId w:val="45"/>
        </w:numPr>
        <w:shd w:val="clear" w:color="auto" w:fill="FFFFFF"/>
        <w:spacing w:before="160" w:line="240" w:lineRule="auto"/>
        <w:ind w:left="1134" w:hanging="567"/>
        <w:contextualSpacing w:val="0"/>
        <w:jc w:val="both"/>
        <w:textAlignment w:val="center"/>
      </w:pPr>
      <w:r w:rsidRPr="00377578">
        <w:t>Trade facilitation monitoring is only useful if it is sustained,</w:t>
      </w:r>
      <w:r w:rsidR="00F806EE" w:rsidRPr="00377578">
        <w:t xml:space="preserve"> transparent,</w:t>
      </w:r>
      <w:r w:rsidRPr="00377578">
        <w:t xml:space="preserve"> regular and adheres to standards.</w:t>
      </w:r>
    </w:p>
    <w:p w:rsidR="00123135" w:rsidRPr="00377578" w:rsidRDefault="00123135" w:rsidP="001B46F2">
      <w:pPr>
        <w:shd w:val="clear" w:color="auto" w:fill="FFFFFF"/>
        <w:spacing w:before="160" w:line="240" w:lineRule="auto"/>
        <w:ind w:left="3"/>
        <w:jc w:val="both"/>
        <w:textAlignment w:val="center"/>
      </w:pPr>
      <w:r w:rsidRPr="00377578">
        <w:t xml:space="preserve">It was </w:t>
      </w:r>
      <w:r w:rsidR="00E77814" w:rsidRPr="00377578">
        <w:t>n</w:t>
      </w:r>
      <w:r w:rsidR="00E77814">
        <w:t>oted</w:t>
      </w:r>
      <w:r w:rsidR="00E77814" w:rsidRPr="00377578">
        <w:t xml:space="preserve"> </w:t>
      </w:r>
      <w:r w:rsidRPr="00377578">
        <w:t xml:space="preserve">that in the </w:t>
      </w:r>
      <w:r w:rsidR="00F806EE" w:rsidRPr="00377578">
        <w:t>three</w:t>
      </w:r>
      <w:r w:rsidRPr="00377578">
        <w:t xml:space="preserve"> day forum an</w:t>
      </w:r>
      <w:r w:rsidR="00F806EE" w:rsidRPr="00377578">
        <w:t xml:space="preserve">d workshop women empowerment, </w:t>
      </w:r>
      <w:r w:rsidRPr="00377578">
        <w:t>gender equality</w:t>
      </w:r>
      <w:r w:rsidR="00F806EE" w:rsidRPr="00377578">
        <w:t xml:space="preserve"> or social inclusion</w:t>
      </w:r>
      <w:r w:rsidRPr="00377578">
        <w:t xml:space="preserve"> was only mentioned </w:t>
      </w:r>
      <w:r w:rsidR="00E77814">
        <w:t xml:space="preserve">only </w:t>
      </w:r>
      <w:r w:rsidRPr="00377578">
        <w:t>once as part of a proposed survey on how non-tariff measures may affect men and women owners differently.</w:t>
      </w:r>
    </w:p>
    <w:p w:rsidR="00F806EE" w:rsidRPr="00377578" w:rsidRDefault="00F806EE" w:rsidP="001B46F2">
      <w:pPr>
        <w:shd w:val="clear" w:color="auto" w:fill="FFFFFF"/>
        <w:spacing w:before="160" w:line="240" w:lineRule="auto"/>
        <w:ind w:left="3"/>
        <w:jc w:val="both"/>
        <w:textAlignment w:val="center"/>
      </w:pPr>
      <w:r w:rsidRPr="00377578">
        <w:t>There were two important points with regard to Australia’s position on aid for trade and trade facilitation</w:t>
      </w:r>
      <w:r w:rsidR="00F555DC" w:rsidRPr="00377578">
        <w:t xml:space="preserve"> that emerged from the Forum</w:t>
      </w:r>
      <w:r w:rsidRPr="00377578">
        <w:t>:</w:t>
      </w:r>
    </w:p>
    <w:p w:rsidR="00F806EE" w:rsidRPr="00377578" w:rsidRDefault="00F806EE" w:rsidP="001B46F2">
      <w:pPr>
        <w:pStyle w:val="ListParagraph"/>
        <w:numPr>
          <w:ilvl w:val="0"/>
          <w:numId w:val="52"/>
        </w:numPr>
        <w:shd w:val="clear" w:color="auto" w:fill="FFFFFF"/>
        <w:spacing w:before="160" w:line="240" w:lineRule="auto"/>
        <w:ind w:left="567" w:hanging="567"/>
        <w:contextualSpacing w:val="0"/>
        <w:jc w:val="both"/>
        <w:textAlignment w:val="center"/>
      </w:pPr>
      <w:r w:rsidRPr="00377578">
        <w:t xml:space="preserve">Australia is a leader in trade facilitation in the Asia-Pacific Region and scores highly in terms of the measures implemented under the WTO’s Trade </w:t>
      </w:r>
      <w:r w:rsidR="00F555DC" w:rsidRPr="00377578">
        <w:t>Facilitation Agreement.</w:t>
      </w:r>
    </w:p>
    <w:p w:rsidR="00F555DC" w:rsidRPr="00377578" w:rsidRDefault="00F555DC" w:rsidP="001B46F2">
      <w:pPr>
        <w:pStyle w:val="ListParagraph"/>
        <w:numPr>
          <w:ilvl w:val="0"/>
          <w:numId w:val="52"/>
        </w:numPr>
        <w:shd w:val="clear" w:color="auto" w:fill="FFFFFF"/>
        <w:spacing w:before="160" w:line="240" w:lineRule="auto"/>
        <w:ind w:left="567" w:hanging="567"/>
        <w:contextualSpacing w:val="0"/>
        <w:jc w:val="both"/>
        <w:textAlignment w:val="center"/>
      </w:pPr>
      <w:r w:rsidRPr="00377578">
        <w:t xml:space="preserve">Australia </w:t>
      </w:r>
      <w:r w:rsidR="00C81B05" w:rsidRPr="00377578">
        <w:t>is in a position</w:t>
      </w:r>
      <w:r w:rsidRPr="00377578">
        <w:t xml:space="preserve"> to take a lead role in gender equality, social inclusion and women’s economic empowerment through aid for trade initiatives. </w:t>
      </w:r>
    </w:p>
    <w:p w:rsidR="00865A5D" w:rsidRPr="00377578" w:rsidRDefault="00865A5D" w:rsidP="009D57C0">
      <w:pPr>
        <w:spacing w:before="0" w:after="0" w:line="240" w:lineRule="auto"/>
        <w:jc w:val="both"/>
      </w:pPr>
      <w:r w:rsidRPr="00377578">
        <w:br w:type="page"/>
      </w:r>
    </w:p>
    <w:bookmarkStart w:id="52" w:name="_Toc434836576"/>
    <w:bookmarkStart w:id="53" w:name="_Toc446059335"/>
    <w:p w:rsidR="00865A5D" w:rsidRPr="00377578" w:rsidRDefault="00865A5D" w:rsidP="009D57C0">
      <w:pPr>
        <w:pStyle w:val="Heading1"/>
        <w:jc w:val="both"/>
        <w:rPr>
          <w:noProof/>
        </w:rPr>
      </w:pPr>
      <w:r w:rsidRPr="00377578">
        <w:rPr>
          <w:noProof/>
        </w:rPr>
        <mc:AlternateContent>
          <mc:Choice Requires="wps">
            <w:drawing>
              <wp:anchor distT="0" distB="0" distL="114300" distR="114300" simplePos="0" relativeHeight="251657216" behindDoc="1" locked="0" layoutInCell="1" allowOverlap="1" wp14:anchorId="5DB98F15" wp14:editId="32B30BCB">
                <wp:simplePos x="0" y="0"/>
                <wp:positionH relativeFrom="page">
                  <wp:align>left</wp:align>
                </wp:positionH>
                <wp:positionV relativeFrom="paragraph">
                  <wp:posOffset>-144145</wp:posOffset>
                </wp:positionV>
                <wp:extent cx="7610475" cy="1468755"/>
                <wp:effectExtent l="0" t="0" r="9525"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468755"/>
                        </a:xfrm>
                        <a:prstGeom prst="rect">
                          <a:avLst/>
                        </a:prstGeom>
                        <a:solidFill>
                          <a:srgbClr val="007F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0;margin-top:-11.35pt;width:599.25pt;height:115.6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" fillcolor="#007fad" stroked="f" strokeweight="2pt">
                <v:path arrowok="t"/>
                <w10:wrap anchorx="page"/>
              </v:rect>
            </w:pict>
          </mc:Fallback>
        </mc:AlternateContent>
      </w:r>
      <w:r w:rsidRPr="00377578">
        <w:rPr>
          <w:noProof/>
        </w:rPr>
        <w:t>7</w:t>
      </w:r>
      <w:r w:rsidRPr="00377578">
        <w:rPr>
          <w:noProof/>
        </w:rPr>
        <w:tab/>
        <w:t>Evaluative Summary</w:t>
      </w:r>
      <w:bookmarkEnd w:id="52"/>
      <w:bookmarkEnd w:id="53"/>
      <w:r w:rsidRPr="00377578">
        <w:rPr>
          <w:noProof/>
        </w:rPr>
        <w:t xml:space="preserve"> </w:t>
      </w:r>
    </w:p>
    <w:p w:rsidR="00865A5D" w:rsidRPr="00377578" w:rsidRDefault="00865A5D" w:rsidP="009D57C0">
      <w:pPr>
        <w:pStyle w:val="Heading2"/>
        <w:jc w:val="both"/>
      </w:pPr>
      <w:bookmarkStart w:id="54" w:name="_Toc434836577"/>
      <w:bookmarkStart w:id="55" w:name="_Toc446059336"/>
      <w:r w:rsidRPr="00377578">
        <w:t>7.1</w:t>
      </w:r>
      <w:r w:rsidRPr="00377578">
        <w:tab/>
        <w:t>Summary of Findings</w:t>
      </w:r>
      <w:bookmarkEnd w:id="54"/>
      <w:bookmarkEnd w:id="55"/>
    </w:p>
    <w:p w:rsidR="00924DF4" w:rsidRPr="00377578" w:rsidRDefault="00924DF4" w:rsidP="001B46F2">
      <w:pPr>
        <w:pStyle w:val="ListParagraph"/>
        <w:numPr>
          <w:ilvl w:val="0"/>
          <w:numId w:val="62"/>
        </w:numPr>
        <w:spacing w:before="160"/>
        <w:ind w:left="567" w:hanging="567"/>
        <w:contextualSpacing w:val="0"/>
        <w:jc w:val="both"/>
      </w:pPr>
      <w:r w:rsidRPr="00956F47">
        <w:rPr>
          <w:b/>
        </w:rPr>
        <w:t xml:space="preserve">Private sector engagement </w:t>
      </w:r>
      <w:r w:rsidR="00E77814" w:rsidRPr="00956F47">
        <w:rPr>
          <w:b/>
        </w:rPr>
        <w:t>and closer public-private dialogue</w:t>
      </w:r>
      <w:r w:rsidR="00E77814">
        <w:t xml:space="preserve"> </w:t>
      </w:r>
      <w:r w:rsidRPr="00377578">
        <w:t>is the key to successful trade facilitation. Governments and the private sector need to work closely together to identify viable opportunities and address barriers to trade.</w:t>
      </w:r>
      <w:r w:rsidR="00454CFF" w:rsidRPr="00377578">
        <w:t xml:space="preserve"> This is particularly relevant to sanitary and phytosanitary</w:t>
      </w:r>
      <w:r w:rsidR="007A253A" w:rsidRPr="00377578">
        <w:t xml:space="preserve"> (SPS)</w:t>
      </w:r>
      <w:r w:rsidR="00454CFF" w:rsidRPr="00377578">
        <w:t xml:space="preserve"> measures which are restricting market access. Some private sector operators circumvent the quality control process and jeopardise the </w:t>
      </w:r>
      <w:r w:rsidR="00C81B05" w:rsidRPr="00377578">
        <w:t>export market</w:t>
      </w:r>
      <w:r w:rsidR="00454CFF" w:rsidRPr="00377578">
        <w:t>.</w:t>
      </w:r>
      <w:r w:rsidR="007A253A" w:rsidRPr="00377578">
        <w:t xml:space="preserve"> Governments may also fail to adequately invest in proper SPS controls jeopardising </w:t>
      </w:r>
      <w:r w:rsidR="00C81B05" w:rsidRPr="00377578">
        <w:t>previous</w:t>
      </w:r>
      <w:r w:rsidR="007A253A" w:rsidRPr="00377578">
        <w:t xml:space="preserve"> export gains resulting in the private sector losing significant investment.</w:t>
      </w:r>
    </w:p>
    <w:p w:rsidR="00924DF4" w:rsidRPr="00377578" w:rsidRDefault="00924DF4" w:rsidP="001B46F2">
      <w:pPr>
        <w:pStyle w:val="ListParagraph"/>
        <w:numPr>
          <w:ilvl w:val="0"/>
          <w:numId w:val="62"/>
        </w:numPr>
        <w:spacing w:before="160"/>
        <w:ind w:left="567" w:hanging="567"/>
        <w:contextualSpacing w:val="0"/>
        <w:jc w:val="both"/>
      </w:pPr>
      <w:r w:rsidRPr="00956F47">
        <w:rPr>
          <w:b/>
        </w:rPr>
        <w:t>Trade facilitation is a long term process requiring an integrated capacity development framework</w:t>
      </w:r>
      <w:r w:rsidRPr="00377578">
        <w:t xml:space="preserve"> supported by a robust monitoring and evaluation system. Free Trade Agreements on average can take 10 years</w:t>
      </w:r>
      <w:r w:rsidR="00760642" w:rsidRPr="00377578">
        <w:t xml:space="preserve"> followed by implementation measures;</w:t>
      </w:r>
      <w:r w:rsidRPr="00377578">
        <w:t xml:space="preserve"> and gaining access to markets can take between 5-15 years. </w:t>
      </w:r>
      <w:r w:rsidR="00760642" w:rsidRPr="00377578">
        <w:t xml:space="preserve">Aid for Trade investments need to be cognisant of these timeframes and leverage from other donor investments through </w:t>
      </w:r>
      <w:r w:rsidR="003E3369" w:rsidRPr="00377578">
        <w:t>coordinated efforts</w:t>
      </w:r>
      <w:r w:rsidR="00760642" w:rsidRPr="00377578">
        <w:t>.</w:t>
      </w:r>
      <w:r w:rsidR="003E3369" w:rsidRPr="00377578">
        <w:t xml:space="preserve"> As demonstrated by the National Implementation Unit in </w:t>
      </w:r>
      <w:r w:rsidR="00FF08B7">
        <w:t>Laos</w:t>
      </w:r>
      <w:r w:rsidR="003E3369" w:rsidRPr="00377578">
        <w:t>, there are opportunities to align Australia Awards more closely with Aid for Trade priorities.</w:t>
      </w:r>
    </w:p>
    <w:p w:rsidR="00760642" w:rsidRPr="00377578" w:rsidRDefault="00760642" w:rsidP="001B46F2">
      <w:pPr>
        <w:pStyle w:val="ListParagraph"/>
        <w:numPr>
          <w:ilvl w:val="0"/>
          <w:numId w:val="62"/>
        </w:numPr>
        <w:spacing w:before="160"/>
        <w:ind w:left="567" w:hanging="567"/>
        <w:contextualSpacing w:val="0"/>
        <w:jc w:val="both"/>
      </w:pPr>
      <w:r w:rsidRPr="00956F47">
        <w:rPr>
          <w:b/>
        </w:rPr>
        <w:t>Monitoring and evaluation systems to support Aid for Trade investments are evolving</w:t>
      </w:r>
      <w:r w:rsidRPr="00377578">
        <w:t>. There are many disparate datasets, indicators and measures that need to be integrated to understand trade performance properly and transparently. While case study approaches are emerging</w:t>
      </w:r>
      <w:r w:rsidR="003E3369" w:rsidRPr="00377578">
        <w:t xml:space="preserve"> and providing anecdotal evidence of performance,</w:t>
      </w:r>
      <w:r w:rsidRPr="00377578">
        <w:t xml:space="preserve"> they do not used structured mixed-method</w:t>
      </w:r>
      <w:r w:rsidR="003E3369" w:rsidRPr="00377578">
        <w:t xml:space="preserve"> techniques to ensure research validity.</w:t>
      </w:r>
      <w:r w:rsidR="00C81B05" w:rsidRPr="00377578">
        <w:t xml:space="preserve"> A compendium of current trade facilitation </w:t>
      </w:r>
      <w:r w:rsidR="009C0673" w:rsidRPr="00377578">
        <w:t>indicators and methods</w:t>
      </w:r>
      <w:r w:rsidR="00C81B05" w:rsidRPr="00377578">
        <w:t xml:space="preserve"> being used by the WTO, World Bank, OECD and others would be useful to guide the development of </w:t>
      </w:r>
      <w:r w:rsidR="006B713E" w:rsidRPr="00377578">
        <w:t xml:space="preserve">DFAT’s </w:t>
      </w:r>
      <w:r w:rsidR="009C0673" w:rsidRPr="00377578">
        <w:t xml:space="preserve">aid for trade </w:t>
      </w:r>
      <w:r w:rsidR="00C81B05" w:rsidRPr="00377578">
        <w:t>monitoring and evaluation systems so they align with regional reporting.</w:t>
      </w:r>
    </w:p>
    <w:p w:rsidR="0099424C" w:rsidRPr="00377578" w:rsidRDefault="0099424C" w:rsidP="001B46F2">
      <w:pPr>
        <w:pStyle w:val="ListParagraph"/>
        <w:numPr>
          <w:ilvl w:val="0"/>
          <w:numId w:val="62"/>
        </w:numPr>
        <w:spacing w:before="160"/>
        <w:ind w:left="567" w:hanging="567"/>
        <w:contextualSpacing w:val="0"/>
        <w:jc w:val="both"/>
      </w:pPr>
      <w:r w:rsidRPr="00956F47">
        <w:rPr>
          <w:b/>
        </w:rPr>
        <w:t xml:space="preserve">Linkages </w:t>
      </w:r>
      <w:r w:rsidR="00EB12ED" w:rsidRPr="00956F47">
        <w:rPr>
          <w:b/>
        </w:rPr>
        <w:t>exist</w:t>
      </w:r>
      <w:r w:rsidRPr="00956F47">
        <w:rPr>
          <w:b/>
        </w:rPr>
        <w:t xml:space="preserve"> between trade facilitation reforms and infrastructure development and productive capacity. </w:t>
      </w:r>
      <w:r w:rsidRPr="00377578">
        <w:t>PHAMA</w:t>
      </w:r>
      <w:r w:rsidR="00384C19" w:rsidRPr="00377578">
        <w:t>’s</w:t>
      </w:r>
      <w:r w:rsidRPr="00377578">
        <w:t xml:space="preserve"> work on market access is complemented by </w:t>
      </w:r>
      <w:r w:rsidR="00986A8C" w:rsidRPr="00377578">
        <w:t xml:space="preserve">work on productive capacity and soft infrastructure. </w:t>
      </w:r>
      <w:r w:rsidR="00384C19" w:rsidRPr="00377578">
        <w:t>The program has been able to flexibly adapt to emerging needs and demands in these three areas during implementation</w:t>
      </w:r>
      <w:r w:rsidR="008769FF" w:rsidRPr="00377578">
        <w:t xml:space="preserve">. </w:t>
      </w:r>
      <w:r w:rsidR="00986A8C" w:rsidRPr="00377578">
        <w:t>The TDF-2 design explicitly addresses all three pillars of Aid for Trade</w:t>
      </w:r>
      <w:r w:rsidR="008769FF" w:rsidRPr="00377578">
        <w:t xml:space="preserve">, but </w:t>
      </w:r>
      <w:r w:rsidR="00384C19" w:rsidRPr="00377578">
        <w:t xml:space="preserve">these </w:t>
      </w:r>
      <w:r w:rsidR="008769FF" w:rsidRPr="00377578">
        <w:t>appear to be separate components that do not immediately complement each other</w:t>
      </w:r>
      <w:r w:rsidR="00986A8C" w:rsidRPr="00377578">
        <w:t xml:space="preserve">. The </w:t>
      </w:r>
      <w:r w:rsidR="008769FF" w:rsidRPr="00377578">
        <w:t xml:space="preserve">support for Pacer Plus and AECSP are regional trade agreements and do not directly address productive capacity and infrastructure development. Scope exists for linking the three pillars of Aid for Trade in </w:t>
      </w:r>
      <w:r w:rsidR="00384C19" w:rsidRPr="00377578">
        <w:t>Aid Investment Plans</w:t>
      </w:r>
      <w:r w:rsidR="00F21E1C" w:rsidRPr="00377578">
        <w:t xml:space="preserve">, </w:t>
      </w:r>
      <w:r w:rsidR="008769FF" w:rsidRPr="00377578">
        <w:t xml:space="preserve">design and implementation, but </w:t>
      </w:r>
      <w:r w:rsidR="00EB12ED" w:rsidRPr="00377578">
        <w:t xml:space="preserve">this </w:t>
      </w:r>
      <w:r w:rsidR="008769FF" w:rsidRPr="00377578">
        <w:t>require</w:t>
      </w:r>
      <w:r w:rsidR="00EB12ED" w:rsidRPr="00377578">
        <w:t>s a</w:t>
      </w:r>
      <w:r w:rsidR="008769FF" w:rsidRPr="00377578">
        <w:t xml:space="preserve"> </w:t>
      </w:r>
      <w:r w:rsidR="00942BC5" w:rsidRPr="00377578">
        <w:t>consistent approach</w:t>
      </w:r>
      <w:r w:rsidR="008769FF" w:rsidRPr="00377578">
        <w:t>.</w:t>
      </w:r>
    </w:p>
    <w:p w:rsidR="00942BC5" w:rsidRPr="00377578" w:rsidRDefault="00942BC5" w:rsidP="001B46F2">
      <w:pPr>
        <w:pStyle w:val="ListParagraph"/>
        <w:numPr>
          <w:ilvl w:val="0"/>
          <w:numId w:val="62"/>
        </w:numPr>
        <w:spacing w:before="160"/>
        <w:ind w:left="567" w:hanging="567"/>
        <w:contextualSpacing w:val="0"/>
        <w:jc w:val="both"/>
      </w:pPr>
      <w:r w:rsidRPr="00377578">
        <w:t xml:space="preserve">There was a </w:t>
      </w:r>
      <w:r w:rsidRPr="00956F47">
        <w:rPr>
          <w:b/>
        </w:rPr>
        <w:t xml:space="preserve">lack of coordination between Australia’s </w:t>
      </w:r>
      <w:r w:rsidR="00E577D1" w:rsidRPr="00956F47">
        <w:rPr>
          <w:b/>
        </w:rPr>
        <w:t xml:space="preserve">bilateral </w:t>
      </w:r>
      <w:r w:rsidRPr="00956F47">
        <w:rPr>
          <w:b/>
        </w:rPr>
        <w:t xml:space="preserve">and </w:t>
      </w:r>
      <w:r w:rsidR="00E577D1" w:rsidRPr="00956F47">
        <w:rPr>
          <w:b/>
        </w:rPr>
        <w:t xml:space="preserve">regional </w:t>
      </w:r>
      <w:r w:rsidRPr="00956F47">
        <w:rPr>
          <w:b/>
        </w:rPr>
        <w:t>aid programs</w:t>
      </w:r>
      <w:r w:rsidRPr="00377578">
        <w:t xml:space="preserve">. While all program managers were aware of </w:t>
      </w:r>
      <w:r w:rsidR="00E577D1" w:rsidRPr="00377578">
        <w:t>each</w:t>
      </w:r>
      <w:r w:rsidRPr="00377578">
        <w:t xml:space="preserve"> other</w:t>
      </w:r>
      <w:r w:rsidR="00E577D1" w:rsidRPr="00377578">
        <w:t>’s</w:t>
      </w:r>
      <w:r w:rsidRPr="00377578">
        <w:t xml:space="preserve"> programs they tended to operate </w:t>
      </w:r>
      <w:r w:rsidR="00E577D1" w:rsidRPr="00377578">
        <w:t>with little interaction</w:t>
      </w:r>
      <w:r w:rsidRPr="00377578">
        <w:t>. Post’s national country strategy approach and regional</w:t>
      </w:r>
      <w:r w:rsidR="00E577D1" w:rsidRPr="00377578">
        <w:t xml:space="preserve"> managers</w:t>
      </w:r>
      <w:r w:rsidR="00EB12ED" w:rsidRPr="00377578">
        <w:t>’</w:t>
      </w:r>
      <w:r w:rsidR="00E577D1" w:rsidRPr="00377578">
        <w:t xml:space="preserve"> focus on thematic issues across several countries tended to limit interaction. Australia</w:t>
      </w:r>
      <w:r w:rsidR="00384C19" w:rsidRPr="00377578">
        <w:t xml:space="preserve"> should prioritise</w:t>
      </w:r>
      <w:r w:rsidR="00E577D1" w:rsidRPr="00377578">
        <w:t xml:space="preserve"> effort</w:t>
      </w:r>
      <w:r w:rsidR="00384C19" w:rsidRPr="00377578">
        <w:t>s</w:t>
      </w:r>
      <w:r w:rsidR="00E577D1" w:rsidRPr="00377578">
        <w:t xml:space="preserve"> </w:t>
      </w:r>
      <w:r w:rsidR="00384C19" w:rsidRPr="00377578">
        <w:t>to</w:t>
      </w:r>
      <w:r w:rsidR="00E577D1" w:rsidRPr="00377578">
        <w:t xml:space="preserve"> improv</w:t>
      </w:r>
      <w:r w:rsidR="00384C19" w:rsidRPr="00377578">
        <w:t>e</w:t>
      </w:r>
      <w:r w:rsidR="00E577D1" w:rsidRPr="00377578">
        <w:t xml:space="preserve"> coordination and cooperation between regional</w:t>
      </w:r>
      <w:r w:rsidR="00E77814">
        <w:t>,</w:t>
      </w:r>
      <w:r w:rsidR="00E577D1" w:rsidRPr="00377578">
        <w:t xml:space="preserve"> bilateral </w:t>
      </w:r>
      <w:r w:rsidR="00E77814">
        <w:t xml:space="preserve">and global </w:t>
      </w:r>
      <w:r w:rsidR="00E577D1" w:rsidRPr="00377578">
        <w:t>programs.</w:t>
      </w:r>
    </w:p>
    <w:p w:rsidR="003E3369" w:rsidRPr="00377578" w:rsidRDefault="003E3369" w:rsidP="001B46F2">
      <w:pPr>
        <w:pStyle w:val="ListParagraph"/>
        <w:numPr>
          <w:ilvl w:val="0"/>
          <w:numId w:val="62"/>
        </w:numPr>
        <w:spacing w:before="160"/>
        <w:ind w:left="567" w:hanging="567"/>
        <w:contextualSpacing w:val="0"/>
        <w:jc w:val="both"/>
      </w:pPr>
      <w:r w:rsidRPr="00956F47">
        <w:rPr>
          <w:b/>
        </w:rPr>
        <w:t>Gender equality, social inclusion and women’s economic empowerment</w:t>
      </w:r>
      <w:r w:rsidR="00454CFF" w:rsidRPr="00956F47">
        <w:rPr>
          <w:b/>
        </w:rPr>
        <w:t xml:space="preserve"> have not been strongly factored into designs</w:t>
      </w:r>
      <w:r w:rsidR="00454CFF" w:rsidRPr="00377578">
        <w:t xml:space="preserve"> and developed as strategic priorities during implementation of programs. </w:t>
      </w:r>
      <w:r w:rsidR="00EB12ED" w:rsidRPr="00377578">
        <w:t xml:space="preserve">Despite this the gender message is being embraced and it is something all </w:t>
      </w:r>
      <w:r w:rsidR="009F44B9" w:rsidRPr="00377578">
        <w:t>respondents</w:t>
      </w:r>
      <w:r w:rsidR="00EB12ED" w:rsidRPr="00377578">
        <w:t xml:space="preserve"> said they wanted to improve on. </w:t>
      </w:r>
      <w:r w:rsidR="00C2512E">
        <w:t xml:space="preserve"> While some of the investments had good, though unintended</w:t>
      </w:r>
      <w:r w:rsidR="00106487">
        <w:t>,</w:t>
      </w:r>
      <w:r w:rsidR="00C2512E">
        <w:t xml:space="preserve"> results for women’s participation, they could have achieved more through purposeful design. </w:t>
      </w:r>
      <w:r w:rsidR="00106487">
        <w:t>T</w:t>
      </w:r>
      <w:r w:rsidR="00454CFF" w:rsidRPr="00377578">
        <w:t xml:space="preserve">his is an area that </w:t>
      </w:r>
      <w:r w:rsidR="00EB12ED" w:rsidRPr="00377578">
        <w:t>would benefit from</w:t>
      </w:r>
      <w:r w:rsidR="00454CFF" w:rsidRPr="00377578">
        <w:t xml:space="preserve"> additional research and mainstreaming into aid for trade investments at all levels.</w:t>
      </w:r>
    </w:p>
    <w:p w:rsidR="00454CFF" w:rsidRPr="00377578" w:rsidRDefault="00454CFF" w:rsidP="001B46F2">
      <w:pPr>
        <w:pStyle w:val="ListParagraph"/>
        <w:numPr>
          <w:ilvl w:val="0"/>
          <w:numId w:val="62"/>
        </w:numPr>
        <w:spacing w:before="160"/>
        <w:ind w:left="567" w:hanging="567"/>
        <w:contextualSpacing w:val="0"/>
        <w:jc w:val="both"/>
      </w:pPr>
      <w:r w:rsidRPr="00956F47">
        <w:rPr>
          <w:b/>
        </w:rPr>
        <w:t>Aid for T</w:t>
      </w:r>
      <w:r w:rsidR="00B256DD" w:rsidRPr="00956F47">
        <w:rPr>
          <w:b/>
        </w:rPr>
        <w:t>rade investments that focus on trade f</w:t>
      </w:r>
      <w:r w:rsidRPr="00956F47">
        <w:rPr>
          <w:b/>
        </w:rPr>
        <w:t>acilitation</w:t>
      </w:r>
      <w:r w:rsidR="00B256DD" w:rsidRPr="00956F47">
        <w:rPr>
          <w:b/>
        </w:rPr>
        <w:t xml:space="preserve"> arrangements</w:t>
      </w:r>
      <w:r w:rsidRPr="00956F47">
        <w:rPr>
          <w:b/>
        </w:rPr>
        <w:t xml:space="preserve"> require a degree of flexibility.</w:t>
      </w:r>
      <w:r w:rsidRPr="00377578">
        <w:t xml:space="preserve"> </w:t>
      </w:r>
      <w:r w:rsidR="00B256DD" w:rsidRPr="00377578">
        <w:t xml:space="preserve">All DFAT investments required flexibility to ensure they could remain responsive, effective and adapt </w:t>
      </w:r>
      <w:r w:rsidR="009C0673" w:rsidRPr="00377578">
        <w:t xml:space="preserve">to </w:t>
      </w:r>
      <w:r w:rsidR="00B256DD" w:rsidRPr="00377578">
        <w:t>changing circumstances. This was highly valued by counterpart agencies due to the unpredictable nature of market access issues.</w:t>
      </w:r>
    </w:p>
    <w:p w:rsidR="00B256DD" w:rsidRPr="00377578" w:rsidRDefault="00B256DD" w:rsidP="001B46F2">
      <w:pPr>
        <w:pStyle w:val="ListParagraph"/>
        <w:numPr>
          <w:ilvl w:val="0"/>
          <w:numId w:val="62"/>
        </w:numPr>
        <w:spacing w:before="160"/>
        <w:ind w:left="567" w:hanging="567"/>
        <w:contextualSpacing w:val="0"/>
        <w:jc w:val="both"/>
      </w:pPr>
      <w:r w:rsidRPr="00956F47">
        <w:rPr>
          <w:b/>
        </w:rPr>
        <w:t>Strengthening regional networks is essential</w:t>
      </w:r>
      <w:r w:rsidRPr="00377578">
        <w:t xml:space="preserve"> to continue to improve trade facilitation. It assists with pes</w:t>
      </w:r>
      <w:r w:rsidR="009C0673" w:rsidRPr="00377578">
        <w:t>t identification and monitoring;</w:t>
      </w:r>
      <w:r w:rsidRPr="00377578">
        <w:t xml:space="preserve"> und</w:t>
      </w:r>
      <w:r w:rsidR="009C0673" w:rsidRPr="00377578">
        <w:t>erstanding market access issues sharing market intelligence;</w:t>
      </w:r>
      <w:r w:rsidRPr="00377578">
        <w:t xml:space="preserve"> and reducing cross-border transaction costs. </w:t>
      </w:r>
    </w:p>
    <w:p w:rsidR="00C063A8" w:rsidRPr="00377578" w:rsidRDefault="00C063A8" w:rsidP="001B46F2">
      <w:pPr>
        <w:pStyle w:val="ListParagraph"/>
        <w:numPr>
          <w:ilvl w:val="0"/>
          <w:numId w:val="62"/>
        </w:numPr>
        <w:spacing w:before="160"/>
        <w:ind w:left="567" w:hanging="567"/>
        <w:contextualSpacing w:val="0"/>
        <w:jc w:val="both"/>
      </w:pPr>
      <w:r w:rsidRPr="00377578">
        <w:t xml:space="preserve">In order to maximise ‘value for money’ and ensure Australia continues to be a driver and champion in trade facilitation capacity building in the Asia-Pacific region, </w:t>
      </w:r>
      <w:r w:rsidRPr="00956F47">
        <w:rPr>
          <w:b/>
        </w:rPr>
        <w:t>DFAT can improve internal management arrangements on trade facilitation programs and build a body of expertise.</w:t>
      </w:r>
      <w:r w:rsidRPr="00377578">
        <w:t xml:space="preserve"> Communication between bilateral</w:t>
      </w:r>
      <w:r w:rsidR="00577784">
        <w:t>,</w:t>
      </w:r>
      <w:r w:rsidRPr="00377578">
        <w:t xml:space="preserve"> regional </w:t>
      </w:r>
      <w:r w:rsidR="00577784">
        <w:t xml:space="preserve">and global </w:t>
      </w:r>
      <w:r w:rsidRPr="00377578">
        <w:t xml:space="preserve">program managers as well as with other Government bodies (e.g. ACIAR, Department of Agriculture, Customs </w:t>
      </w:r>
      <w:proofErr w:type="spellStart"/>
      <w:r w:rsidRPr="00377578">
        <w:t>etc</w:t>
      </w:r>
      <w:proofErr w:type="spellEnd"/>
      <w:r w:rsidRPr="00377578">
        <w:t xml:space="preserve">) can be improved. Sufficient resources need to be allocated to DFAT areas responsible for providing advice on aid for trade policy and </w:t>
      </w:r>
      <w:r w:rsidR="00577784">
        <w:t xml:space="preserve">trade </w:t>
      </w:r>
      <w:r w:rsidRPr="00377578">
        <w:t xml:space="preserve">impact on gender. </w:t>
      </w:r>
    </w:p>
    <w:p w:rsidR="00B256DD" w:rsidRPr="00377578" w:rsidRDefault="00B256DD" w:rsidP="001B46F2">
      <w:pPr>
        <w:pStyle w:val="ListParagraph"/>
        <w:numPr>
          <w:ilvl w:val="0"/>
          <w:numId w:val="62"/>
        </w:numPr>
        <w:spacing w:before="160"/>
        <w:ind w:left="567" w:hanging="567"/>
        <w:contextualSpacing w:val="0"/>
        <w:jc w:val="both"/>
      </w:pPr>
      <w:r w:rsidRPr="00956F47">
        <w:rPr>
          <w:b/>
        </w:rPr>
        <w:t>Investments in trade facilitation have the potential to make significant impacts on the broader economic and development goals</w:t>
      </w:r>
      <w:r w:rsidRPr="00377578">
        <w:t xml:space="preserve"> of participating countries. There is significant evidence that aid for trade investments are reaching poor and marginalised groups through various supply chain networks established by exporters.</w:t>
      </w:r>
    </w:p>
    <w:p w:rsidR="00865A5D" w:rsidRPr="00377578" w:rsidRDefault="00865A5D" w:rsidP="009D57C0">
      <w:pPr>
        <w:pStyle w:val="Heading2"/>
        <w:jc w:val="both"/>
      </w:pPr>
      <w:bookmarkStart w:id="56" w:name="_Toc434836578"/>
      <w:bookmarkStart w:id="57" w:name="_Toc446059337"/>
      <w:r w:rsidRPr="00377578">
        <w:t>7.2</w:t>
      </w:r>
      <w:r w:rsidRPr="00377578">
        <w:tab/>
        <w:t>Implications for the Evaluation</w:t>
      </w:r>
      <w:bookmarkEnd w:id="56"/>
      <w:bookmarkEnd w:id="57"/>
    </w:p>
    <w:p w:rsidR="009C0673" w:rsidRPr="00377578" w:rsidRDefault="009C0673" w:rsidP="009D57C0">
      <w:pPr>
        <w:jc w:val="both"/>
      </w:pPr>
      <w:r w:rsidRPr="00377578">
        <w:t xml:space="preserve">The field work has </w:t>
      </w:r>
      <w:r w:rsidR="006B713E" w:rsidRPr="00377578">
        <w:t xml:space="preserve">identified </w:t>
      </w:r>
      <w:r w:rsidRPr="00377578">
        <w:t>the following implications for the Evaluation:</w:t>
      </w:r>
    </w:p>
    <w:p w:rsidR="009C0673" w:rsidRPr="00377578" w:rsidRDefault="0096639A" w:rsidP="001B46F2">
      <w:pPr>
        <w:pStyle w:val="ListParagraph"/>
        <w:numPr>
          <w:ilvl w:val="0"/>
          <w:numId w:val="63"/>
        </w:numPr>
        <w:spacing w:before="160"/>
        <w:ind w:left="567" w:hanging="567"/>
        <w:contextualSpacing w:val="0"/>
        <w:jc w:val="both"/>
      </w:pPr>
      <w:r w:rsidRPr="00377578">
        <w:t xml:space="preserve">The four examples of trade facilitation investments represented a good cross section of activities, and together with the Trade Facilitation Forum in Wuhan, provided sufficient information to contribute to addressing the key evaluation questions. Findings were consistent with secondary sources, </w:t>
      </w:r>
      <w:r w:rsidR="00E02A1E" w:rsidRPr="00377578">
        <w:t xml:space="preserve">and </w:t>
      </w:r>
      <w:r w:rsidRPr="00377578">
        <w:t>the evaluation team is now able to elaborate further on key issues such as the importance of private sector engagement, gender</w:t>
      </w:r>
      <w:r w:rsidR="006E3769" w:rsidRPr="00377578">
        <w:t>,</w:t>
      </w:r>
      <w:r w:rsidRPr="00377578">
        <w:t xml:space="preserve"> and monitoring and evaluation.</w:t>
      </w:r>
    </w:p>
    <w:p w:rsidR="0096639A" w:rsidRPr="00377578" w:rsidRDefault="0096639A" w:rsidP="001B46F2">
      <w:pPr>
        <w:pStyle w:val="ListParagraph"/>
        <w:numPr>
          <w:ilvl w:val="0"/>
          <w:numId w:val="63"/>
        </w:numPr>
        <w:spacing w:before="160"/>
        <w:ind w:left="567" w:hanging="567"/>
        <w:contextualSpacing w:val="0"/>
        <w:jc w:val="both"/>
      </w:pPr>
      <w:r w:rsidRPr="00377578">
        <w:t>The evaluation team found that robust quantitative data from implementing partners and government counterparts is difficult</w:t>
      </w:r>
      <w:r w:rsidR="006E3769" w:rsidRPr="00377578">
        <w:t xml:space="preserve"> to source</w:t>
      </w:r>
      <w:r w:rsidRPr="00377578">
        <w:t xml:space="preserve"> and in many cases non-existent. The evaluation will rely heavily on qualitative data as originally anticipated. </w:t>
      </w:r>
      <w:r w:rsidR="00A70BD8" w:rsidRPr="00377578">
        <w:t>In all cases it is difficult to use existing monitoring and evaluation systems to address the key evaluation questions. Most of these systems still focus on processes, activities and outputs.</w:t>
      </w:r>
      <w:r w:rsidR="00C50E8D" w:rsidRPr="00377578">
        <w:t xml:space="preserve"> However, the final evaluation will draw on these systems and reports where possible and make recommendations for improvement. </w:t>
      </w:r>
    </w:p>
    <w:p w:rsidR="006E3769" w:rsidRPr="00377578" w:rsidRDefault="0096639A" w:rsidP="001B46F2">
      <w:pPr>
        <w:pStyle w:val="ListParagraph"/>
        <w:numPr>
          <w:ilvl w:val="0"/>
          <w:numId w:val="63"/>
        </w:numPr>
        <w:spacing w:before="160"/>
        <w:ind w:left="567" w:hanging="567"/>
        <w:contextualSpacing w:val="0"/>
        <w:jc w:val="both"/>
      </w:pPr>
      <w:r w:rsidRPr="00377578">
        <w:t>Interviews quickly reached saturation point for PACER Plus and PHAMA. Whi</w:t>
      </w:r>
      <w:r w:rsidR="00D93AB1" w:rsidRPr="00377578">
        <w:t xml:space="preserve">le the </w:t>
      </w:r>
      <w:r w:rsidRPr="00377578">
        <w:t>detail of market access activities could be expanded for PHAMA, the key messages were being repeated with each subsequent interview.</w:t>
      </w:r>
      <w:r w:rsidR="00D93AB1" w:rsidRPr="00377578">
        <w:t xml:space="preserve"> TDF 2 covered a range of areas and the evaluation team felt that the interviews provided sufficient coverage to supplement the recent mid-term reviews. For AECSP the limited nature of the interventions indicated that the interviews were nearing saturation point despite limited access to counterparts. </w:t>
      </w:r>
      <w:r w:rsidR="00C50E8D" w:rsidRPr="00377578">
        <w:t xml:space="preserve">Although it was recognised that private sector consultation </w:t>
      </w:r>
      <w:r w:rsidR="00C063A8" w:rsidRPr="00377578">
        <w:t>is</w:t>
      </w:r>
      <w:r w:rsidR="00C50E8D" w:rsidRPr="00377578">
        <w:t xml:space="preserve"> important, the field work could have benefited from </w:t>
      </w:r>
      <w:r w:rsidR="00D93AB1" w:rsidRPr="00377578">
        <w:t xml:space="preserve">additional interviews with the private sector </w:t>
      </w:r>
      <w:r w:rsidR="00C50E8D" w:rsidRPr="00377578">
        <w:t>on the</w:t>
      </w:r>
      <w:r w:rsidR="00D93AB1" w:rsidRPr="00377578">
        <w:t xml:space="preserve"> projected benefits of Rules of O</w:t>
      </w:r>
      <w:r w:rsidR="006E3769" w:rsidRPr="00377578">
        <w:t>rigin and</w:t>
      </w:r>
      <w:r w:rsidR="00D93AB1" w:rsidRPr="00377578">
        <w:t xml:space="preserve"> Madrid Protocol</w:t>
      </w:r>
      <w:r w:rsidR="006E3769" w:rsidRPr="00377578">
        <w:t xml:space="preserve"> interventions</w:t>
      </w:r>
      <w:r w:rsidR="00D93AB1" w:rsidRPr="00377578">
        <w:t xml:space="preserve">. </w:t>
      </w:r>
      <w:r w:rsidR="006E3769" w:rsidRPr="00377578">
        <w:t>In all cases the field work provide</w:t>
      </w:r>
      <w:r w:rsidR="00C063A8" w:rsidRPr="00377578">
        <w:t>s</w:t>
      </w:r>
      <w:r w:rsidR="006E3769" w:rsidRPr="00377578">
        <w:t xml:space="preserve"> triangulation and complementarity with secondary data sources.  </w:t>
      </w:r>
    </w:p>
    <w:p w:rsidR="006E3769" w:rsidRPr="00377578" w:rsidRDefault="006E3769" w:rsidP="001B46F2">
      <w:pPr>
        <w:pStyle w:val="ListParagraph"/>
        <w:numPr>
          <w:ilvl w:val="0"/>
          <w:numId w:val="63"/>
        </w:numPr>
        <w:spacing w:before="160"/>
        <w:ind w:left="567" w:hanging="567"/>
        <w:contextualSpacing w:val="0"/>
        <w:jc w:val="both"/>
      </w:pPr>
      <w:r w:rsidRPr="00377578">
        <w:t xml:space="preserve">The evaluation team expects the field work will be able to expand on, and nuance, current knowledge regarding these investments. </w:t>
      </w:r>
      <w:r w:rsidR="00C063A8" w:rsidRPr="00377578">
        <w:t xml:space="preserve">Extensive </w:t>
      </w:r>
      <w:r w:rsidRPr="00377578">
        <w:t xml:space="preserve">notes </w:t>
      </w:r>
      <w:r w:rsidR="00C063A8" w:rsidRPr="00377578">
        <w:t xml:space="preserve">have been </w:t>
      </w:r>
      <w:r w:rsidRPr="00377578">
        <w:t>taken</w:t>
      </w:r>
      <w:r w:rsidR="00C063A8" w:rsidRPr="00377578">
        <w:t>. These were</w:t>
      </w:r>
      <w:r w:rsidRPr="00377578">
        <w:t xml:space="preserve"> compiled immediately after interviews were conducted</w:t>
      </w:r>
      <w:r w:rsidR="00C063A8" w:rsidRPr="00377578">
        <w:t xml:space="preserve"> and</w:t>
      </w:r>
      <w:r w:rsidRPr="00377578">
        <w:t xml:space="preserve"> included a range of quotes and potential case studies which will provide primary evidence to support key findings.</w:t>
      </w:r>
    </w:p>
    <w:p w:rsidR="00A70BD8" w:rsidRPr="00377578" w:rsidRDefault="006E3769" w:rsidP="001B46F2">
      <w:pPr>
        <w:pStyle w:val="ListParagraph"/>
        <w:numPr>
          <w:ilvl w:val="0"/>
          <w:numId w:val="63"/>
        </w:numPr>
        <w:spacing w:before="160"/>
        <w:ind w:left="567" w:hanging="567"/>
        <w:contextualSpacing w:val="0"/>
        <w:jc w:val="both"/>
      </w:pPr>
      <w:r w:rsidRPr="00377578">
        <w:t>The investments studied during the field work contribute to overall trade facilitation processes and outcomes</w:t>
      </w:r>
      <w:r w:rsidR="00A70BD8" w:rsidRPr="00377578">
        <w:t xml:space="preserve"> in many countries</w:t>
      </w:r>
      <w:r w:rsidRPr="00377578">
        <w:t xml:space="preserve">. </w:t>
      </w:r>
      <w:r w:rsidR="00A70BD8" w:rsidRPr="00377578">
        <w:t xml:space="preserve">These are often one of many interventions that contribute to social and economic outcomes. </w:t>
      </w:r>
      <w:r w:rsidRPr="00377578">
        <w:t>The issue of attribution was raised numerous times</w:t>
      </w:r>
      <w:r w:rsidR="00A70BD8" w:rsidRPr="00377578">
        <w:t>, as was the need for greater coordination and shared understanding of how each intervention contributes to an overall strategy. Any claims of attribution in the evaluation report will need considered qualification.</w:t>
      </w:r>
    </w:p>
    <w:p w:rsidR="00865A5D" w:rsidRPr="00377578" w:rsidRDefault="00865A5D" w:rsidP="009D57C0">
      <w:pPr>
        <w:spacing w:before="0" w:after="0" w:line="240" w:lineRule="auto"/>
        <w:jc w:val="both"/>
      </w:pPr>
      <w:r w:rsidRPr="00377578">
        <w:br w:type="page"/>
      </w:r>
    </w:p>
    <w:p w:rsidR="00267D1B" w:rsidRPr="00377578" w:rsidRDefault="00267D1B" w:rsidP="009D57C0">
      <w:pPr>
        <w:spacing w:before="0" w:after="0" w:line="240" w:lineRule="auto"/>
        <w:jc w:val="both"/>
        <w:rPr>
          <w:rFonts w:cs="Arial"/>
          <w:bCs/>
          <w:color w:val="007FAD"/>
          <w:sz w:val="24"/>
          <w:szCs w:val="26"/>
        </w:rPr>
        <w:sectPr w:rsidR="00267D1B" w:rsidRPr="00377578" w:rsidSect="005C7F8F">
          <w:headerReference w:type="first" r:id="rId27"/>
          <w:footerReference w:type="first" r:id="rId28"/>
          <w:pgSz w:w="11906" w:h="16838" w:code="9"/>
          <w:pgMar w:top="1440" w:right="1440" w:bottom="1440" w:left="1440" w:header="576" w:footer="576" w:gutter="0"/>
          <w:pgNumType w:start="1"/>
          <w:cols w:space="720"/>
          <w:titlePg/>
          <w:docGrid w:linePitch="286"/>
        </w:sectPr>
      </w:pPr>
    </w:p>
    <w:p w:rsidR="002D58AF" w:rsidRPr="001E7C41" w:rsidRDefault="00D939C8" w:rsidP="009D57C0">
      <w:pPr>
        <w:pStyle w:val="SectionTitle"/>
        <w:jc w:val="both"/>
        <w:rPr>
          <w:rFonts w:ascii="Franklin Gothic Book" w:hAnsi="Franklin Gothic Book"/>
          <w:b w:val="0"/>
          <w:noProof/>
        </w:rPr>
      </w:pPr>
      <w:bookmarkStart w:id="58" w:name="_Toc434836579"/>
      <w:bookmarkStart w:id="59" w:name="_Toc446059338"/>
      <w:r w:rsidRPr="001E7C41">
        <w:rPr>
          <w:rFonts w:ascii="Franklin Gothic Book" w:hAnsi="Franklin Gothic Book"/>
          <w:b w:val="0"/>
          <w:noProof/>
        </w:rPr>
        <w:t>A</w:t>
      </w:r>
      <w:r w:rsidR="00677DA2" w:rsidRPr="001E7C41">
        <w:rPr>
          <w:rFonts w:ascii="Franklin Gothic Book" w:hAnsi="Franklin Gothic Book"/>
          <w:b w:val="0"/>
          <w:noProof/>
        </w:rPr>
        <w:t>nnex 1</w:t>
      </w:r>
      <w:r w:rsidRPr="001E7C41">
        <w:rPr>
          <w:rFonts w:ascii="Franklin Gothic Book" w:hAnsi="Franklin Gothic Book"/>
          <w:b w:val="0"/>
          <w:noProof/>
        </w:rPr>
        <w:t xml:space="preserve">: </w:t>
      </w:r>
      <w:r w:rsidR="00267D1B" w:rsidRPr="001E7C41">
        <w:rPr>
          <w:rFonts w:ascii="Franklin Gothic Book" w:hAnsi="Franklin Gothic Book"/>
          <w:b w:val="0"/>
          <w:noProof/>
        </w:rPr>
        <w:t>Consultations</w:t>
      </w:r>
      <w:bookmarkEnd w:id="58"/>
      <w:bookmarkEnd w:id="59"/>
      <w:r w:rsidR="0000249C">
        <w:rPr>
          <w:rFonts w:ascii="Franklin Gothic Book" w:hAnsi="Franklin Gothic Book"/>
          <w:b w:val="0"/>
          <w:noProof/>
        </w:rPr>
        <w:t>*</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11"/>
        <w:gridCol w:w="880"/>
        <w:gridCol w:w="948"/>
        <w:gridCol w:w="1066"/>
        <w:gridCol w:w="911"/>
        <w:gridCol w:w="755"/>
        <w:gridCol w:w="875"/>
        <w:gridCol w:w="1066"/>
        <w:gridCol w:w="813"/>
        <w:gridCol w:w="1317"/>
        <w:gridCol w:w="603"/>
        <w:gridCol w:w="1219"/>
        <w:gridCol w:w="789"/>
      </w:tblGrid>
      <w:tr w:rsidR="0000249C" w:rsidRPr="002632E9" w:rsidTr="0000249C">
        <w:trPr>
          <w:tblCellSpacing w:w="15" w:type="dxa"/>
        </w:trPr>
        <w:tc>
          <w:tcPr>
            <w:tcW w:w="968" w:type="pct"/>
            <w:shd w:val="clear" w:color="auto" w:fill="D9D9D9" w:themeFill="background1" w:themeFillShade="D9"/>
            <w:tcMar>
              <w:top w:w="15" w:type="dxa"/>
              <w:left w:w="15" w:type="dxa"/>
              <w:bottom w:w="15" w:type="dxa"/>
              <w:right w:w="15" w:type="dxa"/>
            </w:tcMar>
            <w:hideMark/>
          </w:tcPr>
          <w:p w:rsidR="0000249C" w:rsidRPr="0000249C" w:rsidRDefault="0000249C" w:rsidP="0000249C">
            <w:pPr>
              <w:pStyle w:val="ListParagraph"/>
              <w:numPr>
                <w:ilvl w:val="0"/>
                <w:numId w:val="61"/>
              </w:numPr>
              <w:spacing w:before="80" w:after="80"/>
              <w:rPr>
                <w:sz w:val="20"/>
              </w:rPr>
            </w:pPr>
            <w:r w:rsidRPr="0000249C">
              <w:rPr>
                <w:b/>
                <w:bCs/>
                <w:sz w:val="20"/>
                <w:shd w:val="clear" w:color="auto" w:fill="BFBFBF"/>
              </w:rPr>
              <w:t>Interview group</w:t>
            </w:r>
          </w:p>
        </w:tc>
        <w:tc>
          <w:tcPr>
            <w:tcW w:w="298" w:type="pct"/>
            <w:shd w:val="clear" w:color="auto" w:fill="D9D9D9" w:themeFill="background1" w:themeFillShade="D9"/>
            <w:tcMar>
              <w:top w:w="15" w:type="dxa"/>
              <w:left w:w="15" w:type="dxa"/>
              <w:bottom w:w="15" w:type="dxa"/>
              <w:right w:w="15" w:type="dxa"/>
            </w:tcMar>
            <w:hideMark/>
          </w:tcPr>
          <w:p w:rsidR="0000249C" w:rsidRPr="00D57CB3" w:rsidRDefault="0000249C" w:rsidP="001D2FF9">
            <w:pPr>
              <w:spacing w:before="80" w:after="80"/>
              <w:rPr>
                <w:sz w:val="20"/>
              </w:rPr>
            </w:pPr>
            <w:r w:rsidRPr="00D57CB3">
              <w:rPr>
                <w:b/>
                <w:bCs/>
                <w:sz w:val="20"/>
                <w:shd w:val="clear" w:color="auto" w:fill="BFBFBF"/>
              </w:rPr>
              <w:t>Australia</w:t>
            </w:r>
          </w:p>
        </w:tc>
        <w:tc>
          <w:tcPr>
            <w:tcW w:w="321" w:type="pct"/>
            <w:shd w:val="clear" w:color="auto" w:fill="D9D9D9" w:themeFill="background1" w:themeFillShade="D9"/>
            <w:tcMar>
              <w:top w:w="15" w:type="dxa"/>
              <w:left w:w="15" w:type="dxa"/>
              <w:bottom w:w="15" w:type="dxa"/>
              <w:right w:w="15" w:type="dxa"/>
            </w:tcMar>
            <w:hideMark/>
          </w:tcPr>
          <w:p w:rsidR="0000249C" w:rsidRPr="00D57CB3" w:rsidRDefault="0000249C" w:rsidP="001D2FF9">
            <w:pPr>
              <w:spacing w:before="80" w:after="80"/>
              <w:rPr>
                <w:sz w:val="20"/>
              </w:rPr>
            </w:pPr>
            <w:r w:rsidRPr="00D57CB3">
              <w:rPr>
                <w:b/>
                <w:bCs/>
                <w:sz w:val="20"/>
                <w:shd w:val="clear" w:color="auto" w:fill="BFBFBF"/>
              </w:rPr>
              <w:t>Fiji</w:t>
            </w:r>
          </w:p>
        </w:tc>
        <w:tc>
          <w:tcPr>
            <w:tcW w:w="362" w:type="pct"/>
            <w:shd w:val="clear" w:color="auto" w:fill="D9D9D9" w:themeFill="background1" w:themeFillShade="D9"/>
            <w:tcMar>
              <w:top w:w="15" w:type="dxa"/>
              <w:left w:w="15" w:type="dxa"/>
              <w:bottom w:w="15" w:type="dxa"/>
              <w:right w:w="15" w:type="dxa"/>
            </w:tcMar>
            <w:hideMark/>
          </w:tcPr>
          <w:p w:rsidR="0000249C" w:rsidRPr="00D57CB3" w:rsidRDefault="0000249C" w:rsidP="001D2FF9">
            <w:pPr>
              <w:spacing w:before="80" w:after="80"/>
              <w:rPr>
                <w:sz w:val="20"/>
              </w:rPr>
            </w:pPr>
            <w:r w:rsidRPr="00D57CB3">
              <w:rPr>
                <w:b/>
                <w:bCs/>
                <w:sz w:val="20"/>
                <w:shd w:val="clear" w:color="auto" w:fill="BFBFBF"/>
              </w:rPr>
              <w:t>Vanuatu</w:t>
            </w:r>
          </w:p>
        </w:tc>
        <w:tc>
          <w:tcPr>
            <w:tcW w:w="308" w:type="pct"/>
            <w:shd w:val="clear" w:color="auto" w:fill="D9D9D9" w:themeFill="background1" w:themeFillShade="D9"/>
            <w:tcMar>
              <w:top w:w="15" w:type="dxa"/>
              <w:left w:w="15" w:type="dxa"/>
              <w:bottom w:w="15" w:type="dxa"/>
              <w:right w:w="15" w:type="dxa"/>
            </w:tcMar>
            <w:hideMark/>
          </w:tcPr>
          <w:p w:rsidR="0000249C" w:rsidRPr="00D57CB3" w:rsidRDefault="0000249C" w:rsidP="001D2FF9">
            <w:pPr>
              <w:spacing w:before="80" w:after="80"/>
              <w:rPr>
                <w:sz w:val="20"/>
              </w:rPr>
            </w:pPr>
            <w:r w:rsidRPr="00D57CB3">
              <w:rPr>
                <w:b/>
                <w:bCs/>
                <w:sz w:val="20"/>
                <w:shd w:val="clear" w:color="auto" w:fill="BFBFBF"/>
              </w:rPr>
              <w:t>Samoa</w:t>
            </w:r>
          </w:p>
        </w:tc>
        <w:tc>
          <w:tcPr>
            <w:tcW w:w="254" w:type="pct"/>
            <w:shd w:val="clear" w:color="auto" w:fill="D9D9D9" w:themeFill="background1" w:themeFillShade="D9"/>
          </w:tcPr>
          <w:p w:rsidR="0000249C" w:rsidRPr="00D57CB3" w:rsidRDefault="0000249C" w:rsidP="001D2FF9">
            <w:pPr>
              <w:spacing w:before="80" w:after="80"/>
              <w:rPr>
                <w:b/>
                <w:bCs/>
                <w:sz w:val="20"/>
                <w:shd w:val="clear" w:color="auto" w:fill="BFBFBF"/>
              </w:rPr>
            </w:pPr>
            <w:r w:rsidRPr="00D57CB3">
              <w:rPr>
                <w:b/>
                <w:bCs/>
                <w:sz w:val="20"/>
                <w:shd w:val="clear" w:color="auto" w:fill="BFBFBF"/>
              </w:rPr>
              <w:t>Tonga</w:t>
            </w:r>
          </w:p>
        </w:tc>
        <w:tc>
          <w:tcPr>
            <w:tcW w:w="296" w:type="pct"/>
            <w:shd w:val="clear" w:color="auto" w:fill="D9D9D9" w:themeFill="background1" w:themeFillShade="D9"/>
          </w:tcPr>
          <w:p w:rsidR="0000249C" w:rsidRPr="00D57CB3" w:rsidRDefault="0000249C" w:rsidP="001D2FF9">
            <w:pPr>
              <w:spacing w:before="80" w:after="80"/>
              <w:rPr>
                <w:b/>
                <w:bCs/>
                <w:sz w:val="20"/>
                <w:shd w:val="clear" w:color="auto" w:fill="BFBFBF"/>
              </w:rPr>
            </w:pPr>
            <w:r w:rsidRPr="00D57CB3">
              <w:rPr>
                <w:b/>
                <w:bCs/>
                <w:sz w:val="20"/>
                <w:shd w:val="clear" w:color="auto" w:fill="BFBFBF"/>
              </w:rPr>
              <w:t>Papua New Guinea</w:t>
            </w:r>
          </w:p>
        </w:tc>
        <w:tc>
          <w:tcPr>
            <w:tcW w:w="362" w:type="pct"/>
            <w:shd w:val="clear" w:color="auto" w:fill="D9D9D9" w:themeFill="background1" w:themeFillShade="D9"/>
          </w:tcPr>
          <w:p w:rsidR="0000249C" w:rsidRPr="00D57CB3" w:rsidRDefault="0000249C" w:rsidP="001D2FF9">
            <w:pPr>
              <w:spacing w:before="80" w:after="80"/>
              <w:rPr>
                <w:b/>
                <w:bCs/>
                <w:sz w:val="20"/>
                <w:shd w:val="clear" w:color="auto" w:fill="BFBFBF"/>
              </w:rPr>
            </w:pPr>
            <w:r w:rsidRPr="00D57CB3">
              <w:rPr>
                <w:b/>
                <w:bCs/>
                <w:sz w:val="20"/>
                <w:shd w:val="clear" w:color="auto" w:fill="BFBFBF"/>
              </w:rPr>
              <w:t>Solomon Islands</w:t>
            </w:r>
          </w:p>
        </w:tc>
        <w:tc>
          <w:tcPr>
            <w:tcW w:w="274" w:type="pct"/>
            <w:shd w:val="clear" w:color="auto" w:fill="D9D9D9" w:themeFill="background1" w:themeFillShade="D9"/>
          </w:tcPr>
          <w:p w:rsidR="0000249C" w:rsidRPr="00D57CB3" w:rsidRDefault="0000249C" w:rsidP="001D2FF9">
            <w:pPr>
              <w:spacing w:before="80" w:after="80"/>
              <w:rPr>
                <w:b/>
                <w:bCs/>
                <w:sz w:val="20"/>
                <w:shd w:val="clear" w:color="auto" w:fill="BFBFBF"/>
              </w:rPr>
            </w:pPr>
            <w:r w:rsidRPr="00D57CB3">
              <w:rPr>
                <w:b/>
                <w:bCs/>
                <w:sz w:val="20"/>
                <w:shd w:val="clear" w:color="auto" w:fill="BFBFBF"/>
              </w:rPr>
              <w:t>Tuvalu</w:t>
            </w:r>
          </w:p>
        </w:tc>
        <w:tc>
          <w:tcPr>
            <w:tcW w:w="450" w:type="pct"/>
            <w:shd w:val="clear" w:color="auto" w:fill="D9D9D9" w:themeFill="background1" w:themeFillShade="D9"/>
          </w:tcPr>
          <w:p w:rsidR="0000249C" w:rsidRPr="00D57CB3" w:rsidRDefault="0000249C" w:rsidP="001D2FF9">
            <w:pPr>
              <w:spacing w:before="80" w:after="80"/>
              <w:rPr>
                <w:b/>
                <w:bCs/>
                <w:sz w:val="20"/>
                <w:shd w:val="clear" w:color="auto" w:fill="BFBFBF"/>
              </w:rPr>
            </w:pPr>
            <w:r w:rsidRPr="00D57CB3">
              <w:rPr>
                <w:b/>
                <w:bCs/>
                <w:sz w:val="20"/>
                <w:shd w:val="clear" w:color="auto" w:fill="BFBFBF"/>
              </w:rPr>
              <w:t>Federated States of Micronesia</w:t>
            </w:r>
          </w:p>
        </w:tc>
        <w:tc>
          <w:tcPr>
            <w:tcW w:w="200" w:type="pct"/>
            <w:shd w:val="clear" w:color="auto" w:fill="D9D9D9" w:themeFill="background1" w:themeFillShade="D9"/>
          </w:tcPr>
          <w:p w:rsidR="0000249C" w:rsidRPr="00D57CB3" w:rsidRDefault="0000249C" w:rsidP="001D2FF9">
            <w:pPr>
              <w:spacing w:before="80" w:after="80"/>
              <w:rPr>
                <w:b/>
                <w:bCs/>
                <w:sz w:val="20"/>
                <w:shd w:val="clear" w:color="auto" w:fill="BFBFBF"/>
              </w:rPr>
            </w:pPr>
            <w:r w:rsidRPr="00D57CB3">
              <w:rPr>
                <w:b/>
                <w:bCs/>
                <w:sz w:val="20"/>
                <w:shd w:val="clear" w:color="auto" w:fill="BFBFBF"/>
              </w:rPr>
              <w:t>Laos</w:t>
            </w:r>
          </w:p>
        </w:tc>
        <w:tc>
          <w:tcPr>
            <w:tcW w:w="416" w:type="pct"/>
            <w:shd w:val="clear" w:color="auto" w:fill="D9D9D9" w:themeFill="background1" w:themeFillShade="D9"/>
          </w:tcPr>
          <w:p w:rsidR="0000249C" w:rsidRPr="00D57CB3" w:rsidRDefault="0000249C" w:rsidP="001D2FF9">
            <w:pPr>
              <w:spacing w:before="80" w:after="80"/>
              <w:rPr>
                <w:b/>
                <w:bCs/>
                <w:sz w:val="20"/>
                <w:shd w:val="clear" w:color="auto" w:fill="BFBFBF"/>
              </w:rPr>
            </w:pPr>
            <w:r w:rsidRPr="00D57CB3">
              <w:rPr>
                <w:b/>
                <w:bCs/>
                <w:sz w:val="20"/>
                <w:shd w:val="clear" w:color="auto" w:fill="BFBFBF"/>
              </w:rPr>
              <w:t>Cambodia</w:t>
            </w:r>
          </w:p>
        </w:tc>
        <w:tc>
          <w:tcPr>
            <w:tcW w:w="260" w:type="pct"/>
            <w:shd w:val="clear" w:color="auto" w:fill="D9D9D9" w:themeFill="background1" w:themeFillShade="D9"/>
          </w:tcPr>
          <w:p w:rsidR="0000249C" w:rsidRPr="00D57CB3" w:rsidRDefault="0000249C" w:rsidP="001D2FF9">
            <w:pPr>
              <w:spacing w:before="80" w:after="80"/>
              <w:rPr>
                <w:b/>
                <w:bCs/>
                <w:sz w:val="20"/>
                <w:shd w:val="clear" w:color="auto" w:fill="BFBFBF"/>
              </w:rPr>
            </w:pPr>
            <w:r w:rsidRPr="00D57CB3">
              <w:rPr>
                <w:b/>
                <w:bCs/>
                <w:sz w:val="20"/>
                <w:shd w:val="clear" w:color="auto" w:fill="BFBFBF"/>
              </w:rPr>
              <w:t>TOTAL</w:t>
            </w:r>
            <w:r>
              <w:rPr>
                <w:b/>
                <w:bCs/>
                <w:sz w:val="20"/>
                <w:shd w:val="clear" w:color="auto" w:fill="BFBFBF"/>
              </w:rPr>
              <w:t xml:space="preserve"> *</w:t>
            </w:r>
          </w:p>
        </w:tc>
      </w:tr>
      <w:tr w:rsidR="0000249C" w:rsidRPr="002632E9" w:rsidTr="0000249C">
        <w:trPr>
          <w:trHeight w:val="113"/>
          <w:tblCellSpacing w:w="15" w:type="dxa"/>
        </w:trPr>
        <w:tc>
          <w:tcPr>
            <w:tcW w:w="968" w:type="pct"/>
            <w:tcMar>
              <w:top w:w="15" w:type="dxa"/>
              <w:left w:w="15" w:type="dxa"/>
              <w:bottom w:w="15" w:type="dxa"/>
              <w:right w:w="15" w:type="dxa"/>
            </w:tcMar>
            <w:vAlign w:val="center"/>
            <w:hideMark/>
          </w:tcPr>
          <w:p w:rsidR="0000249C" w:rsidRPr="002632E9" w:rsidRDefault="0000249C" w:rsidP="001D2FF9">
            <w:pPr>
              <w:spacing w:before="20" w:after="20" w:line="113" w:lineRule="atLeast"/>
              <w:rPr>
                <w:sz w:val="20"/>
              </w:rPr>
            </w:pPr>
            <w:r w:rsidRPr="002632E9">
              <w:rPr>
                <w:sz w:val="20"/>
              </w:rPr>
              <w:t xml:space="preserve">DFAT </w:t>
            </w:r>
            <w:r>
              <w:rPr>
                <w:sz w:val="20"/>
              </w:rPr>
              <w:t>Canberra</w:t>
            </w:r>
          </w:p>
        </w:tc>
        <w:tc>
          <w:tcPr>
            <w:tcW w:w="298"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r w:rsidRPr="002632E9">
              <w:rPr>
                <w:sz w:val="20"/>
              </w:rPr>
              <w:t>12</w:t>
            </w:r>
          </w:p>
        </w:tc>
        <w:tc>
          <w:tcPr>
            <w:tcW w:w="321"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362"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308"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254" w:type="pct"/>
          </w:tcPr>
          <w:p w:rsidR="0000249C" w:rsidRPr="002632E9" w:rsidRDefault="0000249C" w:rsidP="001D2FF9">
            <w:pPr>
              <w:spacing w:before="20" w:after="20" w:line="113" w:lineRule="atLeast"/>
              <w:jc w:val="center"/>
              <w:rPr>
                <w:sz w:val="20"/>
              </w:rPr>
            </w:pPr>
          </w:p>
        </w:tc>
        <w:tc>
          <w:tcPr>
            <w:tcW w:w="296" w:type="pct"/>
          </w:tcPr>
          <w:p w:rsidR="0000249C" w:rsidRPr="002632E9" w:rsidRDefault="0000249C" w:rsidP="001D2FF9">
            <w:pPr>
              <w:spacing w:before="20" w:after="20" w:line="113" w:lineRule="atLeast"/>
              <w:jc w:val="center"/>
              <w:rPr>
                <w:sz w:val="20"/>
              </w:rPr>
            </w:pPr>
          </w:p>
        </w:tc>
        <w:tc>
          <w:tcPr>
            <w:tcW w:w="362" w:type="pct"/>
          </w:tcPr>
          <w:p w:rsidR="0000249C" w:rsidRPr="002632E9" w:rsidRDefault="0000249C" w:rsidP="001D2FF9">
            <w:pPr>
              <w:spacing w:before="20" w:after="20" w:line="113" w:lineRule="atLeast"/>
              <w:jc w:val="center"/>
              <w:rPr>
                <w:sz w:val="20"/>
              </w:rPr>
            </w:pPr>
          </w:p>
        </w:tc>
        <w:tc>
          <w:tcPr>
            <w:tcW w:w="274" w:type="pct"/>
          </w:tcPr>
          <w:p w:rsidR="0000249C" w:rsidRPr="002632E9" w:rsidRDefault="0000249C" w:rsidP="001D2FF9">
            <w:pPr>
              <w:spacing w:before="20" w:after="20" w:line="113" w:lineRule="atLeast"/>
              <w:jc w:val="center"/>
              <w:rPr>
                <w:sz w:val="20"/>
              </w:rPr>
            </w:pPr>
          </w:p>
        </w:tc>
        <w:tc>
          <w:tcPr>
            <w:tcW w:w="450" w:type="pct"/>
          </w:tcPr>
          <w:p w:rsidR="0000249C" w:rsidRPr="002632E9" w:rsidRDefault="0000249C" w:rsidP="001D2FF9">
            <w:pPr>
              <w:spacing w:before="20" w:after="20" w:line="113" w:lineRule="atLeast"/>
              <w:jc w:val="center"/>
              <w:rPr>
                <w:sz w:val="20"/>
              </w:rPr>
            </w:pPr>
          </w:p>
        </w:tc>
        <w:tc>
          <w:tcPr>
            <w:tcW w:w="200" w:type="pct"/>
          </w:tcPr>
          <w:p w:rsidR="0000249C" w:rsidRPr="002632E9" w:rsidRDefault="0000249C" w:rsidP="001D2FF9">
            <w:pPr>
              <w:spacing w:before="20" w:after="20" w:line="113" w:lineRule="atLeast"/>
              <w:jc w:val="center"/>
              <w:rPr>
                <w:sz w:val="20"/>
              </w:rPr>
            </w:pPr>
          </w:p>
        </w:tc>
        <w:tc>
          <w:tcPr>
            <w:tcW w:w="416" w:type="pct"/>
          </w:tcPr>
          <w:p w:rsidR="0000249C" w:rsidRPr="002632E9" w:rsidRDefault="0000249C" w:rsidP="001D2FF9">
            <w:pPr>
              <w:spacing w:before="20" w:after="20" w:line="113" w:lineRule="atLeast"/>
              <w:jc w:val="center"/>
              <w:rPr>
                <w:sz w:val="20"/>
              </w:rPr>
            </w:pPr>
          </w:p>
        </w:tc>
        <w:tc>
          <w:tcPr>
            <w:tcW w:w="260" w:type="pct"/>
            <w:shd w:val="clear" w:color="auto" w:fill="DAEEF3" w:themeFill="accent5" w:themeFillTint="33"/>
          </w:tcPr>
          <w:p w:rsidR="0000249C" w:rsidRPr="002632E9" w:rsidRDefault="0000249C" w:rsidP="001D2FF9">
            <w:pPr>
              <w:spacing w:before="20" w:after="20" w:line="113" w:lineRule="atLeast"/>
              <w:jc w:val="center"/>
              <w:rPr>
                <w:sz w:val="20"/>
              </w:rPr>
            </w:pPr>
            <w:r>
              <w:rPr>
                <w:sz w:val="20"/>
              </w:rPr>
              <w:t>12</w:t>
            </w:r>
          </w:p>
        </w:tc>
      </w:tr>
      <w:tr w:rsidR="0000249C" w:rsidRPr="002632E9" w:rsidTr="0000249C">
        <w:trPr>
          <w:trHeight w:val="113"/>
          <w:tblCellSpacing w:w="15" w:type="dxa"/>
        </w:trPr>
        <w:tc>
          <w:tcPr>
            <w:tcW w:w="968" w:type="pct"/>
            <w:tcMar>
              <w:top w:w="15" w:type="dxa"/>
              <w:left w:w="15" w:type="dxa"/>
              <w:bottom w:w="15" w:type="dxa"/>
              <w:right w:w="15" w:type="dxa"/>
            </w:tcMar>
            <w:vAlign w:val="center"/>
            <w:hideMark/>
          </w:tcPr>
          <w:p w:rsidR="0000249C" w:rsidRPr="002632E9" w:rsidRDefault="0000249C" w:rsidP="001D2FF9">
            <w:pPr>
              <w:spacing w:before="20" w:after="20" w:line="113" w:lineRule="atLeast"/>
              <w:rPr>
                <w:sz w:val="20"/>
              </w:rPr>
            </w:pPr>
            <w:r w:rsidRPr="002632E9">
              <w:rPr>
                <w:sz w:val="20"/>
              </w:rPr>
              <w:t>DFAT Post</w:t>
            </w:r>
          </w:p>
        </w:tc>
        <w:tc>
          <w:tcPr>
            <w:tcW w:w="298"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321"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r w:rsidRPr="002632E9">
              <w:rPr>
                <w:sz w:val="20"/>
              </w:rPr>
              <w:t>2</w:t>
            </w:r>
          </w:p>
        </w:tc>
        <w:tc>
          <w:tcPr>
            <w:tcW w:w="362"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r w:rsidRPr="002632E9">
              <w:rPr>
                <w:sz w:val="20"/>
              </w:rPr>
              <w:t>2</w:t>
            </w:r>
          </w:p>
        </w:tc>
        <w:tc>
          <w:tcPr>
            <w:tcW w:w="308"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254" w:type="pct"/>
          </w:tcPr>
          <w:p w:rsidR="0000249C" w:rsidRPr="002632E9" w:rsidRDefault="0000249C" w:rsidP="001D2FF9">
            <w:pPr>
              <w:spacing w:before="20" w:after="20" w:line="113" w:lineRule="atLeast"/>
              <w:jc w:val="center"/>
              <w:rPr>
                <w:sz w:val="20"/>
              </w:rPr>
            </w:pPr>
          </w:p>
        </w:tc>
        <w:tc>
          <w:tcPr>
            <w:tcW w:w="296" w:type="pct"/>
          </w:tcPr>
          <w:p w:rsidR="0000249C" w:rsidRPr="002632E9" w:rsidRDefault="0000249C" w:rsidP="001D2FF9">
            <w:pPr>
              <w:spacing w:before="20" w:after="20" w:line="113" w:lineRule="atLeast"/>
              <w:jc w:val="center"/>
              <w:rPr>
                <w:sz w:val="20"/>
              </w:rPr>
            </w:pPr>
          </w:p>
        </w:tc>
        <w:tc>
          <w:tcPr>
            <w:tcW w:w="362" w:type="pct"/>
          </w:tcPr>
          <w:p w:rsidR="0000249C" w:rsidRPr="002632E9" w:rsidRDefault="0000249C" w:rsidP="001D2FF9">
            <w:pPr>
              <w:spacing w:before="20" w:after="20" w:line="113" w:lineRule="atLeast"/>
              <w:jc w:val="center"/>
              <w:rPr>
                <w:sz w:val="20"/>
              </w:rPr>
            </w:pPr>
          </w:p>
        </w:tc>
        <w:tc>
          <w:tcPr>
            <w:tcW w:w="274" w:type="pct"/>
          </w:tcPr>
          <w:p w:rsidR="0000249C" w:rsidRPr="002632E9" w:rsidRDefault="0000249C" w:rsidP="001D2FF9">
            <w:pPr>
              <w:spacing w:before="20" w:after="20" w:line="113" w:lineRule="atLeast"/>
              <w:jc w:val="center"/>
              <w:rPr>
                <w:sz w:val="20"/>
              </w:rPr>
            </w:pPr>
          </w:p>
        </w:tc>
        <w:tc>
          <w:tcPr>
            <w:tcW w:w="450" w:type="pct"/>
          </w:tcPr>
          <w:p w:rsidR="0000249C" w:rsidRPr="002632E9" w:rsidRDefault="0000249C" w:rsidP="001D2FF9">
            <w:pPr>
              <w:spacing w:before="20" w:after="20" w:line="113" w:lineRule="atLeast"/>
              <w:jc w:val="center"/>
              <w:rPr>
                <w:sz w:val="20"/>
              </w:rPr>
            </w:pPr>
          </w:p>
        </w:tc>
        <w:tc>
          <w:tcPr>
            <w:tcW w:w="200" w:type="pct"/>
          </w:tcPr>
          <w:p w:rsidR="0000249C" w:rsidRPr="002632E9" w:rsidRDefault="0000249C" w:rsidP="001D2FF9">
            <w:pPr>
              <w:spacing w:before="20" w:after="20" w:line="113" w:lineRule="atLeast"/>
              <w:jc w:val="center"/>
              <w:rPr>
                <w:sz w:val="20"/>
              </w:rPr>
            </w:pPr>
            <w:r w:rsidRPr="002632E9">
              <w:rPr>
                <w:sz w:val="20"/>
              </w:rPr>
              <w:t>4</w:t>
            </w:r>
          </w:p>
        </w:tc>
        <w:tc>
          <w:tcPr>
            <w:tcW w:w="416" w:type="pct"/>
          </w:tcPr>
          <w:p w:rsidR="0000249C" w:rsidRPr="002632E9" w:rsidRDefault="0000249C" w:rsidP="001D2FF9">
            <w:pPr>
              <w:spacing w:before="20" w:after="20" w:line="113" w:lineRule="atLeast"/>
              <w:jc w:val="center"/>
              <w:rPr>
                <w:sz w:val="20"/>
              </w:rPr>
            </w:pPr>
          </w:p>
        </w:tc>
        <w:tc>
          <w:tcPr>
            <w:tcW w:w="260" w:type="pct"/>
            <w:shd w:val="clear" w:color="auto" w:fill="DAEEF3" w:themeFill="accent5" w:themeFillTint="33"/>
          </w:tcPr>
          <w:p w:rsidR="0000249C" w:rsidRPr="002632E9" w:rsidRDefault="0000249C" w:rsidP="001D2FF9">
            <w:pPr>
              <w:spacing w:before="20" w:after="20" w:line="113" w:lineRule="atLeast"/>
              <w:jc w:val="center"/>
              <w:rPr>
                <w:sz w:val="20"/>
              </w:rPr>
            </w:pPr>
            <w:r>
              <w:rPr>
                <w:sz w:val="20"/>
              </w:rPr>
              <w:t>8</w:t>
            </w:r>
          </w:p>
        </w:tc>
      </w:tr>
      <w:tr w:rsidR="0000249C" w:rsidRPr="002632E9" w:rsidTr="0000249C">
        <w:trPr>
          <w:trHeight w:val="113"/>
          <w:tblCellSpacing w:w="15" w:type="dxa"/>
        </w:trPr>
        <w:tc>
          <w:tcPr>
            <w:tcW w:w="968" w:type="pct"/>
            <w:tcMar>
              <w:top w:w="15" w:type="dxa"/>
              <w:left w:w="15" w:type="dxa"/>
              <w:bottom w:w="15" w:type="dxa"/>
              <w:right w:w="15" w:type="dxa"/>
            </w:tcMar>
            <w:vAlign w:val="center"/>
            <w:hideMark/>
          </w:tcPr>
          <w:p w:rsidR="0000249C" w:rsidRPr="002632E9" w:rsidRDefault="0000249C" w:rsidP="001D2FF9">
            <w:pPr>
              <w:spacing w:before="20" w:after="20" w:line="113" w:lineRule="atLeast"/>
              <w:rPr>
                <w:sz w:val="20"/>
              </w:rPr>
            </w:pPr>
            <w:r w:rsidRPr="002632E9">
              <w:rPr>
                <w:sz w:val="20"/>
              </w:rPr>
              <w:t>PACER Plus Negotiators</w:t>
            </w:r>
          </w:p>
        </w:tc>
        <w:tc>
          <w:tcPr>
            <w:tcW w:w="298"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321"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362" w:type="pct"/>
            <w:tcMar>
              <w:top w:w="15" w:type="dxa"/>
              <w:left w:w="15" w:type="dxa"/>
              <w:bottom w:w="15" w:type="dxa"/>
              <w:right w:w="15" w:type="dxa"/>
            </w:tcMar>
          </w:tcPr>
          <w:p w:rsidR="0000249C" w:rsidRPr="002632E9" w:rsidRDefault="0000249C" w:rsidP="001D2FF9">
            <w:pPr>
              <w:jc w:val="center"/>
              <w:rPr>
                <w:sz w:val="20"/>
              </w:rPr>
            </w:pPr>
          </w:p>
        </w:tc>
        <w:tc>
          <w:tcPr>
            <w:tcW w:w="308" w:type="pct"/>
            <w:tcMar>
              <w:top w:w="15" w:type="dxa"/>
              <w:left w:w="15" w:type="dxa"/>
              <w:bottom w:w="15" w:type="dxa"/>
              <w:right w:w="15" w:type="dxa"/>
            </w:tcMar>
          </w:tcPr>
          <w:p w:rsidR="0000249C" w:rsidRPr="002632E9" w:rsidRDefault="0000249C" w:rsidP="001D2FF9">
            <w:pPr>
              <w:jc w:val="center"/>
              <w:rPr>
                <w:sz w:val="20"/>
              </w:rPr>
            </w:pPr>
            <w:r w:rsidRPr="002632E9">
              <w:rPr>
                <w:sz w:val="20"/>
              </w:rPr>
              <w:t>2</w:t>
            </w:r>
          </w:p>
        </w:tc>
        <w:tc>
          <w:tcPr>
            <w:tcW w:w="254" w:type="pct"/>
          </w:tcPr>
          <w:p w:rsidR="0000249C" w:rsidRPr="002632E9" w:rsidRDefault="0000249C" w:rsidP="001D2FF9">
            <w:pPr>
              <w:jc w:val="center"/>
              <w:rPr>
                <w:sz w:val="20"/>
              </w:rPr>
            </w:pPr>
            <w:r w:rsidRPr="002632E9">
              <w:rPr>
                <w:sz w:val="20"/>
              </w:rPr>
              <w:t>4</w:t>
            </w:r>
          </w:p>
        </w:tc>
        <w:tc>
          <w:tcPr>
            <w:tcW w:w="296" w:type="pct"/>
          </w:tcPr>
          <w:p w:rsidR="0000249C" w:rsidRPr="002632E9" w:rsidRDefault="0000249C" w:rsidP="001D2FF9">
            <w:pPr>
              <w:jc w:val="center"/>
              <w:rPr>
                <w:sz w:val="20"/>
              </w:rPr>
            </w:pPr>
            <w:r w:rsidRPr="002632E9">
              <w:rPr>
                <w:sz w:val="20"/>
              </w:rPr>
              <w:t>1</w:t>
            </w:r>
          </w:p>
        </w:tc>
        <w:tc>
          <w:tcPr>
            <w:tcW w:w="362" w:type="pct"/>
          </w:tcPr>
          <w:p w:rsidR="0000249C" w:rsidRPr="002632E9" w:rsidRDefault="0000249C" w:rsidP="001D2FF9">
            <w:pPr>
              <w:jc w:val="center"/>
              <w:rPr>
                <w:sz w:val="20"/>
              </w:rPr>
            </w:pPr>
            <w:r w:rsidRPr="002632E9">
              <w:rPr>
                <w:sz w:val="20"/>
              </w:rPr>
              <w:t>2</w:t>
            </w:r>
          </w:p>
        </w:tc>
        <w:tc>
          <w:tcPr>
            <w:tcW w:w="274" w:type="pct"/>
          </w:tcPr>
          <w:p w:rsidR="0000249C" w:rsidRPr="002632E9" w:rsidRDefault="0000249C" w:rsidP="001D2FF9">
            <w:pPr>
              <w:jc w:val="center"/>
              <w:rPr>
                <w:sz w:val="20"/>
              </w:rPr>
            </w:pPr>
            <w:r w:rsidRPr="002632E9">
              <w:rPr>
                <w:sz w:val="20"/>
              </w:rPr>
              <w:t>1</w:t>
            </w:r>
          </w:p>
        </w:tc>
        <w:tc>
          <w:tcPr>
            <w:tcW w:w="450" w:type="pct"/>
          </w:tcPr>
          <w:p w:rsidR="0000249C" w:rsidRPr="002632E9" w:rsidRDefault="0000249C" w:rsidP="001D2FF9">
            <w:pPr>
              <w:jc w:val="center"/>
              <w:rPr>
                <w:sz w:val="20"/>
              </w:rPr>
            </w:pPr>
            <w:r w:rsidRPr="002632E9">
              <w:rPr>
                <w:sz w:val="20"/>
              </w:rPr>
              <w:t>1</w:t>
            </w:r>
          </w:p>
        </w:tc>
        <w:tc>
          <w:tcPr>
            <w:tcW w:w="200" w:type="pct"/>
          </w:tcPr>
          <w:p w:rsidR="0000249C" w:rsidRPr="002632E9" w:rsidRDefault="0000249C" w:rsidP="001D2FF9">
            <w:pPr>
              <w:jc w:val="center"/>
              <w:rPr>
                <w:sz w:val="20"/>
              </w:rPr>
            </w:pPr>
          </w:p>
        </w:tc>
        <w:tc>
          <w:tcPr>
            <w:tcW w:w="416" w:type="pct"/>
          </w:tcPr>
          <w:p w:rsidR="0000249C" w:rsidRPr="002632E9" w:rsidRDefault="0000249C" w:rsidP="001D2FF9">
            <w:pPr>
              <w:jc w:val="center"/>
              <w:rPr>
                <w:sz w:val="20"/>
              </w:rPr>
            </w:pPr>
          </w:p>
        </w:tc>
        <w:tc>
          <w:tcPr>
            <w:tcW w:w="260" w:type="pct"/>
            <w:shd w:val="clear" w:color="auto" w:fill="DAEEF3" w:themeFill="accent5" w:themeFillTint="33"/>
          </w:tcPr>
          <w:p w:rsidR="0000249C" w:rsidRPr="002632E9" w:rsidRDefault="0000249C" w:rsidP="001D2FF9">
            <w:pPr>
              <w:jc w:val="center"/>
              <w:rPr>
                <w:sz w:val="20"/>
              </w:rPr>
            </w:pPr>
            <w:r>
              <w:rPr>
                <w:sz w:val="20"/>
              </w:rPr>
              <w:t>11</w:t>
            </w:r>
          </w:p>
        </w:tc>
      </w:tr>
      <w:tr w:rsidR="0000249C" w:rsidRPr="002632E9" w:rsidTr="0000249C">
        <w:trPr>
          <w:trHeight w:val="113"/>
          <w:tblCellSpacing w:w="15" w:type="dxa"/>
        </w:trPr>
        <w:tc>
          <w:tcPr>
            <w:tcW w:w="968" w:type="pct"/>
            <w:tcMar>
              <w:top w:w="15" w:type="dxa"/>
              <w:left w:w="15" w:type="dxa"/>
              <w:bottom w:w="15" w:type="dxa"/>
              <w:right w:w="15" w:type="dxa"/>
            </w:tcMar>
            <w:vAlign w:val="center"/>
            <w:hideMark/>
          </w:tcPr>
          <w:p w:rsidR="0000249C" w:rsidRPr="002632E9" w:rsidRDefault="0000249C" w:rsidP="001D2FF9">
            <w:pPr>
              <w:spacing w:before="20" w:after="20" w:line="113" w:lineRule="atLeast"/>
              <w:rPr>
                <w:sz w:val="20"/>
              </w:rPr>
            </w:pPr>
            <w:r w:rsidRPr="002632E9">
              <w:rPr>
                <w:sz w:val="20"/>
              </w:rPr>
              <w:t>Office of the Chief Trade Adviser (OCTA)</w:t>
            </w:r>
          </w:p>
        </w:tc>
        <w:tc>
          <w:tcPr>
            <w:tcW w:w="298"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321"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362"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r w:rsidRPr="002632E9">
              <w:rPr>
                <w:sz w:val="20"/>
              </w:rPr>
              <w:t>2</w:t>
            </w:r>
          </w:p>
        </w:tc>
        <w:tc>
          <w:tcPr>
            <w:tcW w:w="308" w:type="pct"/>
            <w:tcMar>
              <w:top w:w="15" w:type="dxa"/>
              <w:left w:w="15" w:type="dxa"/>
              <w:bottom w:w="15" w:type="dxa"/>
              <w:right w:w="15" w:type="dxa"/>
            </w:tcMar>
          </w:tcPr>
          <w:p w:rsidR="0000249C" w:rsidRPr="002632E9" w:rsidRDefault="0000249C" w:rsidP="001D2FF9">
            <w:pPr>
              <w:jc w:val="center"/>
              <w:rPr>
                <w:sz w:val="20"/>
              </w:rPr>
            </w:pPr>
          </w:p>
        </w:tc>
        <w:tc>
          <w:tcPr>
            <w:tcW w:w="254" w:type="pct"/>
          </w:tcPr>
          <w:p w:rsidR="0000249C" w:rsidRPr="002632E9" w:rsidRDefault="0000249C" w:rsidP="001D2FF9">
            <w:pPr>
              <w:jc w:val="center"/>
              <w:rPr>
                <w:sz w:val="20"/>
              </w:rPr>
            </w:pPr>
          </w:p>
        </w:tc>
        <w:tc>
          <w:tcPr>
            <w:tcW w:w="296" w:type="pct"/>
          </w:tcPr>
          <w:p w:rsidR="0000249C" w:rsidRPr="002632E9" w:rsidRDefault="0000249C" w:rsidP="001D2FF9">
            <w:pPr>
              <w:jc w:val="center"/>
              <w:rPr>
                <w:sz w:val="20"/>
              </w:rPr>
            </w:pPr>
          </w:p>
        </w:tc>
        <w:tc>
          <w:tcPr>
            <w:tcW w:w="362" w:type="pct"/>
          </w:tcPr>
          <w:p w:rsidR="0000249C" w:rsidRPr="002632E9" w:rsidRDefault="0000249C" w:rsidP="001D2FF9">
            <w:pPr>
              <w:jc w:val="center"/>
              <w:rPr>
                <w:sz w:val="20"/>
              </w:rPr>
            </w:pPr>
          </w:p>
        </w:tc>
        <w:tc>
          <w:tcPr>
            <w:tcW w:w="274" w:type="pct"/>
          </w:tcPr>
          <w:p w:rsidR="0000249C" w:rsidRPr="002632E9" w:rsidRDefault="0000249C" w:rsidP="001D2FF9">
            <w:pPr>
              <w:jc w:val="center"/>
              <w:rPr>
                <w:sz w:val="20"/>
              </w:rPr>
            </w:pPr>
          </w:p>
        </w:tc>
        <w:tc>
          <w:tcPr>
            <w:tcW w:w="450" w:type="pct"/>
          </w:tcPr>
          <w:p w:rsidR="0000249C" w:rsidRPr="002632E9" w:rsidRDefault="0000249C" w:rsidP="001D2FF9">
            <w:pPr>
              <w:jc w:val="center"/>
              <w:rPr>
                <w:sz w:val="20"/>
              </w:rPr>
            </w:pPr>
          </w:p>
        </w:tc>
        <w:tc>
          <w:tcPr>
            <w:tcW w:w="200" w:type="pct"/>
          </w:tcPr>
          <w:p w:rsidR="0000249C" w:rsidRPr="002632E9" w:rsidRDefault="0000249C" w:rsidP="001D2FF9">
            <w:pPr>
              <w:jc w:val="center"/>
              <w:rPr>
                <w:sz w:val="20"/>
              </w:rPr>
            </w:pPr>
          </w:p>
        </w:tc>
        <w:tc>
          <w:tcPr>
            <w:tcW w:w="416" w:type="pct"/>
          </w:tcPr>
          <w:p w:rsidR="0000249C" w:rsidRPr="002632E9" w:rsidRDefault="0000249C" w:rsidP="001D2FF9">
            <w:pPr>
              <w:jc w:val="center"/>
              <w:rPr>
                <w:sz w:val="20"/>
              </w:rPr>
            </w:pPr>
          </w:p>
        </w:tc>
        <w:tc>
          <w:tcPr>
            <w:tcW w:w="260" w:type="pct"/>
            <w:shd w:val="clear" w:color="auto" w:fill="DAEEF3" w:themeFill="accent5" w:themeFillTint="33"/>
          </w:tcPr>
          <w:p w:rsidR="0000249C" w:rsidRPr="002632E9" w:rsidRDefault="0000249C" w:rsidP="001D2FF9">
            <w:pPr>
              <w:jc w:val="center"/>
              <w:rPr>
                <w:sz w:val="20"/>
              </w:rPr>
            </w:pPr>
            <w:r>
              <w:rPr>
                <w:sz w:val="20"/>
              </w:rPr>
              <w:t>2</w:t>
            </w:r>
          </w:p>
        </w:tc>
      </w:tr>
      <w:tr w:rsidR="0000249C" w:rsidRPr="002632E9" w:rsidTr="0000249C">
        <w:trPr>
          <w:trHeight w:val="113"/>
          <w:tblCellSpacing w:w="15" w:type="dxa"/>
        </w:trPr>
        <w:tc>
          <w:tcPr>
            <w:tcW w:w="968" w:type="pct"/>
            <w:tcMar>
              <w:top w:w="15" w:type="dxa"/>
              <w:left w:w="15" w:type="dxa"/>
              <w:bottom w:w="15" w:type="dxa"/>
              <w:right w:w="15" w:type="dxa"/>
            </w:tcMar>
            <w:vAlign w:val="center"/>
            <w:hideMark/>
          </w:tcPr>
          <w:p w:rsidR="0000249C" w:rsidRPr="002632E9" w:rsidRDefault="0000249C" w:rsidP="001D2FF9">
            <w:pPr>
              <w:spacing w:before="20" w:after="20" w:line="113" w:lineRule="atLeast"/>
              <w:rPr>
                <w:sz w:val="20"/>
              </w:rPr>
            </w:pPr>
            <w:r w:rsidRPr="002632E9">
              <w:rPr>
                <w:sz w:val="20"/>
              </w:rPr>
              <w:t>Australian Government, Department of Agriculture</w:t>
            </w:r>
          </w:p>
        </w:tc>
        <w:tc>
          <w:tcPr>
            <w:tcW w:w="298" w:type="pct"/>
            <w:tcMar>
              <w:top w:w="15" w:type="dxa"/>
              <w:left w:w="15" w:type="dxa"/>
              <w:bottom w:w="15" w:type="dxa"/>
              <w:right w:w="15" w:type="dxa"/>
            </w:tcMar>
          </w:tcPr>
          <w:p w:rsidR="0000249C" w:rsidRPr="002632E9" w:rsidRDefault="0000249C" w:rsidP="001D2FF9">
            <w:pPr>
              <w:jc w:val="center"/>
              <w:rPr>
                <w:sz w:val="20"/>
              </w:rPr>
            </w:pPr>
            <w:r w:rsidRPr="002632E9">
              <w:rPr>
                <w:sz w:val="20"/>
              </w:rPr>
              <w:t>2</w:t>
            </w:r>
          </w:p>
        </w:tc>
        <w:tc>
          <w:tcPr>
            <w:tcW w:w="321" w:type="pct"/>
            <w:tcMar>
              <w:top w:w="15" w:type="dxa"/>
              <w:left w:w="15" w:type="dxa"/>
              <w:bottom w:w="15" w:type="dxa"/>
              <w:right w:w="15" w:type="dxa"/>
            </w:tcMar>
          </w:tcPr>
          <w:p w:rsidR="0000249C" w:rsidRPr="002632E9" w:rsidRDefault="0000249C" w:rsidP="001D2FF9">
            <w:pPr>
              <w:jc w:val="center"/>
              <w:rPr>
                <w:sz w:val="20"/>
              </w:rPr>
            </w:pPr>
          </w:p>
        </w:tc>
        <w:tc>
          <w:tcPr>
            <w:tcW w:w="362" w:type="pct"/>
            <w:tcMar>
              <w:top w:w="15" w:type="dxa"/>
              <w:left w:w="15" w:type="dxa"/>
              <w:bottom w:w="15" w:type="dxa"/>
              <w:right w:w="15" w:type="dxa"/>
            </w:tcMar>
          </w:tcPr>
          <w:p w:rsidR="0000249C" w:rsidRPr="002632E9" w:rsidRDefault="0000249C" w:rsidP="001D2FF9">
            <w:pPr>
              <w:jc w:val="center"/>
              <w:rPr>
                <w:sz w:val="20"/>
              </w:rPr>
            </w:pPr>
          </w:p>
        </w:tc>
        <w:tc>
          <w:tcPr>
            <w:tcW w:w="308" w:type="pct"/>
            <w:tcMar>
              <w:top w:w="15" w:type="dxa"/>
              <w:left w:w="15" w:type="dxa"/>
              <w:bottom w:w="15" w:type="dxa"/>
              <w:right w:w="15" w:type="dxa"/>
            </w:tcMar>
          </w:tcPr>
          <w:p w:rsidR="0000249C" w:rsidRPr="002632E9" w:rsidRDefault="0000249C" w:rsidP="001D2FF9">
            <w:pPr>
              <w:jc w:val="center"/>
              <w:rPr>
                <w:sz w:val="20"/>
              </w:rPr>
            </w:pPr>
          </w:p>
        </w:tc>
        <w:tc>
          <w:tcPr>
            <w:tcW w:w="254" w:type="pct"/>
          </w:tcPr>
          <w:p w:rsidR="0000249C" w:rsidRPr="002632E9" w:rsidRDefault="0000249C" w:rsidP="001D2FF9">
            <w:pPr>
              <w:jc w:val="center"/>
              <w:rPr>
                <w:sz w:val="20"/>
              </w:rPr>
            </w:pPr>
          </w:p>
        </w:tc>
        <w:tc>
          <w:tcPr>
            <w:tcW w:w="296" w:type="pct"/>
          </w:tcPr>
          <w:p w:rsidR="0000249C" w:rsidRPr="002632E9" w:rsidRDefault="0000249C" w:rsidP="001D2FF9">
            <w:pPr>
              <w:jc w:val="center"/>
              <w:rPr>
                <w:sz w:val="20"/>
              </w:rPr>
            </w:pPr>
          </w:p>
        </w:tc>
        <w:tc>
          <w:tcPr>
            <w:tcW w:w="362" w:type="pct"/>
          </w:tcPr>
          <w:p w:rsidR="0000249C" w:rsidRPr="002632E9" w:rsidRDefault="0000249C" w:rsidP="001D2FF9">
            <w:pPr>
              <w:jc w:val="center"/>
              <w:rPr>
                <w:sz w:val="20"/>
              </w:rPr>
            </w:pPr>
          </w:p>
        </w:tc>
        <w:tc>
          <w:tcPr>
            <w:tcW w:w="274" w:type="pct"/>
          </w:tcPr>
          <w:p w:rsidR="0000249C" w:rsidRPr="002632E9" w:rsidRDefault="0000249C" w:rsidP="001D2FF9">
            <w:pPr>
              <w:jc w:val="center"/>
              <w:rPr>
                <w:sz w:val="20"/>
              </w:rPr>
            </w:pPr>
          </w:p>
        </w:tc>
        <w:tc>
          <w:tcPr>
            <w:tcW w:w="450" w:type="pct"/>
          </w:tcPr>
          <w:p w:rsidR="0000249C" w:rsidRPr="002632E9" w:rsidRDefault="0000249C" w:rsidP="001D2FF9">
            <w:pPr>
              <w:jc w:val="center"/>
              <w:rPr>
                <w:sz w:val="20"/>
              </w:rPr>
            </w:pPr>
          </w:p>
        </w:tc>
        <w:tc>
          <w:tcPr>
            <w:tcW w:w="200" w:type="pct"/>
          </w:tcPr>
          <w:p w:rsidR="0000249C" w:rsidRPr="002632E9" w:rsidRDefault="0000249C" w:rsidP="001D2FF9">
            <w:pPr>
              <w:jc w:val="center"/>
              <w:rPr>
                <w:sz w:val="20"/>
              </w:rPr>
            </w:pPr>
          </w:p>
        </w:tc>
        <w:tc>
          <w:tcPr>
            <w:tcW w:w="416" w:type="pct"/>
          </w:tcPr>
          <w:p w:rsidR="0000249C" w:rsidRPr="002632E9" w:rsidRDefault="0000249C" w:rsidP="001D2FF9">
            <w:pPr>
              <w:jc w:val="center"/>
              <w:rPr>
                <w:sz w:val="20"/>
              </w:rPr>
            </w:pPr>
          </w:p>
        </w:tc>
        <w:tc>
          <w:tcPr>
            <w:tcW w:w="260" w:type="pct"/>
            <w:shd w:val="clear" w:color="auto" w:fill="DAEEF3" w:themeFill="accent5" w:themeFillTint="33"/>
          </w:tcPr>
          <w:p w:rsidR="0000249C" w:rsidRPr="002632E9" w:rsidRDefault="0000249C" w:rsidP="001D2FF9">
            <w:pPr>
              <w:jc w:val="center"/>
              <w:rPr>
                <w:sz w:val="20"/>
              </w:rPr>
            </w:pPr>
            <w:r>
              <w:rPr>
                <w:sz w:val="20"/>
              </w:rPr>
              <w:t>2</w:t>
            </w:r>
          </w:p>
        </w:tc>
      </w:tr>
      <w:tr w:rsidR="0000249C" w:rsidRPr="002632E9" w:rsidTr="0000249C">
        <w:trPr>
          <w:trHeight w:val="113"/>
          <w:tblCellSpacing w:w="15" w:type="dxa"/>
        </w:trPr>
        <w:tc>
          <w:tcPr>
            <w:tcW w:w="968" w:type="pct"/>
            <w:tcMar>
              <w:top w:w="15" w:type="dxa"/>
              <w:left w:w="15" w:type="dxa"/>
              <w:bottom w:w="15" w:type="dxa"/>
              <w:right w:w="15" w:type="dxa"/>
            </w:tcMar>
            <w:vAlign w:val="center"/>
            <w:hideMark/>
          </w:tcPr>
          <w:p w:rsidR="0000249C" w:rsidRPr="002632E9" w:rsidRDefault="0000249C" w:rsidP="001D2FF9">
            <w:pPr>
              <w:spacing w:before="20" w:after="20" w:line="113" w:lineRule="atLeast"/>
              <w:rPr>
                <w:sz w:val="20"/>
              </w:rPr>
            </w:pPr>
            <w:r w:rsidRPr="002632E9">
              <w:rPr>
                <w:sz w:val="20"/>
              </w:rPr>
              <w:t>Australian Competition and Consumer Commission</w:t>
            </w:r>
          </w:p>
        </w:tc>
        <w:tc>
          <w:tcPr>
            <w:tcW w:w="298"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r w:rsidRPr="002632E9">
              <w:rPr>
                <w:sz w:val="20"/>
              </w:rPr>
              <w:t>2</w:t>
            </w:r>
          </w:p>
        </w:tc>
        <w:tc>
          <w:tcPr>
            <w:tcW w:w="321"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362"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308"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254" w:type="pct"/>
          </w:tcPr>
          <w:p w:rsidR="0000249C" w:rsidRPr="002632E9" w:rsidRDefault="0000249C" w:rsidP="001D2FF9">
            <w:pPr>
              <w:spacing w:before="20" w:after="20" w:line="113" w:lineRule="atLeast"/>
              <w:jc w:val="center"/>
              <w:rPr>
                <w:sz w:val="20"/>
              </w:rPr>
            </w:pPr>
          </w:p>
        </w:tc>
        <w:tc>
          <w:tcPr>
            <w:tcW w:w="296" w:type="pct"/>
          </w:tcPr>
          <w:p w:rsidR="0000249C" w:rsidRPr="002632E9" w:rsidRDefault="0000249C" w:rsidP="001D2FF9">
            <w:pPr>
              <w:spacing w:before="20" w:after="20" w:line="113" w:lineRule="atLeast"/>
              <w:jc w:val="center"/>
              <w:rPr>
                <w:sz w:val="20"/>
              </w:rPr>
            </w:pPr>
          </w:p>
        </w:tc>
        <w:tc>
          <w:tcPr>
            <w:tcW w:w="362" w:type="pct"/>
          </w:tcPr>
          <w:p w:rsidR="0000249C" w:rsidRPr="002632E9" w:rsidRDefault="0000249C" w:rsidP="001D2FF9">
            <w:pPr>
              <w:spacing w:before="20" w:after="20" w:line="113" w:lineRule="atLeast"/>
              <w:jc w:val="center"/>
              <w:rPr>
                <w:sz w:val="20"/>
              </w:rPr>
            </w:pPr>
          </w:p>
        </w:tc>
        <w:tc>
          <w:tcPr>
            <w:tcW w:w="274" w:type="pct"/>
          </w:tcPr>
          <w:p w:rsidR="0000249C" w:rsidRPr="002632E9" w:rsidRDefault="0000249C" w:rsidP="001D2FF9">
            <w:pPr>
              <w:spacing w:before="20" w:after="20" w:line="113" w:lineRule="atLeast"/>
              <w:jc w:val="center"/>
              <w:rPr>
                <w:sz w:val="20"/>
              </w:rPr>
            </w:pPr>
          </w:p>
        </w:tc>
        <w:tc>
          <w:tcPr>
            <w:tcW w:w="450" w:type="pct"/>
          </w:tcPr>
          <w:p w:rsidR="0000249C" w:rsidRPr="002632E9" w:rsidRDefault="0000249C" w:rsidP="001D2FF9">
            <w:pPr>
              <w:spacing w:before="20" w:after="20" w:line="113" w:lineRule="atLeast"/>
              <w:jc w:val="center"/>
              <w:rPr>
                <w:sz w:val="20"/>
              </w:rPr>
            </w:pPr>
          </w:p>
        </w:tc>
        <w:tc>
          <w:tcPr>
            <w:tcW w:w="200" w:type="pct"/>
          </w:tcPr>
          <w:p w:rsidR="0000249C" w:rsidRPr="002632E9" w:rsidRDefault="0000249C" w:rsidP="001D2FF9">
            <w:pPr>
              <w:spacing w:before="20" w:after="20" w:line="113" w:lineRule="atLeast"/>
              <w:jc w:val="center"/>
              <w:rPr>
                <w:sz w:val="20"/>
              </w:rPr>
            </w:pPr>
          </w:p>
        </w:tc>
        <w:tc>
          <w:tcPr>
            <w:tcW w:w="416" w:type="pct"/>
          </w:tcPr>
          <w:p w:rsidR="0000249C" w:rsidRPr="002632E9" w:rsidRDefault="0000249C" w:rsidP="001D2FF9">
            <w:pPr>
              <w:spacing w:before="20" w:after="20" w:line="113" w:lineRule="atLeast"/>
              <w:jc w:val="center"/>
              <w:rPr>
                <w:sz w:val="20"/>
              </w:rPr>
            </w:pPr>
          </w:p>
        </w:tc>
        <w:tc>
          <w:tcPr>
            <w:tcW w:w="260" w:type="pct"/>
            <w:shd w:val="clear" w:color="auto" w:fill="DAEEF3" w:themeFill="accent5" w:themeFillTint="33"/>
          </w:tcPr>
          <w:p w:rsidR="0000249C" w:rsidRPr="002632E9" w:rsidRDefault="0000249C" w:rsidP="001D2FF9">
            <w:pPr>
              <w:spacing w:before="20" w:after="20" w:line="113" w:lineRule="atLeast"/>
              <w:jc w:val="center"/>
              <w:rPr>
                <w:sz w:val="20"/>
              </w:rPr>
            </w:pPr>
            <w:r>
              <w:rPr>
                <w:sz w:val="20"/>
              </w:rPr>
              <w:t>2</w:t>
            </w:r>
          </w:p>
        </w:tc>
      </w:tr>
      <w:tr w:rsidR="0000249C" w:rsidRPr="002632E9" w:rsidTr="0000249C">
        <w:trPr>
          <w:trHeight w:val="113"/>
          <w:tblCellSpacing w:w="15" w:type="dxa"/>
        </w:trPr>
        <w:tc>
          <w:tcPr>
            <w:tcW w:w="968" w:type="pct"/>
            <w:tcMar>
              <w:top w:w="15" w:type="dxa"/>
              <w:left w:w="15" w:type="dxa"/>
              <w:bottom w:w="15" w:type="dxa"/>
              <w:right w:w="15" w:type="dxa"/>
            </w:tcMar>
            <w:vAlign w:val="center"/>
          </w:tcPr>
          <w:p w:rsidR="0000249C" w:rsidRPr="002632E9" w:rsidRDefault="0000249C" w:rsidP="001D2FF9">
            <w:pPr>
              <w:spacing w:before="20" w:after="20" w:line="113" w:lineRule="atLeast"/>
              <w:rPr>
                <w:sz w:val="20"/>
              </w:rPr>
            </w:pPr>
            <w:r w:rsidRPr="002632E9">
              <w:rPr>
                <w:sz w:val="20"/>
              </w:rPr>
              <w:t>Australian Government Border Protection</w:t>
            </w:r>
          </w:p>
        </w:tc>
        <w:tc>
          <w:tcPr>
            <w:tcW w:w="298"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r w:rsidRPr="002632E9">
              <w:rPr>
                <w:sz w:val="20"/>
              </w:rPr>
              <w:t>1</w:t>
            </w:r>
          </w:p>
        </w:tc>
        <w:tc>
          <w:tcPr>
            <w:tcW w:w="321"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362"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308"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254" w:type="pct"/>
          </w:tcPr>
          <w:p w:rsidR="0000249C" w:rsidRPr="002632E9" w:rsidRDefault="0000249C" w:rsidP="001D2FF9">
            <w:pPr>
              <w:spacing w:before="20" w:after="20" w:line="113" w:lineRule="atLeast"/>
              <w:jc w:val="center"/>
              <w:rPr>
                <w:sz w:val="20"/>
              </w:rPr>
            </w:pPr>
          </w:p>
        </w:tc>
        <w:tc>
          <w:tcPr>
            <w:tcW w:w="296" w:type="pct"/>
          </w:tcPr>
          <w:p w:rsidR="0000249C" w:rsidRPr="002632E9" w:rsidRDefault="0000249C" w:rsidP="001D2FF9">
            <w:pPr>
              <w:spacing w:before="20" w:after="20" w:line="113" w:lineRule="atLeast"/>
              <w:jc w:val="center"/>
              <w:rPr>
                <w:sz w:val="20"/>
              </w:rPr>
            </w:pPr>
          </w:p>
        </w:tc>
        <w:tc>
          <w:tcPr>
            <w:tcW w:w="362" w:type="pct"/>
          </w:tcPr>
          <w:p w:rsidR="0000249C" w:rsidRPr="002632E9" w:rsidRDefault="0000249C" w:rsidP="001D2FF9">
            <w:pPr>
              <w:spacing w:before="20" w:after="20" w:line="113" w:lineRule="atLeast"/>
              <w:jc w:val="center"/>
              <w:rPr>
                <w:sz w:val="20"/>
              </w:rPr>
            </w:pPr>
          </w:p>
        </w:tc>
        <w:tc>
          <w:tcPr>
            <w:tcW w:w="274" w:type="pct"/>
          </w:tcPr>
          <w:p w:rsidR="0000249C" w:rsidRPr="002632E9" w:rsidRDefault="0000249C" w:rsidP="001D2FF9">
            <w:pPr>
              <w:spacing w:before="20" w:after="20" w:line="113" w:lineRule="atLeast"/>
              <w:jc w:val="center"/>
              <w:rPr>
                <w:sz w:val="20"/>
              </w:rPr>
            </w:pPr>
          </w:p>
        </w:tc>
        <w:tc>
          <w:tcPr>
            <w:tcW w:w="450" w:type="pct"/>
          </w:tcPr>
          <w:p w:rsidR="0000249C" w:rsidRPr="002632E9" w:rsidRDefault="0000249C" w:rsidP="001D2FF9">
            <w:pPr>
              <w:spacing w:before="20" w:after="20" w:line="113" w:lineRule="atLeast"/>
              <w:jc w:val="center"/>
              <w:rPr>
                <w:sz w:val="20"/>
              </w:rPr>
            </w:pPr>
          </w:p>
        </w:tc>
        <w:tc>
          <w:tcPr>
            <w:tcW w:w="200" w:type="pct"/>
          </w:tcPr>
          <w:p w:rsidR="0000249C" w:rsidRPr="002632E9" w:rsidRDefault="0000249C" w:rsidP="001D2FF9">
            <w:pPr>
              <w:spacing w:before="20" w:after="20" w:line="113" w:lineRule="atLeast"/>
              <w:jc w:val="center"/>
              <w:rPr>
                <w:sz w:val="20"/>
              </w:rPr>
            </w:pPr>
          </w:p>
        </w:tc>
        <w:tc>
          <w:tcPr>
            <w:tcW w:w="416" w:type="pct"/>
          </w:tcPr>
          <w:p w:rsidR="0000249C" w:rsidRPr="002632E9" w:rsidRDefault="0000249C" w:rsidP="001D2FF9">
            <w:pPr>
              <w:spacing w:before="20" w:after="20" w:line="113" w:lineRule="atLeast"/>
              <w:jc w:val="center"/>
              <w:rPr>
                <w:sz w:val="20"/>
              </w:rPr>
            </w:pPr>
          </w:p>
        </w:tc>
        <w:tc>
          <w:tcPr>
            <w:tcW w:w="260" w:type="pct"/>
            <w:shd w:val="clear" w:color="auto" w:fill="DAEEF3" w:themeFill="accent5" w:themeFillTint="33"/>
          </w:tcPr>
          <w:p w:rsidR="0000249C" w:rsidRPr="002632E9" w:rsidRDefault="0000249C" w:rsidP="001D2FF9">
            <w:pPr>
              <w:spacing w:before="20" w:after="20" w:line="113" w:lineRule="atLeast"/>
              <w:jc w:val="center"/>
              <w:rPr>
                <w:sz w:val="20"/>
              </w:rPr>
            </w:pPr>
            <w:r>
              <w:rPr>
                <w:sz w:val="20"/>
              </w:rPr>
              <w:t>1</w:t>
            </w:r>
          </w:p>
        </w:tc>
      </w:tr>
      <w:tr w:rsidR="0000249C" w:rsidRPr="002632E9" w:rsidTr="0000249C">
        <w:trPr>
          <w:trHeight w:val="113"/>
          <w:tblCellSpacing w:w="15" w:type="dxa"/>
        </w:trPr>
        <w:tc>
          <w:tcPr>
            <w:tcW w:w="968" w:type="pct"/>
            <w:tcMar>
              <w:top w:w="15" w:type="dxa"/>
              <w:left w:w="15" w:type="dxa"/>
              <w:bottom w:w="15" w:type="dxa"/>
              <w:right w:w="15" w:type="dxa"/>
            </w:tcMar>
            <w:vAlign w:val="center"/>
            <w:hideMark/>
          </w:tcPr>
          <w:p w:rsidR="0000249C" w:rsidRPr="002632E9" w:rsidRDefault="0000249C" w:rsidP="001D2FF9">
            <w:pPr>
              <w:spacing w:before="20" w:after="20" w:line="113" w:lineRule="atLeast"/>
              <w:rPr>
                <w:sz w:val="20"/>
              </w:rPr>
            </w:pPr>
            <w:r w:rsidRPr="002632E9">
              <w:rPr>
                <w:sz w:val="20"/>
              </w:rPr>
              <w:t>Private Sector representatives</w:t>
            </w:r>
          </w:p>
        </w:tc>
        <w:tc>
          <w:tcPr>
            <w:tcW w:w="298"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r w:rsidRPr="002632E9">
              <w:rPr>
                <w:sz w:val="20"/>
              </w:rPr>
              <w:t>2</w:t>
            </w:r>
          </w:p>
        </w:tc>
        <w:tc>
          <w:tcPr>
            <w:tcW w:w="321"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r w:rsidRPr="002632E9">
              <w:rPr>
                <w:sz w:val="20"/>
              </w:rPr>
              <w:t>13</w:t>
            </w:r>
          </w:p>
        </w:tc>
        <w:tc>
          <w:tcPr>
            <w:tcW w:w="362"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r w:rsidRPr="002632E9">
              <w:rPr>
                <w:sz w:val="20"/>
              </w:rPr>
              <w:t>2</w:t>
            </w:r>
          </w:p>
        </w:tc>
        <w:tc>
          <w:tcPr>
            <w:tcW w:w="308"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254" w:type="pct"/>
          </w:tcPr>
          <w:p w:rsidR="0000249C" w:rsidRPr="002632E9" w:rsidRDefault="0000249C" w:rsidP="001D2FF9">
            <w:pPr>
              <w:spacing w:before="20" w:after="20" w:line="113" w:lineRule="atLeast"/>
              <w:jc w:val="center"/>
              <w:rPr>
                <w:sz w:val="20"/>
              </w:rPr>
            </w:pPr>
          </w:p>
        </w:tc>
        <w:tc>
          <w:tcPr>
            <w:tcW w:w="296" w:type="pct"/>
          </w:tcPr>
          <w:p w:rsidR="0000249C" w:rsidRPr="002632E9" w:rsidRDefault="0000249C" w:rsidP="001D2FF9">
            <w:pPr>
              <w:spacing w:before="20" w:after="20" w:line="113" w:lineRule="atLeast"/>
              <w:jc w:val="center"/>
              <w:rPr>
                <w:sz w:val="20"/>
              </w:rPr>
            </w:pPr>
          </w:p>
        </w:tc>
        <w:tc>
          <w:tcPr>
            <w:tcW w:w="362" w:type="pct"/>
          </w:tcPr>
          <w:p w:rsidR="0000249C" w:rsidRPr="002632E9" w:rsidRDefault="0000249C" w:rsidP="001D2FF9">
            <w:pPr>
              <w:spacing w:before="20" w:after="20" w:line="113" w:lineRule="atLeast"/>
              <w:jc w:val="center"/>
              <w:rPr>
                <w:sz w:val="20"/>
              </w:rPr>
            </w:pPr>
          </w:p>
        </w:tc>
        <w:tc>
          <w:tcPr>
            <w:tcW w:w="274" w:type="pct"/>
          </w:tcPr>
          <w:p w:rsidR="0000249C" w:rsidRPr="002632E9" w:rsidRDefault="0000249C" w:rsidP="001D2FF9">
            <w:pPr>
              <w:spacing w:before="20" w:after="20" w:line="113" w:lineRule="atLeast"/>
              <w:jc w:val="center"/>
              <w:rPr>
                <w:sz w:val="20"/>
              </w:rPr>
            </w:pPr>
          </w:p>
        </w:tc>
        <w:tc>
          <w:tcPr>
            <w:tcW w:w="450" w:type="pct"/>
          </w:tcPr>
          <w:p w:rsidR="0000249C" w:rsidRPr="002632E9" w:rsidRDefault="0000249C" w:rsidP="001D2FF9">
            <w:pPr>
              <w:spacing w:before="20" w:after="20" w:line="113" w:lineRule="atLeast"/>
              <w:jc w:val="center"/>
              <w:rPr>
                <w:sz w:val="20"/>
              </w:rPr>
            </w:pPr>
          </w:p>
        </w:tc>
        <w:tc>
          <w:tcPr>
            <w:tcW w:w="200" w:type="pct"/>
          </w:tcPr>
          <w:p w:rsidR="0000249C" w:rsidRPr="002632E9" w:rsidRDefault="0000249C" w:rsidP="001D2FF9">
            <w:pPr>
              <w:spacing w:before="20" w:after="20" w:line="113" w:lineRule="atLeast"/>
              <w:jc w:val="center"/>
              <w:rPr>
                <w:sz w:val="20"/>
              </w:rPr>
            </w:pPr>
            <w:r w:rsidRPr="002632E9">
              <w:rPr>
                <w:sz w:val="20"/>
              </w:rPr>
              <w:t>2</w:t>
            </w:r>
          </w:p>
        </w:tc>
        <w:tc>
          <w:tcPr>
            <w:tcW w:w="416" w:type="pct"/>
          </w:tcPr>
          <w:p w:rsidR="0000249C" w:rsidRPr="002632E9" w:rsidRDefault="0000249C" w:rsidP="001D2FF9">
            <w:pPr>
              <w:spacing w:before="20" w:after="20" w:line="113" w:lineRule="atLeast"/>
              <w:jc w:val="center"/>
              <w:rPr>
                <w:sz w:val="20"/>
              </w:rPr>
            </w:pPr>
          </w:p>
        </w:tc>
        <w:tc>
          <w:tcPr>
            <w:tcW w:w="260" w:type="pct"/>
            <w:shd w:val="clear" w:color="auto" w:fill="DAEEF3" w:themeFill="accent5" w:themeFillTint="33"/>
          </w:tcPr>
          <w:p w:rsidR="0000249C" w:rsidRPr="002632E9" w:rsidRDefault="0000249C" w:rsidP="001D2FF9">
            <w:pPr>
              <w:spacing w:before="20" w:after="20" w:line="113" w:lineRule="atLeast"/>
              <w:jc w:val="center"/>
              <w:rPr>
                <w:sz w:val="20"/>
              </w:rPr>
            </w:pPr>
            <w:r>
              <w:rPr>
                <w:sz w:val="20"/>
              </w:rPr>
              <w:t>19</w:t>
            </w:r>
          </w:p>
        </w:tc>
      </w:tr>
      <w:tr w:rsidR="0000249C" w:rsidRPr="002632E9" w:rsidTr="0000249C">
        <w:trPr>
          <w:trHeight w:val="113"/>
          <w:tblCellSpacing w:w="15" w:type="dxa"/>
        </w:trPr>
        <w:tc>
          <w:tcPr>
            <w:tcW w:w="968" w:type="pct"/>
            <w:tcMar>
              <w:top w:w="15" w:type="dxa"/>
              <w:left w:w="15" w:type="dxa"/>
              <w:bottom w:w="15" w:type="dxa"/>
              <w:right w:w="15" w:type="dxa"/>
            </w:tcMar>
            <w:vAlign w:val="center"/>
          </w:tcPr>
          <w:p w:rsidR="0000249C" w:rsidRPr="002632E9" w:rsidRDefault="0000249C" w:rsidP="001D2FF9">
            <w:pPr>
              <w:spacing w:before="20" w:after="20" w:line="113" w:lineRule="atLeast"/>
              <w:rPr>
                <w:sz w:val="20"/>
              </w:rPr>
            </w:pPr>
            <w:r w:rsidRPr="002632E9">
              <w:rPr>
                <w:sz w:val="20"/>
              </w:rPr>
              <w:t>Chamber of Commerce</w:t>
            </w:r>
          </w:p>
        </w:tc>
        <w:tc>
          <w:tcPr>
            <w:tcW w:w="298"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321"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362"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r w:rsidRPr="002632E9">
              <w:rPr>
                <w:sz w:val="20"/>
              </w:rPr>
              <w:t>1</w:t>
            </w:r>
          </w:p>
        </w:tc>
        <w:tc>
          <w:tcPr>
            <w:tcW w:w="308"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254" w:type="pct"/>
          </w:tcPr>
          <w:p w:rsidR="0000249C" w:rsidRPr="002632E9" w:rsidRDefault="0000249C" w:rsidP="001D2FF9">
            <w:pPr>
              <w:spacing w:before="20" w:after="20" w:line="113" w:lineRule="atLeast"/>
              <w:jc w:val="center"/>
              <w:rPr>
                <w:sz w:val="20"/>
              </w:rPr>
            </w:pPr>
          </w:p>
        </w:tc>
        <w:tc>
          <w:tcPr>
            <w:tcW w:w="296" w:type="pct"/>
          </w:tcPr>
          <w:p w:rsidR="0000249C" w:rsidRPr="002632E9" w:rsidRDefault="0000249C" w:rsidP="001D2FF9">
            <w:pPr>
              <w:spacing w:before="20" w:after="20" w:line="113" w:lineRule="atLeast"/>
              <w:jc w:val="center"/>
              <w:rPr>
                <w:sz w:val="20"/>
              </w:rPr>
            </w:pPr>
          </w:p>
        </w:tc>
        <w:tc>
          <w:tcPr>
            <w:tcW w:w="362" w:type="pct"/>
          </w:tcPr>
          <w:p w:rsidR="0000249C" w:rsidRPr="002632E9" w:rsidRDefault="0000249C" w:rsidP="001D2FF9">
            <w:pPr>
              <w:spacing w:before="20" w:after="20" w:line="113" w:lineRule="atLeast"/>
              <w:jc w:val="center"/>
              <w:rPr>
                <w:sz w:val="20"/>
              </w:rPr>
            </w:pPr>
          </w:p>
        </w:tc>
        <w:tc>
          <w:tcPr>
            <w:tcW w:w="274" w:type="pct"/>
          </w:tcPr>
          <w:p w:rsidR="0000249C" w:rsidRPr="002632E9" w:rsidRDefault="0000249C" w:rsidP="001D2FF9">
            <w:pPr>
              <w:spacing w:before="20" w:after="20" w:line="113" w:lineRule="atLeast"/>
              <w:jc w:val="center"/>
              <w:rPr>
                <w:sz w:val="20"/>
              </w:rPr>
            </w:pPr>
          </w:p>
        </w:tc>
        <w:tc>
          <w:tcPr>
            <w:tcW w:w="450" w:type="pct"/>
          </w:tcPr>
          <w:p w:rsidR="0000249C" w:rsidRPr="002632E9" w:rsidRDefault="0000249C" w:rsidP="001D2FF9">
            <w:pPr>
              <w:spacing w:before="20" w:after="20" w:line="113" w:lineRule="atLeast"/>
              <w:jc w:val="center"/>
              <w:rPr>
                <w:sz w:val="20"/>
              </w:rPr>
            </w:pPr>
          </w:p>
        </w:tc>
        <w:tc>
          <w:tcPr>
            <w:tcW w:w="200" w:type="pct"/>
          </w:tcPr>
          <w:p w:rsidR="0000249C" w:rsidRPr="002632E9" w:rsidRDefault="0000249C" w:rsidP="001D2FF9">
            <w:pPr>
              <w:spacing w:before="20" w:after="20" w:line="113" w:lineRule="atLeast"/>
              <w:jc w:val="center"/>
              <w:rPr>
                <w:sz w:val="20"/>
              </w:rPr>
            </w:pPr>
          </w:p>
        </w:tc>
        <w:tc>
          <w:tcPr>
            <w:tcW w:w="416" w:type="pct"/>
          </w:tcPr>
          <w:p w:rsidR="0000249C" w:rsidRPr="002632E9" w:rsidRDefault="0000249C" w:rsidP="001D2FF9">
            <w:pPr>
              <w:spacing w:before="20" w:after="20" w:line="113" w:lineRule="atLeast"/>
              <w:jc w:val="center"/>
              <w:rPr>
                <w:sz w:val="20"/>
              </w:rPr>
            </w:pPr>
          </w:p>
        </w:tc>
        <w:tc>
          <w:tcPr>
            <w:tcW w:w="260" w:type="pct"/>
            <w:shd w:val="clear" w:color="auto" w:fill="DAEEF3" w:themeFill="accent5" w:themeFillTint="33"/>
          </w:tcPr>
          <w:p w:rsidR="0000249C" w:rsidRPr="002632E9" w:rsidRDefault="0000249C" w:rsidP="001D2FF9">
            <w:pPr>
              <w:spacing w:before="20" w:after="20" w:line="113" w:lineRule="atLeast"/>
              <w:jc w:val="center"/>
              <w:rPr>
                <w:sz w:val="20"/>
              </w:rPr>
            </w:pPr>
            <w:r>
              <w:rPr>
                <w:sz w:val="20"/>
              </w:rPr>
              <w:t>1</w:t>
            </w:r>
          </w:p>
        </w:tc>
      </w:tr>
      <w:tr w:rsidR="0000249C" w:rsidRPr="002632E9" w:rsidTr="0000249C">
        <w:trPr>
          <w:trHeight w:val="113"/>
          <w:tblCellSpacing w:w="15" w:type="dxa"/>
        </w:trPr>
        <w:tc>
          <w:tcPr>
            <w:tcW w:w="968" w:type="pct"/>
            <w:tcMar>
              <w:top w:w="15" w:type="dxa"/>
              <w:left w:w="15" w:type="dxa"/>
              <w:bottom w:w="15" w:type="dxa"/>
              <w:right w:w="15" w:type="dxa"/>
            </w:tcMar>
            <w:vAlign w:val="center"/>
          </w:tcPr>
          <w:p w:rsidR="0000249C" w:rsidRPr="002632E9" w:rsidRDefault="0000249C" w:rsidP="001D2FF9">
            <w:pPr>
              <w:spacing w:before="20" w:after="20" w:line="113" w:lineRule="atLeast"/>
              <w:rPr>
                <w:sz w:val="20"/>
              </w:rPr>
            </w:pPr>
            <w:r w:rsidRPr="002632E9">
              <w:rPr>
                <w:sz w:val="20"/>
              </w:rPr>
              <w:t>Counterpart Government Officials</w:t>
            </w:r>
          </w:p>
        </w:tc>
        <w:tc>
          <w:tcPr>
            <w:tcW w:w="298"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321"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r w:rsidRPr="002632E9">
              <w:rPr>
                <w:sz w:val="20"/>
              </w:rPr>
              <w:t>1</w:t>
            </w:r>
          </w:p>
        </w:tc>
        <w:tc>
          <w:tcPr>
            <w:tcW w:w="362"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r w:rsidRPr="002632E9">
              <w:rPr>
                <w:sz w:val="20"/>
              </w:rPr>
              <w:t>2</w:t>
            </w:r>
          </w:p>
        </w:tc>
        <w:tc>
          <w:tcPr>
            <w:tcW w:w="308"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254" w:type="pct"/>
          </w:tcPr>
          <w:p w:rsidR="0000249C" w:rsidRPr="002632E9" w:rsidRDefault="0000249C" w:rsidP="001D2FF9">
            <w:pPr>
              <w:spacing w:before="20" w:after="20" w:line="113" w:lineRule="atLeast"/>
              <w:jc w:val="center"/>
              <w:rPr>
                <w:sz w:val="20"/>
              </w:rPr>
            </w:pPr>
          </w:p>
        </w:tc>
        <w:tc>
          <w:tcPr>
            <w:tcW w:w="296" w:type="pct"/>
          </w:tcPr>
          <w:p w:rsidR="0000249C" w:rsidRPr="002632E9" w:rsidRDefault="0000249C" w:rsidP="001D2FF9">
            <w:pPr>
              <w:spacing w:before="20" w:after="20" w:line="113" w:lineRule="atLeast"/>
              <w:jc w:val="center"/>
              <w:rPr>
                <w:sz w:val="20"/>
              </w:rPr>
            </w:pPr>
          </w:p>
        </w:tc>
        <w:tc>
          <w:tcPr>
            <w:tcW w:w="362" w:type="pct"/>
          </w:tcPr>
          <w:p w:rsidR="0000249C" w:rsidRPr="002632E9" w:rsidRDefault="0000249C" w:rsidP="001D2FF9">
            <w:pPr>
              <w:spacing w:before="20" w:after="20" w:line="113" w:lineRule="atLeast"/>
              <w:jc w:val="center"/>
              <w:rPr>
                <w:sz w:val="20"/>
              </w:rPr>
            </w:pPr>
          </w:p>
        </w:tc>
        <w:tc>
          <w:tcPr>
            <w:tcW w:w="274" w:type="pct"/>
          </w:tcPr>
          <w:p w:rsidR="0000249C" w:rsidRPr="002632E9" w:rsidRDefault="0000249C" w:rsidP="001D2FF9">
            <w:pPr>
              <w:spacing w:before="20" w:after="20" w:line="113" w:lineRule="atLeast"/>
              <w:jc w:val="center"/>
              <w:rPr>
                <w:sz w:val="20"/>
              </w:rPr>
            </w:pPr>
          </w:p>
        </w:tc>
        <w:tc>
          <w:tcPr>
            <w:tcW w:w="450" w:type="pct"/>
          </w:tcPr>
          <w:p w:rsidR="0000249C" w:rsidRPr="002632E9" w:rsidRDefault="0000249C" w:rsidP="001D2FF9">
            <w:pPr>
              <w:spacing w:before="20" w:after="20" w:line="113" w:lineRule="atLeast"/>
              <w:jc w:val="center"/>
              <w:rPr>
                <w:sz w:val="20"/>
              </w:rPr>
            </w:pPr>
          </w:p>
        </w:tc>
        <w:tc>
          <w:tcPr>
            <w:tcW w:w="200" w:type="pct"/>
          </w:tcPr>
          <w:p w:rsidR="0000249C" w:rsidRPr="002632E9" w:rsidRDefault="0000249C" w:rsidP="001D2FF9">
            <w:pPr>
              <w:spacing w:before="20" w:after="20" w:line="113" w:lineRule="atLeast"/>
              <w:jc w:val="center"/>
              <w:rPr>
                <w:sz w:val="20"/>
              </w:rPr>
            </w:pPr>
            <w:r w:rsidRPr="002632E9">
              <w:rPr>
                <w:sz w:val="20"/>
              </w:rPr>
              <w:t>13</w:t>
            </w:r>
          </w:p>
        </w:tc>
        <w:tc>
          <w:tcPr>
            <w:tcW w:w="416" w:type="pct"/>
          </w:tcPr>
          <w:p w:rsidR="0000249C" w:rsidRPr="002632E9" w:rsidRDefault="0000249C" w:rsidP="001D2FF9">
            <w:pPr>
              <w:spacing w:before="20" w:after="20" w:line="113" w:lineRule="atLeast"/>
              <w:jc w:val="center"/>
              <w:rPr>
                <w:sz w:val="20"/>
              </w:rPr>
            </w:pPr>
            <w:r w:rsidRPr="002632E9">
              <w:rPr>
                <w:sz w:val="20"/>
              </w:rPr>
              <w:t>9</w:t>
            </w:r>
          </w:p>
        </w:tc>
        <w:tc>
          <w:tcPr>
            <w:tcW w:w="260" w:type="pct"/>
            <w:shd w:val="clear" w:color="auto" w:fill="DAEEF3" w:themeFill="accent5" w:themeFillTint="33"/>
          </w:tcPr>
          <w:p w:rsidR="0000249C" w:rsidRPr="002632E9" w:rsidRDefault="0000249C" w:rsidP="001D2FF9">
            <w:pPr>
              <w:spacing w:before="20" w:after="20" w:line="113" w:lineRule="atLeast"/>
              <w:jc w:val="center"/>
              <w:rPr>
                <w:sz w:val="20"/>
              </w:rPr>
            </w:pPr>
            <w:r>
              <w:rPr>
                <w:sz w:val="20"/>
              </w:rPr>
              <w:t>25</w:t>
            </w:r>
          </w:p>
        </w:tc>
      </w:tr>
      <w:tr w:rsidR="0000249C" w:rsidRPr="002632E9" w:rsidTr="0000249C">
        <w:trPr>
          <w:trHeight w:val="113"/>
          <w:tblCellSpacing w:w="15" w:type="dxa"/>
        </w:trPr>
        <w:tc>
          <w:tcPr>
            <w:tcW w:w="968" w:type="pct"/>
            <w:tcMar>
              <w:top w:w="15" w:type="dxa"/>
              <w:left w:w="15" w:type="dxa"/>
              <w:bottom w:w="15" w:type="dxa"/>
              <w:right w:w="15" w:type="dxa"/>
            </w:tcMar>
            <w:vAlign w:val="center"/>
          </w:tcPr>
          <w:p w:rsidR="0000249C" w:rsidRPr="002632E9" w:rsidRDefault="0000249C" w:rsidP="001D2FF9">
            <w:pPr>
              <w:spacing w:before="20" w:after="20" w:line="113" w:lineRule="atLeast"/>
              <w:rPr>
                <w:sz w:val="20"/>
              </w:rPr>
            </w:pPr>
            <w:r w:rsidRPr="002632E9">
              <w:rPr>
                <w:sz w:val="20"/>
              </w:rPr>
              <w:t>Managing Contractor</w:t>
            </w:r>
          </w:p>
        </w:tc>
        <w:tc>
          <w:tcPr>
            <w:tcW w:w="298"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321"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r w:rsidRPr="002632E9">
              <w:rPr>
                <w:sz w:val="20"/>
              </w:rPr>
              <w:t>4</w:t>
            </w:r>
          </w:p>
        </w:tc>
        <w:tc>
          <w:tcPr>
            <w:tcW w:w="362"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r w:rsidRPr="002632E9">
              <w:rPr>
                <w:sz w:val="20"/>
              </w:rPr>
              <w:t>2</w:t>
            </w:r>
          </w:p>
        </w:tc>
        <w:tc>
          <w:tcPr>
            <w:tcW w:w="308"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254" w:type="pct"/>
          </w:tcPr>
          <w:p w:rsidR="0000249C" w:rsidRPr="002632E9" w:rsidRDefault="0000249C" w:rsidP="001D2FF9">
            <w:pPr>
              <w:spacing w:before="20" w:after="20" w:line="113" w:lineRule="atLeast"/>
              <w:jc w:val="center"/>
              <w:rPr>
                <w:sz w:val="20"/>
              </w:rPr>
            </w:pPr>
          </w:p>
        </w:tc>
        <w:tc>
          <w:tcPr>
            <w:tcW w:w="296" w:type="pct"/>
          </w:tcPr>
          <w:p w:rsidR="0000249C" w:rsidRPr="002632E9" w:rsidRDefault="0000249C" w:rsidP="001D2FF9">
            <w:pPr>
              <w:spacing w:before="20" w:after="20" w:line="113" w:lineRule="atLeast"/>
              <w:jc w:val="center"/>
              <w:rPr>
                <w:sz w:val="20"/>
              </w:rPr>
            </w:pPr>
          </w:p>
        </w:tc>
        <w:tc>
          <w:tcPr>
            <w:tcW w:w="362" w:type="pct"/>
          </w:tcPr>
          <w:p w:rsidR="0000249C" w:rsidRPr="002632E9" w:rsidRDefault="0000249C" w:rsidP="001D2FF9">
            <w:pPr>
              <w:spacing w:before="20" w:after="20" w:line="113" w:lineRule="atLeast"/>
              <w:jc w:val="center"/>
              <w:rPr>
                <w:sz w:val="20"/>
              </w:rPr>
            </w:pPr>
          </w:p>
        </w:tc>
        <w:tc>
          <w:tcPr>
            <w:tcW w:w="274" w:type="pct"/>
          </w:tcPr>
          <w:p w:rsidR="0000249C" w:rsidRPr="002632E9" w:rsidRDefault="0000249C" w:rsidP="001D2FF9">
            <w:pPr>
              <w:spacing w:before="20" w:after="20" w:line="113" w:lineRule="atLeast"/>
              <w:jc w:val="center"/>
              <w:rPr>
                <w:sz w:val="20"/>
              </w:rPr>
            </w:pPr>
          </w:p>
        </w:tc>
        <w:tc>
          <w:tcPr>
            <w:tcW w:w="450" w:type="pct"/>
          </w:tcPr>
          <w:p w:rsidR="0000249C" w:rsidRPr="002632E9" w:rsidRDefault="0000249C" w:rsidP="001D2FF9">
            <w:pPr>
              <w:spacing w:before="20" w:after="20" w:line="113" w:lineRule="atLeast"/>
              <w:jc w:val="center"/>
              <w:rPr>
                <w:sz w:val="20"/>
              </w:rPr>
            </w:pPr>
          </w:p>
        </w:tc>
        <w:tc>
          <w:tcPr>
            <w:tcW w:w="200" w:type="pct"/>
          </w:tcPr>
          <w:p w:rsidR="0000249C" w:rsidRPr="002632E9" w:rsidRDefault="0000249C" w:rsidP="001D2FF9">
            <w:pPr>
              <w:spacing w:before="20" w:after="20" w:line="113" w:lineRule="atLeast"/>
              <w:jc w:val="center"/>
              <w:rPr>
                <w:sz w:val="20"/>
              </w:rPr>
            </w:pPr>
            <w:r w:rsidRPr="002632E9">
              <w:rPr>
                <w:sz w:val="20"/>
              </w:rPr>
              <w:t>3</w:t>
            </w:r>
          </w:p>
        </w:tc>
        <w:tc>
          <w:tcPr>
            <w:tcW w:w="416" w:type="pct"/>
          </w:tcPr>
          <w:p w:rsidR="0000249C" w:rsidRPr="002632E9" w:rsidRDefault="0000249C" w:rsidP="001D2FF9">
            <w:pPr>
              <w:spacing w:before="20" w:after="20" w:line="113" w:lineRule="atLeast"/>
              <w:jc w:val="center"/>
              <w:rPr>
                <w:sz w:val="20"/>
              </w:rPr>
            </w:pPr>
          </w:p>
        </w:tc>
        <w:tc>
          <w:tcPr>
            <w:tcW w:w="260" w:type="pct"/>
            <w:shd w:val="clear" w:color="auto" w:fill="DAEEF3" w:themeFill="accent5" w:themeFillTint="33"/>
          </w:tcPr>
          <w:p w:rsidR="0000249C" w:rsidRPr="002632E9" w:rsidRDefault="0000249C" w:rsidP="001D2FF9">
            <w:pPr>
              <w:spacing w:before="20" w:after="20" w:line="113" w:lineRule="atLeast"/>
              <w:jc w:val="center"/>
              <w:rPr>
                <w:sz w:val="20"/>
              </w:rPr>
            </w:pPr>
            <w:r>
              <w:rPr>
                <w:sz w:val="20"/>
              </w:rPr>
              <w:t>9</w:t>
            </w:r>
          </w:p>
        </w:tc>
      </w:tr>
      <w:tr w:rsidR="0000249C" w:rsidRPr="002632E9" w:rsidTr="0000249C">
        <w:trPr>
          <w:trHeight w:val="113"/>
          <w:tblCellSpacing w:w="15" w:type="dxa"/>
        </w:trPr>
        <w:tc>
          <w:tcPr>
            <w:tcW w:w="968" w:type="pct"/>
            <w:tcMar>
              <w:top w:w="15" w:type="dxa"/>
              <w:left w:w="15" w:type="dxa"/>
              <w:bottom w:w="15" w:type="dxa"/>
              <w:right w:w="15" w:type="dxa"/>
            </w:tcMar>
            <w:vAlign w:val="center"/>
          </w:tcPr>
          <w:p w:rsidR="0000249C" w:rsidRPr="002632E9" w:rsidRDefault="0000249C" w:rsidP="001D2FF9">
            <w:pPr>
              <w:spacing w:before="20" w:after="20" w:line="113" w:lineRule="atLeast"/>
              <w:rPr>
                <w:sz w:val="20"/>
              </w:rPr>
            </w:pPr>
            <w:r w:rsidRPr="002632E9">
              <w:rPr>
                <w:sz w:val="20"/>
              </w:rPr>
              <w:t>Pacific Island Forum</w:t>
            </w:r>
          </w:p>
        </w:tc>
        <w:tc>
          <w:tcPr>
            <w:tcW w:w="298"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321"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r w:rsidRPr="002632E9">
              <w:rPr>
                <w:sz w:val="20"/>
              </w:rPr>
              <w:t>2</w:t>
            </w:r>
          </w:p>
        </w:tc>
        <w:tc>
          <w:tcPr>
            <w:tcW w:w="362"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308"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254" w:type="pct"/>
          </w:tcPr>
          <w:p w:rsidR="0000249C" w:rsidRPr="002632E9" w:rsidRDefault="0000249C" w:rsidP="001D2FF9">
            <w:pPr>
              <w:spacing w:before="20" w:after="20" w:line="113" w:lineRule="atLeast"/>
              <w:jc w:val="center"/>
              <w:rPr>
                <w:sz w:val="20"/>
              </w:rPr>
            </w:pPr>
          </w:p>
        </w:tc>
        <w:tc>
          <w:tcPr>
            <w:tcW w:w="296" w:type="pct"/>
          </w:tcPr>
          <w:p w:rsidR="0000249C" w:rsidRPr="002632E9" w:rsidRDefault="0000249C" w:rsidP="001D2FF9">
            <w:pPr>
              <w:spacing w:before="20" w:after="20" w:line="113" w:lineRule="atLeast"/>
              <w:jc w:val="center"/>
              <w:rPr>
                <w:sz w:val="20"/>
              </w:rPr>
            </w:pPr>
          </w:p>
        </w:tc>
        <w:tc>
          <w:tcPr>
            <w:tcW w:w="362" w:type="pct"/>
          </w:tcPr>
          <w:p w:rsidR="0000249C" w:rsidRPr="002632E9" w:rsidRDefault="0000249C" w:rsidP="001D2FF9">
            <w:pPr>
              <w:spacing w:before="20" w:after="20" w:line="113" w:lineRule="atLeast"/>
              <w:jc w:val="center"/>
              <w:rPr>
                <w:sz w:val="20"/>
              </w:rPr>
            </w:pPr>
          </w:p>
        </w:tc>
        <w:tc>
          <w:tcPr>
            <w:tcW w:w="274" w:type="pct"/>
          </w:tcPr>
          <w:p w:rsidR="0000249C" w:rsidRPr="002632E9" w:rsidRDefault="0000249C" w:rsidP="001D2FF9">
            <w:pPr>
              <w:spacing w:before="20" w:after="20" w:line="113" w:lineRule="atLeast"/>
              <w:jc w:val="center"/>
              <w:rPr>
                <w:sz w:val="20"/>
              </w:rPr>
            </w:pPr>
          </w:p>
        </w:tc>
        <w:tc>
          <w:tcPr>
            <w:tcW w:w="450" w:type="pct"/>
          </w:tcPr>
          <w:p w:rsidR="0000249C" w:rsidRPr="002632E9" w:rsidRDefault="0000249C" w:rsidP="001D2FF9">
            <w:pPr>
              <w:spacing w:before="20" w:after="20" w:line="113" w:lineRule="atLeast"/>
              <w:jc w:val="center"/>
              <w:rPr>
                <w:sz w:val="20"/>
              </w:rPr>
            </w:pPr>
          </w:p>
        </w:tc>
        <w:tc>
          <w:tcPr>
            <w:tcW w:w="200" w:type="pct"/>
          </w:tcPr>
          <w:p w:rsidR="0000249C" w:rsidRPr="002632E9" w:rsidRDefault="0000249C" w:rsidP="001D2FF9">
            <w:pPr>
              <w:spacing w:before="20" w:after="20" w:line="113" w:lineRule="atLeast"/>
              <w:jc w:val="center"/>
              <w:rPr>
                <w:sz w:val="20"/>
              </w:rPr>
            </w:pPr>
          </w:p>
        </w:tc>
        <w:tc>
          <w:tcPr>
            <w:tcW w:w="416" w:type="pct"/>
          </w:tcPr>
          <w:p w:rsidR="0000249C" w:rsidRPr="002632E9" w:rsidRDefault="0000249C" w:rsidP="001D2FF9">
            <w:pPr>
              <w:spacing w:before="20" w:after="20" w:line="113" w:lineRule="atLeast"/>
              <w:jc w:val="center"/>
              <w:rPr>
                <w:sz w:val="20"/>
              </w:rPr>
            </w:pPr>
          </w:p>
        </w:tc>
        <w:tc>
          <w:tcPr>
            <w:tcW w:w="260" w:type="pct"/>
            <w:shd w:val="clear" w:color="auto" w:fill="DAEEF3" w:themeFill="accent5" w:themeFillTint="33"/>
          </w:tcPr>
          <w:p w:rsidR="0000249C" w:rsidRPr="002632E9" w:rsidRDefault="0000249C" w:rsidP="001D2FF9">
            <w:pPr>
              <w:spacing w:before="20" w:after="20" w:line="113" w:lineRule="atLeast"/>
              <w:jc w:val="center"/>
              <w:rPr>
                <w:sz w:val="20"/>
              </w:rPr>
            </w:pPr>
            <w:r>
              <w:rPr>
                <w:sz w:val="20"/>
              </w:rPr>
              <w:t>2</w:t>
            </w:r>
          </w:p>
        </w:tc>
      </w:tr>
      <w:tr w:rsidR="0000249C" w:rsidRPr="002632E9" w:rsidTr="0000249C">
        <w:trPr>
          <w:trHeight w:val="113"/>
          <w:tblCellSpacing w:w="15" w:type="dxa"/>
        </w:trPr>
        <w:tc>
          <w:tcPr>
            <w:tcW w:w="968" w:type="pct"/>
            <w:tcMar>
              <w:top w:w="15" w:type="dxa"/>
              <w:left w:w="15" w:type="dxa"/>
              <w:bottom w:w="15" w:type="dxa"/>
              <w:right w:w="15" w:type="dxa"/>
            </w:tcMar>
            <w:vAlign w:val="center"/>
          </w:tcPr>
          <w:p w:rsidR="0000249C" w:rsidRPr="002632E9" w:rsidRDefault="0000249C" w:rsidP="001D2FF9">
            <w:pPr>
              <w:spacing w:before="20" w:after="20" w:line="113" w:lineRule="atLeast"/>
              <w:rPr>
                <w:sz w:val="20"/>
              </w:rPr>
            </w:pPr>
            <w:r w:rsidRPr="002632E9">
              <w:rPr>
                <w:sz w:val="20"/>
              </w:rPr>
              <w:t>Universities</w:t>
            </w:r>
          </w:p>
        </w:tc>
        <w:tc>
          <w:tcPr>
            <w:tcW w:w="298"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r w:rsidRPr="002632E9">
              <w:rPr>
                <w:sz w:val="20"/>
              </w:rPr>
              <w:t>1</w:t>
            </w:r>
          </w:p>
        </w:tc>
        <w:tc>
          <w:tcPr>
            <w:tcW w:w="321"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362"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308"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254" w:type="pct"/>
          </w:tcPr>
          <w:p w:rsidR="0000249C" w:rsidRPr="002632E9" w:rsidRDefault="0000249C" w:rsidP="001D2FF9">
            <w:pPr>
              <w:spacing w:before="20" w:after="20" w:line="113" w:lineRule="atLeast"/>
              <w:jc w:val="center"/>
              <w:rPr>
                <w:sz w:val="20"/>
              </w:rPr>
            </w:pPr>
          </w:p>
        </w:tc>
        <w:tc>
          <w:tcPr>
            <w:tcW w:w="296" w:type="pct"/>
          </w:tcPr>
          <w:p w:rsidR="0000249C" w:rsidRPr="002632E9" w:rsidRDefault="0000249C" w:rsidP="001D2FF9">
            <w:pPr>
              <w:spacing w:before="20" w:after="20" w:line="113" w:lineRule="atLeast"/>
              <w:jc w:val="center"/>
              <w:rPr>
                <w:sz w:val="20"/>
              </w:rPr>
            </w:pPr>
          </w:p>
        </w:tc>
        <w:tc>
          <w:tcPr>
            <w:tcW w:w="362" w:type="pct"/>
          </w:tcPr>
          <w:p w:rsidR="0000249C" w:rsidRPr="002632E9" w:rsidRDefault="0000249C" w:rsidP="001D2FF9">
            <w:pPr>
              <w:spacing w:before="20" w:after="20" w:line="113" w:lineRule="atLeast"/>
              <w:jc w:val="center"/>
              <w:rPr>
                <w:sz w:val="20"/>
              </w:rPr>
            </w:pPr>
          </w:p>
        </w:tc>
        <w:tc>
          <w:tcPr>
            <w:tcW w:w="274" w:type="pct"/>
          </w:tcPr>
          <w:p w:rsidR="0000249C" w:rsidRPr="002632E9" w:rsidRDefault="0000249C" w:rsidP="001D2FF9">
            <w:pPr>
              <w:spacing w:before="20" w:after="20" w:line="113" w:lineRule="atLeast"/>
              <w:jc w:val="center"/>
              <w:rPr>
                <w:sz w:val="20"/>
              </w:rPr>
            </w:pPr>
          </w:p>
        </w:tc>
        <w:tc>
          <w:tcPr>
            <w:tcW w:w="450" w:type="pct"/>
          </w:tcPr>
          <w:p w:rsidR="0000249C" w:rsidRPr="002632E9" w:rsidRDefault="0000249C" w:rsidP="001D2FF9">
            <w:pPr>
              <w:spacing w:before="20" w:after="20" w:line="113" w:lineRule="atLeast"/>
              <w:jc w:val="center"/>
              <w:rPr>
                <w:sz w:val="20"/>
              </w:rPr>
            </w:pPr>
          </w:p>
        </w:tc>
        <w:tc>
          <w:tcPr>
            <w:tcW w:w="200" w:type="pct"/>
          </w:tcPr>
          <w:p w:rsidR="0000249C" w:rsidRPr="002632E9" w:rsidRDefault="0000249C" w:rsidP="001D2FF9">
            <w:pPr>
              <w:spacing w:before="20" w:after="20" w:line="113" w:lineRule="atLeast"/>
              <w:jc w:val="center"/>
              <w:rPr>
                <w:sz w:val="20"/>
              </w:rPr>
            </w:pPr>
            <w:r w:rsidRPr="002632E9">
              <w:rPr>
                <w:sz w:val="20"/>
              </w:rPr>
              <w:t>2</w:t>
            </w:r>
          </w:p>
        </w:tc>
        <w:tc>
          <w:tcPr>
            <w:tcW w:w="416" w:type="pct"/>
          </w:tcPr>
          <w:p w:rsidR="0000249C" w:rsidRPr="002632E9" w:rsidRDefault="0000249C" w:rsidP="001D2FF9">
            <w:pPr>
              <w:spacing w:before="20" w:after="20" w:line="113" w:lineRule="atLeast"/>
              <w:jc w:val="center"/>
              <w:rPr>
                <w:sz w:val="20"/>
              </w:rPr>
            </w:pPr>
            <w:r w:rsidRPr="002632E9">
              <w:rPr>
                <w:sz w:val="20"/>
              </w:rPr>
              <w:t>1</w:t>
            </w:r>
          </w:p>
        </w:tc>
        <w:tc>
          <w:tcPr>
            <w:tcW w:w="260" w:type="pct"/>
            <w:shd w:val="clear" w:color="auto" w:fill="DAEEF3" w:themeFill="accent5" w:themeFillTint="33"/>
          </w:tcPr>
          <w:p w:rsidR="0000249C" w:rsidRPr="002632E9" w:rsidRDefault="0000249C" w:rsidP="001D2FF9">
            <w:pPr>
              <w:spacing w:before="20" w:after="20" w:line="113" w:lineRule="atLeast"/>
              <w:jc w:val="center"/>
              <w:rPr>
                <w:sz w:val="20"/>
              </w:rPr>
            </w:pPr>
            <w:r>
              <w:rPr>
                <w:sz w:val="20"/>
              </w:rPr>
              <w:t>4</w:t>
            </w:r>
          </w:p>
        </w:tc>
      </w:tr>
      <w:tr w:rsidR="0000249C" w:rsidRPr="002632E9" w:rsidTr="0000249C">
        <w:trPr>
          <w:trHeight w:val="113"/>
          <w:tblCellSpacing w:w="15" w:type="dxa"/>
        </w:trPr>
        <w:tc>
          <w:tcPr>
            <w:tcW w:w="968" w:type="pct"/>
            <w:tcMar>
              <w:top w:w="15" w:type="dxa"/>
              <w:left w:w="15" w:type="dxa"/>
              <w:bottom w:w="15" w:type="dxa"/>
              <w:right w:w="15" w:type="dxa"/>
            </w:tcMar>
            <w:vAlign w:val="center"/>
          </w:tcPr>
          <w:p w:rsidR="0000249C" w:rsidRPr="002632E9" w:rsidRDefault="0000249C" w:rsidP="001D2FF9">
            <w:pPr>
              <w:spacing w:before="20" w:after="20" w:line="113" w:lineRule="atLeast"/>
              <w:rPr>
                <w:sz w:val="20"/>
              </w:rPr>
            </w:pPr>
          </w:p>
        </w:tc>
        <w:tc>
          <w:tcPr>
            <w:tcW w:w="298"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321"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362"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308"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p>
        </w:tc>
        <w:tc>
          <w:tcPr>
            <w:tcW w:w="254" w:type="pct"/>
          </w:tcPr>
          <w:p w:rsidR="0000249C" w:rsidRPr="002632E9" w:rsidRDefault="0000249C" w:rsidP="001D2FF9">
            <w:pPr>
              <w:spacing w:before="20" w:after="20" w:line="113" w:lineRule="atLeast"/>
              <w:jc w:val="center"/>
              <w:rPr>
                <w:sz w:val="20"/>
              </w:rPr>
            </w:pPr>
          </w:p>
        </w:tc>
        <w:tc>
          <w:tcPr>
            <w:tcW w:w="296" w:type="pct"/>
          </w:tcPr>
          <w:p w:rsidR="0000249C" w:rsidRPr="002632E9" w:rsidRDefault="0000249C" w:rsidP="001D2FF9">
            <w:pPr>
              <w:spacing w:before="20" w:after="20" w:line="113" w:lineRule="atLeast"/>
              <w:jc w:val="center"/>
              <w:rPr>
                <w:sz w:val="20"/>
              </w:rPr>
            </w:pPr>
          </w:p>
        </w:tc>
        <w:tc>
          <w:tcPr>
            <w:tcW w:w="362" w:type="pct"/>
          </w:tcPr>
          <w:p w:rsidR="0000249C" w:rsidRPr="002632E9" w:rsidRDefault="0000249C" w:rsidP="001D2FF9">
            <w:pPr>
              <w:spacing w:before="20" w:after="20" w:line="113" w:lineRule="atLeast"/>
              <w:jc w:val="center"/>
              <w:rPr>
                <w:sz w:val="20"/>
              </w:rPr>
            </w:pPr>
          </w:p>
        </w:tc>
        <w:tc>
          <w:tcPr>
            <w:tcW w:w="274" w:type="pct"/>
          </w:tcPr>
          <w:p w:rsidR="0000249C" w:rsidRPr="002632E9" w:rsidRDefault="0000249C" w:rsidP="001D2FF9">
            <w:pPr>
              <w:spacing w:before="20" w:after="20" w:line="113" w:lineRule="atLeast"/>
              <w:jc w:val="center"/>
              <w:rPr>
                <w:sz w:val="20"/>
              </w:rPr>
            </w:pPr>
          </w:p>
        </w:tc>
        <w:tc>
          <w:tcPr>
            <w:tcW w:w="450" w:type="pct"/>
          </w:tcPr>
          <w:p w:rsidR="0000249C" w:rsidRPr="002632E9" w:rsidRDefault="0000249C" w:rsidP="001D2FF9">
            <w:pPr>
              <w:spacing w:before="20" w:after="20" w:line="113" w:lineRule="atLeast"/>
              <w:jc w:val="center"/>
              <w:rPr>
                <w:sz w:val="20"/>
              </w:rPr>
            </w:pPr>
          </w:p>
        </w:tc>
        <w:tc>
          <w:tcPr>
            <w:tcW w:w="200" w:type="pct"/>
          </w:tcPr>
          <w:p w:rsidR="0000249C" w:rsidRPr="002632E9" w:rsidRDefault="0000249C" w:rsidP="001D2FF9">
            <w:pPr>
              <w:spacing w:before="20" w:after="20" w:line="113" w:lineRule="atLeast"/>
              <w:jc w:val="center"/>
              <w:rPr>
                <w:sz w:val="20"/>
              </w:rPr>
            </w:pPr>
          </w:p>
        </w:tc>
        <w:tc>
          <w:tcPr>
            <w:tcW w:w="416" w:type="pct"/>
          </w:tcPr>
          <w:p w:rsidR="0000249C" w:rsidRPr="002632E9" w:rsidRDefault="0000249C" w:rsidP="001D2FF9">
            <w:pPr>
              <w:spacing w:before="20" w:after="20" w:line="113" w:lineRule="atLeast"/>
              <w:jc w:val="center"/>
              <w:rPr>
                <w:sz w:val="20"/>
              </w:rPr>
            </w:pPr>
          </w:p>
        </w:tc>
        <w:tc>
          <w:tcPr>
            <w:tcW w:w="260" w:type="pct"/>
            <w:shd w:val="clear" w:color="auto" w:fill="DAEEF3" w:themeFill="accent5" w:themeFillTint="33"/>
          </w:tcPr>
          <w:p w:rsidR="0000249C" w:rsidRPr="002632E9" w:rsidRDefault="0000249C" w:rsidP="001D2FF9">
            <w:pPr>
              <w:spacing w:before="20" w:after="20" w:line="113" w:lineRule="atLeast"/>
              <w:jc w:val="center"/>
              <w:rPr>
                <w:sz w:val="20"/>
              </w:rPr>
            </w:pPr>
          </w:p>
        </w:tc>
      </w:tr>
      <w:tr w:rsidR="0000249C" w:rsidRPr="002632E9" w:rsidTr="0000249C">
        <w:trPr>
          <w:trHeight w:val="113"/>
          <w:tblCellSpacing w:w="15" w:type="dxa"/>
        </w:trPr>
        <w:tc>
          <w:tcPr>
            <w:tcW w:w="968" w:type="pct"/>
            <w:tcMar>
              <w:top w:w="15" w:type="dxa"/>
              <w:left w:w="15" w:type="dxa"/>
              <w:bottom w:w="15" w:type="dxa"/>
              <w:right w:w="15" w:type="dxa"/>
            </w:tcMar>
            <w:vAlign w:val="center"/>
            <w:hideMark/>
          </w:tcPr>
          <w:p w:rsidR="0000249C" w:rsidRPr="002632E9" w:rsidRDefault="0000249C" w:rsidP="001D2FF9">
            <w:pPr>
              <w:spacing w:before="20" w:after="20" w:line="113" w:lineRule="atLeast"/>
              <w:rPr>
                <w:sz w:val="20"/>
              </w:rPr>
            </w:pPr>
            <w:r w:rsidRPr="002632E9">
              <w:rPr>
                <w:b/>
                <w:bCs/>
                <w:sz w:val="20"/>
              </w:rPr>
              <w:t>Total</w:t>
            </w:r>
          </w:p>
        </w:tc>
        <w:tc>
          <w:tcPr>
            <w:tcW w:w="298"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r w:rsidRPr="002632E9">
              <w:rPr>
                <w:sz w:val="20"/>
              </w:rPr>
              <w:t>20</w:t>
            </w:r>
          </w:p>
        </w:tc>
        <w:tc>
          <w:tcPr>
            <w:tcW w:w="321"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r w:rsidRPr="002632E9">
              <w:rPr>
                <w:sz w:val="20"/>
              </w:rPr>
              <w:t>22</w:t>
            </w:r>
          </w:p>
        </w:tc>
        <w:tc>
          <w:tcPr>
            <w:tcW w:w="362"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r w:rsidRPr="002632E9">
              <w:rPr>
                <w:sz w:val="20"/>
              </w:rPr>
              <w:t>11</w:t>
            </w:r>
          </w:p>
        </w:tc>
        <w:tc>
          <w:tcPr>
            <w:tcW w:w="308" w:type="pct"/>
            <w:tcMar>
              <w:top w:w="15" w:type="dxa"/>
              <w:left w:w="15" w:type="dxa"/>
              <w:bottom w:w="15" w:type="dxa"/>
              <w:right w:w="15" w:type="dxa"/>
            </w:tcMar>
          </w:tcPr>
          <w:p w:rsidR="0000249C" w:rsidRPr="002632E9" w:rsidRDefault="0000249C" w:rsidP="001D2FF9">
            <w:pPr>
              <w:spacing w:before="20" w:after="20" w:line="113" w:lineRule="atLeast"/>
              <w:jc w:val="center"/>
              <w:rPr>
                <w:sz w:val="20"/>
              </w:rPr>
            </w:pPr>
            <w:r w:rsidRPr="002632E9">
              <w:rPr>
                <w:sz w:val="20"/>
              </w:rPr>
              <w:t>2</w:t>
            </w:r>
          </w:p>
        </w:tc>
        <w:tc>
          <w:tcPr>
            <w:tcW w:w="254" w:type="pct"/>
          </w:tcPr>
          <w:p w:rsidR="0000249C" w:rsidRPr="002632E9" w:rsidRDefault="0000249C" w:rsidP="001D2FF9">
            <w:pPr>
              <w:spacing w:before="20" w:after="20" w:line="113" w:lineRule="atLeast"/>
              <w:jc w:val="center"/>
              <w:rPr>
                <w:sz w:val="20"/>
              </w:rPr>
            </w:pPr>
            <w:r w:rsidRPr="002632E9">
              <w:rPr>
                <w:sz w:val="20"/>
              </w:rPr>
              <w:t>4</w:t>
            </w:r>
          </w:p>
        </w:tc>
        <w:tc>
          <w:tcPr>
            <w:tcW w:w="296" w:type="pct"/>
          </w:tcPr>
          <w:p w:rsidR="0000249C" w:rsidRPr="002632E9" w:rsidRDefault="0000249C" w:rsidP="001D2FF9">
            <w:pPr>
              <w:spacing w:before="20" w:after="20" w:line="113" w:lineRule="atLeast"/>
              <w:jc w:val="center"/>
              <w:rPr>
                <w:sz w:val="20"/>
              </w:rPr>
            </w:pPr>
            <w:r w:rsidRPr="002632E9">
              <w:rPr>
                <w:sz w:val="20"/>
              </w:rPr>
              <w:t>1</w:t>
            </w:r>
          </w:p>
        </w:tc>
        <w:tc>
          <w:tcPr>
            <w:tcW w:w="362" w:type="pct"/>
          </w:tcPr>
          <w:p w:rsidR="0000249C" w:rsidRPr="002632E9" w:rsidRDefault="0000249C" w:rsidP="001D2FF9">
            <w:pPr>
              <w:spacing w:before="20" w:after="20" w:line="113" w:lineRule="atLeast"/>
              <w:jc w:val="center"/>
              <w:rPr>
                <w:sz w:val="20"/>
              </w:rPr>
            </w:pPr>
            <w:r w:rsidRPr="002632E9">
              <w:rPr>
                <w:sz w:val="20"/>
              </w:rPr>
              <w:t>2</w:t>
            </w:r>
          </w:p>
        </w:tc>
        <w:tc>
          <w:tcPr>
            <w:tcW w:w="274" w:type="pct"/>
          </w:tcPr>
          <w:p w:rsidR="0000249C" w:rsidRPr="002632E9" w:rsidRDefault="0000249C" w:rsidP="001D2FF9">
            <w:pPr>
              <w:spacing w:before="20" w:after="20" w:line="113" w:lineRule="atLeast"/>
              <w:jc w:val="center"/>
              <w:rPr>
                <w:sz w:val="20"/>
              </w:rPr>
            </w:pPr>
            <w:r w:rsidRPr="002632E9">
              <w:rPr>
                <w:sz w:val="20"/>
              </w:rPr>
              <w:t>1</w:t>
            </w:r>
          </w:p>
        </w:tc>
        <w:tc>
          <w:tcPr>
            <w:tcW w:w="450" w:type="pct"/>
          </w:tcPr>
          <w:p w:rsidR="0000249C" w:rsidRPr="002632E9" w:rsidRDefault="0000249C" w:rsidP="001D2FF9">
            <w:pPr>
              <w:spacing w:before="20" w:after="20" w:line="113" w:lineRule="atLeast"/>
              <w:jc w:val="center"/>
              <w:rPr>
                <w:sz w:val="20"/>
              </w:rPr>
            </w:pPr>
            <w:r w:rsidRPr="002632E9">
              <w:rPr>
                <w:sz w:val="20"/>
              </w:rPr>
              <w:t>1</w:t>
            </w:r>
          </w:p>
        </w:tc>
        <w:tc>
          <w:tcPr>
            <w:tcW w:w="200" w:type="pct"/>
          </w:tcPr>
          <w:p w:rsidR="0000249C" w:rsidRPr="002632E9" w:rsidRDefault="0000249C" w:rsidP="001D2FF9">
            <w:pPr>
              <w:spacing w:before="20" w:after="20" w:line="113" w:lineRule="atLeast"/>
              <w:jc w:val="center"/>
              <w:rPr>
                <w:sz w:val="20"/>
              </w:rPr>
            </w:pPr>
            <w:r w:rsidRPr="002632E9">
              <w:rPr>
                <w:sz w:val="20"/>
              </w:rPr>
              <w:t>24</w:t>
            </w:r>
          </w:p>
        </w:tc>
        <w:tc>
          <w:tcPr>
            <w:tcW w:w="416" w:type="pct"/>
          </w:tcPr>
          <w:p w:rsidR="0000249C" w:rsidRPr="002632E9" w:rsidRDefault="0000249C" w:rsidP="001D2FF9">
            <w:pPr>
              <w:spacing w:before="20" w:after="20" w:line="113" w:lineRule="atLeast"/>
              <w:jc w:val="center"/>
              <w:rPr>
                <w:sz w:val="20"/>
              </w:rPr>
            </w:pPr>
            <w:r w:rsidRPr="002632E9">
              <w:rPr>
                <w:sz w:val="20"/>
              </w:rPr>
              <w:t>10</w:t>
            </w:r>
          </w:p>
        </w:tc>
        <w:tc>
          <w:tcPr>
            <w:tcW w:w="260" w:type="pct"/>
            <w:shd w:val="clear" w:color="auto" w:fill="DAEEF3" w:themeFill="accent5" w:themeFillTint="33"/>
          </w:tcPr>
          <w:p w:rsidR="0000249C" w:rsidRPr="002632E9" w:rsidRDefault="0000249C" w:rsidP="001D2FF9">
            <w:pPr>
              <w:spacing w:before="20" w:after="20" w:line="113" w:lineRule="atLeast"/>
              <w:jc w:val="center"/>
              <w:rPr>
                <w:sz w:val="20"/>
              </w:rPr>
            </w:pPr>
          </w:p>
        </w:tc>
      </w:tr>
    </w:tbl>
    <w:p w:rsidR="0096639A" w:rsidRPr="00377578" w:rsidRDefault="0000249C" w:rsidP="0000249C">
      <w:pPr>
        <w:pStyle w:val="BodyBullets"/>
        <w:numPr>
          <w:ilvl w:val="0"/>
          <w:numId w:val="0"/>
        </w:numPr>
        <w:ind w:left="720"/>
        <w:jc w:val="left"/>
        <w:sectPr w:rsidR="0096639A" w:rsidRPr="00377578" w:rsidSect="0000249C">
          <w:headerReference w:type="first" r:id="rId29"/>
          <w:footerReference w:type="first" r:id="rId30"/>
          <w:pgSz w:w="16838" w:h="11906" w:orient="landscape" w:code="9"/>
          <w:pgMar w:top="1440" w:right="1440" w:bottom="1440" w:left="1440" w:header="576" w:footer="576" w:gutter="0"/>
          <w:cols w:space="720"/>
          <w:titlePg/>
          <w:docGrid w:linePitch="286"/>
        </w:sectPr>
      </w:pPr>
      <w:r>
        <w:t>*Shows number of persons consulted (Canberra and during field visit)</w:t>
      </w:r>
    </w:p>
    <w:p w:rsidR="00BE3345" w:rsidRPr="00377578" w:rsidRDefault="00BE3345" w:rsidP="009D57C0">
      <w:pPr>
        <w:pStyle w:val="SectionTitle"/>
        <w:jc w:val="both"/>
        <w:rPr>
          <w:rFonts w:ascii="Franklin Gothic Book" w:hAnsi="Franklin Gothic Book"/>
        </w:rPr>
      </w:pPr>
      <w:bookmarkStart w:id="60" w:name="_Toc361402805"/>
      <w:bookmarkStart w:id="61" w:name="_Toc434836580"/>
      <w:bookmarkStart w:id="62" w:name="_Toc446059339"/>
      <w:r w:rsidRPr="00377578">
        <w:rPr>
          <w:rFonts w:ascii="Franklin Gothic Book" w:hAnsi="Franklin Gothic Book"/>
        </w:rPr>
        <w:t>A</w:t>
      </w:r>
      <w:r w:rsidR="001D6C15" w:rsidRPr="00377578">
        <w:rPr>
          <w:rFonts w:ascii="Franklin Gothic Book" w:hAnsi="Franklin Gothic Book"/>
        </w:rPr>
        <w:t>c</w:t>
      </w:r>
      <w:r w:rsidR="002218DB" w:rsidRPr="00377578">
        <w:rPr>
          <w:rFonts w:ascii="Franklin Gothic Book" w:hAnsi="Franklin Gothic Book"/>
        </w:rPr>
        <w:t>r</w:t>
      </w:r>
      <w:r w:rsidR="001D6C15" w:rsidRPr="00377578">
        <w:rPr>
          <w:rFonts w:ascii="Franklin Gothic Book" w:hAnsi="Franklin Gothic Book"/>
        </w:rPr>
        <w:t>onyms</w:t>
      </w:r>
      <w:bookmarkEnd w:id="60"/>
      <w:bookmarkEnd w:id="61"/>
      <w:bookmarkEnd w:id="62"/>
    </w:p>
    <w:p w:rsidR="00377578" w:rsidRDefault="00377578" w:rsidP="009D57C0">
      <w:pPr>
        <w:jc w:val="both"/>
      </w:pPr>
    </w:p>
    <w:p w:rsidR="00BB709F" w:rsidRDefault="00BB709F" w:rsidP="0000249C">
      <w:pPr>
        <w:spacing w:before="0" w:after="0"/>
        <w:jc w:val="both"/>
      </w:pPr>
      <w:r>
        <w:t>AANZFTA</w:t>
      </w:r>
      <w:r>
        <w:tab/>
        <w:t>ASEAN- Australia - New Zealand Free Trade Agreement</w:t>
      </w:r>
    </w:p>
    <w:p w:rsidR="00BB709F" w:rsidRDefault="00BB709F" w:rsidP="0000249C">
      <w:pPr>
        <w:spacing w:before="0" w:after="0"/>
        <w:jc w:val="both"/>
      </w:pPr>
      <w:r>
        <w:t>ACIAR</w:t>
      </w:r>
      <w:r>
        <w:tab/>
      </w:r>
      <w:r>
        <w:tab/>
        <w:t>Australian Centre for International Agricultural Research</w:t>
      </w:r>
    </w:p>
    <w:p w:rsidR="00215D40" w:rsidRPr="00377578" w:rsidRDefault="00215D40" w:rsidP="0000249C">
      <w:pPr>
        <w:spacing w:before="0" w:after="0"/>
        <w:jc w:val="both"/>
      </w:pPr>
      <w:r w:rsidRPr="00377578">
        <w:t>ADB</w:t>
      </w:r>
      <w:r w:rsidRPr="00377578">
        <w:tab/>
      </w:r>
      <w:r w:rsidRPr="00377578">
        <w:tab/>
        <w:t>Asian Development Bank</w:t>
      </w:r>
    </w:p>
    <w:p w:rsidR="002218DB" w:rsidRPr="00377578" w:rsidRDefault="002218DB" w:rsidP="0000249C">
      <w:pPr>
        <w:spacing w:before="0" w:after="0"/>
        <w:jc w:val="both"/>
      </w:pPr>
      <w:proofErr w:type="spellStart"/>
      <w:r w:rsidRPr="00377578">
        <w:t>AfT</w:t>
      </w:r>
      <w:proofErr w:type="spellEnd"/>
      <w:r w:rsidR="00BE3345" w:rsidRPr="00377578">
        <w:tab/>
      </w:r>
      <w:r w:rsidR="00BE3345" w:rsidRPr="00377578">
        <w:tab/>
        <w:t>A</w:t>
      </w:r>
      <w:r w:rsidRPr="00377578">
        <w:t>id for Trade</w:t>
      </w:r>
    </w:p>
    <w:p w:rsidR="00BB709F" w:rsidRDefault="00215D40" w:rsidP="0000249C">
      <w:pPr>
        <w:spacing w:before="0" w:after="0"/>
        <w:jc w:val="both"/>
      </w:pPr>
      <w:r w:rsidRPr="00377578">
        <w:t>AECSP</w:t>
      </w:r>
      <w:r w:rsidRPr="00377578">
        <w:tab/>
      </w:r>
      <w:r w:rsidRPr="00377578">
        <w:tab/>
        <w:t>AANZFTA Economic Cooperation Support Program</w:t>
      </w:r>
    </w:p>
    <w:p w:rsidR="00BB709F" w:rsidRPr="00377578" w:rsidRDefault="00BB709F" w:rsidP="0000249C">
      <w:pPr>
        <w:spacing w:before="0" w:after="0"/>
        <w:jc w:val="both"/>
      </w:pPr>
      <w:r>
        <w:t>APTFF</w:t>
      </w:r>
      <w:r>
        <w:tab/>
      </w:r>
      <w:r>
        <w:tab/>
        <w:t>Asia-Pacific Trade Facilitation Forum</w:t>
      </w:r>
    </w:p>
    <w:p w:rsidR="009C0673" w:rsidRPr="00377578" w:rsidRDefault="009C0673" w:rsidP="0000249C">
      <w:pPr>
        <w:spacing w:before="0" w:after="0"/>
        <w:jc w:val="both"/>
      </w:pPr>
      <w:r w:rsidRPr="00377578">
        <w:t>ARDN</w:t>
      </w:r>
      <w:r w:rsidRPr="00377578">
        <w:tab/>
      </w:r>
      <w:r w:rsidRPr="00377578">
        <w:tab/>
        <w:t>ASEAN Regional Diagnostics Network</w:t>
      </w:r>
    </w:p>
    <w:p w:rsidR="00215D40" w:rsidRDefault="00215D40" w:rsidP="0000249C">
      <w:pPr>
        <w:spacing w:before="0" w:after="0"/>
        <w:jc w:val="both"/>
      </w:pPr>
      <w:r w:rsidRPr="00377578">
        <w:t>ASEAN</w:t>
      </w:r>
      <w:r w:rsidRPr="00377578">
        <w:tab/>
      </w:r>
      <w:r w:rsidRPr="00377578">
        <w:tab/>
        <w:t>Association of Southeast Asian Nations</w:t>
      </w:r>
    </w:p>
    <w:p w:rsidR="00BB709F" w:rsidRDefault="00BB709F" w:rsidP="0000249C">
      <w:pPr>
        <w:spacing w:before="0" w:after="0"/>
        <w:jc w:val="both"/>
      </w:pPr>
      <w:r>
        <w:t>B2B</w:t>
      </w:r>
      <w:r>
        <w:tab/>
      </w:r>
      <w:r>
        <w:tab/>
        <w:t>Business to Business</w:t>
      </w:r>
    </w:p>
    <w:p w:rsidR="00B30A58" w:rsidRDefault="00B30A58" w:rsidP="0000249C">
      <w:pPr>
        <w:spacing w:before="0" w:after="0"/>
        <w:jc w:val="both"/>
      </w:pPr>
      <w:r>
        <w:t>CABI</w:t>
      </w:r>
      <w:r>
        <w:tab/>
      </w:r>
      <w:r>
        <w:tab/>
        <w:t>Centre for Agriculture and Biosciences</w:t>
      </w:r>
    </w:p>
    <w:p w:rsidR="00FC6977" w:rsidRPr="00377578" w:rsidRDefault="00FC6977" w:rsidP="0000249C">
      <w:pPr>
        <w:spacing w:before="0" w:after="0"/>
        <w:jc w:val="both"/>
      </w:pPr>
      <w:r>
        <w:t>CEO</w:t>
      </w:r>
      <w:r>
        <w:tab/>
      </w:r>
      <w:r>
        <w:tab/>
        <w:t>Chief Executive Officer</w:t>
      </w:r>
    </w:p>
    <w:p w:rsidR="0009049E" w:rsidRDefault="0009049E" w:rsidP="0000249C">
      <w:pPr>
        <w:spacing w:before="0" w:after="0"/>
        <w:jc w:val="both"/>
      </w:pPr>
      <w:r w:rsidRPr="00377578">
        <w:t>DFAT</w:t>
      </w:r>
      <w:r w:rsidRPr="00377578">
        <w:tab/>
      </w:r>
      <w:r w:rsidRPr="00377578">
        <w:tab/>
        <w:t>Department for Foreign Affairs and Trade</w:t>
      </w:r>
    </w:p>
    <w:p w:rsidR="00C7247C" w:rsidRDefault="00C7247C" w:rsidP="0000249C">
      <w:pPr>
        <w:spacing w:before="0" w:after="0"/>
        <w:jc w:val="both"/>
      </w:pPr>
      <w:r>
        <w:t>DIMEX</w:t>
      </w:r>
      <w:r>
        <w:tab/>
      </w:r>
      <w:r>
        <w:tab/>
        <w:t>Department of Import and Export</w:t>
      </w:r>
    </w:p>
    <w:p w:rsidR="00C7247C" w:rsidRDefault="00C7247C" w:rsidP="0000249C">
      <w:pPr>
        <w:spacing w:before="0" w:after="0"/>
        <w:jc w:val="both"/>
      </w:pPr>
      <w:r>
        <w:t>ECWP</w:t>
      </w:r>
      <w:r>
        <w:tab/>
      </w:r>
      <w:r>
        <w:tab/>
        <w:t>Economic Cooperation Work Program</w:t>
      </w:r>
    </w:p>
    <w:p w:rsidR="00C7247C" w:rsidRDefault="00C7247C" w:rsidP="0000249C">
      <w:pPr>
        <w:spacing w:before="0" w:after="0"/>
        <w:jc w:val="both"/>
      </w:pPr>
      <w:r>
        <w:t>EU</w:t>
      </w:r>
      <w:r>
        <w:tab/>
      </w:r>
      <w:r>
        <w:tab/>
        <w:t>Economic Union</w:t>
      </w:r>
    </w:p>
    <w:p w:rsidR="00B30A58" w:rsidRDefault="00B30A58" w:rsidP="0000249C">
      <w:pPr>
        <w:spacing w:before="0" w:after="0"/>
        <w:jc w:val="both"/>
      </w:pPr>
      <w:r>
        <w:t>FTA</w:t>
      </w:r>
      <w:r>
        <w:tab/>
      </w:r>
      <w:r>
        <w:tab/>
        <w:t>Free Trade Agreement</w:t>
      </w:r>
    </w:p>
    <w:p w:rsidR="00FC6977" w:rsidRDefault="00FC6977" w:rsidP="0000249C">
      <w:pPr>
        <w:spacing w:before="0" w:after="0"/>
        <w:jc w:val="both"/>
      </w:pPr>
      <w:r>
        <w:t>FTDP</w:t>
      </w:r>
      <w:r>
        <w:tab/>
      </w:r>
      <w:r>
        <w:tab/>
        <w:t>Foreign Trade Policy Department</w:t>
      </w:r>
    </w:p>
    <w:p w:rsidR="00BB709F" w:rsidRDefault="00BB709F" w:rsidP="0000249C">
      <w:pPr>
        <w:spacing w:before="0" w:after="0"/>
        <w:jc w:val="both"/>
      </w:pPr>
      <w:r>
        <w:t>G2B</w:t>
      </w:r>
      <w:r>
        <w:tab/>
      </w:r>
      <w:r>
        <w:tab/>
        <w:t>Government to Business</w:t>
      </w:r>
    </w:p>
    <w:p w:rsidR="00BB709F" w:rsidRPr="00377578" w:rsidRDefault="00BB709F" w:rsidP="0000249C">
      <w:pPr>
        <w:spacing w:before="0" w:after="0"/>
        <w:jc w:val="both"/>
      </w:pPr>
      <w:r w:rsidRPr="00377578">
        <w:t>IEC</w:t>
      </w:r>
      <w:r w:rsidRPr="00377578">
        <w:tab/>
      </w:r>
      <w:r w:rsidRPr="00377578">
        <w:tab/>
        <w:t>Independent Evaluation Committee</w:t>
      </w:r>
    </w:p>
    <w:p w:rsidR="00B30A58" w:rsidRDefault="00B30A58" w:rsidP="0000249C">
      <w:pPr>
        <w:spacing w:before="0" w:after="0"/>
        <w:jc w:val="both"/>
      </w:pPr>
      <w:r>
        <w:t>IP</w:t>
      </w:r>
      <w:r>
        <w:tab/>
      </w:r>
      <w:r>
        <w:tab/>
        <w:t>Intellectual Property</w:t>
      </w:r>
    </w:p>
    <w:p w:rsidR="00C7247C" w:rsidRPr="00377578" w:rsidRDefault="00C7247C" w:rsidP="0000249C">
      <w:pPr>
        <w:spacing w:before="0" w:after="0"/>
        <w:jc w:val="both"/>
      </w:pPr>
      <w:r>
        <w:t>IWG</w:t>
      </w:r>
      <w:r>
        <w:tab/>
      </w:r>
      <w:r>
        <w:tab/>
        <w:t>Industry Working Group</w:t>
      </w:r>
    </w:p>
    <w:p w:rsidR="0009049E" w:rsidRDefault="009C0673" w:rsidP="0000249C">
      <w:pPr>
        <w:spacing w:before="0" w:after="0"/>
        <w:jc w:val="both"/>
      </w:pPr>
      <w:r w:rsidRPr="00377578">
        <w:t>K</w:t>
      </w:r>
      <w:r w:rsidR="0009049E" w:rsidRPr="00377578">
        <w:t>EQ</w:t>
      </w:r>
      <w:r w:rsidR="0009049E" w:rsidRPr="00377578">
        <w:tab/>
      </w:r>
      <w:r w:rsidR="0009049E" w:rsidRPr="00377578">
        <w:tab/>
      </w:r>
      <w:r w:rsidRPr="00377578">
        <w:t xml:space="preserve">Key </w:t>
      </w:r>
      <w:r w:rsidR="0009049E" w:rsidRPr="00377578">
        <w:t>Evaluation Question</w:t>
      </w:r>
    </w:p>
    <w:p w:rsidR="00C7247C" w:rsidRDefault="00C7247C" w:rsidP="0000249C">
      <w:pPr>
        <w:spacing w:before="0" w:after="0"/>
        <w:jc w:val="both"/>
      </w:pPr>
      <w:r>
        <w:t>MAWGs</w:t>
      </w:r>
      <w:r>
        <w:tab/>
      </w:r>
      <w:r>
        <w:tab/>
        <w:t>Market Access Working Groups</w:t>
      </w:r>
    </w:p>
    <w:p w:rsidR="00BB709F" w:rsidRDefault="00BB709F" w:rsidP="0000249C">
      <w:pPr>
        <w:spacing w:before="0" w:after="0"/>
        <w:jc w:val="both"/>
      </w:pPr>
      <w:r>
        <w:t>M&amp;E</w:t>
      </w:r>
      <w:r>
        <w:tab/>
      </w:r>
      <w:r>
        <w:tab/>
        <w:t>Monitoring and Evaluation</w:t>
      </w:r>
    </w:p>
    <w:p w:rsidR="00C7247C" w:rsidRDefault="00C7247C" w:rsidP="0000249C">
      <w:pPr>
        <w:spacing w:before="0" w:after="0"/>
        <w:jc w:val="both"/>
      </w:pPr>
      <w:proofErr w:type="spellStart"/>
      <w:r>
        <w:t>MoIC</w:t>
      </w:r>
      <w:proofErr w:type="spellEnd"/>
      <w:r>
        <w:tab/>
      </w:r>
      <w:r>
        <w:tab/>
        <w:t>Ministry of Industry and Commerce</w:t>
      </w:r>
    </w:p>
    <w:p w:rsidR="00C7247C" w:rsidRDefault="00C7247C" w:rsidP="0000249C">
      <w:pPr>
        <w:spacing w:before="0" w:after="0"/>
        <w:jc w:val="both"/>
      </w:pPr>
      <w:r>
        <w:t>MRA</w:t>
      </w:r>
      <w:r>
        <w:tab/>
      </w:r>
      <w:r>
        <w:tab/>
        <w:t>Mutual Recognition Agreement</w:t>
      </w:r>
    </w:p>
    <w:p w:rsidR="00C7247C" w:rsidRDefault="00C7247C" w:rsidP="0000249C">
      <w:pPr>
        <w:spacing w:before="0" w:after="0"/>
        <w:jc w:val="both"/>
      </w:pPr>
      <w:r>
        <w:t>MTR</w:t>
      </w:r>
      <w:r>
        <w:tab/>
      </w:r>
      <w:r>
        <w:tab/>
        <w:t>Mid-Term Review</w:t>
      </w:r>
    </w:p>
    <w:p w:rsidR="00C7247C" w:rsidRDefault="00C7247C" w:rsidP="0000249C">
      <w:pPr>
        <w:spacing w:before="0" w:after="0"/>
        <w:jc w:val="both"/>
      </w:pPr>
      <w:r>
        <w:t>NCA</w:t>
      </w:r>
      <w:r>
        <w:tab/>
      </w:r>
      <w:r>
        <w:tab/>
        <w:t>National Communications Authority</w:t>
      </w:r>
    </w:p>
    <w:p w:rsidR="00FC6977" w:rsidRDefault="00FC6977" w:rsidP="0000249C">
      <w:pPr>
        <w:spacing w:before="0" w:after="0"/>
        <w:jc w:val="both"/>
      </w:pPr>
      <w:r>
        <w:t>NMAC</w:t>
      </w:r>
      <w:r>
        <w:tab/>
      </w:r>
      <w:r>
        <w:tab/>
        <w:t>National Market Access Coordinator</w:t>
      </w:r>
    </w:p>
    <w:p w:rsidR="00C7247C" w:rsidRPr="00377578" w:rsidRDefault="00C7247C" w:rsidP="0000249C">
      <w:pPr>
        <w:spacing w:before="0" w:after="0"/>
        <w:jc w:val="both"/>
      </w:pPr>
      <w:r>
        <w:t>NSEDP</w:t>
      </w:r>
      <w:r>
        <w:tab/>
      </w:r>
      <w:r>
        <w:tab/>
        <w:t>National Socio-Economic Development Plan</w:t>
      </w:r>
    </w:p>
    <w:p w:rsidR="0009049E" w:rsidRDefault="0009049E" w:rsidP="0000249C">
      <w:pPr>
        <w:spacing w:before="0" w:after="0"/>
        <w:jc w:val="both"/>
      </w:pPr>
      <w:r w:rsidRPr="00377578">
        <w:t>NGO</w:t>
      </w:r>
      <w:r w:rsidRPr="00377578">
        <w:tab/>
      </w:r>
      <w:r w:rsidRPr="00377578">
        <w:tab/>
        <w:t>Non-Governmental Organisation</w:t>
      </w:r>
    </w:p>
    <w:p w:rsidR="00BB709F" w:rsidRDefault="00BB709F" w:rsidP="0000249C">
      <w:pPr>
        <w:spacing w:before="0" w:after="0"/>
        <w:jc w:val="both"/>
      </w:pPr>
      <w:r>
        <w:t>NIU</w:t>
      </w:r>
      <w:r>
        <w:tab/>
      </w:r>
      <w:r>
        <w:tab/>
        <w:t>National Implementation Unit</w:t>
      </w:r>
    </w:p>
    <w:p w:rsidR="00C7247C" w:rsidRDefault="00C7247C" w:rsidP="0000249C">
      <w:pPr>
        <w:spacing w:before="0" w:after="0"/>
        <w:jc w:val="both"/>
      </w:pPr>
      <w:r>
        <w:t>NTM</w:t>
      </w:r>
      <w:r>
        <w:tab/>
      </w:r>
      <w:r>
        <w:tab/>
        <w:t>Non-Tariff Measures</w:t>
      </w:r>
    </w:p>
    <w:p w:rsidR="00BB709F" w:rsidRPr="00377578" w:rsidRDefault="00BB709F" w:rsidP="0000249C">
      <w:pPr>
        <w:spacing w:before="0" w:after="0"/>
        <w:jc w:val="both"/>
      </w:pPr>
      <w:r>
        <w:t>OCTA</w:t>
      </w:r>
      <w:r>
        <w:tab/>
      </w:r>
      <w:r>
        <w:tab/>
        <w:t>Office of the Chief Trade Adviser</w:t>
      </w:r>
    </w:p>
    <w:p w:rsidR="00BE3345" w:rsidRPr="00377578" w:rsidRDefault="00BE3345" w:rsidP="0000249C">
      <w:pPr>
        <w:spacing w:before="0" w:after="0"/>
        <w:jc w:val="both"/>
      </w:pPr>
      <w:r w:rsidRPr="00377578">
        <w:t>ODE</w:t>
      </w:r>
      <w:r w:rsidRPr="00377578">
        <w:tab/>
      </w:r>
      <w:r w:rsidRPr="00377578">
        <w:tab/>
        <w:t>Office of Development Effectiveness</w:t>
      </w:r>
    </w:p>
    <w:p w:rsidR="00BE3345" w:rsidRPr="00377578" w:rsidRDefault="00BE3345" w:rsidP="0000249C">
      <w:pPr>
        <w:spacing w:before="0" w:after="0"/>
        <w:jc w:val="both"/>
      </w:pPr>
      <w:r w:rsidRPr="00377578">
        <w:t>OECD</w:t>
      </w:r>
      <w:r w:rsidRPr="00377578">
        <w:tab/>
      </w:r>
      <w:r w:rsidRPr="00377578">
        <w:tab/>
        <w:t>Office for Economic Cooperation and Development</w:t>
      </w:r>
    </w:p>
    <w:p w:rsidR="00215D40" w:rsidRDefault="00215D40" w:rsidP="0000249C">
      <w:pPr>
        <w:spacing w:before="0" w:after="0"/>
        <w:jc w:val="both"/>
      </w:pPr>
      <w:r w:rsidRPr="00377578">
        <w:t>PACER</w:t>
      </w:r>
      <w:r w:rsidRPr="00377578">
        <w:tab/>
      </w:r>
      <w:r w:rsidRPr="00377578">
        <w:tab/>
        <w:t>Pacific Agreement on Closer Economic Relations</w:t>
      </w:r>
    </w:p>
    <w:p w:rsidR="00BB709F" w:rsidRPr="00377578" w:rsidRDefault="00BB709F" w:rsidP="0000249C">
      <w:pPr>
        <w:spacing w:before="0" w:after="0"/>
        <w:jc w:val="both"/>
      </w:pPr>
      <w:r>
        <w:t>PCS</w:t>
      </w:r>
      <w:r>
        <w:tab/>
      </w:r>
      <w:r>
        <w:tab/>
        <w:t>Port Community System</w:t>
      </w:r>
    </w:p>
    <w:p w:rsidR="00215D40" w:rsidRDefault="00215D40" w:rsidP="0000249C">
      <w:pPr>
        <w:spacing w:before="0" w:after="0"/>
        <w:jc w:val="both"/>
      </w:pPr>
      <w:r w:rsidRPr="00377578">
        <w:t>PHAMA</w:t>
      </w:r>
      <w:r w:rsidRPr="00377578">
        <w:tab/>
      </w:r>
      <w:r w:rsidRPr="00377578">
        <w:tab/>
        <w:t>Pacific Horticultural and Agricultural Market Access</w:t>
      </w:r>
    </w:p>
    <w:p w:rsidR="00BB709F" w:rsidRDefault="00BB709F" w:rsidP="0000249C">
      <w:pPr>
        <w:spacing w:before="0" w:after="0"/>
        <w:jc w:val="both"/>
      </w:pPr>
      <w:r>
        <w:t>PIC</w:t>
      </w:r>
      <w:r>
        <w:tab/>
      </w:r>
      <w:r>
        <w:tab/>
        <w:t>Pacific Island Country</w:t>
      </w:r>
    </w:p>
    <w:p w:rsidR="00BB709F" w:rsidRDefault="00BB709F" w:rsidP="0000249C">
      <w:pPr>
        <w:spacing w:before="0" w:after="0"/>
        <w:jc w:val="both"/>
      </w:pPr>
      <w:r>
        <w:t>PICTS</w:t>
      </w:r>
      <w:r>
        <w:tab/>
      </w:r>
      <w:r>
        <w:tab/>
        <w:t>Pacific Island Countries and Territories</w:t>
      </w:r>
    </w:p>
    <w:p w:rsidR="00FC6977" w:rsidRDefault="00FC6977" w:rsidP="0000249C">
      <w:pPr>
        <w:spacing w:before="0" w:after="0"/>
        <w:jc w:val="both"/>
      </w:pPr>
      <w:r>
        <w:t>PLMAM</w:t>
      </w:r>
      <w:r>
        <w:tab/>
      </w:r>
      <w:r>
        <w:tab/>
        <w:t>Pacific</w:t>
      </w:r>
      <w:r>
        <w:tab/>
        <w:t>Labour Mobility Annual Meeting</w:t>
      </w:r>
      <w:r>
        <w:tab/>
      </w:r>
      <w:r>
        <w:tab/>
      </w:r>
    </w:p>
    <w:p w:rsidR="00BB709F" w:rsidRDefault="00BB709F" w:rsidP="0000249C">
      <w:pPr>
        <w:spacing w:before="0" w:after="0"/>
        <w:jc w:val="both"/>
      </w:pPr>
      <w:r>
        <w:t>PNG</w:t>
      </w:r>
      <w:r>
        <w:tab/>
      </w:r>
      <w:r>
        <w:tab/>
        <w:t>Papua New Guinea</w:t>
      </w:r>
    </w:p>
    <w:p w:rsidR="00AB76A7" w:rsidRPr="00377578" w:rsidRDefault="00AB76A7" w:rsidP="0000249C">
      <w:pPr>
        <w:spacing w:before="0" w:after="0"/>
        <w:jc w:val="both"/>
      </w:pPr>
      <w:r>
        <w:t>PSD</w:t>
      </w:r>
      <w:r>
        <w:tab/>
      </w:r>
      <w:r>
        <w:tab/>
        <w:t>Private Sector Development</w:t>
      </w:r>
    </w:p>
    <w:p w:rsidR="00215D40" w:rsidRDefault="00215D40" w:rsidP="0000249C">
      <w:pPr>
        <w:spacing w:before="0" w:after="0"/>
        <w:jc w:val="both"/>
      </w:pPr>
      <w:r w:rsidRPr="00377578">
        <w:t>QAI</w:t>
      </w:r>
      <w:r w:rsidRPr="00377578">
        <w:tab/>
      </w:r>
      <w:r w:rsidRPr="00377578">
        <w:tab/>
        <w:t>Quality at Implementation</w:t>
      </w:r>
    </w:p>
    <w:p w:rsidR="00B30A58" w:rsidRDefault="00B30A58" w:rsidP="0000249C">
      <w:pPr>
        <w:spacing w:before="0" w:after="0"/>
        <w:jc w:val="both"/>
      </w:pPr>
      <w:r>
        <w:t>ROO</w:t>
      </w:r>
      <w:r>
        <w:tab/>
      </w:r>
      <w:r>
        <w:tab/>
        <w:t>Rules of Origin</w:t>
      </w:r>
    </w:p>
    <w:p w:rsidR="00BB709F" w:rsidRDefault="00BB709F" w:rsidP="0000249C">
      <w:pPr>
        <w:spacing w:before="0" w:after="0"/>
        <w:jc w:val="both"/>
      </w:pPr>
      <w:r>
        <w:t>SME</w:t>
      </w:r>
      <w:r>
        <w:tab/>
      </w:r>
      <w:r>
        <w:tab/>
        <w:t>Small to Medium Enterprises</w:t>
      </w:r>
    </w:p>
    <w:p w:rsidR="00BB709F" w:rsidRDefault="00BB709F" w:rsidP="0000249C">
      <w:pPr>
        <w:spacing w:before="0" w:after="0"/>
        <w:jc w:val="both"/>
      </w:pPr>
      <w:r>
        <w:t xml:space="preserve">SPS </w:t>
      </w:r>
      <w:r>
        <w:tab/>
      </w:r>
      <w:r>
        <w:tab/>
        <w:t>Sanitary and Phytosanitary</w:t>
      </w:r>
    </w:p>
    <w:p w:rsidR="00AB76A7" w:rsidRDefault="00AB76A7" w:rsidP="0000249C">
      <w:pPr>
        <w:spacing w:before="0" w:after="0"/>
        <w:jc w:val="both"/>
      </w:pPr>
      <w:r>
        <w:t>TDF</w:t>
      </w:r>
      <w:r>
        <w:tab/>
      </w:r>
      <w:r>
        <w:tab/>
        <w:t>Trade Development Facility</w:t>
      </w:r>
    </w:p>
    <w:p w:rsidR="00BB709F" w:rsidRDefault="00BB709F" w:rsidP="0000249C">
      <w:pPr>
        <w:spacing w:before="0" w:after="0"/>
        <w:jc w:val="both"/>
      </w:pPr>
      <w:r>
        <w:t>TFA</w:t>
      </w:r>
      <w:r>
        <w:tab/>
      </w:r>
      <w:r>
        <w:tab/>
        <w:t>Trade Facilitation Agreement</w:t>
      </w:r>
    </w:p>
    <w:p w:rsidR="00C7247C" w:rsidRDefault="00C7247C" w:rsidP="0000249C">
      <w:pPr>
        <w:spacing w:before="0" w:after="0"/>
        <w:jc w:val="both"/>
      </w:pPr>
      <w:proofErr w:type="spellStart"/>
      <w:r>
        <w:t>ToR</w:t>
      </w:r>
      <w:proofErr w:type="spellEnd"/>
      <w:r>
        <w:tab/>
      </w:r>
      <w:r>
        <w:tab/>
        <w:t>Terms of Reference</w:t>
      </w:r>
    </w:p>
    <w:p w:rsidR="00C7247C" w:rsidRDefault="00C7247C" w:rsidP="0000249C">
      <w:pPr>
        <w:spacing w:before="0" w:after="0"/>
        <w:jc w:val="both"/>
      </w:pPr>
      <w:r>
        <w:t>USAID</w:t>
      </w:r>
      <w:r>
        <w:tab/>
      </w:r>
      <w:r>
        <w:tab/>
        <w:t>United States Agency for International Development</w:t>
      </w:r>
    </w:p>
    <w:p w:rsidR="00C7247C" w:rsidRPr="00377578" w:rsidRDefault="00C7247C" w:rsidP="0000249C">
      <w:pPr>
        <w:spacing w:before="0" w:after="0"/>
        <w:jc w:val="both"/>
      </w:pPr>
      <w:r>
        <w:t>WBG</w:t>
      </w:r>
      <w:r>
        <w:tab/>
      </w:r>
      <w:r>
        <w:tab/>
        <w:t>World Bank Group</w:t>
      </w:r>
    </w:p>
    <w:p w:rsidR="001D6C15" w:rsidRPr="00377578" w:rsidRDefault="001D6C15" w:rsidP="0000249C">
      <w:pPr>
        <w:spacing w:before="0" w:after="0"/>
        <w:jc w:val="both"/>
      </w:pPr>
      <w:r w:rsidRPr="00377578">
        <w:t>WTO</w:t>
      </w:r>
      <w:r w:rsidRPr="00377578">
        <w:tab/>
      </w:r>
      <w:r w:rsidRPr="00377578">
        <w:tab/>
        <w:t>World Trade Organisation</w:t>
      </w:r>
    </w:p>
    <w:p w:rsidR="00BE3345" w:rsidRPr="00377578" w:rsidRDefault="00BE3345" w:rsidP="009D57C0">
      <w:pPr>
        <w:jc w:val="both"/>
      </w:pPr>
    </w:p>
    <w:sectPr w:rsidR="00BE3345" w:rsidRPr="00377578" w:rsidSect="00215D40">
      <w:pgSz w:w="11906" w:h="16838" w:code="9"/>
      <w:pgMar w:top="1440" w:right="1440" w:bottom="1440" w:left="1440" w:header="576" w:footer="576" w:gutter="0"/>
      <w:cols w:space="720"/>
      <w:titlePg/>
      <w:docGrid w:linePitch="286"/>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73B520D" w15:done="0"/>
  <w15:commentEx w15:paraId="602408A1" w15:paraIdParent="273B520D" w15:done="0"/>
  <w15:commentEx w15:paraId="7D7939D0" w15:done="0"/>
  <w15:commentEx w15:paraId="64BEBCB4" w15:paraIdParent="7D7939D0" w15:done="0"/>
  <w15:commentEx w15:paraId="12E20CAE" w15:done="0"/>
  <w15:commentEx w15:paraId="7D745F82" w15:paraIdParent="12E20CAE" w15:done="0"/>
  <w15:commentEx w15:paraId="3DB2C6F3" w15:done="0"/>
  <w15:commentEx w15:paraId="43AF2ADC" w15:paraIdParent="3DB2C6F3" w15:done="0"/>
  <w15:commentEx w15:paraId="3FCFE283" w15:done="0"/>
  <w15:commentEx w15:paraId="20CFA020" w15:paraIdParent="3FCFE283" w15:done="0"/>
  <w15:commentEx w15:paraId="6801E4CC" w15:done="0"/>
  <w15:commentEx w15:paraId="5EE0DB16" w15:paraIdParent="6801E4CC" w15:done="0"/>
  <w15:commentEx w15:paraId="21DEA4E4" w15:done="0"/>
  <w15:commentEx w15:paraId="3B82D030" w15:paraIdParent="21DEA4E4" w15:done="0"/>
  <w15:commentEx w15:paraId="34CA9C01" w15:done="0"/>
  <w15:commentEx w15:paraId="24E06BA1" w15:paraIdParent="34CA9C01" w15:done="0"/>
  <w15:commentEx w15:paraId="6FC211DE" w15:done="0"/>
  <w15:commentEx w15:paraId="2D353EB3" w15:paraIdParent="6FC211DE" w15:done="0"/>
  <w15:commentEx w15:paraId="20950985" w15:done="0"/>
  <w15:commentEx w15:paraId="2CA2577F" w15:done="0"/>
  <w15:commentEx w15:paraId="5DB04888" w15:paraIdParent="2CA2577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524" w:rsidRDefault="00425524">
      <w:pPr>
        <w:spacing w:after="0"/>
      </w:pPr>
      <w:r>
        <w:separator/>
      </w:r>
    </w:p>
  </w:endnote>
  <w:endnote w:type="continuationSeparator" w:id="0">
    <w:p w:rsidR="00425524" w:rsidRDefault="00425524">
      <w:pPr>
        <w:spacing w:after="0"/>
      </w:pPr>
      <w:r>
        <w:continuationSeparator/>
      </w:r>
    </w:p>
  </w:endnote>
  <w:endnote w:type="continuationNotice" w:id="1">
    <w:p w:rsidR="00425524" w:rsidRDefault="0042552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old">
    <w:altName w:val="Arial"/>
    <w:panose1 w:val="020B0704020202020204"/>
    <w:charset w:val="00"/>
    <w:family w:val="auto"/>
    <w:pitch w:val="variable"/>
    <w:sig w:usb0="00000003" w:usb1="00000000" w:usb2="00000000" w:usb3="00000000" w:csb0="00000001" w:csb1="00000000"/>
  </w:font>
  <w:font w:name="Arial (T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FoundersGrotesk-Regular">
    <w:altName w:val="Founders Grotesk Regular"/>
    <w:panose1 w:val="00000000000000000000"/>
    <w:charset w:val="4D"/>
    <w:family w:val="auto"/>
    <w:notTrueType/>
    <w:pitch w:val="default"/>
    <w:sig w:usb0="00000003" w:usb1="00000000" w:usb2="00000000" w:usb3="00000000" w:csb0="00000001" w:csb1="00000000"/>
  </w:font>
  <w:font w:name="Lucida Grande">
    <w:altName w:val="Times New Roman"/>
    <w:panose1 w:val="00000000000000000000"/>
    <w:charset w:val="00"/>
    <w:family w:val="roman"/>
    <w:notTrueType/>
    <w:pitch w:val="default"/>
  </w:font>
  <w:font w:name="Zapf Dingbats">
    <w:charset w:val="02"/>
    <w:family w:val="auto"/>
    <w:pitch w:val="variable"/>
    <w:sig w:usb0="00000000" w:usb1="10000000" w:usb2="00000000" w:usb3="00000000" w:csb0="80000000" w:csb1="00000000"/>
  </w:font>
  <w:font w:name="Minion Pro">
    <w:altName w:val="Minion Pro"/>
    <w:panose1 w:val="02040503050306020203"/>
    <w:charset w:val="00"/>
    <w:family w:val="roman"/>
    <w:notTrueType/>
    <w:pitch w:val="variable"/>
    <w:sig w:usb0="00000003"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Museo Sans 300">
    <w:charset w:val="00"/>
    <w:family w:val="auto"/>
    <w:pitch w:val="variable"/>
    <w:sig w:usb0="A00000AF" w:usb1="4000004A" w:usb2="00000000" w:usb3="00000000" w:csb0="00000093" w:csb1="00000000"/>
  </w:font>
  <w:font w:name="Museo Sans 700">
    <w:charset w:val="00"/>
    <w:family w:val="auto"/>
    <w:pitch w:val="variable"/>
    <w:sig w:usb0="A00000AF" w:usb1="4000004A"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263195"/>
      <w:docPartObj>
        <w:docPartGallery w:val="Page Numbers (Bottom of Page)"/>
        <w:docPartUnique/>
      </w:docPartObj>
    </w:sdtPr>
    <w:sdtEndPr>
      <w:rPr>
        <w:noProof/>
      </w:rPr>
    </w:sdtEndPr>
    <w:sdtContent>
      <w:p w:rsidR="00425524" w:rsidRDefault="00425524" w:rsidP="00BE5C75">
        <w:pPr>
          <w:pStyle w:val="Footer"/>
        </w:pPr>
        <w:r>
          <w:fldChar w:fldCharType="begin"/>
        </w:r>
        <w:r>
          <w:instrText xml:space="preserve"> PAGE   \* MERGEFORMAT </w:instrText>
        </w:r>
        <w:r>
          <w:fldChar w:fldCharType="separate"/>
        </w:r>
        <w:r>
          <w:rPr>
            <w:noProof/>
          </w:rPr>
          <w:t>ii</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881248"/>
      <w:docPartObj>
        <w:docPartGallery w:val="Page Numbers (Bottom of Page)"/>
        <w:docPartUnique/>
      </w:docPartObj>
    </w:sdtPr>
    <w:sdtEndPr/>
    <w:sdtContent>
      <w:p w:rsidR="00425524" w:rsidRPr="00691B6A" w:rsidRDefault="00425524" w:rsidP="00BE5C75">
        <w:pPr>
          <w:pStyle w:val="Footer"/>
        </w:pPr>
        <w:r w:rsidRPr="00691B6A">
          <w:fldChar w:fldCharType="begin"/>
        </w:r>
        <w:r w:rsidRPr="00691B6A">
          <w:instrText xml:space="preserve"> PAGE   \* MERGEFORMAT </w:instrText>
        </w:r>
        <w:r w:rsidRPr="00691B6A">
          <w:fldChar w:fldCharType="separate"/>
        </w:r>
        <w:r>
          <w:rPr>
            <w:noProof/>
          </w:rPr>
          <w:t>ii</w:t>
        </w:r>
        <w:r w:rsidRPr="00691B6A">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A05" w:rsidRDefault="00240A0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9047516"/>
      <w:docPartObj>
        <w:docPartGallery w:val="Page Numbers (Bottom of Page)"/>
        <w:docPartUnique/>
      </w:docPartObj>
    </w:sdtPr>
    <w:sdtEndPr>
      <w:rPr>
        <w:noProof/>
      </w:rPr>
    </w:sdtEndPr>
    <w:sdtContent>
      <w:p w:rsidR="00425524" w:rsidRDefault="00425524">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rsidR="00425524" w:rsidRDefault="0042552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0844036"/>
      <w:docPartObj>
        <w:docPartGallery w:val="Page Numbers (Bottom of Page)"/>
        <w:docPartUnique/>
      </w:docPartObj>
    </w:sdtPr>
    <w:sdtEndPr>
      <w:rPr>
        <w:noProof/>
      </w:rPr>
    </w:sdtEndPr>
    <w:sdtContent>
      <w:p w:rsidR="00425524" w:rsidRDefault="00425524" w:rsidP="00594C45">
        <w:pPr>
          <w:pStyle w:val="Footer"/>
          <w:jc w:val="right"/>
        </w:pPr>
        <w:r>
          <w:fldChar w:fldCharType="begin"/>
        </w:r>
        <w:r>
          <w:instrText xml:space="preserve"> PAGE   \* MERGEFORMAT </w:instrText>
        </w:r>
        <w:r>
          <w:fldChar w:fldCharType="separate"/>
        </w:r>
        <w:r w:rsidR="00240A05">
          <w:rPr>
            <w:noProof/>
          </w:rPr>
          <w:t>28</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571926"/>
      <w:docPartObj>
        <w:docPartGallery w:val="Page Numbers (Bottom of Page)"/>
        <w:docPartUnique/>
      </w:docPartObj>
    </w:sdtPr>
    <w:sdtEndPr>
      <w:rPr>
        <w:noProof/>
      </w:rPr>
    </w:sdtEndPr>
    <w:sdtContent>
      <w:p w:rsidR="00425524" w:rsidRDefault="00425524" w:rsidP="005C7F8F">
        <w:pPr>
          <w:pStyle w:val="Footer"/>
          <w:jc w:val="right"/>
        </w:pPr>
        <w:r>
          <w:fldChar w:fldCharType="begin"/>
        </w:r>
        <w:r>
          <w:instrText xml:space="preserve"> PAGE   \* MERGEFORMAT </w:instrText>
        </w:r>
        <w:r>
          <w:fldChar w:fldCharType="separate"/>
        </w:r>
        <w:r w:rsidR="00240A05">
          <w:rPr>
            <w:noProof/>
          </w:rPr>
          <w:t>i</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666888"/>
      <w:docPartObj>
        <w:docPartGallery w:val="Page Numbers (Bottom of Page)"/>
        <w:docPartUnique/>
      </w:docPartObj>
    </w:sdtPr>
    <w:sdtEndPr>
      <w:rPr>
        <w:noProof/>
      </w:rPr>
    </w:sdtEndPr>
    <w:sdtContent>
      <w:p w:rsidR="00425524" w:rsidRDefault="00425524" w:rsidP="005C7F8F">
        <w:pPr>
          <w:pStyle w:val="Footer"/>
          <w:jc w:val="right"/>
        </w:pPr>
        <w:r>
          <w:fldChar w:fldCharType="begin"/>
        </w:r>
        <w:r>
          <w:instrText xml:space="preserve"> PAGE   \* MERGEFORMAT </w:instrText>
        </w:r>
        <w:r>
          <w:fldChar w:fldCharType="separate"/>
        </w:r>
        <w:r w:rsidR="00240A05">
          <w:rPr>
            <w:noProof/>
          </w:rPr>
          <w:t>1</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280907"/>
      <w:docPartObj>
        <w:docPartGallery w:val="Page Numbers (Bottom of Page)"/>
        <w:docPartUnique/>
      </w:docPartObj>
    </w:sdtPr>
    <w:sdtEndPr>
      <w:rPr>
        <w:noProof/>
      </w:rPr>
    </w:sdtEndPr>
    <w:sdtContent>
      <w:p w:rsidR="00425524" w:rsidRDefault="00425524" w:rsidP="001E7C41">
        <w:pPr>
          <w:pStyle w:val="Footer"/>
          <w:jc w:val="right"/>
        </w:pPr>
        <w:r>
          <w:fldChar w:fldCharType="begin"/>
        </w:r>
        <w:r>
          <w:instrText xml:space="preserve"> PAGE   \* MERGEFORMAT </w:instrText>
        </w:r>
        <w:r>
          <w:fldChar w:fldCharType="separate"/>
        </w:r>
        <w:r w:rsidR="00240A05">
          <w:rPr>
            <w:noProof/>
          </w:rPr>
          <w:t>27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524" w:rsidRDefault="00425524">
      <w:pPr>
        <w:spacing w:after="0"/>
      </w:pPr>
      <w:r>
        <w:separator/>
      </w:r>
    </w:p>
  </w:footnote>
  <w:footnote w:type="continuationSeparator" w:id="0">
    <w:p w:rsidR="00425524" w:rsidRDefault="00425524">
      <w:pPr>
        <w:spacing w:after="0"/>
      </w:pPr>
      <w:r>
        <w:continuationSeparator/>
      </w:r>
    </w:p>
  </w:footnote>
  <w:footnote w:type="continuationNotice" w:id="1">
    <w:p w:rsidR="00425524" w:rsidRDefault="00425524">
      <w:pPr>
        <w:spacing w:before="0" w:after="0" w:line="240" w:lineRule="auto"/>
      </w:pPr>
    </w:p>
  </w:footnote>
  <w:footnote w:id="2">
    <w:p w:rsidR="00425524" w:rsidRPr="005C7F8F" w:rsidRDefault="00425524" w:rsidP="005C7F8F">
      <w:pPr>
        <w:pStyle w:val="FootnoteText"/>
        <w:ind w:left="0" w:firstLine="0"/>
        <w:rPr>
          <w:sz w:val="18"/>
          <w:szCs w:val="18"/>
        </w:rPr>
      </w:pPr>
      <w:r w:rsidRPr="005C7F8F">
        <w:rPr>
          <w:rStyle w:val="FootnoteReference"/>
          <w:sz w:val="18"/>
          <w:szCs w:val="18"/>
        </w:rPr>
        <w:footnoteRef/>
      </w:r>
      <w:r w:rsidRPr="005C7F8F">
        <w:rPr>
          <w:sz w:val="18"/>
          <w:szCs w:val="18"/>
        </w:rPr>
        <w:t xml:space="preserve"> However, the evaluation will not specifically examine the effectiveness of investments in economic infrastructure or building productive capacity.</w:t>
      </w:r>
    </w:p>
  </w:footnote>
  <w:footnote w:id="3">
    <w:p w:rsidR="00425524" w:rsidRDefault="00425524">
      <w:pPr>
        <w:pStyle w:val="FootnoteText"/>
      </w:pPr>
      <w:r>
        <w:rPr>
          <w:rStyle w:val="FootnoteReference"/>
        </w:rPr>
        <w:footnoteRef/>
      </w:r>
      <w:r>
        <w:t xml:space="preserve"> In 2015 PNG also joined PHAMA and PHAMA will</w:t>
      </w:r>
      <w:r w:rsidRPr="00F9687F">
        <w:t xml:space="preserve"> assist </w:t>
      </w:r>
      <w:r>
        <w:t xml:space="preserve">in </w:t>
      </w:r>
      <w:r w:rsidRPr="00F9687F">
        <w:t>PNG's ongoing agriculture sector development and trade facilitation initiatives</w:t>
      </w:r>
    </w:p>
  </w:footnote>
  <w:footnote w:id="4">
    <w:p w:rsidR="00425524" w:rsidRDefault="00425524">
      <w:pPr>
        <w:pStyle w:val="FootnoteText"/>
      </w:pPr>
      <w:r>
        <w:rPr>
          <w:rStyle w:val="FootnoteReference"/>
        </w:rPr>
        <w:footnoteRef/>
      </w:r>
      <w:r>
        <w:t xml:space="preserve"> It is noted that PACER Plus is one of many initiatives that have contributed to building the capacity of trade officials. Through the interviews it was found that not all improvements in capacity can be attributed to the PACER Plus initiative.</w:t>
      </w:r>
      <w:r w:rsidRPr="00956F47">
        <w:t xml:space="preserve"> </w:t>
      </w:r>
      <w:r>
        <w:t>The assessment is based on stakeholders’ and recipients’ comments during interviews and every effort has been made by the evaluation team to triangulate the evidence.</w:t>
      </w:r>
    </w:p>
  </w:footnote>
  <w:footnote w:id="5">
    <w:p w:rsidR="00425524" w:rsidRPr="00956F47" w:rsidRDefault="00425524">
      <w:pPr>
        <w:pStyle w:val="FootnoteText"/>
        <w:rPr>
          <w:sz w:val="16"/>
          <w:szCs w:val="16"/>
        </w:rPr>
      </w:pPr>
      <w:r>
        <w:rPr>
          <w:rStyle w:val="FootnoteReference"/>
        </w:rPr>
        <w:footnoteRef/>
      </w:r>
      <w:r>
        <w:t xml:space="preserve"> </w:t>
      </w:r>
      <w:r w:rsidRPr="00956F47">
        <w:rPr>
          <w:sz w:val="16"/>
          <w:szCs w:val="16"/>
        </w:rPr>
        <w:t xml:space="preserve">OCTA has produced ‘benefits and myths’ publication </w:t>
      </w:r>
    </w:p>
    <w:p w:rsidR="00425524" w:rsidRPr="00956F47" w:rsidRDefault="00425524">
      <w:pPr>
        <w:pStyle w:val="FootnoteText"/>
        <w:rPr>
          <w:sz w:val="16"/>
          <w:szCs w:val="16"/>
        </w:rPr>
      </w:pPr>
      <w:r w:rsidRPr="00956F47">
        <w:rPr>
          <w:sz w:val="16"/>
          <w:szCs w:val="16"/>
        </w:rPr>
        <w:t xml:space="preserve">to address misconceptions and inaccuracies and has been </w:t>
      </w:r>
    </w:p>
    <w:p w:rsidR="00425524" w:rsidRDefault="00425524">
      <w:pPr>
        <w:pStyle w:val="FootnoteText"/>
      </w:pPr>
      <w:proofErr w:type="gramStart"/>
      <w:r w:rsidRPr="00956F47">
        <w:rPr>
          <w:sz w:val="16"/>
          <w:szCs w:val="16"/>
        </w:rPr>
        <w:t>proactively</w:t>
      </w:r>
      <w:proofErr w:type="gramEnd"/>
      <w:r w:rsidRPr="00956F47">
        <w:rPr>
          <w:sz w:val="16"/>
          <w:szCs w:val="16"/>
        </w:rPr>
        <w:t xml:space="preserve"> communicating the messages around benefits.</w:t>
      </w:r>
    </w:p>
  </w:footnote>
  <w:footnote w:id="6">
    <w:p w:rsidR="00425524" w:rsidRPr="00594C45" w:rsidRDefault="00425524" w:rsidP="00594C45">
      <w:pPr>
        <w:pStyle w:val="FootnoteText"/>
        <w:ind w:left="0" w:firstLine="0"/>
        <w:rPr>
          <w:sz w:val="18"/>
          <w:szCs w:val="18"/>
        </w:rPr>
      </w:pPr>
      <w:r w:rsidRPr="00594C45">
        <w:rPr>
          <w:rStyle w:val="FootnoteReference"/>
          <w:sz w:val="18"/>
          <w:szCs w:val="18"/>
        </w:rPr>
        <w:footnoteRef/>
      </w:r>
      <w:r w:rsidRPr="00594C45">
        <w:rPr>
          <w:sz w:val="18"/>
          <w:szCs w:val="18"/>
        </w:rPr>
        <w:t xml:space="preserve"> During the PACER Plus Inter-sessional in Melbourne in October, 2015, and during interviews with key informants in Fiji and Vanuatu, gaining access to markets in Australia was perceived as being a difficult and prolonged process. The time taken to gain access was estimated at between 5 and 13 years. The perception was that Australia was more difficult than New Zealand and influenced by high standards and local industry lobby groups. However the benefit was that if market access could be achieved in Australia then the higher standards could be applied elsewhere to gain market access.</w:t>
      </w:r>
    </w:p>
  </w:footnote>
  <w:footnote w:id="7">
    <w:p w:rsidR="00425524" w:rsidRPr="0081295C" w:rsidRDefault="00425524" w:rsidP="0081295C">
      <w:pPr>
        <w:pStyle w:val="FootnoteText"/>
        <w:ind w:left="0" w:firstLine="0"/>
        <w:rPr>
          <w:sz w:val="18"/>
          <w:szCs w:val="18"/>
        </w:rPr>
      </w:pPr>
      <w:r w:rsidRPr="0081295C">
        <w:rPr>
          <w:rStyle w:val="FootnoteReference"/>
          <w:sz w:val="18"/>
          <w:szCs w:val="18"/>
        </w:rPr>
        <w:footnoteRef/>
      </w:r>
      <w:r w:rsidRPr="0081295C">
        <w:rPr>
          <w:sz w:val="18"/>
          <w:szCs w:val="18"/>
        </w:rPr>
        <w:t xml:space="preserve"> CABI is the Centre for Agriculture and Biosciences International. It is an international not-for-profit organization that applies information and applying scientific expertise to solve problems in agriculture and the environment. Its head office is in Oxfordshire, UK and it has 21 locations with over 400 staff around the world.</w:t>
      </w:r>
    </w:p>
  </w:footnote>
  <w:footnote w:id="8">
    <w:p w:rsidR="00425524" w:rsidRPr="001B3351" w:rsidRDefault="00425524" w:rsidP="001B3351">
      <w:pPr>
        <w:pStyle w:val="FootnoteText"/>
        <w:ind w:left="0" w:firstLine="0"/>
        <w:rPr>
          <w:sz w:val="18"/>
          <w:szCs w:val="18"/>
        </w:rPr>
      </w:pPr>
      <w:r w:rsidRPr="001B3351">
        <w:rPr>
          <w:rStyle w:val="FootnoteReference"/>
          <w:sz w:val="18"/>
          <w:szCs w:val="18"/>
        </w:rPr>
        <w:footnoteRef/>
      </w:r>
      <w:r w:rsidRPr="001B3351">
        <w:rPr>
          <w:sz w:val="18"/>
          <w:szCs w:val="18"/>
        </w:rPr>
        <w:t xml:space="preserve"> See http://knoema.com/FAOTSJUL2015/trade-statistics-crops-livestock-products-live-animal-july-</w:t>
      </w:r>
      <w:proofErr w:type="gramStart"/>
      <w:r w:rsidRPr="001B3351">
        <w:rPr>
          <w:sz w:val="18"/>
          <w:szCs w:val="18"/>
        </w:rPr>
        <w:t>2015 .</w:t>
      </w:r>
      <w:proofErr w:type="gramEnd"/>
    </w:p>
  </w:footnote>
  <w:footnote w:id="9">
    <w:p w:rsidR="00425524" w:rsidRPr="001B3351" w:rsidRDefault="00425524" w:rsidP="001B3351">
      <w:pPr>
        <w:pStyle w:val="FootnoteText"/>
        <w:ind w:left="0" w:firstLine="0"/>
        <w:rPr>
          <w:sz w:val="18"/>
          <w:szCs w:val="18"/>
        </w:rPr>
      </w:pPr>
      <w:r w:rsidRPr="001B3351">
        <w:rPr>
          <w:rStyle w:val="FootnoteReference"/>
          <w:sz w:val="18"/>
          <w:szCs w:val="18"/>
        </w:rPr>
        <w:footnoteRef/>
      </w:r>
      <w:r w:rsidRPr="001B3351">
        <w:rPr>
          <w:sz w:val="18"/>
          <w:szCs w:val="18"/>
        </w:rPr>
        <w:t xml:space="preserve"> See http://atlas.media.mit.edu/en/visualize/tree_map/hs92/export/</w:t>
      </w:r>
      <w:r>
        <w:rPr>
          <w:sz w:val="18"/>
          <w:szCs w:val="18"/>
        </w:rPr>
        <w:t>Laos</w:t>
      </w:r>
      <w:r w:rsidRPr="001B3351">
        <w:rPr>
          <w:sz w:val="18"/>
          <w:szCs w:val="18"/>
        </w:rPr>
        <w:t>/show/1005/2013/.</w:t>
      </w:r>
    </w:p>
  </w:footnote>
  <w:footnote w:id="10">
    <w:p w:rsidR="00425524" w:rsidRDefault="00425524" w:rsidP="001B3351">
      <w:pPr>
        <w:pStyle w:val="FootnoteText"/>
        <w:ind w:left="0" w:firstLine="0"/>
      </w:pPr>
      <w:r w:rsidRPr="001B3351">
        <w:rPr>
          <w:rStyle w:val="FootnoteReference"/>
          <w:sz w:val="18"/>
          <w:szCs w:val="18"/>
        </w:rPr>
        <w:footnoteRef/>
      </w:r>
      <w:r w:rsidRPr="001B3351">
        <w:rPr>
          <w:sz w:val="18"/>
          <w:szCs w:val="18"/>
        </w:rPr>
        <w:t xml:space="preserve"> The selection process that led to the ARDN and its implementation through a regional mechanism also aligns well with OECD key elements of best practice in Aid for Trade. See </w:t>
      </w:r>
      <w:hyperlink r:id="rId1" w:history="1">
        <w:r w:rsidRPr="001B3351">
          <w:rPr>
            <w:rStyle w:val="Hyperlink"/>
            <w:sz w:val="18"/>
            <w:szCs w:val="18"/>
          </w:rPr>
          <w:t>http://www.oecd.org/trade/aft/39464456.pdf</w:t>
        </w:r>
      </w:hyperlink>
      <w:r w:rsidRPr="001B3351">
        <w:rPr>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A05" w:rsidRDefault="00240A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A05" w:rsidRDefault="00240A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A05" w:rsidRDefault="00240A0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524" w:rsidRDefault="00E01D98">
    <w:pPr>
      <w:pStyle w:val="Header"/>
    </w:pPr>
    <w:fldSimple w:instr=" FILENAME   \* MERGEFORMAT ">
      <w:r>
        <w:rPr>
          <w:noProof/>
        </w:rPr>
        <w:t>Field Report</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524" w:rsidRPr="00AA45A4" w:rsidRDefault="00425524" w:rsidP="00AA45A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524" w:rsidRPr="00AA45A4" w:rsidRDefault="00425524" w:rsidP="00AA45A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524" w:rsidRPr="00AA45A4" w:rsidRDefault="00425524" w:rsidP="00AA45A4">
    <w:pPr>
      <w:pStyle w:val="Header"/>
    </w:pPr>
  </w:p>
  <w:p w:rsidR="00425524" w:rsidRDefault="0042552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524" w:rsidRPr="00AA45A4" w:rsidRDefault="00425524" w:rsidP="00AA45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09001B"/>
    <w:lvl w:ilvl="0">
      <w:start w:val="1"/>
      <w:numFmt w:val="lowerRoman"/>
      <w:pStyle w:val="Numberlist2"/>
      <w:lvlText w:val="%1."/>
      <w:lvlJc w:val="right"/>
      <w:pPr>
        <w:ind w:left="926" w:hanging="360"/>
      </w:pPr>
    </w:lvl>
  </w:abstractNum>
  <w:abstractNum w:abstractNumId="1">
    <w:nsid w:val="FFFFFF7F"/>
    <w:multiLevelType w:val="singleLevel"/>
    <w:tmpl w:val="815641AE"/>
    <w:lvl w:ilvl="0">
      <w:start w:val="1"/>
      <w:numFmt w:val="decimal"/>
      <w:pStyle w:val="SUBTIT1"/>
      <w:lvlText w:val="%1."/>
      <w:lvlJc w:val="left"/>
      <w:pPr>
        <w:tabs>
          <w:tab w:val="num" w:pos="643"/>
        </w:tabs>
        <w:ind w:left="643" w:hanging="360"/>
      </w:pPr>
    </w:lvl>
  </w:abstractNum>
  <w:abstractNum w:abstractNumId="2">
    <w:nsid w:val="FFFFFF82"/>
    <w:multiLevelType w:val="singleLevel"/>
    <w:tmpl w:val="BDB0AA1C"/>
    <w:lvl w:ilvl="0">
      <w:start w:val="1"/>
      <w:numFmt w:val="bullet"/>
      <w:pStyle w:val="ListBullet3"/>
      <w:lvlText w:val="o"/>
      <w:lvlJc w:val="left"/>
      <w:pPr>
        <w:ind w:left="927" w:hanging="360"/>
      </w:pPr>
      <w:rPr>
        <w:rFonts w:ascii="Courier New" w:hAnsi="Courier New" w:hint="default"/>
        <w:sz w:val="16"/>
      </w:rPr>
    </w:lvl>
  </w:abstractNum>
  <w:abstractNum w:abstractNumId="3">
    <w:nsid w:val="FFFFFF83"/>
    <w:multiLevelType w:val="singleLevel"/>
    <w:tmpl w:val="7E5651CE"/>
    <w:lvl w:ilvl="0">
      <w:start w:val="1"/>
      <w:numFmt w:val="bullet"/>
      <w:pStyle w:val="ListBullet2"/>
      <w:lvlText w:val=""/>
      <w:lvlJc w:val="left"/>
      <w:pPr>
        <w:tabs>
          <w:tab w:val="num" w:pos="643"/>
        </w:tabs>
        <w:ind w:left="643" w:hanging="360"/>
      </w:pPr>
      <w:rPr>
        <w:rFonts w:ascii="Symbol" w:hAnsi="Symbol" w:hint="default"/>
      </w:rPr>
    </w:lvl>
  </w:abstractNum>
  <w:abstractNum w:abstractNumId="4">
    <w:nsid w:val="FFFFFF89"/>
    <w:multiLevelType w:val="singleLevel"/>
    <w:tmpl w:val="8610B3E0"/>
    <w:lvl w:ilvl="0">
      <w:start w:val="1"/>
      <w:numFmt w:val="bullet"/>
      <w:pStyle w:val="SUBTIT2"/>
      <w:lvlText w:val=""/>
      <w:lvlJc w:val="left"/>
      <w:pPr>
        <w:tabs>
          <w:tab w:val="num" w:pos="360"/>
        </w:tabs>
        <w:ind w:left="360" w:hanging="360"/>
      </w:pPr>
      <w:rPr>
        <w:rFonts w:ascii="Symbol" w:hAnsi="Symbol" w:hint="default"/>
      </w:rPr>
    </w:lvl>
  </w:abstractNum>
  <w:abstractNum w:abstractNumId="5">
    <w:nsid w:val="020D66F2"/>
    <w:multiLevelType w:val="hybridMultilevel"/>
    <w:tmpl w:val="484046F0"/>
    <w:lvl w:ilvl="0" w:tplc="FA564518">
      <w:start w:val="1"/>
      <w:numFmt w:val="lowerLetter"/>
      <w:pStyle w:val="TableListNumber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6">
    <w:nsid w:val="03587CDF"/>
    <w:multiLevelType w:val="multilevel"/>
    <w:tmpl w:val="702E0AE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03D94539"/>
    <w:multiLevelType w:val="hybridMultilevel"/>
    <w:tmpl w:val="22463E60"/>
    <w:lvl w:ilvl="0" w:tplc="A8FC52A6">
      <w:start w:val="1"/>
      <w:numFmt w:val="lowerLetter"/>
      <w:pStyle w:val="BoxListNumber2"/>
      <w:lvlText w:val="%1."/>
      <w:lvlJc w:val="left"/>
      <w:pPr>
        <w:tabs>
          <w:tab w:val="num" w:pos="567"/>
        </w:tabs>
        <w:ind w:left="567" w:hanging="283"/>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48753A5"/>
    <w:multiLevelType w:val="hybridMultilevel"/>
    <w:tmpl w:val="5DBC5288"/>
    <w:lvl w:ilvl="0" w:tplc="0C09000F">
      <w:start w:val="1"/>
      <w:numFmt w:val="decimal"/>
      <w:lvlText w:val="%1."/>
      <w:lvlJc w:val="left"/>
      <w:pPr>
        <w:ind w:left="723" w:hanging="360"/>
      </w:p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9">
    <w:nsid w:val="08CA5FA6"/>
    <w:multiLevelType w:val="hybridMultilevel"/>
    <w:tmpl w:val="D2A0D8AE"/>
    <w:lvl w:ilvl="0" w:tplc="40661334">
      <w:start w:val="1"/>
      <w:numFmt w:val="bullet"/>
      <w:pStyle w:val="CoffeyBullet1"/>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nsid w:val="0BCB1FAD"/>
    <w:multiLevelType w:val="hybridMultilevel"/>
    <w:tmpl w:val="681423F4"/>
    <w:lvl w:ilvl="0" w:tplc="736A08F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7452A2"/>
    <w:multiLevelType w:val="hybridMultilevel"/>
    <w:tmpl w:val="84701B52"/>
    <w:lvl w:ilvl="0" w:tplc="0C4E4E76">
      <w:start w:val="1"/>
      <w:numFmt w:val="bullet"/>
      <w:pStyle w:val="QuoteBullet"/>
      <w:lvlText w:val=""/>
      <w:lvlJc w:val="left"/>
      <w:pPr>
        <w:tabs>
          <w:tab w:val="num" w:pos="851"/>
        </w:tabs>
        <w:ind w:left="851" w:hanging="284"/>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24C1B4A"/>
    <w:multiLevelType w:val="hybridMultilevel"/>
    <w:tmpl w:val="2F948EDE"/>
    <w:lvl w:ilvl="0" w:tplc="736A08F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37B1CB1"/>
    <w:multiLevelType w:val="hybridMultilevel"/>
    <w:tmpl w:val="1BCEED34"/>
    <w:lvl w:ilvl="0" w:tplc="E5126550">
      <w:start w:val="1"/>
      <w:numFmt w:val="lowerLetter"/>
      <w:pStyle w:val="TableListNumber20"/>
      <w:lvlText w:val="%1."/>
      <w:lvlJc w:val="left"/>
      <w:pPr>
        <w:tabs>
          <w:tab w:val="num" w:pos="567"/>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4621CE7"/>
    <w:multiLevelType w:val="hybridMultilevel"/>
    <w:tmpl w:val="9F282FDC"/>
    <w:lvl w:ilvl="0" w:tplc="7862B858">
      <w:start w:val="1"/>
      <w:numFmt w:val="bullet"/>
      <w:pStyle w:val="TableDash"/>
      <w:lvlText w:val="»"/>
      <w:lvlJc w:val="left"/>
      <w:pPr>
        <w:ind w:left="587" w:hanging="360"/>
      </w:pPr>
      <w:rPr>
        <w:rFonts w:ascii="Times New Roman" w:hAnsi="Times New Roman" w:cs="Times New Roman" w:hint="default"/>
      </w:rPr>
    </w:lvl>
    <w:lvl w:ilvl="1" w:tplc="947E372C" w:tentative="1">
      <w:start w:val="1"/>
      <w:numFmt w:val="bullet"/>
      <w:lvlText w:val="o"/>
      <w:lvlJc w:val="left"/>
      <w:pPr>
        <w:tabs>
          <w:tab w:val="num" w:pos="1440"/>
        </w:tabs>
        <w:ind w:left="1440" w:hanging="360"/>
      </w:pPr>
      <w:rPr>
        <w:rFonts w:ascii="Courier New" w:hAnsi="Courier New" w:cs="Wingdings" w:hint="default"/>
      </w:rPr>
    </w:lvl>
    <w:lvl w:ilvl="2" w:tplc="EB360BC2" w:tentative="1">
      <w:start w:val="1"/>
      <w:numFmt w:val="bullet"/>
      <w:lvlText w:val=""/>
      <w:lvlJc w:val="left"/>
      <w:pPr>
        <w:tabs>
          <w:tab w:val="num" w:pos="2160"/>
        </w:tabs>
        <w:ind w:left="2160" w:hanging="360"/>
      </w:pPr>
      <w:rPr>
        <w:rFonts w:ascii="Wingdings" w:hAnsi="Wingdings" w:hint="default"/>
      </w:rPr>
    </w:lvl>
    <w:lvl w:ilvl="3" w:tplc="870C39C6" w:tentative="1">
      <w:start w:val="1"/>
      <w:numFmt w:val="bullet"/>
      <w:lvlText w:val=""/>
      <w:lvlJc w:val="left"/>
      <w:pPr>
        <w:tabs>
          <w:tab w:val="num" w:pos="2880"/>
        </w:tabs>
        <w:ind w:left="2880" w:hanging="360"/>
      </w:pPr>
      <w:rPr>
        <w:rFonts w:ascii="Symbol" w:hAnsi="Symbol" w:hint="default"/>
      </w:rPr>
    </w:lvl>
    <w:lvl w:ilvl="4" w:tplc="C75CAEA6" w:tentative="1">
      <w:start w:val="1"/>
      <w:numFmt w:val="bullet"/>
      <w:lvlText w:val="o"/>
      <w:lvlJc w:val="left"/>
      <w:pPr>
        <w:tabs>
          <w:tab w:val="num" w:pos="3600"/>
        </w:tabs>
        <w:ind w:left="3600" w:hanging="360"/>
      </w:pPr>
      <w:rPr>
        <w:rFonts w:ascii="Courier New" w:hAnsi="Courier New" w:cs="Wingdings" w:hint="default"/>
      </w:rPr>
    </w:lvl>
    <w:lvl w:ilvl="5" w:tplc="A10E0402" w:tentative="1">
      <w:start w:val="1"/>
      <w:numFmt w:val="bullet"/>
      <w:lvlText w:val=""/>
      <w:lvlJc w:val="left"/>
      <w:pPr>
        <w:tabs>
          <w:tab w:val="num" w:pos="4320"/>
        </w:tabs>
        <w:ind w:left="4320" w:hanging="360"/>
      </w:pPr>
      <w:rPr>
        <w:rFonts w:ascii="Wingdings" w:hAnsi="Wingdings" w:hint="default"/>
      </w:rPr>
    </w:lvl>
    <w:lvl w:ilvl="6" w:tplc="2C5E5F06" w:tentative="1">
      <w:start w:val="1"/>
      <w:numFmt w:val="bullet"/>
      <w:lvlText w:val=""/>
      <w:lvlJc w:val="left"/>
      <w:pPr>
        <w:tabs>
          <w:tab w:val="num" w:pos="5040"/>
        </w:tabs>
        <w:ind w:left="5040" w:hanging="360"/>
      </w:pPr>
      <w:rPr>
        <w:rFonts w:ascii="Symbol" w:hAnsi="Symbol" w:hint="default"/>
      </w:rPr>
    </w:lvl>
    <w:lvl w:ilvl="7" w:tplc="F404DE94" w:tentative="1">
      <w:start w:val="1"/>
      <w:numFmt w:val="bullet"/>
      <w:lvlText w:val="o"/>
      <w:lvlJc w:val="left"/>
      <w:pPr>
        <w:tabs>
          <w:tab w:val="num" w:pos="5760"/>
        </w:tabs>
        <w:ind w:left="5760" w:hanging="360"/>
      </w:pPr>
      <w:rPr>
        <w:rFonts w:ascii="Courier New" w:hAnsi="Courier New" w:cs="Wingdings" w:hint="default"/>
      </w:rPr>
    </w:lvl>
    <w:lvl w:ilvl="8" w:tplc="8B221DA6" w:tentative="1">
      <w:start w:val="1"/>
      <w:numFmt w:val="bullet"/>
      <w:lvlText w:val=""/>
      <w:lvlJc w:val="left"/>
      <w:pPr>
        <w:tabs>
          <w:tab w:val="num" w:pos="6480"/>
        </w:tabs>
        <w:ind w:left="6480" w:hanging="360"/>
      </w:pPr>
      <w:rPr>
        <w:rFonts w:ascii="Wingdings" w:hAnsi="Wingdings" w:hint="default"/>
      </w:rPr>
    </w:lvl>
  </w:abstractNum>
  <w:abstractNum w:abstractNumId="15">
    <w:nsid w:val="15D23EC3"/>
    <w:multiLevelType w:val="hybridMultilevel"/>
    <w:tmpl w:val="E2A225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6BB4224"/>
    <w:multiLevelType w:val="hybridMultilevel"/>
    <w:tmpl w:val="0E427BCE"/>
    <w:lvl w:ilvl="0" w:tplc="167A8A7E">
      <w:start w:val="1"/>
      <w:numFmt w:val="bullet"/>
      <w:pStyle w:val="BoxBullet"/>
      <w:lvlText w:val="›"/>
      <w:lvlJc w:val="left"/>
      <w:pPr>
        <w:tabs>
          <w:tab w:val="num" w:pos="357"/>
        </w:tabs>
        <w:ind w:left="357" w:hanging="35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7B7DD8"/>
    <w:multiLevelType w:val="hybridMultilevel"/>
    <w:tmpl w:val="BE4AD784"/>
    <w:lvl w:ilvl="0" w:tplc="A6C2F2AE">
      <w:start w:val="1"/>
      <w:numFmt w:val="lowerLetter"/>
      <w:pStyle w:val="TableNumberList2"/>
      <w:lvlText w:val="%1."/>
      <w:lvlJc w:val="left"/>
      <w:pPr>
        <w:ind w:left="587" w:hanging="360"/>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18">
    <w:nsid w:val="19033E7D"/>
    <w:multiLevelType w:val="hybridMultilevel"/>
    <w:tmpl w:val="685AB080"/>
    <w:lvl w:ilvl="0" w:tplc="B32E8D7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1A0E458B"/>
    <w:multiLevelType w:val="hybridMultilevel"/>
    <w:tmpl w:val="74789062"/>
    <w:lvl w:ilvl="0" w:tplc="D280FF6C">
      <w:start w:val="1"/>
      <w:numFmt w:val="decimal"/>
      <w:pStyle w:val="bulletsnumbers"/>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C701AE9"/>
    <w:multiLevelType w:val="hybridMultilevel"/>
    <w:tmpl w:val="A1861090"/>
    <w:lvl w:ilvl="0" w:tplc="0936D832">
      <w:start w:val="1"/>
      <w:numFmt w:val="decimal"/>
      <w:lvlRestart w:val="0"/>
      <w:pStyle w:val="BoxListNumber"/>
      <w:lvlText w:val="%1."/>
      <w:lvlJc w:val="left"/>
      <w:pPr>
        <w:tabs>
          <w:tab w:val="num" w:pos="284"/>
        </w:tabs>
        <w:ind w:left="284" w:hanging="284"/>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EC475D7"/>
    <w:multiLevelType w:val="hybridMultilevel"/>
    <w:tmpl w:val="0E1CA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1F62257F"/>
    <w:multiLevelType w:val="hybridMultilevel"/>
    <w:tmpl w:val="88884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071563A"/>
    <w:multiLevelType w:val="hybridMultilevel"/>
    <w:tmpl w:val="8D022962"/>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4">
    <w:nsid w:val="209B02A7"/>
    <w:multiLevelType w:val="singleLevel"/>
    <w:tmpl w:val="0B94AE00"/>
    <w:lvl w:ilvl="0">
      <w:start w:val="1"/>
      <w:numFmt w:val="bullet"/>
      <w:pStyle w:val="Dash"/>
      <w:lvlText w:val="»"/>
      <w:lvlJc w:val="left"/>
      <w:pPr>
        <w:ind w:left="644" w:hanging="360"/>
      </w:pPr>
      <w:rPr>
        <w:rFonts w:ascii="Times New Roman" w:hAnsi="Times New Roman" w:cs="Times New Roman" w:hint="default"/>
        <w:color w:val="auto"/>
        <w:sz w:val="21"/>
        <w:szCs w:val="21"/>
      </w:rPr>
    </w:lvl>
  </w:abstractNum>
  <w:abstractNum w:abstractNumId="25">
    <w:nsid w:val="25654A07"/>
    <w:multiLevelType w:val="hybridMultilevel"/>
    <w:tmpl w:val="59BA8D1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5FC5EFF"/>
    <w:multiLevelType w:val="hybridMultilevel"/>
    <w:tmpl w:val="38A0C8C6"/>
    <w:lvl w:ilvl="0" w:tplc="69FE925C">
      <w:start w:val="1"/>
      <w:numFmt w:val="bullet"/>
      <w:pStyle w:val="QuoteBullet0"/>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nsid w:val="27551520"/>
    <w:multiLevelType w:val="hybridMultilevel"/>
    <w:tmpl w:val="873A4248"/>
    <w:lvl w:ilvl="0" w:tplc="544C637E">
      <w:start w:val="1"/>
      <w:numFmt w:val="decimal"/>
      <w:pStyle w:val="RecommendationBox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2C295D09"/>
    <w:multiLevelType w:val="hybridMultilevel"/>
    <w:tmpl w:val="CAEA27BE"/>
    <w:lvl w:ilvl="0" w:tplc="FE162BFE">
      <w:numFmt w:val="bullet"/>
      <w:lvlText w:val="-"/>
      <w:lvlJc w:val="left"/>
      <w:pPr>
        <w:ind w:left="720" w:hanging="360"/>
      </w:pPr>
      <w:rPr>
        <w:rFonts w:ascii="Calibri" w:eastAsiaTheme="minorHAnsi"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E4411E9"/>
    <w:multiLevelType w:val="hybridMultilevel"/>
    <w:tmpl w:val="61EAB1A4"/>
    <w:lvl w:ilvl="0" w:tplc="9120059E">
      <w:start w:val="1"/>
      <w:numFmt w:val="bullet"/>
      <w:pStyle w:val="RecommendationBoxBullet"/>
      <w:lvlText w:val="›"/>
      <w:lvlJc w:val="left"/>
      <w:pPr>
        <w:ind w:left="360" w:hanging="360"/>
      </w:pPr>
      <w:rPr>
        <w:rFonts w:ascii="Times New Roman" w:hAnsi="Times New Roman" w:cs="Times New Roman" w:hint="default"/>
        <w:color w:val="FFFFFF" w:themeColor="background1"/>
        <w:position w:val="3"/>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E7D3E43"/>
    <w:multiLevelType w:val="hybridMultilevel"/>
    <w:tmpl w:val="C1C671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F51762F"/>
    <w:multiLevelType w:val="hybridMultilevel"/>
    <w:tmpl w:val="6F6AB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2F77224C"/>
    <w:multiLevelType w:val="hybridMultilevel"/>
    <w:tmpl w:val="1AC421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20B17B4"/>
    <w:multiLevelType w:val="hybridMultilevel"/>
    <w:tmpl w:val="25C41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25774AA"/>
    <w:multiLevelType w:val="hybridMultilevel"/>
    <w:tmpl w:val="129AFE2E"/>
    <w:lvl w:ilvl="0" w:tplc="B972EED4">
      <w:start w:val="1"/>
      <w:numFmt w:val="bullet"/>
      <w:pStyle w:val="TableListBullet"/>
      <w:lvlText w:val=""/>
      <w:lvlJc w:val="left"/>
      <w:pPr>
        <w:tabs>
          <w:tab w:val="num" w:pos="284"/>
        </w:tabs>
        <w:ind w:left="284" w:hanging="284"/>
      </w:pPr>
      <w:rPr>
        <w:rFonts w:ascii="Symbol" w:hAnsi="Symbol" w:hint="default"/>
        <w:color w:val="auto"/>
        <w:spacing w:val="0"/>
        <w:w w:val="100"/>
        <w:position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48C2C99"/>
    <w:multiLevelType w:val="hybridMultilevel"/>
    <w:tmpl w:val="E72C2640"/>
    <w:lvl w:ilvl="0" w:tplc="0C090001">
      <w:start w:val="1"/>
      <w:numFmt w:val="bullet"/>
      <w:pStyle w:val="ListBullet1"/>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51A5A41"/>
    <w:multiLevelType w:val="hybridMultilevel"/>
    <w:tmpl w:val="571C6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5A545F1"/>
    <w:multiLevelType w:val="hybridMultilevel"/>
    <w:tmpl w:val="C72097B2"/>
    <w:lvl w:ilvl="0" w:tplc="CA92CEFE">
      <w:start w:val="1"/>
      <w:numFmt w:val="lowerRoman"/>
      <w:pStyle w:val="RecommendationBoxRomanNumeral"/>
      <w:lvlText w:val="%1."/>
      <w:lvlJc w:val="left"/>
      <w:pPr>
        <w:ind w:left="947" w:hanging="360"/>
      </w:pPr>
      <w:rPr>
        <w:rFonts w:hint="default"/>
      </w:r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38">
    <w:nsid w:val="36F468E9"/>
    <w:multiLevelType w:val="hybridMultilevel"/>
    <w:tmpl w:val="AD10D614"/>
    <w:lvl w:ilvl="0" w:tplc="6CB85CAA">
      <w:start w:val="1"/>
      <w:numFmt w:val="decimal"/>
      <w:pStyle w:val="ListNumber"/>
      <w:lvlText w:val="%1."/>
      <w:lvlJc w:val="left"/>
      <w:pPr>
        <w:tabs>
          <w:tab w:val="num" w:pos="284"/>
        </w:tabs>
        <w:ind w:left="284" w:hanging="284"/>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9">
    <w:nsid w:val="3C9A222E"/>
    <w:multiLevelType w:val="hybridMultilevel"/>
    <w:tmpl w:val="0832C28C"/>
    <w:lvl w:ilvl="0" w:tplc="A3B6F95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41953164"/>
    <w:multiLevelType w:val="hybridMultilevel"/>
    <w:tmpl w:val="0044695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42087D42"/>
    <w:multiLevelType w:val="hybridMultilevel"/>
    <w:tmpl w:val="48C87A36"/>
    <w:lvl w:ilvl="0" w:tplc="E1F647D4">
      <w:start w:val="1"/>
      <w:numFmt w:val="decimal"/>
      <w:pStyle w:val="Table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45DC4FF5"/>
    <w:multiLevelType w:val="hybridMultilevel"/>
    <w:tmpl w:val="732CE50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nsid w:val="47990071"/>
    <w:multiLevelType w:val="hybridMultilevel"/>
    <w:tmpl w:val="0D0AAB12"/>
    <w:lvl w:ilvl="0" w:tplc="6366AAD8">
      <w:start w:val="1"/>
      <w:numFmt w:val="bullet"/>
      <w:pStyle w:val="Body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49BC7435"/>
    <w:multiLevelType w:val="hybridMultilevel"/>
    <w:tmpl w:val="4A1CA0A2"/>
    <w:lvl w:ilvl="0" w:tplc="D5E2C620">
      <w:start w:val="1"/>
      <w:numFmt w:val="lowerRoman"/>
      <w:pStyle w:val="Style2"/>
      <w:lvlText w:val="%1."/>
      <w:lvlJc w:val="left"/>
      <w:pPr>
        <w:ind w:left="1713" w:hanging="360"/>
      </w:pPr>
      <w:rPr>
        <w:rFonts w:hint="default"/>
      </w:rPr>
    </w:lvl>
    <w:lvl w:ilvl="1" w:tplc="0C090019">
      <w:start w:val="1"/>
      <w:numFmt w:val="lowerLetter"/>
      <w:lvlText w:val="%2."/>
      <w:lvlJc w:val="left"/>
      <w:pPr>
        <w:ind w:left="2793" w:hanging="360"/>
      </w:pPr>
    </w:lvl>
    <w:lvl w:ilvl="2" w:tplc="0C09001B" w:tentative="1">
      <w:start w:val="1"/>
      <w:numFmt w:val="lowerRoman"/>
      <w:lvlText w:val="%3."/>
      <w:lvlJc w:val="right"/>
      <w:pPr>
        <w:ind w:left="3513" w:hanging="180"/>
      </w:pPr>
    </w:lvl>
    <w:lvl w:ilvl="3" w:tplc="0C09000F" w:tentative="1">
      <w:start w:val="1"/>
      <w:numFmt w:val="decimal"/>
      <w:lvlText w:val="%4."/>
      <w:lvlJc w:val="left"/>
      <w:pPr>
        <w:ind w:left="4233" w:hanging="360"/>
      </w:pPr>
    </w:lvl>
    <w:lvl w:ilvl="4" w:tplc="0C090019" w:tentative="1">
      <w:start w:val="1"/>
      <w:numFmt w:val="lowerLetter"/>
      <w:lvlText w:val="%5."/>
      <w:lvlJc w:val="left"/>
      <w:pPr>
        <w:ind w:left="4953" w:hanging="360"/>
      </w:pPr>
    </w:lvl>
    <w:lvl w:ilvl="5" w:tplc="0C09001B" w:tentative="1">
      <w:start w:val="1"/>
      <w:numFmt w:val="lowerRoman"/>
      <w:lvlText w:val="%6."/>
      <w:lvlJc w:val="right"/>
      <w:pPr>
        <w:ind w:left="5673" w:hanging="180"/>
      </w:pPr>
    </w:lvl>
    <w:lvl w:ilvl="6" w:tplc="0C09000F" w:tentative="1">
      <w:start w:val="1"/>
      <w:numFmt w:val="decimal"/>
      <w:lvlText w:val="%7."/>
      <w:lvlJc w:val="left"/>
      <w:pPr>
        <w:ind w:left="6393" w:hanging="360"/>
      </w:pPr>
    </w:lvl>
    <w:lvl w:ilvl="7" w:tplc="0C090019" w:tentative="1">
      <w:start w:val="1"/>
      <w:numFmt w:val="lowerLetter"/>
      <w:lvlText w:val="%8."/>
      <w:lvlJc w:val="left"/>
      <w:pPr>
        <w:ind w:left="7113" w:hanging="360"/>
      </w:pPr>
    </w:lvl>
    <w:lvl w:ilvl="8" w:tplc="0C09001B" w:tentative="1">
      <w:start w:val="1"/>
      <w:numFmt w:val="lowerRoman"/>
      <w:lvlText w:val="%9."/>
      <w:lvlJc w:val="right"/>
      <w:pPr>
        <w:ind w:left="7833" w:hanging="180"/>
      </w:pPr>
    </w:lvl>
  </w:abstractNum>
  <w:abstractNum w:abstractNumId="45">
    <w:nsid w:val="4B0418F7"/>
    <w:multiLevelType w:val="hybridMultilevel"/>
    <w:tmpl w:val="3FD2D9F8"/>
    <w:lvl w:ilvl="0" w:tplc="587042D8">
      <w:start w:val="1"/>
      <w:numFmt w:val="bullet"/>
      <w:pStyle w:val="TableListBullet2"/>
      <w:lvlText w:val="–"/>
      <w:lvlJc w:val="left"/>
      <w:pPr>
        <w:tabs>
          <w:tab w:val="num" w:pos="567"/>
        </w:tabs>
        <w:ind w:left="567" w:hanging="283"/>
      </w:pPr>
      <w:rPr>
        <w:rFonts w:hint="default"/>
        <w:color w:val="auto"/>
      </w:rPr>
    </w:lvl>
    <w:lvl w:ilvl="1" w:tplc="E596520E" w:tentative="1">
      <w:start w:val="1"/>
      <w:numFmt w:val="bullet"/>
      <w:lvlText w:val="o"/>
      <w:lvlJc w:val="left"/>
      <w:pPr>
        <w:tabs>
          <w:tab w:val="num" w:pos="1440"/>
        </w:tabs>
        <w:ind w:left="1440" w:hanging="360"/>
      </w:pPr>
      <w:rPr>
        <w:rFonts w:ascii="Courier New" w:hAnsi="Courier New" w:cs="Courier New" w:hint="default"/>
      </w:rPr>
    </w:lvl>
    <w:lvl w:ilvl="2" w:tplc="3B7E9B22" w:tentative="1">
      <w:start w:val="1"/>
      <w:numFmt w:val="bullet"/>
      <w:lvlText w:val=""/>
      <w:lvlJc w:val="left"/>
      <w:pPr>
        <w:tabs>
          <w:tab w:val="num" w:pos="2160"/>
        </w:tabs>
        <w:ind w:left="2160" w:hanging="360"/>
      </w:pPr>
      <w:rPr>
        <w:rFonts w:ascii="Wingdings" w:hAnsi="Wingdings" w:hint="default"/>
      </w:rPr>
    </w:lvl>
    <w:lvl w:ilvl="3" w:tplc="0214134C" w:tentative="1">
      <w:start w:val="1"/>
      <w:numFmt w:val="bullet"/>
      <w:lvlText w:val=""/>
      <w:lvlJc w:val="left"/>
      <w:pPr>
        <w:tabs>
          <w:tab w:val="num" w:pos="2880"/>
        </w:tabs>
        <w:ind w:left="2880" w:hanging="360"/>
      </w:pPr>
      <w:rPr>
        <w:rFonts w:ascii="Symbol" w:hAnsi="Symbol" w:hint="default"/>
      </w:rPr>
    </w:lvl>
    <w:lvl w:ilvl="4" w:tplc="B916F99C" w:tentative="1">
      <w:start w:val="1"/>
      <w:numFmt w:val="bullet"/>
      <w:lvlText w:val="o"/>
      <w:lvlJc w:val="left"/>
      <w:pPr>
        <w:tabs>
          <w:tab w:val="num" w:pos="3600"/>
        </w:tabs>
        <w:ind w:left="3600" w:hanging="360"/>
      </w:pPr>
      <w:rPr>
        <w:rFonts w:ascii="Courier New" w:hAnsi="Courier New" w:cs="Courier New" w:hint="default"/>
      </w:rPr>
    </w:lvl>
    <w:lvl w:ilvl="5" w:tplc="9BF0B0AE" w:tentative="1">
      <w:start w:val="1"/>
      <w:numFmt w:val="bullet"/>
      <w:lvlText w:val=""/>
      <w:lvlJc w:val="left"/>
      <w:pPr>
        <w:tabs>
          <w:tab w:val="num" w:pos="4320"/>
        </w:tabs>
        <w:ind w:left="4320" w:hanging="360"/>
      </w:pPr>
      <w:rPr>
        <w:rFonts w:ascii="Wingdings" w:hAnsi="Wingdings" w:hint="default"/>
      </w:rPr>
    </w:lvl>
    <w:lvl w:ilvl="6" w:tplc="ADBCAC1C" w:tentative="1">
      <w:start w:val="1"/>
      <w:numFmt w:val="bullet"/>
      <w:lvlText w:val=""/>
      <w:lvlJc w:val="left"/>
      <w:pPr>
        <w:tabs>
          <w:tab w:val="num" w:pos="5040"/>
        </w:tabs>
        <w:ind w:left="5040" w:hanging="360"/>
      </w:pPr>
      <w:rPr>
        <w:rFonts w:ascii="Symbol" w:hAnsi="Symbol" w:hint="default"/>
      </w:rPr>
    </w:lvl>
    <w:lvl w:ilvl="7" w:tplc="2ADCB080" w:tentative="1">
      <w:start w:val="1"/>
      <w:numFmt w:val="bullet"/>
      <w:lvlText w:val="o"/>
      <w:lvlJc w:val="left"/>
      <w:pPr>
        <w:tabs>
          <w:tab w:val="num" w:pos="5760"/>
        </w:tabs>
        <w:ind w:left="5760" w:hanging="360"/>
      </w:pPr>
      <w:rPr>
        <w:rFonts w:ascii="Courier New" w:hAnsi="Courier New" w:cs="Courier New" w:hint="default"/>
      </w:rPr>
    </w:lvl>
    <w:lvl w:ilvl="8" w:tplc="AE54723C" w:tentative="1">
      <w:start w:val="1"/>
      <w:numFmt w:val="bullet"/>
      <w:lvlText w:val=""/>
      <w:lvlJc w:val="left"/>
      <w:pPr>
        <w:tabs>
          <w:tab w:val="num" w:pos="6480"/>
        </w:tabs>
        <w:ind w:left="6480" w:hanging="360"/>
      </w:pPr>
      <w:rPr>
        <w:rFonts w:ascii="Wingdings" w:hAnsi="Wingdings" w:hint="default"/>
      </w:rPr>
    </w:lvl>
  </w:abstractNum>
  <w:abstractNum w:abstractNumId="46">
    <w:nsid w:val="4E100756"/>
    <w:multiLevelType w:val="hybridMultilevel"/>
    <w:tmpl w:val="ED6497E4"/>
    <w:lvl w:ilvl="0" w:tplc="9586D7A6">
      <w:start w:val="1"/>
      <w:numFmt w:val="decimal"/>
      <w:pStyle w:val="Table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4F953E2A"/>
    <w:multiLevelType w:val="hybridMultilevel"/>
    <w:tmpl w:val="1250D702"/>
    <w:lvl w:ilvl="0" w:tplc="39A4C794">
      <w:start w:val="1"/>
      <w:numFmt w:val="bullet"/>
      <w:pStyle w:val="ListBullet"/>
      <w:lvlText w:val=""/>
      <w:lvlJc w:val="left"/>
      <w:pPr>
        <w:tabs>
          <w:tab w:val="num" w:pos="284"/>
        </w:tabs>
        <w:ind w:left="284" w:hanging="284"/>
      </w:pPr>
      <w:rPr>
        <w:rFonts w:ascii="Symbol" w:hAnsi="Symbol" w:hint="default"/>
        <w:color w:val="auto"/>
        <w:position w:val="0"/>
      </w:rPr>
    </w:lvl>
    <w:lvl w:ilvl="1" w:tplc="FAAA09AE" w:tentative="1">
      <w:start w:val="1"/>
      <w:numFmt w:val="bullet"/>
      <w:lvlText w:val="o"/>
      <w:lvlJc w:val="left"/>
      <w:pPr>
        <w:tabs>
          <w:tab w:val="num" w:pos="1440"/>
        </w:tabs>
        <w:ind w:left="1440" w:hanging="360"/>
      </w:pPr>
      <w:rPr>
        <w:rFonts w:ascii="Courier New" w:hAnsi="Courier New" w:cs="Courier New" w:hint="default"/>
      </w:rPr>
    </w:lvl>
    <w:lvl w:ilvl="2" w:tplc="9DBA5554" w:tentative="1">
      <w:start w:val="1"/>
      <w:numFmt w:val="bullet"/>
      <w:lvlText w:val=""/>
      <w:lvlJc w:val="left"/>
      <w:pPr>
        <w:tabs>
          <w:tab w:val="num" w:pos="2160"/>
        </w:tabs>
        <w:ind w:left="2160" w:hanging="360"/>
      </w:pPr>
      <w:rPr>
        <w:rFonts w:ascii="Wingdings" w:hAnsi="Wingdings" w:hint="default"/>
      </w:rPr>
    </w:lvl>
    <w:lvl w:ilvl="3" w:tplc="F9E8DF42" w:tentative="1">
      <w:start w:val="1"/>
      <w:numFmt w:val="bullet"/>
      <w:lvlText w:val=""/>
      <w:lvlJc w:val="left"/>
      <w:pPr>
        <w:tabs>
          <w:tab w:val="num" w:pos="2880"/>
        </w:tabs>
        <w:ind w:left="2880" w:hanging="360"/>
      </w:pPr>
      <w:rPr>
        <w:rFonts w:ascii="Symbol" w:hAnsi="Symbol" w:hint="default"/>
      </w:rPr>
    </w:lvl>
    <w:lvl w:ilvl="4" w:tplc="904AF4AC" w:tentative="1">
      <w:start w:val="1"/>
      <w:numFmt w:val="bullet"/>
      <w:lvlText w:val="o"/>
      <w:lvlJc w:val="left"/>
      <w:pPr>
        <w:tabs>
          <w:tab w:val="num" w:pos="3600"/>
        </w:tabs>
        <w:ind w:left="3600" w:hanging="360"/>
      </w:pPr>
      <w:rPr>
        <w:rFonts w:ascii="Courier New" w:hAnsi="Courier New" w:cs="Courier New" w:hint="default"/>
      </w:rPr>
    </w:lvl>
    <w:lvl w:ilvl="5" w:tplc="31643B92" w:tentative="1">
      <w:start w:val="1"/>
      <w:numFmt w:val="bullet"/>
      <w:lvlText w:val=""/>
      <w:lvlJc w:val="left"/>
      <w:pPr>
        <w:tabs>
          <w:tab w:val="num" w:pos="4320"/>
        </w:tabs>
        <w:ind w:left="4320" w:hanging="360"/>
      </w:pPr>
      <w:rPr>
        <w:rFonts w:ascii="Wingdings" w:hAnsi="Wingdings" w:hint="default"/>
      </w:rPr>
    </w:lvl>
    <w:lvl w:ilvl="6" w:tplc="B1466E46" w:tentative="1">
      <w:start w:val="1"/>
      <w:numFmt w:val="bullet"/>
      <w:lvlText w:val=""/>
      <w:lvlJc w:val="left"/>
      <w:pPr>
        <w:tabs>
          <w:tab w:val="num" w:pos="5040"/>
        </w:tabs>
        <w:ind w:left="5040" w:hanging="360"/>
      </w:pPr>
      <w:rPr>
        <w:rFonts w:ascii="Symbol" w:hAnsi="Symbol" w:hint="default"/>
      </w:rPr>
    </w:lvl>
    <w:lvl w:ilvl="7" w:tplc="FA00548A" w:tentative="1">
      <w:start w:val="1"/>
      <w:numFmt w:val="bullet"/>
      <w:lvlText w:val="o"/>
      <w:lvlJc w:val="left"/>
      <w:pPr>
        <w:tabs>
          <w:tab w:val="num" w:pos="5760"/>
        </w:tabs>
        <w:ind w:left="5760" w:hanging="360"/>
      </w:pPr>
      <w:rPr>
        <w:rFonts w:ascii="Courier New" w:hAnsi="Courier New" w:cs="Courier New" w:hint="default"/>
      </w:rPr>
    </w:lvl>
    <w:lvl w:ilvl="8" w:tplc="B638EFBA" w:tentative="1">
      <w:start w:val="1"/>
      <w:numFmt w:val="bullet"/>
      <w:lvlText w:val=""/>
      <w:lvlJc w:val="left"/>
      <w:pPr>
        <w:tabs>
          <w:tab w:val="num" w:pos="6480"/>
        </w:tabs>
        <w:ind w:left="6480" w:hanging="360"/>
      </w:pPr>
      <w:rPr>
        <w:rFonts w:ascii="Wingdings" w:hAnsi="Wingdings" w:hint="default"/>
      </w:rPr>
    </w:lvl>
  </w:abstractNum>
  <w:abstractNum w:abstractNumId="48">
    <w:nsid w:val="527B7167"/>
    <w:multiLevelType w:val="hybridMultilevel"/>
    <w:tmpl w:val="90CC6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52F37AA8"/>
    <w:multiLevelType w:val="hybridMultilevel"/>
    <w:tmpl w:val="8176030C"/>
    <w:lvl w:ilvl="0" w:tplc="ACFA9CFC">
      <w:start w:val="1"/>
      <w:numFmt w:val="decimal"/>
      <w:pStyle w:val="TableListNumber0"/>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54127EA3"/>
    <w:multiLevelType w:val="hybridMultilevel"/>
    <w:tmpl w:val="8CD2E994"/>
    <w:lvl w:ilvl="0" w:tplc="BC1041F4">
      <w:start w:val="1"/>
      <w:numFmt w:val="bullet"/>
      <w:pStyle w:val="BoxListBullet"/>
      <w:lvlText w:val=""/>
      <w:lvlJc w:val="left"/>
      <w:pPr>
        <w:tabs>
          <w:tab w:val="num" w:pos="284"/>
        </w:tabs>
        <w:ind w:left="284" w:hanging="284"/>
      </w:pPr>
      <w:rPr>
        <w:rFonts w:ascii="Symbol" w:hAnsi="Symbol" w:hint="default"/>
        <w:b w:val="0"/>
        <w:i w:val="0"/>
        <w:color w:val="auto"/>
        <w:spacing w:val="0"/>
        <w:w w:val="100"/>
        <w:position w:val="0"/>
        <w:sz w:val="19"/>
        <w:szCs w:val="19"/>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1">
    <w:nsid w:val="59526A35"/>
    <w:multiLevelType w:val="hybridMultilevel"/>
    <w:tmpl w:val="B372C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598A5214"/>
    <w:multiLevelType w:val="hybridMultilevel"/>
    <w:tmpl w:val="7884C832"/>
    <w:lvl w:ilvl="0" w:tplc="07522316">
      <w:start w:val="1"/>
      <w:numFmt w:val="decimal"/>
      <w:pStyle w:val="TableNumberList"/>
      <w:lvlText w:val="%1."/>
      <w:lvlJc w:val="left"/>
      <w:pPr>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nsid w:val="5DE73148"/>
    <w:multiLevelType w:val="hybridMultilevel"/>
    <w:tmpl w:val="2BD03C16"/>
    <w:lvl w:ilvl="0" w:tplc="7A161E92">
      <w:start w:val="3"/>
      <w:numFmt w:val="bullet"/>
      <w:lvlText w:val="-"/>
      <w:lvlJc w:val="left"/>
      <w:pPr>
        <w:ind w:left="720" w:hanging="360"/>
      </w:pPr>
      <w:rPr>
        <w:rFonts w:ascii="Franklin Gothic Book" w:eastAsiaTheme="minorHAnsi" w:hAnsi="Franklin Gothic Book"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5E92448C"/>
    <w:multiLevelType w:val="hybridMultilevel"/>
    <w:tmpl w:val="D1A2DA8A"/>
    <w:lvl w:ilvl="0" w:tplc="201AFC5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6201110B"/>
    <w:multiLevelType w:val="hybridMultilevel"/>
    <w:tmpl w:val="91E2372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nsid w:val="63306AF5"/>
    <w:multiLevelType w:val="hybridMultilevel"/>
    <w:tmpl w:val="0B68E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66C55035"/>
    <w:multiLevelType w:val="hybridMultilevel"/>
    <w:tmpl w:val="55C6E97A"/>
    <w:lvl w:ilvl="0" w:tplc="7848D426">
      <w:start w:val="1"/>
      <w:numFmt w:val="bullet"/>
      <w:pStyle w:val="TableBullet"/>
      <w:lvlText w:val="›"/>
      <w:lvlJc w:val="left"/>
      <w:pPr>
        <w:ind w:left="360" w:hanging="360"/>
      </w:pPr>
      <w:rPr>
        <w:rFonts w:ascii="Times New Roman" w:hAnsi="Times New Roman" w:cs="Times New Roman" w:hint="default"/>
        <w:color w:val="auto"/>
        <w:spacing w:val="0"/>
        <w:w w:val="100"/>
        <w:position w:val="3"/>
      </w:rPr>
    </w:lvl>
    <w:lvl w:ilvl="1" w:tplc="DD1C3B26" w:tentative="1">
      <w:start w:val="1"/>
      <w:numFmt w:val="bullet"/>
      <w:lvlText w:val="o"/>
      <w:lvlJc w:val="left"/>
      <w:pPr>
        <w:tabs>
          <w:tab w:val="num" w:pos="1440"/>
        </w:tabs>
        <w:ind w:left="1440" w:hanging="360"/>
      </w:pPr>
      <w:rPr>
        <w:rFonts w:ascii="Courier New" w:hAnsi="Courier New" w:cs="Wingdings" w:hint="default"/>
      </w:rPr>
    </w:lvl>
    <w:lvl w:ilvl="2" w:tplc="99748D30" w:tentative="1">
      <w:start w:val="1"/>
      <w:numFmt w:val="bullet"/>
      <w:lvlText w:val=""/>
      <w:lvlJc w:val="left"/>
      <w:pPr>
        <w:tabs>
          <w:tab w:val="num" w:pos="2160"/>
        </w:tabs>
        <w:ind w:left="2160" w:hanging="360"/>
      </w:pPr>
      <w:rPr>
        <w:rFonts w:ascii="Wingdings" w:hAnsi="Wingdings" w:hint="default"/>
      </w:rPr>
    </w:lvl>
    <w:lvl w:ilvl="3" w:tplc="0DF60BFA" w:tentative="1">
      <w:start w:val="1"/>
      <w:numFmt w:val="bullet"/>
      <w:lvlText w:val=""/>
      <w:lvlJc w:val="left"/>
      <w:pPr>
        <w:tabs>
          <w:tab w:val="num" w:pos="2880"/>
        </w:tabs>
        <w:ind w:left="2880" w:hanging="360"/>
      </w:pPr>
      <w:rPr>
        <w:rFonts w:ascii="Symbol" w:hAnsi="Symbol" w:hint="default"/>
      </w:rPr>
    </w:lvl>
    <w:lvl w:ilvl="4" w:tplc="DD4E902C" w:tentative="1">
      <w:start w:val="1"/>
      <w:numFmt w:val="bullet"/>
      <w:lvlText w:val="o"/>
      <w:lvlJc w:val="left"/>
      <w:pPr>
        <w:tabs>
          <w:tab w:val="num" w:pos="3600"/>
        </w:tabs>
        <w:ind w:left="3600" w:hanging="360"/>
      </w:pPr>
      <w:rPr>
        <w:rFonts w:ascii="Courier New" w:hAnsi="Courier New" w:cs="Wingdings" w:hint="default"/>
      </w:rPr>
    </w:lvl>
    <w:lvl w:ilvl="5" w:tplc="64B02D42" w:tentative="1">
      <w:start w:val="1"/>
      <w:numFmt w:val="bullet"/>
      <w:lvlText w:val=""/>
      <w:lvlJc w:val="left"/>
      <w:pPr>
        <w:tabs>
          <w:tab w:val="num" w:pos="4320"/>
        </w:tabs>
        <w:ind w:left="4320" w:hanging="360"/>
      </w:pPr>
      <w:rPr>
        <w:rFonts w:ascii="Wingdings" w:hAnsi="Wingdings" w:hint="default"/>
      </w:rPr>
    </w:lvl>
    <w:lvl w:ilvl="6" w:tplc="88A247DA" w:tentative="1">
      <w:start w:val="1"/>
      <w:numFmt w:val="bullet"/>
      <w:lvlText w:val=""/>
      <w:lvlJc w:val="left"/>
      <w:pPr>
        <w:tabs>
          <w:tab w:val="num" w:pos="5040"/>
        </w:tabs>
        <w:ind w:left="5040" w:hanging="360"/>
      </w:pPr>
      <w:rPr>
        <w:rFonts w:ascii="Symbol" w:hAnsi="Symbol" w:hint="default"/>
      </w:rPr>
    </w:lvl>
    <w:lvl w:ilvl="7" w:tplc="01FC8B3C" w:tentative="1">
      <w:start w:val="1"/>
      <w:numFmt w:val="bullet"/>
      <w:lvlText w:val="o"/>
      <w:lvlJc w:val="left"/>
      <w:pPr>
        <w:tabs>
          <w:tab w:val="num" w:pos="5760"/>
        </w:tabs>
        <w:ind w:left="5760" w:hanging="360"/>
      </w:pPr>
      <w:rPr>
        <w:rFonts w:ascii="Courier New" w:hAnsi="Courier New" w:cs="Wingdings" w:hint="default"/>
      </w:rPr>
    </w:lvl>
    <w:lvl w:ilvl="8" w:tplc="0FF81D96" w:tentative="1">
      <w:start w:val="1"/>
      <w:numFmt w:val="bullet"/>
      <w:lvlText w:val=""/>
      <w:lvlJc w:val="left"/>
      <w:pPr>
        <w:tabs>
          <w:tab w:val="num" w:pos="6480"/>
        </w:tabs>
        <w:ind w:left="6480" w:hanging="360"/>
      </w:pPr>
      <w:rPr>
        <w:rFonts w:ascii="Wingdings" w:hAnsi="Wingdings" w:hint="default"/>
      </w:rPr>
    </w:lvl>
  </w:abstractNum>
  <w:abstractNum w:abstractNumId="58">
    <w:nsid w:val="66E1246F"/>
    <w:multiLevelType w:val="hybridMultilevel"/>
    <w:tmpl w:val="A686FA22"/>
    <w:lvl w:ilvl="0" w:tplc="01D472D0">
      <w:start w:val="1"/>
      <w:numFmt w:val="lowerLetter"/>
      <w:pStyle w:val="ListNumber2"/>
      <w:lvlText w:val="%1."/>
      <w:lvlJc w:val="left"/>
      <w:pPr>
        <w:tabs>
          <w:tab w:val="num" w:pos="567"/>
        </w:tabs>
        <w:ind w:left="567" w:hanging="283"/>
      </w:pPr>
      <w:rPr>
        <w:rFonts w:hint="default"/>
        <w:color w:val="auto"/>
        <w:position w:val="0"/>
      </w:rPr>
    </w:lvl>
    <w:lvl w:ilvl="1" w:tplc="3A8EDDBA" w:tentative="1">
      <w:start w:val="1"/>
      <w:numFmt w:val="bullet"/>
      <w:lvlText w:val="o"/>
      <w:lvlJc w:val="left"/>
      <w:pPr>
        <w:tabs>
          <w:tab w:val="num" w:pos="1440"/>
        </w:tabs>
        <w:ind w:left="1440" w:hanging="360"/>
      </w:pPr>
      <w:rPr>
        <w:rFonts w:ascii="Courier New" w:hAnsi="Courier New" w:cs="Courier New" w:hint="default"/>
      </w:rPr>
    </w:lvl>
    <w:lvl w:ilvl="2" w:tplc="A1C22FF0" w:tentative="1">
      <w:start w:val="1"/>
      <w:numFmt w:val="bullet"/>
      <w:lvlText w:val=""/>
      <w:lvlJc w:val="left"/>
      <w:pPr>
        <w:tabs>
          <w:tab w:val="num" w:pos="2160"/>
        </w:tabs>
        <w:ind w:left="2160" w:hanging="360"/>
      </w:pPr>
      <w:rPr>
        <w:rFonts w:ascii="Wingdings" w:hAnsi="Wingdings" w:hint="default"/>
      </w:rPr>
    </w:lvl>
    <w:lvl w:ilvl="3" w:tplc="8AF6940A" w:tentative="1">
      <w:start w:val="1"/>
      <w:numFmt w:val="bullet"/>
      <w:lvlText w:val=""/>
      <w:lvlJc w:val="left"/>
      <w:pPr>
        <w:tabs>
          <w:tab w:val="num" w:pos="2880"/>
        </w:tabs>
        <w:ind w:left="2880" w:hanging="360"/>
      </w:pPr>
      <w:rPr>
        <w:rFonts w:ascii="Symbol" w:hAnsi="Symbol" w:hint="default"/>
      </w:rPr>
    </w:lvl>
    <w:lvl w:ilvl="4" w:tplc="CA1067F8" w:tentative="1">
      <w:start w:val="1"/>
      <w:numFmt w:val="bullet"/>
      <w:lvlText w:val="o"/>
      <w:lvlJc w:val="left"/>
      <w:pPr>
        <w:tabs>
          <w:tab w:val="num" w:pos="3600"/>
        </w:tabs>
        <w:ind w:left="3600" w:hanging="360"/>
      </w:pPr>
      <w:rPr>
        <w:rFonts w:ascii="Courier New" w:hAnsi="Courier New" w:cs="Courier New" w:hint="default"/>
      </w:rPr>
    </w:lvl>
    <w:lvl w:ilvl="5" w:tplc="11A4018E" w:tentative="1">
      <w:start w:val="1"/>
      <w:numFmt w:val="bullet"/>
      <w:lvlText w:val=""/>
      <w:lvlJc w:val="left"/>
      <w:pPr>
        <w:tabs>
          <w:tab w:val="num" w:pos="4320"/>
        </w:tabs>
        <w:ind w:left="4320" w:hanging="360"/>
      </w:pPr>
      <w:rPr>
        <w:rFonts w:ascii="Wingdings" w:hAnsi="Wingdings" w:hint="default"/>
      </w:rPr>
    </w:lvl>
    <w:lvl w:ilvl="6" w:tplc="E986382A" w:tentative="1">
      <w:start w:val="1"/>
      <w:numFmt w:val="bullet"/>
      <w:lvlText w:val=""/>
      <w:lvlJc w:val="left"/>
      <w:pPr>
        <w:tabs>
          <w:tab w:val="num" w:pos="5040"/>
        </w:tabs>
        <w:ind w:left="5040" w:hanging="360"/>
      </w:pPr>
      <w:rPr>
        <w:rFonts w:ascii="Symbol" w:hAnsi="Symbol" w:hint="default"/>
      </w:rPr>
    </w:lvl>
    <w:lvl w:ilvl="7" w:tplc="34FE3D92" w:tentative="1">
      <w:start w:val="1"/>
      <w:numFmt w:val="bullet"/>
      <w:lvlText w:val="o"/>
      <w:lvlJc w:val="left"/>
      <w:pPr>
        <w:tabs>
          <w:tab w:val="num" w:pos="5760"/>
        </w:tabs>
        <w:ind w:left="5760" w:hanging="360"/>
      </w:pPr>
      <w:rPr>
        <w:rFonts w:ascii="Courier New" w:hAnsi="Courier New" w:cs="Courier New" w:hint="default"/>
      </w:rPr>
    </w:lvl>
    <w:lvl w:ilvl="8" w:tplc="9EA4A9C4" w:tentative="1">
      <w:start w:val="1"/>
      <w:numFmt w:val="bullet"/>
      <w:lvlText w:val=""/>
      <w:lvlJc w:val="left"/>
      <w:pPr>
        <w:tabs>
          <w:tab w:val="num" w:pos="6480"/>
        </w:tabs>
        <w:ind w:left="6480" w:hanging="360"/>
      </w:pPr>
      <w:rPr>
        <w:rFonts w:ascii="Wingdings" w:hAnsi="Wingdings" w:hint="default"/>
      </w:rPr>
    </w:lvl>
  </w:abstractNum>
  <w:abstractNum w:abstractNumId="59">
    <w:nsid w:val="698C73B8"/>
    <w:multiLevelType w:val="hybridMultilevel"/>
    <w:tmpl w:val="685AB080"/>
    <w:lvl w:ilvl="0" w:tplc="B32E8D7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nsid w:val="6A921E13"/>
    <w:multiLevelType w:val="hybridMultilevel"/>
    <w:tmpl w:val="0960FA02"/>
    <w:lvl w:ilvl="0" w:tplc="D30A9F3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6AE93723"/>
    <w:multiLevelType w:val="hybridMultilevel"/>
    <w:tmpl w:val="DEEA35EC"/>
    <w:lvl w:ilvl="0" w:tplc="7A161E92">
      <w:start w:val="3"/>
      <w:numFmt w:val="bullet"/>
      <w:lvlText w:val="-"/>
      <w:lvlJc w:val="left"/>
      <w:pPr>
        <w:ind w:left="720" w:hanging="360"/>
      </w:pPr>
      <w:rPr>
        <w:rFonts w:ascii="Franklin Gothic Book" w:eastAsiaTheme="minorHAnsi" w:hAnsi="Franklin Gothic Book"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6B9D232A"/>
    <w:multiLevelType w:val="hybridMultilevel"/>
    <w:tmpl w:val="84D67DD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6C3444DC"/>
    <w:multiLevelType w:val="hybridMultilevel"/>
    <w:tmpl w:val="A406EF26"/>
    <w:lvl w:ilvl="0" w:tplc="0C09000F">
      <w:start w:val="1"/>
      <w:numFmt w:val="decimal"/>
      <w:lvlText w:val="%1."/>
      <w:lvlJc w:val="left"/>
      <w:pPr>
        <w:ind w:left="360" w:hanging="360"/>
      </w:pPr>
      <w:rPr>
        <w:rFonts w:hint="default"/>
      </w:rPr>
    </w:lvl>
    <w:lvl w:ilvl="1" w:tplc="13946A3A">
      <w:start w:val="1"/>
      <w:numFmt w:val="bullet"/>
      <w:pStyle w:val="Bullets2"/>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nsid w:val="6DEE1CFE"/>
    <w:multiLevelType w:val="hybridMultilevel"/>
    <w:tmpl w:val="F4AAA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6E3374A9"/>
    <w:multiLevelType w:val="hybridMultilevel"/>
    <w:tmpl w:val="67E2AB32"/>
    <w:lvl w:ilvl="0" w:tplc="271E11A0">
      <w:start w:val="1"/>
      <w:numFmt w:val="bullet"/>
      <w:lvlText w:val=""/>
      <w:lvlJc w:val="left"/>
      <w:pPr>
        <w:tabs>
          <w:tab w:val="num" w:pos="0"/>
        </w:tabs>
        <w:ind w:left="284" w:firstLine="0"/>
      </w:pPr>
      <w:rPr>
        <w:rFonts w:ascii="Symbol" w:hAnsi="Symbol" w:hint="default"/>
        <w:color w:val="000000"/>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6">
    <w:nsid w:val="6F276D0B"/>
    <w:multiLevelType w:val="hybridMultilevel"/>
    <w:tmpl w:val="49A230AC"/>
    <w:lvl w:ilvl="0" w:tplc="91201F06">
      <w:start w:val="1"/>
      <w:numFmt w:val="lowerRoman"/>
      <w:pStyle w:val="BoxListRomanNumeral"/>
      <w:lvlText w:val="%1."/>
      <w:lvlJc w:val="left"/>
      <w:pPr>
        <w:ind w:left="947" w:hanging="360"/>
      </w:pPr>
      <w:rPr>
        <w:rFonts w:hint="default"/>
      </w:r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67">
    <w:nsid w:val="6F572B06"/>
    <w:multiLevelType w:val="hybridMultilevel"/>
    <w:tmpl w:val="AFE0A434"/>
    <w:lvl w:ilvl="0" w:tplc="CD04B2C8">
      <w:start w:val="1"/>
      <w:numFmt w:val="bullet"/>
      <w:pStyle w:val="List1"/>
      <w:lvlText w:val=""/>
      <w:lvlJc w:val="left"/>
      <w:pPr>
        <w:tabs>
          <w:tab w:val="num" w:pos="993"/>
        </w:tabs>
        <w:ind w:left="993" w:hanging="284"/>
      </w:pPr>
      <w:rPr>
        <w:rFonts w:ascii="Symbol" w:hAnsi="Symbol" w:hint="default"/>
      </w:rPr>
    </w:lvl>
    <w:lvl w:ilvl="1" w:tplc="47F4B984">
      <w:start w:val="1"/>
      <w:numFmt w:val="bullet"/>
      <w:lvlText w:val=""/>
      <w:lvlJc w:val="left"/>
      <w:pPr>
        <w:tabs>
          <w:tab w:val="num" w:pos="1843"/>
        </w:tabs>
        <w:ind w:left="1843" w:hanging="283"/>
      </w:pPr>
      <w:rPr>
        <w:rFonts w:ascii="Symbol" w:hAnsi="Symbol"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68">
    <w:nsid w:val="71A10E69"/>
    <w:multiLevelType w:val="singleLevel"/>
    <w:tmpl w:val="11DEC4B4"/>
    <w:lvl w:ilvl="0">
      <w:start w:val="1"/>
      <w:numFmt w:val="lowerLetter"/>
      <w:lvlRestart w:val="0"/>
      <w:pStyle w:val="NoteNumber"/>
      <w:lvlText w:val="%1"/>
      <w:lvlJc w:val="left"/>
      <w:pPr>
        <w:tabs>
          <w:tab w:val="num" w:pos="170"/>
        </w:tabs>
        <w:ind w:left="0" w:firstLine="0"/>
      </w:pPr>
      <w:rPr>
        <w:rFonts w:hint="default"/>
        <w:b w:val="0"/>
        <w:i w:val="0"/>
        <w:color w:val="4F5150"/>
        <w:position w:val="4"/>
        <w:sz w:val="16"/>
        <w:szCs w:val="16"/>
      </w:rPr>
    </w:lvl>
  </w:abstractNum>
  <w:abstractNum w:abstractNumId="69">
    <w:nsid w:val="71B277B0"/>
    <w:multiLevelType w:val="hybridMultilevel"/>
    <w:tmpl w:val="685AB080"/>
    <w:lvl w:ilvl="0" w:tplc="B32E8D7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724472E5"/>
    <w:multiLevelType w:val="hybridMultilevel"/>
    <w:tmpl w:val="FE2C8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75563FA1"/>
    <w:multiLevelType w:val="hybridMultilevel"/>
    <w:tmpl w:val="681423F4"/>
    <w:lvl w:ilvl="0" w:tplc="736A08F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nsid w:val="759D4AF2"/>
    <w:multiLevelType w:val="hybridMultilevel"/>
    <w:tmpl w:val="685AB080"/>
    <w:lvl w:ilvl="0" w:tplc="B32E8D7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nsid w:val="798E7F9D"/>
    <w:multiLevelType w:val="hybridMultilevel"/>
    <w:tmpl w:val="685AB080"/>
    <w:lvl w:ilvl="0" w:tplc="B32E8D7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7EC23710"/>
    <w:multiLevelType w:val="hybridMultilevel"/>
    <w:tmpl w:val="1F740A1E"/>
    <w:lvl w:ilvl="0" w:tplc="205E12C2">
      <w:start w:val="1"/>
      <w:numFmt w:val="bullet"/>
      <w:pStyle w:val="BoxListBullet2"/>
      <w:lvlText w:val="–"/>
      <w:lvlJc w:val="left"/>
      <w:pPr>
        <w:tabs>
          <w:tab w:val="num" w:pos="567"/>
        </w:tabs>
        <w:ind w:left="567" w:hanging="283"/>
      </w:pPr>
      <w:rPr>
        <w:rFonts w:ascii="Arial" w:hAnsi="Arial" w:hint="default"/>
        <w:b w:val="0"/>
        <w:i w:val="0"/>
        <w:color w:val="7C3D00"/>
        <w:position w:val="0"/>
        <w:sz w:val="20"/>
        <w:szCs w:val="20"/>
      </w:rPr>
    </w:lvl>
    <w:lvl w:ilvl="1" w:tplc="22546ABA" w:tentative="1">
      <w:start w:val="1"/>
      <w:numFmt w:val="bullet"/>
      <w:lvlText w:val="o"/>
      <w:lvlJc w:val="left"/>
      <w:pPr>
        <w:tabs>
          <w:tab w:val="num" w:pos="1440"/>
        </w:tabs>
        <w:ind w:left="1440" w:hanging="360"/>
      </w:pPr>
      <w:rPr>
        <w:rFonts w:ascii="Courier New" w:hAnsi="Courier New" w:cs="Courier New" w:hint="default"/>
      </w:rPr>
    </w:lvl>
    <w:lvl w:ilvl="2" w:tplc="F7367AC0" w:tentative="1">
      <w:start w:val="1"/>
      <w:numFmt w:val="bullet"/>
      <w:lvlText w:val=""/>
      <w:lvlJc w:val="left"/>
      <w:pPr>
        <w:tabs>
          <w:tab w:val="num" w:pos="2160"/>
        </w:tabs>
        <w:ind w:left="2160" w:hanging="360"/>
      </w:pPr>
      <w:rPr>
        <w:rFonts w:ascii="Wingdings" w:hAnsi="Wingdings" w:hint="default"/>
      </w:rPr>
    </w:lvl>
    <w:lvl w:ilvl="3" w:tplc="858A6D72" w:tentative="1">
      <w:start w:val="1"/>
      <w:numFmt w:val="bullet"/>
      <w:lvlText w:val=""/>
      <w:lvlJc w:val="left"/>
      <w:pPr>
        <w:tabs>
          <w:tab w:val="num" w:pos="2880"/>
        </w:tabs>
        <w:ind w:left="2880" w:hanging="360"/>
      </w:pPr>
      <w:rPr>
        <w:rFonts w:ascii="Symbol" w:hAnsi="Symbol" w:hint="default"/>
      </w:rPr>
    </w:lvl>
    <w:lvl w:ilvl="4" w:tplc="2DAECCF0" w:tentative="1">
      <w:start w:val="1"/>
      <w:numFmt w:val="bullet"/>
      <w:lvlText w:val="o"/>
      <w:lvlJc w:val="left"/>
      <w:pPr>
        <w:tabs>
          <w:tab w:val="num" w:pos="3600"/>
        </w:tabs>
        <w:ind w:left="3600" w:hanging="360"/>
      </w:pPr>
      <w:rPr>
        <w:rFonts w:ascii="Courier New" w:hAnsi="Courier New" w:cs="Courier New" w:hint="default"/>
      </w:rPr>
    </w:lvl>
    <w:lvl w:ilvl="5" w:tplc="92C4DD04" w:tentative="1">
      <w:start w:val="1"/>
      <w:numFmt w:val="bullet"/>
      <w:lvlText w:val=""/>
      <w:lvlJc w:val="left"/>
      <w:pPr>
        <w:tabs>
          <w:tab w:val="num" w:pos="4320"/>
        </w:tabs>
        <w:ind w:left="4320" w:hanging="360"/>
      </w:pPr>
      <w:rPr>
        <w:rFonts w:ascii="Wingdings" w:hAnsi="Wingdings" w:hint="default"/>
      </w:rPr>
    </w:lvl>
    <w:lvl w:ilvl="6" w:tplc="7792C266" w:tentative="1">
      <w:start w:val="1"/>
      <w:numFmt w:val="bullet"/>
      <w:lvlText w:val=""/>
      <w:lvlJc w:val="left"/>
      <w:pPr>
        <w:tabs>
          <w:tab w:val="num" w:pos="5040"/>
        </w:tabs>
        <w:ind w:left="5040" w:hanging="360"/>
      </w:pPr>
      <w:rPr>
        <w:rFonts w:ascii="Symbol" w:hAnsi="Symbol" w:hint="default"/>
      </w:rPr>
    </w:lvl>
    <w:lvl w:ilvl="7" w:tplc="5B901882" w:tentative="1">
      <w:start w:val="1"/>
      <w:numFmt w:val="bullet"/>
      <w:lvlText w:val="o"/>
      <w:lvlJc w:val="left"/>
      <w:pPr>
        <w:tabs>
          <w:tab w:val="num" w:pos="5760"/>
        </w:tabs>
        <w:ind w:left="5760" w:hanging="360"/>
      </w:pPr>
      <w:rPr>
        <w:rFonts w:ascii="Courier New" w:hAnsi="Courier New" w:cs="Courier New" w:hint="default"/>
      </w:rPr>
    </w:lvl>
    <w:lvl w:ilvl="8" w:tplc="8A6E0C10" w:tentative="1">
      <w:start w:val="1"/>
      <w:numFmt w:val="bullet"/>
      <w:lvlText w:val=""/>
      <w:lvlJc w:val="left"/>
      <w:pPr>
        <w:tabs>
          <w:tab w:val="num" w:pos="6480"/>
        </w:tabs>
        <w:ind w:left="6480" w:hanging="360"/>
      </w:pPr>
      <w:rPr>
        <w:rFonts w:ascii="Wingdings" w:hAnsi="Wingdings" w:hint="default"/>
      </w:rPr>
    </w:lvl>
  </w:abstractNum>
  <w:abstractNum w:abstractNumId="75">
    <w:nsid w:val="7F7A528B"/>
    <w:multiLevelType w:val="hybridMultilevel"/>
    <w:tmpl w:val="E71A6964"/>
    <w:lvl w:ilvl="0" w:tplc="7870CCAE">
      <w:start w:val="1"/>
      <w:numFmt w:val="bullet"/>
      <w:pStyle w:val="Bullet"/>
      <w:lvlText w:val="›"/>
      <w:lvlJc w:val="left"/>
      <w:pPr>
        <w:ind w:left="360" w:hanging="360"/>
      </w:pPr>
      <w:rPr>
        <w:rFonts w:ascii="Times New Roman" w:hAnsi="Times New Roman" w:cs="Times New Roman" w:hint="default"/>
        <w:color w:val="auto"/>
        <w:position w:val="3"/>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6"/>
  </w:num>
  <w:num w:numId="4">
    <w:abstractNumId w:val="16"/>
  </w:num>
  <w:num w:numId="5">
    <w:abstractNumId w:val="41"/>
  </w:num>
  <w:num w:numId="6">
    <w:abstractNumId w:val="46"/>
  </w:num>
  <w:num w:numId="7">
    <w:abstractNumId w:val="5"/>
  </w:num>
  <w:num w:numId="8">
    <w:abstractNumId w:val="24"/>
  </w:num>
  <w:num w:numId="9">
    <w:abstractNumId w:val="75"/>
  </w:num>
  <w:num w:numId="10">
    <w:abstractNumId w:val="57"/>
  </w:num>
  <w:num w:numId="11">
    <w:abstractNumId w:val="14"/>
  </w:num>
  <w:num w:numId="12">
    <w:abstractNumId w:val="52"/>
  </w:num>
  <w:num w:numId="13">
    <w:abstractNumId w:val="17"/>
  </w:num>
  <w:num w:numId="14">
    <w:abstractNumId w:val="4"/>
  </w:num>
  <w:num w:numId="15">
    <w:abstractNumId w:val="9"/>
  </w:num>
  <w:num w:numId="16">
    <w:abstractNumId w:val="38"/>
  </w:num>
  <w:num w:numId="17">
    <w:abstractNumId w:val="65"/>
  </w:num>
  <w:num w:numId="18">
    <w:abstractNumId w:val="50"/>
  </w:num>
  <w:num w:numId="19">
    <w:abstractNumId w:val="74"/>
  </w:num>
  <w:num w:numId="20">
    <w:abstractNumId w:val="20"/>
  </w:num>
  <w:num w:numId="21">
    <w:abstractNumId w:val="7"/>
  </w:num>
  <w:num w:numId="22">
    <w:abstractNumId w:val="47"/>
  </w:num>
  <w:num w:numId="23">
    <w:abstractNumId w:val="58"/>
  </w:num>
  <w:num w:numId="24">
    <w:abstractNumId w:val="68"/>
  </w:num>
  <w:num w:numId="25">
    <w:abstractNumId w:val="11"/>
  </w:num>
  <w:num w:numId="26">
    <w:abstractNumId w:val="34"/>
  </w:num>
  <w:num w:numId="27">
    <w:abstractNumId w:val="45"/>
  </w:num>
  <w:num w:numId="28">
    <w:abstractNumId w:val="49"/>
  </w:num>
  <w:num w:numId="29">
    <w:abstractNumId w:val="13"/>
  </w:num>
  <w:num w:numId="30">
    <w:abstractNumId w:val="67"/>
  </w:num>
  <w:num w:numId="31">
    <w:abstractNumId w:val="44"/>
  </w:num>
  <w:num w:numId="32">
    <w:abstractNumId w:val="3"/>
  </w:num>
  <w:num w:numId="33">
    <w:abstractNumId w:val="19"/>
  </w:num>
  <w:num w:numId="34">
    <w:abstractNumId w:val="6"/>
  </w:num>
  <w:num w:numId="35">
    <w:abstractNumId w:val="43"/>
  </w:num>
  <w:num w:numId="36">
    <w:abstractNumId w:val="2"/>
  </w:num>
  <w:num w:numId="37">
    <w:abstractNumId w:val="29"/>
  </w:num>
  <w:num w:numId="38">
    <w:abstractNumId w:val="27"/>
  </w:num>
  <w:num w:numId="39">
    <w:abstractNumId w:val="66"/>
  </w:num>
  <w:num w:numId="40">
    <w:abstractNumId w:val="37"/>
  </w:num>
  <w:num w:numId="41">
    <w:abstractNumId w:val="35"/>
  </w:num>
  <w:num w:numId="42">
    <w:abstractNumId w:val="42"/>
  </w:num>
  <w:num w:numId="43">
    <w:abstractNumId w:val="31"/>
  </w:num>
  <w:num w:numId="44">
    <w:abstractNumId w:val="51"/>
  </w:num>
  <w:num w:numId="45">
    <w:abstractNumId w:val="55"/>
  </w:num>
  <w:num w:numId="46">
    <w:abstractNumId w:val="56"/>
  </w:num>
  <w:num w:numId="47">
    <w:abstractNumId w:val="22"/>
  </w:num>
  <w:num w:numId="48">
    <w:abstractNumId w:val="33"/>
  </w:num>
  <w:num w:numId="49">
    <w:abstractNumId w:val="36"/>
  </w:num>
  <w:num w:numId="50">
    <w:abstractNumId w:val="48"/>
  </w:num>
  <w:num w:numId="51">
    <w:abstractNumId w:val="70"/>
  </w:num>
  <w:num w:numId="52">
    <w:abstractNumId w:val="8"/>
  </w:num>
  <w:num w:numId="53">
    <w:abstractNumId w:val="40"/>
  </w:num>
  <w:num w:numId="54">
    <w:abstractNumId w:val="62"/>
  </w:num>
  <w:num w:numId="55">
    <w:abstractNumId w:val="30"/>
  </w:num>
  <w:num w:numId="56">
    <w:abstractNumId w:val="25"/>
  </w:num>
  <w:num w:numId="57">
    <w:abstractNumId w:val="73"/>
  </w:num>
  <w:num w:numId="58">
    <w:abstractNumId w:val="54"/>
  </w:num>
  <w:num w:numId="59">
    <w:abstractNumId w:val="39"/>
  </w:num>
  <w:num w:numId="60">
    <w:abstractNumId w:val="60"/>
  </w:num>
  <w:num w:numId="61">
    <w:abstractNumId w:val="12"/>
  </w:num>
  <w:num w:numId="62">
    <w:abstractNumId w:val="71"/>
  </w:num>
  <w:num w:numId="63">
    <w:abstractNumId w:val="10"/>
  </w:num>
  <w:num w:numId="64">
    <w:abstractNumId w:val="64"/>
  </w:num>
  <w:num w:numId="65">
    <w:abstractNumId w:val="23"/>
  </w:num>
  <w:num w:numId="66">
    <w:abstractNumId w:val="32"/>
  </w:num>
  <w:num w:numId="67">
    <w:abstractNumId w:val="28"/>
  </w:num>
  <w:num w:numId="68">
    <w:abstractNumId w:val="21"/>
  </w:num>
  <w:num w:numId="69">
    <w:abstractNumId w:val="63"/>
  </w:num>
  <w:num w:numId="70">
    <w:abstractNumId w:val="69"/>
  </w:num>
  <w:num w:numId="71">
    <w:abstractNumId w:val="72"/>
  </w:num>
  <w:num w:numId="72">
    <w:abstractNumId w:val="59"/>
  </w:num>
  <w:num w:numId="73">
    <w:abstractNumId w:val="18"/>
  </w:num>
  <w:num w:numId="74">
    <w:abstractNumId w:val="43"/>
  </w:num>
  <w:num w:numId="75">
    <w:abstractNumId w:val="43"/>
  </w:num>
  <w:num w:numId="76">
    <w:abstractNumId w:val="43"/>
  </w:num>
  <w:num w:numId="77">
    <w:abstractNumId w:val="43"/>
  </w:num>
  <w:num w:numId="78">
    <w:abstractNumId w:val="63"/>
  </w:num>
  <w:num w:numId="79">
    <w:abstractNumId w:val="63"/>
  </w:num>
  <w:num w:numId="80">
    <w:abstractNumId w:val="15"/>
  </w:num>
  <w:num w:numId="81">
    <w:abstractNumId w:val="53"/>
  </w:num>
  <w:num w:numId="82">
    <w:abstractNumId w:val="61"/>
  </w:num>
  <w:numIdMacAtCleanup w:val="7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eter van Diermen">
    <w15:presenceInfo w15:providerId="Windows Live" w15:userId="dcc28dd330623e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removePersonalInformation/>
  <w:removeDateAndTime/>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E54"/>
    <w:rsid w:val="00001C5C"/>
    <w:rsid w:val="0000249C"/>
    <w:rsid w:val="000056F6"/>
    <w:rsid w:val="00007D13"/>
    <w:rsid w:val="00012480"/>
    <w:rsid w:val="00012B9F"/>
    <w:rsid w:val="00013A29"/>
    <w:rsid w:val="00015D73"/>
    <w:rsid w:val="00020488"/>
    <w:rsid w:val="00020AE5"/>
    <w:rsid w:val="000239EB"/>
    <w:rsid w:val="00025EF8"/>
    <w:rsid w:val="00026DD6"/>
    <w:rsid w:val="00027C41"/>
    <w:rsid w:val="00043389"/>
    <w:rsid w:val="00044B9D"/>
    <w:rsid w:val="00045CC4"/>
    <w:rsid w:val="00051DBE"/>
    <w:rsid w:val="00053805"/>
    <w:rsid w:val="00054C3F"/>
    <w:rsid w:val="00065079"/>
    <w:rsid w:val="0007619D"/>
    <w:rsid w:val="00080EA9"/>
    <w:rsid w:val="0008408A"/>
    <w:rsid w:val="00087E1B"/>
    <w:rsid w:val="00087EC0"/>
    <w:rsid w:val="0009049E"/>
    <w:rsid w:val="00092960"/>
    <w:rsid w:val="0009616B"/>
    <w:rsid w:val="00096252"/>
    <w:rsid w:val="0009626A"/>
    <w:rsid w:val="00096FED"/>
    <w:rsid w:val="000A1E78"/>
    <w:rsid w:val="000A1F9B"/>
    <w:rsid w:val="000A57D6"/>
    <w:rsid w:val="000A7060"/>
    <w:rsid w:val="000A7B66"/>
    <w:rsid w:val="000A7F4C"/>
    <w:rsid w:val="000B03E7"/>
    <w:rsid w:val="000B1A42"/>
    <w:rsid w:val="000B2C0D"/>
    <w:rsid w:val="000B4D59"/>
    <w:rsid w:val="000B5A3A"/>
    <w:rsid w:val="000B6426"/>
    <w:rsid w:val="000B709C"/>
    <w:rsid w:val="000C0A59"/>
    <w:rsid w:val="000C10BA"/>
    <w:rsid w:val="000C2083"/>
    <w:rsid w:val="000C3715"/>
    <w:rsid w:val="000C4A0F"/>
    <w:rsid w:val="000D2B52"/>
    <w:rsid w:val="000D5560"/>
    <w:rsid w:val="000D5B46"/>
    <w:rsid w:val="000E03D7"/>
    <w:rsid w:val="000E057B"/>
    <w:rsid w:val="000E2364"/>
    <w:rsid w:val="000E328E"/>
    <w:rsid w:val="000E367C"/>
    <w:rsid w:val="000E55DC"/>
    <w:rsid w:val="000E6194"/>
    <w:rsid w:val="000E6872"/>
    <w:rsid w:val="000E78B1"/>
    <w:rsid w:val="000F1020"/>
    <w:rsid w:val="000F249F"/>
    <w:rsid w:val="000F2B31"/>
    <w:rsid w:val="000F4BA4"/>
    <w:rsid w:val="000F50AB"/>
    <w:rsid w:val="000F5473"/>
    <w:rsid w:val="000F6430"/>
    <w:rsid w:val="000F733D"/>
    <w:rsid w:val="00100280"/>
    <w:rsid w:val="00100515"/>
    <w:rsid w:val="001006A9"/>
    <w:rsid w:val="00100909"/>
    <w:rsid w:val="00100A8A"/>
    <w:rsid w:val="00101FD2"/>
    <w:rsid w:val="0010283F"/>
    <w:rsid w:val="00104E39"/>
    <w:rsid w:val="0010535F"/>
    <w:rsid w:val="001055F4"/>
    <w:rsid w:val="00105E90"/>
    <w:rsid w:val="00106487"/>
    <w:rsid w:val="001114F8"/>
    <w:rsid w:val="00111E97"/>
    <w:rsid w:val="001140FE"/>
    <w:rsid w:val="00114BAC"/>
    <w:rsid w:val="00115719"/>
    <w:rsid w:val="00115C09"/>
    <w:rsid w:val="001175DF"/>
    <w:rsid w:val="00122587"/>
    <w:rsid w:val="00123135"/>
    <w:rsid w:val="00123D46"/>
    <w:rsid w:val="00125331"/>
    <w:rsid w:val="0012619A"/>
    <w:rsid w:val="00127531"/>
    <w:rsid w:val="00130BFF"/>
    <w:rsid w:val="00133666"/>
    <w:rsid w:val="0013380D"/>
    <w:rsid w:val="00133AFA"/>
    <w:rsid w:val="00137F2B"/>
    <w:rsid w:val="00144CBC"/>
    <w:rsid w:val="00154242"/>
    <w:rsid w:val="00156600"/>
    <w:rsid w:val="001566C1"/>
    <w:rsid w:val="00157E72"/>
    <w:rsid w:val="0016342E"/>
    <w:rsid w:val="00164308"/>
    <w:rsid w:val="00165127"/>
    <w:rsid w:val="001658B8"/>
    <w:rsid w:val="00166274"/>
    <w:rsid w:val="00170AEA"/>
    <w:rsid w:val="00171829"/>
    <w:rsid w:val="00175099"/>
    <w:rsid w:val="0017755C"/>
    <w:rsid w:val="001819B6"/>
    <w:rsid w:val="00183BA7"/>
    <w:rsid w:val="001863B5"/>
    <w:rsid w:val="001951D5"/>
    <w:rsid w:val="00195577"/>
    <w:rsid w:val="0019576E"/>
    <w:rsid w:val="001A03EF"/>
    <w:rsid w:val="001A1303"/>
    <w:rsid w:val="001A2583"/>
    <w:rsid w:val="001B210D"/>
    <w:rsid w:val="001B3351"/>
    <w:rsid w:val="001B454D"/>
    <w:rsid w:val="001B46F2"/>
    <w:rsid w:val="001B7834"/>
    <w:rsid w:val="001B7DDB"/>
    <w:rsid w:val="001C5A05"/>
    <w:rsid w:val="001D4A51"/>
    <w:rsid w:val="001D4D1F"/>
    <w:rsid w:val="001D546E"/>
    <w:rsid w:val="001D6C15"/>
    <w:rsid w:val="001E00FB"/>
    <w:rsid w:val="001E15CF"/>
    <w:rsid w:val="001E259C"/>
    <w:rsid w:val="001E3E06"/>
    <w:rsid w:val="001E7C41"/>
    <w:rsid w:val="001F05D0"/>
    <w:rsid w:val="001F2FB6"/>
    <w:rsid w:val="001F3393"/>
    <w:rsid w:val="001F3815"/>
    <w:rsid w:val="001F6DF8"/>
    <w:rsid w:val="001F6F1A"/>
    <w:rsid w:val="00201707"/>
    <w:rsid w:val="0020319C"/>
    <w:rsid w:val="00204E3D"/>
    <w:rsid w:val="002078D0"/>
    <w:rsid w:val="00210941"/>
    <w:rsid w:val="00210D16"/>
    <w:rsid w:val="00210DD8"/>
    <w:rsid w:val="00212BB3"/>
    <w:rsid w:val="00215CBE"/>
    <w:rsid w:val="00215D40"/>
    <w:rsid w:val="002214F1"/>
    <w:rsid w:val="002218DB"/>
    <w:rsid w:val="00223521"/>
    <w:rsid w:val="002240E6"/>
    <w:rsid w:val="002255F7"/>
    <w:rsid w:val="002259B0"/>
    <w:rsid w:val="002319F7"/>
    <w:rsid w:val="00234C3E"/>
    <w:rsid w:val="002366B0"/>
    <w:rsid w:val="00240A05"/>
    <w:rsid w:val="00250685"/>
    <w:rsid w:val="00254945"/>
    <w:rsid w:val="002666D7"/>
    <w:rsid w:val="002667BD"/>
    <w:rsid w:val="00267D1B"/>
    <w:rsid w:val="00271B40"/>
    <w:rsid w:val="00271D59"/>
    <w:rsid w:val="00272BF6"/>
    <w:rsid w:val="00276EBB"/>
    <w:rsid w:val="00284611"/>
    <w:rsid w:val="00284F00"/>
    <w:rsid w:val="0029186A"/>
    <w:rsid w:val="0029345F"/>
    <w:rsid w:val="002942DC"/>
    <w:rsid w:val="002966F8"/>
    <w:rsid w:val="00296731"/>
    <w:rsid w:val="00296822"/>
    <w:rsid w:val="00297C11"/>
    <w:rsid w:val="002A05E6"/>
    <w:rsid w:val="002A0DCB"/>
    <w:rsid w:val="002B0BBA"/>
    <w:rsid w:val="002B1944"/>
    <w:rsid w:val="002B5A68"/>
    <w:rsid w:val="002B7B99"/>
    <w:rsid w:val="002B7C05"/>
    <w:rsid w:val="002C19BF"/>
    <w:rsid w:val="002C3F26"/>
    <w:rsid w:val="002C3F92"/>
    <w:rsid w:val="002C496F"/>
    <w:rsid w:val="002C5446"/>
    <w:rsid w:val="002C61F5"/>
    <w:rsid w:val="002D02A8"/>
    <w:rsid w:val="002D0313"/>
    <w:rsid w:val="002D0691"/>
    <w:rsid w:val="002D239F"/>
    <w:rsid w:val="002D587B"/>
    <w:rsid w:val="002D58AF"/>
    <w:rsid w:val="002D7204"/>
    <w:rsid w:val="002E09F6"/>
    <w:rsid w:val="002E1045"/>
    <w:rsid w:val="002E52DC"/>
    <w:rsid w:val="002E6060"/>
    <w:rsid w:val="002F4C80"/>
    <w:rsid w:val="002F5DCE"/>
    <w:rsid w:val="002F6D96"/>
    <w:rsid w:val="00300365"/>
    <w:rsid w:val="00302F91"/>
    <w:rsid w:val="00305ECA"/>
    <w:rsid w:val="00307EBE"/>
    <w:rsid w:val="00312F7A"/>
    <w:rsid w:val="00314A92"/>
    <w:rsid w:val="00315712"/>
    <w:rsid w:val="003160B0"/>
    <w:rsid w:val="00320A3E"/>
    <w:rsid w:val="003218EC"/>
    <w:rsid w:val="00323298"/>
    <w:rsid w:val="003238BE"/>
    <w:rsid w:val="00326192"/>
    <w:rsid w:val="0033188B"/>
    <w:rsid w:val="00331A6E"/>
    <w:rsid w:val="00334A21"/>
    <w:rsid w:val="003375F1"/>
    <w:rsid w:val="003429FA"/>
    <w:rsid w:val="00342F27"/>
    <w:rsid w:val="00343DA9"/>
    <w:rsid w:val="00344153"/>
    <w:rsid w:val="00345A09"/>
    <w:rsid w:val="0034714A"/>
    <w:rsid w:val="003533E3"/>
    <w:rsid w:val="0035342F"/>
    <w:rsid w:val="003574B1"/>
    <w:rsid w:val="003624F0"/>
    <w:rsid w:val="00364813"/>
    <w:rsid w:val="00365348"/>
    <w:rsid w:val="00366FB6"/>
    <w:rsid w:val="00370B95"/>
    <w:rsid w:val="00377578"/>
    <w:rsid w:val="00377D60"/>
    <w:rsid w:val="003809A2"/>
    <w:rsid w:val="00384492"/>
    <w:rsid w:val="00384C19"/>
    <w:rsid w:val="00393069"/>
    <w:rsid w:val="0039361E"/>
    <w:rsid w:val="00394346"/>
    <w:rsid w:val="00394532"/>
    <w:rsid w:val="00394F36"/>
    <w:rsid w:val="00395D32"/>
    <w:rsid w:val="00396F45"/>
    <w:rsid w:val="00396FCC"/>
    <w:rsid w:val="00397D4E"/>
    <w:rsid w:val="003A04A0"/>
    <w:rsid w:val="003A32F0"/>
    <w:rsid w:val="003A3F2E"/>
    <w:rsid w:val="003B0649"/>
    <w:rsid w:val="003B0919"/>
    <w:rsid w:val="003B10F6"/>
    <w:rsid w:val="003B23E5"/>
    <w:rsid w:val="003B393E"/>
    <w:rsid w:val="003B52FE"/>
    <w:rsid w:val="003C0457"/>
    <w:rsid w:val="003C6DC7"/>
    <w:rsid w:val="003C7E77"/>
    <w:rsid w:val="003D0620"/>
    <w:rsid w:val="003D087E"/>
    <w:rsid w:val="003D210C"/>
    <w:rsid w:val="003D4F01"/>
    <w:rsid w:val="003E02FF"/>
    <w:rsid w:val="003E0FA9"/>
    <w:rsid w:val="003E1BAE"/>
    <w:rsid w:val="003E3369"/>
    <w:rsid w:val="003E4F2F"/>
    <w:rsid w:val="003E5CD5"/>
    <w:rsid w:val="003E75A6"/>
    <w:rsid w:val="003F002B"/>
    <w:rsid w:val="003F0D08"/>
    <w:rsid w:val="003F6FF6"/>
    <w:rsid w:val="003F7622"/>
    <w:rsid w:val="00402D78"/>
    <w:rsid w:val="00403546"/>
    <w:rsid w:val="00403A93"/>
    <w:rsid w:val="00412F2C"/>
    <w:rsid w:val="00413981"/>
    <w:rsid w:val="00416149"/>
    <w:rsid w:val="004164C0"/>
    <w:rsid w:val="0042200A"/>
    <w:rsid w:val="00422EF0"/>
    <w:rsid w:val="00423A51"/>
    <w:rsid w:val="00425524"/>
    <w:rsid w:val="00425E89"/>
    <w:rsid w:val="0042720F"/>
    <w:rsid w:val="00427CD9"/>
    <w:rsid w:val="00430155"/>
    <w:rsid w:val="00430874"/>
    <w:rsid w:val="00431273"/>
    <w:rsid w:val="004327B2"/>
    <w:rsid w:val="004351D7"/>
    <w:rsid w:val="00435FFF"/>
    <w:rsid w:val="00440302"/>
    <w:rsid w:val="00440410"/>
    <w:rsid w:val="0044122E"/>
    <w:rsid w:val="0044143B"/>
    <w:rsid w:val="00442EAB"/>
    <w:rsid w:val="00444507"/>
    <w:rsid w:val="00454CFF"/>
    <w:rsid w:val="00454DCD"/>
    <w:rsid w:val="00456683"/>
    <w:rsid w:val="00456857"/>
    <w:rsid w:val="004572CB"/>
    <w:rsid w:val="004607A9"/>
    <w:rsid w:val="00460A36"/>
    <w:rsid w:val="00461EFE"/>
    <w:rsid w:val="00463F05"/>
    <w:rsid w:val="00464605"/>
    <w:rsid w:val="004735D2"/>
    <w:rsid w:val="00474DDE"/>
    <w:rsid w:val="00474EEB"/>
    <w:rsid w:val="00475C99"/>
    <w:rsid w:val="00476DC3"/>
    <w:rsid w:val="004822BC"/>
    <w:rsid w:val="0048261B"/>
    <w:rsid w:val="0048295D"/>
    <w:rsid w:val="00482D77"/>
    <w:rsid w:val="004861A4"/>
    <w:rsid w:val="0048716B"/>
    <w:rsid w:val="00487AC6"/>
    <w:rsid w:val="004900B9"/>
    <w:rsid w:val="004907DF"/>
    <w:rsid w:val="00491954"/>
    <w:rsid w:val="00492C12"/>
    <w:rsid w:val="0049474F"/>
    <w:rsid w:val="004957C3"/>
    <w:rsid w:val="00497D20"/>
    <w:rsid w:val="004A0D7F"/>
    <w:rsid w:val="004A3B36"/>
    <w:rsid w:val="004A7735"/>
    <w:rsid w:val="004B2C18"/>
    <w:rsid w:val="004C2B9B"/>
    <w:rsid w:val="004C3D73"/>
    <w:rsid w:val="004C56AE"/>
    <w:rsid w:val="004C6998"/>
    <w:rsid w:val="004C7EF8"/>
    <w:rsid w:val="004D1C65"/>
    <w:rsid w:val="004D3261"/>
    <w:rsid w:val="004D4B62"/>
    <w:rsid w:val="004D5188"/>
    <w:rsid w:val="004D6409"/>
    <w:rsid w:val="004D79BE"/>
    <w:rsid w:val="004E1199"/>
    <w:rsid w:val="004E20C7"/>
    <w:rsid w:val="004E3093"/>
    <w:rsid w:val="004E3C43"/>
    <w:rsid w:val="004E3E68"/>
    <w:rsid w:val="004E71E3"/>
    <w:rsid w:val="005033DD"/>
    <w:rsid w:val="00503616"/>
    <w:rsid w:val="00504C6B"/>
    <w:rsid w:val="005078F1"/>
    <w:rsid w:val="0051276A"/>
    <w:rsid w:val="00517267"/>
    <w:rsid w:val="00520063"/>
    <w:rsid w:val="005224CC"/>
    <w:rsid w:val="005241EC"/>
    <w:rsid w:val="00524A55"/>
    <w:rsid w:val="0052770A"/>
    <w:rsid w:val="005407D3"/>
    <w:rsid w:val="0054090A"/>
    <w:rsid w:val="0054405E"/>
    <w:rsid w:val="0054667D"/>
    <w:rsid w:val="00551CB9"/>
    <w:rsid w:val="005524B2"/>
    <w:rsid w:val="005529A9"/>
    <w:rsid w:val="005615FF"/>
    <w:rsid w:val="00572472"/>
    <w:rsid w:val="00573386"/>
    <w:rsid w:val="00575E54"/>
    <w:rsid w:val="00577784"/>
    <w:rsid w:val="0058027B"/>
    <w:rsid w:val="00582DD6"/>
    <w:rsid w:val="00583E90"/>
    <w:rsid w:val="00584E88"/>
    <w:rsid w:val="0058649B"/>
    <w:rsid w:val="005873D3"/>
    <w:rsid w:val="00591173"/>
    <w:rsid w:val="00591571"/>
    <w:rsid w:val="00594C45"/>
    <w:rsid w:val="00595A68"/>
    <w:rsid w:val="005A152A"/>
    <w:rsid w:val="005A3244"/>
    <w:rsid w:val="005A63C0"/>
    <w:rsid w:val="005A72C4"/>
    <w:rsid w:val="005A7E3E"/>
    <w:rsid w:val="005B0BBC"/>
    <w:rsid w:val="005B1BE1"/>
    <w:rsid w:val="005B3463"/>
    <w:rsid w:val="005B3B6E"/>
    <w:rsid w:val="005B3C05"/>
    <w:rsid w:val="005B65A0"/>
    <w:rsid w:val="005B70CE"/>
    <w:rsid w:val="005C2674"/>
    <w:rsid w:val="005C3A2C"/>
    <w:rsid w:val="005C4200"/>
    <w:rsid w:val="005C5060"/>
    <w:rsid w:val="005C50A1"/>
    <w:rsid w:val="005C7E95"/>
    <w:rsid w:val="005C7F8F"/>
    <w:rsid w:val="005D000A"/>
    <w:rsid w:val="005D3E9B"/>
    <w:rsid w:val="005E0276"/>
    <w:rsid w:val="005E2CEE"/>
    <w:rsid w:val="005E5750"/>
    <w:rsid w:val="005E7206"/>
    <w:rsid w:val="005F1827"/>
    <w:rsid w:val="005F5328"/>
    <w:rsid w:val="005F5B23"/>
    <w:rsid w:val="005F72FE"/>
    <w:rsid w:val="005F731D"/>
    <w:rsid w:val="00600D70"/>
    <w:rsid w:val="00600E08"/>
    <w:rsid w:val="00604AD1"/>
    <w:rsid w:val="006054F4"/>
    <w:rsid w:val="00605D51"/>
    <w:rsid w:val="0060619B"/>
    <w:rsid w:val="006068DE"/>
    <w:rsid w:val="00606A45"/>
    <w:rsid w:val="00612255"/>
    <w:rsid w:val="0061369A"/>
    <w:rsid w:val="00616058"/>
    <w:rsid w:val="00616C79"/>
    <w:rsid w:val="0062435E"/>
    <w:rsid w:val="006264FC"/>
    <w:rsid w:val="006321C6"/>
    <w:rsid w:val="0063396E"/>
    <w:rsid w:val="0063577D"/>
    <w:rsid w:val="00636332"/>
    <w:rsid w:val="00642057"/>
    <w:rsid w:val="006450C1"/>
    <w:rsid w:val="00647E58"/>
    <w:rsid w:val="006503BB"/>
    <w:rsid w:val="00653D28"/>
    <w:rsid w:val="0065729C"/>
    <w:rsid w:val="00660C27"/>
    <w:rsid w:val="00660F36"/>
    <w:rsid w:val="006612A8"/>
    <w:rsid w:val="006620B7"/>
    <w:rsid w:val="006640F0"/>
    <w:rsid w:val="006654B5"/>
    <w:rsid w:val="0066662D"/>
    <w:rsid w:val="006666D7"/>
    <w:rsid w:val="006718BE"/>
    <w:rsid w:val="0067215C"/>
    <w:rsid w:val="00672DF1"/>
    <w:rsid w:val="006749AB"/>
    <w:rsid w:val="00676369"/>
    <w:rsid w:val="0067680A"/>
    <w:rsid w:val="00677DA2"/>
    <w:rsid w:val="006871F7"/>
    <w:rsid w:val="00690A60"/>
    <w:rsid w:val="00690F42"/>
    <w:rsid w:val="006928ED"/>
    <w:rsid w:val="00692B58"/>
    <w:rsid w:val="00692ECD"/>
    <w:rsid w:val="00695EF4"/>
    <w:rsid w:val="006962F8"/>
    <w:rsid w:val="006A0281"/>
    <w:rsid w:val="006A3048"/>
    <w:rsid w:val="006A3A42"/>
    <w:rsid w:val="006A5EC2"/>
    <w:rsid w:val="006B0266"/>
    <w:rsid w:val="006B09C5"/>
    <w:rsid w:val="006B3187"/>
    <w:rsid w:val="006B4086"/>
    <w:rsid w:val="006B5598"/>
    <w:rsid w:val="006B713E"/>
    <w:rsid w:val="006B783C"/>
    <w:rsid w:val="006B7A35"/>
    <w:rsid w:val="006C43D6"/>
    <w:rsid w:val="006C62B2"/>
    <w:rsid w:val="006C78AF"/>
    <w:rsid w:val="006C7ECA"/>
    <w:rsid w:val="006D2050"/>
    <w:rsid w:val="006D2862"/>
    <w:rsid w:val="006D567A"/>
    <w:rsid w:val="006D5827"/>
    <w:rsid w:val="006D6D25"/>
    <w:rsid w:val="006D7020"/>
    <w:rsid w:val="006E142B"/>
    <w:rsid w:val="006E19DA"/>
    <w:rsid w:val="006E2F25"/>
    <w:rsid w:val="006E3769"/>
    <w:rsid w:val="006E38F0"/>
    <w:rsid w:val="006E39EC"/>
    <w:rsid w:val="006E711D"/>
    <w:rsid w:val="006E79F2"/>
    <w:rsid w:val="006F3E72"/>
    <w:rsid w:val="006F53F1"/>
    <w:rsid w:val="006F5743"/>
    <w:rsid w:val="0070302F"/>
    <w:rsid w:val="00704A3F"/>
    <w:rsid w:val="00704FE3"/>
    <w:rsid w:val="00705A0C"/>
    <w:rsid w:val="00706FD1"/>
    <w:rsid w:val="007108F2"/>
    <w:rsid w:val="00711617"/>
    <w:rsid w:val="00715EA4"/>
    <w:rsid w:val="00721310"/>
    <w:rsid w:val="007216E7"/>
    <w:rsid w:val="00721E7F"/>
    <w:rsid w:val="00721F89"/>
    <w:rsid w:val="0072225C"/>
    <w:rsid w:val="007308AE"/>
    <w:rsid w:val="007355AF"/>
    <w:rsid w:val="007359ED"/>
    <w:rsid w:val="00736144"/>
    <w:rsid w:val="00736AC3"/>
    <w:rsid w:val="007376C6"/>
    <w:rsid w:val="007415CC"/>
    <w:rsid w:val="007439D9"/>
    <w:rsid w:val="00743D37"/>
    <w:rsid w:val="007516D4"/>
    <w:rsid w:val="0075199E"/>
    <w:rsid w:val="007532F6"/>
    <w:rsid w:val="00756214"/>
    <w:rsid w:val="00760642"/>
    <w:rsid w:val="007633CD"/>
    <w:rsid w:val="00770712"/>
    <w:rsid w:val="00770969"/>
    <w:rsid w:val="007714D7"/>
    <w:rsid w:val="00772D67"/>
    <w:rsid w:val="00773806"/>
    <w:rsid w:val="00773CBF"/>
    <w:rsid w:val="007754ED"/>
    <w:rsid w:val="0077595D"/>
    <w:rsid w:val="0077634B"/>
    <w:rsid w:val="00782A94"/>
    <w:rsid w:val="007831BA"/>
    <w:rsid w:val="00783755"/>
    <w:rsid w:val="0078496B"/>
    <w:rsid w:val="007908FC"/>
    <w:rsid w:val="00790BF5"/>
    <w:rsid w:val="007934DC"/>
    <w:rsid w:val="00793655"/>
    <w:rsid w:val="00793721"/>
    <w:rsid w:val="00795B53"/>
    <w:rsid w:val="007A253A"/>
    <w:rsid w:val="007A2A31"/>
    <w:rsid w:val="007A71DB"/>
    <w:rsid w:val="007B0447"/>
    <w:rsid w:val="007B186C"/>
    <w:rsid w:val="007B24F3"/>
    <w:rsid w:val="007B6376"/>
    <w:rsid w:val="007B7B70"/>
    <w:rsid w:val="007C1D1B"/>
    <w:rsid w:val="007C2D4D"/>
    <w:rsid w:val="007C3B62"/>
    <w:rsid w:val="007C4E4A"/>
    <w:rsid w:val="007C5808"/>
    <w:rsid w:val="007C7992"/>
    <w:rsid w:val="007D1156"/>
    <w:rsid w:val="007D4034"/>
    <w:rsid w:val="007D68B7"/>
    <w:rsid w:val="007D6D1E"/>
    <w:rsid w:val="007D6F42"/>
    <w:rsid w:val="007E0008"/>
    <w:rsid w:val="007E2612"/>
    <w:rsid w:val="007E4FA3"/>
    <w:rsid w:val="007E6944"/>
    <w:rsid w:val="007E7419"/>
    <w:rsid w:val="007E7C82"/>
    <w:rsid w:val="007F029E"/>
    <w:rsid w:val="007F073A"/>
    <w:rsid w:val="007F2556"/>
    <w:rsid w:val="00804150"/>
    <w:rsid w:val="00804FB4"/>
    <w:rsid w:val="0080562C"/>
    <w:rsid w:val="00805815"/>
    <w:rsid w:val="00811018"/>
    <w:rsid w:val="0081295C"/>
    <w:rsid w:val="00812CB2"/>
    <w:rsid w:val="00812E83"/>
    <w:rsid w:val="00820ED4"/>
    <w:rsid w:val="00825076"/>
    <w:rsid w:val="008257FD"/>
    <w:rsid w:val="00825D8B"/>
    <w:rsid w:val="00826F29"/>
    <w:rsid w:val="0082704A"/>
    <w:rsid w:val="00827AEF"/>
    <w:rsid w:val="00836306"/>
    <w:rsid w:val="00836A09"/>
    <w:rsid w:val="00836EFD"/>
    <w:rsid w:val="008414F8"/>
    <w:rsid w:val="0084467F"/>
    <w:rsid w:val="00846AD8"/>
    <w:rsid w:val="00850162"/>
    <w:rsid w:val="008503DD"/>
    <w:rsid w:val="0085275A"/>
    <w:rsid w:val="0085769F"/>
    <w:rsid w:val="00860D12"/>
    <w:rsid w:val="008616A6"/>
    <w:rsid w:val="008652CA"/>
    <w:rsid w:val="00865A5D"/>
    <w:rsid w:val="008715B9"/>
    <w:rsid w:val="00872157"/>
    <w:rsid w:val="008769FF"/>
    <w:rsid w:val="008777B4"/>
    <w:rsid w:val="0088030E"/>
    <w:rsid w:val="00880E5D"/>
    <w:rsid w:val="00881A18"/>
    <w:rsid w:val="00882143"/>
    <w:rsid w:val="00884027"/>
    <w:rsid w:val="00886671"/>
    <w:rsid w:val="00887FA3"/>
    <w:rsid w:val="00891DD7"/>
    <w:rsid w:val="00892BC6"/>
    <w:rsid w:val="00897D0A"/>
    <w:rsid w:val="008A1016"/>
    <w:rsid w:val="008A22C2"/>
    <w:rsid w:val="008A370D"/>
    <w:rsid w:val="008A42F1"/>
    <w:rsid w:val="008A461B"/>
    <w:rsid w:val="008A601E"/>
    <w:rsid w:val="008A6638"/>
    <w:rsid w:val="008A697F"/>
    <w:rsid w:val="008B2047"/>
    <w:rsid w:val="008B36C0"/>
    <w:rsid w:val="008B429C"/>
    <w:rsid w:val="008B6116"/>
    <w:rsid w:val="008B7077"/>
    <w:rsid w:val="008C0A76"/>
    <w:rsid w:val="008C3046"/>
    <w:rsid w:val="008C69B8"/>
    <w:rsid w:val="008C738B"/>
    <w:rsid w:val="008D09FB"/>
    <w:rsid w:val="008D11F7"/>
    <w:rsid w:val="008D32BA"/>
    <w:rsid w:val="008D543C"/>
    <w:rsid w:val="008D5825"/>
    <w:rsid w:val="008D7607"/>
    <w:rsid w:val="008E34D4"/>
    <w:rsid w:val="008E4685"/>
    <w:rsid w:val="008E5F67"/>
    <w:rsid w:val="008E6799"/>
    <w:rsid w:val="008E7707"/>
    <w:rsid w:val="008F1F2F"/>
    <w:rsid w:val="008F3AA5"/>
    <w:rsid w:val="008F3AA8"/>
    <w:rsid w:val="008F3D7C"/>
    <w:rsid w:val="00903FB6"/>
    <w:rsid w:val="0091064E"/>
    <w:rsid w:val="009109BD"/>
    <w:rsid w:val="00911A16"/>
    <w:rsid w:val="00923447"/>
    <w:rsid w:val="00924DF4"/>
    <w:rsid w:val="009252FC"/>
    <w:rsid w:val="009260AF"/>
    <w:rsid w:val="009261E2"/>
    <w:rsid w:val="009269C6"/>
    <w:rsid w:val="009320A5"/>
    <w:rsid w:val="00932C13"/>
    <w:rsid w:val="00932C6D"/>
    <w:rsid w:val="00933E96"/>
    <w:rsid w:val="00936C2E"/>
    <w:rsid w:val="00937AE4"/>
    <w:rsid w:val="00942BC5"/>
    <w:rsid w:val="00944996"/>
    <w:rsid w:val="009454BA"/>
    <w:rsid w:val="009457EC"/>
    <w:rsid w:val="00945E3D"/>
    <w:rsid w:val="00946F0C"/>
    <w:rsid w:val="00951468"/>
    <w:rsid w:val="009523E8"/>
    <w:rsid w:val="00953DAC"/>
    <w:rsid w:val="00956058"/>
    <w:rsid w:val="00956F47"/>
    <w:rsid w:val="0096081E"/>
    <w:rsid w:val="00961243"/>
    <w:rsid w:val="0096487A"/>
    <w:rsid w:val="0096639A"/>
    <w:rsid w:val="00966710"/>
    <w:rsid w:val="00970733"/>
    <w:rsid w:val="00973886"/>
    <w:rsid w:val="00976D59"/>
    <w:rsid w:val="0098185E"/>
    <w:rsid w:val="00981F42"/>
    <w:rsid w:val="0098333F"/>
    <w:rsid w:val="009855B8"/>
    <w:rsid w:val="00986A8C"/>
    <w:rsid w:val="009877F5"/>
    <w:rsid w:val="00990B46"/>
    <w:rsid w:val="009925C8"/>
    <w:rsid w:val="00992779"/>
    <w:rsid w:val="0099344A"/>
    <w:rsid w:val="0099424C"/>
    <w:rsid w:val="0099514B"/>
    <w:rsid w:val="00997254"/>
    <w:rsid w:val="00997D69"/>
    <w:rsid w:val="009A1961"/>
    <w:rsid w:val="009A293F"/>
    <w:rsid w:val="009A31E5"/>
    <w:rsid w:val="009A4F65"/>
    <w:rsid w:val="009A503F"/>
    <w:rsid w:val="009A5503"/>
    <w:rsid w:val="009A6F58"/>
    <w:rsid w:val="009A75CC"/>
    <w:rsid w:val="009B15FB"/>
    <w:rsid w:val="009B19D0"/>
    <w:rsid w:val="009B1B39"/>
    <w:rsid w:val="009B1E95"/>
    <w:rsid w:val="009B1F40"/>
    <w:rsid w:val="009B3DF4"/>
    <w:rsid w:val="009B46E2"/>
    <w:rsid w:val="009C0673"/>
    <w:rsid w:val="009C1F4D"/>
    <w:rsid w:val="009C21FF"/>
    <w:rsid w:val="009C4CD1"/>
    <w:rsid w:val="009C65E0"/>
    <w:rsid w:val="009C7BA5"/>
    <w:rsid w:val="009D17E7"/>
    <w:rsid w:val="009D1A12"/>
    <w:rsid w:val="009D57C0"/>
    <w:rsid w:val="009D58A6"/>
    <w:rsid w:val="009E3B68"/>
    <w:rsid w:val="009E53CD"/>
    <w:rsid w:val="009F1788"/>
    <w:rsid w:val="009F19C3"/>
    <w:rsid w:val="009F3C1A"/>
    <w:rsid w:val="009F44B9"/>
    <w:rsid w:val="00A01820"/>
    <w:rsid w:val="00A04688"/>
    <w:rsid w:val="00A05BF9"/>
    <w:rsid w:val="00A060A3"/>
    <w:rsid w:val="00A079EB"/>
    <w:rsid w:val="00A07DD6"/>
    <w:rsid w:val="00A07F56"/>
    <w:rsid w:val="00A104FB"/>
    <w:rsid w:val="00A12BFB"/>
    <w:rsid w:val="00A14DD0"/>
    <w:rsid w:val="00A20CE9"/>
    <w:rsid w:val="00A23F6C"/>
    <w:rsid w:val="00A24985"/>
    <w:rsid w:val="00A25238"/>
    <w:rsid w:val="00A27C59"/>
    <w:rsid w:val="00A31B3A"/>
    <w:rsid w:val="00A34324"/>
    <w:rsid w:val="00A346B5"/>
    <w:rsid w:val="00A35E1D"/>
    <w:rsid w:val="00A40046"/>
    <w:rsid w:val="00A406BD"/>
    <w:rsid w:val="00A4201A"/>
    <w:rsid w:val="00A42865"/>
    <w:rsid w:val="00A42FF3"/>
    <w:rsid w:val="00A4486D"/>
    <w:rsid w:val="00A5045F"/>
    <w:rsid w:val="00A52A67"/>
    <w:rsid w:val="00A52F24"/>
    <w:rsid w:val="00A535CF"/>
    <w:rsid w:val="00A564A7"/>
    <w:rsid w:val="00A56F00"/>
    <w:rsid w:val="00A603A1"/>
    <w:rsid w:val="00A63F09"/>
    <w:rsid w:val="00A6424B"/>
    <w:rsid w:val="00A66D2E"/>
    <w:rsid w:val="00A70BD8"/>
    <w:rsid w:val="00A717D1"/>
    <w:rsid w:val="00A72825"/>
    <w:rsid w:val="00A764A0"/>
    <w:rsid w:val="00A80B3B"/>
    <w:rsid w:val="00A80B53"/>
    <w:rsid w:val="00A82F78"/>
    <w:rsid w:val="00A83380"/>
    <w:rsid w:val="00A83F69"/>
    <w:rsid w:val="00A8422B"/>
    <w:rsid w:val="00A845A6"/>
    <w:rsid w:val="00A84DE6"/>
    <w:rsid w:val="00A86257"/>
    <w:rsid w:val="00A86AA9"/>
    <w:rsid w:val="00A9026A"/>
    <w:rsid w:val="00A90D98"/>
    <w:rsid w:val="00A912B3"/>
    <w:rsid w:val="00A9331B"/>
    <w:rsid w:val="00A94475"/>
    <w:rsid w:val="00A974CA"/>
    <w:rsid w:val="00AA1BF0"/>
    <w:rsid w:val="00AA4381"/>
    <w:rsid w:val="00AA44EB"/>
    <w:rsid w:val="00AA45A4"/>
    <w:rsid w:val="00AA5E04"/>
    <w:rsid w:val="00AA72B0"/>
    <w:rsid w:val="00AB0CE3"/>
    <w:rsid w:val="00AB76A7"/>
    <w:rsid w:val="00AC2FB8"/>
    <w:rsid w:val="00AC7CE7"/>
    <w:rsid w:val="00AD0CD0"/>
    <w:rsid w:val="00AD605D"/>
    <w:rsid w:val="00AD76D6"/>
    <w:rsid w:val="00AE1E98"/>
    <w:rsid w:val="00AF2F3A"/>
    <w:rsid w:val="00AF3146"/>
    <w:rsid w:val="00AF5B20"/>
    <w:rsid w:val="00AF6247"/>
    <w:rsid w:val="00AF7097"/>
    <w:rsid w:val="00AF72CA"/>
    <w:rsid w:val="00AF75C2"/>
    <w:rsid w:val="00B03414"/>
    <w:rsid w:val="00B078EE"/>
    <w:rsid w:val="00B101BD"/>
    <w:rsid w:val="00B11A0D"/>
    <w:rsid w:val="00B11E3D"/>
    <w:rsid w:val="00B1647E"/>
    <w:rsid w:val="00B17902"/>
    <w:rsid w:val="00B22095"/>
    <w:rsid w:val="00B23F84"/>
    <w:rsid w:val="00B24C8F"/>
    <w:rsid w:val="00B256DD"/>
    <w:rsid w:val="00B25F55"/>
    <w:rsid w:val="00B30421"/>
    <w:rsid w:val="00B30A58"/>
    <w:rsid w:val="00B32E17"/>
    <w:rsid w:val="00B34E57"/>
    <w:rsid w:val="00B357F2"/>
    <w:rsid w:val="00B359DE"/>
    <w:rsid w:val="00B360C7"/>
    <w:rsid w:val="00B363AC"/>
    <w:rsid w:val="00B36AFB"/>
    <w:rsid w:val="00B373E9"/>
    <w:rsid w:val="00B41E66"/>
    <w:rsid w:val="00B4542A"/>
    <w:rsid w:val="00B50D30"/>
    <w:rsid w:val="00B5226A"/>
    <w:rsid w:val="00B54157"/>
    <w:rsid w:val="00B55F41"/>
    <w:rsid w:val="00B57F73"/>
    <w:rsid w:val="00B62111"/>
    <w:rsid w:val="00B6421C"/>
    <w:rsid w:val="00B64994"/>
    <w:rsid w:val="00B678B6"/>
    <w:rsid w:val="00B67A22"/>
    <w:rsid w:val="00B7037D"/>
    <w:rsid w:val="00B72DD5"/>
    <w:rsid w:val="00B73C5A"/>
    <w:rsid w:val="00B74237"/>
    <w:rsid w:val="00B743B7"/>
    <w:rsid w:val="00B77C04"/>
    <w:rsid w:val="00B851D2"/>
    <w:rsid w:val="00B859E2"/>
    <w:rsid w:val="00B87694"/>
    <w:rsid w:val="00B905EB"/>
    <w:rsid w:val="00B92628"/>
    <w:rsid w:val="00B93BE1"/>
    <w:rsid w:val="00B9656C"/>
    <w:rsid w:val="00B967E6"/>
    <w:rsid w:val="00B96AD9"/>
    <w:rsid w:val="00B976F0"/>
    <w:rsid w:val="00BA244C"/>
    <w:rsid w:val="00BA3C23"/>
    <w:rsid w:val="00BA4A0C"/>
    <w:rsid w:val="00BA5205"/>
    <w:rsid w:val="00BA6DFF"/>
    <w:rsid w:val="00BA7CAC"/>
    <w:rsid w:val="00BB12B8"/>
    <w:rsid w:val="00BB1574"/>
    <w:rsid w:val="00BB1C09"/>
    <w:rsid w:val="00BB5169"/>
    <w:rsid w:val="00BB5800"/>
    <w:rsid w:val="00BB608C"/>
    <w:rsid w:val="00BB6BD6"/>
    <w:rsid w:val="00BB709F"/>
    <w:rsid w:val="00BB7A7F"/>
    <w:rsid w:val="00BC4D96"/>
    <w:rsid w:val="00BC673B"/>
    <w:rsid w:val="00BC7828"/>
    <w:rsid w:val="00BD2035"/>
    <w:rsid w:val="00BD2C3C"/>
    <w:rsid w:val="00BD346C"/>
    <w:rsid w:val="00BD7CDC"/>
    <w:rsid w:val="00BE10F8"/>
    <w:rsid w:val="00BE3345"/>
    <w:rsid w:val="00BE3C0B"/>
    <w:rsid w:val="00BE3CFE"/>
    <w:rsid w:val="00BE5C75"/>
    <w:rsid w:val="00BF1138"/>
    <w:rsid w:val="00BF454C"/>
    <w:rsid w:val="00BF4F77"/>
    <w:rsid w:val="00BF67C3"/>
    <w:rsid w:val="00C00E7C"/>
    <w:rsid w:val="00C02A6B"/>
    <w:rsid w:val="00C049B6"/>
    <w:rsid w:val="00C060D0"/>
    <w:rsid w:val="00C06146"/>
    <w:rsid w:val="00C063A8"/>
    <w:rsid w:val="00C1050C"/>
    <w:rsid w:val="00C115D5"/>
    <w:rsid w:val="00C11EA4"/>
    <w:rsid w:val="00C14524"/>
    <w:rsid w:val="00C155E3"/>
    <w:rsid w:val="00C15DB3"/>
    <w:rsid w:val="00C15E72"/>
    <w:rsid w:val="00C1667D"/>
    <w:rsid w:val="00C16AE9"/>
    <w:rsid w:val="00C1730C"/>
    <w:rsid w:val="00C204DD"/>
    <w:rsid w:val="00C24378"/>
    <w:rsid w:val="00C2512E"/>
    <w:rsid w:val="00C26138"/>
    <w:rsid w:val="00C27F34"/>
    <w:rsid w:val="00C30B0E"/>
    <w:rsid w:val="00C45583"/>
    <w:rsid w:val="00C45C28"/>
    <w:rsid w:val="00C50E8D"/>
    <w:rsid w:val="00C539E0"/>
    <w:rsid w:val="00C53D9C"/>
    <w:rsid w:val="00C558BE"/>
    <w:rsid w:val="00C561B2"/>
    <w:rsid w:val="00C65249"/>
    <w:rsid w:val="00C71954"/>
    <w:rsid w:val="00C7247C"/>
    <w:rsid w:val="00C75DE5"/>
    <w:rsid w:val="00C81B05"/>
    <w:rsid w:val="00C82561"/>
    <w:rsid w:val="00C82A6A"/>
    <w:rsid w:val="00C831DF"/>
    <w:rsid w:val="00C871DE"/>
    <w:rsid w:val="00C87829"/>
    <w:rsid w:val="00C90C19"/>
    <w:rsid w:val="00C91C6F"/>
    <w:rsid w:val="00C92341"/>
    <w:rsid w:val="00C9562E"/>
    <w:rsid w:val="00C95920"/>
    <w:rsid w:val="00CA15C8"/>
    <w:rsid w:val="00CA378E"/>
    <w:rsid w:val="00CB0B68"/>
    <w:rsid w:val="00CB1E09"/>
    <w:rsid w:val="00CB2308"/>
    <w:rsid w:val="00CB53BA"/>
    <w:rsid w:val="00CC417C"/>
    <w:rsid w:val="00CC51B8"/>
    <w:rsid w:val="00CC6FB9"/>
    <w:rsid w:val="00CC7AE9"/>
    <w:rsid w:val="00CC7E83"/>
    <w:rsid w:val="00CD1C60"/>
    <w:rsid w:val="00CD379E"/>
    <w:rsid w:val="00CD4E02"/>
    <w:rsid w:val="00CD7E2C"/>
    <w:rsid w:val="00CE0EB4"/>
    <w:rsid w:val="00CE27D3"/>
    <w:rsid w:val="00CE2D65"/>
    <w:rsid w:val="00CE5195"/>
    <w:rsid w:val="00CE6495"/>
    <w:rsid w:val="00CE76F9"/>
    <w:rsid w:val="00CF0FE3"/>
    <w:rsid w:val="00CF4C32"/>
    <w:rsid w:val="00CF6C64"/>
    <w:rsid w:val="00CF785E"/>
    <w:rsid w:val="00D018E7"/>
    <w:rsid w:val="00D020BE"/>
    <w:rsid w:val="00D02125"/>
    <w:rsid w:val="00D0393C"/>
    <w:rsid w:val="00D063ED"/>
    <w:rsid w:val="00D06435"/>
    <w:rsid w:val="00D074E8"/>
    <w:rsid w:val="00D1436D"/>
    <w:rsid w:val="00D15E20"/>
    <w:rsid w:val="00D1678B"/>
    <w:rsid w:val="00D16D53"/>
    <w:rsid w:val="00D178F6"/>
    <w:rsid w:val="00D20FD9"/>
    <w:rsid w:val="00D25CBC"/>
    <w:rsid w:val="00D34127"/>
    <w:rsid w:val="00D365AE"/>
    <w:rsid w:val="00D40965"/>
    <w:rsid w:val="00D43F22"/>
    <w:rsid w:val="00D44426"/>
    <w:rsid w:val="00D46278"/>
    <w:rsid w:val="00D475D9"/>
    <w:rsid w:val="00D5437D"/>
    <w:rsid w:val="00D57B03"/>
    <w:rsid w:val="00D62EBA"/>
    <w:rsid w:val="00D62ED8"/>
    <w:rsid w:val="00D63833"/>
    <w:rsid w:val="00D65E87"/>
    <w:rsid w:val="00D66E52"/>
    <w:rsid w:val="00D676E6"/>
    <w:rsid w:val="00D67E1F"/>
    <w:rsid w:val="00D73DBF"/>
    <w:rsid w:val="00D74922"/>
    <w:rsid w:val="00D75AC5"/>
    <w:rsid w:val="00D81F25"/>
    <w:rsid w:val="00D85147"/>
    <w:rsid w:val="00D866F1"/>
    <w:rsid w:val="00D872F1"/>
    <w:rsid w:val="00D92410"/>
    <w:rsid w:val="00D93895"/>
    <w:rsid w:val="00D939C8"/>
    <w:rsid w:val="00D93AB1"/>
    <w:rsid w:val="00D958CB"/>
    <w:rsid w:val="00D96F7C"/>
    <w:rsid w:val="00DA002E"/>
    <w:rsid w:val="00DA42C6"/>
    <w:rsid w:val="00DA787A"/>
    <w:rsid w:val="00DB489B"/>
    <w:rsid w:val="00DB55DC"/>
    <w:rsid w:val="00DB5D26"/>
    <w:rsid w:val="00DC122C"/>
    <w:rsid w:val="00DC605F"/>
    <w:rsid w:val="00DC711F"/>
    <w:rsid w:val="00DC7351"/>
    <w:rsid w:val="00DD3365"/>
    <w:rsid w:val="00DD351A"/>
    <w:rsid w:val="00DD4AA1"/>
    <w:rsid w:val="00DD4F49"/>
    <w:rsid w:val="00DD717C"/>
    <w:rsid w:val="00DE0CAE"/>
    <w:rsid w:val="00DE2828"/>
    <w:rsid w:val="00DE3FBF"/>
    <w:rsid w:val="00DE4108"/>
    <w:rsid w:val="00DE62CC"/>
    <w:rsid w:val="00DE7269"/>
    <w:rsid w:val="00DF1B3A"/>
    <w:rsid w:val="00DF1F31"/>
    <w:rsid w:val="00DF2229"/>
    <w:rsid w:val="00DF4745"/>
    <w:rsid w:val="00DF56DD"/>
    <w:rsid w:val="00DF66E8"/>
    <w:rsid w:val="00E01722"/>
    <w:rsid w:val="00E01D98"/>
    <w:rsid w:val="00E02349"/>
    <w:rsid w:val="00E02652"/>
    <w:rsid w:val="00E02A1E"/>
    <w:rsid w:val="00E067D6"/>
    <w:rsid w:val="00E076B1"/>
    <w:rsid w:val="00E07D7E"/>
    <w:rsid w:val="00E102A1"/>
    <w:rsid w:val="00E11803"/>
    <w:rsid w:val="00E1583F"/>
    <w:rsid w:val="00E16474"/>
    <w:rsid w:val="00E176B2"/>
    <w:rsid w:val="00E17944"/>
    <w:rsid w:val="00E207F6"/>
    <w:rsid w:val="00E21112"/>
    <w:rsid w:val="00E24864"/>
    <w:rsid w:val="00E31DC8"/>
    <w:rsid w:val="00E31DDC"/>
    <w:rsid w:val="00E32DA7"/>
    <w:rsid w:val="00E337E0"/>
    <w:rsid w:val="00E35DF1"/>
    <w:rsid w:val="00E404C2"/>
    <w:rsid w:val="00E437BF"/>
    <w:rsid w:val="00E501B6"/>
    <w:rsid w:val="00E50CBE"/>
    <w:rsid w:val="00E50F50"/>
    <w:rsid w:val="00E52343"/>
    <w:rsid w:val="00E56E22"/>
    <w:rsid w:val="00E577D1"/>
    <w:rsid w:val="00E57B55"/>
    <w:rsid w:val="00E60E4F"/>
    <w:rsid w:val="00E61CC5"/>
    <w:rsid w:val="00E62A0E"/>
    <w:rsid w:val="00E67545"/>
    <w:rsid w:val="00E706AB"/>
    <w:rsid w:val="00E718A6"/>
    <w:rsid w:val="00E73BD4"/>
    <w:rsid w:val="00E771E4"/>
    <w:rsid w:val="00E77814"/>
    <w:rsid w:val="00E80677"/>
    <w:rsid w:val="00E81533"/>
    <w:rsid w:val="00E81549"/>
    <w:rsid w:val="00E903B7"/>
    <w:rsid w:val="00E914CA"/>
    <w:rsid w:val="00E92F8F"/>
    <w:rsid w:val="00E93D4F"/>
    <w:rsid w:val="00E94E84"/>
    <w:rsid w:val="00E96284"/>
    <w:rsid w:val="00E96556"/>
    <w:rsid w:val="00EA200B"/>
    <w:rsid w:val="00EA7966"/>
    <w:rsid w:val="00EB025E"/>
    <w:rsid w:val="00EB0D4C"/>
    <w:rsid w:val="00EB12ED"/>
    <w:rsid w:val="00EB2A19"/>
    <w:rsid w:val="00EB2D7D"/>
    <w:rsid w:val="00EB4AC2"/>
    <w:rsid w:val="00EB619D"/>
    <w:rsid w:val="00EB7C6A"/>
    <w:rsid w:val="00EC01A0"/>
    <w:rsid w:val="00EC574D"/>
    <w:rsid w:val="00EC6506"/>
    <w:rsid w:val="00ED3525"/>
    <w:rsid w:val="00ED3B42"/>
    <w:rsid w:val="00ED6124"/>
    <w:rsid w:val="00ED78FA"/>
    <w:rsid w:val="00ED7E0D"/>
    <w:rsid w:val="00EE118B"/>
    <w:rsid w:val="00EE2A66"/>
    <w:rsid w:val="00EE5AFF"/>
    <w:rsid w:val="00EE62AB"/>
    <w:rsid w:val="00EE6FBA"/>
    <w:rsid w:val="00EE7B06"/>
    <w:rsid w:val="00EF2B19"/>
    <w:rsid w:val="00EF3944"/>
    <w:rsid w:val="00EF43F1"/>
    <w:rsid w:val="00EF6344"/>
    <w:rsid w:val="00F00DF8"/>
    <w:rsid w:val="00F00F50"/>
    <w:rsid w:val="00F03B65"/>
    <w:rsid w:val="00F04573"/>
    <w:rsid w:val="00F06308"/>
    <w:rsid w:val="00F06627"/>
    <w:rsid w:val="00F11C93"/>
    <w:rsid w:val="00F141FA"/>
    <w:rsid w:val="00F143EC"/>
    <w:rsid w:val="00F21E1C"/>
    <w:rsid w:val="00F23C5B"/>
    <w:rsid w:val="00F27597"/>
    <w:rsid w:val="00F27F2B"/>
    <w:rsid w:val="00F30D00"/>
    <w:rsid w:val="00F31237"/>
    <w:rsid w:val="00F326F3"/>
    <w:rsid w:val="00F3769E"/>
    <w:rsid w:val="00F37BF1"/>
    <w:rsid w:val="00F40CDE"/>
    <w:rsid w:val="00F40E54"/>
    <w:rsid w:val="00F41532"/>
    <w:rsid w:val="00F42EAD"/>
    <w:rsid w:val="00F45C50"/>
    <w:rsid w:val="00F4640E"/>
    <w:rsid w:val="00F51C48"/>
    <w:rsid w:val="00F527B9"/>
    <w:rsid w:val="00F555DC"/>
    <w:rsid w:val="00F60F04"/>
    <w:rsid w:val="00F61B69"/>
    <w:rsid w:val="00F65925"/>
    <w:rsid w:val="00F65C7D"/>
    <w:rsid w:val="00F664C0"/>
    <w:rsid w:val="00F67211"/>
    <w:rsid w:val="00F725E8"/>
    <w:rsid w:val="00F72AC9"/>
    <w:rsid w:val="00F73914"/>
    <w:rsid w:val="00F803DC"/>
    <w:rsid w:val="00F804EC"/>
    <w:rsid w:val="00F806EE"/>
    <w:rsid w:val="00F865B0"/>
    <w:rsid w:val="00F86D4B"/>
    <w:rsid w:val="00F91C55"/>
    <w:rsid w:val="00F92E01"/>
    <w:rsid w:val="00F93E2F"/>
    <w:rsid w:val="00F93F18"/>
    <w:rsid w:val="00F94BBA"/>
    <w:rsid w:val="00F9550C"/>
    <w:rsid w:val="00F95A5F"/>
    <w:rsid w:val="00F963CB"/>
    <w:rsid w:val="00F96D1A"/>
    <w:rsid w:val="00FA142D"/>
    <w:rsid w:val="00FA1A79"/>
    <w:rsid w:val="00FA44BD"/>
    <w:rsid w:val="00FA5DE1"/>
    <w:rsid w:val="00FA7407"/>
    <w:rsid w:val="00FA7DA6"/>
    <w:rsid w:val="00FB2882"/>
    <w:rsid w:val="00FB2918"/>
    <w:rsid w:val="00FB3364"/>
    <w:rsid w:val="00FB38A3"/>
    <w:rsid w:val="00FB4E1F"/>
    <w:rsid w:val="00FB798A"/>
    <w:rsid w:val="00FC06E0"/>
    <w:rsid w:val="00FC606D"/>
    <w:rsid w:val="00FC6977"/>
    <w:rsid w:val="00FC6A43"/>
    <w:rsid w:val="00FD234A"/>
    <w:rsid w:val="00FD2B8C"/>
    <w:rsid w:val="00FD2FAD"/>
    <w:rsid w:val="00FD34FC"/>
    <w:rsid w:val="00FD615C"/>
    <w:rsid w:val="00FE3B15"/>
    <w:rsid w:val="00FE55FC"/>
    <w:rsid w:val="00FE60B0"/>
    <w:rsid w:val="00FE64E2"/>
    <w:rsid w:val="00FE69CF"/>
    <w:rsid w:val="00FF08B7"/>
    <w:rsid w:val="00FF0ECD"/>
    <w:rsid w:val="00FF0F73"/>
    <w:rsid w:val="00FF2BA3"/>
    <w:rsid w:val="00FF7845"/>
    <w:rsid w:val="00FF7DB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lsdException w:name="heading 7" w:uiPriority="0" w:qFormat="1"/>
    <w:lsdException w:name="heading 8" w:uiPriority="0" w:qFormat="1"/>
    <w:lsdException w:name="heading 9" w:uiPriority="0"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39"/>
    <w:lsdException w:name="toc 6" w:uiPriority="0"/>
    <w:lsdException w:name="toc 7" w:uiPriority="0"/>
    <w:lsdException w:name="toc 8" w:uiPriority="39"/>
    <w:lsdException w:name="toc 9" w:uiPriority="39"/>
    <w:lsdException w:name="footnote text" w:qFormat="1"/>
    <w:lsdException w:name="caption" w:uiPriority="0" w:qFormat="1"/>
    <w:lsdException w:name="page number" w:uiPriority="0"/>
    <w:lsdException w:name="endnote reference" w:uiPriority="0"/>
    <w:lsdException w:name="endnote text" w:uiPriority="0"/>
    <w:lsdException w:name="List Bullet" w:uiPriority="0" w:qFormat="1"/>
    <w:lsdException w:name="List Number" w:uiPriority="0" w:qFormat="1"/>
    <w:lsdException w:name="List Bullet 2" w:uiPriority="0" w:qFormat="1"/>
    <w:lsdException w:name="List Bullet 3" w:uiPriority="0"/>
    <w:lsdException w:name="List Number 2" w:uiPriority="0" w:qFormat="1"/>
    <w:lsdException w:name="List Number 3"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25331"/>
    <w:pPr>
      <w:spacing w:before="40" w:after="160" w:line="288" w:lineRule="auto"/>
    </w:pPr>
    <w:rPr>
      <w:rFonts w:ascii="Franklin Gothic Book" w:hAnsi="Franklin Gothic Book"/>
      <w:sz w:val="21"/>
    </w:rPr>
  </w:style>
  <w:style w:type="paragraph" w:styleId="Heading1">
    <w:name w:val="heading 1"/>
    <w:basedOn w:val="Normal"/>
    <w:next w:val="Normal"/>
    <w:link w:val="Heading1Char"/>
    <w:qFormat/>
    <w:rsid w:val="005C7F8F"/>
    <w:pPr>
      <w:keepNext/>
      <w:pageBreakBefore/>
      <w:spacing w:before="480" w:after="1560" w:line="540" w:lineRule="atLeast"/>
      <w:ind w:left="720" w:hanging="720"/>
      <w:outlineLvl w:val="0"/>
    </w:pPr>
    <w:rPr>
      <w:rFonts w:cs="Arial"/>
      <w:bCs/>
      <w:color w:val="FFFFFF" w:themeColor="background1"/>
      <w:sz w:val="44"/>
      <w:szCs w:val="32"/>
    </w:rPr>
  </w:style>
  <w:style w:type="paragraph" w:styleId="Heading2">
    <w:name w:val="heading 2"/>
    <w:basedOn w:val="Normal"/>
    <w:next w:val="Normal"/>
    <w:link w:val="Heading2Char"/>
    <w:qFormat/>
    <w:rsid w:val="005C7F8F"/>
    <w:pPr>
      <w:keepNext/>
      <w:keepLines/>
      <w:spacing w:before="360" w:line="240" w:lineRule="auto"/>
      <w:outlineLvl w:val="1"/>
    </w:pPr>
    <w:rPr>
      <w:rFonts w:eastAsiaTheme="majorEastAsia" w:cstheme="majorBidi"/>
      <w:b/>
      <w:bCs/>
      <w:color w:val="007FAD"/>
      <w:sz w:val="28"/>
      <w:szCs w:val="50"/>
    </w:rPr>
  </w:style>
  <w:style w:type="paragraph" w:styleId="Heading3">
    <w:name w:val="heading 3"/>
    <w:basedOn w:val="Normal"/>
    <w:next w:val="Normal"/>
    <w:link w:val="Heading3Char"/>
    <w:qFormat/>
    <w:rsid w:val="00594C45"/>
    <w:pPr>
      <w:keepNext/>
      <w:spacing w:before="360" w:after="120" w:line="240" w:lineRule="auto"/>
      <w:ind w:left="720" w:hanging="720"/>
      <w:jc w:val="both"/>
      <w:outlineLvl w:val="2"/>
    </w:pPr>
    <w:rPr>
      <w:rFonts w:cs="Arial"/>
      <w:b/>
      <w:bCs/>
      <w:color w:val="007FAD"/>
      <w:sz w:val="24"/>
      <w:szCs w:val="26"/>
    </w:rPr>
  </w:style>
  <w:style w:type="paragraph" w:styleId="Heading4">
    <w:name w:val="heading 4"/>
    <w:basedOn w:val="Normal"/>
    <w:next w:val="Normal"/>
    <w:link w:val="Heading4Char"/>
    <w:qFormat/>
    <w:rsid w:val="00595A68"/>
    <w:pPr>
      <w:keepNext/>
      <w:spacing w:before="240" w:after="120"/>
      <w:outlineLvl w:val="3"/>
    </w:pPr>
    <w:rPr>
      <w:rFonts w:ascii="Arial" w:hAnsi="Arial"/>
      <w:b/>
      <w:bCs/>
      <w:sz w:val="22"/>
      <w:szCs w:val="28"/>
    </w:rPr>
  </w:style>
  <w:style w:type="paragraph" w:styleId="Heading5">
    <w:name w:val="heading 5"/>
    <w:basedOn w:val="Normal"/>
    <w:next w:val="Normal"/>
    <w:link w:val="Heading5Char"/>
    <w:qFormat/>
    <w:rsid w:val="00595A68"/>
    <w:pPr>
      <w:keepNext/>
      <w:spacing w:before="60" w:after="60"/>
      <w:outlineLvl w:val="4"/>
    </w:pPr>
    <w:rPr>
      <w:rFonts w:ascii="Arial" w:hAnsi="Arial"/>
      <w:bCs/>
      <w:i/>
      <w:iCs/>
      <w:sz w:val="22"/>
      <w:szCs w:val="26"/>
    </w:rPr>
  </w:style>
  <w:style w:type="paragraph" w:styleId="Heading6">
    <w:name w:val="heading 6"/>
    <w:aliases w:val="Appendix Heading 1"/>
    <w:next w:val="BodyText"/>
    <w:link w:val="Heading6Char"/>
    <w:rsid w:val="00573386"/>
    <w:pPr>
      <w:keepNext/>
      <w:pageBreakBefore/>
      <w:spacing w:after="360" w:line="288" w:lineRule="auto"/>
      <w:outlineLvl w:val="5"/>
    </w:pPr>
    <w:rPr>
      <w:rFonts w:asciiTheme="majorHAnsi" w:hAnsiTheme="majorHAnsi"/>
      <w:b/>
      <w:bCs/>
      <w:color w:val="EEECE1" w:themeColor="background2"/>
      <w:kern w:val="28"/>
      <w:sz w:val="44"/>
      <w:szCs w:val="44"/>
    </w:rPr>
  </w:style>
  <w:style w:type="paragraph" w:styleId="Heading7">
    <w:name w:val="heading 7"/>
    <w:aliases w:val="Appendix Heading 2"/>
    <w:next w:val="BodyText"/>
    <w:link w:val="Heading7Char"/>
    <w:rsid w:val="00573386"/>
    <w:pPr>
      <w:keepNext/>
      <w:spacing w:before="360" w:after="240" w:line="288" w:lineRule="auto"/>
      <w:outlineLvl w:val="6"/>
    </w:pPr>
    <w:rPr>
      <w:rFonts w:asciiTheme="majorHAnsi" w:hAnsiTheme="majorHAnsi"/>
      <w:b/>
      <w:color w:val="1F497D" w:themeColor="text2"/>
      <w:kern w:val="28"/>
      <w:sz w:val="32"/>
      <w:szCs w:val="32"/>
    </w:rPr>
  </w:style>
  <w:style w:type="paragraph" w:styleId="Heading8">
    <w:name w:val="heading 8"/>
    <w:aliases w:val="Appendix Heading 3"/>
    <w:basedOn w:val="Heading3"/>
    <w:next w:val="BodyText"/>
    <w:link w:val="Heading8Char"/>
    <w:rsid w:val="00573386"/>
    <w:pPr>
      <w:keepLines/>
      <w:spacing w:before="227" w:after="57" w:line="300" w:lineRule="auto"/>
      <w:ind w:left="0" w:firstLine="0"/>
      <w:outlineLvl w:val="7"/>
    </w:pPr>
    <w:rPr>
      <w:rFonts w:ascii="Helvetica" w:hAnsi="Helvetica" w:cs="Times New Roman"/>
      <w:bCs w:val="0"/>
      <w:color w:val="auto"/>
      <w:kern w:val="28"/>
      <w:sz w:val="21"/>
      <w:szCs w:val="21"/>
    </w:rPr>
  </w:style>
  <w:style w:type="paragraph" w:styleId="Heading9">
    <w:name w:val="heading 9"/>
    <w:aliases w:val="Appendix Heading 4"/>
    <w:basedOn w:val="Heading4"/>
    <w:next w:val="BodyText"/>
    <w:link w:val="Heading9Char"/>
    <w:rsid w:val="00573386"/>
    <w:pPr>
      <w:spacing w:before="120"/>
      <w:outlineLvl w:val="8"/>
    </w:pPr>
    <w:rPr>
      <w:rFonts w:asciiTheme="minorHAnsi" w:hAnsiTheme="minorHAnsi"/>
      <w:bCs w:val="0"/>
      <w:color w:val="000000" w:themeColor="text1"/>
      <w:kern w:val="2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Subtitle"/>
    <w:next w:val="Normal"/>
    <w:link w:val="DateChar"/>
    <w:rsid w:val="00887FA3"/>
    <w:pPr>
      <w:spacing w:after="600"/>
    </w:pPr>
    <w:rPr>
      <w:i/>
      <w:iCs/>
    </w:rPr>
  </w:style>
  <w:style w:type="paragraph" w:customStyle="1" w:styleId="PullQuote">
    <w:name w:val="PullQuote"/>
    <w:basedOn w:val="Normal"/>
    <w:next w:val="Normal"/>
    <w:rsid w:val="00D020BE"/>
    <w:rPr>
      <w:rFonts w:ascii="Trebuchet MS" w:hAnsi="Trebuchet MS"/>
      <w:b/>
      <w:i/>
      <w:color w:val="007FAD"/>
    </w:rPr>
  </w:style>
  <w:style w:type="paragraph" w:customStyle="1" w:styleId="ReportDate">
    <w:name w:val="ReportDate"/>
    <w:basedOn w:val="Normal"/>
    <w:rsid w:val="00E07D7E"/>
    <w:pPr>
      <w:spacing w:before="960"/>
    </w:pPr>
    <w:rPr>
      <w:rFonts w:asciiTheme="minorHAnsi" w:hAnsiTheme="minorHAnsi"/>
      <w:sz w:val="28"/>
    </w:rPr>
  </w:style>
  <w:style w:type="paragraph" w:customStyle="1" w:styleId="Heading1a">
    <w:name w:val="Heading 1a"/>
    <w:basedOn w:val="Heading1"/>
    <w:next w:val="Normal"/>
    <w:rsid w:val="00E718A6"/>
    <w:pPr>
      <w:outlineLvl w:val="9"/>
    </w:pPr>
  </w:style>
  <w:style w:type="paragraph" w:customStyle="1" w:styleId="Heading2a">
    <w:name w:val="Heading 2a"/>
    <w:basedOn w:val="Heading2"/>
    <w:next w:val="Normal"/>
    <w:rsid w:val="00E718A6"/>
    <w:pPr>
      <w:outlineLvl w:val="9"/>
    </w:pPr>
  </w:style>
  <w:style w:type="paragraph" w:customStyle="1" w:styleId="Heading3a">
    <w:name w:val="Heading 3a"/>
    <w:basedOn w:val="Heading3"/>
    <w:next w:val="Normal"/>
    <w:rsid w:val="001B454D"/>
    <w:pPr>
      <w:ind w:left="0" w:firstLine="0"/>
      <w:outlineLvl w:val="9"/>
    </w:pPr>
  </w:style>
  <w:style w:type="paragraph" w:styleId="Header">
    <w:name w:val="header"/>
    <w:basedOn w:val="Normal"/>
    <w:link w:val="HeaderChar"/>
    <w:uiPriority w:val="99"/>
    <w:rsid w:val="00D20FD9"/>
    <w:pPr>
      <w:tabs>
        <w:tab w:val="right" w:pos="9000"/>
      </w:tabs>
      <w:spacing w:after="0"/>
    </w:pPr>
    <w:rPr>
      <w:sz w:val="18"/>
    </w:rPr>
  </w:style>
  <w:style w:type="paragraph" w:styleId="Footer">
    <w:name w:val="footer"/>
    <w:basedOn w:val="Normal"/>
    <w:link w:val="FooterChar"/>
    <w:uiPriority w:val="99"/>
    <w:rsid w:val="00D20FD9"/>
    <w:pPr>
      <w:tabs>
        <w:tab w:val="right" w:pos="9000"/>
      </w:tabs>
      <w:spacing w:after="0"/>
    </w:pPr>
    <w:rPr>
      <w:sz w:val="20"/>
    </w:rPr>
  </w:style>
  <w:style w:type="character" w:styleId="PageNumber">
    <w:name w:val="page number"/>
    <w:basedOn w:val="DefaultParagraphFont"/>
    <w:semiHidden/>
    <w:rsid w:val="00D20FD9"/>
    <w:rPr>
      <w:rFonts w:ascii="Times New Roman" w:hAnsi="Times New Roman"/>
      <w:b/>
      <w:sz w:val="20"/>
    </w:rPr>
  </w:style>
  <w:style w:type="paragraph" w:customStyle="1" w:styleId="TableText">
    <w:name w:val="TableText"/>
    <w:basedOn w:val="Normal"/>
    <w:rsid w:val="000F733D"/>
    <w:pPr>
      <w:keepNext/>
      <w:spacing w:after="40" w:line="200" w:lineRule="atLeast"/>
    </w:pPr>
    <w:rPr>
      <w:color w:val="000000" w:themeColor="text1"/>
      <w:sz w:val="17"/>
      <w:szCs w:val="21"/>
    </w:rPr>
  </w:style>
  <w:style w:type="paragraph" w:customStyle="1" w:styleId="TFListNotesSpace">
    <w:name w:val="TFListNotes+Space"/>
    <w:basedOn w:val="TableText"/>
    <w:next w:val="Normal"/>
    <w:rsid w:val="00BE10F8"/>
    <w:pPr>
      <w:keepNext w:val="0"/>
      <w:keepLines/>
      <w:spacing w:after="360"/>
      <w:ind w:left="170" w:hanging="170"/>
    </w:pPr>
    <w:rPr>
      <w:sz w:val="16"/>
      <w:szCs w:val="18"/>
    </w:rPr>
  </w:style>
  <w:style w:type="paragraph" w:customStyle="1" w:styleId="TFListNotes">
    <w:name w:val="TFListNotes"/>
    <w:basedOn w:val="TFListNotesSpace"/>
    <w:rsid w:val="00BE10F8"/>
    <w:pPr>
      <w:keepNext/>
      <w:spacing w:after="0"/>
    </w:pPr>
  </w:style>
  <w:style w:type="paragraph" w:customStyle="1" w:styleId="TableName">
    <w:name w:val="TableName"/>
    <w:basedOn w:val="TableText"/>
    <w:rsid w:val="00E718A6"/>
    <w:pPr>
      <w:tabs>
        <w:tab w:val="left" w:pos="1080"/>
      </w:tabs>
      <w:spacing w:before="80" w:after="120"/>
      <w:ind w:left="1077" w:hanging="1077"/>
    </w:pPr>
    <w:rPr>
      <w:b/>
      <w:bCs/>
      <w:color w:val="auto"/>
      <w:sz w:val="22"/>
    </w:rPr>
  </w:style>
  <w:style w:type="paragraph" w:customStyle="1" w:styleId="TableHeading">
    <w:name w:val="TableHeading"/>
    <w:basedOn w:val="TableText"/>
    <w:rsid w:val="00595A68"/>
    <w:pPr>
      <w:spacing w:before="80" w:after="80"/>
    </w:pPr>
    <w:rPr>
      <w:rFonts w:ascii="Arial" w:hAnsi="Arial"/>
      <w:b/>
      <w:bCs/>
      <w:color w:val="FFFFFF" w:themeColor="background1"/>
      <w:sz w:val="20"/>
    </w:rPr>
  </w:style>
  <w:style w:type="paragraph" w:customStyle="1" w:styleId="BoxText">
    <w:name w:val="BoxText"/>
    <w:basedOn w:val="Normal"/>
    <w:link w:val="BoxTextChar"/>
    <w:qFormat/>
    <w:rsid w:val="00595A68"/>
    <w:pPr>
      <w:pBdr>
        <w:top w:val="single" w:sz="4" w:space="4" w:color="007FAD"/>
        <w:left w:val="single" w:sz="4" w:space="4" w:color="007FAD"/>
        <w:bottom w:val="single" w:sz="4" w:space="4" w:color="007FAD"/>
        <w:right w:val="single" w:sz="4" w:space="4" w:color="007FAD"/>
      </w:pBdr>
      <w:shd w:val="clear" w:color="auto" w:fill="ECF1F7"/>
      <w:spacing w:before="0" w:after="120" w:line="240" w:lineRule="auto"/>
    </w:pPr>
  </w:style>
  <w:style w:type="paragraph" w:customStyle="1" w:styleId="BoxNotes">
    <w:name w:val="BoxNotes"/>
    <w:basedOn w:val="BoxText"/>
    <w:rsid w:val="0066662D"/>
    <w:pPr>
      <w:spacing w:before="120" w:after="60"/>
    </w:pPr>
    <w:rPr>
      <w:sz w:val="18"/>
    </w:rPr>
  </w:style>
  <w:style w:type="paragraph" w:styleId="Quote">
    <w:name w:val="Quote"/>
    <w:basedOn w:val="Normal"/>
    <w:link w:val="QuoteChar"/>
    <w:qFormat/>
    <w:rsid w:val="00EB0D4C"/>
    <w:pPr>
      <w:ind w:left="567" w:right="567"/>
    </w:pPr>
    <w:rPr>
      <w:i/>
    </w:rPr>
  </w:style>
  <w:style w:type="paragraph" w:customStyle="1" w:styleId="References">
    <w:name w:val="References"/>
    <w:basedOn w:val="Normal"/>
    <w:rsid w:val="001E259C"/>
    <w:pPr>
      <w:keepLines/>
      <w:ind w:left="284" w:hanging="284"/>
    </w:pPr>
  </w:style>
  <w:style w:type="character" w:customStyle="1" w:styleId="FooterChar">
    <w:name w:val="Footer Char"/>
    <w:basedOn w:val="DefaultParagraphFont"/>
    <w:link w:val="Footer"/>
    <w:uiPriority w:val="99"/>
    <w:rsid w:val="005A72C4"/>
    <w:rPr>
      <w:color w:val="000000"/>
    </w:rPr>
  </w:style>
  <w:style w:type="paragraph" w:styleId="FootnoteText">
    <w:name w:val="footnote text"/>
    <w:aliases w:val="single space,Fußnotentextf,Footnote text,fn,Schriftart: 9 pt,Schriftart: 10 pt,Schriftart: 8 pt,WB-Fußnotentext,Footnote Text2,Footnote Text11,ALTS FOOTNOTE11,Footnote Text Char111,ALTS FOOTNOTE2,Fuﬂnotentextf,Fuß,Char Char2"/>
    <w:basedOn w:val="Normal"/>
    <w:link w:val="FootnoteTextChar"/>
    <w:uiPriority w:val="99"/>
    <w:qFormat/>
    <w:rsid w:val="00E56E22"/>
    <w:pPr>
      <w:spacing w:after="0"/>
      <w:ind w:left="360" w:hanging="360"/>
    </w:pPr>
    <w:rPr>
      <w:sz w:val="17"/>
    </w:rPr>
  </w:style>
  <w:style w:type="character" w:styleId="FootnoteReference">
    <w:name w:val="footnote reference"/>
    <w:aliases w:val="Footnote symbol,Footnote,Voetnootverwijzing,Times 10 Point,Exposant 3 Point,Appel note de bas de p,BVI fnr,Footnote Reference Superscript,Footnote symboFußnotenzeichen,Footnote sign,EN Footnote Reference,fr,o,Footnote Refernece,callo"/>
    <w:basedOn w:val="DefaultParagraphFont"/>
    <w:uiPriority w:val="99"/>
    <w:rsid w:val="00D20FD9"/>
    <w:rPr>
      <w:vertAlign w:val="superscript"/>
    </w:rPr>
  </w:style>
  <w:style w:type="paragraph" w:customStyle="1" w:styleId="FigTabPara">
    <w:name w:val="FigTabPara"/>
    <w:basedOn w:val="Normal"/>
    <w:next w:val="Normal"/>
    <w:rsid w:val="00396F45"/>
    <w:pPr>
      <w:keepNext/>
      <w:ind w:left="1077"/>
    </w:pPr>
    <w:rPr>
      <w:sz w:val="20"/>
    </w:rPr>
  </w:style>
  <w:style w:type="paragraph" w:customStyle="1" w:styleId="TableBullet">
    <w:name w:val="TableBullet"/>
    <w:basedOn w:val="Normal"/>
    <w:rsid w:val="00BE10F8"/>
    <w:pPr>
      <w:numPr>
        <w:numId w:val="10"/>
      </w:numPr>
      <w:spacing w:after="40" w:line="240" w:lineRule="auto"/>
    </w:pPr>
    <w:rPr>
      <w:rFonts w:eastAsia="Calibri"/>
      <w:sz w:val="17"/>
      <w:szCs w:val="17"/>
      <w:lang w:eastAsia="en-US"/>
    </w:rPr>
  </w:style>
  <w:style w:type="paragraph" w:customStyle="1" w:styleId="TFAbbrevs">
    <w:name w:val="TFAbbrevs"/>
    <w:basedOn w:val="TFListNotes"/>
    <w:rsid w:val="00BE10F8"/>
    <w:pPr>
      <w:ind w:left="0" w:firstLine="0"/>
    </w:pPr>
  </w:style>
  <w:style w:type="paragraph" w:styleId="TOC1">
    <w:name w:val="toc 1"/>
    <w:basedOn w:val="Normal"/>
    <w:next w:val="Normal"/>
    <w:autoRedefine/>
    <w:uiPriority w:val="39"/>
    <w:rsid w:val="006068DE"/>
    <w:pPr>
      <w:tabs>
        <w:tab w:val="left" w:pos="720"/>
        <w:tab w:val="right" w:leader="dot" w:pos="9016"/>
      </w:tabs>
      <w:spacing w:before="120" w:after="120" w:line="240" w:lineRule="auto"/>
      <w:ind w:left="720" w:right="720" w:hanging="720"/>
    </w:pPr>
    <w:rPr>
      <w:rFonts w:ascii="Arial" w:hAnsi="Arial"/>
      <w:bCs/>
      <w:noProof/>
      <w:color w:val="007FAD"/>
      <w:sz w:val="24"/>
    </w:rPr>
  </w:style>
  <w:style w:type="paragraph" w:styleId="TOC2">
    <w:name w:val="toc 2"/>
    <w:basedOn w:val="Normal"/>
    <w:next w:val="Normal"/>
    <w:autoRedefine/>
    <w:uiPriority w:val="39"/>
    <w:rsid w:val="006068DE"/>
    <w:pPr>
      <w:tabs>
        <w:tab w:val="left" w:pos="1440"/>
        <w:tab w:val="right" w:leader="dot" w:pos="9016"/>
      </w:tabs>
      <w:spacing w:before="120" w:after="120" w:line="240" w:lineRule="auto"/>
      <w:ind w:left="1440" w:right="720" w:hanging="720"/>
    </w:pPr>
    <w:rPr>
      <w:rFonts w:ascii="Arial" w:hAnsi="Arial"/>
      <w:sz w:val="24"/>
    </w:rPr>
  </w:style>
  <w:style w:type="paragraph" w:styleId="TableofFigures">
    <w:name w:val="table of figures"/>
    <w:basedOn w:val="Normal"/>
    <w:next w:val="Normal"/>
    <w:uiPriority w:val="99"/>
    <w:rsid w:val="006068DE"/>
    <w:pPr>
      <w:tabs>
        <w:tab w:val="left" w:pos="1080"/>
        <w:tab w:val="right" w:leader="dot" w:pos="9000"/>
      </w:tabs>
      <w:ind w:left="1080" w:right="720" w:hangingChars="450" w:hanging="1080"/>
    </w:pPr>
    <w:rPr>
      <w:rFonts w:ascii="Arial" w:hAnsi="Arial"/>
      <w:sz w:val="22"/>
    </w:rPr>
  </w:style>
  <w:style w:type="paragraph" w:customStyle="1" w:styleId="TableDash">
    <w:name w:val="TableDash"/>
    <w:basedOn w:val="TableBullet"/>
    <w:link w:val="TableDashChar"/>
    <w:rsid w:val="00BE10F8"/>
    <w:pPr>
      <w:numPr>
        <w:numId w:val="11"/>
      </w:numPr>
    </w:pPr>
  </w:style>
  <w:style w:type="paragraph" w:customStyle="1" w:styleId="Bullet">
    <w:name w:val="Bullet"/>
    <w:basedOn w:val="Normal"/>
    <w:qFormat/>
    <w:rsid w:val="00020AE5"/>
    <w:pPr>
      <w:numPr>
        <w:numId w:val="9"/>
      </w:numPr>
      <w:spacing w:before="0" w:after="80" w:line="280" w:lineRule="exact"/>
    </w:pPr>
  </w:style>
  <w:style w:type="paragraph" w:customStyle="1" w:styleId="BulletLast">
    <w:name w:val="BulletLast"/>
    <w:basedOn w:val="Bullet"/>
    <w:qFormat/>
    <w:rsid w:val="00FD615C"/>
    <w:pPr>
      <w:spacing w:after="160"/>
    </w:pPr>
  </w:style>
  <w:style w:type="paragraph" w:customStyle="1" w:styleId="Dash">
    <w:name w:val="Dash"/>
    <w:basedOn w:val="Normal"/>
    <w:rsid w:val="00020AE5"/>
    <w:pPr>
      <w:numPr>
        <w:numId w:val="8"/>
      </w:numPr>
      <w:spacing w:before="0" w:after="80" w:line="280" w:lineRule="exact"/>
      <w:ind w:left="568" w:hanging="284"/>
    </w:pPr>
    <w:rPr>
      <w:szCs w:val="24"/>
    </w:rPr>
  </w:style>
  <w:style w:type="paragraph" w:customStyle="1" w:styleId="DashLast">
    <w:name w:val="DashLast"/>
    <w:basedOn w:val="Dash"/>
    <w:rsid w:val="00D20FD9"/>
    <w:pPr>
      <w:spacing w:after="120"/>
    </w:pPr>
  </w:style>
  <w:style w:type="paragraph" w:customStyle="1" w:styleId="DashLastSpace">
    <w:name w:val="DashLast+Space"/>
    <w:basedOn w:val="DashLast"/>
    <w:rsid w:val="00D20FD9"/>
    <w:pPr>
      <w:spacing w:after="240"/>
    </w:pPr>
  </w:style>
  <w:style w:type="paragraph" w:customStyle="1" w:styleId="NormalBeforeBullet">
    <w:name w:val="NormalBeforeBullet"/>
    <w:basedOn w:val="Normal"/>
    <w:qFormat/>
    <w:rsid w:val="00020AE5"/>
    <w:pPr>
      <w:keepNext/>
      <w:spacing w:before="0" w:after="80"/>
    </w:pPr>
  </w:style>
  <w:style w:type="paragraph" w:customStyle="1" w:styleId="BoxName">
    <w:name w:val="BoxName"/>
    <w:basedOn w:val="BoxText"/>
    <w:rsid w:val="00125331"/>
    <w:pPr>
      <w:keepNext/>
      <w:shd w:val="clear" w:color="auto" w:fill="007FAD"/>
      <w:spacing w:before="180" w:after="240"/>
      <w:ind w:left="1077" w:hanging="1077"/>
    </w:pPr>
    <w:rPr>
      <w:rFonts w:ascii="Arial" w:hAnsi="Arial"/>
      <w:b/>
      <w:bCs/>
      <w:color w:val="FFFFFF" w:themeColor="background1"/>
      <w:sz w:val="24"/>
    </w:rPr>
  </w:style>
  <w:style w:type="paragraph" w:customStyle="1" w:styleId="BoxHeading">
    <w:name w:val="BoxHeading"/>
    <w:basedOn w:val="BoxText"/>
    <w:link w:val="BoxHeadingChar"/>
    <w:rsid w:val="00AB0CE3"/>
    <w:pPr>
      <w:keepNext/>
      <w:spacing w:before="360" w:after="60"/>
    </w:pPr>
    <w:rPr>
      <w:b/>
      <w:bCs/>
      <w:sz w:val="22"/>
    </w:rPr>
  </w:style>
  <w:style w:type="paragraph" w:customStyle="1" w:styleId="BoxBullet">
    <w:name w:val="BoxBullet"/>
    <w:basedOn w:val="BoxText"/>
    <w:link w:val="BoxBulletChar"/>
    <w:rsid w:val="00636332"/>
    <w:pPr>
      <w:numPr>
        <w:numId w:val="4"/>
      </w:numPr>
    </w:pPr>
  </w:style>
  <w:style w:type="character" w:customStyle="1" w:styleId="BoxBulletChar">
    <w:name w:val="BoxBullet Char"/>
    <w:basedOn w:val="BoxTextChar"/>
    <w:link w:val="BoxBullet"/>
    <w:rsid w:val="00636332"/>
    <w:rPr>
      <w:rFonts w:ascii="Franklin Gothic Book" w:hAnsi="Franklin Gothic Book"/>
      <w:sz w:val="21"/>
      <w:shd w:val="clear" w:color="auto" w:fill="ECF1F7"/>
    </w:rPr>
  </w:style>
  <w:style w:type="paragraph" w:customStyle="1" w:styleId="BoxHeading2">
    <w:name w:val="BoxHeading2"/>
    <w:basedOn w:val="BoxHeading"/>
    <w:link w:val="BoxHeading2Char"/>
    <w:qFormat/>
    <w:rsid w:val="00AB0CE3"/>
    <w:pPr>
      <w:spacing w:before="240"/>
    </w:pPr>
    <w:rPr>
      <w:i/>
      <w:sz w:val="21"/>
    </w:rPr>
  </w:style>
  <w:style w:type="paragraph" w:customStyle="1" w:styleId="FigureName">
    <w:name w:val="FigureName"/>
    <w:basedOn w:val="Normal"/>
    <w:next w:val="Normal"/>
    <w:rsid w:val="00E718A6"/>
    <w:pPr>
      <w:keepNext/>
      <w:keepLines/>
      <w:tabs>
        <w:tab w:val="left" w:pos="1080"/>
      </w:tabs>
      <w:spacing w:before="80" w:after="80"/>
      <w:ind w:left="1077" w:hanging="1077"/>
    </w:pPr>
    <w:rPr>
      <w:b/>
      <w:bCs/>
      <w:sz w:val="22"/>
    </w:rPr>
  </w:style>
  <w:style w:type="paragraph" w:styleId="Index1">
    <w:name w:val="index 1"/>
    <w:basedOn w:val="Normal"/>
    <w:next w:val="Normal"/>
    <w:rsid w:val="005F1827"/>
    <w:pPr>
      <w:spacing w:after="0"/>
      <w:ind w:left="518" w:hanging="518"/>
    </w:pPr>
    <w:rPr>
      <w:noProof/>
      <w:sz w:val="22"/>
    </w:rPr>
  </w:style>
  <w:style w:type="paragraph" w:styleId="Index2">
    <w:name w:val="index 2"/>
    <w:basedOn w:val="Index1"/>
    <w:next w:val="Normal"/>
    <w:rsid w:val="005F1827"/>
    <w:pPr>
      <w:ind w:left="816" w:hanging="476"/>
    </w:pPr>
  </w:style>
  <w:style w:type="paragraph" w:styleId="TOC4">
    <w:name w:val="toc 4"/>
    <w:basedOn w:val="Normal"/>
    <w:next w:val="Normal"/>
    <w:autoRedefine/>
    <w:semiHidden/>
    <w:rsid w:val="00D20FD9"/>
    <w:pPr>
      <w:tabs>
        <w:tab w:val="right" w:leader="dot" w:pos="9016"/>
      </w:tabs>
      <w:spacing w:after="0"/>
      <w:ind w:left="2160" w:right="720"/>
    </w:pPr>
    <w:rPr>
      <w:noProof/>
      <w:szCs w:val="24"/>
    </w:rPr>
  </w:style>
  <w:style w:type="paragraph" w:customStyle="1" w:styleId="NumberList">
    <w:name w:val="NumberList"/>
    <w:basedOn w:val="Normal"/>
    <w:rsid w:val="00D20FD9"/>
    <w:pPr>
      <w:tabs>
        <w:tab w:val="left" w:pos="360"/>
      </w:tabs>
      <w:ind w:left="360" w:hanging="360"/>
    </w:pPr>
  </w:style>
  <w:style w:type="paragraph" w:customStyle="1" w:styleId="TFNoteSourceSpace">
    <w:name w:val="TFNoteSource+Space"/>
    <w:basedOn w:val="TFListNotesSpace"/>
    <w:next w:val="Normal"/>
    <w:rsid w:val="00026DD6"/>
    <w:pPr>
      <w:ind w:left="624" w:hanging="624"/>
    </w:pPr>
  </w:style>
  <w:style w:type="paragraph" w:customStyle="1" w:styleId="TFNoteSource">
    <w:name w:val="TFNoteSource"/>
    <w:basedOn w:val="TFNoteSourceSpace"/>
    <w:rsid w:val="00026DD6"/>
    <w:pPr>
      <w:spacing w:after="0"/>
    </w:pPr>
  </w:style>
  <w:style w:type="paragraph" w:customStyle="1" w:styleId="TFAbbrevsSpace">
    <w:name w:val="TFAbbrevs+Space"/>
    <w:basedOn w:val="TFAbbrevs"/>
    <w:next w:val="Normal"/>
    <w:rsid w:val="00EE7B06"/>
    <w:pPr>
      <w:spacing w:after="360"/>
    </w:pPr>
  </w:style>
  <w:style w:type="character" w:styleId="Strong">
    <w:name w:val="Strong"/>
    <w:basedOn w:val="DefaultParagraphFont"/>
    <w:uiPriority w:val="22"/>
    <w:qFormat/>
    <w:rsid w:val="00692B58"/>
    <w:rPr>
      <w:b/>
      <w:bCs/>
    </w:rPr>
  </w:style>
  <w:style w:type="character" w:styleId="Emphasis">
    <w:name w:val="Emphasis"/>
    <w:basedOn w:val="DefaultParagraphFont"/>
    <w:uiPriority w:val="20"/>
    <w:qFormat/>
    <w:rsid w:val="00692B58"/>
    <w:rPr>
      <w:i/>
      <w:iCs/>
    </w:rPr>
  </w:style>
  <w:style w:type="character" w:customStyle="1" w:styleId="Roman">
    <w:name w:val="Roman"/>
    <w:uiPriority w:val="1"/>
    <w:rsid w:val="00114BAC"/>
    <w:rPr>
      <w:b w:val="0"/>
      <w:i/>
    </w:rPr>
  </w:style>
  <w:style w:type="character" w:customStyle="1" w:styleId="TableDashChar">
    <w:name w:val="TableDash Char"/>
    <w:link w:val="TableDash"/>
    <w:rsid w:val="00BE10F8"/>
    <w:rPr>
      <w:rFonts w:ascii="Franklin Gothic Book" w:eastAsia="Calibri" w:hAnsi="Franklin Gothic Book"/>
      <w:sz w:val="17"/>
      <w:szCs w:val="17"/>
      <w:lang w:eastAsia="en-US"/>
    </w:rPr>
  </w:style>
  <w:style w:type="table" w:styleId="TableGrid">
    <w:name w:val="Table Grid"/>
    <w:basedOn w:val="TableNormal"/>
    <w:uiPriority w:val="59"/>
    <w:rsid w:val="00C26138"/>
    <w:tblPr>
      <w:tblBorders>
        <w:top w:val="single" w:sz="4" w:space="0" w:color="007FAD"/>
        <w:bottom w:val="single" w:sz="4" w:space="0" w:color="007FAD"/>
        <w:insideH w:val="single" w:sz="4" w:space="0" w:color="007FAD"/>
      </w:tblBorders>
      <w:tblCellMar>
        <w:top w:w="85" w:type="dxa"/>
        <w:bottom w:w="85" w:type="dxa"/>
      </w:tblCellMar>
    </w:tblPr>
    <w:tcPr>
      <w:shd w:val="clear" w:color="auto" w:fill="FFFFFF" w:themeFill="background1"/>
    </w:tcPr>
    <w:tblStylePr w:type="firstRow">
      <w:tblPr/>
      <w:tcPr>
        <w:shd w:val="clear" w:color="auto" w:fill="007FAD"/>
      </w:tcPr>
    </w:tblStylePr>
  </w:style>
  <w:style w:type="paragraph" w:customStyle="1" w:styleId="TableNumberList">
    <w:name w:val="TableNumberList"/>
    <w:basedOn w:val="Normal"/>
    <w:rsid w:val="00BE10F8"/>
    <w:pPr>
      <w:numPr>
        <w:numId w:val="12"/>
      </w:numPr>
      <w:spacing w:after="40" w:line="240" w:lineRule="auto"/>
    </w:pPr>
    <w:rPr>
      <w:rFonts w:eastAsia="Calibri"/>
      <w:sz w:val="17"/>
      <w:szCs w:val="17"/>
      <w:lang w:eastAsia="en-US"/>
    </w:rPr>
  </w:style>
  <w:style w:type="character" w:customStyle="1" w:styleId="BoxTextChar">
    <w:name w:val="BoxText Char"/>
    <w:basedOn w:val="DefaultParagraphFont"/>
    <w:link w:val="BoxText"/>
    <w:rsid w:val="00595A68"/>
    <w:rPr>
      <w:rFonts w:ascii="Franklin Gothic Book" w:hAnsi="Franklin Gothic Book"/>
      <w:sz w:val="21"/>
      <w:shd w:val="clear" w:color="auto" w:fill="ECF1F7"/>
    </w:rPr>
  </w:style>
  <w:style w:type="character" w:customStyle="1" w:styleId="Subscript">
    <w:name w:val="Subscript"/>
    <w:basedOn w:val="DefaultParagraphFont"/>
    <w:uiPriority w:val="1"/>
    <w:rsid w:val="00C92341"/>
    <w:rPr>
      <w:noProof/>
      <w:vertAlign w:val="subscript"/>
    </w:rPr>
  </w:style>
  <w:style w:type="character" w:customStyle="1" w:styleId="Superscript">
    <w:name w:val="Superscript"/>
    <w:basedOn w:val="DefaultParagraphFont"/>
    <w:uiPriority w:val="1"/>
    <w:rsid w:val="00C92341"/>
    <w:rPr>
      <w:noProof/>
      <w:vertAlign w:val="superscript"/>
    </w:rPr>
  </w:style>
  <w:style w:type="character" w:customStyle="1" w:styleId="Symbol">
    <w:name w:val="Symbol"/>
    <w:basedOn w:val="DefaultParagraphFont"/>
    <w:uiPriority w:val="1"/>
    <w:rsid w:val="00C92341"/>
    <w:rPr>
      <w:noProof/>
    </w:rPr>
  </w:style>
  <w:style w:type="character" w:customStyle="1" w:styleId="BoxHeadingChar">
    <w:name w:val="BoxHeading Char"/>
    <w:basedOn w:val="BoxTextChar"/>
    <w:link w:val="BoxHeading"/>
    <w:rsid w:val="00AB0CE3"/>
    <w:rPr>
      <w:rFonts w:ascii="Franklin Gothic Book" w:hAnsi="Franklin Gothic Book"/>
      <w:b/>
      <w:bCs/>
      <w:sz w:val="22"/>
      <w:shd w:val="clear" w:color="auto" w:fill="ECF1F7"/>
    </w:rPr>
  </w:style>
  <w:style w:type="character" w:customStyle="1" w:styleId="BoxHeading2Char">
    <w:name w:val="BoxHeading2 Char"/>
    <w:basedOn w:val="BoxHeadingChar"/>
    <w:link w:val="BoxHeading2"/>
    <w:rsid w:val="00AB0CE3"/>
    <w:rPr>
      <w:rFonts w:ascii="Franklin Gothic Book" w:hAnsi="Franklin Gothic Book"/>
      <w:b/>
      <w:bCs/>
      <w:i/>
      <w:sz w:val="21"/>
      <w:shd w:val="clear" w:color="auto" w:fill="ECF1F7"/>
    </w:rPr>
  </w:style>
  <w:style w:type="character" w:customStyle="1" w:styleId="DateChar">
    <w:name w:val="Date Char"/>
    <w:link w:val="Date"/>
    <w:rsid w:val="00887FA3"/>
    <w:rPr>
      <w:rFonts w:ascii="Helvetica" w:hAnsi="Helvetica"/>
      <w:i/>
      <w:iCs/>
      <w:noProof/>
      <w:color w:val="FFFFFF"/>
      <w:kern w:val="28"/>
      <w:sz w:val="32"/>
      <w:szCs w:val="32"/>
      <w:lang w:val="en-US" w:eastAsia="en-US"/>
    </w:rPr>
  </w:style>
  <w:style w:type="paragraph" w:customStyle="1" w:styleId="TableNumberList2">
    <w:name w:val="TableNumberList2"/>
    <w:basedOn w:val="TableNumberList"/>
    <w:rsid w:val="00BE10F8"/>
    <w:pPr>
      <w:numPr>
        <w:numId w:val="13"/>
      </w:numPr>
    </w:pPr>
  </w:style>
  <w:style w:type="paragraph" w:customStyle="1" w:styleId="ImprintText">
    <w:name w:val="ImprintText"/>
    <w:basedOn w:val="Normal"/>
    <w:rsid w:val="00C16AE9"/>
    <w:pPr>
      <w:spacing w:line="240" w:lineRule="auto"/>
    </w:pPr>
  </w:style>
  <w:style w:type="paragraph" w:styleId="Subtitle">
    <w:name w:val="Subtitle"/>
    <w:basedOn w:val="Title"/>
    <w:next w:val="Date"/>
    <w:link w:val="SubtitleChar"/>
    <w:qFormat/>
    <w:rsid w:val="00887FA3"/>
    <w:pPr>
      <w:pageBreakBefore w:val="0"/>
      <w:spacing w:before="200" w:after="0" w:line="380" w:lineRule="atLeast"/>
    </w:pPr>
    <w:rPr>
      <w:sz w:val="32"/>
      <w:szCs w:val="32"/>
    </w:rPr>
  </w:style>
  <w:style w:type="paragraph" w:styleId="Caption">
    <w:name w:val="caption"/>
    <w:aliases w:val="Char,Char Car, Char, Char Car"/>
    <w:basedOn w:val="Normal"/>
    <w:next w:val="Credit"/>
    <w:link w:val="CaptionChar"/>
    <w:unhideWhenUsed/>
    <w:qFormat/>
    <w:rsid w:val="003E5CD5"/>
    <w:pPr>
      <w:spacing w:after="0"/>
    </w:pPr>
    <w:rPr>
      <w:b/>
      <w:bCs/>
      <w:sz w:val="20"/>
      <w:szCs w:val="18"/>
    </w:rPr>
  </w:style>
  <w:style w:type="paragraph" w:customStyle="1" w:styleId="Credit">
    <w:name w:val="Credit"/>
    <w:basedOn w:val="Caption"/>
    <w:next w:val="Normal"/>
    <w:rsid w:val="003E5CD5"/>
    <w:pPr>
      <w:spacing w:after="240"/>
    </w:pPr>
    <w:rPr>
      <w:b w:val="0"/>
      <w:noProof/>
    </w:rPr>
  </w:style>
  <w:style w:type="character" w:customStyle="1" w:styleId="SubtitleChar">
    <w:name w:val="Subtitle Char"/>
    <w:link w:val="Subtitle"/>
    <w:rsid w:val="00887FA3"/>
    <w:rPr>
      <w:rFonts w:ascii="Helvetica" w:hAnsi="Helvetica"/>
      <w:noProof/>
      <w:color w:val="FFFFFF"/>
      <w:kern w:val="28"/>
      <w:sz w:val="32"/>
      <w:szCs w:val="32"/>
      <w:lang w:val="en-US" w:eastAsia="en-US"/>
    </w:rPr>
  </w:style>
  <w:style w:type="paragraph" w:customStyle="1" w:styleId="TableHeadingCA">
    <w:name w:val="TableHeadingCA"/>
    <w:basedOn w:val="TableHeading"/>
    <w:rsid w:val="00C45C28"/>
    <w:pPr>
      <w:jc w:val="center"/>
    </w:pPr>
  </w:style>
  <w:style w:type="paragraph" w:customStyle="1" w:styleId="TableTextCA">
    <w:name w:val="TableTextCA"/>
    <w:basedOn w:val="TableText"/>
    <w:rsid w:val="000F733D"/>
    <w:pPr>
      <w:jc w:val="center"/>
    </w:pPr>
  </w:style>
  <w:style w:type="paragraph" w:customStyle="1" w:styleId="TableTextDecimalAlign">
    <w:name w:val="TableTextDecimalAlign"/>
    <w:basedOn w:val="TableText"/>
    <w:rsid w:val="009C7BA5"/>
    <w:pPr>
      <w:tabs>
        <w:tab w:val="decimal" w:pos="1119"/>
      </w:tabs>
    </w:pPr>
  </w:style>
  <w:style w:type="paragraph" w:customStyle="1" w:styleId="NormalIndent">
    <w:name w:val="NormalIndent"/>
    <w:basedOn w:val="Normal"/>
    <w:rsid w:val="008D32BA"/>
    <w:pPr>
      <w:ind w:left="357"/>
    </w:pPr>
  </w:style>
  <w:style w:type="paragraph" w:styleId="BalloonText">
    <w:name w:val="Balloon Text"/>
    <w:basedOn w:val="Normal"/>
    <w:link w:val="BalloonTextChar"/>
    <w:semiHidden/>
    <w:unhideWhenUsed/>
    <w:rsid w:val="00704FE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FE3"/>
    <w:rPr>
      <w:rFonts w:ascii="Tahoma" w:hAnsi="Tahoma" w:cs="Tahoma"/>
      <w:color w:val="000000"/>
      <w:sz w:val="16"/>
      <w:szCs w:val="16"/>
    </w:rPr>
  </w:style>
  <w:style w:type="paragraph" w:customStyle="1" w:styleId="RecommendationText">
    <w:name w:val="RecommendationText"/>
    <w:basedOn w:val="BoxText"/>
    <w:link w:val="RecommendationTextChar"/>
    <w:qFormat/>
    <w:rsid w:val="00595A68"/>
    <w:pPr>
      <w:pBdr>
        <w:top w:val="single" w:sz="4" w:space="4" w:color="124486"/>
        <w:left w:val="none" w:sz="0" w:space="0" w:color="auto"/>
        <w:bottom w:val="single" w:sz="4" w:space="4" w:color="124486"/>
        <w:right w:val="none" w:sz="0" w:space="0" w:color="auto"/>
      </w:pBdr>
      <w:shd w:val="clear" w:color="auto" w:fill="auto"/>
    </w:pPr>
  </w:style>
  <w:style w:type="paragraph" w:styleId="Title">
    <w:name w:val="Title"/>
    <w:basedOn w:val="Normal"/>
    <w:next w:val="Subtitle"/>
    <w:link w:val="TitleChar"/>
    <w:qFormat/>
    <w:rsid w:val="004164C0"/>
    <w:pPr>
      <w:pageBreakBefore/>
      <w:spacing w:before="8700" w:after="1080" w:line="640" w:lineRule="atLeast"/>
      <w:ind w:left="2410" w:right="-198"/>
    </w:pPr>
    <w:rPr>
      <w:rFonts w:ascii="Helvetica" w:hAnsi="Helvetica"/>
      <w:noProof/>
      <w:color w:val="FFFFFF"/>
      <w:kern w:val="28"/>
      <w:sz w:val="50"/>
      <w:szCs w:val="50"/>
      <w:lang w:val="en-US" w:eastAsia="en-US"/>
    </w:rPr>
  </w:style>
  <w:style w:type="character" w:customStyle="1" w:styleId="TitleChar">
    <w:name w:val="Title Char"/>
    <w:link w:val="Title"/>
    <w:rsid w:val="004164C0"/>
    <w:rPr>
      <w:rFonts w:ascii="Helvetica" w:hAnsi="Helvetica"/>
      <w:noProof/>
      <w:color w:val="FFFFFF"/>
      <w:kern w:val="28"/>
      <w:sz w:val="50"/>
      <w:szCs w:val="50"/>
      <w:lang w:val="en-US" w:eastAsia="en-US"/>
    </w:rPr>
  </w:style>
  <w:style w:type="paragraph" w:customStyle="1" w:styleId="SectionTitle">
    <w:name w:val="SectionTitle"/>
    <w:basedOn w:val="Normal"/>
    <w:next w:val="Normal"/>
    <w:rsid w:val="00595A68"/>
    <w:pPr>
      <w:pageBreakBefore/>
    </w:pPr>
    <w:rPr>
      <w:rFonts w:ascii="Arial" w:hAnsi="Arial"/>
      <w:b/>
      <w:color w:val="124486"/>
      <w:sz w:val="50"/>
    </w:rPr>
  </w:style>
  <w:style w:type="paragraph" w:customStyle="1" w:styleId="SectionSubtitle">
    <w:name w:val="SectionSubtitle"/>
    <w:basedOn w:val="Normal"/>
    <w:rsid w:val="00E718A6"/>
    <w:pPr>
      <w:spacing w:after="0"/>
    </w:pPr>
    <w:rPr>
      <w:rFonts w:asciiTheme="minorHAnsi" w:hAnsiTheme="minorHAnsi"/>
      <w:color w:val="007FAD"/>
      <w:sz w:val="32"/>
    </w:rPr>
  </w:style>
  <w:style w:type="paragraph" w:customStyle="1" w:styleId="QuoteNumberList">
    <w:name w:val="QuoteNumberList"/>
    <w:basedOn w:val="Quote"/>
    <w:rsid w:val="00BD346C"/>
    <w:pPr>
      <w:ind w:left="1117" w:hanging="397"/>
    </w:pPr>
    <w:rPr>
      <w:noProof/>
    </w:rPr>
  </w:style>
  <w:style w:type="paragraph" w:customStyle="1" w:styleId="QuoteBullet0">
    <w:name w:val="QuoteBullet"/>
    <w:basedOn w:val="Quote"/>
    <w:rsid w:val="00EB0D4C"/>
    <w:pPr>
      <w:numPr>
        <w:numId w:val="3"/>
      </w:numPr>
      <w:tabs>
        <w:tab w:val="left" w:pos="851"/>
      </w:tabs>
      <w:ind w:left="851" w:hanging="284"/>
    </w:pPr>
    <w:rPr>
      <w:noProof/>
    </w:rPr>
  </w:style>
  <w:style w:type="character" w:customStyle="1" w:styleId="HeaderChar">
    <w:name w:val="Header Char"/>
    <w:basedOn w:val="DefaultParagraphFont"/>
    <w:link w:val="Header"/>
    <w:uiPriority w:val="99"/>
    <w:rsid w:val="004164C0"/>
    <w:rPr>
      <w:rFonts w:ascii="Franklin Gothic Book" w:hAnsi="Franklin Gothic Book"/>
      <w:color w:val="000000"/>
      <w:sz w:val="18"/>
    </w:rPr>
  </w:style>
  <w:style w:type="paragraph" w:customStyle="1" w:styleId="TableNumberedList">
    <w:name w:val="TableNumberedList"/>
    <w:basedOn w:val="TableText"/>
    <w:autoRedefine/>
    <w:qFormat/>
    <w:rsid w:val="00312F7A"/>
    <w:pPr>
      <w:numPr>
        <w:numId w:val="5"/>
      </w:numPr>
      <w:ind w:left="357" w:hanging="357"/>
    </w:pPr>
  </w:style>
  <w:style w:type="paragraph" w:customStyle="1" w:styleId="TableListNumber">
    <w:name w:val="TableListNumber"/>
    <w:basedOn w:val="Normal"/>
    <w:qFormat/>
    <w:rsid w:val="000F733D"/>
    <w:pPr>
      <w:keepNext/>
      <w:numPr>
        <w:numId w:val="6"/>
      </w:numPr>
      <w:tabs>
        <w:tab w:val="left" w:pos="216"/>
      </w:tabs>
      <w:spacing w:after="40" w:line="200" w:lineRule="atLeast"/>
      <w:ind w:left="284" w:hanging="284"/>
    </w:pPr>
    <w:rPr>
      <w:color w:val="000000" w:themeColor="text1"/>
      <w:sz w:val="17"/>
      <w:szCs w:val="21"/>
    </w:rPr>
  </w:style>
  <w:style w:type="paragraph" w:customStyle="1" w:styleId="TableListNumber2">
    <w:name w:val="TableListNumber 2"/>
    <w:basedOn w:val="TableListNumber"/>
    <w:qFormat/>
    <w:rsid w:val="003A32F0"/>
    <w:pPr>
      <w:numPr>
        <w:numId w:val="7"/>
      </w:numPr>
      <w:tabs>
        <w:tab w:val="clear" w:pos="216"/>
        <w:tab w:val="left" w:pos="284"/>
      </w:tabs>
      <w:ind w:left="430" w:hanging="215"/>
    </w:pPr>
  </w:style>
  <w:style w:type="paragraph" w:customStyle="1" w:styleId="TableHeading2">
    <w:name w:val="TableHeading2"/>
    <w:basedOn w:val="TableHeading"/>
    <w:qFormat/>
    <w:rsid w:val="00BE10F8"/>
    <w:rPr>
      <w:i/>
    </w:rPr>
  </w:style>
  <w:style w:type="paragraph" w:customStyle="1" w:styleId="Draftingnote">
    <w:name w:val="Drafting note"/>
    <w:basedOn w:val="Normal"/>
    <w:link w:val="DraftingnoteChar"/>
    <w:qFormat/>
    <w:rsid w:val="00BA5205"/>
    <w:rPr>
      <w:b/>
      <w:color w:val="FF0000"/>
      <w:sz w:val="20"/>
      <w:u w:val="dotted"/>
    </w:rPr>
  </w:style>
  <w:style w:type="character" w:customStyle="1" w:styleId="DraftingnoteChar">
    <w:name w:val="Drafting note Char"/>
    <w:basedOn w:val="DefaultParagraphFont"/>
    <w:link w:val="Draftingnote"/>
    <w:rsid w:val="00BA5205"/>
    <w:rPr>
      <w:rFonts w:asciiTheme="majorHAnsi" w:hAnsiTheme="majorHAnsi"/>
      <w:b/>
      <w:color w:val="FF0000"/>
      <w:u w:val="dotted"/>
    </w:rPr>
  </w:style>
  <w:style w:type="character" w:styleId="Hyperlink">
    <w:name w:val="Hyperlink"/>
    <w:basedOn w:val="DefaultParagraphFont"/>
    <w:uiPriority w:val="99"/>
    <w:unhideWhenUsed/>
    <w:rsid w:val="001B454D"/>
    <w:rPr>
      <w:color w:val="007FAD"/>
      <w:u w:val="single"/>
    </w:rPr>
  </w:style>
  <w:style w:type="character" w:styleId="CommentReference">
    <w:name w:val="annotation reference"/>
    <w:basedOn w:val="DefaultParagraphFont"/>
    <w:uiPriority w:val="99"/>
    <w:unhideWhenUsed/>
    <w:rsid w:val="00DF1B3A"/>
    <w:rPr>
      <w:sz w:val="16"/>
      <w:szCs w:val="16"/>
    </w:rPr>
  </w:style>
  <w:style w:type="paragraph" w:styleId="CommentText">
    <w:name w:val="annotation text"/>
    <w:basedOn w:val="Normal"/>
    <w:link w:val="CommentTextChar"/>
    <w:uiPriority w:val="99"/>
    <w:unhideWhenUsed/>
    <w:rsid w:val="00DF1B3A"/>
    <w:pPr>
      <w:spacing w:line="240" w:lineRule="auto"/>
    </w:pPr>
    <w:rPr>
      <w:sz w:val="20"/>
    </w:rPr>
  </w:style>
  <w:style w:type="character" w:customStyle="1" w:styleId="CommentTextChar">
    <w:name w:val="Comment Text Char"/>
    <w:basedOn w:val="DefaultParagraphFont"/>
    <w:link w:val="CommentText"/>
    <w:uiPriority w:val="99"/>
    <w:rsid w:val="00DF1B3A"/>
    <w:rPr>
      <w:rFonts w:asciiTheme="majorHAnsi" w:hAnsiTheme="majorHAnsi"/>
      <w:color w:val="000000"/>
    </w:rPr>
  </w:style>
  <w:style w:type="paragraph" w:styleId="CommentSubject">
    <w:name w:val="annotation subject"/>
    <w:basedOn w:val="CommentText"/>
    <w:next w:val="CommentText"/>
    <w:link w:val="CommentSubjectChar"/>
    <w:semiHidden/>
    <w:unhideWhenUsed/>
    <w:rsid w:val="00DF1B3A"/>
    <w:rPr>
      <w:b/>
      <w:bCs/>
    </w:rPr>
  </w:style>
  <w:style w:type="character" w:customStyle="1" w:styleId="CommentSubjectChar">
    <w:name w:val="Comment Subject Char"/>
    <w:basedOn w:val="CommentTextChar"/>
    <w:link w:val="CommentSubject"/>
    <w:uiPriority w:val="99"/>
    <w:semiHidden/>
    <w:rsid w:val="00DF1B3A"/>
    <w:rPr>
      <w:rFonts w:asciiTheme="majorHAnsi" w:hAnsiTheme="majorHAnsi"/>
      <w:b/>
      <w:bCs/>
      <w:color w:val="000000"/>
    </w:rPr>
  </w:style>
  <w:style w:type="table" w:styleId="LightShading">
    <w:name w:val="Light Shading"/>
    <w:basedOn w:val="TableNormal"/>
    <w:uiPriority w:val="60"/>
    <w:rsid w:val="00FB4E1F"/>
    <w:rPr>
      <w:color w:val="000000" w:themeColor="text1" w:themeShade="BF"/>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EFEE"/>
    </w:tcPr>
    <w:tblStylePr w:type="firstRow">
      <w:pPr>
        <w:spacing w:before="0" w:after="0" w:line="240" w:lineRule="auto"/>
      </w:pPr>
      <w:rPr>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FB4E1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otnoteTextChar">
    <w:name w:val="Footnote Text Char"/>
    <w:aliases w:val="single space Char,Fußnotentextf Char,Footnote text Char,fn Char,Schriftart: 9 pt Char,Schriftart: 10 pt Char,Schriftart: 8 pt Char,WB-Fußnotentext Char,Footnote Text2 Char,Footnote Text11 Char,ALTS FOOTNOTE11 Char,ALTS FOOTNOTE2 Char"/>
    <w:basedOn w:val="DefaultParagraphFont"/>
    <w:link w:val="FootnoteText"/>
    <w:uiPriority w:val="99"/>
    <w:rsid w:val="00E56E22"/>
    <w:rPr>
      <w:sz w:val="17"/>
    </w:rPr>
  </w:style>
  <w:style w:type="paragraph" w:customStyle="1" w:styleId="Numberlist2">
    <w:name w:val="Numberlist2"/>
    <w:basedOn w:val="Normal"/>
    <w:rsid w:val="00D020BE"/>
    <w:pPr>
      <w:numPr>
        <w:numId w:val="2"/>
      </w:numPr>
      <w:tabs>
        <w:tab w:val="num" w:pos="567"/>
      </w:tabs>
      <w:spacing w:before="0" w:line="280" w:lineRule="exact"/>
      <w:ind w:left="568" w:hanging="284"/>
    </w:pPr>
    <w:rPr>
      <w:szCs w:val="24"/>
    </w:rPr>
  </w:style>
  <w:style w:type="paragraph" w:customStyle="1" w:styleId="NumberList3">
    <w:name w:val="NumberList3"/>
    <w:basedOn w:val="Normal"/>
    <w:rsid w:val="00D020BE"/>
    <w:pPr>
      <w:tabs>
        <w:tab w:val="num" w:pos="643"/>
      </w:tabs>
      <w:spacing w:before="0" w:line="280" w:lineRule="exact"/>
      <w:ind w:left="851" w:hanging="284"/>
      <w:contextualSpacing/>
    </w:pPr>
    <w:rPr>
      <w:szCs w:val="24"/>
    </w:rPr>
  </w:style>
  <w:style w:type="paragraph" w:customStyle="1" w:styleId="BoxDash">
    <w:name w:val="BoxDash"/>
    <w:basedOn w:val="BoxText"/>
    <w:rsid w:val="00BE3345"/>
    <w:pPr>
      <w:tabs>
        <w:tab w:val="left" w:pos="360"/>
        <w:tab w:val="left" w:pos="720"/>
      </w:tabs>
      <w:ind w:left="720" w:hanging="720"/>
    </w:pPr>
  </w:style>
  <w:style w:type="paragraph" w:styleId="EndnoteText">
    <w:name w:val="endnote text"/>
    <w:basedOn w:val="Normal"/>
    <w:link w:val="EndnoteTextChar"/>
    <w:unhideWhenUsed/>
    <w:rsid w:val="003E5CD5"/>
    <w:pPr>
      <w:spacing w:before="0" w:after="0" w:line="240" w:lineRule="auto"/>
    </w:pPr>
    <w:rPr>
      <w:sz w:val="20"/>
    </w:rPr>
  </w:style>
  <w:style w:type="character" w:customStyle="1" w:styleId="EndnoteTextChar">
    <w:name w:val="Endnote Text Char"/>
    <w:basedOn w:val="DefaultParagraphFont"/>
    <w:link w:val="EndnoteText"/>
    <w:rsid w:val="003E5CD5"/>
    <w:rPr>
      <w:rFonts w:ascii="Franklin Gothic Book" w:hAnsi="Franklin Gothic Book"/>
      <w:color w:val="000000"/>
    </w:rPr>
  </w:style>
  <w:style w:type="character" w:styleId="EndnoteReference">
    <w:name w:val="endnote reference"/>
    <w:basedOn w:val="DefaultParagraphFont"/>
    <w:unhideWhenUsed/>
    <w:rsid w:val="003E5CD5"/>
    <w:rPr>
      <w:vertAlign w:val="superscript"/>
    </w:rPr>
  </w:style>
  <w:style w:type="paragraph" w:customStyle="1" w:styleId="BoxQuote">
    <w:name w:val="BoxQuote"/>
    <w:basedOn w:val="BoxText"/>
    <w:next w:val="BoxQuoteSource"/>
    <w:link w:val="BoxQuoteChar"/>
    <w:qFormat/>
    <w:rsid w:val="00A25238"/>
    <w:pPr>
      <w:spacing w:after="0"/>
      <w:ind w:left="357" w:hanging="357"/>
    </w:pPr>
    <w:rPr>
      <w:i/>
      <w:sz w:val="20"/>
    </w:rPr>
  </w:style>
  <w:style w:type="paragraph" w:customStyle="1" w:styleId="BoxQuoteSource">
    <w:name w:val="BoxQuoteSource"/>
    <w:basedOn w:val="BoxText"/>
    <w:link w:val="BoxQuoteSourceChar"/>
    <w:qFormat/>
    <w:rsid w:val="008777B4"/>
    <w:pPr>
      <w:jc w:val="right"/>
    </w:pPr>
    <w:rPr>
      <w:noProof/>
      <w:sz w:val="20"/>
    </w:rPr>
  </w:style>
  <w:style w:type="paragraph" w:customStyle="1" w:styleId="QuoteSource">
    <w:name w:val="QuoteSource"/>
    <w:basedOn w:val="Quote"/>
    <w:link w:val="QuoteSourceChar"/>
    <w:qFormat/>
    <w:rsid w:val="00AF6247"/>
    <w:pPr>
      <w:spacing w:after="240"/>
      <w:jc w:val="right"/>
    </w:pPr>
    <w:rPr>
      <w:i w:val="0"/>
    </w:rPr>
  </w:style>
  <w:style w:type="character" w:customStyle="1" w:styleId="BoxQuoteChar">
    <w:name w:val="BoxQuote Char"/>
    <w:basedOn w:val="BoxTextChar"/>
    <w:link w:val="BoxQuote"/>
    <w:rsid w:val="00A25238"/>
    <w:rPr>
      <w:rFonts w:ascii="Franklin Gothic Book" w:hAnsi="Franklin Gothic Book"/>
      <w:i/>
      <w:sz w:val="21"/>
      <w:shd w:val="clear" w:color="auto" w:fill="ECF1F7"/>
    </w:rPr>
  </w:style>
  <w:style w:type="character" w:customStyle="1" w:styleId="BoxQuoteSourceChar">
    <w:name w:val="BoxQuoteSource Char"/>
    <w:basedOn w:val="BoxTextChar"/>
    <w:link w:val="BoxQuoteSource"/>
    <w:rsid w:val="008777B4"/>
    <w:rPr>
      <w:rFonts w:ascii="Franklin Gothic Book" w:hAnsi="Franklin Gothic Book"/>
      <w:noProof/>
      <w:sz w:val="21"/>
      <w:shd w:val="clear" w:color="auto" w:fill="ECF1F7"/>
    </w:rPr>
  </w:style>
  <w:style w:type="character" w:customStyle="1" w:styleId="QuoteChar">
    <w:name w:val="Quote Char"/>
    <w:basedOn w:val="DefaultParagraphFont"/>
    <w:link w:val="Quote"/>
    <w:rsid w:val="00AF6247"/>
    <w:rPr>
      <w:rFonts w:ascii="Franklin Gothic Book" w:hAnsi="Franklin Gothic Book"/>
      <w:i/>
      <w:color w:val="000000"/>
      <w:sz w:val="21"/>
    </w:rPr>
  </w:style>
  <w:style w:type="character" w:customStyle="1" w:styleId="QuoteSourceChar">
    <w:name w:val="QuoteSource Char"/>
    <w:basedOn w:val="QuoteChar"/>
    <w:link w:val="QuoteSource"/>
    <w:rsid w:val="00AF6247"/>
    <w:rPr>
      <w:rFonts w:ascii="Franklin Gothic Book" w:hAnsi="Franklin Gothic Book"/>
      <w:i w:val="0"/>
      <w:color w:val="000000"/>
      <w:sz w:val="21"/>
    </w:rPr>
  </w:style>
  <w:style w:type="paragraph" w:customStyle="1" w:styleId="RecommendationSub">
    <w:name w:val="RecommendationSub"/>
    <w:basedOn w:val="RecommendationText"/>
    <w:link w:val="RecommendationSubChar"/>
    <w:qFormat/>
    <w:rsid w:val="006D567A"/>
    <w:pPr>
      <w:ind w:left="357" w:hanging="357"/>
    </w:pPr>
  </w:style>
  <w:style w:type="character" w:customStyle="1" w:styleId="RecommendationTextChar">
    <w:name w:val="RecommendationText Char"/>
    <w:basedOn w:val="BoxTextChar"/>
    <w:link w:val="RecommendationText"/>
    <w:rsid w:val="00595A68"/>
    <w:rPr>
      <w:rFonts w:ascii="Franklin Gothic Book" w:hAnsi="Franklin Gothic Book"/>
      <w:sz w:val="21"/>
      <w:shd w:val="clear" w:color="auto" w:fill="ECF1F7"/>
    </w:rPr>
  </w:style>
  <w:style w:type="paragraph" w:customStyle="1" w:styleId="RecommendationName">
    <w:name w:val="RecommendationName"/>
    <w:basedOn w:val="RecommendationText"/>
    <w:link w:val="RecommendationNameChar"/>
    <w:qFormat/>
    <w:rsid w:val="006068DE"/>
    <w:pPr>
      <w:spacing w:before="120"/>
    </w:pPr>
    <w:rPr>
      <w:rFonts w:ascii="Arial Bold" w:hAnsi="Arial Bold"/>
      <w:b/>
      <w:color w:val="EB0029"/>
      <w:sz w:val="24"/>
    </w:rPr>
  </w:style>
  <w:style w:type="character" w:customStyle="1" w:styleId="RecommendationSubChar">
    <w:name w:val="RecommendationSub Char"/>
    <w:basedOn w:val="RecommendationTextChar"/>
    <w:link w:val="RecommendationSub"/>
    <w:rsid w:val="006D567A"/>
    <w:rPr>
      <w:rFonts w:ascii="Franklin Gothic Book" w:hAnsi="Franklin Gothic Book"/>
      <w:sz w:val="21"/>
      <w:shd w:val="clear" w:color="auto" w:fill="ECF1F7"/>
    </w:rPr>
  </w:style>
  <w:style w:type="character" w:customStyle="1" w:styleId="RecommendationNameChar">
    <w:name w:val="RecommendationName Char"/>
    <w:basedOn w:val="RecommendationTextChar"/>
    <w:link w:val="RecommendationName"/>
    <w:rsid w:val="006068DE"/>
    <w:rPr>
      <w:rFonts w:ascii="Arial Bold" w:hAnsi="Arial Bold"/>
      <w:b/>
      <w:color w:val="EB0029"/>
      <w:sz w:val="24"/>
      <w:shd w:val="clear" w:color="auto" w:fill="ECF1F7"/>
    </w:rPr>
  </w:style>
  <w:style w:type="character" w:customStyle="1" w:styleId="BodyCopyChar">
    <w:name w:val="Body Copy Char"/>
    <w:basedOn w:val="DefaultParagraphFont"/>
    <w:link w:val="BodyCopy"/>
    <w:uiPriority w:val="99"/>
    <w:locked/>
    <w:rsid w:val="00204E3D"/>
    <w:rPr>
      <w:rFonts w:ascii="Arial" w:hAnsi="Arial" w:cs="Arial (TT)"/>
      <w:color w:val="000000"/>
      <w:lang w:val="en-GB"/>
    </w:rPr>
  </w:style>
  <w:style w:type="paragraph" w:customStyle="1" w:styleId="BodyCopy">
    <w:name w:val="Body Copy"/>
    <w:link w:val="BodyCopyChar"/>
    <w:uiPriority w:val="99"/>
    <w:qFormat/>
    <w:rsid w:val="00204E3D"/>
    <w:pPr>
      <w:suppressAutoHyphens/>
      <w:autoSpaceDE w:val="0"/>
      <w:autoSpaceDN w:val="0"/>
      <w:adjustRightInd w:val="0"/>
      <w:spacing w:before="77" w:after="113" w:line="250" w:lineRule="atLeast"/>
    </w:pPr>
    <w:rPr>
      <w:rFonts w:ascii="Arial" w:hAnsi="Arial" w:cs="Arial (TT)"/>
      <w:color w:val="000000"/>
      <w:lang w:val="en-GB"/>
    </w:rPr>
  </w:style>
  <w:style w:type="paragraph" w:customStyle="1" w:styleId="Default">
    <w:name w:val="Default"/>
    <w:rsid w:val="00204E3D"/>
    <w:pPr>
      <w:autoSpaceDE w:val="0"/>
      <w:autoSpaceDN w:val="0"/>
      <w:adjustRightInd w:val="0"/>
    </w:pPr>
    <w:rPr>
      <w:rFonts w:ascii="Arial" w:eastAsiaTheme="minorHAnsi" w:hAnsi="Arial" w:cs="Arial"/>
      <w:color w:val="000000"/>
      <w:sz w:val="24"/>
      <w:szCs w:val="24"/>
      <w:lang w:eastAsia="en-US"/>
    </w:rPr>
  </w:style>
  <w:style w:type="table" w:styleId="TableGrid1">
    <w:name w:val="Table Grid 1"/>
    <w:basedOn w:val="TableNormal"/>
    <w:semiHidden/>
    <w:unhideWhenUsed/>
    <w:rsid w:val="00204E3D"/>
    <w:pPr>
      <w:spacing w:before="240"/>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PlainText">
    <w:name w:val="Plain Text"/>
    <w:basedOn w:val="Normal"/>
    <w:link w:val="PlainTextChar"/>
    <w:unhideWhenUsed/>
    <w:rsid w:val="00234C3E"/>
    <w:pPr>
      <w:spacing w:before="0" w:after="0" w:line="240" w:lineRule="auto"/>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rsid w:val="00234C3E"/>
    <w:rPr>
      <w:rFonts w:ascii="Calibri" w:eastAsiaTheme="minorHAnsi" w:hAnsi="Calibri" w:cstheme="minorBidi"/>
      <w:sz w:val="22"/>
      <w:szCs w:val="21"/>
      <w:lang w:eastAsia="en-US"/>
    </w:rPr>
  </w:style>
  <w:style w:type="character" w:customStyle="1" w:styleId="CaptionChar">
    <w:name w:val="Caption Char"/>
    <w:aliases w:val="Char Char,Char Car Char, Char Char, Char Car Char"/>
    <w:basedOn w:val="DefaultParagraphFont"/>
    <w:link w:val="Caption"/>
    <w:uiPriority w:val="99"/>
    <w:locked/>
    <w:rsid w:val="00D62EBA"/>
    <w:rPr>
      <w:rFonts w:ascii="Franklin Gothic Book" w:hAnsi="Franklin Gothic Book"/>
      <w:b/>
      <w:bCs/>
      <w:szCs w:val="18"/>
    </w:rPr>
  </w:style>
  <w:style w:type="paragraph" w:customStyle="1" w:styleId="SUBTIT1">
    <w:name w:val="SUBTIT 1"/>
    <w:basedOn w:val="ListParagraph"/>
    <w:uiPriority w:val="99"/>
    <w:rsid w:val="00D62EBA"/>
    <w:pPr>
      <w:numPr>
        <w:ilvl w:val="1"/>
        <w:numId w:val="1"/>
      </w:numPr>
      <w:tabs>
        <w:tab w:val="left" w:pos="-720"/>
      </w:tabs>
      <w:suppressAutoHyphens/>
      <w:spacing w:before="0" w:after="0" w:line="240" w:lineRule="atLeast"/>
      <w:contextualSpacing w:val="0"/>
      <w:jc w:val="both"/>
    </w:pPr>
    <w:rPr>
      <w:rFonts w:ascii="Times New Roman" w:hAnsi="Times New Roman"/>
      <w:b/>
      <w:bCs/>
      <w:spacing w:val="-2"/>
      <w:sz w:val="24"/>
      <w:szCs w:val="24"/>
      <w:lang w:val="en-GB" w:eastAsia="it-IT"/>
    </w:rPr>
  </w:style>
  <w:style w:type="paragraph" w:customStyle="1" w:styleId="SUBTIT2">
    <w:name w:val="SUBTIT 2"/>
    <w:basedOn w:val="ListParagraph"/>
    <w:uiPriority w:val="99"/>
    <w:rsid w:val="00D62EBA"/>
    <w:pPr>
      <w:numPr>
        <w:numId w:val="14"/>
      </w:numPr>
      <w:tabs>
        <w:tab w:val="clear" w:pos="360"/>
        <w:tab w:val="left" w:pos="-720"/>
      </w:tabs>
      <w:suppressAutoHyphens/>
      <w:spacing w:before="0" w:after="0" w:line="240" w:lineRule="atLeast"/>
      <w:ind w:left="1224" w:hanging="504"/>
      <w:contextualSpacing w:val="0"/>
      <w:jc w:val="both"/>
    </w:pPr>
    <w:rPr>
      <w:rFonts w:ascii="Times New Roman" w:hAnsi="Times New Roman"/>
      <w:b/>
      <w:bCs/>
      <w:spacing w:val="-2"/>
      <w:sz w:val="24"/>
      <w:szCs w:val="24"/>
      <w:lang w:val="en-GB" w:eastAsia="it-IT"/>
    </w:rPr>
  </w:style>
  <w:style w:type="paragraph" w:styleId="ListParagraph">
    <w:name w:val="List Paragraph"/>
    <w:aliases w:val="1st level - Bullet List Paragraph,Paragrafo elenco,List Paragraph1"/>
    <w:basedOn w:val="Normal"/>
    <w:link w:val="ListParagraphChar"/>
    <w:uiPriority w:val="34"/>
    <w:qFormat/>
    <w:rsid w:val="00D62EBA"/>
    <w:pPr>
      <w:ind w:left="720"/>
      <w:contextualSpacing/>
    </w:pPr>
  </w:style>
  <w:style w:type="character" w:customStyle="1" w:styleId="FootnoteTextChar1">
    <w:name w:val="Footnote Text Char1"/>
    <w:aliases w:val="single space Char1,Fußnotentextf Char1,Footnote text Char1,fn Char1,Schriftart: 9 pt Char1,Schriftart: 10 pt Char1,Schriftart: 8 pt Char1,WB-Fußnotentext Char1,Footnote Text2 Char1,Footnote Text11 Char1,ALTS FOOTNOTE11 Char1,Fuß Char"/>
    <w:basedOn w:val="DefaultParagraphFont"/>
    <w:uiPriority w:val="99"/>
    <w:locked/>
    <w:rsid w:val="003F7622"/>
    <w:rPr>
      <w:rFonts w:cs="Times New Roman"/>
      <w:lang w:val="it-IT" w:eastAsia="it-IT" w:bidi="ar-SA"/>
    </w:rPr>
  </w:style>
  <w:style w:type="character" w:customStyle="1" w:styleId="ListParagraphChar">
    <w:name w:val="List Paragraph Char"/>
    <w:aliases w:val="1st level - Bullet List Paragraph Char,Paragrafo elenco Char,List Paragraph1 Char"/>
    <w:basedOn w:val="DefaultParagraphFont"/>
    <w:link w:val="ListParagraph"/>
    <w:uiPriority w:val="34"/>
    <w:locked/>
    <w:rsid w:val="003F7622"/>
    <w:rPr>
      <w:rFonts w:ascii="Franklin Gothic Book" w:hAnsi="Franklin Gothic Book"/>
      <w:sz w:val="21"/>
    </w:rPr>
  </w:style>
  <w:style w:type="table" w:customStyle="1" w:styleId="TableGrid10">
    <w:name w:val="Table Grid1"/>
    <w:basedOn w:val="TableNormal"/>
    <w:next w:val="TableGrid"/>
    <w:uiPriority w:val="59"/>
    <w:rsid w:val="003F7622"/>
    <w:rPr>
      <w:rFonts w:ascii="Calibri" w:eastAsia="Calibri" w:hAnsi="Calibri"/>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ffeyBullet1">
    <w:name w:val="Coffey Bullet 1"/>
    <w:basedOn w:val="Normal"/>
    <w:rsid w:val="007C4E4A"/>
    <w:pPr>
      <w:numPr>
        <w:numId w:val="15"/>
      </w:numPr>
      <w:spacing w:before="77" w:after="113" w:line="250" w:lineRule="exact"/>
    </w:pPr>
    <w:rPr>
      <w:rFonts w:ascii="Arial" w:eastAsiaTheme="minorHAnsi" w:hAnsi="Arial" w:cs="Arial"/>
      <w:sz w:val="20"/>
      <w:lang w:eastAsia="en-US"/>
    </w:rPr>
  </w:style>
  <w:style w:type="paragraph" w:customStyle="1" w:styleId="TABLES">
    <w:name w:val="TABLES"/>
    <w:basedOn w:val="Caption"/>
    <w:rsid w:val="005C7E95"/>
    <w:pPr>
      <w:keepNext/>
      <w:spacing w:before="0" w:after="200" w:line="240" w:lineRule="auto"/>
    </w:pPr>
    <w:rPr>
      <w:rFonts w:ascii="Arial" w:hAnsi="Arial" w:cs="Arial"/>
      <w:i/>
      <w:color w:val="4F81BD"/>
      <w:szCs w:val="20"/>
      <w:lang w:val="en-GB" w:eastAsia="en-US"/>
    </w:rPr>
  </w:style>
  <w:style w:type="paragraph" w:styleId="BodyText">
    <w:name w:val="Body Text"/>
    <w:basedOn w:val="Normal"/>
    <w:link w:val="BodyTextChar"/>
    <w:qFormat/>
    <w:rsid w:val="005C7F8F"/>
    <w:pPr>
      <w:jc w:val="both"/>
    </w:pPr>
    <w:rPr>
      <w:rFonts w:eastAsiaTheme="minorHAnsi" w:cstheme="minorBidi"/>
      <w:szCs w:val="21"/>
      <w:lang w:eastAsia="en-US"/>
    </w:rPr>
  </w:style>
  <w:style w:type="character" w:customStyle="1" w:styleId="BodyTextChar">
    <w:name w:val="Body Text Char"/>
    <w:basedOn w:val="DefaultParagraphFont"/>
    <w:link w:val="BodyText"/>
    <w:rsid w:val="005C7F8F"/>
    <w:rPr>
      <w:rFonts w:ascii="Franklin Gothic Book" w:eastAsiaTheme="minorHAnsi" w:hAnsi="Franklin Gothic Book" w:cstheme="minorBidi"/>
      <w:sz w:val="21"/>
      <w:szCs w:val="21"/>
      <w:lang w:eastAsia="en-US"/>
    </w:rPr>
  </w:style>
  <w:style w:type="paragraph" w:styleId="NormalWeb">
    <w:name w:val="Normal (Web)"/>
    <w:basedOn w:val="Normal"/>
    <w:uiPriority w:val="99"/>
    <w:unhideWhenUsed/>
    <w:rsid w:val="00A90D98"/>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A90D98"/>
  </w:style>
  <w:style w:type="character" w:customStyle="1" w:styleId="ms-formvalidation1">
    <w:name w:val="ms-formvalidation1"/>
    <w:basedOn w:val="DefaultParagraphFont"/>
    <w:rsid w:val="007D4034"/>
    <w:rPr>
      <w:rFonts w:ascii="Verdana" w:hAnsi="Verdana" w:hint="default"/>
      <w:color w:val="FF0000"/>
      <w:sz w:val="16"/>
      <w:szCs w:val="16"/>
    </w:rPr>
  </w:style>
  <w:style w:type="table" w:customStyle="1" w:styleId="TableGrid2">
    <w:name w:val="Table Grid2"/>
    <w:basedOn w:val="TableNormal"/>
    <w:next w:val="TableGrid"/>
    <w:uiPriority w:val="59"/>
    <w:rsid w:val="007D40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D40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D40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D40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D40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BodyText"/>
    <w:qFormat/>
    <w:rsid w:val="00394346"/>
    <w:pPr>
      <w:numPr>
        <w:numId w:val="16"/>
      </w:numPr>
      <w:spacing w:before="57" w:after="142"/>
    </w:pPr>
    <w:rPr>
      <w:rFonts w:eastAsia="Times New Roman" w:cs="Times New Roman"/>
      <w:color w:val="000000" w:themeColor="text1"/>
      <w:szCs w:val="20"/>
      <w:lang w:eastAsia="en-AU"/>
    </w:rPr>
  </w:style>
  <w:style w:type="character" w:customStyle="1" w:styleId="BodyBulletsChar">
    <w:name w:val="Body Bullets Char"/>
    <w:basedOn w:val="DefaultParagraphFont"/>
    <w:link w:val="BodyBullets"/>
    <w:locked/>
    <w:rsid w:val="005C7F8F"/>
    <w:rPr>
      <w:rFonts w:ascii="Franklin Gothic Book" w:eastAsiaTheme="minorHAnsi" w:hAnsi="Franklin Gothic Book" w:cstheme="minorBidi"/>
      <w:sz w:val="21"/>
      <w:szCs w:val="21"/>
      <w:lang w:eastAsia="en-US"/>
    </w:rPr>
  </w:style>
  <w:style w:type="paragraph" w:customStyle="1" w:styleId="BodyBullets">
    <w:name w:val="Body Bullets"/>
    <w:basedOn w:val="BodyText"/>
    <w:link w:val="BodyBulletsChar"/>
    <w:qFormat/>
    <w:rsid w:val="005C7F8F"/>
    <w:pPr>
      <w:numPr>
        <w:numId w:val="35"/>
      </w:numPr>
    </w:pPr>
  </w:style>
  <w:style w:type="paragraph" w:styleId="Revision">
    <w:name w:val="Revision"/>
    <w:hidden/>
    <w:uiPriority w:val="99"/>
    <w:semiHidden/>
    <w:rsid w:val="00315712"/>
    <w:rPr>
      <w:rFonts w:ascii="Franklin Gothic Book" w:hAnsi="Franklin Gothic Book"/>
      <w:sz w:val="21"/>
    </w:rPr>
  </w:style>
  <w:style w:type="character" w:customStyle="1" w:styleId="Heading6Char">
    <w:name w:val="Heading 6 Char"/>
    <w:aliases w:val="Appendix Heading 1 Char"/>
    <w:basedOn w:val="DefaultParagraphFont"/>
    <w:link w:val="Heading6"/>
    <w:uiPriority w:val="29"/>
    <w:semiHidden/>
    <w:rsid w:val="00573386"/>
    <w:rPr>
      <w:rFonts w:asciiTheme="majorHAnsi" w:hAnsiTheme="majorHAnsi"/>
      <w:b/>
      <w:bCs/>
      <w:color w:val="EEECE1" w:themeColor="background2"/>
      <w:kern w:val="28"/>
      <w:sz w:val="44"/>
      <w:szCs w:val="44"/>
    </w:rPr>
  </w:style>
  <w:style w:type="character" w:customStyle="1" w:styleId="Heading7Char">
    <w:name w:val="Heading 7 Char"/>
    <w:aliases w:val="Appendix Heading 2 Char"/>
    <w:basedOn w:val="DefaultParagraphFont"/>
    <w:link w:val="Heading7"/>
    <w:uiPriority w:val="29"/>
    <w:semiHidden/>
    <w:rsid w:val="00573386"/>
    <w:rPr>
      <w:rFonts w:asciiTheme="majorHAnsi" w:hAnsiTheme="majorHAnsi"/>
      <w:b/>
      <w:color w:val="1F497D" w:themeColor="text2"/>
      <w:kern w:val="28"/>
      <w:sz w:val="32"/>
      <w:szCs w:val="32"/>
    </w:rPr>
  </w:style>
  <w:style w:type="character" w:customStyle="1" w:styleId="Heading8Char">
    <w:name w:val="Heading 8 Char"/>
    <w:aliases w:val="Appendix Heading 3 Char"/>
    <w:basedOn w:val="DefaultParagraphFont"/>
    <w:link w:val="Heading8"/>
    <w:uiPriority w:val="29"/>
    <w:semiHidden/>
    <w:rsid w:val="00573386"/>
    <w:rPr>
      <w:rFonts w:ascii="Helvetica" w:hAnsi="Helvetica"/>
      <w:kern w:val="28"/>
      <w:sz w:val="21"/>
      <w:szCs w:val="21"/>
    </w:rPr>
  </w:style>
  <w:style w:type="character" w:customStyle="1" w:styleId="Heading9Char">
    <w:name w:val="Heading 9 Char"/>
    <w:aliases w:val="Appendix Heading 4 Char"/>
    <w:basedOn w:val="DefaultParagraphFont"/>
    <w:link w:val="Heading9"/>
    <w:uiPriority w:val="29"/>
    <w:semiHidden/>
    <w:rsid w:val="00573386"/>
    <w:rPr>
      <w:rFonts w:asciiTheme="minorHAnsi" w:hAnsiTheme="minorHAnsi"/>
      <w:b/>
      <w:color w:val="000000" w:themeColor="text1"/>
      <w:kern w:val="28"/>
      <w:sz w:val="21"/>
      <w:szCs w:val="21"/>
    </w:rPr>
  </w:style>
  <w:style w:type="paragraph" w:customStyle="1" w:styleId="AuthorName">
    <w:name w:val="Author Name"/>
    <w:uiPriority w:val="39"/>
    <w:semiHidden/>
    <w:rsid w:val="00573386"/>
    <w:pPr>
      <w:spacing w:before="120" w:line="288" w:lineRule="auto"/>
    </w:pPr>
    <w:rPr>
      <w:rFonts w:asciiTheme="majorHAnsi" w:hAnsiTheme="majorHAnsi"/>
      <w:caps/>
      <w:color w:val="F79646" w:themeColor="accent6"/>
      <w:spacing w:val="-2"/>
      <w:kern w:val="28"/>
      <w:sz w:val="25"/>
      <w:szCs w:val="25"/>
    </w:rPr>
  </w:style>
  <w:style w:type="paragraph" w:customStyle="1" w:styleId="BoxHeading1">
    <w:name w:val="Box Heading 1"/>
    <w:next w:val="BodyText"/>
    <w:qFormat/>
    <w:rsid w:val="00573386"/>
    <w:pPr>
      <w:spacing w:after="120" w:line="288" w:lineRule="auto"/>
    </w:pPr>
    <w:rPr>
      <w:rFonts w:ascii="Arial Narrow" w:hAnsi="Arial Narrow"/>
      <w:b/>
      <w:color w:val="F79646" w:themeColor="accent6"/>
      <w:sz w:val="21"/>
      <w:szCs w:val="19"/>
    </w:rPr>
  </w:style>
  <w:style w:type="paragraph" w:customStyle="1" w:styleId="BoxHeading20">
    <w:name w:val="Box Heading 2"/>
    <w:basedOn w:val="BoxHeading1"/>
    <w:next w:val="BoxText0"/>
    <w:qFormat/>
    <w:rsid w:val="00573386"/>
    <w:pPr>
      <w:spacing w:before="140"/>
    </w:pPr>
    <w:rPr>
      <w:i/>
    </w:rPr>
  </w:style>
  <w:style w:type="paragraph" w:customStyle="1" w:styleId="BoxText0">
    <w:name w:val="Box Text"/>
    <w:link w:val="BoxTextChar0"/>
    <w:qFormat/>
    <w:rsid w:val="00573386"/>
    <w:pPr>
      <w:spacing w:after="57" w:line="288" w:lineRule="auto"/>
    </w:pPr>
    <w:rPr>
      <w:rFonts w:ascii="Arial" w:hAnsi="Arial"/>
      <w:color w:val="000000" w:themeColor="text1"/>
      <w:sz w:val="19"/>
      <w:szCs w:val="19"/>
    </w:rPr>
  </w:style>
  <w:style w:type="character" w:customStyle="1" w:styleId="BoxTextChar0">
    <w:name w:val="Box Text Char"/>
    <w:basedOn w:val="DefaultParagraphFont"/>
    <w:link w:val="BoxText0"/>
    <w:rsid w:val="00573386"/>
    <w:rPr>
      <w:rFonts w:ascii="Arial" w:hAnsi="Arial"/>
      <w:color w:val="000000" w:themeColor="text1"/>
      <w:sz w:val="19"/>
      <w:szCs w:val="19"/>
    </w:rPr>
  </w:style>
  <w:style w:type="paragraph" w:customStyle="1" w:styleId="BoxListBullet">
    <w:name w:val="Box List Bullet"/>
    <w:basedOn w:val="BoxText0"/>
    <w:qFormat/>
    <w:rsid w:val="00573386"/>
    <w:pPr>
      <w:keepLines/>
      <w:numPr>
        <w:numId w:val="18"/>
      </w:numPr>
      <w:tabs>
        <w:tab w:val="clear" w:pos="284"/>
        <w:tab w:val="num" w:pos="643"/>
      </w:tabs>
      <w:ind w:left="643" w:hanging="360"/>
    </w:pPr>
  </w:style>
  <w:style w:type="paragraph" w:customStyle="1" w:styleId="BoxListBullet2">
    <w:name w:val="Box List Bullet 2"/>
    <w:basedOn w:val="BoxText0"/>
    <w:uiPriority w:val="20"/>
    <w:rsid w:val="00573386"/>
    <w:pPr>
      <w:numPr>
        <w:numId w:val="19"/>
      </w:numPr>
      <w:tabs>
        <w:tab w:val="clear" w:pos="567"/>
      </w:tabs>
      <w:ind w:left="926" w:hanging="360"/>
    </w:pPr>
    <w:rPr>
      <w:szCs w:val="18"/>
    </w:rPr>
  </w:style>
  <w:style w:type="paragraph" w:customStyle="1" w:styleId="BoxListNumber">
    <w:name w:val="Box List Number"/>
    <w:basedOn w:val="BoxText0"/>
    <w:qFormat/>
    <w:rsid w:val="00573386"/>
    <w:pPr>
      <w:numPr>
        <w:numId w:val="20"/>
      </w:numPr>
      <w:tabs>
        <w:tab w:val="clear" w:pos="284"/>
      </w:tabs>
      <w:spacing w:before="60"/>
      <w:ind w:left="1440" w:hanging="360"/>
    </w:pPr>
  </w:style>
  <w:style w:type="paragraph" w:customStyle="1" w:styleId="BoxListNumber2">
    <w:name w:val="Box List Number 2"/>
    <w:basedOn w:val="BoxText0"/>
    <w:uiPriority w:val="20"/>
    <w:rsid w:val="00573386"/>
    <w:pPr>
      <w:numPr>
        <w:numId w:val="21"/>
      </w:numPr>
      <w:tabs>
        <w:tab w:val="clear" w:pos="567"/>
        <w:tab w:val="num" w:pos="357"/>
      </w:tabs>
      <w:ind w:left="357" w:hanging="357"/>
    </w:pPr>
  </w:style>
  <w:style w:type="paragraph" w:customStyle="1" w:styleId="BoxNoteSource">
    <w:name w:val="Box Note/Source"/>
    <w:rsid w:val="00573386"/>
    <w:pPr>
      <w:spacing w:before="120" w:after="240" w:line="288" w:lineRule="auto"/>
    </w:pPr>
    <w:rPr>
      <w:rFonts w:ascii="Arial Narrow" w:hAnsi="Arial Narrow"/>
      <w:color w:val="000000" w:themeColor="text1"/>
      <w:sz w:val="16"/>
      <w:szCs w:val="14"/>
    </w:rPr>
  </w:style>
  <w:style w:type="paragraph" w:customStyle="1" w:styleId="BoxQuote0">
    <w:name w:val="Box Quote"/>
    <w:basedOn w:val="BoxText0"/>
    <w:rsid w:val="00573386"/>
    <w:pPr>
      <w:ind w:left="284" w:right="284"/>
    </w:pPr>
    <w:rPr>
      <w:i/>
    </w:rPr>
  </w:style>
  <w:style w:type="paragraph" w:customStyle="1" w:styleId="BoxTitle">
    <w:name w:val="Box Title"/>
    <w:uiPriority w:val="99"/>
    <w:semiHidden/>
    <w:rsid w:val="00573386"/>
    <w:pPr>
      <w:keepNext/>
      <w:spacing w:before="57" w:after="77" w:line="240" w:lineRule="atLeast"/>
    </w:pPr>
    <w:rPr>
      <w:rFonts w:ascii="Arial Narrow" w:hAnsi="Arial Narrow"/>
      <w:b/>
      <w:caps/>
      <w:color w:val="FFFFFF"/>
      <w:sz w:val="18"/>
      <w:szCs w:val="18"/>
      <w:lang w:eastAsia="en-US"/>
    </w:rPr>
  </w:style>
  <w:style w:type="paragraph" w:customStyle="1" w:styleId="Captionheading">
    <w:name w:val="Caption heading"/>
    <w:basedOn w:val="TOC1"/>
    <w:next w:val="BodyText"/>
    <w:uiPriority w:val="39"/>
    <w:semiHidden/>
    <w:rsid w:val="00573386"/>
    <w:pPr>
      <w:keepNext/>
      <w:tabs>
        <w:tab w:val="clear" w:pos="720"/>
        <w:tab w:val="clear" w:pos="9016"/>
        <w:tab w:val="right" w:pos="8505"/>
      </w:tabs>
      <w:spacing w:before="0" w:after="57" w:line="288" w:lineRule="auto"/>
      <w:ind w:left="0" w:right="0" w:firstLine="0"/>
      <w:contextualSpacing/>
    </w:pPr>
    <w:rPr>
      <w:rFonts w:asciiTheme="majorHAnsi" w:hAnsiTheme="majorHAnsi"/>
      <w:b/>
      <w:bCs w:val="0"/>
      <w:noProof w:val="0"/>
      <w:color w:val="EEECE1" w:themeColor="background2"/>
      <w:kern w:val="28"/>
      <w:sz w:val="32"/>
      <w:szCs w:val="32"/>
    </w:rPr>
  </w:style>
  <w:style w:type="paragraph" w:customStyle="1" w:styleId="Contents">
    <w:name w:val="Contents"/>
    <w:basedOn w:val="Heading1"/>
    <w:next w:val="BodyText"/>
    <w:semiHidden/>
    <w:rsid w:val="00573386"/>
    <w:pPr>
      <w:spacing w:before="0" w:after="600" w:line="520" w:lineRule="exact"/>
      <w:ind w:left="0" w:firstLine="0"/>
      <w:outlineLvl w:val="9"/>
    </w:pPr>
    <w:rPr>
      <w:rFonts w:ascii="Helvetica" w:hAnsi="Helvetica" w:cs="Times New Roman"/>
      <w:bCs w:val="0"/>
      <w:color w:val="0D4B88"/>
      <w:kern w:val="28"/>
      <w:sz w:val="28"/>
      <w:szCs w:val="44"/>
    </w:rPr>
  </w:style>
  <w:style w:type="paragraph" w:customStyle="1" w:styleId="Source">
    <w:name w:val="Source"/>
    <w:qFormat/>
    <w:rsid w:val="00573386"/>
    <w:pPr>
      <w:keepLines/>
      <w:spacing w:before="120" w:after="240" w:line="288" w:lineRule="auto"/>
    </w:pPr>
    <w:rPr>
      <w:rFonts w:ascii="Arial Narrow" w:hAnsi="Arial Narrow"/>
      <w:color w:val="000000" w:themeColor="text1"/>
      <w:sz w:val="16"/>
      <w:szCs w:val="14"/>
      <w:lang w:eastAsia="en-US"/>
    </w:rPr>
  </w:style>
  <w:style w:type="character" w:customStyle="1" w:styleId="DraftingNote0">
    <w:name w:val="Drafting Note"/>
    <w:basedOn w:val="DefaultParagraphFont"/>
    <w:uiPriority w:val="10"/>
    <w:qFormat/>
    <w:rsid w:val="00573386"/>
    <w:rPr>
      <w:rFonts w:asciiTheme="minorHAnsi" w:hAnsiTheme="minorHAnsi"/>
      <w:b/>
      <w:color w:val="FF0000"/>
      <w:sz w:val="20"/>
      <w:szCs w:val="20"/>
      <w:u w:val="dotted"/>
    </w:rPr>
  </w:style>
  <w:style w:type="character" w:styleId="FollowedHyperlink">
    <w:name w:val="FollowedHyperlink"/>
    <w:basedOn w:val="DefaultParagraphFont"/>
    <w:semiHidden/>
    <w:rsid w:val="00573386"/>
    <w:rPr>
      <w:color w:val="333399"/>
      <w:u w:val="none"/>
    </w:rPr>
  </w:style>
  <w:style w:type="paragraph" w:customStyle="1" w:styleId="Footertext">
    <w:name w:val="Footer text"/>
    <w:uiPriority w:val="39"/>
    <w:semiHidden/>
    <w:rsid w:val="00573386"/>
    <w:pPr>
      <w:tabs>
        <w:tab w:val="left" w:pos="5720"/>
      </w:tabs>
    </w:pPr>
    <w:rPr>
      <w:rFonts w:ascii="Arial" w:hAnsi="Arial"/>
      <w:szCs w:val="24"/>
      <w:lang w:eastAsia="en-US"/>
    </w:rPr>
  </w:style>
  <w:style w:type="character" w:customStyle="1" w:styleId="Heading4Char">
    <w:name w:val="Heading 4 Char"/>
    <w:basedOn w:val="DefaultParagraphFont"/>
    <w:link w:val="Heading4"/>
    <w:rsid w:val="00573386"/>
    <w:rPr>
      <w:rFonts w:ascii="Arial" w:hAnsi="Arial"/>
      <w:b/>
      <w:bCs/>
      <w:sz w:val="22"/>
      <w:szCs w:val="28"/>
    </w:rPr>
  </w:style>
  <w:style w:type="character" w:customStyle="1" w:styleId="Heading5Char">
    <w:name w:val="Heading 5 Char"/>
    <w:basedOn w:val="DefaultParagraphFont"/>
    <w:link w:val="Heading5"/>
    <w:uiPriority w:val="2"/>
    <w:rsid w:val="00573386"/>
    <w:rPr>
      <w:rFonts w:ascii="Arial" w:hAnsi="Arial"/>
      <w:bCs/>
      <w:i/>
      <w:iCs/>
      <w:sz w:val="22"/>
      <w:szCs w:val="26"/>
    </w:rPr>
  </w:style>
  <w:style w:type="paragraph" w:customStyle="1" w:styleId="AppendixHeading2unnumbered">
    <w:name w:val="Appendix Heading 2 unnumbered"/>
    <w:basedOn w:val="Heading7"/>
    <w:next w:val="BodyText"/>
    <w:link w:val="AppendixHeading2unnumberedChar"/>
    <w:uiPriority w:val="29"/>
    <w:semiHidden/>
    <w:rsid w:val="00573386"/>
  </w:style>
  <w:style w:type="character" w:customStyle="1" w:styleId="Heading1Char">
    <w:name w:val="Heading 1 Char"/>
    <w:basedOn w:val="DefaultParagraphFont"/>
    <w:link w:val="Heading1"/>
    <w:rsid w:val="005C7F8F"/>
    <w:rPr>
      <w:rFonts w:ascii="Franklin Gothic Book" w:hAnsi="Franklin Gothic Book" w:cs="Arial"/>
      <w:bCs/>
      <w:color w:val="FFFFFF" w:themeColor="background1"/>
      <w:sz w:val="44"/>
      <w:szCs w:val="32"/>
    </w:rPr>
  </w:style>
  <w:style w:type="paragraph" w:customStyle="1" w:styleId="Invisiblepara">
    <w:name w:val="Invisible para"/>
    <w:next w:val="BodyText"/>
    <w:semiHidden/>
    <w:rsid w:val="00573386"/>
    <w:pPr>
      <w:keepNext/>
      <w:spacing w:before="240" w:line="110" w:lineRule="atLeast"/>
    </w:pPr>
    <w:rPr>
      <w:rFonts w:asciiTheme="minorHAnsi" w:hAnsiTheme="minorHAnsi"/>
      <w:vanish/>
      <w:color w:val="000000" w:themeColor="text1"/>
      <w:sz w:val="8"/>
      <w:szCs w:val="8"/>
    </w:rPr>
  </w:style>
  <w:style w:type="paragraph" w:customStyle="1" w:styleId="Invisiblepara2">
    <w:name w:val="Invisible para 2"/>
    <w:basedOn w:val="Invisiblepara"/>
    <w:next w:val="BodyText"/>
    <w:semiHidden/>
    <w:rsid w:val="00573386"/>
    <w:pPr>
      <w:keepNext w:val="0"/>
      <w:spacing w:before="0" w:after="240"/>
    </w:pPr>
  </w:style>
  <w:style w:type="paragraph" w:styleId="ListBullet">
    <w:name w:val="List Bullet"/>
    <w:basedOn w:val="BodyText"/>
    <w:qFormat/>
    <w:rsid w:val="00573386"/>
    <w:pPr>
      <w:numPr>
        <w:numId w:val="22"/>
      </w:numPr>
      <w:spacing w:before="57" w:after="142"/>
    </w:pPr>
    <w:rPr>
      <w:rFonts w:eastAsia="Times New Roman" w:cs="Times New Roman"/>
      <w:color w:val="000000" w:themeColor="text1"/>
      <w:szCs w:val="20"/>
      <w:lang w:eastAsia="en-AU"/>
    </w:rPr>
  </w:style>
  <w:style w:type="paragraph" w:styleId="ListBullet2">
    <w:name w:val="List Bullet 2"/>
    <w:basedOn w:val="BodyText"/>
    <w:qFormat/>
    <w:rsid w:val="00573386"/>
    <w:pPr>
      <w:numPr>
        <w:numId w:val="32"/>
      </w:numPr>
      <w:spacing w:before="57" w:after="142"/>
    </w:pPr>
    <w:rPr>
      <w:rFonts w:eastAsia="Times New Roman" w:cs="Times New Roman"/>
      <w:color w:val="000000" w:themeColor="text1"/>
      <w:szCs w:val="24"/>
      <w:lang w:eastAsia="en-AU"/>
    </w:rPr>
  </w:style>
  <w:style w:type="paragraph" w:styleId="ListNumber2">
    <w:name w:val="List Number 2"/>
    <w:basedOn w:val="BodyText"/>
    <w:qFormat/>
    <w:rsid w:val="00573386"/>
    <w:pPr>
      <w:numPr>
        <w:numId w:val="23"/>
      </w:numPr>
      <w:spacing w:before="57" w:after="142"/>
    </w:pPr>
    <w:rPr>
      <w:rFonts w:eastAsia="Times New Roman" w:cs="Times New Roman"/>
      <w:color w:val="000000" w:themeColor="text1"/>
      <w:szCs w:val="24"/>
      <w:lang w:eastAsia="en-AU"/>
    </w:rPr>
  </w:style>
  <w:style w:type="paragraph" w:customStyle="1" w:styleId="Note">
    <w:name w:val="Note"/>
    <w:uiPriority w:val="6"/>
    <w:qFormat/>
    <w:rsid w:val="00573386"/>
    <w:pPr>
      <w:spacing w:before="120" w:after="240" w:line="288" w:lineRule="auto"/>
    </w:pPr>
    <w:rPr>
      <w:rFonts w:ascii="Arial Narrow" w:hAnsi="Arial Narrow"/>
      <w:color w:val="000000" w:themeColor="text1"/>
      <w:sz w:val="16"/>
      <w:szCs w:val="16"/>
      <w:lang w:eastAsia="en-US"/>
    </w:rPr>
  </w:style>
  <w:style w:type="character" w:customStyle="1" w:styleId="NoteLabel">
    <w:name w:val="Note Label"/>
    <w:basedOn w:val="DefaultParagraphFont"/>
    <w:uiPriority w:val="6"/>
    <w:semiHidden/>
    <w:rsid w:val="00573386"/>
    <w:rPr>
      <w:rFonts w:ascii="Arial Narrow" w:hAnsi="Arial Narrow"/>
      <w:b/>
      <w:color w:val="000000" w:themeColor="text1"/>
      <w:position w:val="4"/>
      <w:sz w:val="16"/>
      <w:szCs w:val="14"/>
    </w:rPr>
  </w:style>
  <w:style w:type="paragraph" w:customStyle="1" w:styleId="NoteNumber">
    <w:name w:val="Note Number"/>
    <w:basedOn w:val="Note"/>
    <w:next w:val="Note"/>
    <w:uiPriority w:val="6"/>
    <w:qFormat/>
    <w:rsid w:val="00573386"/>
    <w:pPr>
      <w:numPr>
        <w:numId w:val="24"/>
      </w:numPr>
      <w:spacing w:after="0"/>
    </w:pPr>
    <w:rPr>
      <w:szCs w:val="14"/>
    </w:rPr>
  </w:style>
  <w:style w:type="paragraph" w:customStyle="1" w:styleId="QuoteBullet">
    <w:name w:val="Quote Bullet"/>
    <w:basedOn w:val="Quote"/>
    <w:uiPriority w:val="7"/>
    <w:qFormat/>
    <w:rsid w:val="00573386"/>
    <w:pPr>
      <w:numPr>
        <w:numId w:val="25"/>
      </w:numPr>
      <w:spacing w:after="50"/>
    </w:pPr>
    <w:rPr>
      <w:rFonts w:asciiTheme="minorHAnsi" w:hAnsiTheme="minorHAnsi"/>
      <w:color w:val="000000" w:themeColor="text1"/>
      <w:szCs w:val="18"/>
    </w:rPr>
  </w:style>
  <w:style w:type="paragraph" w:customStyle="1" w:styleId="Reference">
    <w:name w:val="Reference"/>
    <w:qFormat/>
    <w:rsid w:val="00573386"/>
    <w:pPr>
      <w:keepLines/>
      <w:spacing w:before="57" w:after="142" w:line="288" w:lineRule="auto"/>
      <w:ind w:left="284" w:hanging="284"/>
    </w:pPr>
    <w:rPr>
      <w:rFonts w:asciiTheme="minorHAnsi" w:hAnsiTheme="minorHAnsi"/>
      <w:color w:val="000000" w:themeColor="text1"/>
      <w:sz w:val="21"/>
      <w:szCs w:val="18"/>
    </w:rPr>
  </w:style>
  <w:style w:type="paragraph" w:customStyle="1" w:styleId="TableDataColumnHeading">
    <w:name w:val="Table Data Column Heading"/>
    <w:uiPriority w:val="27"/>
    <w:rsid w:val="00573386"/>
    <w:pPr>
      <w:keepNext/>
      <w:spacing w:after="57" w:line="288" w:lineRule="auto"/>
      <w:jc w:val="right"/>
    </w:pPr>
    <w:rPr>
      <w:rFonts w:ascii="Arial Narrow" w:hAnsi="Arial Narrow"/>
      <w:b/>
      <w:color w:val="F79646" w:themeColor="accent6"/>
      <w:sz w:val="19"/>
      <w:szCs w:val="17"/>
      <w:lang w:eastAsia="en-US"/>
    </w:rPr>
  </w:style>
  <w:style w:type="paragraph" w:customStyle="1" w:styleId="TableTextEntries">
    <w:name w:val="Table Text Entries"/>
    <w:uiPriority w:val="24"/>
    <w:rsid w:val="00573386"/>
    <w:pPr>
      <w:keepLines/>
      <w:spacing w:after="57" w:line="288" w:lineRule="auto"/>
    </w:pPr>
    <w:rPr>
      <w:rFonts w:ascii="Arial Narrow" w:hAnsi="Arial Narrow"/>
      <w:color w:val="000000" w:themeColor="text1"/>
      <w:sz w:val="19"/>
      <w:szCs w:val="17"/>
      <w:lang w:eastAsia="en-US"/>
    </w:rPr>
  </w:style>
  <w:style w:type="paragraph" w:customStyle="1" w:styleId="TableDataEntries">
    <w:name w:val="Table Data Entries"/>
    <w:basedOn w:val="TableTextEntries"/>
    <w:uiPriority w:val="24"/>
    <w:rsid w:val="00573386"/>
    <w:pPr>
      <w:jc w:val="right"/>
    </w:pPr>
  </w:style>
  <w:style w:type="paragraph" w:customStyle="1" w:styleId="TableHeading1">
    <w:name w:val="Table Heading 1"/>
    <w:basedOn w:val="TableTextEntries"/>
    <w:next w:val="TableTextEntries"/>
    <w:qFormat/>
    <w:rsid w:val="00573386"/>
    <w:rPr>
      <w:b/>
      <w:color w:val="F79646" w:themeColor="accent6"/>
    </w:rPr>
  </w:style>
  <w:style w:type="paragraph" w:customStyle="1" w:styleId="TableHeading20">
    <w:name w:val="Table Heading 2"/>
    <w:basedOn w:val="TableHeading1"/>
    <w:next w:val="TableTextEntries"/>
    <w:rsid w:val="00573386"/>
    <w:rPr>
      <w:b w:val="0"/>
      <w:i/>
    </w:rPr>
  </w:style>
  <w:style w:type="paragraph" w:customStyle="1" w:styleId="TableListBullet">
    <w:name w:val="Table List Bullet"/>
    <w:basedOn w:val="TableTextEntries"/>
    <w:qFormat/>
    <w:rsid w:val="00573386"/>
    <w:pPr>
      <w:numPr>
        <w:numId w:val="26"/>
      </w:numPr>
    </w:pPr>
  </w:style>
  <w:style w:type="paragraph" w:customStyle="1" w:styleId="TableListBullet2">
    <w:name w:val="Table List Bullet 2"/>
    <w:basedOn w:val="TableTextEntries"/>
    <w:link w:val="TableListBullet2Char"/>
    <w:qFormat/>
    <w:rsid w:val="00573386"/>
    <w:pPr>
      <w:numPr>
        <w:numId w:val="27"/>
      </w:numPr>
    </w:pPr>
  </w:style>
  <w:style w:type="paragraph" w:customStyle="1" w:styleId="TableListNumber0">
    <w:name w:val="Table List Number"/>
    <w:basedOn w:val="TableTextEntries"/>
    <w:qFormat/>
    <w:rsid w:val="00573386"/>
    <w:pPr>
      <w:numPr>
        <w:numId w:val="28"/>
      </w:numPr>
    </w:pPr>
  </w:style>
  <w:style w:type="paragraph" w:customStyle="1" w:styleId="TableListNumber20">
    <w:name w:val="Table List Number 2"/>
    <w:basedOn w:val="TableTextEntries"/>
    <w:qFormat/>
    <w:rsid w:val="00573386"/>
    <w:pPr>
      <w:numPr>
        <w:numId w:val="29"/>
      </w:numPr>
    </w:pPr>
  </w:style>
  <w:style w:type="paragraph" w:customStyle="1" w:styleId="TableTextColumnHeading">
    <w:name w:val="Table Text Column Heading"/>
    <w:uiPriority w:val="27"/>
    <w:rsid w:val="00573386"/>
    <w:pPr>
      <w:keepNext/>
      <w:spacing w:after="57" w:line="288" w:lineRule="auto"/>
    </w:pPr>
    <w:rPr>
      <w:rFonts w:ascii="Arial Narrow" w:hAnsi="Arial Narrow"/>
      <w:b/>
      <w:color w:val="F79646" w:themeColor="accent6"/>
      <w:sz w:val="19"/>
      <w:szCs w:val="17"/>
      <w:lang w:eastAsia="en-US"/>
    </w:rPr>
  </w:style>
  <w:style w:type="table" w:customStyle="1" w:styleId="TableODE">
    <w:name w:val="Table_ODE"/>
    <w:basedOn w:val="TableGrid"/>
    <w:semiHidden/>
    <w:rsid w:val="00573386"/>
    <w:rPr>
      <w:rFonts w:ascii="Arial Narrow" w:hAnsi="Arial Narrow"/>
    </w:rPr>
    <w:tblPr>
      <w:tblCellMar>
        <w:top w:w="0" w:type="dxa"/>
        <w:bottom w:w="0" w:type="dxa"/>
      </w:tblCellMar>
    </w:tblPr>
    <w:tcPr>
      <w:shd w:val="clear" w:color="auto" w:fill="E6F3F6"/>
    </w:tcPr>
    <w:tblStylePr w:type="firstRow">
      <w:rPr>
        <w:rFonts w:ascii="Tahoma" w:hAnsi="Tahoma"/>
        <w:b w:val="0"/>
        <w:i w:val="0"/>
        <w:caps w:val="0"/>
        <w:smallCaps w:val="0"/>
        <w:color w:val="FFFFFF"/>
        <w:sz w:val="18"/>
        <w:szCs w:val="18"/>
      </w:rPr>
      <w:tblPr/>
      <w:tcPr>
        <w:tcBorders>
          <w:top w:val="nil"/>
          <w:left w:val="nil"/>
          <w:bottom w:val="nil"/>
          <w:right w:val="nil"/>
          <w:insideH w:val="nil"/>
          <w:insideV w:val="nil"/>
          <w:tl2br w:val="nil"/>
          <w:tr2bl w:val="nil"/>
        </w:tcBorders>
        <w:shd w:val="clear" w:color="auto" w:fill="0087A2"/>
      </w:tcPr>
    </w:tblStylePr>
  </w:style>
  <w:style w:type="paragraph" w:styleId="TOC3">
    <w:name w:val="toc 3"/>
    <w:next w:val="BodyText"/>
    <w:autoRedefine/>
    <w:uiPriority w:val="39"/>
    <w:rsid w:val="00573386"/>
    <w:pPr>
      <w:tabs>
        <w:tab w:val="right" w:pos="8488"/>
      </w:tabs>
      <w:spacing w:line="288" w:lineRule="auto"/>
      <w:ind w:left="567"/>
    </w:pPr>
    <w:rPr>
      <w:rFonts w:asciiTheme="majorHAnsi" w:hAnsiTheme="majorHAnsi"/>
      <w:color w:val="EEECE1" w:themeColor="background2"/>
      <w:sz w:val="21"/>
      <w:szCs w:val="24"/>
    </w:rPr>
  </w:style>
  <w:style w:type="character" w:customStyle="1" w:styleId="Heading2Char">
    <w:name w:val="Heading 2 Char"/>
    <w:basedOn w:val="DefaultParagraphFont"/>
    <w:link w:val="Heading2"/>
    <w:rsid w:val="005C7F8F"/>
    <w:rPr>
      <w:rFonts w:ascii="Franklin Gothic Book" w:eastAsiaTheme="majorEastAsia" w:hAnsi="Franklin Gothic Book" w:cstheme="majorBidi"/>
      <w:b/>
      <w:bCs/>
      <w:color w:val="007FAD"/>
      <w:sz w:val="28"/>
      <w:szCs w:val="50"/>
    </w:rPr>
  </w:style>
  <w:style w:type="character" w:customStyle="1" w:styleId="Heading3Char">
    <w:name w:val="Heading 3 Char"/>
    <w:basedOn w:val="DefaultParagraphFont"/>
    <w:link w:val="Heading3"/>
    <w:rsid w:val="00594C45"/>
    <w:rPr>
      <w:rFonts w:ascii="Franklin Gothic Book" w:hAnsi="Franklin Gothic Book" w:cs="Arial"/>
      <w:b/>
      <w:bCs/>
      <w:color w:val="007FAD"/>
      <w:sz w:val="24"/>
      <w:szCs w:val="26"/>
    </w:rPr>
  </w:style>
  <w:style w:type="character" w:customStyle="1" w:styleId="AppendixHeading2unnumberedChar">
    <w:name w:val="Appendix Heading 2 unnumbered Char"/>
    <w:basedOn w:val="Heading7Char"/>
    <w:link w:val="AppendixHeading2unnumbered"/>
    <w:uiPriority w:val="29"/>
    <w:semiHidden/>
    <w:rsid w:val="00573386"/>
    <w:rPr>
      <w:rFonts w:asciiTheme="majorHAnsi" w:hAnsiTheme="majorHAnsi"/>
      <w:b/>
      <w:color w:val="1F497D" w:themeColor="text2"/>
      <w:kern w:val="28"/>
      <w:sz w:val="32"/>
      <w:szCs w:val="32"/>
    </w:rPr>
  </w:style>
  <w:style w:type="paragraph" w:customStyle="1" w:styleId="InfoHead">
    <w:name w:val="Info Head"/>
    <w:basedOn w:val="BoxTitle"/>
    <w:uiPriority w:val="39"/>
    <w:semiHidden/>
    <w:qFormat/>
    <w:rsid w:val="00573386"/>
    <w:pPr>
      <w:framePr w:hSpace="181" w:wrap="around" w:hAnchor="margin" w:yAlign="bottom"/>
      <w:suppressOverlap/>
    </w:pPr>
  </w:style>
  <w:style w:type="character" w:styleId="PlaceholderText">
    <w:name w:val="Placeholder Text"/>
    <w:basedOn w:val="DefaultParagraphFont"/>
    <w:uiPriority w:val="99"/>
    <w:semiHidden/>
    <w:rsid w:val="00573386"/>
    <w:rPr>
      <w:color w:val="808080"/>
    </w:rPr>
  </w:style>
  <w:style w:type="paragraph" w:styleId="NoSpacing">
    <w:name w:val="No Spacing"/>
    <w:uiPriority w:val="1"/>
    <w:qFormat/>
    <w:rsid w:val="00573386"/>
    <w:rPr>
      <w:rFonts w:asciiTheme="minorHAnsi" w:hAnsiTheme="minorHAnsi"/>
      <w:color w:val="000000" w:themeColor="text1"/>
      <w:sz w:val="21"/>
      <w:szCs w:val="24"/>
    </w:rPr>
  </w:style>
  <w:style w:type="paragraph" w:customStyle="1" w:styleId="BodyText2">
    <w:name w:val="Body Text2"/>
    <w:semiHidden/>
    <w:rsid w:val="00573386"/>
    <w:rPr>
      <w:rFonts w:ascii="Arial" w:hAnsi="Arial"/>
      <w:szCs w:val="24"/>
      <w:lang w:eastAsia="en-US"/>
    </w:rPr>
  </w:style>
  <w:style w:type="table" w:customStyle="1" w:styleId="ODETable">
    <w:name w:val="ODE Table"/>
    <w:basedOn w:val="TableNormal"/>
    <w:uiPriority w:val="99"/>
    <w:rsid w:val="00573386"/>
    <w:rPr>
      <w:rFonts w:ascii="Courier" w:hAnsi="Courier"/>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left w:w="57" w:type="dxa"/>
        <w:bottom w:w="113" w:type="dxa"/>
        <w:right w:w="57" w:type="dxa"/>
      </w:tblCellMar>
    </w:tblPr>
    <w:tcPr>
      <w:shd w:val="clear" w:color="auto" w:fill="8064A2" w:themeFill="accent4"/>
    </w:tcPr>
    <w:tblStylePr w:type="firstRow">
      <w:tblPr/>
      <w:tcPr>
        <w:shd w:val="clear" w:color="auto" w:fill="C0504D" w:themeFill="accent2"/>
      </w:tcPr>
    </w:tblStylePr>
  </w:style>
  <w:style w:type="numbering" w:customStyle="1" w:styleId="NoList1">
    <w:name w:val="No List1"/>
    <w:next w:val="NoList"/>
    <w:uiPriority w:val="99"/>
    <w:semiHidden/>
    <w:unhideWhenUsed/>
    <w:rsid w:val="00573386"/>
  </w:style>
  <w:style w:type="paragraph" w:styleId="TOCHeading">
    <w:name w:val="TOC Heading"/>
    <w:basedOn w:val="Heading1"/>
    <w:next w:val="Normal"/>
    <w:uiPriority w:val="39"/>
    <w:unhideWhenUsed/>
    <w:qFormat/>
    <w:rsid w:val="00573386"/>
    <w:pPr>
      <w:keepLines/>
      <w:pageBreakBefore w:val="0"/>
      <w:spacing w:after="0" w:line="276" w:lineRule="auto"/>
      <w:ind w:left="0" w:firstLine="0"/>
      <w:outlineLvl w:val="9"/>
    </w:pPr>
    <w:rPr>
      <w:rFonts w:asciiTheme="majorHAnsi" w:eastAsiaTheme="majorEastAsia" w:hAnsiTheme="majorHAnsi" w:cstheme="majorBidi"/>
      <w:b/>
      <w:color w:val="365F91" w:themeColor="accent1" w:themeShade="BF"/>
      <w:sz w:val="28"/>
      <w:szCs w:val="28"/>
      <w:lang w:val="en-US" w:eastAsia="ja-JP"/>
    </w:rPr>
  </w:style>
  <w:style w:type="paragraph" w:customStyle="1" w:styleId="List1">
    <w:name w:val="List1"/>
    <w:basedOn w:val="Normal"/>
    <w:qFormat/>
    <w:rsid w:val="00573386"/>
    <w:pPr>
      <w:numPr>
        <w:numId w:val="30"/>
      </w:numPr>
      <w:tabs>
        <w:tab w:val="num" w:pos="709"/>
      </w:tabs>
      <w:suppressAutoHyphens/>
      <w:autoSpaceDE w:val="0"/>
      <w:autoSpaceDN w:val="0"/>
      <w:adjustRightInd w:val="0"/>
      <w:spacing w:before="120" w:after="120" w:line="300" w:lineRule="auto"/>
      <w:ind w:left="709" w:hanging="709"/>
      <w:jc w:val="both"/>
      <w:textAlignment w:val="center"/>
    </w:pPr>
    <w:rPr>
      <w:rFonts w:ascii="Cambria" w:hAnsi="Cambria" w:cs="FoundersGrotesk-Regular"/>
      <w:color w:val="000000"/>
      <w:sz w:val="22"/>
      <w:szCs w:val="21"/>
      <w:lang w:val="en-GB" w:eastAsia="en-US"/>
    </w:rPr>
  </w:style>
  <w:style w:type="paragraph" w:customStyle="1" w:styleId="TableText0">
    <w:name w:val="Table Text"/>
    <w:qFormat/>
    <w:rsid w:val="00573386"/>
    <w:pPr>
      <w:tabs>
        <w:tab w:val="left" w:pos="567"/>
      </w:tabs>
      <w:spacing w:before="120" w:after="120"/>
    </w:pPr>
    <w:rPr>
      <w:rFonts w:ascii="Arial" w:eastAsia="Lucida Grande" w:hAnsi="Arial"/>
      <w:lang w:val="en-US" w:eastAsia="en-US"/>
    </w:rPr>
  </w:style>
  <w:style w:type="paragraph" w:customStyle="1" w:styleId="Style2">
    <w:name w:val="Style2"/>
    <w:qFormat/>
    <w:rsid w:val="00573386"/>
    <w:pPr>
      <w:numPr>
        <w:numId w:val="31"/>
      </w:numPr>
      <w:spacing w:line="300" w:lineRule="auto"/>
    </w:pPr>
    <w:rPr>
      <w:rFonts w:ascii="Cambria" w:hAnsi="Cambria" w:cs="FoundersGrotesk-Regular"/>
      <w:color w:val="000000"/>
      <w:sz w:val="22"/>
      <w:szCs w:val="21"/>
      <w:lang w:val="en-GB"/>
    </w:rPr>
  </w:style>
  <w:style w:type="table" w:customStyle="1" w:styleId="ARTDTable">
    <w:name w:val="ARTD_Table"/>
    <w:basedOn w:val="TableNormal"/>
    <w:uiPriority w:val="99"/>
    <w:rsid w:val="00573386"/>
    <w:rPr>
      <w:rFonts w:asciiTheme="majorHAnsi" w:eastAsia="Calibri" w:hAnsiTheme="majorHAnsi"/>
    </w:rPr>
    <w:tblPr>
      <w:tblInd w:w="57" w:type="dxa"/>
      <w:tblBorders>
        <w:bottom w:val="single" w:sz="8" w:space="0" w:color="4F81BD" w:themeColor="accent1"/>
        <w:insideH w:val="single" w:sz="8" w:space="0" w:color="EEECE1"/>
      </w:tblBorders>
      <w:tblCellMar>
        <w:top w:w="113" w:type="dxa"/>
        <w:left w:w="57" w:type="dxa"/>
        <w:bottom w:w="57" w:type="dxa"/>
        <w:right w:w="57" w:type="dxa"/>
      </w:tblCellMar>
    </w:tblPr>
    <w:tblStylePr w:type="firstRow">
      <w:tblPr/>
      <w:tcPr>
        <w:tcBorders>
          <w:top w:val="nil"/>
          <w:left w:val="nil"/>
          <w:bottom w:val="nil"/>
          <w:right w:val="nil"/>
          <w:insideH w:val="nil"/>
          <w:insideV w:val="nil"/>
          <w:tl2br w:val="nil"/>
          <w:tr2bl w:val="nil"/>
        </w:tcBorders>
        <w:shd w:val="clear" w:color="auto" w:fill="4F81BD" w:themeFill="accent1"/>
      </w:tcPr>
    </w:tblStylePr>
  </w:style>
  <w:style w:type="paragraph" w:customStyle="1" w:styleId="Tablecolumnheading">
    <w:name w:val="Table column heading"/>
    <w:basedOn w:val="Normal"/>
    <w:qFormat/>
    <w:rsid w:val="00573386"/>
    <w:pPr>
      <w:spacing w:before="0" w:after="0" w:line="240" w:lineRule="auto"/>
    </w:pPr>
    <w:rPr>
      <w:rFonts w:ascii="Cambria" w:eastAsia="Calibri" w:hAnsi="Cambria"/>
      <w:b/>
      <w:bCs/>
      <w:color w:val="FFFFFF"/>
      <w:sz w:val="20"/>
      <w:szCs w:val="22"/>
      <w:lang w:eastAsia="en-US"/>
    </w:rPr>
  </w:style>
  <w:style w:type="paragraph" w:customStyle="1" w:styleId="Tabletext1">
    <w:name w:val="Table text"/>
    <w:basedOn w:val="Normal"/>
    <w:qFormat/>
    <w:rsid w:val="00573386"/>
    <w:pPr>
      <w:spacing w:before="0" w:after="0" w:line="240" w:lineRule="auto"/>
    </w:pPr>
    <w:rPr>
      <w:rFonts w:ascii="Cambria" w:eastAsia="Calibri" w:hAnsi="Cambria"/>
      <w:sz w:val="20"/>
      <w:szCs w:val="22"/>
      <w:lang w:eastAsia="en-US"/>
    </w:rPr>
  </w:style>
  <w:style w:type="paragraph" w:customStyle="1" w:styleId="bulletsnumbers">
    <w:name w:val="bullets numbers"/>
    <w:basedOn w:val="Normal"/>
    <w:qFormat/>
    <w:rsid w:val="005B70CE"/>
    <w:pPr>
      <w:widowControl w:val="0"/>
      <w:numPr>
        <w:numId w:val="33"/>
      </w:numPr>
      <w:spacing w:before="60" w:after="0" w:line="240" w:lineRule="auto"/>
    </w:pPr>
    <w:rPr>
      <w:rFonts w:ascii="Arial" w:eastAsia="Zapf Dingbats" w:hAnsi="Arial" w:cs="Arial"/>
      <w:spacing w:val="3"/>
      <w:position w:val="4"/>
      <w:sz w:val="22"/>
      <w:szCs w:val="10"/>
      <w:lang w:val="en-US" w:eastAsia="en-US"/>
    </w:rPr>
  </w:style>
  <w:style w:type="paragraph" w:customStyle="1" w:styleId="Pa3">
    <w:name w:val="Pa3"/>
    <w:basedOn w:val="Default"/>
    <w:next w:val="Default"/>
    <w:uiPriority w:val="99"/>
    <w:rsid w:val="006F53F1"/>
    <w:pPr>
      <w:spacing w:line="201" w:lineRule="atLeast"/>
    </w:pPr>
    <w:rPr>
      <w:rFonts w:ascii="Minion Pro" w:hAnsi="Minion Pro" w:cstheme="minorBidi"/>
      <w:color w:val="auto"/>
    </w:rPr>
  </w:style>
  <w:style w:type="paragraph" w:customStyle="1" w:styleId="Disclaimer">
    <w:name w:val="Disclaimer"/>
    <w:uiPriority w:val="99"/>
    <w:semiHidden/>
    <w:rsid w:val="00DF4745"/>
    <w:pPr>
      <w:autoSpaceDE w:val="0"/>
      <w:autoSpaceDN w:val="0"/>
      <w:adjustRightInd w:val="0"/>
      <w:spacing w:before="113" w:after="200" w:line="180" w:lineRule="atLeast"/>
      <w:textAlignment w:val="center"/>
    </w:pPr>
    <w:rPr>
      <w:rFonts w:ascii="Arial" w:eastAsiaTheme="minorHAnsi" w:hAnsi="Arial" w:cs="Arial"/>
      <w:color w:val="000000"/>
      <w:sz w:val="14"/>
      <w:szCs w:val="14"/>
      <w:lang w:val="en-GB" w:eastAsia="en-US"/>
    </w:rPr>
  </w:style>
  <w:style w:type="table" w:customStyle="1" w:styleId="GridTable4-Accent21">
    <w:name w:val="Grid Table 4 - Accent 21"/>
    <w:basedOn w:val="TableNormal"/>
    <w:uiPriority w:val="49"/>
    <w:rsid w:val="00EC574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Reporttype">
    <w:name w:val="Report type"/>
    <w:basedOn w:val="BodyText"/>
    <w:semiHidden/>
    <w:rsid w:val="00E01722"/>
    <w:pPr>
      <w:spacing w:before="0" w:line="400" w:lineRule="atLeast"/>
    </w:pPr>
    <w:rPr>
      <w:rFonts w:ascii="Arial" w:eastAsia="Times New Roman" w:hAnsi="Arial" w:cs="Times New Roman"/>
      <w:color w:val="00467F"/>
      <w:spacing w:val="-2"/>
      <w:sz w:val="36"/>
      <w:szCs w:val="36"/>
      <w:lang w:eastAsia="en-AU"/>
    </w:rPr>
  </w:style>
  <w:style w:type="character" w:customStyle="1" w:styleId="Subtitlebox">
    <w:name w:val="Subtitle box"/>
    <w:aliases w:val="figure &amp; table,chart &amp; table"/>
    <w:semiHidden/>
    <w:rsid w:val="00E01722"/>
    <w:rPr>
      <w:rFonts w:ascii="Franklin Gothic Book" w:hAnsi="Franklin Gothic Book"/>
      <w:color w:val="auto"/>
      <w:sz w:val="17"/>
      <w:szCs w:val="17"/>
    </w:rPr>
  </w:style>
  <w:style w:type="paragraph" w:customStyle="1" w:styleId="TableFigureNote">
    <w:name w:val="Table Figure Note"/>
    <w:basedOn w:val="TableText0"/>
    <w:next w:val="BodyText"/>
    <w:link w:val="TableFigureNoteChar"/>
    <w:qFormat/>
    <w:rsid w:val="00E01722"/>
    <w:pPr>
      <w:tabs>
        <w:tab w:val="clear" w:pos="567"/>
      </w:tabs>
      <w:spacing w:before="60" w:after="240" w:line="180" w:lineRule="atLeast"/>
    </w:pPr>
    <w:rPr>
      <w:rFonts w:ascii="Franklin Gothic Book" w:eastAsia="Calibri" w:hAnsi="Franklin Gothic Book"/>
      <w:sz w:val="16"/>
      <w:szCs w:val="16"/>
      <w:lang w:val="en-AU"/>
    </w:rPr>
  </w:style>
  <w:style w:type="character" w:customStyle="1" w:styleId="TableFigureNoteChar">
    <w:name w:val="Table Figure Note Char"/>
    <w:link w:val="TableFigureNote"/>
    <w:rsid w:val="00E01722"/>
    <w:rPr>
      <w:rFonts w:ascii="Franklin Gothic Book" w:eastAsia="Calibri" w:hAnsi="Franklin Gothic Book"/>
      <w:sz w:val="16"/>
      <w:szCs w:val="16"/>
      <w:lang w:eastAsia="en-US"/>
    </w:rPr>
  </w:style>
  <w:style w:type="paragraph" w:customStyle="1" w:styleId="RecommendationBoxText">
    <w:name w:val="Recommendation Box Text"/>
    <w:basedOn w:val="RecommendationBoxHeading"/>
    <w:next w:val="BodyText"/>
    <w:qFormat/>
    <w:rsid w:val="00E01722"/>
    <w:pPr>
      <w:spacing w:before="0"/>
    </w:pPr>
    <w:rPr>
      <w:rFonts w:ascii="Franklin Gothic Book" w:hAnsi="Franklin Gothic Book"/>
      <w:b/>
      <w:sz w:val="22"/>
      <w:szCs w:val="22"/>
    </w:rPr>
  </w:style>
  <w:style w:type="paragraph" w:styleId="TOC6">
    <w:name w:val="toc 6"/>
    <w:basedOn w:val="BodyText"/>
    <w:next w:val="BodyText"/>
    <w:semiHidden/>
    <w:rsid w:val="00E01722"/>
    <w:pPr>
      <w:tabs>
        <w:tab w:val="left" w:pos="284"/>
        <w:tab w:val="right" w:pos="8222"/>
      </w:tabs>
      <w:spacing w:before="0"/>
      <w:ind w:left="284" w:right="567" w:hanging="284"/>
    </w:pPr>
    <w:rPr>
      <w:rFonts w:eastAsia="Times New Roman" w:cs="Times New Roman"/>
      <w:szCs w:val="24"/>
      <w:lang w:eastAsia="en-AU"/>
    </w:rPr>
  </w:style>
  <w:style w:type="paragraph" w:customStyle="1" w:styleId="ChartText">
    <w:name w:val="Chart Text"/>
    <w:basedOn w:val="BodyText"/>
    <w:semiHidden/>
    <w:rsid w:val="00E01722"/>
    <w:pPr>
      <w:spacing w:before="100" w:line="190" w:lineRule="exact"/>
    </w:pPr>
    <w:rPr>
      <w:rFonts w:ascii="Arial" w:eastAsia="Times New Roman" w:hAnsi="Arial" w:cs="Times New Roman"/>
      <w:sz w:val="17"/>
      <w:szCs w:val="24"/>
      <w:lang w:eastAsia="en-AU"/>
    </w:rPr>
  </w:style>
  <w:style w:type="paragraph" w:customStyle="1" w:styleId="ChartBoldText">
    <w:name w:val="Chart Bold Text"/>
    <w:basedOn w:val="ChartText"/>
    <w:next w:val="ChartText"/>
    <w:semiHidden/>
    <w:rsid w:val="00E01722"/>
    <w:pPr>
      <w:spacing w:before="0"/>
      <w:jc w:val="center"/>
    </w:pPr>
    <w:rPr>
      <w:rFonts w:ascii="Arial Bold" w:hAnsi="Arial Bold"/>
      <w:b/>
      <w:color w:val="073771"/>
      <w:szCs w:val="17"/>
    </w:rPr>
  </w:style>
  <w:style w:type="paragraph" w:customStyle="1" w:styleId="ChartHighlight">
    <w:name w:val="Chart Highlight"/>
    <w:basedOn w:val="ChartBoldText"/>
    <w:semiHidden/>
    <w:rsid w:val="00E01722"/>
    <w:pPr>
      <w:spacing w:line="210" w:lineRule="exact"/>
    </w:pPr>
    <w:rPr>
      <w:caps/>
      <w:sz w:val="19"/>
    </w:rPr>
  </w:style>
  <w:style w:type="paragraph" w:customStyle="1" w:styleId="ChartListBullet">
    <w:name w:val="Chart List Bullet"/>
    <w:basedOn w:val="TableListBullet"/>
    <w:semiHidden/>
    <w:rsid w:val="00E01722"/>
    <w:pPr>
      <w:keepLines w:val="0"/>
      <w:numPr>
        <w:numId w:val="0"/>
      </w:numPr>
      <w:tabs>
        <w:tab w:val="num" w:pos="227"/>
      </w:tabs>
      <w:spacing w:before="50" w:after="0" w:line="190" w:lineRule="exact"/>
      <w:ind w:left="227" w:hanging="227"/>
    </w:pPr>
    <w:rPr>
      <w:rFonts w:ascii="Franklin Gothic Book" w:eastAsia="Calibri" w:hAnsi="Franklin Gothic Book"/>
      <w:color w:val="auto"/>
      <w:sz w:val="17"/>
    </w:rPr>
  </w:style>
  <w:style w:type="paragraph" w:customStyle="1" w:styleId="ChartListBullet2">
    <w:name w:val="Chart List Bullet 2"/>
    <w:basedOn w:val="ListBullet2"/>
    <w:semiHidden/>
    <w:rsid w:val="00E01722"/>
    <w:pPr>
      <w:numPr>
        <w:numId w:val="0"/>
      </w:numPr>
      <w:tabs>
        <w:tab w:val="num" w:pos="454"/>
      </w:tabs>
      <w:spacing w:before="30" w:after="120" w:line="190" w:lineRule="exact"/>
      <w:ind w:left="454" w:hanging="227"/>
    </w:pPr>
    <w:rPr>
      <w:rFonts w:ascii="Arial" w:hAnsi="Arial"/>
      <w:color w:val="auto"/>
      <w:sz w:val="17"/>
    </w:rPr>
  </w:style>
  <w:style w:type="paragraph" w:customStyle="1" w:styleId="ChartListNumber">
    <w:name w:val="Chart List Number"/>
    <w:basedOn w:val="ChartText"/>
    <w:semiHidden/>
    <w:rsid w:val="00E01722"/>
    <w:pPr>
      <w:tabs>
        <w:tab w:val="num" w:pos="227"/>
      </w:tabs>
      <w:spacing w:before="60"/>
      <w:ind w:left="227" w:hanging="227"/>
    </w:pPr>
  </w:style>
  <w:style w:type="paragraph" w:styleId="TOC7">
    <w:name w:val="toc 7"/>
    <w:basedOn w:val="TOC1"/>
    <w:next w:val="TOC1"/>
    <w:semiHidden/>
    <w:rsid w:val="00E01722"/>
    <w:pPr>
      <w:tabs>
        <w:tab w:val="clear" w:pos="720"/>
        <w:tab w:val="clear" w:pos="9016"/>
        <w:tab w:val="left" w:pos="1418"/>
        <w:tab w:val="right" w:pos="7938"/>
      </w:tabs>
      <w:spacing w:before="280" w:after="60"/>
      <w:ind w:left="1418" w:right="567" w:hanging="1418"/>
    </w:pPr>
    <w:rPr>
      <w:rFonts w:asciiTheme="majorHAnsi" w:hAnsiTheme="majorHAnsi"/>
      <w:bCs w:val="0"/>
      <w:noProof w:val="0"/>
      <w:color w:val="4F81BD" w:themeColor="accent1"/>
      <w:sz w:val="26"/>
      <w:szCs w:val="24"/>
    </w:rPr>
  </w:style>
  <w:style w:type="paragraph" w:customStyle="1" w:styleId="Client">
    <w:name w:val="Client"/>
    <w:basedOn w:val="Normal"/>
    <w:semiHidden/>
    <w:rsid w:val="00E01722"/>
    <w:pPr>
      <w:spacing w:before="180" w:line="260" w:lineRule="atLeast"/>
      <w:ind w:left="2410" w:right="-199"/>
    </w:pPr>
    <w:rPr>
      <w:rFonts w:ascii="Helvetica" w:hAnsi="Helvetica"/>
      <w:noProof/>
      <w:spacing w:val="-2"/>
      <w:kern w:val="28"/>
      <w:sz w:val="20"/>
      <w:lang w:val="en-US" w:eastAsia="en-US"/>
    </w:rPr>
  </w:style>
  <w:style w:type="paragraph" w:customStyle="1" w:styleId="TableData">
    <w:name w:val="Table Data"/>
    <w:basedOn w:val="TableText0"/>
    <w:rsid w:val="00E01722"/>
    <w:pPr>
      <w:keepNext/>
      <w:tabs>
        <w:tab w:val="clear" w:pos="567"/>
      </w:tabs>
      <w:spacing w:before="0" w:line="200" w:lineRule="atLeast"/>
      <w:ind w:right="284"/>
      <w:jc w:val="right"/>
    </w:pPr>
    <w:rPr>
      <w:rFonts w:asciiTheme="majorHAnsi" w:eastAsia="Calibri" w:hAnsiTheme="majorHAnsi"/>
      <w:sz w:val="17"/>
      <w:szCs w:val="17"/>
      <w:lang w:val="en-AU"/>
    </w:rPr>
  </w:style>
  <w:style w:type="paragraph" w:customStyle="1" w:styleId="TableHeading1Centred">
    <w:name w:val="Table Heading 1 Centred"/>
    <w:basedOn w:val="TableHeading1"/>
    <w:rsid w:val="00E01722"/>
    <w:pPr>
      <w:keepLines w:val="0"/>
      <w:spacing w:after="40" w:line="200" w:lineRule="atLeast"/>
      <w:jc w:val="center"/>
    </w:pPr>
    <w:rPr>
      <w:rFonts w:ascii="Franklin Gothic Book" w:eastAsia="Calibri" w:hAnsi="Franklin Gothic Book"/>
      <w:color w:val="auto"/>
      <w:sz w:val="18"/>
    </w:rPr>
  </w:style>
  <w:style w:type="character" w:customStyle="1" w:styleId="TableListBullet2Char">
    <w:name w:val="Table List Bullet 2 Char"/>
    <w:link w:val="TableListBullet2"/>
    <w:rsid w:val="00E01722"/>
    <w:rPr>
      <w:rFonts w:ascii="Arial Narrow" w:hAnsi="Arial Narrow"/>
      <w:color w:val="000000" w:themeColor="text1"/>
      <w:sz w:val="19"/>
      <w:szCs w:val="17"/>
      <w:lang w:eastAsia="en-US"/>
    </w:rPr>
  </w:style>
  <w:style w:type="paragraph" w:customStyle="1" w:styleId="TableUnit">
    <w:name w:val="Table Unit"/>
    <w:basedOn w:val="Normal"/>
    <w:next w:val="TableData"/>
    <w:rsid w:val="00E01722"/>
    <w:pPr>
      <w:keepNext/>
      <w:spacing w:before="80" w:after="80" w:line="200" w:lineRule="atLeast"/>
      <w:jc w:val="right"/>
    </w:pPr>
    <w:rPr>
      <w:rFonts w:eastAsia="Calibri"/>
      <w:b/>
      <w:sz w:val="17"/>
      <w:szCs w:val="17"/>
      <w:lang w:eastAsia="en-US"/>
    </w:rPr>
  </w:style>
  <w:style w:type="paragraph" w:customStyle="1" w:styleId="Blurb">
    <w:name w:val="Blurb"/>
    <w:basedOn w:val="Caption"/>
    <w:semiHidden/>
    <w:rsid w:val="00E01722"/>
    <w:pPr>
      <w:keepNext/>
      <w:spacing w:before="180" w:line="280" w:lineRule="atLeast"/>
    </w:pPr>
    <w:rPr>
      <w:rFonts w:cs="Arial"/>
      <w:b w:val="0"/>
      <w:bCs w:val="0"/>
      <w:color w:val="FFFFFF"/>
      <w:szCs w:val="19"/>
    </w:rPr>
  </w:style>
  <w:style w:type="paragraph" w:customStyle="1" w:styleId="Figure">
    <w:name w:val="Figure"/>
    <w:basedOn w:val="BodyText"/>
    <w:next w:val="BodyText"/>
    <w:semiHidden/>
    <w:rsid w:val="00E01722"/>
    <w:pPr>
      <w:spacing w:before="0" w:line="200" w:lineRule="atLeast"/>
    </w:pPr>
    <w:rPr>
      <w:rFonts w:eastAsia="Times New Roman" w:cs="Times New Roman"/>
      <w:sz w:val="18"/>
      <w:szCs w:val="18"/>
      <w:lang w:eastAsia="en-AU"/>
    </w:rPr>
  </w:style>
  <w:style w:type="paragraph" w:customStyle="1" w:styleId="BoxListBulletorNumber2">
    <w:name w:val="Box List Bullet or Number 2"/>
    <w:basedOn w:val="BoxText0"/>
    <w:qFormat/>
    <w:rsid w:val="00E01722"/>
    <w:pPr>
      <w:pBdr>
        <w:top w:val="single" w:sz="48" w:space="6" w:color="EEECE1" w:themeColor="background2"/>
        <w:left w:val="single" w:sz="48" w:space="6" w:color="EEECE1" w:themeColor="background2"/>
        <w:bottom w:val="single" w:sz="48" w:space="6" w:color="EEECE1" w:themeColor="background2"/>
        <w:right w:val="single" w:sz="48" w:space="6" w:color="EEECE1" w:themeColor="background2"/>
      </w:pBdr>
      <w:shd w:val="clear" w:color="auto" w:fill="EEECE1" w:themeFill="background2"/>
      <w:tabs>
        <w:tab w:val="left" w:pos="567"/>
      </w:tabs>
      <w:spacing w:after="120" w:line="280" w:lineRule="exact"/>
      <w:ind w:left="851" w:right="227" w:hanging="624"/>
      <w:contextualSpacing/>
    </w:pPr>
    <w:rPr>
      <w:rFonts w:ascii="Franklin Gothic Book" w:eastAsia="Calibri" w:hAnsi="Franklin Gothic Book"/>
      <w:iCs/>
      <w:color w:val="1F497D" w:themeColor="text2"/>
      <w:sz w:val="20"/>
      <w:szCs w:val="22"/>
    </w:rPr>
  </w:style>
  <w:style w:type="paragraph" w:customStyle="1" w:styleId="Appendix">
    <w:name w:val="Appendix"/>
    <w:basedOn w:val="Normal"/>
    <w:semiHidden/>
    <w:rsid w:val="00E01722"/>
    <w:pPr>
      <w:framePr w:wrap="around" w:vAnchor="text" w:hAnchor="text" w:y="1"/>
      <w:spacing w:before="0" w:line="240" w:lineRule="auto"/>
    </w:pPr>
    <w:rPr>
      <w:rFonts w:ascii="Franklin Gothic Medium" w:hAnsi="Franklin Gothic Medium"/>
      <w:color w:val="7E6D5F"/>
      <w:sz w:val="32"/>
      <w:szCs w:val="32"/>
    </w:rPr>
  </w:style>
  <w:style w:type="paragraph" w:customStyle="1" w:styleId="Photocaption">
    <w:name w:val="Photo caption"/>
    <w:basedOn w:val="Normal"/>
    <w:next w:val="BodyText"/>
    <w:qFormat/>
    <w:rsid w:val="00E01722"/>
    <w:pPr>
      <w:spacing w:before="140" w:after="240" w:line="180" w:lineRule="exact"/>
    </w:pPr>
    <w:rPr>
      <w:rFonts w:asciiTheme="minorHAnsi" w:hAnsiTheme="minorHAnsi"/>
      <w:color w:val="54534A"/>
      <w:sz w:val="16"/>
      <w:szCs w:val="14"/>
    </w:rPr>
  </w:style>
  <w:style w:type="paragraph" w:customStyle="1" w:styleId="CharChar1">
    <w:name w:val="Char Char1"/>
    <w:basedOn w:val="Normal"/>
    <w:semiHidden/>
    <w:rsid w:val="00E01722"/>
    <w:pPr>
      <w:spacing w:before="180" w:line="280" w:lineRule="atLeast"/>
    </w:pPr>
    <w:rPr>
      <w:rFonts w:ascii="Arial" w:hAnsi="Arial"/>
      <w:sz w:val="22"/>
      <w:lang w:eastAsia="en-US"/>
    </w:rPr>
  </w:style>
  <w:style w:type="paragraph" w:customStyle="1" w:styleId="Heading7unnumbered">
    <w:name w:val="Heading 7 unnumbered"/>
    <w:basedOn w:val="Heading7"/>
    <w:next w:val="BodyText"/>
    <w:semiHidden/>
    <w:rsid w:val="00E01722"/>
    <w:pPr>
      <w:suppressLineNumbers/>
      <w:suppressAutoHyphens/>
      <w:spacing w:before="0" w:after="160" w:line="240" w:lineRule="auto"/>
    </w:pPr>
    <w:rPr>
      <w:rFonts w:ascii="Franklin Gothic Book" w:hAnsi="Franklin Gothic Book"/>
      <w:color w:val="auto"/>
      <w:kern w:val="0"/>
      <w:sz w:val="21"/>
      <w:szCs w:val="24"/>
    </w:rPr>
  </w:style>
  <w:style w:type="paragraph" w:customStyle="1" w:styleId="Abbreviation">
    <w:name w:val="Abbreviation"/>
    <w:basedOn w:val="BodyText"/>
    <w:rsid w:val="00E01722"/>
    <w:pPr>
      <w:tabs>
        <w:tab w:val="left" w:pos="1418"/>
      </w:tabs>
      <w:spacing w:before="0"/>
      <w:ind w:left="1418" w:hanging="1418"/>
    </w:pPr>
    <w:rPr>
      <w:rFonts w:eastAsia="Times New Roman" w:cs="Times New Roman"/>
      <w:szCs w:val="24"/>
      <w:lang w:eastAsia="en-AU"/>
    </w:rPr>
  </w:style>
  <w:style w:type="paragraph" w:styleId="ListBullet3">
    <w:name w:val="List Bullet 3"/>
    <w:basedOn w:val="ListBullet2"/>
    <w:rsid w:val="00E01722"/>
    <w:pPr>
      <w:numPr>
        <w:numId w:val="36"/>
      </w:numPr>
      <w:spacing w:before="0" w:after="120" w:line="240" w:lineRule="auto"/>
      <w:ind w:left="851" w:hanging="284"/>
      <w:contextualSpacing/>
    </w:pPr>
    <w:rPr>
      <w:color w:val="auto"/>
    </w:rPr>
  </w:style>
  <w:style w:type="paragraph" w:styleId="ListNumber3">
    <w:name w:val="List Number 3"/>
    <w:basedOn w:val="ListNumber2"/>
    <w:rsid w:val="00E01722"/>
    <w:pPr>
      <w:numPr>
        <w:numId w:val="0"/>
      </w:numPr>
      <w:spacing w:before="0" w:after="120" w:line="240" w:lineRule="auto"/>
      <w:ind w:left="851" w:hanging="284"/>
      <w:contextualSpacing/>
    </w:pPr>
    <w:rPr>
      <w:color w:val="auto"/>
    </w:rPr>
  </w:style>
  <w:style w:type="paragraph" w:customStyle="1" w:styleId="RecommendationBoxHeading">
    <w:name w:val="Recommendation Box Heading"/>
    <w:basedOn w:val="Heading3"/>
    <w:link w:val="RecommendationBoxHeadingChar"/>
    <w:qFormat/>
    <w:rsid w:val="00E01722"/>
    <w:pPr>
      <w:suppressLineNumbers/>
      <w:pBdr>
        <w:top w:val="single" w:sz="48" w:space="6" w:color="4F81BD" w:themeColor="accent1"/>
        <w:left w:val="single" w:sz="48" w:space="6" w:color="4F81BD" w:themeColor="accent1"/>
        <w:bottom w:val="single" w:sz="48" w:space="6" w:color="4F81BD" w:themeColor="accent1"/>
        <w:right w:val="single" w:sz="48" w:space="6" w:color="4F81BD" w:themeColor="accent1"/>
      </w:pBdr>
      <w:shd w:val="clear" w:color="auto" w:fill="4F81BD" w:themeFill="accent1"/>
      <w:suppressAutoHyphens/>
      <w:spacing w:before="240"/>
      <w:ind w:left="227" w:right="227" w:firstLine="0"/>
    </w:pPr>
    <w:rPr>
      <w:rFonts w:asciiTheme="majorHAnsi" w:hAnsiTheme="majorHAnsi"/>
      <w:b w:val="0"/>
      <w:bCs w:val="0"/>
      <w:color w:val="FFFFFF" w:themeColor="background1"/>
      <w:spacing w:val="4"/>
      <w:kern w:val="28"/>
      <w:szCs w:val="28"/>
    </w:rPr>
  </w:style>
  <w:style w:type="character" w:customStyle="1" w:styleId="RecommendationBoxHeadingChar">
    <w:name w:val="Recommendation Box Heading Char"/>
    <w:basedOn w:val="Heading2Char"/>
    <w:link w:val="RecommendationBoxHeading"/>
    <w:rsid w:val="00E01722"/>
    <w:rPr>
      <w:rFonts w:asciiTheme="majorHAnsi" w:eastAsiaTheme="majorEastAsia" w:hAnsiTheme="majorHAnsi" w:cs="Arial"/>
      <w:b/>
      <w:bCs w:val="0"/>
      <w:iCs/>
      <w:color w:val="FFFFFF" w:themeColor="background1"/>
      <w:spacing w:val="4"/>
      <w:kern w:val="28"/>
      <w:sz w:val="24"/>
      <w:szCs w:val="28"/>
      <w:shd w:val="clear" w:color="auto" w:fill="4F81BD" w:themeFill="accent1"/>
    </w:rPr>
  </w:style>
  <w:style w:type="paragraph" w:customStyle="1" w:styleId="StyleBoxHeading1NotBold">
    <w:name w:val="Style Box Heading 1 + Not Bold"/>
    <w:basedOn w:val="BoxHeading1"/>
    <w:rsid w:val="00E01722"/>
    <w:pPr>
      <w:keepNext/>
      <w:suppressLineNumbers/>
      <w:pBdr>
        <w:top w:val="single" w:sz="48" w:space="6" w:color="EEECE1" w:themeColor="background2"/>
        <w:left w:val="single" w:sz="48" w:space="6" w:color="EEECE1" w:themeColor="background2"/>
        <w:bottom w:val="single" w:sz="48" w:space="6" w:color="EEECE1" w:themeColor="background2"/>
        <w:right w:val="single" w:sz="48" w:space="6" w:color="EEECE1" w:themeColor="background2"/>
      </w:pBdr>
      <w:shd w:val="clear" w:color="auto" w:fill="EEECE1" w:themeFill="background2"/>
      <w:suppressAutoHyphens/>
      <w:spacing w:before="240" w:line="240" w:lineRule="auto"/>
      <w:ind w:left="227" w:right="227"/>
      <w:outlineLvl w:val="2"/>
    </w:pPr>
    <w:rPr>
      <w:rFonts w:asciiTheme="majorHAnsi" w:hAnsiTheme="majorHAnsi" w:cs="Arial"/>
      <w:b w:val="0"/>
      <w:iCs/>
      <w:color w:val="1F497D" w:themeColor="text2"/>
      <w:spacing w:val="4"/>
      <w:kern w:val="28"/>
      <w:sz w:val="24"/>
      <w:szCs w:val="24"/>
    </w:rPr>
  </w:style>
  <w:style w:type="paragraph" w:customStyle="1" w:styleId="Pull-out">
    <w:name w:val="Pull-out"/>
    <w:basedOn w:val="Heading2"/>
    <w:qFormat/>
    <w:rsid w:val="00E01722"/>
    <w:pPr>
      <w:suppressLineNumbers/>
      <w:pBdr>
        <w:top w:val="single" w:sz="12" w:space="4" w:color="8064A2" w:themeColor="accent4"/>
        <w:bottom w:val="single" w:sz="12" w:space="4" w:color="8064A2" w:themeColor="accent4"/>
      </w:pBdr>
      <w:tabs>
        <w:tab w:val="left" w:pos="851"/>
      </w:tabs>
      <w:suppressAutoHyphens/>
      <w:spacing w:after="360"/>
    </w:pPr>
    <w:rPr>
      <w:rFonts w:asciiTheme="majorHAnsi" w:hAnsiTheme="majorHAnsi"/>
      <w:b w:val="0"/>
      <w:bCs w:val="0"/>
      <w:iCs/>
      <w:color w:val="8064A2" w:themeColor="accent4"/>
      <w:kern w:val="28"/>
    </w:rPr>
  </w:style>
  <w:style w:type="paragraph" w:customStyle="1" w:styleId="TableName0">
    <w:name w:val="Table Name"/>
    <w:basedOn w:val="BodyText"/>
    <w:rsid w:val="00E01722"/>
    <w:pPr>
      <w:spacing w:before="80" w:after="120" w:line="240" w:lineRule="exact"/>
    </w:pPr>
    <w:rPr>
      <w:rFonts w:eastAsia="Times New Roman" w:cs="Times New Roman"/>
      <w:b/>
      <w:color w:val="007FAD"/>
      <w:sz w:val="22"/>
      <w:szCs w:val="24"/>
      <w:lang w:eastAsia="en-AU"/>
    </w:rPr>
  </w:style>
  <w:style w:type="paragraph" w:customStyle="1" w:styleId="TableandFigureName">
    <w:name w:val="Table and Figure Name"/>
    <w:basedOn w:val="Heading4"/>
    <w:link w:val="TableandFigureNameChar"/>
    <w:qFormat/>
    <w:rsid w:val="00E01722"/>
    <w:pPr>
      <w:numPr>
        <w:ilvl w:val="2"/>
      </w:numPr>
      <w:suppressLineNumbers/>
      <w:tabs>
        <w:tab w:val="left" w:pos="993"/>
      </w:tabs>
      <w:suppressAutoHyphens/>
      <w:spacing w:line="240" w:lineRule="auto"/>
      <w:ind w:left="993" w:hanging="993"/>
    </w:pPr>
    <w:rPr>
      <w:rFonts w:asciiTheme="majorHAnsi" w:hAnsiTheme="majorHAnsi" w:cs="Arial"/>
      <w:b w:val="0"/>
      <w:bCs w:val="0"/>
      <w:kern w:val="28"/>
      <w:szCs w:val="22"/>
      <w:lang w:eastAsia="zh-CN"/>
    </w:rPr>
  </w:style>
  <w:style w:type="paragraph" w:customStyle="1" w:styleId="TableandFigureCaption">
    <w:name w:val="Table and Figure Caption"/>
    <w:basedOn w:val="TableandFigureName"/>
    <w:link w:val="TableandFigureCaptionChar"/>
    <w:qFormat/>
    <w:rsid w:val="00E01722"/>
    <w:pPr>
      <w:spacing w:before="0"/>
      <w:ind w:firstLine="0"/>
    </w:pPr>
    <w:rPr>
      <w:b/>
      <w:color w:val="595959" w:themeColor="text1" w:themeTint="A6"/>
      <w:sz w:val="19"/>
    </w:rPr>
  </w:style>
  <w:style w:type="table" w:customStyle="1" w:styleId="DFATtable">
    <w:name w:val="DFAT table"/>
    <w:basedOn w:val="TableNormal"/>
    <w:uiPriority w:val="99"/>
    <w:rsid w:val="00E01722"/>
    <w:pPr>
      <w:keepNext/>
    </w:pPr>
    <w:tblPr>
      <w:tblBorders>
        <w:bottom w:val="single" w:sz="8" w:space="0" w:color="BFBFBF"/>
        <w:insideH w:val="single" w:sz="8" w:space="0" w:color="BFBFBF"/>
      </w:tblBorders>
      <w:tblCellMar>
        <w:top w:w="85" w:type="dxa"/>
        <w:left w:w="85" w:type="dxa"/>
        <w:right w:w="85" w:type="dxa"/>
      </w:tblCellMar>
    </w:tblPr>
    <w:tblStylePr w:type="firstRow">
      <w:pPr>
        <w:jc w:val="left"/>
      </w:pPr>
      <w:tblPr/>
      <w:tcPr>
        <w:shd w:val="clear" w:color="auto" w:fill="BFBFBF" w:themeFill="background1" w:themeFillShade="BF"/>
      </w:tcPr>
    </w:tblStylePr>
  </w:style>
  <w:style w:type="character" w:customStyle="1" w:styleId="Highlightorange">
    <w:name w:val="Highlight orange"/>
    <w:basedOn w:val="DefaultParagraphFont"/>
    <w:uiPriority w:val="1"/>
    <w:rsid w:val="00E01722"/>
    <w:rPr>
      <w:b/>
      <w:color w:val="8064A2" w:themeColor="accent4"/>
    </w:rPr>
  </w:style>
  <w:style w:type="character" w:customStyle="1" w:styleId="TableandFigureNameChar">
    <w:name w:val="Table and Figure Name Char"/>
    <w:basedOn w:val="Heading4Char"/>
    <w:link w:val="TableandFigureName"/>
    <w:rsid w:val="00E01722"/>
    <w:rPr>
      <w:rFonts w:asciiTheme="majorHAnsi" w:hAnsiTheme="majorHAnsi" w:cs="Arial"/>
      <w:b w:val="0"/>
      <w:bCs w:val="0"/>
      <w:kern w:val="28"/>
      <w:sz w:val="22"/>
      <w:szCs w:val="22"/>
      <w:lang w:eastAsia="zh-CN"/>
    </w:rPr>
  </w:style>
  <w:style w:type="character" w:customStyle="1" w:styleId="Highlightblue">
    <w:name w:val="Highlight blue"/>
    <w:basedOn w:val="DefaultParagraphFont"/>
    <w:uiPriority w:val="1"/>
    <w:rsid w:val="00E01722"/>
    <w:rPr>
      <w:b/>
      <w:color w:val="C0504D" w:themeColor="accent2"/>
    </w:rPr>
  </w:style>
  <w:style w:type="character" w:customStyle="1" w:styleId="TableandFigureCaptionChar">
    <w:name w:val="Table and Figure Caption Char"/>
    <w:basedOn w:val="TableandFigureNameChar"/>
    <w:link w:val="TableandFigureCaption"/>
    <w:rsid w:val="00E01722"/>
    <w:rPr>
      <w:rFonts w:asciiTheme="majorHAnsi" w:hAnsiTheme="majorHAnsi" w:cs="Arial"/>
      <w:b/>
      <w:bCs w:val="0"/>
      <w:color w:val="595959" w:themeColor="text1" w:themeTint="A6"/>
      <w:kern w:val="28"/>
      <w:sz w:val="19"/>
      <w:szCs w:val="22"/>
      <w:lang w:eastAsia="zh-CN"/>
    </w:rPr>
  </w:style>
  <w:style w:type="paragraph" w:customStyle="1" w:styleId="RecommendationBoxBullet">
    <w:name w:val="Recommendation Box Bullet"/>
    <w:basedOn w:val="RecommendationBoxText"/>
    <w:qFormat/>
    <w:rsid w:val="00E01722"/>
    <w:pPr>
      <w:numPr>
        <w:numId w:val="37"/>
      </w:numPr>
      <w:ind w:left="567" w:hanging="340"/>
    </w:pPr>
  </w:style>
  <w:style w:type="paragraph" w:customStyle="1" w:styleId="StyleImprintTextBoxSinglesolidlineAuto05ptLinewid">
    <w:name w:val="Style ImprintText + Box: (Single solid line Auto  0.5 pt Line wid..."/>
    <w:basedOn w:val="ImprintText"/>
    <w:rsid w:val="00E01722"/>
    <w:pPr>
      <w:pBdr>
        <w:top w:val="single" w:sz="4" w:space="1" w:color="auto"/>
      </w:pBdr>
    </w:pPr>
    <w:rPr>
      <w:sz w:val="16"/>
    </w:rPr>
  </w:style>
  <w:style w:type="paragraph" w:customStyle="1" w:styleId="ImprintText-Copyright">
    <w:name w:val="ImprintText-Copyright"/>
    <w:basedOn w:val="ImprintText"/>
    <w:rsid w:val="00E01722"/>
    <w:pPr>
      <w:pBdr>
        <w:top w:val="single" w:sz="4" w:space="4" w:color="auto"/>
      </w:pBdr>
    </w:pPr>
    <w:rPr>
      <w:sz w:val="16"/>
    </w:rPr>
  </w:style>
  <w:style w:type="paragraph" w:customStyle="1" w:styleId="Heading1b">
    <w:name w:val="Heading 1b"/>
    <w:basedOn w:val="Heading1"/>
    <w:qFormat/>
    <w:rsid w:val="00E01722"/>
    <w:pPr>
      <w:suppressLineNumbers/>
      <w:pBdr>
        <w:top w:val="single" w:sz="48" w:space="30" w:color="1F497D" w:themeColor="text2"/>
        <w:left w:val="single" w:sz="48" w:space="4" w:color="1F497D" w:themeColor="text2"/>
        <w:bottom w:val="single" w:sz="48" w:space="30" w:color="1F497D" w:themeColor="text2"/>
        <w:right w:val="single" w:sz="48" w:space="4" w:color="1F497D" w:themeColor="text2"/>
      </w:pBdr>
      <w:shd w:val="clear" w:color="auto" w:fill="1F497D" w:themeFill="text2"/>
      <w:tabs>
        <w:tab w:val="left" w:pos="851"/>
      </w:tabs>
      <w:suppressAutoHyphens/>
      <w:spacing w:before="0" w:after="1200"/>
      <w:ind w:left="-1701" w:right="-1701" w:firstLine="1701"/>
      <w:contextualSpacing/>
    </w:pPr>
    <w:rPr>
      <w:rFonts w:asciiTheme="majorHAnsi" w:hAnsiTheme="majorHAnsi" w:cs="Times New Roman"/>
      <w:bCs w:val="0"/>
      <w:spacing w:val="-10"/>
      <w:kern w:val="28"/>
      <w:sz w:val="50"/>
      <w:szCs w:val="50"/>
    </w:rPr>
  </w:style>
  <w:style w:type="paragraph" w:customStyle="1" w:styleId="RecommendationBoxNumber">
    <w:name w:val="Recommendation Box Number"/>
    <w:basedOn w:val="RecommendationBoxBullet"/>
    <w:qFormat/>
    <w:rsid w:val="00E01722"/>
    <w:pPr>
      <w:numPr>
        <w:numId w:val="38"/>
      </w:numPr>
      <w:tabs>
        <w:tab w:val="num" w:pos="360"/>
      </w:tabs>
      <w:ind w:left="567" w:hanging="340"/>
      <w:outlineLvl w:val="0"/>
    </w:pPr>
  </w:style>
  <w:style w:type="paragraph" w:customStyle="1" w:styleId="RecommendationBoxBulletorNumber2">
    <w:name w:val="Recommendation Box Bullet or Number 2"/>
    <w:basedOn w:val="RecommendationBoxBullet"/>
    <w:qFormat/>
    <w:rsid w:val="00E01722"/>
    <w:pPr>
      <w:numPr>
        <w:numId w:val="0"/>
      </w:numPr>
      <w:tabs>
        <w:tab w:val="left" w:pos="567"/>
      </w:tabs>
      <w:ind w:left="851" w:hanging="624"/>
    </w:pPr>
  </w:style>
  <w:style w:type="paragraph" w:customStyle="1" w:styleId="BoxListRomanNumeral">
    <w:name w:val="Box List Roman Numeral"/>
    <w:basedOn w:val="BoxListNumber"/>
    <w:qFormat/>
    <w:rsid w:val="00E01722"/>
    <w:pPr>
      <w:numPr>
        <w:numId w:val="39"/>
      </w:numPr>
      <w:pBdr>
        <w:top w:val="single" w:sz="48" w:space="6" w:color="EEECE1" w:themeColor="background2"/>
        <w:left w:val="single" w:sz="48" w:space="6" w:color="EEECE1" w:themeColor="background2"/>
        <w:bottom w:val="single" w:sz="48" w:space="6" w:color="EEECE1" w:themeColor="background2"/>
        <w:right w:val="single" w:sz="48" w:space="6" w:color="EEECE1" w:themeColor="background2"/>
      </w:pBdr>
      <w:shd w:val="clear" w:color="auto" w:fill="EEECE1" w:themeFill="background2"/>
      <w:spacing w:before="0" w:after="120" w:line="240" w:lineRule="auto"/>
      <w:ind w:left="567" w:right="227" w:hanging="340"/>
    </w:pPr>
    <w:rPr>
      <w:rFonts w:ascii="Franklin Gothic Book" w:eastAsia="Calibri" w:hAnsi="Franklin Gothic Book"/>
      <w:iCs/>
      <w:color w:val="1F497D" w:themeColor="text2"/>
      <w:sz w:val="20"/>
      <w:szCs w:val="20"/>
    </w:rPr>
  </w:style>
  <w:style w:type="paragraph" w:customStyle="1" w:styleId="RecommendationBoxRomanNumeral">
    <w:name w:val="Recommendation Box Roman Numeral"/>
    <w:basedOn w:val="RecommendationBoxNumber"/>
    <w:qFormat/>
    <w:rsid w:val="00E01722"/>
    <w:pPr>
      <w:numPr>
        <w:numId w:val="40"/>
      </w:numPr>
      <w:tabs>
        <w:tab w:val="num" w:pos="284"/>
      </w:tabs>
      <w:ind w:left="284" w:hanging="284"/>
    </w:pPr>
  </w:style>
  <w:style w:type="paragraph" w:customStyle="1" w:styleId="tabletext2">
    <w:name w:val="table text"/>
    <w:basedOn w:val="Normal"/>
    <w:qFormat/>
    <w:rsid w:val="00E01722"/>
    <w:pPr>
      <w:widowControl w:val="0"/>
      <w:spacing w:before="49" w:after="0" w:line="200" w:lineRule="exact"/>
      <w:ind w:left="85" w:right="113"/>
    </w:pPr>
    <w:rPr>
      <w:rFonts w:ascii="Arial" w:eastAsia="Museo Sans 300" w:hAnsi="Arial" w:cs="Arial"/>
      <w:spacing w:val="-1"/>
      <w:sz w:val="18"/>
      <w:szCs w:val="17"/>
      <w:lang w:val="en-US" w:eastAsia="en-US"/>
    </w:rPr>
  </w:style>
  <w:style w:type="paragraph" w:customStyle="1" w:styleId="tableheader">
    <w:name w:val="table header"/>
    <w:basedOn w:val="Normal"/>
    <w:qFormat/>
    <w:rsid w:val="00E01722"/>
    <w:pPr>
      <w:widowControl w:val="0"/>
      <w:spacing w:before="50" w:after="0" w:line="240" w:lineRule="auto"/>
      <w:ind w:left="83" w:right="-20"/>
    </w:pPr>
    <w:rPr>
      <w:rFonts w:ascii="Arial" w:eastAsia="Museo Sans 700" w:hAnsi="Arial" w:cs="Arial"/>
      <w:b/>
      <w:bCs/>
      <w:sz w:val="18"/>
      <w:szCs w:val="17"/>
      <w:lang w:val="en-US" w:eastAsia="en-US"/>
    </w:rPr>
  </w:style>
  <w:style w:type="paragraph" w:customStyle="1" w:styleId="Tablehead">
    <w:name w:val="Table head"/>
    <w:basedOn w:val="Normal"/>
    <w:qFormat/>
    <w:rsid w:val="00E01722"/>
    <w:pPr>
      <w:widowControl w:val="0"/>
      <w:spacing w:before="240" w:after="120" w:line="203" w:lineRule="exact"/>
    </w:pPr>
    <w:rPr>
      <w:rFonts w:ascii="Arial" w:eastAsia="Museo Sans 700" w:hAnsi="Arial" w:cs="Arial"/>
      <w:b/>
      <w:bCs/>
      <w:spacing w:val="-2"/>
      <w:position w:val="-1"/>
      <w:sz w:val="20"/>
      <w:lang w:val="en-US" w:eastAsia="en-US"/>
    </w:rPr>
  </w:style>
  <w:style w:type="table" w:customStyle="1" w:styleId="GridTable4-Accent22">
    <w:name w:val="Grid Table 4 - Accent 22"/>
    <w:basedOn w:val="TableNormal"/>
    <w:uiPriority w:val="49"/>
    <w:rsid w:val="00E0172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51">
    <w:name w:val="Grid Table 4 - Accent 51"/>
    <w:basedOn w:val="TableNormal"/>
    <w:uiPriority w:val="49"/>
    <w:rsid w:val="00E01722"/>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BodyText1">
    <w:name w:val="Body Text1"/>
    <w:basedOn w:val="Normal"/>
    <w:qFormat/>
    <w:rsid w:val="00E01722"/>
    <w:pPr>
      <w:widowControl w:val="0"/>
      <w:spacing w:before="120" w:after="0" w:line="280" w:lineRule="exact"/>
    </w:pPr>
    <w:rPr>
      <w:rFonts w:ascii="Arial" w:eastAsia="Minion Pro" w:hAnsi="Arial" w:cs="Arial"/>
      <w:spacing w:val="1"/>
      <w:sz w:val="22"/>
      <w:lang w:val="en-US" w:eastAsia="en-US"/>
    </w:rPr>
  </w:style>
  <w:style w:type="paragraph" w:customStyle="1" w:styleId="ListBullet1">
    <w:name w:val="List Bullet1"/>
    <w:basedOn w:val="Normal"/>
    <w:qFormat/>
    <w:rsid w:val="00E01722"/>
    <w:pPr>
      <w:widowControl w:val="0"/>
      <w:numPr>
        <w:numId w:val="41"/>
      </w:numPr>
      <w:spacing w:before="60" w:after="0" w:line="240" w:lineRule="auto"/>
    </w:pPr>
    <w:rPr>
      <w:rFonts w:ascii="Arial" w:eastAsia="Zapf Dingbats" w:hAnsi="Arial" w:cs="Arial"/>
      <w:spacing w:val="2"/>
      <w:position w:val="4"/>
      <w:sz w:val="22"/>
      <w:szCs w:val="10"/>
      <w:lang w:val="en-US" w:eastAsia="en-US"/>
    </w:rPr>
  </w:style>
  <w:style w:type="table" w:customStyle="1" w:styleId="TableGrid11">
    <w:name w:val="Table Grid11"/>
    <w:basedOn w:val="TableNormal"/>
    <w:next w:val="TableGrid"/>
    <w:uiPriority w:val="59"/>
    <w:rsid w:val="00E017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017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Text">
    <w:name w:val="Big Text"/>
    <w:basedOn w:val="BodyText"/>
    <w:uiPriority w:val="99"/>
    <w:semiHidden/>
    <w:rsid w:val="006612A8"/>
    <w:rPr>
      <w:sz w:val="24"/>
      <w:szCs w:val="28"/>
    </w:rPr>
  </w:style>
  <w:style w:type="paragraph" w:customStyle="1" w:styleId="BodyTextBold">
    <w:name w:val="Body Text Bold"/>
    <w:basedOn w:val="BodyText"/>
    <w:qFormat/>
    <w:rsid w:val="005C7F8F"/>
    <w:rPr>
      <w:b/>
    </w:rPr>
  </w:style>
  <w:style w:type="paragraph" w:customStyle="1" w:styleId="Bullets2">
    <w:name w:val="Bullets 2"/>
    <w:basedOn w:val="BodyText"/>
    <w:qFormat/>
    <w:rsid w:val="009D57C0"/>
    <w:pPr>
      <w:numPr>
        <w:ilvl w:val="1"/>
        <w:numId w:val="6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lsdException w:name="heading 7" w:uiPriority="0" w:qFormat="1"/>
    <w:lsdException w:name="heading 8" w:uiPriority="0" w:qFormat="1"/>
    <w:lsdException w:name="heading 9" w:uiPriority="0"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39"/>
    <w:lsdException w:name="toc 6" w:uiPriority="0"/>
    <w:lsdException w:name="toc 7" w:uiPriority="0"/>
    <w:lsdException w:name="toc 8" w:uiPriority="39"/>
    <w:lsdException w:name="toc 9" w:uiPriority="39"/>
    <w:lsdException w:name="footnote text" w:qFormat="1"/>
    <w:lsdException w:name="caption" w:uiPriority="0" w:qFormat="1"/>
    <w:lsdException w:name="page number" w:uiPriority="0"/>
    <w:lsdException w:name="endnote reference" w:uiPriority="0"/>
    <w:lsdException w:name="endnote text" w:uiPriority="0"/>
    <w:lsdException w:name="List Bullet" w:uiPriority="0" w:qFormat="1"/>
    <w:lsdException w:name="List Number" w:uiPriority="0" w:qFormat="1"/>
    <w:lsdException w:name="List Bullet 2" w:uiPriority="0" w:qFormat="1"/>
    <w:lsdException w:name="List Bullet 3" w:uiPriority="0"/>
    <w:lsdException w:name="List Number 2" w:uiPriority="0" w:qFormat="1"/>
    <w:lsdException w:name="List Number 3"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25331"/>
    <w:pPr>
      <w:spacing w:before="40" w:after="160" w:line="288" w:lineRule="auto"/>
    </w:pPr>
    <w:rPr>
      <w:rFonts w:ascii="Franklin Gothic Book" w:hAnsi="Franklin Gothic Book"/>
      <w:sz w:val="21"/>
    </w:rPr>
  </w:style>
  <w:style w:type="paragraph" w:styleId="Heading1">
    <w:name w:val="heading 1"/>
    <w:basedOn w:val="Normal"/>
    <w:next w:val="Normal"/>
    <w:link w:val="Heading1Char"/>
    <w:qFormat/>
    <w:rsid w:val="005C7F8F"/>
    <w:pPr>
      <w:keepNext/>
      <w:pageBreakBefore/>
      <w:spacing w:before="480" w:after="1560" w:line="540" w:lineRule="atLeast"/>
      <w:ind w:left="720" w:hanging="720"/>
      <w:outlineLvl w:val="0"/>
    </w:pPr>
    <w:rPr>
      <w:rFonts w:cs="Arial"/>
      <w:bCs/>
      <w:color w:val="FFFFFF" w:themeColor="background1"/>
      <w:sz w:val="44"/>
      <w:szCs w:val="32"/>
    </w:rPr>
  </w:style>
  <w:style w:type="paragraph" w:styleId="Heading2">
    <w:name w:val="heading 2"/>
    <w:basedOn w:val="Normal"/>
    <w:next w:val="Normal"/>
    <w:link w:val="Heading2Char"/>
    <w:qFormat/>
    <w:rsid w:val="005C7F8F"/>
    <w:pPr>
      <w:keepNext/>
      <w:keepLines/>
      <w:spacing w:before="360" w:line="240" w:lineRule="auto"/>
      <w:outlineLvl w:val="1"/>
    </w:pPr>
    <w:rPr>
      <w:rFonts w:eastAsiaTheme="majorEastAsia" w:cstheme="majorBidi"/>
      <w:b/>
      <w:bCs/>
      <w:color w:val="007FAD"/>
      <w:sz w:val="28"/>
      <w:szCs w:val="50"/>
    </w:rPr>
  </w:style>
  <w:style w:type="paragraph" w:styleId="Heading3">
    <w:name w:val="heading 3"/>
    <w:basedOn w:val="Normal"/>
    <w:next w:val="Normal"/>
    <w:link w:val="Heading3Char"/>
    <w:qFormat/>
    <w:rsid w:val="00594C45"/>
    <w:pPr>
      <w:keepNext/>
      <w:spacing w:before="360" w:after="120" w:line="240" w:lineRule="auto"/>
      <w:ind w:left="720" w:hanging="720"/>
      <w:jc w:val="both"/>
      <w:outlineLvl w:val="2"/>
    </w:pPr>
    <w:rPr>
      <w:rFonts w:cs="Arial"/>
      <w:b/>
      <w:bCs/>
      <w:color w:val="007FAD"/>
      <w:sz w:val="24"/>
      <w:szCs w:val="26"/>
    </w:rPr>
  </w:style>
  <w:style w:type="paragraph" w:styleId="Heading4">
    <w:name w:val="heading 4"/>
    <w:basedOn w:val="Normal"/>
    <w:next w:val="Normal"/>
    <w:link w:val="Heading4Char"/>
    <w:qFormat/>
    <w:rsid w:val="00595A68"/>
    <w:pPr>
      <w:keepNext/>
      <w:spacing w:before="240" w:after="120"/>
      <w:outlineLvl w:val="3"/>
    </w:pPr>
    <w:rPr>
      <w:rFonts w:ascii="Arial" w:hAnsi="Arial"/>
      <w:b/>
      <w:bCs/>
      <w:sz w:val="22"/>
      <w:szCs w:val="28"/>
    </w:rPr>
  </w:style>
  <w:style w:type="paragraph" w:styleId="Heading5">
    <w:name w:val="heading 5"/>
    <w:basedOn w:val="Normal"/>
    <w:next w:val="Normal"/>
    <w:link w:val="Heading5Char"/>
    <w:qFormat/>
    <w:rsid w:val="00595A68"/>
    <w:pPr>
      <w:keepNext/>
      <w:spacing w:before="60" w:after="60"/>
      <w:outlineLvl w:val="4"/>
    </w:pPr>
    <w:rPr>
      <w:rFonts w:ascii="Arial" w:hAnsi="Arial"/>
      <w:bCs/>
      <w:i/>
      <w:iCs/>
      <w:sz w:val="22"/>
      <w:szCs w:val="26"/>
    </w:rPr>
  </w:style>
  <w:style w:type="paragraph" w:styleId="Heading6">
    <w:name w:val="heading 6"/>
    <w:aliases w:val="Appendix Heading 1"/>
    <w:next w:val="BodyText"/>
    <w:link w:val="Heading6Char"/>
    <w:rsid w:val="00573386"/>
    <w:pPr>
      <w:keepNext/>
      <w:pageBreakBefore/>
      <w:spacing w:after="360" w:line="288" w:lineRule="auto"/>
      <w:outlineLvl w:val="5"/>
    </w:pPr>
    <w:rPr>
      <w:rFonts w:asciiTheme="majorHAnsi" w:hAnsiTheme="majorHAnsi"/>
      <w:b/>
      <w:bCs/>
      <w:color w:val="EEECE1" w:themeColor="background2"/>
      <w:kern w:val="28"/>
      <w:sz w:val="44"/>
      <w:szCs w:val="44"/>
    </w:rPr>
  </w:style>
  <w:style w:type="paragraph" w:styleId="Heading7">
    <w:name w:val="heading 7"/>
    <w:aliases w:val="Appendix Heading 2"/>
    <w:next w:val="BodyText"/>
    <w:link w:val="Heading7Char"/>
    <w:rsid w:val="00573386"/>
    <w:pPr>
      <w:keepNext/>
      <w:spacing w:before="360" w:after="240" w:line="288" w:lineRule="auto"/>
      <w:outlineLvl w:val="6"/>
    </w:pPr>
    <w:rPr>
      <w:rFonts w:asciiTheme="majorHAnsi" w:hAnsiTheme="majorHAnsi"/>
      <w:b/>
      <w:color w:val="1F497D" w:themeColor="text2"/>
      <w:kern w:val="28"/>
      <w:sz w:val="32"/>
      <w:szCs w:val="32"/>
    </w:rPr>
  </w:style>
  <w:style w:type="paragraph" w:styleId="Heading8">
    <w:name w:val="heading 8"/>
    <w:aliases w:val="Appendix Heading 3"/>
    <w:basedOn w:val="Heading3"/>
    <w:next w:val="BodyText"/>
    <w:link w:val="Heading8Char"/>
    <w:rsid w:val="00573386"/>
    <w:pPr>
      <w:keepLines/>
      <w:spacing w:before="227" w:after="57" w:line="300" w:lineRule="auto"/>
      <w:ind w:left="0" w:firstLine="0"/>
      <w:outlineLvl w:val="7"/>
    </w:pPr>
    <w:rPr>
      <w:rFonts w:ascii="Helvetica" w:hAnsi="Helvetica" w:cs="Times New Roman"/>
      <w:bCs w:val="0"/>
      <w:color w:val="auto"/>
      <w:kern w:val="28"/>
      <w:sz w:val="21"/>
      <w:szCs w:val="21"/>
    </w:rPr>
  </w:style>
  <w:style w:type="paragraph" w:styleId="Heading9">
    <w:name w:val="heading 9"/>
    <w:aliases w:val="Appendix Heading 4"/>
    <w:basedOn w:val="Heading4"/>
    <w:next w:val="BodyText"/>
    <w:link w:val="Heading9Char"/>
    <w:rsid w:val="00573386"/>
    <w:pPr>
      <w:spacing w:before="120"/>
      <w:outlineLvl w:val="8"/>
    </w:pPr>
    <w:rPr>
      <w:rFonts w:asciiTheme="minorHAnsi" w:hAnsiTheme="minorHAnsi"/>
      <w:bCs w:val="0"/>
      <w:color w:val="000000" w:themeColor="text1"/>
      <w:kern w:val="2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Subtitle"/>
    <w:next w:val="Normal"/>
    <w:link w:val="DateChar"/>
    <w:rsid w:val="00887FA3"/>
    <w:pPr>
      <w:spacing w:after="600"/>
    </w:pPr>
    <w:rPr>
      <w:i/>
      <w:iCs/>
    </w:rPr>
  </w:style>
  <w:style w:type="paragraph" w:customStyle="1" w:styleId="PullQuote">
    <w:name w:val="PullQuote"/>
    <w:basedOn w:val="Normal"/>
    <w:next w:val="Normal"/>
    <w:rsid w:val="00D020BE"/>
    <w:rPr>
      <w:rFonts w:ascii="Trebuchet MS" w:hAnsi="Trebuchet MS"/>
      <w:b/>
      <w:i/>
      <w:color w:val="007FAD"/>
    </w:rPr>
  </w:style>
  <w:style w:type="paragraph" w:customStyle="1" w:styleId="ReportDate">
    <w:name w:val="ReportDate"/>
    <w:basedOn w:val="Normal"/>
    <w:rsid w:val="00E07D7E"/>
    <w:pPr>
      <w:spacing w:before="960"/>
    </w:pPr>
    <w:rPr>
      <w:rFonts w:asciiTheme="minorHAnsi" w:hAnsiTheme="minorHAnsi"/>
      <w:sz w:val="28"/>
    </w:rPr>
  </w:style>
  <w:style w:type="paragraph" w:customStyle="1" w:styleId="Heading1a">
    <w:name w:val="Heading 1a"/>
    <w:basedOn w:val="Heading1"/>
    <w:next w:val="Normal"/>
    <w:rsid w:val="00E718A6"/>
    <w:pPr>
      <w:outlineLvl w:val="9"/>
    </w:pPr>
  </w:style>
  <w:style w:type="paragraph" w:customStyle="1" w:styleId="Heading2a">
    <w:name w:val="Heading 2a"/>
    <w:basedOn w:val="Heading2"/>
    <w:next w:val="Normal"/>
    <w:rsid w:val="00E718A6"/>
    <w:pPr>
      <w:outlineLvl w:val="9"/>
    </w:pPr>
  </w:style>
  <w:style w:type="paragraph" w:customStyle="1" w:styleId="Heading3a">
    <w:name w:val="Heading 3a"/>
    <w:basedOn w:val="Heading3"/>
    <w:next w:val="Normal"/>
    <w:rsid w:val="001B454D"/>
    <w:pPr>
      <w:ind w:left="0" w:firstLine="0"/>
      <w:outlineLvl w:val="9"/>
    </w:pPr>
  </w:style>
  <w:style w:type="paragraph" w:styleId="Header">
    <w:name w:val="header"/>
    <w:basedOn w:val="Normal"/>
    <w:link w:val="HeaderChar"/>
    <w:uiPriority w:val="99"/>
    <w:rsid w:val="00D20FD9"/>
    <w:pPr>
      <w:tabs>
        <w:tab w:val="right" w:pos="9000"/>
      </w:tabs>
      <w:spacing w:after="0"/>
    </w:pPr>
    <w:rPr>
      <w:sz w:val="18"/>
    </w:rPr>
  </w:style>
  <w:style w:type="paragraph" w:styleId="Footer">
    <w:name w:val="footer"/>
    <w:basedOn w:val="Normal"/>
    <w:link w:val="FooterChar"/>
    <w:uiPriority w:val="99"/>
    <w:rsid w:val="00D20FD9"/>
    <w:pPr>
      <w:tabs>
        <w:tab w:val="right" w:pos="9000"/>
      </w:tabs>
      <w:spacing w:after="0"/>
    </w:pPr>
    <w:rPr>
      <w:sz w:val="20"/>
    </w:rPr>
  </w:style>
  <w:style w:type="character" w:styleId="PageNumber">
    <w:name w:val="page number"/>
    <w:basedOn w:val="DefaultParagraphFont"/>
    <w:semiHidden/>
    <w:rsid w:val="00D20FD9"/>
    <w:rPr>
      <w:rFonts w:ascii="Times New Roman" w:hAnsi="Times New Roman"/>
      <w:b/>
      <w:sz w:val="20"/>
    </w:rPr>
  </w:style>
  <w:style w:type="paragraph" w:customStyle="1" w:styleId="TableText">
    <w:name w:val="TableText"/>
    <w:basedOn w:val="Normal"/>
    <w:rsid w:val="000F733D"/>
    <w:pPr>
      <w:keepNext/>
      <w:spacing w:after="40" w:line="200" w:lineRule="atLeast"/>
    </w:pPr>
    <w:rPr>
      <w:color w:val="000000" w:themeColor="text1"/>
      <w:sz w:val="17"/>
      <w:szCs w:val="21"/>
    </w:rPr>
  </w:style>
  <w:style w:type="paragraph" w:customStyle="1" w:styleId="TFListNotesSpace">
    <w:name w:val="TFListNotes+Space"/>
    <w:basedOn w:val="TableText"/>
    <w:next w:val="Normal"/>
    <w:rsid w:val="00BE10F8"/>
    <w:pPr>
      <w:keepNext w:val="0"/>
      <w:keepLines/>
      <w:spacing w:after="360"/>
      <w:ind w:left="170" w:hanging="170"/>
    </w:pPr>
    <w:rPr>
      <w:sz w:val="16"/>
      <w:szCs w:val="18"/>
    </w:rPr>
  </w:style>
  <w:style w:type="paragraph" w:customStyle="1" w:styleId="TFListNotes">
    <w:name w:val="TFListNotes"/>
    <w:basedOn w:val="TFListNotesSpace"/>
    <w:rsid w:val="00BE10F8"/>
    <w:pPr>
      <w:keepNext/>
      <w:spacing w:after="0"/>
    </w:pPr>
  </w:style>
  <w:style w:type="paragraph" w:customStyle="1" w:styleId="TableName">
    <w:name w:val="TableName"/>
    <w:basedOn w:val="TableText"/>
    <w:rsid w:val="00E718A6"/>
    <w:pPr>
      <w:tabs>
        <w:tab w:val="left" w:pos="1080"/>
      </w:tabs>
      <w:spacing w:before="80" w:after="120"/>
      <w:ind w:left="1077" w:hanging="1077"/>
    </w:pPr>
    <w:rPr>
      <w:b/>
      <w:bCs/>
      <w:color w:val="auto"/>
      <w:sz w:val="22"/>
    </w:rPr>
  </w:style>
  <w:style w:type="paragraph" w:customStyle="1" w:styleId="TableHeading">
    <w:name w:val="TableHeading"/>
    <w:basedOn w:val="TableText"/>
    <w:rsid w:val="00595A68"/>
    <w:pPr>
      <w:spacing w:before="80" w:after="80"/>
    </w:pPr>
    <w:rPr>
      <w:rFonts w:ascii="Arial" w:hAnsi="Arial"/>
      <w:b/>
      <w:bCs/>
      <w:color w:val="FFFFFF" w:themeColor="background1"/>
      <w:sz w:val="20"/>
    </w:rPr>
  </w:style>
  <w:style w:type="paragraph" w:customStyle="1" w:styleId="BoxText">
    <w:name w:val="BoxText"/>
    <w:basedOn w:val="Normal"/>
    <w:link w:val="BoxTextChar"/>
    <w:qFormat/>
    <w:rsid w:val="00595A68"/>
    <w:pPr>
      <w:pBdr>
        <w:top w:val="single" w:sz="4" w:space="4" w:color="007FAD"/>
        <w:left w:val="single" w:sz="4" w:space="4" w:color="007FAD"/>
        <w:bottom w:val="single" w:sz="4" w:space="4" w:color="007FAD"/>
        <w:right w:val="single" w:sz="4" w:space="4" w:color="007FAD"/>
      </w:pBdr>
      <w:shd w:val="clear" w:color="auto" w:fill="ECF1F7"/>
      <w:spacing w:before="0" w:after="120" w:line="240" w:lineRule="auto"/>
    </w:pPr>
  </w:style>
  <w:style w:type="paragraph" w:customStyle="1" w:styleId="BoxNotes">
    <w:name w:val="BoxNotes"/>
    <w:basedOn w:val="BoxText"/>
    <w:rsid w:val="0066662D"/>
    <w:pPr>
      <w:spacing w:before="120" w:after="60"/>
    </w:pPr>
    <w:rPr>
      <w:sz w:val="18"/>
    </w:rPr>
  </w:style>
  <w:style w:type="paragraph" w:styleId="Quote">
    <w:name w:val="Quote"/>
    <w:basedOn w:val="Normal"/>
    <w:link w:val="QuoteChar"/>
    <w:qFormat/>
    <w:rsid w:val="00EB0D4C"/>
    <w:pPr>
      <w:ind w:left="567" w:right="567"/>
    </w:pPr>
    <w:rPr>
      <w:i/>
    </w:rPr>
  </w:style>
  <w:style w:type="paragraph" w:customStyle="1" w:styleId="References">
    <w:name w:val="References"/>
    <w:basedOn w:val="Normal"/>
    <w:rsid w:val="001E259C"/>
    <w:pPr>
      <w:keepLines/>
      <w:ind w:left="284" w:hanging="284"/>
    </w:pPr>
  </w:style>
  <w:style w:type="character" w:customStyle="1" w:styleId="FooterChar">
    <w:name w:val="Footer Char"/>
    <w:basedOn w:val="DefaultParagraphFont"/>
    <w:link w:val="Footer"/>
    <w:uiPriority w:val="99"/>
    <w:rsid w:val="005A72C4"/>
    <w:rPr>
      <w:color w:val="000000"/>
    </w:rPr>
  </w:style>
  <w:style w:type="paragraph" w:styleId="FootnoteText">
    <w:name w:val="footnote text"/>
    <w:aliases w:val="single space,Fußnotentextf,Footnote text,fn,Schriftart: 9 pt,Schriftart: 10 pt,Schriftart: 8 pt,WB-Fußnotentext,Footnote Text2,Footnote Text11,ALTS FOOTNOTE11,Footnote Text Char111,ALTS FOOTNOTE2,Fuﬂnotentextf,Fuß,Char Char2"/>
    <w:basedOn w:val="Normal"/>
    <w:link w:val="FootnoteTextChar"/>
    <w:uiPriority w:val="99"/>
    <w:qFormat/>
    <w:rsid w:val="00E56E22"/>
    <w:pPr>
      <w:spacing w:after="0"/>
      <w:ind w:left="360" w:hanging="360"/>
    </w:pPr>
    <w:rPr>
      <w:sz w:val="17"/>
    </w:rPr>
  </w:style>
  <w:style w:type="character" w:styleId="FootnoteReference">
    <w:name w:val="footnote reference"/>
    <w:aliases w:val="Footnote symbol,Footnote,Voetnootverwijzing,Times 10 Point,Exposant 3 Point,Appel note de bas de p,BVI fnr,Footnote Reference Superscript,Footnote symboFußnotenzeichen,Footnote sign,EN Footnote Reference,fr,o,Footnote Refernece,callo"/>
    <w:basedOn w:val="DefaultParagraphFont"/>
    <w:uiPriority w:val="99"/>
    <w:rsid w:val="00D20FD9"/>
    <w:rPr>
      <w:vertAlign w:val="superscript"/>
    </w:rPr>
  </w:style>
  <w:style w:type="paragraph" w:customStyle="1" w:styleId="FigTabPara">
    <w:name w:val="FigTabPara"/>
    <w:basedOn w:val="Normal"/>
    <w:next w:val="Normal"/>
    <w:rsid w:val="00396F45"/>
    <w:pPr>
      <w:keepNext/>
      <w:ind w:left="1077"/>
    </w:pPr>
    <w:rPr>
      <w:sz w:val="20"/>
    </w:rPr>
  </w:style>
  <w:style w:type="paragraph" w:customStyle="1" w:styleId="TableBullet">
    <w:name w:val="TableBullet"/>
    <w:basedOn w:val="Normal"/>
    <w:rsid w:val="00BE10F8"/>
    <w:pPr>
      <w:numPr>
        <w:numId w:val="10"/>
      </w:numPr>
      <w:spacing w:after="40" w:line="240" w:lineRule="auto"/>
    </w:pPr>
    <w:rPr>
      <w:rFonts w:eastAsia="Calibri"/>
      <w:sz w:val="17"/>
      <w:szCs w:val="17"/>
      <w:lang w:eastAsia="en-US"/>
    </w:rPr>
  </w:style>
  <w:style w:type="paragraph" w:customStyle="1" w:styleId="TFAbbrevs">
    <w:name w:val="TFAbbrevs"/>
    <w:basedOn w:val="TFListNotes"/>
    <w:rsid w:val="00BE10F8"/>
    <w:pPr>
      <w:ind w:left="0" w:firstLine="0"/>
    </w:pPr>
  </w:style>
  <w:style w:type="paragraph" w:styleId="TOC1">
    <w:name w:val="toc 1"/>
    <w:basedOn w:val="Normal"/>
    <w:next w:val="Normal"/>
    <w:autoRedefine/>
    <w:uiPriority w:val="39"/>
    <w:rsid w:val="006068DE"/>
    <w:pPr>
      <w:tabs>
        <w:tab w:val="left" w:pos="720"/>
        <w:tab w:val="right" w:leader="dot" w:pos="9016"/>
      </w:tabs>
      <w:spacing w:before="120" w:after="120" w:line="240" w:lineRule="auto"/>
      <w:ind w:left="720" w:right="720" w:hanging="720"/>
    </w:pPr>
    <w:rPr>
      <w:rFonts w:ascii="Arial" w:hAnsi="Arial"/>
      <w:bCs/>
      <w:noProof/>
      <w:color w:val="007FAD"/>
      <w:sz w:val="24"/>
    </w:rPr>
  </w:style>
  <w:style w:type="paragraph" w:styleId="TOC2">
    <w:name w:val="toc 2"/>
    <w:basedOn w:val="Normal"/>
    <w:next w:val="Normal"/>
    <w:autoRedefine/>
    <w:uiPriority w:val="39"/>
    <w:rsid w:val="006068DE"/>
    <w:pPr>
      <w:tabs>
        <w:tab w:val="left" w:pos="1440"/>
        <w:tab w:val="right" w:leader="dot" w:pos="9016"/>
      </w:tabs>
      <w:spacing w:before="120" w:after="120" w:line="240" w:lineRule="auto"/>
      <w:ind w:left="1440" w:right="720" w:hanging="720"/>
    </w:pPr>
    <w:rPr>
      <w:rFonts w:ascii="Arial" w:hAnsi="Arial"/>
      <w:sz w:val="24"/>
    </w:rPr>
  </w:style>
  <w:style w:type="paragraph" w:styleId="TableofFigures">
    <w:name w:val="table of figures"/>
    <w:basedOn w:val="Normal"/>
    <w:next w:val="Normal"/>
    <w:uiPriority w:val="99"/>
    <w:rsid w:val="006068DE"/>
    <w:pPr>
      <w:tabs>
        <w:tab w:val="left" w:pos="1080"/>
        <w:tab w:val="right" w:leader="dot" w:pos="9000"/>
      </w:tabs>
      <w:ind w:left="1080" w:right="720" w:hangingChars="450" w:hanging="1080"/>
    </w:pPr>
    <w:rPr>
      <w:rFonts w:ascii="Arial" w:hAnsi="Arial"/>
      <w:sz w:val="22"/>
    </w:rPr>
  </w:style>
  <w:style w:type="paragraph" w:customStyle="1" w:styleId="TableDash">
    <w:name w:val="TableDash"/>
    <w:basedOn w:val="TableBullet"/>
    <w:link w:val="TableDashChar"/>
    <w:rsid w:val="00BE10F8"/>
    <w:pPr>
      <w:numPr>
        <w:numId w:val="11"/>
      </w:numPr>
    </w:pPr>
  </w:style>
  <w:style w:type="paragraph" w:customStyle="1" w:styleId="Bullet">
    <w:name w:val="Bullet"/>
    <w:basedOn w:val="Normal"/>
    <w:qFormat/>
    <w:rsid w:val="00020AE5"/>
    <w:pPr>
      <w:numPr>
        <w:numId w:val="9"/>
      </w:numPr>
      <w:spacing w:before="0" w:after="80" w:line="280" w:lineRule="exact"/>
    </w:pPr>
  </w:style>
  <w:style w:type="paragraph" w:customStyle="1" w:styleId="BulletLast">
    <w:name w:val="BulletLast"/>
    <w:basedOn w:val="Bullet"/>
    <w:qFormat/>
    <w:rsid w:val="00FD615C"/>
    <w:pPr>
      <w:spacing w:after="160"/>
    </w:pPr>
  </w:style>
  <w:style w:type="paragraph" w:customStyle="1" w:styleId="Dash">
    <w:name w:val="Dash"/>
    <w:basedOn w:val="Normal"/>
    <w:rsid w:val="00020AE5"/>
    <w:pPr>
      <w:numPr>
        <w:numId w:val="8"/>
      </w:numPr>
      <w:spacing w:before="0" w:after="80" w:line="280" w:lineRule="exact"/>
      <w:ind w:left="568" w:hanging="284"/>
    </w:pPr>
    <w:rPr>
      <w:szCs w:val="24"/>
    </w:rPr>
  </w:style>
  <w:style w:type="paragraph" w:customStyle="1" w:styleId="DashLast">
    <w:name w:val="DashLast"/>
    <w:basedOn w:val="Dash"/>
    <w:rsid w:val="00D20FD9"/>
    <w:pPr>
      <w:spacing w:after="120"/>
    </w:pPr>
  </w:style>
  <w:style w:type="paragraph" w:customStyle="1" w:styleId="DashLastSpace">
    <w:name w:val="DashLast+Space"/>
    <w:basedOn w:val="DashLast"/>
    <w:rsid w:val="00D20FD9"/>
    <w:pPr>
      <w:spacing w:after="240"/>
    </w:pPr>
  </w:style>
  <w:style w:type="paragraph" w:customStyle="1" w:styleId="NormalBeforeBullet">
    <w:name w:val="NormalBeforeBullet"/>
    <w:basedOn w:val="Normal"/>
    <w:qFormat/>
    <w:rsid w:val="00020AE5"/>
    <w:pPr>
      <w:keepNext/>
      <w:spacing w:before="0" w:after="80"/>
    </w:pPr>
  </w:style>
  <w:style w:type="paragraph" w:customStyle="1" w:styleId="BoxName">
    <w:name w:val="BoxName"/>
    <w:basedOn w:val="BoxText"/>
    <w:rsid w:val="00125331"/>
    <w:pPr>
      <w:keepNext/>
      <w:shd w:val="clear" w:color="auto" w:fill="007FAD"/>
      <w:spacing w:before="180" w:after="240"/>
      <w:ind w:left="1077" w:hanging="1077"/>
    </w:pPr>
    <w:rPr>
      <w:rFonts w:ascii="Arial" w:hAnsi="Arial"/>
      <w:b/>
      <w:bCs/>
      <w:color w:val="FFFFFF" w:themeColor="background1"/>
      <w:sz w:val="24"/>
    </w:rPr>
  </w:style>
  <w:style w:type="paragraph" w:customStyle="1" w:styleId="BoxHeading">
    <w:name w:val="BoxHeading"/>
    <w:basedOn w:val="BoxText"/>
    <w:link w:val="BoxHeadingChar"/>
    <w:rsid w:val="00AB0CE3"/>
    <w:pPr>
      <w:keepNext/>
      <w:spacing w:before="360" w:after="60"/>
    </w:pPr>
    <w:rPr>
      <w:b/>
      <w:bCs/>
      <w:sz w:val="22"/>
    </w:rPr>
  </w:style>
  <w:style w:type="paragraph" w:customStyle="1" w:styleId="BoxBullet">
    <w:name w:val="BoxBullet"/>
    <w:basedOn w:val="BoxText"/>
    <w:link w:val="BoxBulletChar"/>
    <w:rsid w:val="00636332"/>
    <w:pPr>
      <w:numPr>
        <w:numId w:val="4"/>
      </w:numPr>
    </w:pPr>
  </w:style>
  <w:style w:type="character" w:customStyle="1" w:styleId="BoxBulletChar">
    <w:name w:val="BoxBullet Char"/>
    <w:basedOn w:val="BoxTextChar"/>
    <w:link w:val="BoxBullet"/>
    <w:rsid w:val="00636332"/>
    <w:rPr>
      <w:rFonts w:ascii="Franklin Gothic Book" w:hAnsi="Franklin Gothic Book"/>
      <w:sz w:val="21"/>
      <w:shd w:val="clear" w:color="auto" w:fill="ECF1F7"/>
    </w:rPr>
  </w:style>
  <w:style w:type="paragraph" w:customStyle="1" w:styleId="BoxHeading2">
    <w:name w:val="BoxHeading2"/>
    <w:basedOn w:val="BoxHeading"/>
    <w:link w:val="BoxHeading2Char"/>
    <w:qFormat/>
    <w:rsid w:val="00AB0CE3"/>
    <w:pPr>
      <w:spacing w:before="240"/>
    </w:pPr>
    <w:rPr>
      <w:i/>
      <w:sz w:val="21"/>
    </w:rPr>
  </w:style>
  <w:style w:type="paragraph" w:customStyle="1" w:styleId="FigureName">
    <w:name w:val="FigureName"/>
    <w:basedOn w:val="Normal"/>
    <w:next w:val="Normal"/>
    <w:rsid w:val="00E718A6"/>
    <w:pPr>
      <w:keepNext/>
      <w:keepLines/>
      <w:tabs>
        <w:tab w:val="left" w:pos="1080"/>
      </w:tabs>
      <w:spacing w:before="80" w:after="80"/>
      <w:ind w:left="1077" w:hanging="1077"/>
    </w:pPr>
    <w:rPr>
      <w:b/>
      <w:bCs/>
      <w:sz w:val="22"/>
    </w:rPr>
  </w:style>
  <w:style w:type="paragraph" w:styleId="Index1">
    <w:name w:val="index 1"/>
    <w:basedOn w:val="Normal"/>
    <w:next w:val="Normal"/>
    <w:rsid w:val="005F1827"/>
    <w:pPr>
      <w:spacing w:after="0"/>
      <w:ind w:left="518" w:hanging="518"/>
    </w:pPr>
    <w:rPr>
      <w:noProof/>
      <w:sz w:val="22"/>
    </w:rPr>
  </w:style>
  <w:style w:type="paragraph" w:styleId="Index2">
    <w:name w:val="index 2"/>
    <w:basedOn w:val="Index1"/>
    <w:next w:val="Normal"/>
    <w:rsid w:val="005F1827"/>
    <w:pPr>
      <w:ind w:left="816" w:hanging="476"/>
    </w:pPr>
  </w:style>
  <w:style w:type="paragraph" w:styleId="TOC4">
    <w:name w:val="toc 4"/>
    <w:basedOn w:val="Normal"/>
    <w:next w:val="Normal"/>
    <w:autoRedefine/>
    <w:semiHidden/>
    <w:rsid w:val="00D20FD9"/>
    <w:pPr>
      <w:tabs>
        <w:tab w:val="right" w:leader="dot" w:pos="9016"/>
      </w:tabs>
      <w:spacing w:after="0"/>
      <w:ind w:left="2160" w:right="720"/>
    </w:pPr>
    <w:rPr>
      <w:noProof/>
      <w:szCs w:val="24"/>
    </w:rPr>
  </w:style>
  <w:style w:type="paragraph" w:customStyle="1" w:styleId="NumberList">
    <w:name w:val="NumberList"/>
    <w:basedOn w:val="Normal"/>
    <w:rsid w:val="00D20FD9"/>
    <w:pPr>
      <w:tabs>
        <w:tab w:val="left" w:pos="360"/>
      </w:tabs>
      <w:ind w:left="360" w:hanging="360"/>
    </w:pPr>
  </w:style>
  <w:style w:type="paragraph" w:customStyle="1" w:styleId="TFNoteSourceSpace">
    <w:name w:val="TFNoteSource+Space"/>
    <w:basedOn w:val="TFListNotesSpace"/>
    <w:next w:val="Normal"/>
    <w:rsid w:val="00026DD6"/>
    <w:pPr>
      <w:ind w:left="624" w:hanging="624"/>
    </w:pPr>
  </w:style>
  <w:style w:type="paragraph" w:customStyle="1" w:styleId="TFNoteSource">
    <w:name w:val="TFNoteSource"/>
    <w:basedOn w:val="TFNoteSourceSpace"/>
    <w:rsid w:val="00026DD6"/>
    <w:pPr>
      <w:spacing w:after="0"/>
    </w:pPr>
  </w:style>
  <w:style w:type="paragraph" w:customStyle="1" w:styleId="TFAbbrevsSpace">
    <w:name w:val="TFAbbrevs+Space"/>
    <w:basedOn w:val="TFAbbrevs"/>
    <w:next w:val="Normal"/>
    <w:rsid w:val="00EE7B06"/>
    <w:pPr>
      <w:spacing w:after="360"/>
    </w:pPr>
  </w:style>
  <w:style w:type="character" w:styleId="Strong">
    <w:name w:val="Strong"/>
    <w:basedOn w:val="DefaultParagraphFont"/>
    <w:uiPriority w:val="22"/>
    <w:qFormat/>
    <w:rsid w:val="00692B58"/>
    <w:rPr>
      <w:b/>
      <w:bCs/>
    </w:rPr>
  </w:style>
  <w:style w:type="character" w:styleId="Emphasis">
    <w:name w:val="Emphasis"/>
    <w:basedOn w:val="DefaultParagraphFont"/>
    <w:uiPriority w:val="20"/>
    <w:qFormat/>
    <w:rsid w:val="00692B58"/>
    <w:rPr>
      <w:i/>
      <w:iCs/>
    </w:rPr>
  </w:style>
  <w:style w:type="character" w:customStyle="1" w:styleId="Roman">
    <w:name w:val="Roman"/>
    <w:uiPriority w:val="1"/>
    <w:rsid w:val="00114BAC"/>
    <w:rPr>
      <w:b w:val="0"/>
      <w:i/>
    </w:rPr>
  </w:style>
  <w:style w:type="character" w:customStyle="1" w:styleId="TableDashChar">
    <w:name w:val="TableDash Char"/>
    <w:link w:val="TableDash"/>
    <w:rsid w:val="00BE10F8"/>
    <w:rPr>
      <w:rFonts w:ascii="Franklin Gothic Book" w:eastAsia="Calibri" w:hAnsi="Franklin Gothic Book"/>
      <w:sz w:val="17"/>
      <w:szCs w:val="17"/>
      <w:lang w:eastAsia="en-US"/>
    </w:rPr>
  </w:style>
  <w:style w:type="table" w:styleId="TableGrid">
    <w:name w:val="Table Grid"/>
    <w:basedOn w:val="TableNormal"/>
    <w:uiPriority w:val="59"/>
    <w:rsid w:val="00C26138"/>
    <w:tblPr>
      <w:tblBorders>
        <w:top w:val="single" w:sz="4" w:space="0" w:color="007FAD"/>
        <w:bottom w:val="single" w:sz="4" w:space="0" w:color="007FAD"/>
        <w:insideH w:val="single" w:sz="4" w:space="0" w:color="007FAD"/>
      </w:tblBorders>
      <w:tblCellMar>
        <w:top w:w="85" w:type="dxa"/>
        <w:bottom w:w="85" w:type="dxa"/>
      </w:tblCellMar>
    </w:tblPr>
    <w:tcPr>
      <w:shd w:val="clear" w:color="auto" w:fill="FFFFFF" w:themeFill="background1"/>
    </w:tcPr>
    <w:tblStylePr w:type="firstRow">
      <w:tblPr/>
      <w:tcPr>
        <w:shd w:val="clear" w:color="auto" w:fill="007FAD"/>
      </w:tcPr>
    </w:tblStylePr>
  </w:style>
  <w:style w:type="paragraph" w:customStyle="1" w:styleId="TableNumberList">
    <w:name w:val="TableNumberList"/>
    <w:basedOn w:val="Normal"/>
    <w:rsid w:val="00BE10F8"/>
    <w:pPr>
      <w:numPr>
        <w:numId w:val="12"/>
      </w:numPr>
      <w:spacing w:after="40" w:line="240" w:lineRule="auto"/>
    </w:pPr>
    <w:rPr>
      <w:rFonts w:eastAsia="Calibri"/>
      <w:sz w:val="17"/>
      <w:szCs w:val="17"/>
      <w:lang w:eastAsia="en-US"/>
    </w:rPr>
  </w:style>
  <w:style w:type="character" w:customStyle="1" w:styleId="BoxTextChar">
    <w:name w:val="BoxText Char"/>
    <w:basedOn w:val="DefaultParagraphFont"/>
    <w:link w:val="BoxText"/>
    <w:rsid w:val="00595A68"/>
    <w:rPr>
      <w:rFonts w:ascii="Franklin Gothic Book" w:hAnsi="Franklin Gothic Book"/>
      <w:sz w:val="21"/>
      <w:shd w:val="clear" w:color="auto" w:fill="ECF1F7"/>
    </w:rPr>
  </w:style>
  <w:style w:type="character" w:customStyle="1" w:styleId="Subscript">
    <w:name w:val="Subscript"/>
    <w:basedOn w:val="DefaultParagraphFont"/>
    <w:uiPriority w:val="1"/>
    <w:rsid w:val="00C92341"/>
    <w:rPr>
      <w:noProof/>
      <w:vertAlign w:val="subscript"/>
    </w:rPr>
  </w:style>
  <w:style w:type="character" w:customStyle="1" w:styleId="Superscript">
    <w:name w:val="Superscript"/>
    <w:basedOn w:val="DefaultParagraphFont"/>
    <w:uiPriority w:val="1"/>
    <w:rsid w:val="00C92341"/>
    <w:rPr>
      <w:noProof/>
      <w:vertAlign w:val="superscript"/>
    </w:rPr>
  </w:style>
  <w:style w:type="character" w:customStyle="1" w:styleId="Symbol">
    <w:name w:val="Symbol"/>
    <w:basedOn w:val="DefaultParagraphFont"/>
    <w:uiPriority w:val="1"/>
    <w:rsid w:val="00C92341"/>
    <w:rPr>
      <w:noProof/>
    </w:rPr>
  </w:style>
  <w:style w:type="character" w:customStyle="1" w:styleId="BoxHeadingChar">
    <w:name w:val="BoxHeading Char"/>
    <w:basedOn w:val="BoxTextChar"/>
    <w:link w:val="BoxHeading"/>
    <w:rsid w:val="00AB0CE3"/>
    <w:rPr>
      <w:rFonts w:ascii="Franklin Gothic Book" w:hAnsi="Franklin Gothic Book"/>
      <w:b/>
      <w:bCs/>
      <w:sz w:val="22"/>
      <w:shd w:val="clear" w:color="auto" w:fill="ECF1F7"/>
    </w:rPr>
  </w:style>
  <w:style w:type="character" w:customStyle="1" w:styleId="BoxHeading2Char">
    <w:name w:val="BoxHeading2 Char"/>
    <w:basedOn w:val="BoxHeadingChar"/>
    <w:link w:val="BoxHeading2"/>
    <w:rsid w:val="00AB0CE3"/>
    <w:rPr>
      <w:rFonts w:ascii="Franklin Gothic Book" w:hAnsi="Franklin Gothic Book"/>
      <w:b/>
      <w:bCs/>
      <w:i/>
      <w:sz w:val="21"/>
      <w:shd w:val="clear" w:color="auto" w:fill="ECF1F7"/>
    </w:rPr>
  </w:style>
  <w:style w:type="character" w:customStyle="1" w:styleId="DateChar">
    <w:name w:val="Date Char"/>
    <w:link w:val="Date"/>
    <w:rsid w:val="00887FA3"/>
    <w:rPr>
      <w:rFonts w:ascii="Helvetica" w:hAnsi="Helvetica"/>
      <w:i/>
      <w:iCs/>
      <w:noProof/>
      <w:color w:val="FFFFFF"/>
      <w:kern w:val="28"/>
      <w:sz w:val="32"/>
      <w:szCs w:val="32"/>
      <w:lang w:val="en-US" w:eastAsia="en-US"/>
    </w:rPr>
  </w:style>
  <w:style w:type="paragraph" w:customStyle="1" w:styleId="TableNumberList2">
    <w:name w:val="TableNumberList2"/>
    <w:basedOn w:val="TableNumberList"/>
    <w:rsid w:val="00BE10F8"/>
    <w:pPr>
      <w:numPr>
        <w:numId w:val="13"/>
      </w:numPr>
    </w:pPr>
  </w:style>
  <w:style w:type="paragraph" w:customStyle="1" w:styleId="ImprintText">
    <w:name w:val="ImprintText"/>
    <w:basedOn w:val="Normal"/>
    <w:rsid w:val="00C16AE9"/>
    <w:pPr>
      <w:spacing w:line="240" w:lineRule="auto"/>
    </w:pPr>
  </w:style>
  <w:style w:type="paragraph" w:styleId="Subtitle">
    <w:name w:val="Subtitle"/>
    <w:basedOn w:val="Title"/>
    <w:next w:val="Date"/>
    <w:link w:val="SubtitleChar"/>
    <w:qFormat/>
    <w:rsid w:val="00887FA3"/>
    <w:pPr>
      <w:pageBreakBefore w:val="0"/>
      <w:spacing w:before="200" w:after="0" w:line="380" w:lineRule="atLeast"/>
    </w:pPr>
    <w:rPr>
      <w:sz w:val="32"/>
      <w:szCs w:val="32"/>
    </w:rPr>
  </w:style>
  <w:style w:type="paragraph" w:styleId="Caption">
    <w:name w:val="caption"/>
    <w:aliases w:val="Char,Char Car, Char, Char Car"/>
    <w:basedOn w:val="Normal"/>
    <w:next w:val="Credit"/>
    <w:link w:val="CaptionChar"/>
    <w:unhideWhenUsed/>
    <w:qFormat/>
    <w:rsid w:val="003E5CD5"/>
    <w:pPr>
      <w:spacing w:after="0"/>
    </w:pPr>
    <w:rPr>
      <w:b/>
      <w:bCs/>
      <w:sz w:val="20"/>
      <w:szCs w:val="18"/>
    </w:rPr>
  </w:style>
  <w:style w:type="paragraph" w:customStyle="1" w:styleId="Credit">
    <w:name w:val="Credit"/>
    <w:basedOn w:val="Caption"/>
    <w:next w:val="Normal"/>
    <w:rsid w:val="003E5CD5"/>
    <w:pPr>
      <w:spacing w:after="240"/>
    </w:pPr>
    <w:rPr>
      <w:b w:val="0"/>
      <w:noProof/>
    </w:rPr>
  </w:style>
  <w:style w:type="character" w:customStyle="1" w:styleId="SubtitleChar">
    <w:name w:val="Subtitle Char"/>
    <w:link w:val="Subtitle"/>
    <w:rsid w:val="00887FA3"/>
    <w:rPr>
      <w:rFonts w:ascii="Helvetica" w:hAnsi="Helvetica"/>
      <w:noProof/>
      <w:color w:val="FFFFFF"/>
      <w:kern w:val="28"/>
      <w:sz w:val="32"/>
      <w:szCs w:val="32"/>
      <w:lang w:val="en-US" w:eastAsia="en-US"/>
    </w:rPr>
  </w:style>
  <w:style w:type="paragraph" w:customStyle="1" w:styleId="TableHeadingCA">
    <w:name w:val="TableHeadingCA"/>
    <w:basedOn w:val="TableHeading"/>
    <w:rsid w:val="00C45C28"/>
    <w:pPr>
      <w:jc w:val="center"/>
    </w:pPr>
  </w:style>
  <w:style w:type="paragraph" w:customStyle="1" w:styleId="TableTextCA">
    <w:name w:val="TableTextCA"/>
    <w:basedOn w:val="TableText"/>
    <w:rsid w:val="000F733D"/>
    <w:pPr>
      <w:jc w:val="center"/>
    </w:pPr>
  </w:style>
  <w:style w:type="paragraph" w:customStyle="1" w:styleId="TableTextDecimalAlign">
    <w:name w:val="TableTextDecimalAlign"/>
    <w:basedOn w:val="TableText"/>
    <w:rsid w:val="009C7BA5"/>
    <w:pPr>
      <w:tabs>
        <w:tab w:val="decimal" w:pos="1119"/>
      </w:tabs>
    </w:pPr>
  </w:style>
  <w:style w:type="paragraph" w:customStyle="1" w:styleId="NormalIndent">
    <w:name w:val="NormalIndent"/>
    <w:basedOn w:val="Normal"/>
    <w:rsid w:val="008D32BA"/>
    <w:pPr>
      <w:ind w:left="357"/>
    </w:pPr>
  </w:style>
  <w:style w:type="paragraph" w:styleId="BalloonText">
    <w:name w:val="Balloon Text"/>
    <w:basedOn w:val="Normal"/>
    <w:link w:val="BalloonTextChar"/>
    <w:semiHidden/>
    <w:unhideWhenUsed/>
    <w:rsid w:val="00704FE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FE3"/>
    <w:rPr>
      <w:rFonts w:ascii="Tahoma" w:hAnsi="Tahoma" w:cs="Tahoma"/>
      <w:color w:val="000000"/>
      <w:sz w:val="16"/>
      <w:szCs w:val="16"/>
    </w:rPr>
  </w:style>
  <w:style w:type="paragraph" w:customStyle="1" w:styleId="RecommendationText">
    <w:name w:val="RecommendationText"/>
    <w:basedOn w:val="BoxText"/>
    <w:link w:val="RecommendationTextChar"/>
    <w:qFormat/>
    <w:rsid w:val="00595A68"/>
    <w:pPr>
      <w:pBdr>
        <w:top w:val="single" w:sz="4" w:space="4" w:color="124486"/>
        <w:left w:val="none" w:sz="0" w:space="0" w:color="auto"/>
        <w:bottom w:val="single" w:sz="4" w:space="4" w:color="124486"/>
        <w:right w:val="none" w:sz="0" w:space="0" w:color="auto"/>
      </w:pBdr>
      <w:shd w:val="clear" w:color="auto" w:fill="auto"/>
    </w:pPr>
  </w:style>
  <w:style w:type="paragraph" w:styleId="Title">
    <w:name w:val="Title"/>
    <w:basedOn w:val="Normal"/>
    <w:next w:val="Subtitle"/>
    <w:link w:val="TitleChar"/>
    <w:qFormat/>
    <w:rsid w:val="004164C0"/>
    <w:pPr>
      <w:pageBreakBefore/>
      <w:spacing w:before="8700" w:after="1080" w:line="640" w:lineRule="atLeast"/>
      <w:ind w:left="2410" w:right="-198"/>
    </w:pPr>
    <w:rPr>
      <w:rFonts w:ascii="Helvetica" w:hAnsi="Helvetica"/>
      <w:noProof/>
      <w:color w:val="FFFFFF"/>
      <w:kern w:val="28"/>
      <w:sz w:val="50"/>
      <w:szCs w:val="50"/>
      <w:lang w:val="en-US" w:eastAsia="en-US"/>
    </w:rPr>
  </w:style>
  <w:style w:type="character" w:customStyle="1" w:styleId="TitleChar">
    <w:name w:val="Title Char"/>
    <w:link w:val="Title"/>
    <w:rsid w:val="004164C0"/>
    <w:rPr>
      <w:rFonts w:ascii="Helvetica" w:hAnsi="Helvetica"/>
      <w:noProof/>
      <w:color w:val="FFFFFF"/>
      <w:kern w:val="28"/>
      <w:sz w:val="50"/>
      <w:szCs w:val="50"/>
      <w:lang w:val="en-US" w:eastAsia="en-US"/>
    </w:rPr>
  </w:style>
  <w:style w:type="paragraph" w:customStyle="1" w:styleId="SectionTitle">
    <w:name w:val="SectionTitle"/>
    <w:basedOn w:val="Normal"/>
    <w:next w:val="Normal"/>
    <w:rsid w:val="00595A68"/>
    <w:pPr>
      <w:pageBreakBefore/>
    </w:pPr>
    <w:rPr>
      <w:rFonts w:ascii="Arial" w:hAnsi="Arial"/>
      <w:b/>
      <w:color w:val="124486"/>
      <w:sz w:val="50"/>
    </w:rPr>
  </w:style>
  <w:style w:type="paragraph" w:customStyle="1" w:styleId="SectionSubtitle">
    <w:name w:val="SectionSubtitle"/>
    <w:basedOn w:val="Normal"/>
    <w:rsid w:val="00E718A6"/>
    <w:pPr>
      <w:spacing w:after="0"/>
    </w:pPr>
    <w:rPr>
      <w:rFonts w:asciiTheme="minorHAnsi" w:hAnsiTheme="minorHAnsi"/>
      <w:color w:val="007FAD"/>
      <w:sz w:val="32"/>
    </w:rPr>
  </w:style>
  <w:style w:type="paragraph" w:customStyle="1" w:styleId="QuoteNumberList">
    <w:name w:val="QuoteNumberList"/>
    <w:basedOn w:val="Quote"/>
    <w:rsid w:val="00BD346C"/>
    <w:pPr>
      <w:ind w:left="1117" w:hanging="397"/>
    </w:pPr>
    <w:rPr>
      <w:noProof/>
    </w:rPr>
  </w:style>
  <w:style w:type="paragraph" w:customStyle="1" w:styleId="QuoteBullet0">
    <w:name w:val="QuoteBullet"/>
    <w:basedOn w:val="Quote"/>
    <w:rsid w:val="00EB0D4C"/>
    <w:pPr>
      <w:numPr>
        <w:numId w:val="3"/>
      </w:numPr>
      <w:tabs>
        <w:tab w:val="left" w:pos="851"/>
      </w:tabs>
      <w:ind w:left="851" w:hanging="284"/>
    </w:pPr>
    <w:rPr>
      <w:noProof/>
    </w:rPr>
  </w:style>
  <w:style w:type="character" w:customStyle="1" w:styleId="HeaderChar">
    <w:name w:val="Header Char"/>
    <w:basedOn w:val="DefaultParagraphFont"/>
    <w:link w:val="Header"/>
    <w:uiPriority w:val="99"/>
    <w:rsid w:val="004164C0"/>
    <w:rPr>
      <w:rFonts w:ascii="Franklin Gothic Book" w:hAnsi="Franklin Gothic Book"/>
      <w:color w:val="000000"/>
      <w:sz w:val="18"/>
    </w:rPr>
  </w:style>
  <w:style w:type="paragraph" w:customStyle="1" w:styleId="TableNumberedList">
    <w:name w:val="TableNumberedList"/>
    <w:basedOn w:val="TableText"/>
    <w:autoRedefine/>
    <w:qFormat/>
    <w:rsid w:val="00312F7A"/>
    <w:pPr>
      <w:numPr>
        <w:numId w:val="5"/>
      </w:numPr>
      <w:ind w:left="357" w:hanging="357"/>
    </w:pPr>
  </w:style>
  <w:style w:type="paragraph" w:customStyle="1" w:styleId="TableListNumber">
    <w:name w:val="TableListNumber"/>
    <w:basedOn w:val="Normal"/>
    <w:qFormat/>
    <w:rsid w:val="000F733D"/>
    <w:pPr>
      <w:keepNext/>
      <w:numPr>
        <w:numId w:val="6"/>
      </w:numPr>
      <w:tabs>
        <w:tab w:val="left" w:pos="216"/>
      </w:tabs>
      <w:spacing w:after="40" w:line="200" w:lineRule="atLeast"/>
      <w:ind w:left="284" w:hanging="284"/>
    </w:pPr>
    <w:rPr>
      <w:color w:val="000000" w:themeColor="text1"/>
      <w:sz w:val="17"/>
      <w:szCs w:val="21"/>
    </w:rPr>
  </w:style>
  <w:style w:type="paragraph" w:customStyle="1" w:styleId="TableListNumber2">
    <w:name w:val="TableListNumber 2"/>
    <w:basedOn w:val="TableListNumber"/>
    <w:qFormat/>
    <w:rsid w:val="003A32F0"/>
    <w:pPr>
      <w:numPr>
        <w:numId w:val="7"/>
      </w:numPr>
      <w:tabs>
        <w:tab w:val="clear" w:pos="216"/>
        <w:tab w:val="left" w:pos="284"/>
      </w:tabs>
      <w:ind w:left="430" w:hanging="215"/>
    </w:pPr>
  </w:style>
  <w:style w:type="paragraph" w:customStyle="1" w:styleId="TableHeading2">
    <w:name w:val="TableHeading2"/>
    <w:basedOn w:val="TableHeading"/>
    <w:qFormat/>
    <w:rsid w:val="00BE10F8"/>
    <w:rPr>
      <w:i/>
    </w:rPr>
  </w:style>
  <w:style w:type="paragraph" w:customStyle="1" w:styleId="Draftingnote">
    <w:name w:val="Drafting note"/>
    <w:basedOn w:val="Normal"/>
    <w:link w:val="DraftingnoteChar"/>
    <w:qFormat/>
    <w:rsid w:val="00BA5205"/>
    <w:rPr>
      <w:b/>
      <w:color w:val="FF0000"/>
      <w:sz w:val="20"/>
      <w:u w:val="dotted"/>
    </w:rPr>
  </w:style>
  <w:style w:type="character" w:customStyle="1" w:styleId="DraftingnoteChar">
    <w:name w:val="Drafting note Char"/>
    <w:basedOn w:val="DefaultParagraphFont"/>
    <w:link w:val="Draftingnote"/>
    <w:rsid w:val="00BA5205"/>
    <w:rPr>
      <w:rFonts w:asciiTheme="majorHAnsi" w:hAnsiTheme="majorHAnsi"/>
      <w:b/>
      <w:color w:val="FF0000"/>
      <w:u w:val="dotted"/>
    </w:rPr>
  </w:style>
  <w:style w:type="character" w:styleId="Hyperlink">
    <w:name w:val="Hyperlink"/>
    <w:basedOn w:val="DefaultParagraphFont"/>
    <w:uiPriority w:val="99"/>
    <w:unhideWhenUsed/>
    <w:rsid w:val="001B454D"/>
    <w:rPr>
      <w:color w:val="007FAD"/>
      <w:u w:val="single"/>
    </w:rPr>
  </w:style>
  <w:style w:type="character" w:styleId="CommentReference">
    <w:name w:val="annotation reference"/>
    <w:basedOn w:val="DefaultParagraphFont"/>
    <w:uiPriority w:val="99"/>
    <w:unhideWhenUsed/>
    <w:rsid w:val="00DF1B3A"/>
    <w:rPr>
      <w:sz w:val="16"/>
      <w:szCs w:val="16"/>
    </w:rPr>
  </w:style>
  <w:style w:type="paragraph" w:styleId="CommentText">
    <w:name w:val="annotation text"/>
    <w:basedOn w:val="Normal"/>
    <w:link w:val="CommentTextChar"/>
    <w:uiPriority w:val="99"/>
    <w:unhideWhenUsed/>
    <w:rsid w:val="00DF1B3A"/>
    <w:pPr>
      <w:spacing w:line="240" w:lineRule="auto"/>
    </w:pPr>
    <w:rPr>
      <w:sz w:val="20"/>
    </w:rPr>
  </w:style>
  <w:style w:type="character" w:customStyle="1" w:styleId="CommentTextChar">
    <w:name w:val="Comment Text Char"/>
    <w:basedOn w:val="DefaultParagraphFont"/>
    <w:link w:val="CommentText"/>
    <w:uiPriority w:val="99"/>
    <w:rsid w:val="00DF1B3A"/>
    <w:rPr>
      <w:rFonts w:asciiTheme="majorHAnsi" w:hAnsiTheme="majorHAnsi"/>
      <w:color w:val="000000"/>
    </w:rPr>
  </w:style>
  <w:style w:type="paragraph" w:styleId="CommentSubject">
    <w:name w:val="annotation subject"/>
    <w:basedOn w:val="CommentText"/>
    <w:next w:val="CommentText"/>
    <w:link w:val="CommentSubjectChar"/>
    <w:semiHidden/>
    <w:unhideWhenUsed/>
    <w:rsid w:val="00DF1B3A"/>
    <w:rPr>
      <w:b/>
      <w:bCs/>
    </w:rPr>
  </w:style>
  <w:style w:type="character" w:customStyle="1" w:styleId="CommentSubjectChar">
    <w:name w:val="Comment Subject Char"/>
    <w:basedOn w:val="CommentTextChar"/>
    <w:link w:val="CommentSubject"/>
    <w:uiPriority w:val="99"/>
    <w:semiHidden/>
    <w:rsid w:val="00DF1B3A"/>
    <w:rPr>
      <w:rFonts w:asciiTheme="majorHAnsi" w:hAnsiTheme="majorHAnsi"/>
      <w:b/>
      <w:bCs/>
      <w:color w:val="000000"/>
    </w:rPr>
  </w:style>
  <w:style w:type="table" w:styleId="LightShading">
    <w:name w:val="Light Shading"/>
    <w:basedOn w:val="TableNormal"/>
    <w:uiPriority w:val="60"/>
    <w:rsid w:val="00FB4E1F"/>
    <w:rPr>
      <w:color w:val="000000" w:themeColor="text1" w:themeShade="BF"/>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EFEE"/>
    </w:tcPr>
    <w:tblStylePr w:type="firstRow">
      <w:pPr>
        <w:spacing w:before="0" w:after="0" w:line="240" w:lineRule="auto"/>
      </w:pPr>
      <w:rPr>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FB4E1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otnoteTextChar">
    <w:name w:val="Footnote Text Char"/>
    <w:aliases w:val="single space Char,Fußnotentextf Char,Footnote text Char,fn Char,Schriftart: 9 pt Char,Schriftart: 10 pt Char,Schriftart: 8 pt Char,WB-Fußnotentext Char,Footnote Text2 Char,Footnote Text11 Char,ALTS FOOTNOTE11 Char,ALTS FOOTNOTE2 Char"/>
    <w:basedOn w:val="DefaultParagraphFont"/>
    <w:link w:val="FootnoteText"/>
    <w:uiPriority w:val="99"/>
    <w:rsid w:val="00E56E22"/>
    <w:rPr>
      <w:sz w:val="17"/>
    </w:rPr>
  </w:style>
  <w:style w:type="paragraph" w:customStyle="1" w:styleId="Numberlist2">
    <w:name w:val="Numberlist2"/>
    <w:basedOn w:val="Normal"/>
    <w:rsid w:val="00D020BE"/>
    <w:pPr>
      <w:numPr>
        <w:numId w:val="2"/>
      </w:numPr>
      <w:tabs>
        <w:tab w:val="num" w:pos="567"/>
      </w:tabs>
      <w:spacing w:before="0" w:line="280" w:lineRule="exact"/>
      <w:ind w:left="568" w:hanging="284"/>
    </w:pPr>
    <w:rPr>
      <w:szCs w:val="24"/>
    </w:rPr>
  </w:style>
  <w:style w:type="paragraph" w:customStyle="1" w:styleId="NumberList3">
    <w:name w:val="NumberList3"/>
    <w:basedOn w:val="Normal"/>
    <w:rsid w:val="00D020BE"/>
    <w:pPr>
      <w:tabs>
        <w:tab w:val="num" w:pos="643"/>
      </w:tabs>
      <w:spacing w:before="0" w:line="280" w:lineRule="exact"/>
      <w:ind w:left="851" w:hanging="284"/>
      <w:contextualSpacing/>
    </w:pPr>
    <w:rPr>
      <w:szCs w:val="24"/>
    </w:rPr>
  </w:style>
  <w:style w:type="paragraph" w:customStyle="1" w:styleId="BoxDash">
    <w:name w:val="BoxDash"/>
    <w:basedOn w:val="BoxText"/>
    <w:rsid w:val="00BE3345"/>
    <w:pPr>
      <w:tabs>
        <w:tab w:val="left" w:pos="360"/>
        <w:tab w:val="left" w:pos="720"/>
      </w:tabs>
      <w:ind w:left="720" w:hanging="720"/>
    </w:pPr>
  </w:style>
  <w:style w:type="paragraph" w:styleId="EndnoteText">
    <w:name w:val="endnote text"/>
    <w:basedOn w:val="Normal"/>
    <w:link w:val="EndnoteTextChar"/>
    <w:unhideWhenUsed/>
    <w:rsid w:val="003E5CD5"/>
    <w:pPr>
      <w:spacing w:before="0" w:after="0" w:line="240" w:lineRule="auto"/>
    </w:pPr>
    <w:rPr>
      <w:sz w:val="20"/>
    </w:rPr>
  </w:style>
  <w:style w:type="character" w:customStyle="1" w:styleId="EndnoteTextChar">
    <w:name w:val="Endnote Text Char"/>
    <w:basedOn w:val="DefaultParagraphFont"/>
    <w:link w:val="EndnoteText"/>
    <w:rsid w:val="003E5CD5"/>
    <w:rPr>
      <w:rFonts w:ascii="Franklin Gothic Book" w:hAnsi="Franklin Gothic Book"/>
      <w:color w:val="000000"/>
    </w:rPr>
  </w:style>
  <w:style w:type="character" w:styleId="EndnoteReference">
    <w:name w:val="endnote reference"/>
    <w:basedOn w:val="DefaultParagraphFont"/>
    <w:unhideWhenUsed/>
    <w:rsid w:val="003E5CD5"/>
    <w:rPr>
      <w:vertAlign w:val="superscript"/>
    </w:rPr>
  </w:style>
  <w:style w:type="paragraph" w:customStyle="1" w:styleId="BoxQuote">
    <w:name w:val="BoxQuote"/>
    <w:basedOn w:val="BoxText"/>
    <w:next w:val="BoxQuoteSource"/>
    <w:link w:val="BoxQuoteChar"/>
    <w:qFormat/>
    <w:rsid w:val="00A25238"/>
    <w:pPr>
      <w:spacing w:after="0"/>
      <w:ind w:left="357" w:hanging="357"/>
    </w:pPr>
    <w:rPr>
      <w:i/>
      <w:sz w:val="20"/>
    </w:rPr>
  </w:style>
  <w:style w:type="paragraph" w:customStyle="1" w:styleId="BoxQuoteSource">
    <w:name w:val="BoxQuoteSource"/>
    <w:basedOn w:val="BoxText"/>
    <w:link w:val="BoxQuoteSourceChar"/>
    <w:qFormat/>
    <w:rsid w:val="008777B4"/>
    <w:pPr>
      <w:jc w:val="right"/>
    </w:pPr>
    <w:rPr>
      <w:noProof/>
      <w:sz w:val="20"/>
    </w:rPr>
  </w:style>
  <w:style w:type="paragraph" w:customStyle="1" w:styleId="QuoteSource">
    <w:name w:val="QuoteSource"/>
    <w:basedOn w:val="Quote"/>
    <w:link w:val="QuoteSourceChar"/>
    <w:qFormat/>
    <w:rsid w:val="00AF6247"/>
    <w:pPr>
      <w:spacing w:after="240"/>
      <w:jc w:val="right"/>
    </w:pPr>
    <w:rPr>
      <w:i w:val="0"/>
    </w:rPr>
  </w:style>
  <w:style w:type="character" w:customStyle="1" w:styleId="BoxQuoteChar">
    <w:name w:val="BoxQuote Char"/>
    <w:basedOn w:val="BoxTextChar"/>
    <w:link w:val="BoxQuote"/>
    <w:rsid w:val="00A25238"/>
    <w:rPr>
      <w:rFonts w:ascii="Franklin Gothic Book" w:hAnsi="Franklin Gothic Book"/>
      <w:i/>
      <w:sz w:val="21"/>
      <w:shd w:val="clear" w:color="auto" w:fill="ECF1F7"/>
    </w:rPr>
  </w:style>
  <w:style w:type="character" w:customStyle="1" w:styleId="BoxQuoteSourceChar">
    <w:name w:val="BoxQuoteSource Char"/>
    <w:basedOn w:val="BoxTextChar"/>
    <w:link w:val="BoxQuoteSource"/>
    <w:rsid w:val="008777B4"/>
    <w:rPr>
      <w:rFonts w:ascii="Franklin Gothic Book" w:hAnsi="Franklin Gothic Book"/>
      <w:noProof/>
      <w:sz w:val="21"/>
      <w:shd w:val="clear" w:color="auto" w:fill="ECF1F7"/>
    </w:rPr>
  </w:style>
  <w:style w:type="character" w:customStyle="1" w:styleId="QuoteChar">
    <w:name w:val="Quote Char"/>
    <w:basedOn w:val="DefaultParagraphFont"/>
    <w:link w:val="Quote"/>
    <w:rsid w:val="00AF6247"/>
    <w:rPr>
      <w:rFonts w:ascii="Franklin Gothic Book" w:hAnsi="Franklin Gothic Book"/>
      <w:i/>
      <w:color w:val="000000"/>
      <w:sz w:val="21"/>
    </w:rPr>
  </w:style>
  <w:style w:type="character" w:customStyle="1" w:styleId="QuoteSourceChar">
    <w:name w:val="QuoteSource Char"/>
    <w:basedOn w:val="QuoteChar"/>
    <w:link w:val="QuoteSource"/>
    <w:rsid w:val="00AF6247"/>
    <w:rPr>
      <w:rFonts w:ascii="Franklin Gothic Book" w:hAnsi="Franklin Gothic Book"/>
      <w:i w:val="0"/>
      <w:color w:val="000000"/>
      <w:sz w:val="21"/>
    </w:rPr>
  </w:style>
  <w:style w:type="paragraph" w:customStyle="1" w:styleId="RecommendationSub">
    <w:name w:val="RecommendationSub"/>
    <w:basedOn w:val="RecommendationText"/>
    <w:link w:val="RecommendationSubChar"/>
    <w:qFormat/>
    <w:rsid w:val="006D567A"/>
    <w:pPr>
      <w:ind w:left="357" w:hanging="357"/>
    </w:pPr>
  </w:style>
  <w:style w:type="character" w:customStyle="1" w:styleId="RecommendationTextChar">
    <w:name w:val="RecommendationText Char"/>
    <w:basedOn w:val="BoxTextChar"/>
    <w:link w:val="RecommendationText"/>
    <w:rsid w:val="00595A68"/>
    <w:rPr>
      <w:rFonts w:ascii="Franklin Gothic Book" w:hAnsi="Franklin Gothic Book"/>
      <w:sz w:val="21"/>
      <w:shd w:val="clear" w:color="auto" w:fill="ECF1F7"/>
    </w:rPr>
  </w:style>
  <w:style w:type="paragraph" w:customStyle="1" w:styleId="RecommendationName">
    <w:name w:val="RecommendationName"/>
    <w:basedOn w:val="RecommendationText"/>
    <w:link w:val="RecommendationNameChar"/>
    <w:qFormat/>
    <w:rsid w:val="006068DE"/>
    <w:pPr>
      <w:spacing w:before="120"/>
    </w:pPr>
    <w:rPr>
      <w:rFonts w:ascii="Arial Bold" w:hAnsi="Arial Bold"/>
      <w:b/>
      <w:color w:val="EB0029"/>
      <w:sz w:val="24"/>
    </w:rPr>
  </w:style>
  <w:style w:type="character" w:customStyle="1" w:styleId="RecommendationSubChar">
    <w:name w:val="RecommendationSub Char"/>
    <w:basedOn w:val="RecommendationTextChar"/>
    <w:link w:val="RecommendationSub"/>
    <w:rsid w:val="006D567A"/>
    <w:rPr>
      <w:rFonts w:ascii="Franklin Gothic Book" w:hAnsi="Franklin Gothic Book"/>
      <w:sz w:val="21"/>
      <w:shd w:val="clear" w:color="auto" w:fill="ECF1F7"/>
    </w:rPr>
  </w:style>
  <w:style w:type="character" w:customStyle="1" w:styleId="RecommendationNameChar">
    <w:name w:val="RecommendationName Char"/>
    <w:basedOn w:val="RecommendationTextChar"/>
    <w:link w:val="RecommendationName"/>
    <w:rsid w:val="006068DE"/>
    <w:rPr>
      <w:rFonts w:ascii="Arial Bold" w:hAnsi="Arial Bold"/>
      <w:b/>
      <w:color w:val="EB0029"/>
      <w:sz w:val="24"/>
      <w:shd w:val="clear" w:color="auto" w:fill="ECF1F7"/>
    </w:rPr>
  </w:style>
  <w:style w:type="character" w:customStyle="1" w:styleId="BodyCopyChar">
    <w:name w:val="Body Copy Char"/>
    <w:basedOn w:val="DefaultParagraphFont"/>
    <w:link w:val="BodyCopy"/>
    <w:uiPriority w:val="99"/>
    <w:locked/>
    <w:rsid w:val="00204E3D"/>
    <w:rPr>
      <w:rFonts w:ascii="Arial" w:hAnsi="Arial" w:cs="Arial (TT)"/>
      <w:color w:val="000000"/>
      <w:lang w:val="en-GB"/>
    </w:rPr>
  </w:style>
  <w:style w:type="paragraph" w:customStyle="1" w:styleId="BodyCopy">
    <w:name w:val="Body Copy"/>
    <w:link w:val="BodyCopyChar"/>
    <w:uiPriority w:val="99"/>
    <w:qFormat/>
    <w:rsid w:val="00204E3D"/>
    <w:pPr>
      <w:suppressAutoHyphens/>
      <w:autoSpaceDE w:val="0"/>
      <w:autoSpaceDN w:val="0"/>
      <w:adjustRightInd w:val="0"/>
      <w:spacing w:before="77" w:after="113" w:line="250" w:lineRule="atLeast"/>
    </w:pPr>
    <w:rPr>
      <w:rFonts w:ascii="Arial" w:hAnsi="Arial" w:cs="Arial (TT)"/>
      <w:color w:val="000000"/>
      <w:lang w:val="en-GB"/>
    </w:rPr>
  </w:style>
  <w:style w:type="paragraph" w:customStyle="1" w:styleId="Default">
    <w:name w:val="Default"/>
    <w:rsid w:val="00204E3D"/>
    <w:pPr>
      <w:autoSpaceDE w:val="0"/>
      <w:autoSpaceDN w:val="0"/>
      <w:adjustRightInd w:val="0"/>
    </w:pPr>
    <w:rPr>
      <w:rFonts w:ascii="Arial" w:eastAsiaTheme="minorHAnsi" w:hAnsi="Arial" w:cs="Arial"/>
      <w:color w:val="000000"/>
      <w:sz w:val="24"/>
      <w:szCs w:val="24"/>
      <w:lang w:eastAsia="en-US"/>
    </w:rPr>
  </w:style>
  <w:style w:type="table" w:styleId="TableGrid1">
    <w:name w:val="Table Grid 1"/>
    <w:basedOn w:val="TableNormal"/>
    <w:semiHidden/>
    <w:unhideWhenUsed/>
    <w:rsid w:val="00204E3D"/>
    <w:pPr>
      <w:spacing w:before="240"/>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PlainText">
    <w:name w:val="Plain Text"/>
    <w:basedOn w:val="Normal"/>
    <w:link w:val="PlainTextChar"/>
    <w:unhideWhenUsed/>
    <w:rsid w:val="00234C3E"/>
    <w:pPr>
      <w:spacing w:before="0" w:after="0" w:line="240" w:lineRule="auto"/>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rsid w:val="00234C3E"/>
    <w:rPr>
      <w:rFonts w:ascii="Calibri" w:eastAsiaTheme="minorHAnsi" w:hAnsi="Calibri" w:cstheme="minorBidi"/>
      <w:sz w:val="22"/>
      <w:szCs w:val="21"/>
      <w:lang w:eastAsia="en-US"/>
    </w:rPr>
  </w:style>
  <w:style w:type="character" w:customStyle="1" w:styleId="CaptionChar">
    <w:name w:val="Caption Char"/>
    <w:aliases w:val="Char Char,Char Car Char, Char Char, Char Car Char"/>
    <w:basedOn w:val="DefaultParagraphFont"/>
    <w:link w:val="Caption"/>
    <w:uiPriority w:val="99"/>
    <w:locked/>
    <w:rsid w:val="00D62EBA"/>
    <w:rPr>
      <w:rFonts w:ascii="Franklin Gothic Book" w:hAnsi="Franklin Gothic Book"/>
      <w:b/>
      <w:bCs/>
      <w:szCs w:val="18"/>
    </w:rPr>
  </w:style>
  <w:style w:type="paragraph" w:customStyle="1" w:styleId="SUBTIT1">
    <w:name w:val="SUBTIT 1"/>
    <w:basedOn w:val="ListParagraph"/>
    <w:uiPriority w:val="99"/>
    <w:rsid w:val="00D62EBA"/>
    <w:pPr>
      <w:numPr>
        <w:ilvl w:val="1"/>
        <w:numId w:val="1"/>
      </w:numPr>
      <w:tabs>
        <w:tab w:val="left" w:pos="-720"/>
      </w:tabs>
      <w:suppressAutoHyphens/>
      <w:spacing w:before="0" w:after="0" w:line="240" w:lineRule="atLeast"/>
      <w:contextualSpacing w:val="0"/>
      <w:jc w:val="both"/>
    </w:pPr>
    <w:rPr>
      <w:rFonts w:ascii="Times New Roman" w:hAnsi="Times New Roman"/>
      <w:b/>
      <w:bCs/>
      <w:spacing w:val="-2"/>
      <w:sz w:val="24"/>
      <w:szCs w:val="24"/>
      <w:lang w:val="en-GB" w:eastAsia="it-IT"/>
    </w:rPr>
  </w:style>
  <w:style w:type="paragraph" w:customStyle="1" w:styleId="SUBTIT2">
    <w:name w:val="SUBTIT 2"/>
    <w:basedOn w:val="ListParagraph"/>
    <w:uiPriority w:val="99"/>
    <w:rsid w:val="00D62EBA"/>
    <w:pPr>
      <w:numPr>
        <w:numId w:val="14"/>
      </w:numPr>
      <w:tabs>
        <w:tab w:val="clear" w:pos="360"/>
        <w:tab w:val="left" w:pos="-720"/>
      </w:tabs>
      <w:suppressAutoHyphens/>
      <w:spacing w:before="0" w:after="0" w:line="240" w:lineRule="atLeast"/>
      <w:ind w:left="1224" w:hanging="504"/>
      <w:contextualSpacing w:val="0"/>
      <w:jc w:val="both"/>
    </w:pPr>
    <w:rPr>
      <w:rFonts w:ascii="Times New Roman" w:hAnsi="Times New Roman"/>
      <w:b/>
      <w:bCs/>
      <w:spacing w:val="-2"/>
      <w:sz w:val="24"/>
      <w:szCs w:val="24"/>
      <w:lang w:val="en-GB" w:eastAsia="it-IT"/>
    </w:rPr>
  </w:style>
  <w:style w:type="paragraph" w:styleId="ListParagraph">
    <w:name w:val="List Paragraph"/>
    <w:aliases w:val="1st level - Bullet List Paragraph,Paragrafo elenco,List Paragraph1"/>
    <w:basedOn w:val="Normal"/>
    <w:link w:val="ListParagraphChar"/>
    <w:uiPriority w:val="34"/>
    <w:qFormat/>
    <w:rsid w:val="00D62EBA"/>
    <w:pPr>
      <w:ind w:left="720"/>
      <w:contextualSpacing/>
    </w:pPr>
  </w:style>
  <w:style w:type="character" w:customStyle="1" w:styleId="FootnoteTextChar1">
    <w:name w:val="Footnote Text Char1"/>
    <w:aliases w:val="single space Char1,Fußnotentextf Char1,Footnote text Char1,fn Char1,Schriftart: 9 pt Char1,Schriftart: 10 pt Char1,Schriftart: 8 pt Char1,WB-Fußnotentext Char1,Footnote Text2 Char1,Footnote Text11 Char1,ALTS FOOTNOTE11 Char1,Fuß Char"/>
    <w:basedOn w:val="DefaultParagraphFont"/>
    <w:uiPriority w:val="99"/>
    <w:locked/>
    <w:rsid w:val="003F7622"/>
    <w:rPr>
      <w:rFonts w:cs="Times New Roman"/>
      <w:lang w:val="it-IT" w:eastAsia="it-IT" w:bidi="ar-SA"/>
    </w:rPr>
  </w:style>
  <w:style w:type="character" w:customStyle="1" w:styleId="ListParagraphChar">
    <w:name w:val="List Paragraph Char"/>
    <w:aliases w:val="1st level - Bullet List Paragraph Char,Paragrafo elenco Char,List Paragraph1 Char"/>
    <w:basedOn w:val="DefaultParagraphFont"/>
    <w:link w:val="ListParagraph"/>
    <w:uiPriority w:val="34"/>
    <w:locked/>
    <w:rsid w:val="003F7622"/>
    <w:rPr>
      <w:rFonts w:ascii="Franklin Gothic Book" w:hAnsi="Franklin Gothic Book"/>
      <w:sz w:val="21"/>
    </w:rPr>
  </w:style>
  <w:style w:type="table" w:customStyle="1" w:styleId="TableGrid10">
    <w:name w:val="Table Grid1"/>
    <w:basedOn w:val="TableNormal"/>
    <w:next w:val="TableGrid"/>
    <w:uiPriority w:val="59"/>
    <w:rsid w:val="003F7622"/>
    <w:rPr>
      <w:rFonts w:ascii="Calibri" w:eastAsia="Calibri" w:hAnsi="Calibri"/>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ffeyBullet1">
    <w:name w:val="Coffey Bullet 1"/>
    <w:basedOn w:val="Normal"/>
    <w:rsid w:val="007C4E4A"/>
    <w:pPr>
      <w:numPr>
        <w:numId w:val="15"/>
      </w:numPr>
      <w:spacing w:before="77" w:after="113" w:line="250" w:lineRule="exact"/>
    </w:pPr>
    <w:rPr>
      <w:rFonts w:ascii="Arial" w:eastAsiaTheme="minorHAnsi" w:hAnsi="Arial" w:cs="Arial"/>
      <w:sz w:val="20"/>
      <w:lang w:eastAsia="en-US"/>
    </w:rPr>
  </w:style>
  <w:style w:type="paragraph" w:customStyle="1" w:styleId="TABLES">
    <w:name w:val="TABLES"/>
    <w:basedOn w:val="Caption"/>
    <w:rsid w:val="005C7E95"/>
    <w:pPr>
      <w:keepNext/>
      <w:spacing w:before="0" w:after="200" w:line="240" w:lineRule="auto"/>
    </w:pPr>
    <w:rPr>
      <w:rFonts w:ascii="Arial" w:hAnsi="Arial" w:cs="Arial"/>
      <w:i/>
      <w:color w:val="4F81BD"/>
      <w:szCs w:val="20"/>
      <w:lang w:val="en-GB" w:eastAsia="en-US"/>
    </w:rPr>
  </w:style>
  <w:style w:type="paragraph" w:styleId="BodyText">
    <w:name w:val="Body Text"/>
    <w:basedOn w:val="Normal"/>
    <w:link w:val="BodyTextChar"/>
    <w:qFormat/>
    <w:rsid w:val="005C7F8F"/>
    <w:pPr>
      <w:jc w:val="both"/>
    </w:pPr>
    <w:rPr>
      <w:rFonts w:eastAsiaTheme="minorHAnsi" w:cstheme="minorBidi"/>
      <w:szCs w:val="21"/>
      <w:lang w:eastAsia="en-US"/>
    </w:rPr>
  </w:style>
  <w:style w:type="character" w:customStyle="1" w:styleId="BodyTextChar">
    <w:name w:val="Body Text Char"/>
    <w:basedOn w:val="DefaultParagraphFont"/>
    <w:link w:val="BodyText"/>
    <w:rsid w:val="005C7F8F"/>
    <w:rPr>
      <w:rFonts w:ascii="Franklin Gothic Book" w:eastAsiaTheme="minorHAnsi" w:hAnsi="Franklin Gothic Book" w:cstheme="minorBidi"/>
      <w:sz w:val="21"/>
      <w:szCs w:val="21"/>
      <w:lang w:eastAsia="en-US"/>
    </w:rPr>
  </w:style>
  <w:style w:type="paragraph" w:styleId="NormalWeb">
    <w:name w:val="Normal (Web)"/>
    <w:basedOn w:val="Normal"/>
    <w:uiPriority w:val="99"/>
    <w:unhideWhenUsed/>
    <w:rsid w:val="00A90D98"/>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A90D98"/>
  </w:style>
  <w:style w:type="character" w:customStyle="1" w:styleId="ms-formvalidation1">
    <w:name w:val="ms-formvalidation1"/>
    <w:basedOn w:val="DefaultParagraphFont"/>
    <w:rsid w:val="007D4034"/>
    <w:rPr>
      <w:rFonts w:ascii="Verdana" w:hAnsi="Verdana" w:hint="default"/>
      <w:color w:val="FF0000"/>
      <w:sz w:val="16"/>
      <w:szCs w:val="16"/>
    </w:rPr>
  </w:style>
  <w:style w:type="table" w:customStyle="1" w:styleId="TableGrid2">
    <w:name w:val="Table Grid2"/>
    <w:basedOn w:val="TableNormal"/>
    <w:next w:val="TableGrid"/>
    <w:uiPriority w:val="59"/>
    <w:rsid w:val="007D40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D40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D40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D40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D40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BodyText"/>
    <w:qFormat/>
    <w:rsid w:val="00394346"/>
    <w:pPr>
      <w:numPr>
        <w:numId w:val="16"/>
      </w:numPr>
      <w:spacing w:before="57" w:after="142"/>
    </w:pPr>
    <w:rPr>
      <w:rFonts w:eastAsia="Times New Roman" w:cs="Times New Roman"/>
      <w:color w:val="000000" w:themeColor="text1"/>
      <w:szCs w:val="20"/>
      <w:lang w:eastAsia="en-AU"/>
    </w:rPr>
  </w:style>
  <w:style w:type="character" w:customStyle="1" w:styleId="BodyBulletsChar">
    <w:name w:val="Body Bullets Char"/>
    <w:basedOn w:val="DefaultParagraphFont"/>
    <w:link w:val="BodyBullets"/>
    <w:locked/>
    <w:rsid w:val="005C7F8F"/>
    <w:rPr>
      <w:rFonts w:ascii="Franklin Gothic Book" w:eastAsiaTheme="minorHAnsi" w:hAnsi="Franklin Gothic Book" w:cstheme="minorBidi"/>
      <w:sz w:val="21"/>
      <w:szCs w:val="21"/>
      <w:lang w:eastAsia="en-US"/>
    </w:rPr>
  </w:style>
  <w:style w:type="paragraph" w:customStyle="1" w:styleId="BodyBullets">
    <w:name w:val="Body Bullets"/>
    <w:basedOn w:val="BodyText"/>
    <w:link w:val="BodyBulletsChar"/>
    <w:qFormat/>
    <w:rsid w:val="005C7F8F"/>
    <w:pPr>
      <w:numPr>
        <w:numId w:val="35"/>
      </w:numPr>
    </w:pPr>
  </w:style>
  <w:style w:type="paragraph" w:styleId="Revision">
    <w:name w:val="Revision"/>
    <w:hidden/>
    <w:uiPriority w:val="99"/>
    <w:semiHidden/>
    <w:rsid w:val="00315712"/>
    <w:rPr>
      <w:rFonts w:ascii="Franklin Gothic Book" w:hAnsi="Franklin Gothic Book"/>
      <w:sz w:val="21"/>
    </w:rPr>
  </w:style>
  <w:style w:type="character" w:customStyle="1" w:styleId="Heading6Char">
    <w:name w:val="Heading 6 Char"/>
    <w:aliases w:val="Appendix Heading 1 Char"/>
    <w:basedOn w:val="DefaultParagraphFont"/>
    <w:link w:val="Heading6"/>
    <w:uiPriority w:val="29"/>
    <w:semiHidden/>
    <w:rsid w:val="00573386"/>
    <w:rPr>
      <w:rFonts w:asciiTheme="majorHAnsi" w:hAnsiTheme="majorHAnsi"/>
      <w:b/>
      <w:bCs/>
      <w:color w:val="EEECE1" w:themeColor="background2"/>
      <w:kern w:val="28"/>
      <w:sz w:val="44"/>
      <w:szCs w:val="44"/>
    </w:rPr>
  </w:style>
  <w:style w:type="character" w:customStyle="1" w:styleId="Heading7Char">
    <w:name w:val="Heading 7 Char"/>
    <w:aliases w:val="Appendix Heading 2 Char"/>
    <w:basedOn w:val="DefaultParagraphFont"/>
    <w:link w:val="Heading7"/>
    <w:uiPriority w:val="29"/>
    <w:semiHidden/>
    <w:rsid w:val="00573386"/>
    <w:rPr>
      <w:rFonts w:asciiTheme="majorHAnsi" w:hAnsiTheme="majorHAnsi"/>
      <w:b/>
      <w:color w:val="1F497D" w:themeColor="text2"/>
      <w:kern w:val="28"/>
      <w:sz w:val="32"/>
      <w:szCs w:val="32"/>
    </w:rPr>
  </w:style>
  <w:style w:type="character" w:customStyle="1" w:styleId="Heading8Char">
    <w:name w:val="Heading 8 Char"/>
    <w:aliases w:val="Appendix Heading 3 Char"/>
    <w:basedOn w:val="DefaultParagraphFont"/>
    <w:link w:val="Heading8"/>
    <w:uiPriority w:val="29"/>
    <w:semiHidden/>
    <w:rsid w:val="00573386"/>
    <w:rPr>
      <w:rFonts w:ascii="Helvetica" w:hAnsi="Helvetica"/>
      <w:kern w:val="28"/>
      <w:sz w:val="21"/>
      <w:szCs w:val="21"/>
    </w:rPr>
  </w:style>
  <w:style w:type="character" w:customStyle="1" w:styleId="Heading9Char">
    <w:name w:val="Heading 9 Char"/>
    <w:aliases w:val="Appendix Heading 4 Char"/>
    <w:basedOn w:val="DefaultParagraphFont"/>
    <w:link w:val="Heading9"/>
    <w:uiPriority w:val="29"/>
    <w:semiHidden/>
    <w:rsid w:val="00573386"/>
    <w:rPr>
      <w:rFonts w:asciiTheme="minorHAnsi" w:hAnsiTheme="minorHAnsi"/>
      <w:b/>
      <w:color w:val="000000" w:themeColor="text1"/>
      <w:kern w:val="28"/>
      <w:sz w:val="21"/>
      <w:szCs w:val="21"/>
    </w:rPr>
  </w:style>
  <w:style w:type="paragraph" w:customStyle="1" w:styleId="AuthorName">
    <w:name w:val="Author Name"/>
    <w:uiPriority w:val="39"/>
    <w:semiHidden/>
    <w:rsid w:val="00573386"/>
    <w:pPr>
      <w:spacing w:before="120" w:line="288" w:lineRule="auto"/>
    </w:pPr>
    <w:rPr>
      <w:rFonts w:asciiTheme="majorHAnsi" w:hAnsiTheme="majorHAnsi"/>
      <w:caps/>
      <w:color w:val="F79646" w:themeColor="accent6"/>
      <w:spacing w:val="-2"/>
      <w:kern w:val="28"/>
      <w:sz w:val="25"/>
      <w:szCs w:val="25"/>
    </w:rPr>
  </w:style>
  <w:style w:type="paragraph" w:customStyle="1" w:styleId="BoxHeading1">
    <w:name w:val="Box Heading 1"/>
    <w:next w:val="BodyText"/>
    <w:qFormat/>
    <w:rsid w:val="00573386"/>
    <w:pPr>
      <w:spacing w:after="120" w:line="288" w:lineRule="auto"/>
    </w:pPr>
    <w:rPr>
      <w:rFonts w:ascii="Arial Narrow" w:hAnsi="Arial Narrow"/>
      <w:b/>
      <w:color w:val="F79646" w:themeColor="accent6"/>
      <w:sz w:val="21"/>
      <w:szCs w:val="19"/>
    </w:rPr>
  </w:style>
  <w:style w:type="paragraph" w:customStyle="1" w:styleId="BoxHeading20">
    <w:name w:val="Box Heading 2"/>
    <w:basedOn w:val="BoxHeading1"/>
    <w:next w:val="BoxText0"/>
    <w:qFormat/>
    <w:rsid w:val="00573386"/>
    <w:pPr>
      <w:spacing w:before="140"/>
    </w:pPr>
    <w:rPr>
      <w:i/>
    </w:rPr>
  </w:style>
  <w:style w:type="paragraph" w:customStyle="1" w:styleId="BoxText0">
    <w:name w:val="Box Text"/>
    <w:link w:val="BoxTextChar0"/>
    <w:qFormat/>
    <w:rsid w:val="00573386"/>
    <w:pPr>
      <w:spacing w:after="57" w:line="288" w:lineRule="auto"/>
    </w:pPr>
    <w:rPr>
      <w:rFonts w:ascii="Arial" w:hAnsi="Arial"/>
      <w:color w:val="000000" w:themeColor="text1"/>
      <w:sz w:val="19"/>
      <w:szCs w:val="19"/>
    </w:rPr>
  </w:style>
  <w:style w:type="character" w:customStyle="1" w:styleId="BoxTextChar0">
    <w:name w:val="Box Text Char"/>
    <w:basedOn w:val="DefaultParagraphFont"/>
    <w:link w:val="BoxText0"/>
    <w:rsid w:val="00573386"/>
    <w:rPr>
      <w:rFonts w:ascii="Arial" w:hAnsi="Arial"/>
      <w:color w:val="000000" w:themeColor="text1"/>
      <w:sz w:val="19"/>
      <w:szCs w:val="19"/>
    </w:rPr>
  </w:style>
  <w:style w:type="paragraph" w:customStyle="1" w:styleId="BoxListBullet">
    <w:name w:val="Box List Bullet"/>
    <w:basedOn w:val="BoxText0"/>
    <w:qFormat/>
    <w:rsid w:val="00573386"/>
    <w:pPr>
      <w:keepLines/>
      <w:numPr>
        <w:numId w:val="18"/>
      </w:numPr>
      <w:tabs>
        <w:tab w:val="clear" w:pos="284"/>
        <w:tab w:val="num" w:pos="643"/>
      </w:tabs>
      <w:ind w:left="643" w:hanging="360"/>
    </w:pPr>
  </w:style>
  <w:style w:type="paragraph" w:customStyle="1" w:styleId="BoxListBullet2">
    <w:name w:val="Box List Bullet 2"/>
    <w:basedOn w:val="BoxText0"/>
    <w:uiPriority w:val="20"/>
    <w:rsid w:val="00573386"/>
    <w:pPr>
      <w:numPr>
        <w:numId w:val="19"/>
      </w:numPr>
      <w:tabs>
        <w:tab w:val="clear" w:pos="567"/>
      </w:tabs>
      <w:ind w:left="926" w:hanging="360"/>
    </w:pPr>
    <w:rPr>
      <w:szCs w:val="18"/>
    </w:rPr>
  </w:style>
  <w:style w:type="paragraph" w:customStyle="1" w:styleId="BoxListNumber">
    <w:name w:val="Box List Number"/>
    <w:basedOn w:val="BoxText0"/>
    <w:qFormat/>
    <w:rsid w:val="00573386"/>
    <w:pPr>
      <w:numPr>
        <w:numId w:val="20"/>
      </w:numPr>
      <w:tabs>
        <w:tab w:val="clear" w:pos="284"/>
      </w:tabs>
      <w:spacing w:before="60"/>
      <w:ind w:left="1440" w:hanging="360"/>
    </w:pPr>
  </w:style>
  <w:style w:type="paragraph" w:customStyle="1" w:styleId="BoxListNumber2">
    <w:name w:val="Box List Number 2"/>
    <w:basedOn w:val="BoxText0"/>
    <w:uiPriority w:val="20"/>
    <w:rsid w:val="00573386"/>
    <w:pPr>
      <w:numPr>
        <w:numId w:val="21"/>
      </w:numPr>
      <w:tabs>
        <w:tab w:val="clear" w:pos="567"/>
        <w:tab w:val="num" w:pos="357"/>
      </w:tabs>
      <w:ind w:left="357" w:hanging="357"/>
    </w:pPr>
  </w:style>
  <w:style w:type="paragraph" w:customStyle="1" w:styleId="BoxNoteSource">
    <w:name w:val="Box Note/Source"/>
    <w:rsid w:val="00573386"/>
    <w:pPr>
      <w:spacing w:before="120" w:after="240" w:line="288" w:lineRule="auto"/>
    </w:pPr>
    <w:rPr>
      <w:rFonts w:ascii="Arial Narrow" w:hAnsi="Arial Narrow"/>
      <w:color w:val="000000" w:themeColor="text1"/>
      <w:sz w:val="16"/>
      <w:szCs w:val="14"/>
    </w:rPr>
  </w:style>
  <w:style w:type="paragraph" w:customStyle="1" w:styleId="BoxQuote0">
    <w:name w:val="Box Quote"/>
    <w:basedOn w:val="BoxText0"/>
    <w:rsid w:val="00573386"/>
    <w:pPr>
      <w:ind w:left="284" w:right="284"/>
    </w:pPr>
    <w:rPr>
      <w:i/>
    </w:rPr>
  </w:style>
  <w:style w:type="paragraph" w:customStyle="1" w:styleId="BoxTitle">
    <w:name w:val="Box Title"/>
    <w:uiPriority w:val="99"/>
    <w:semiHidden/>
    <w:rsid w:val="00573386"/>
    <w:pPr>
      <w:keepNext/>
      <w:spacing w:before="57" w:after="77" w:line="240" w:lineRule="atLeast"/>
    </w:pPr>
    <w:rPr>
      <w:rFonts w:ascii="Arial Narrow" w:hAnsi="Arial Narrow"/>
      <w:b/>
      <w:caps/>
      <w:color w:val="FFFFFF"/>
      <w:sz w:val="18"/>
      <w:szCs w:val="18"/>
      <w:lang w:eastAsia="en-US"/>
    </w:rPr>
  </w:style>
  <w:style w:type="paragraph" w:customStyle="1" w:styleId="Captionheading">
    <w:name w:val="Caption heading"/>
    <w:basedOn w:val="TOC1"/>
    <w:next w:val="BodyText"/>
    <w:uiPriority w:val="39"/>
    <w:semiHidden/>
    <w:rsid w:val="00573386"/>
    <w:pPr>
      <w:keepNext/>
      <w:tabs>
        <w:tab w:val="clear" w:pos="720"/>
        <w:tab w:val="clear" w:pos="9016"/>
        <w:tab w:val="right" w:pos="8505"/>
      </w:tabs>
      <w:spacing w:before="0" w:after="57" w:line="288" w:lineRule="auto"/>
      <w:ind w:left="0" w:right="0" w:firstLine="0"/>
      <w:contextualSpacing/>
    </w:pPr>
    <w:rPr>
      <w:rFonts w:asciiTheme="majorHAnsi" w:hAnsiTheme="majorHAnsi"/>
      <w:b/>
      <w:bCs w:val="0"/>
      <w:noProof w:val="0"/>
      <w:color w:val="EEECE1" w:themeColor="background2"/>
      <w:kern w:val="28"/>
      <w:sz w:val="32"/>
      <w:szCs w:val="32"/>
    </w:rPr>
  </w:style>
  <w:style w:type="paragraph" w:customStyle="1" w:styleId="Contents">
    <w:name w:val="Contents"/>
    <w:basedOn w:val="Heading1"/>
    <w:next w:val="BodyText"/>
    <w:semiHidden/>
    <w:rsid w:val="00573386"/>
    <w:pPr>
      <w:spacing w:before="0" w:after="600" w:line="520" w:lineRule="exact"/>
      <w:ind w:left="0" w:firstLine="0"/>
      <w:outlineLvl w:val="9"/>
    </w:pPr>
    <w:rPr>
      <w:rFonts w:ascii="Helvetica" w:hAnsi="Helvetica" w:cs="Times New Roman"/>
      <w:bCs w:val="0"/>
      <w:color w:val="0D4B88"/>
      <w:kern w:val="28"/>
      <w:sz w:val="28"/>
      <w:szCs w:val="44"/>
    </w:rPr>
  </w:style>
  <w:style w:type="paragraph" w:customStyle="1" w:styleId="Source">
    <w:name w:val="Source"/>
    <w:qFormat/>
    <w:rsid w:val="00573386"/>
    <w:pPr>
      <w:keepLines/>
      <w:spacing w:before="120" w:after="240" w:line="288" w:lineRule="auto"/>
    </w:pPr>
    <w:rPr>
      <w:rFonts w:ascii="Arial Narrow" w:hAnsi="Arial Narrow"/>
      <w:color w:val="000000" w:themeColor="text1"/>
      <w:sz w:val="16"/>
      <w:szCs w:val="14"/>
      <w:lang w:eastAsia="en-US"/>
    </w:rPr>
  </w:style>
  <w:style w:type="character" w:customStyle="1" w:styleId="DraftingNote0">
    <w:name w:val="Drafting Note"/>
    <w:basedOn w:val="DefaultParagraphFont"/>
    <w:uiPriority w:val="10"/>
    <w:qFormat/>
    <w:rsid w:val="00573386"/>
    <w:rPr>
      <w:rFonts w:asciiTheme="minorHAnsi" w:hAnsiTheme="minorHAnsi"/>
      <w:b/>
      <w:color w:val="FF0000"/>
      <w:sz w:val="20"/>
      <w:szCs w:val="20"/>
      <w:u w:val="dotted"/>
    </w:rPr>
  </w:style>
  <w:style w:type="character" w:styleId="FollowedHyperlink">
    <w:name w:val="FollowedHyperlink"/>
    <w:basedOn w:val="DefaultParagraphFont"/>
    <w:semiHidden/>
    <w:rsid w:val="00573386"/>
    <w:rPr>
      <w:color w:val="333399"/>
      <w:u w:val="none"/>
    </w:rPr>
  </w:style>
  <w:style w:type="paragraph" w:customStyle="1" w:styleId="Footertext">
    <w:name w:val="Footer text"/>
    <w:uiPriority w:val="39"/>
    <w:semiHidden/>
    <w:rsid w:val="00573386"/>
    <w:pPr>
      <w:tabs>
        <w:tab w:val="left" w:pos="5720"/>
      </w:tabs>
    </w:pPr>
    <w:rPr>
      <w:rFonts w:ascii="Arial" w:hAnsi="Arial"/>
      <w:szCs w:val="24"/>
      <w:lang w:eastAsia="en-US"/>
    </w:rPr>
  </w:style>
  <w:style w:type="character" w:customStyle="1" w:styleId="Heading4Char">
    <w:name w:val="Heading 4 Char"/>
    <w:basedOn w:val="DefaultParagraphFont"/>
    <w:link w:val="Heading4"/>
    <w:rsid w:val="00573386"/>
    <w:rPr>
      <w:rFonts w:ascii="Arial" w:hAnsi="Arial"/>
      <w:b/>
      <w:bCs/>
      <w:sz w:val="22"/>
      <w:szCs w:val="28"/>
    </w:rPr>
  </w:style>
  <w:style w:type="character" w:customStyle="1" w:styleId="Heading5Char">
    <w:name w:val="Heading 5 Char"/>
    <w:basedOn w:val="DefaultParagraphFont"/>
    <w:link w:val="Heading5"/>
    <w:uiPriority w:val="2"/>
    <w:rsid w:val="00573386"/>
    <w:rPr>
      <w:rFonts w:ascii="Arial" w:hAnsi="Arial"/>
      <w:bCs/>
      <w:i/>
      <w:iCs/>
      <w:sz w:val="22"/>
      <w:szCs w:val="26"/>
    </w:rPr>
  </w:style>
  <w:style w:type="paragraph" w:customStyle="1" w:styleId="AppendixHeading2unnumbered">
    <w:name w:val="Appendix Heading 2 unnumbered"/>
    <w:basedOn w:val="Heading7"/>
    <w:next w:val="BodyText"/>
    <w:link w:val="AppendixHeading2unnumberedChar"/>
    <w:uiPriority w:val="29"/>
    <w:semiHidden/>
    <w:rsid w:val="00573386"/>
  </w:style>
  <w:style w:type="character" w:customStyle="1" w:styleId="Heading1Char">
    <w:name w:val="Heading 1 Char"/>
    <w:basedOn w:val="DefaultParagraphFont"/>
    <w:link w:val="Heading1"/>
    <w:rsid w:val="005C7F8F"/>
    <w:rPr>
      <w:rFonts w:ascii="Franklin Gothic Book" w:hAnsi="Franklin Gothic Book" w:cs="Arial"/>
      <w:bCs/>
      <w:color w:val="FFFFFF" w:themeColor="background1"/>
      <w:sz w:val="44"/>
      <w:szCs w:val="32"/>
    </w:rPr>
  </w:style>
  <w:style w:type="paragraph" w:customStyle="1" w:styleId="Invisiblepara">
    <w:name w:val="Invisible para"/>
    <w:next w:val="BodyText"/>
    <w:semiHidden/>
    <w:rsid w:val="00573386"/>
    <w:pPr>
      <w:keepNext/>
      <w:spacing w:before="240" w:line="110" w:lineRule="atLeast"/>
    </w:pPr>
    <w:rPr>
      <w:rFonts w:asciiTheme="minorHAnsi" w:hAnsiTheme="minorHAnsi"/>
      <w:vanish/>
      <w:color w:val="000000" w:themeColor="text1"/>
      <w:sz w:val="8"/>
      <w:szCs w:val="8"/>
    </w:rPr>
  </w:style>
  <w:style w:type="paragraph" w:customStyle="1" w:styleId="Invisiblepara2">
    <w:name w:val="Invisible para 2"/>
    <w:basedOn w:val="Invisiblepara"/>
    <w:next w:val="BodyText"/>
    <w:semiHidden/>
    <w:rsid w:val="00573386"/>
    <w:pPr>
      <w:keepNext w:val="0"/>
      <w:spacing w:before="0" w:after="240"/>
    </w:pPr>
  </w:style>
  <w:style w:type="paragraph" w:styleId="ListBullet">
    <w:name w:val="List Bullet"/>
    <w:basedOn w:val="BodyText"/>
    <w:qFormat/>
    <w:rsid w:val="00573386"/>
    <w:pPr>
      <w:numPr>
        <w:numId w:val="22"/>
      </w:numPr>
      <w:spacing w:before="57" w:after="142"/>
    </w:pPr>
    <w:rPr>
      <w:rFonts w:eastAsia="Times New Roman" w:cs="Times New Roman"/>
      <w:color w:val="000000" w:themeColor="text1"/>
      <w:szCs w:val="20"/>
      <w:lang w:eastAsia="en-AU"/>
    </w:rPr>
  </w:style>
  <w:style w:type="paragraph" w:styleId="ListBullet2">
    <w:name w:val="List Bullet 2"/>
    <w:basedOn w:val="BodyText"/>
    <w:qFormat/>
    <w:rsid w:val="00573386"/>
    <w:pPr>
      <w:numPr>
        <w:numId w:val="32"/>
      </w:numPr>
      <w:spacing w:before="57" w:after="142"/>
    </w:pPr>
    <w:rPr>
      <w:rFonts w:eastAsia="Times New Roman" w:cs="Times New Roman"/>
      <w:color w:val="000000" w:themeColor="text1"/>
      <w:szCs w:val="24"/>
      <w:lang w:eastAsia="en-AU"/>
    </w:rPr>
  </w:style>
  <w:style w:type="paragraph" w:styleId="ListNumber2">
    <w:name w:val="List Number 2"/>
    <w:basedOn w:val="BodyText"/>
    <w:qFormat/>
    <w:rsid w:val="00573386"/>
    <w:pPr>
      <w:numPr>
        <w:numId w:val="23"/>
      </w:numPr>
      <w:spacing w:before="57" w:after="142"/>
    </w:pPr>
    <w:rPr>
      <w:rFonts w:eastAsia="Times New Roman" w:cs="Times New Roman"/>
      <w:color w:val="000000" w:themeColor="text1"/>
      <w:szCs w:val="24"/>
      <w:lang w:eastAsia="en-AU"/>
    </w:rPr>
  </w:style>
  <w:style w:type="paragraph" w:customStyle="1" w:styleId="Note">
    <w:name w:val="Note"/>
    <w:uiPriority w:val="6"/>
    <w:qFormat/>
    <w:rsid w:val="00573386"/>
    <w:pPr>
      <w:spacing w:before="120" w:after="240" w:line="288" w:lineRule="auto"/>
    </w:pPr>
    <w:rPr>
      <w:rFonts w:ascii="Arial Narrow" w:hAnsi="Arial Narrow"/>
      <w:color w:val="000000" w:themeColor="text1"/>
      <w:sz w:val="16"/>
      <w:szCs w:val="16"/>
      <w:lang w:eastAsia="en-US"/>
    </w:rPr>
  </w:style>
  <w:style w:type="character" w:customStyle="1" w:styleId="NoteLabel">
    <w:name w:val="Note Label"/>
    <w:basedOn w:val="DefaultParagraphFont"/>
    <w:uiPriority w:val="6"/>
    <w:semiHidden/>
    <w:rsid w:val="00573386"/>
    <w:rPr>
      <w:rFonts w:ascii="Arial Narrow" w:hAnsi="Arial Narrow"/>
      <w:b/>
      <w:color w:val="000000" w:themeColor="text1"/>
      <w:position w:val="4"/>
      <w:sz w:val="16"/>
      <w:szCs w:val="14"/>
    </w:rPr>
  </w:style>
  <w:style w:type="paragraph" w:customStyle="1" w:styleId="NoteNumber">
    <w:name w:val="Note Number"/>
    <w:basedOn w:val="Note"/>
    <w:next w:val="Note"/>
    <w:uiPriority w:val="6"/>
    <w:qFormat/>
    <w:rsid w:val="00573386"/>
    <w:pPr>
      <w:numPr>
        <w:numId w:val="24"/>
      </w:numPr>
      <w:spacing w:after="0"/>
    </w:pPr>
    <w:rPr>
      <w:szCs w:val="14"/>
    </w:rPr>
  </w:style>
  <w:style w:type="paragraph" w:customStyle="1" w:styleId="QuoteBullet">
    <w:name w:val="Quote Bullet"/>
    <w:basedOn w:val="Quote"/>
    <w:uiPriority w:val="7"/>
    <w:qFormat/>
    <w:rsid w:val="00573386"/>
    <w:pPr>
      <w:numPr>
        <w:numId w:val="25"/>
      </w:numPr>
      <w:spacing w:after="50"/>
    </w:pPr>
    <w:rPr>
      <w:rFonts w:asciiTheme="minorHAnsi" w:hAnsiTheme="minorHAnsi"/>
      <w:color w:val="000000" w:themeColor="text1"/>
      <w:szCs w:val="18"/>
    </w:rPr>
  </w:style>
  <w:style w:type="paragraph" w:customStyle="1" w:styleId="Reference">
    <w:name w:val="Reference"/>
    <w:qFormat/>
    <w:rsid w:val="00573386"/>
    <w:pPr>
      <w:keepLines/>
      <w:spacing w:before="57" w:after="142" w:line="288" w:lineRule="auto"/>
      <w:ind w:left="284" w:hanging="284"/>
    </w:pPr>
    <w:rPr>
      <w:rFonts w:asciiTheme="minorHAnsi" w:hAnsiTheme="minorHAnsi"/>
      <w:color w:val="000000" w:themeColor="text1"/>
      <w:sz w:val="21"/>
      <w:szCs w:val="18"/>
    </w:rPr>
  </w:style>
  <w:style w:type="paragraph" w:customStyle="1" w:styleId="TableDataColumnHeading">
    <w:name w:val="Table Data Column Heading"/>
    <w:uiPriority w:val="27"/>
    <w:rsid w:val="00573386"/>
    <w:pPr>
      <w:keepNext/>
      <w:spacing w:after="57" w:line="288" w:lineRule="auto"/>
      <w:jc w:val="right"/>
    </w:pPr>
    <w:rPr>
      <w:rFonts w:ascii="Arial Narrow" w:hAnsi="Arial Narrow"/>
      <w:b/>
      <w:color w:val="F79646" w:themeColor="accent6"/>
      <w:sz w:val="19"/>
      <w:szCs w:val="17"/>
      <w:lang w:eastAsia="en-US"/>
    </w:rPr>
  </w:style>
  <w:style w:type="paragraph" w:customStyle="1" w:styleId="TableTextEntries">
    <w:name w:val="Table Text Entries"/>
    <w:uiPriority w:val="24"/>
    <w:rsid w:val="00573386"/>
    <w:pPr>
      <w:keepLines/>
      <w:spacing w:after="57" w:line="288" w:lineRule="auto"/>
    </w:pPr>
    <w:rPr>
      <w:rFonts w:ascii="Arial Narrow" w:hAnsi="Arial Narrow"/>
      <w:color w:val="000000" w:themeColor="text1"/>
      <w:sz w:val="19"/>
      <w:szCs w:val="17"/>
      <w:lang w:eastAsia="en-US"/>
    </w:rPr>
  </w:style>
  <w:style w:type="paragraph" w:customStyle="1" w:styleId="TableDataEntries">
    <w:name w:val="Table Data Entries"/>
    <w:basedOn w:val="TableTextEntries"/>
    <w:uiPriority w:val="24"/>
    <w:rsid w:val="00573386"/>
    <w:pPr>
      <w:jc w:val="right"/>
    </w:pPr>
  </w:style>
  <w:style w:type="paragraph" w:customStyle="1" w:styleId="TableHeading1">
    <w:name w:val="Table Heading 1"/>
    <w:basedOn w:val="TableTextEntries"/>
    <w:next w:val="TableTextEntries"/>
    <w:qFormat/>
    <w:rsid w:val="00573386"/>
    <w:rPr>
      <w:b/>
      <w:color w:val="F79646" w:themeColor="accent6"/>
    </w:rPr>
  </w:style>
  <w:style w:type="paragraph" w:customStyle="1" w:styleId="TableHeading20">
    <w:name w:val="Table Heading 2"/>
    <w:basedOn w:val="TableHeading1"/>
    <w:next w:val="TableTextEntries"/>
    <w:rsid w:val="00573386"/>
    <w:rPr>
      <w:b w:val="0"/>
      <w:i/>
    </w:rPr>
  </w:style>
  <w:style w:type="paragraph" w:customStyle="1" w:styleId="TableListBullet">
    <w:name w:val="Table List Bullet"/>
    <w:basedOn w:val="TableTextEntries"/>
    <w:qFormat/>
    <w:rsid w:val="00573386"/>
    <w:pPr>
      <w:numPr>
        <w:numId w:val="26"/>
      </w:numPr>
    </w:pPr>
  </w:style>
  <w:style w:type="paragraph" w:customStyle="1" w:styleId="TableListBullet2">
    <w:name w:val="Table List Bullet 2"/>
    <w:basedOn w:val="TableTextEntries"/>
    <w:link w:val="TableListBullet2Char"/>
    <w:qFormat/>
    <w:rsid w:val="00573386"/>
    <w:pPr>
      <w:numPr>
        <w:numId w:val="27"/>
      </w:numPr>
    </w:pPr>
  </w:style>
  <w:style w:type="paragraph" w:customStyle="1" w:styleId="TableListNumber0">
    <w:name w:val="Table List Number"/>
    <w:basedOn w:val="TableTextEntries"/>
    <w:qFormat/>
    <w:rsid w:val="00573386"/>
    <w:pPr>
      <w:numPr>
        <w:numId w:val="28"/>
      </w:numPr>
    </w:pPr>
  </w:style>
  <w:style w:type="paragraph" w:customStyle="1" w:styleId="TableListNumber20">
    <w:name w:val="Table List Number 2"/>
    <w:basedOn w:val="TableTextEntries"/>
    <w:qFormat/>
    <w:rsid w:val="00573386"/>
    <w:pPr>
      <w:numPr>
        <w:numId w:val="29"/>
      </w:numPr>
    </w:pPr>
  </w:style>
  <w:style w:type="paragraph" w:customStyle="1" w:styleId="TableTextColumnHeading">
    <w:name w:val="Table Text Column Heading"/>
    <w:uiPriority w:val="27"/>
    <w:rsid w:val="00573386"/>
    <w:pPr>
      <w:keepNext/>
      <w:spacing w:after="57" w:line="288" w:lineRule="auto"/>
    </w:pPr>
    <w:rPr>
      <w:rFonts w:ascii="Arial Narrow" w:hAnsi="Arial Narrow"/>
      <w:b/>
      <w:color w:val="F79646" w:themeColor="accent6"/>
      <w:sz w:val="19"/>
      <w:szCs w:val="17"/>
      <w:lang w:eastAsia="en-US"/>
    </w:rPr>
  </w:style>
  <w:style w:type="table" w:customStyle="1" w:styleId="TableODE">
    <w:name w:val="Table_ODE"/>
    <w:basedOn w:val="TableGrid"/>
    <w:semiHidden/>
    <w:rsid w:val="00573386"/>
    <w:rPr>
      <w:rFonts w:ascii="Arial Narrow" w:hAnsi="Arial Narrow"/>
    </w:rPr>
    <w:tblPr>
      <w:tblCellMar>
        <w:top w:w="0" w:type="dxa"/>
        <w:bottom w:w="0" w:type="dxa"/>
      </w:tblCellMar>
    </w:tblPr>
    <w:tcPr>
      <w:shd w:val="clear" w:color="auto" w:fill="E6F3F6"/>
    </w:tcPr>
    <w:tblStylePr w:type="firstRow">
      <w:rPr>
        <w:rFonts w:ascii="Tahoma" w:hAnsi="Tahoma"/>
        <w:b w:val="0"/>
        <w:i w:val="0"/>
        <w:caps w:val="0"/>
        <w:smallCaps w:val="0"/>
        <w:color w:val="FFFFFF"/>
        <w:sz w:val="18"/>
        <w:szCs w:val="18"/>
      </w:rPr>
      <w:tblPr/>
      <w:tcPr>
        <w:tcBorders>
          <w:top w:val="nil"/>
          <w:left w:val="nil"/>
          <w:bottom w:val="nil"/>
          <w:right w:val="nil"/>
          <w:insideH w:val="nil"/>
          <w:insideV w:val="nil"/>
          <w:tl2br w:val="nil"/>
          <w:tr2bl w:val="nil"/>
        </w:tcBorders>
        <w:shd w:val="clear" w:color="auto" w:fill="0087A2"/>
      </w:tcPr>
    </w:tblStylePr>
  </w:style>
  <w:style w:type="paragraph" w:styleId="TOC3">
    <w:name w:val="toc 3"/>
    <w:next w:val="BodyText"/>
    <w:autoRedefine/>
    <w:uiPriority w:val="39"/>
    <w:rsid w:val="00573386"/>
    <w:pPr>
      <w:tabs>
        <w:tab w:val="right" w:pos="8488"/>
      </w:tabs>
      <w:spacing w:line="288" w:lineRule="auto"/>
      <w:ind w:left="567"/>
    </w:pPr>
    <w:rPr>
      <w:rFonts w:asciiTheme="majorHAnsi" w:hAnsiTheme="majorHAnsi"/>
      <w:color w:val="EEECE1" w:themeColor="background2"/>
      <w:sz w:val="21"/>
      <w:szCs w:val="24"/>
    </w:rPr>
  </w:style>
  <w:style w:type="character" w:customStyle="1" w:styleId="Heading2Char">
    <w:name w:val="Heading 2 Char"/>
    <w:basedOn w:val="DefaultParagraphFont"/>
    <w:link w:val="Heading2"/>
    <w:rsid w:val="005C7F8F"/>
    <w:rPr>
      <w:rFonts w:ascii="Franklin Gothic Book" w:eastAsiaTheme="majorEastAsia" w:hAnsi="Franklin Gothic Book" w:cstheme="majorBidi"/>
      <w:b/>
      <w:bCs/>
      <w:color w:val="007FAD"/>
      <w:sz w:val="28"/>
      <w:szCs w:val="50"/>
    </w:rPr>
  </w:style>
  <w:style w:type="character" w:customStyle="1" w:styleId="Heading3Char">
    <w:name w:val="Heading 3 Char"/>
    <w:basedOn w:val="DefaultParagraphFont"/>
    <w:link w:val="Heading3"/>
    <w:rsid w:val="00594C45"/>
    <w:rPr>
      <w:rFonts w:ascii="Franklin Gothic Book" w:hAnsi="Franklin Gothic Book" w:cs="Arial"/>
      <w:b/>
      <w:bCs/>
      <w:color w:val="007FAD"/>
      <w:sz w:val="24"/>
      <w:szCs w:val="26"/>
    </w:rPr>
  </w:style>
  <w:style w:type="character" w:customStyle="1" w:styleId="AppendixHeading2unnumberedChar">
    <w:name w:val="Appendix Heading 2 unnumbered Char"/>
    <w:basedOn w:val="Heading7Char"/>
    <w:link w:val="AppendixHeading2unnumbered"/>
    <w:uiPriority w:val="29"/>
    <w:semiHidden/>
    <w:rsid w:val="00573386"/>
    <w:rPr>
      <w:rFonts w:asciiTheme="majorHAnsi" w:hAnsiTheme="majorHAnsi"/>
      <w:b/>
      <w:color w:val="1F497D" w:themeColor="text2"/>
      <w:kern w:val="28"/>
      <w:sz w:val="32"/>
      <w:szCs w:val="32"/>
    </w:rPr>
  </w:style>
  <w:style w:type="paragraph" w:customStyle="1" w:styleId="InfoHead">
    <w:name w:val="Info Head"/>
    <w:basedOn w:val="BoxTitle"/>
    <w:uiPriority w:val="39"/>
    <w:semiHidden/>
    <w:qFormat/>
    <w:rsid w:val="00573386"/>
    <w:pPr>
      <w:framePr w:hSpace="181" w:wrap="around" w:hAnchor="margin" w:yAlign="bottom"/>
      <w:suppressOverlap/>
    </w:pPr>
  </w:style>
  <w:style w:type="character" w:styleId="PlaceholderText">
    <w:name w:val="Placeholder Text"/>
    <w:basedOn w:val="DefaultParagraphFont"/>
    <w:uiPriority w:val="99"/>
    <w:semiHidden/>
    <w:rsid w:val="00573386"/>
    <w:rPr>
      <w:color w:val="808080"/>
    </w:rPr>
  </w:style>
  <w:style w:type="paragraph" w:styleId="NoSpacing">
    <w:name w:val="No Spacing"/>
    <w:uiPriority w:val="1"/>
    <w:qFormat/>
    <w:rsid w:val="00573386"/>
    <w:rPr>
      <w:rFonts w:asciiTheme="minorHAnsi" w:hAnsiTheme="minorHAnsi"/>
      <w:color w:val="000000" w:themeColor="text1"/>
      <w:sz w:val="21"/>
      <w:szCs w:val="24"/>
    </w:rPr>
  </w:style>
  <w:style w:type="paragraph" w:customStyle="1" w:styleId="BodyText2">
    <w:name w:val="Body Text2"/>
    <w:semiHidden/>
    <w:rsid w:val="00573386"/>
    <w:rPr>
      <w:rFonts w:ascii="Arial" w:hAnsi="Arial"/>
      <w:szCs w:val="24"/>
      <w:lang w:eastAsia="en-US"/>
    </w:rPr>
  </w:style>
  <w:style w:type="table" w:customStyle="1" w:styleId="ODETable">
    <w:name w:val="ODE Table"/>
    <w:basedOn w:val="TableNormal"/>
    <w:uiPriority w:val="99"/>
    <w:rsid w:val="00573386"/>
    <w:rPr>
      <w:rFonts w:ascii="Courier" w:hAnsi="Courier"/>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left w:w="57" w:type="dxa"/>
        <w:bottom w:w="113" w:type="dxa"/>
        <w:right w:w="57" w:type="dxa"/>
      </w:tblCellMar>
    </w:tblPr>
    <w:tcPr>
      <w:shd w:val="clear" w:color="auto" w:fill="8064A2" w:themeFill="accent4"/>
    </w:tcPr>
    <w:tblStylePr w:type="firstRow">
      <w:tblPr/>
      <w:tcPr>
        <w:shd w:val="clear" w:color="auto" w:fill="C0504D" w:themeFill="accent2"/>
      </w:tcPr>
    </w:tblStylePr>
  </w:style>
  <w:style w:type="numbering" w:customStyle="1" w:styleId="NoList1">
    <w:name w:val="No List1"/>
    <w:next w:val="NoList"/>
    <w:uiPriority w:val="99"/>
    <w:semiHidden/>
    <w:unhideWhenUsed/>
    <w:rsid w:val="00573386"/>
  </w:style>
  <w:style w:type="paragraph" w:styleId="TOCHeading">
    <w:name w:val="TOC Heading"/>
    <w:basedOn w:val="Heading1"/>
    <w:next w:val="Normal"/>
    <w:uiPriority w:val="39"/>
    <w:unhideWhenUsed/>
    <w:qFormat/>
    <w:rsid w:val="00573386"/>
    <w:pPr>
      <w:keepLines/>
      <w:pageBreakBefore w:val="0"/>
      <w:spacing w:after="0" w:line="276" w:lineRule="auto"/>
      <w:ind w:left="0" w:firstLine="0"/>
      <w:outlineLvl w:val="9"/>
    </w:pPr>
    <w:rPr>
      <w:rFonts w:asciiTheme="majorHAnsi" w:eastAsiaTheme="majorEastAsia" w:hAnsiTheme="majorHAnsi" w:cstheme="majorBidi"/>
      <w:b/>
      <w:color w:val="365F91" w:themeColor="accent1" w:themeShade="BF"/>
      <w:sz w:val="28"/>
      <w:szCs w:val="28"/>
      <w:lang w:val="en-US" w:eastAsia="ja-JP"/>
    </w:rPr>
  </w:style>
  <w:style w:type="paragraph" w:customStyle="1" w:styleId="List1">
    <w:name w:val="List1"/>
    <w:basedOn w:val="Normal"/>
    <w:qFormat/>
    <w:rsid w:val="00573386"/>
    <w:pPr>
      <w:numPr>
        <w:numId w:val="30"/>
      </w:numPr>
      <w:tabs>
        <w:tab w:val="num" w:pos="709"/>
      </w:tabs>
      <w:suppressAutoHyphens/>
      <w:autoSpaceDE w:val="0"/>
      <w:autoSpaceDN w:val="0"/>
      <w:adjustRightInd w:val="0"/>
      <w:spacing w:before="120" w:after="120" w:line="300" w:lineRule="auto"/>
      <w:ind w:left="709" w:hanging="709"/>
      <w:jc w:val="both"/>
      <w:textAlignment w:val="center"/>
    </w:pPr>
    <w:rPr>
      <w:rFonts w:ascii="Cambria" w:hAnsi="Cambria" w:cs="FoundersGrotesk-Regular"/>
      <w:color w:val="000000"/>
      <w:sz w:val="22"/>
      <w:szCs w:val="21"/>
      <w:lang w:val="en-GB" w:eastAsia="en-US"/>
    </w:rPr>
  </w:style>
  <w:style w:type="paragraph" w:customStyle="1" w:styleId="TableText0">
    <w:name w:val="Table Text"/>
    <w:qFormat/>
    <w:rsid w:val="00573386"/>
    <w:pPr>
      <w:tabs>
        <w:tab w:val="left" w:pos="567"/>
      </w:tabs>
      <w:spacing w:before="120" w:after="120"/>
    </w:pPr>
    <w:rPr>
      <w:rFonts w:ascii="Arial" w:eastAsia="Lucida Grande" w:hAnsi="Arial"/>
      <w:lang w:val="en-US" w:eastAsia="en-US"/>
    </w:rPr>
  </w:style>
  <w:style w:type="paragraph" w:customStyle="1" w:styleId="Style2">
    <w:name w:val="Style2"/>
    <w:qFormat/>
    <w:rsid w:val="00573386"/>
    <w:pPr>
      <w:numPr>
        <w:numId w:val="31"/>
      </w:numPr>
      <w:spacing w:line="300" w:lineRule="auto"/>
    </w:pPr>
    <w:rPr>
      <w:rFonts w:ascii="Cambria" w:hAnsi="Cambria" w:cs="FoundersGrotesk-Regular"/>
      <w:color w:val="000000"/>
      <w:sz w:val="22"/>
      <w:szCs w:val="21"/>
      <w:lang w:val="en-GB"/>
    </w:rPr>
  </w:style>
  <w:style w:type="table" w:customStyle="1" w:styleId="ARTDTable">
    <w:name w:val="ARTD_Table"/>
    <w:basedOn w:val="TableNormal"/>
    <w:uiPriority w:val="99"/>
    <w:rsid w:val="00573386"/>
    <w:rPr>
      <w:rFonts w:asciiTheme="majorHAnsi" w:eastAsia="Calibri" w:hAnsiTheme="majorHAnsi"/>
    </w:rPr>
    <w:tblPr>
      <w:tblInd w:w="57" w:type="dxa"/>
      <w:tblBorders>
        <w:bottom w:val="single" w:sz="8" w:space="0" w:color="4F81BD" w:themeColor="accent1"/>
        <w:insideH w:val="single" w:sz="8" w:space="0" w:color="EEECE1"/>
      </w:tblBorders>
      <w:tblCellMar>
        <w:top w:w="113" w:type="dxa"/>
        <w:left w:w="57" w:type="dxa"/>
        <w:bottom w:w="57" w:type="dxa"/>
        <w:right w:w="57" w:type="dxa"/>
      </w:tblCellMar>
    </w:tblPr>
    <w:tblStylePr w:type="firstRow">
      <w:tblPr/>
      <w:tcPr>
        <w:tcBorders>
          <w:top w:val="nil"/>
          <w:left w:val="nil"/>
          <w:bottom w:val="nil"/>
          <w:right w:val="nil"/>
          <w:insideH w:val="nil"/>
          <w:insideV w:val="nil"/>
          <w:tl2br w:val="nil"/>
          <w:tr2bl w:val="nil"/>
        </w:tcBorders>
        <w:shd w:val="clear" w:color="auto" w:fill="4F81BD" w:themeFill="accent1"/>
      </w:tcPr>
    </w:tblStylePr>
  </w:style>
  <w:style w:type="paragraph" w:customStyle="1" w:styleId="Tablecolumnheading">
    <w:name w:val="Table column heading"/>
    <w:basedOn w:val="Normal"/>
    <w:qFormat/>
    <w:rsid w:val="00573386"/>
    <w:pPr>
      <w:spacing w:before="0" w:after="0" w:line="240" w:lineRule="auto"/>
    </w:pPr>
    <w:rPr>
      <w:rFonts w:ascii="Cambria" w:eastAsia="Calibri" w:hAnsi="Cambria"/>
      <w:b/>
      <w:bCs/>
      <w:color w:val="FFFFFF"/>
      <w:sz w:val="20"/>
      <w:szCs w:val="22"/>
      <w:lang w:eastAsia="en-US"/>
    </w:rPr>
  </w:style>
  <w:style w:type="paragraph" w:customStyle="1" w:styleId="Tabletext1">
    <w:name w:val="Table text"/>
    <w:basedOn w:val="Normal"/>
    <w:qFormat/>
    <w:rsid w:val="00573386"/>
    <w:pPr>
      <w:spacing w:before="0" w:after="0" w:line="240" w:lineRule="auto"/>
    </w:pPr>
    <w:rPr>
      <w:rFonts w:ascii="Cambria" w:eastAsia="Calibri" w:hAnsi="Cambria"/>
      <w:sz w:val="20"/>
      <w:szCs w:val="22"/>
      <w:lang w:eastAsia="en-US"/>
    </w:rPr>
  </w:style>
  <w:style w:type="paragraph" w:customStyle="1" w:styleId="bulletsnumbers">
    <w:name w:val="bullets numbers"/>
    <w:basedOn w:val="Normal"/>
    <w:qFormat/>
    <w:rsid w:val="005B70CE"/>
    <w:pPr>
      <w:widowControl w:val="0"/>
      <w:numPr>
        <w:numId w:val="33"/>
      </w:numPr>
      <w:spacing w:before="60" w:after="0" w:line="240" w:lineRule="auto"/>
    </w:pPr>
    <w:rPr>
      <w:rFonts w:ascii="Arial" w:eastAsia="Zapf Dingbats" w:hAnsi="Arial" w:cs="Arial"/>
      <w:spacing w:val="3"/>
      <w:position w:val="4"/>
      <w:sz w:val="22"/>
      <w:szCs w:val="10"/>
      <w:lang w:val="en-US" w:eastAsia="en-US"/>
    </w:rPr>
  </w:style>
  <w:style w:type="paragraph" w:customStyle="1" w:styleId="Pa3">
    <w:name w:val="Pa3"/>
    <w:basedOn w:val="Default"/>
    <w:next w:val="Default"/>
    <w:uiPriority w:val="99"/>
    <w:rsid w:val="006F53F1"/>
    <w:pPr>
      <w:spacing w:line="201" w:lineRule="atLeast"/>
    </w:pPr>
    <w:rPr>
      <w:rFonts w:ascii="Minion Pro" w:hAnsi="Minion Pro" w:cstheme="minorBidi"/>
      <w:color w:val="auto"/>
    </w:rPr>
  </w:style>
  <w:style w:type="paragraph" w:customStyle="1" w:styleId="Disclaimer">
    <w:name w:val="Disclaimer"/>
    <w:uiPriority w:val="99"/>
    <w:semiHidden/>
    <w:rsid w:val="00DF4745"/>
    <w:pPr>
      <w:autoSpaceDE w:val="0"/>
      <w:autoSpaceDN w:val="0"/>
      <w:adjustRightInd w:val="0"/>
      <w:spacing w:before="113" w:after="200" w:line="180" w:lineRule="atLeast"/>
      <w:textAlignment w:val="center"/>
    </w:pPr>
    <w:rPr>
      <w:rFonts w:ascii="Arial" w:eastAsiaTheme="minorHAnsi" w:hAnsi="Arial" w:cs="Arial"/>
      <w:color w:val="000000"/>
      <w:sz w:val="14"/>
      <w:szCs w:val="14"/>
      <w:lang w:val="en-GB" w:eastAsia="en-US"/>
    </w:rPr>
  </w:style>
  <w:style w:type="table" w:customStyle="1" w:styleId="GridTable4-Accent21">
    <w:name w:val="Grid Table 4 - Accent 21"/>
    <w:basedOn w:val="TableNormal"/>
    <w:uiPriority w:val="49"/>
    <w:rsid w:val="00EC574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Reporttype">
    <w:name w:val="Report type"/>
    <w:basedOn w:val="BodyText"/>
    <w:semiHidden/>
    <w:rsid w:val="00E01722"/>
    <w:pPr>
      <w:spacing w:before="0" w:line="400" w:lineRule="atLeast"/>
    </w:pPr>
    <w:rPr>
      <w:rFonts w:ascii="Arial" w:eastAsia="Times New Roman" w:hAnsi="Arial" w:cs="Times New Roman"/>
      <w:color w:val="00467F"/>
      <w:spacing w:val="-2"/>
      <w:sz w:val="36"/>
      <w:szCs w:val="36"/>
      <w:lang w:eastAsia="en-AU"/>
    </w:rPr>
  </w:style>
  <w:style w:type="character" w:customStyle="1" w:styleId="Subtitlebox">
    <w:name w:val="Subtitle box"/>
    <w:aliases w:val="figure &amp; table,chart &amp; table"/>
    <w:semiHidden/>
    <w:rsid w:val="00E01722"/>
    <w:rPr>
      <w:rFonts w:ascii="Franklin Gothic Book" w:hAnsi="Franklin Gothic Book"/>
      <w:color w:val="auto"/>
      <w:sz w:val="17"/>
      <w:szCs w:val="17"/>
    </w:rPr>
  </w:style>
  <w:style w:type="paragraph" w:customStyle="1" w:styleId="TableFigureNote">
    <w:name w:val="Table Figure Note"/>
    <w:basedOn w:val="TableText0"/>
    <w:next w:val="BodyText"/>
    <w:link w:val="TableFigureNoteChar"/>
    <w:qFormat/>
    <w:rsid w:val="00E01722"/>
    <w:pPr>
      <w:tabs>
        <w:tab w:val="clear" w:pos="567"/>
      </w:tabs>
      <w:spacing w:before="60" w:after="240" w:line="180" w:lineRule="atLeast"/>
    </w:pPr>
    <w:rPr>
      <w:rFonts w:ascii="Franklin Gothic Book" w:eastAsia="Calibri" w:hAnsi="Franklin Gothic Book"/>
      <w:sz w:val="16"/>
      <w:szCs w:val="16"/>
      <w:lang w:val="en-AU"/>
    </w:rPr>
  </w:style>
  <w:style w:type="character" w:customStyle="1" w:styleId="TableFigureNoteChar">
    <w:name w:val="Table Figure Note Char"/>
    <w:link w:val="TableFigureNote"/>
    <w:rsid w:val="00E01722"/>
    <w:rPr>
      <w:rFonts w:ascii="Franklin Gothic Book" w:eastAsia="Calibri" w:hAnsi="Franklin Gothic Book"/>
      <w:sz w:val="16"/>
      <w:szCs w:val="16"/>
      <w:lang w:eastAsia="en-US"/>
    </w:rPr>
  </w:style>
  <w:style w:type="paragraph" w:customStyle="1" w:styleId="RecommendationBoxText">
    <w:name w:val="Recommendation Box Text"/>
    <w:basedOn w:val="RecommendationBoxHeading"/>
    <w:next w:val="BodyText"/>
    <w:qFormat/>
    <w:rsid w:val="00E01722"/>
    <w:pPr>
      <w:spacing w:before="0"/>
    </w:pPr>
    <w:rPr>
      <w:rFonts w:ascii="Franklin Gothic Book" w:hAnsi="Franklin Gothic Book"/>
      <w:b/>
      <w:sz w:val="22"/>
      <w:szCs w:val="22"/>
    </w:rPr>
  </w:style>
  <w:style w:type="paragraph" w:styleId="TOC6">
    <w:name w:val="toc 6"/>
    <w:basedOn w:val="BodyText"/>
    <w:next w:val="BodyText"/>
    <w:semiHidden/>
    <w:rsid w:val="00E01722"/>
    <w:pPr>
      <w:tabs>
        <w:tab w:val="left" w:pos="284"/>
        <w:tab w:val="right" w:pos="8222"/>
      </w:tabs>
      <w:spacing w:before="0"/>
      <w:ind w:left="284" w:right="567" w:hanging="284"/>
    </w:pPr>
    <w:rPr>
      <w:rFonts w:eastAsia="Times New Roman" w:cs="Times New Roman"/>
      <w:szCs w:val="24"/>
      <w:lang w:eastAsia="en-AU"/>
    </w:rPr>
  </w:style>
  <w:style w:type="paragraph" w:customStyle="1" w:styleId="ChartText">
    <w:name w:val="Chart Text"/>
    <w:basedOn w:val="BodyText"/>
    <w:semiHidden/>
    <w:rsid w:val="00E01722"/>
    <w:pPr>
      <w:spacing w:before="100" w:line="190" w:lineRule="exact"/>
    </w:pPr>
    <w:rPr>
      <w:rFonts w:ascii="Arial" w:eastAsia="Times New Roman" w:hAnsi="Arial" w:cs="Times New Roman"/>
      <w:sz w:val="17"/>
      <w:szCs w:val="24"/>
      <w:lang w:eastAsia="en-AU"/>
    </w:rPr>
  </w:style>
  <w:style w:type="paragraph" w:customStyle="1" w:styleId="ChartBoldText">
    <w:name w:val="Chart Bold Text"/>
    <w:basedOn w:val="ChartText"/>
    <w:next w:val="ChartText"/>
    <w:semiHidden/>
    <w:rsid w:val="00E01722"/>
    <w:pPr>
      <w:spacing w:before="0"/>
      <w:jc w:val="center"/>
    </w:pPr>
    <w:rPr>
      <w:rFonts w:ascii="Arial Bold" w:hAnsi="Arial Bold"/>
      <w:b/>
      <w:color w:val="073771"/>
      <w:szCs w:val="17"/>
    </w:rPr>
  </w:style>
  <w:style w:type="paragraph" w:customStyle="1" w:styleId="ChartHighlight">
    <w:name w:val="Chart Highlight"/>
    <w:basedOn w:val="ChartBoldText"/>
    <w:semiHidden/>
    <w:rsid w:val="00E01722"/>
    <w:pPr>
      <w:spacing w:line="210" w:lineRule="exact"/>
    </w:pPr>
    <w:rPr>
      <w:caps/>
      <w:sz w:val="19"/>
    </w:rPr>
  </w:style>
  <w:style w:type="paragraph" w:customStyle="1" w:styleId="ChartListBullet">
    <w:name w:val="Chart List Bullet"/>
    <w:basedOn w:val="TableListBullet"/>
    <w:semiHidden/>
    <w:rsid w:val="00E01722"/>
    <w:pPr>
      <w:keepLines w:val="0"/>
      <w:numPr>
        <w:numId w:val="0"/>
      </w:numPr>
      <w:tabs>
        <w:tab w:val="num" w:pos="227"/>
      </w:tabs>
      <w:spacing w:before="50" w:after="0" w:line="190" w:lineRule="exact"/>
      <w:ind w:left="227" w:hanging="227"/>
    </w:pPr>
    <w:rPr>
      <w:rFonts w:ascii="Franklin Gothic Book" w:eastAsia="Calibri" w:hAnsi="Franklin Gothic Book"/>
      <w:color w:val="auto"/>
      <w:sz w:val="17"/>
    </w:rPr>
  </w:style>
  <w:style w:type="paragraph" w:customStyle="1" w:styleId="ChartListBullet2">
    <w:name w:val="Chart List Bullet 2"/>
    <w:basedOn w:val="ListBullet2"/>
    <w:semiHidden/>
    <w:rsid w:val="00E01722"/>
    <w:pPr>
      <w:numPr>
        <w:numId w:val="0"/>
      </w:numPr>
      <w:tabs>
        <w:tab w:val="num" w:pos="454"/>
      </w:tabs>
      <w:spacing w:before="30" w:after="120" w:line="190" w:lineRule="exact"/>
      <w:ind w:left="454" w:hanging="227"/>
    </w:pPr>
    <w:rPr>
      <w:rFonts w:ascii="Arial" w:hAnsi="Arial"/>
      <w:color w:val="auto"/>
      <w:sz w:val="17"/>
    </w:rPr>
  </w:style>
  <w:style w:type="paragraph" w:customStyle="1" w:styleId="ChartListNumber">
    <w:name w:val="Chart List Number"/>
    <w:basedOn w:val="ChartText"/>
    <w:semiHidden/>
    <w:rsid w:val="00E01722"/>
    <w:pPr>
      <w:tabs>
        <w:tab w:val="num" w:pos="227"/>
      </w:tabs>
      <w:spacing w:before="60"/>
      <w:ind w:left="227" w:hanging="227"/>
    </w:pPr>
  </w:style>
  <w:style w:type="paragraph" w:styleId="TOC7">
    <w:name w:val="toc 7"/>
    <w:basedOn w:val="TOC1"/>
    <w:next w:val="TOC1"/>
    <w:semiHidden/>
    <w:rsid w:val="00E01722"/>
    <w:pPr>
      <w:tabs>
        <w:tab w:val="clear" w:pos="720"/>
        <w:tab w:val="clear" w:pos="9016"/>
        <w:tab w:val="left" w:pos="1418"/>
        <w:tab w:val="right" w:pos="7938"/>
      </w:tabs>
      <w:spacing w:before="280" w:after="60"/>
      <w:ind w:left="1418" w:right="567" w:hanging="1418"/>
    </w:pPr>
    <w:rPr>
      <w:rFonts w:asciiTheme="majorHAnsi" w:hAnsiTheme="majorHAnsi"/>
      <w:bCs w:val="0"/>
      <w:noProof w:val="0"/>
      <w:color w:val="4F81BD" w:themeColor="accent1"/>
      <w:sz w:val="26"/>
      <w:szCs w:val="24"/>
    </w:rPr>
  </w:style>
  <w:style w:type="paragraph" w:customStyle="1" w:styleId="Client">
    <w:name w:val="Client"/>
    <w:basedOn w:val="Normal"/>
    <w:semiHidden/>
    <w:rsid w:val="00E01722"/>
    <w:pPr>
      <w:spacing w:before="180" w:line="260" w:lineRule="atLeast"/>
      <w:ind w:left="2410" w:right="-199"/>
    </w:pPr>
    <w:rPr>
      <w:rFonts w:ascii="Helvetica" w:hAnsi="Helvetica"/>
      <w:noProof/>
      <w:spacing w:val="-2"/>
      <w:kern w:val="28"/>
      <w:sz w:val="20"/>
      <w:lang w:val="en-US" w:eastAsia="en-US"/>
    </w:rPr>
  </w:style>
  <w:style w:type="paragraph" w:customStyle="1" w:styleId="TableData">
    <w:name w:val="Table Data"/>
    <w:basedOn w:val="TableText0"/>
    <w:rsid w:val="00E01722"/>
    <w:pPr>
      <w:keepNext/>
      <w:tabs>
        <w:tab w:val="clear" w:pos="567"/>
      </w:tabs>
      <w:spacing w:before="0" w:line="200" w:lineRule="atLeast"/>
      <w:ind w:right="284"/>
      <w:jc w:val="right"/>
    </w:pPr>
    <w:rPr>
      <w:rFonts w:asciiTheme="majorHAnsi" w:eastAsia="Calibri" w:hAnsiTheme="majorHAnsi"/>
      <w:sz w:val="17"/>
      <w:szCs w:val="17"/>
      <w:lang w:val="en-AU"/>
    </w:rPr>
  </w:style>
  <w:style w:type="paragraph" w:customStyle="1" w:styleId="TableHeading1Centred">
    <w:name w:val="Table Heading 1 Centred"/>
    <w:basedOn w:val="TableHeading1"/>
    <w:rsid w:val="00E01722"/>
    <w:pPr>
      <w:keepLines w:val="0"/>
      <w:spacing w:after="40" w:line="200" w:lineRule="atLeast"/>
      <w:jc w:val="center"/>
    </w:pPr>
    <w:rPr>
      <w:rFonts w:ascii="Franklin Gothic Book" w:eastAsia="Calibri" w:hAnsi="Franklin Gothic Book"/>
      <w:color w:val="auto"/>
      <w:sz w:val="18"/>
    </w:rPr>
  </w:style>
  <w:style w:type="character" w:customStyle="1" w:styleId="TableListBullet2Char">
    <w:name w:val="Table List Bullet 2 Char"/>
    <w:link w:val="TableListBullet2"/>
    <w:rsid w:val="00E01722"/>
    <w:rPr>
      <w:rFonts w:ascii="Arial Narrow" w:hAnsi="Arial Narrow"/>
      <w:color w:val="000000" w:themeColor="text1"/>
      <w:sz w:val="19"/>
      <w:szCs w:val="17"/>
      <w:lang w:eastAsia="en-US"/>
    </w:rPr>
  </w:style>
  <w:style w:type="paragraph" w:customStyle="1" w:styleId="TableUnit">
    <w:name w:val="Table Unit"/>
    <w:basedOn w:val="Normal"/>
    <w:next w:val="TableData"/>
    <w:rsid w:val="00E01722"/>
    <w:pPr>
      <w:keepNext/>
      <w:spacing w:before="80" w:after="80" w:line="200" w:lineRule="atLeast"/>
      <w:jc w:val="right"/>
    </w:pPr>
    <w:rPr>
      <w:rFonts w:eastAsia="Calibri"/>
      <w:b/>
      <w:sz w:val="17"/>
      <w:szCs w:val="17"/>
      <w:lang w:eastAsia="en-US"/>
    </w:rPr>
  </w:style>
  <w:style w:type="paragraph" w:customStyle="1" w:styleId="Blurb">
    <w:name w:val="Blurb"/>
    <w:basedOn w:val="Caption"/>
    <w:semiHidden/>
    <w:rsid w:val="00E01722"/>
    <w:pPr>
      <w:keepNext/>
      <w:spacing w:before="180" w:line="280" w:lineRule="atLeast"/>
    </w:pPr>
    <w:rPr>
      <w:rFonts w:cs="Arial"/>
      <w:b w:val="0"/>
      <w:bCs w:val="0"/>
      <w:color w:val="FFFFFF"/>
      <w:szCs w:val="19"/>
    </w:rPr>
  </w:style>
  <w:style w:type="paragraph" w:customStyle="1" w:styleId="Figure">
    <w:name w:val="Figure"/>
    <w:basedOn w:val="BodyText"/>
    <w:next w:val="BodyText"/>
    <w:semiHidden/>
    <w:rsid w:val="00E01722"/>
    <w:pPr>
      <w:spacing w:before="0" w:line="200" w:lineRule="atLeast"/>
    </w:pPr>
    <w:rPr>
      <w:rFonts w:eastAsia="Times New Roman" w:cs="Times New Roman"/>
      <w:sz w:val="18"/>
      <w:szCs w:val="18"/>
      <w:lang w:eastAsia="en-AU"/>
    </w:rPr>
  </w:style>
  <w:style w:type="paragraph" w:customStyle="1" w:styleId="BoxListBulletorNumber2">
    <w:name w:val="Box List Bullet or Number 2"/>
    <w:basedOn w:val="BoxText0"/>
    <w:qFormat/>
    <w:rsid w:val="00E01722"/>
    <w:pPr>
      <w:pBdr>
        <w:top w:val="single" w:sz="48" w:space="6" w:color="EEECE1" w:themeColor="background2"/>
        <w:left w:val="single" w:sz="48" w:space="6" w:color="EEECE1" w:themeColor="background2"/>
        <w:bottom w:val="single" w:sz="48" w:space="6" w:color="EEECE1" w:themeColor="background2"/>
        <w:right w:val="single" w:sz="48" w:space="6" w:color="EEECE1" w:themeColor="background2"/>
      </w:pBdr>
      <w:shd w:val="clear" w:color="auto" w:fill="EEECE1" w:themeFill="background2"/>
      <w:tabs>
        <w:tab w:val="left" w:pos="567"/>
      </w:tabs>
      <w:spacing w:after="120" w:line="280" w:lineRule="exact"/>
      <w:ind w:left="851" w:right="227" w:hanging="624"/>
      <w:contextualSpacing/>
    </w:pPr>
    <w:rPr>
      <w:rFonts w:ascii="Franklin Gothic Book" w:eastAsia="Calibri" w:hAnsi="Franklin Gothic Book"/>
      <w:iCs/>
      <w:color w:val="1F497D" w:themeColor="text2"/>
      <w:sz w:val="20"/>
      <w:szCs w:val="22"/>
    </w:rPr>
  </w:style>
  <w:style w:type="paragraph" w:customStyle="1" w:styleId="Appendix">
    <w:name w:val="Appendix"/>
    <w:basedOn w:val="Normal"/>
    <w:semiHidden/>
    <w:rsid w:val="00E01722"/>
    <w:pPr>
      <w:framePr w:wrap="around" w:vAnchor="text" w:hAnchor="text" w:y="1"/>
      <w:spacing w:before="0" w:line="240" w:lineRule="auto"/>
    </w:pPr>
    <w:rPr>
      <w:rFonts w:ascii="Franklin Gothic Medium" w:hAnsi="Franklin Gothic Medium"/>
      <w:color w:val="7E6D5F"/>
      <w:sz w:val="32"/>
      <w:szCs w:val="32"/>
    </w:rPr>
  </w:style>
  <w:style w:type="paragraph" w:customStyle="1" w:styleId="Photocaption">
    <w:name w:val="Photo caption"/>
    <w:basedOn w:val="Normal"/>
    <w:next w:val="BodyText"/>
    <w:qFormat/>
    <w:rsid w:val="00E01722"/>
    <w:pPr>
      <w:spacing w:before="140" w:after="240" w:line="180" w:lineRule="exact"/>
    </w:pPr>
    <w:rPr>
      <w:rFonts w:asciiTheme="minorHAnsi" w:hAnsiTheme="minorHAnsi"/>
      <w:color w:val="54534A"/>
      <w:sz w:val="16"/>
      <w:szCs w:val="14"/>
    </w:rPr>
  </w:style>
  <w:style w:type="paragraph" w:customStyle="1" w:styleId="CharChar1">
    <w:name w:val="Char Char1"/>
    <w:basedOn w:val="Normal"/>
    <w:semiHidden/>
    <w:rsid w:val="00E01722"/>
    <w:pPr>
      <w:spacing w:before="180" w:line="280" w:lineRule="atLeast"/>
    </w:pPr>
    <w:rPr>
      <w:rFonts w:ascii="Arial" w:hAnsi="Arial"/>
      <w:sz w:val="22"/>
      <w:lang w:eastAsia="en-US"/>
    </w:rPr>
  </w:style>
  <w:style w:type="paragraph" w:customStyle="1" w:styleId="Heading7unnumbered">
    <w:name w:val="Heading 7 unnumbered"/>
    <w:basedOn w:val="Heading7"/>
    <w:next w:val="BodyText"/>
    <w:semiHidden/>
    <w:rsid w:val="00E01722"/>
    <w:pPr>
      <w:suppressLineNumbers/>
      <w:suppressAutoHyphens/>
      <w:spacing w:before="0" w:after="160" w:line="240" w:lineRule="auto"/>
    </w:pPr>
    <w:rPr>
      <w:rFonts w:ascii="Franklin Gothic Book" w:hAnsi="Franklin Gothic Book"/>
      <w:color w:val="auto"/>
      <w:kern w:val="0"/>
      <w:sz w:val="21"/>
      <w:szCs w:val="24"/>
    </w:rPr>
  </w:style>
  <w:style w:type="paragraph" w:customStyle="1" w:styleId="Abbreviation">
    <w:name w:val="Abbreviation"/>
    <w:basedOn w:val="BodyText"/>
    <w:rsid w:val="00E01722"/>
    <w:pPr>
      <w:tabs>
        <w:tab w:val="left" w:pos="1418"/>
      </w:tabs>
      <w:spacing w:before="0"/>
      <w:ind w:left="1418" w:hanging="1418"/>
    </w:pPr>
    <w:rPr>
      <w:rFonts w:eastAsia="Times New Roman" w:cs="Times New Roman"/>
      <w:szCs w:val="24"/>
      <w:lang w:eastAsia="en-AU"/>
    </w:rPr>
  </w:style>
  <w:style w:type="paragraph" w:styleId="ListBullet3">
    <w:name w:val="List Bullet 3"/>
    <w:basedOn w:val="ListBullet2"/>
    <w:rsid w:val="00E01722"/>
    <w:pPr>
      <w:numPr>
        <w:numId w:val="36"/>
      </w:numPr>
      <w:spacing w:before="0" w:after="120" w:line="240" w:lineRule="auto"/>
      <w:ind w:left="851" w:hanging="284"/>
      <w:contextualSpacing/>
    </w:pPr>
    <w:rPr>
      <w:color w:val="auto"/>
    </w:rPr>
  </w:style>
  <w:style w:type="paragraph" w:styleId="ListNumber3">
    <w:name w:val="List Number 3"/>
    <w:basedOn w:val="ListNumber2"/>
    <w:rsid w:val="00E01722"/>
    <w:pPr>
      <w:numPr>
        <w:numId w:val="0"/>
      </w:numPr>
      <w:spacing w:before="0" w:after="120" w:line="240" w:lineRule="auto"/>
      <w:ind w:left="851" w:hanging="284"/>
      <w:contextualSpacing/>
    </w:pPr>
    <w:rPr>
      <w:color w:val="auto"/>
    </w:rPr>
  </w:style>
  <w:style w:type="paragraph" w:customStyle="1" w:styleId="RecommendationBoxHeading">
    <w:name w:val="Recommendation Box Heading"/>
    <w:basedOn w:val="Heading3"/>
    <w:link w:val="RecommendationBoxHeadingChar"/>
    <w:qFormat/>
    <w:rsid w:val="00E01722"/>
    <w:pPr>
      <w:suppressLineNumbers/>
      <w:pBdr>
        <w:top w:val="single" w:sz="48" w:space="6" w:color="4F81BD" w:themeColor="accent1"/>
        <w:left w:val="single" w:sz="48" w:space="6" w:color="4F81BD" w:themeColor="accent1"/>
        <w:bottom w:val="single" w:sz="48" w:space="6" w:color="4F81BD" w:themeColor="accent1"/>
        <w:right w:val="single" w:sz="48" w:space="6" w:color="4F81BD" w:themeColor="accent1"/>
      </w:pBdr>
      <w:shd w:val="clear" w:color="auto" w:fill="4F81BD" w:themeFill="accent1"/>
      <w:suppressAutoHyphens/>
      <w:spacing w:before="240"/>
      <w:ind w:left="227" w:right="227" w:firstLine="0"/>
    </w:pPr>
    <w:rPr>
      <w:rFonts w:asciiTheme="majorHAnsi" w:hAnsiTheme="majorHAnsi"/>
      <w:b w:val="0"/>
      <w:bCs w:val="0"/>
      <w:color w:val="FFFFFF" w:themeColor="background1"/>
      <w:spacing w:val="4"/>
      <w:kern w:val="28"/>
      <w:szCs w:val="28"/>
    </w:rPr>
  </w:style>
  <w:style w:type="character" w:customStyle="1" w:styleId="RecommendationBoxHeadingChar">
    <w:name w:val="Recommendation Box Heading Char"/>
    <w:basedOn w:val="Heading2Char"/>
    <w:link w:val="RecommendationBoxHeading"/>
    <w:rsid w:val="00E01722"/>
    <w:rPr>
      <w:rFonts w:asciiTheme="majorHAnsi" w:eastAsiaTheme="majorEastAsia" w:hAnsiTheme="majorHAnsi" w:cs="Arial"/>
      <w:b/>
      <w:bCs w:val="0"/>
      <w:iCs/>
      <w:color w:val="FFFFFF" w:themeColor="background1"/>
      <w:spacing w:val="4"/>
      <w:kern w:val="28"/>
      <w:sz w:val="24"/>
      <w:szCs w:val="28"/>
      <w:shd w:val="clear" w:color="auto" w:fill="4F81BD" w:themeFill="accent1"/>
    </w:rPr>
  </w:style>
  <w:style w:type="paragraph" w:customStyle="1" w:styleId="StyleBoxHeading1NotBold">
    <w:name w:val="Style Box Heading 1 + Not Bold"/>
    <w:basedOn w:val="BoxHeading1"/>
    <w:rsid w:val="00E01722"/>
    <w:pPr>
      <w:keepNext/>
      <w:suppressLineNumbers/>
      <w:pBdr>
        <w:top w:val="single" w:sz="48" w:space="6" w:color="EEECE1" w:themeColor="background2"/>
        <w:left w:val="single" w:sz="48" w:space="6" w:color="EEECE1" w:themeColor="background2"/>
        <w:bottom w:val="single" w:sz="48" w:space="6" w:color="EEECE1" w:themeColor="background2"/>
        <w:right w:val="single" w:sz="48" w:space="6" w:color="EEECE1" w:themeColor="background2"/>
      </w:pBdr>
      <w:shd w:val="clear" w:color="auto" w:fill="EEECE1" w:themeFill="background2"/>
      <w:suppressAutoHyphens/>
      <w:spacing w:before="240" w:line="240" w:lineRule="auto"/>
      <w:ind w:left="227" w:right="227"/>
      <w:outlineLvl w:val="2"/>
    </w:pPr>
    <w:rPr>
      <w:rFonts w:asciiTheme="majorHAnsi" w:hAnsiTheme="majorHAnsi" w:cs="Arial"/>
      <w:b w:val="0"/>
      <w:iCs/>
      <w:color w:val="1F497D" w:themeColor="text2"/>
      <w:spacing w:val="4"/>
      <w:kern w:val="28"/>
      <w:sz w:val="24"/>
      <w:szCs w:val="24"/>
    </w:rPr>
  </w:style>
  <w:style w:type="paragraph" w:customStyle="1" w:styleId="Pull-out">
    <w:name w:val="Pull-out"/>
    <w:basedOn w:val="Heading2"/>
    <w:qFormat/>
    <w:rsid w:val="00E01722"/>
    <w:pPr>
      <w:suppressLineNumbers/>
      <w:pBdr>
        <w:top w:val="single" w:sz="12" w:space="4" w:color="8064A2" w:themeColor="accent4"/>
        <w:bottom w:val="single" w:sz="12" w:space="4" w:color="8064A2" w:themeColor="accent4"/>
      </w:pBdr>
      <w:tabs>
        <w:tab w:val="left" w:pos="851"/>
      </w:tabs>
      <w:suppressAutoHyphens/>
      <w:spacing w:after="360"/>
    </w:pPr>
    <w:rPr>
      <w:rFonts w:asciiTheme="majorHAnsi" w:hAnsiTheme="majorHAnsi"/>
      <w:b w:val="0"/>
      <w:bCs w:val="0"/>
      <w:iCs/>
      <w:color w:val="8064A2" w:themeColor="accent4"/>
      <w:kern w:val="28"/>
    </w:rPr>
  </w:style>
  <w:style w:type="paragraph" w:customStyle="1" w:styleId="TableName0">
    <w:name w:val="Table Name"/>
    <w:basedOn w:val="BodyText"/>
    <w:rsid w:val="00E01722"/>
    <w:pPr>
      <w:spacing w:before="80" w:after="120" w:line="240" w:lineRule="exact"/>
    </w:pPr>
    <w:rPr>
      <w:rFonts w:eastAsia="Times New Roman" w:cs="Times New Roman"/>
      <w:b/>
      <w:color w:val="007FAD"/>
      <w:sz w:val="22"/>
      <w:szCs w:val="24"/>
      <w:lang w:eastAsia="en-AU"/>
    </w:rPr>
  </w:style>
  <w:style w:type="paragraph" w:customStyle="1" w:styleId="TableandFigureName">
    <w:name w:val="Table and Figure Name"/>
    <w:basedOn w:val="Heading4"/>
    <w:link w:val="TableandFigureNameChar"/>
    <w:qFormat/>
    <w:rsid w:val="00E01722"/>
    <w:pPr>
      <w:numPr>
        <w:ilvl w:val="2"/>
      </w:numPr>
      <w:suppressLineNumbers/>
      <w:tabs>
        <w:tab w:val="left" w:pos="993"/>
      </w:tabs>
      <w:suppressAutoHyphens/>
      <w:spacing w:line="240" w:lineRule="auto"/>
      <w:ind w:left="993" w:hanging="993"/>
    </w:pPr>
    <w:rPr>
      <w:rFonts w:asciiTheme="majorHAnsi" w:hAnsiTheme="majorHAnsi" w:cs="Arial"/>
      <w:b w:val="0"/>
      <w:bCs w:val="0"/>
      <w:kern w:val="28"/>
      <w:szCs w:val="22"/>
      <w:lang w:eastAsia="zh-CN"/>
    </w:rPr>
  </w:style>
  <w:style w:type="paragraph" w:customStyle="1" w:styleId="TableandFigureCaption">
    <w:name w:val="Table and Figure Caption"/>
    <w:basedOn w:val="TableandFigureName"/>
    <w:link w:val="TableandFigureCaptionChar"/>
    <w:qFormat/>
    <w:rsid w:val="00E01722"/>
    <w:pPr>
      <w:spacing w:before="0"/>
      <w:ind w:firstLine="0"/>
    </w:pPr>
    <w:rPr>
      <w:b/>
      <w:color w:val="595959" w:themeColor="text1" w:themeTint="A6"/>
      <w:sz w:val="19"/>
    </w:rPr>
  </w:style>
  <w:style w:type="table" w:customStyle="1" w:styleId="DFATtable">
    <w:name w:val="DFAT table"/>
    <w:basedOn w:val="TableNormal"/>
    <w:uiPriority w:val="99"/>
    <w:rsid w:val="00E01722"/>
    <w:pPr>
      <w:keepNext/>
    </w:pPr>
    <w:tblPr>
      <w:tblBorders>
        <w:bottom w:val="single" w:sz="8" w:space="0" w:color="BFBFBF"/>
        <w:insideH w:val="single" w:sz="8" w:space="0" w:color="BFBFBF"/>
      </w:tblBorders>
      <w:tblCellMar>
        <w:top w:w="85" w:type="dxa"/>
        <w:left w:w="85" w:type="dxa"/>
        <w:right w:w="85" w:type="dxa"/>
      </w:tblCellMar>
    </w:tblPr>
    <w:tblStylePr w:type="firstRow">
      <w:pPr>
        <w:jc w:val="left"/>
      </w:pPr>
      <w:tblPr/>
      <w:tcPr>
        <w:shd w:val="clear" w:color="auto" w:fill="BFBFBF" w:themeFill="background1" w:themeFillShade="BF"/>
      </w:tcPr>
    </w:tblStylePr>
  </w:style>
  <w:style w:type="character" w:customStyle="1" w:styleId="Highlightorange">
    <w:name w:val="Highlight orange"/>
    <w:basedOn w:val="DefaultParagraphFont"/>
    <w:uiPriority w:val="1"/>
    <w:rsid w:val="00E01722"/>
    <w:rPr>
      <w:b/>
      <w:color w:val="8064A2" w:themeColor="accent4"/>
    </w:rPr>
  </w:style>
  <w:style w:type="character" w:customStyle="1" w:styleId="TableandFigureNameChar">
    <w:name w:val="Table and Figure Name Char"/>
    <w:basedOn w:val="Heading4Char"/>
    <w:link w:val="TableandFigureName"/>
    <w:rsid w:val="00E01722"/>
    <w:rPr>
      <w:rFonts w:asciiTheme="majorHAnsi" w:hAnsiTheme="majorHAnsi" w:cs="Arial"/>
      <w:b w:val="0"/>
      <w:bCs w:val="0"/>
      <w:kern w:val="28"/>
      <w:sz w:val="22"/>
      <w:szCs w:val="22"/>
      <w:lang w:eastAsia="zh-CN"/>
    </w:rPr>
  </w:style>
  <w:style w:type="character" w:customStyle="1" w:styleId="Highlightblue">
    <w:name w:val="Highlight blue"/>
    <w:basedOn w:val="DefaultParagraphFont"/>
    <w:uiPriority w:val="1"/>
    <w:rsid w:val="00E01722"/>
    <w:rPr>
      <w:b/>
      <w:color w:val="C0504D" w:themeColor="accent2"/>
    </w:rPr>
  </w:style>
  <w:style w:type="character" w:customStyle="1" w:styleId="TableandFigureCaptionChar">
    <w:name w:val="Table and Figure Caption Char"/>
    <w:basedOn w:val="TableandFigureNameChar"/>
    <w:link w:val="TableandFigureCaption"/>
    <w:rsid w:val="00E01722"/>
    <w:rPr>
      <w:rFonts w:asciiTheme="majorHAnsi" w:hAnsiTheme="majorHAnsi" w:cs="Arial"/>
      <w:b/>
      <w:bCs w:val="0"/>
      <w:color w:val="595959" w:themeColor="text1" w:themeTint="A6"/>
      <w:kern w:val="28"/>
      <w:sz w:val="19"/>
      <w:szCs w:val="22"/>
      <w:lang w:eastAsia="zh-CN"/>
    </w:rPr>
  </w:style>
  <w:style w:type="paragraph" w:customStyle="1" w:styleId="RecommendationBoxBullet">
    <w:name w:val="Recommendation Box Bullet"/>
    <w:basedOn w:val="RecommendationBoxText"/>
    <w:qFormat/>
    <w:rsid w:val="00E01722"/>
    <w:pPr>
      <w:numPr>
        <w:numId w:val="37"/>
      </w:numPr>
      <w:ind w:left="567" w:hanging="340"/>
    </w:pPr>
  </w:style>
  <w:style w:type="paragraph" w:customStyle="1" w:styleId="StyleImprintTextBoxSinglesolidlineAuto05ptLinewid">
    <w:name w:val="Style ImprintText + Box: (Single solid line Auto  0.5 pt Line wid..."/>
    <w:basedOn w:val="ImprintText"/>
    <w:rsid w:val="00E01722"/>
    <w:pPr>
      <w:pBdr>
        <w:top w:val="single" w:sz="4" w:space="1" w:color="auto"/>
      </w:pBdr>
    </w:pPr>
    <w:rPr>
      <w:sz w:val="16"/>
    </w:rPr>
  </w:style>
  <w:style w:type="paragraph" w:customStyle="1" w:styleId="ImprintText-Copyright">
    <w:name w:val="ImprintText-Copyright"/>
    <w:basedOn w:val="ImprintText"/>
    <w:rsid w:val="00E01722"/>
    <w:pPr>
      <w:pBdr>
        <w:top w:val="single" w:sz="4" w:space="4" w:color="auto"/>
      </w:pBdr>
    </w:pPr>
    <w:rPr>
      <w:sz w:val="16"/>
    </w:rPr>
  </w:style>
  <w:style w:type="paragraph" w:customStyle="1" w:styleId="Heading1b">
    <w:name w:val="Heading 1b"/>
    <w:basedOn w:val="Heading1"/>
    <w:qFormat/>
    <w:rsid w:val="00E01722"/>
    <w:pPr>
      <w:suppressLineNumbers/>
      <w:pBdr>
        <w:top w:val="single" w:sz="48" w:space="30" w:color="1F497D" w:themeColor="text2"/>
        <w:left w:val="single" w:sz="48" w:space="4" w:color="1F497D" w:themeColor="text2"/>
        <w:bottom w:val="single" w:sz="48" w:space="30" w:color="1F497D" w:themeColor="text2"/>
        <w:right w:val="single" w:sz="48" w:space="4" w:color="1F497D" w:themeColor="text2"/>
      </w:pBdr>
      <w:shd w:val="clear" w:color="auto" w:fill="1F497D" w:themeFill="text2"/>
      <w:tabs>
        <w:tab w:val="left" w:pos="851"/>
      </w:tabs>
      <w:suppressAutoHyphens/>
      <w:spacing w:before="0" w:after="1200"/>
      <w:ind w:left="-1701" w:right="-1701" w:firstLine="1701"/>
      <w:contextualSpacing/>
    </w:pPr>
    <w:rPr>
      <w:rFonts w:asciiTheme="majorHAnsi" w:hAnsiTheme="majorHAnsi" w:cs="Times New Roman"/>
      <w:bCs w:val="0"/>
      <w:spacing w:val="-10"/>
      <w:kern w:val="28"/>
      <w:sz w:val="50"/>
      <w:szCs w:val="50"/>
    </w:rPr>
  </w:style>
  <w:style w:type="paragraph" w:customStyle="1" w:styleId="RecommendationBoxNumber">
    <w:name w:val="Recommendation Box Number"/>
    <w:basedOn w:val="RecommendationBoxBullet"/>
    <w:qFormat/>
    <w:rsid w:val="00E01722"/>
    <w:pPr>
      <w:numPr>
        <w:numId w:val="38"/>
      </w:numPr>
      <w:tabs>
        <w:tab w:val="num" w:pos="360"/>
      </w:tabs>
      <w:ind w:left="567" w:hanging="340"/>
      <w:outlineLvl w:val="0"/>
    </w:pPr>
  </w:style>
  <w:style w:type="paragraph" w:customStyle="1" w:styleId="RecommendationBoxBulletorNumber2">
    <w:name w:val="Recommendation Box Bullet or Number 2"/>
    <w:basedOn w:val="RecommendationBoxBullet"/>
    <w:qFormat/>
    <w:rsid w:val="00E01722"/>
    <w:pPr>
      <w:numPr>
        <w:numId w:val="0"/>
      </w:numPr>
      <w:tabs>
        <w:tab w:val="left" w:pos="567"/>
      </w:tabs>
      <w:ind w:left="851" w:hanging="624"/>
    </w:pPr>
  </w:style>
  <w:style w:type="paragraph" w:customStyle="1" w:styleId="BoxListRomanNumeral">
    <w:name w:val="Box List Roman Numeral"/>
    <w:basedOn w:val="BoxListNumber"/>
    <w:qFormat/>
    <w:rsid w:val="00E01722"/>
    <w:pPr>
      <w:numPr>
        <w:numId w:val="39"/>
      </w:numPr>
      <w:pBdr>
        <w:top w:val="single" w:sz="48" w:space="6" w:color="EEECE1" w:themeColor="background2"/>
        <w:left w:val="single" w:sz="48" w:space="6" w:color="EEECE1" w:themeColor="background2"/>
        <w:bottom w:val="single" w:sz="48" w:space="6" w:color="EEECE1" w:themeColor="background2"/>
        <w:right w:val="single" w:sz="48" w:space="6" w:color="EEECE1" w:themeColor="background2"/>
      </w:pBdr>
      <w:shd w:val="clear" w:color="auto" w:fill="EEECE1" w:themeFill="background2"/>
      <w:spacing w:before="0" w:after="120" w:line="240" w:lineRule="auto"/>
      <w:ind w:left="567" w:right="227" w:hanging="340"/>
    </w:pPr>
    <w:rPr>
      <w:rFonts w:ascii="Franklin Gothic Book" w:eastAsia="Calibri" w:hAnsi="Franklin Gothic Book"/>
      <w:iCs/>
      <w:color w:val="1F497D" w:themeColor="text2"/>
      <w:sz w:val="20"/>
      <w:szCs w:val="20"/>
    </w:rPr>
  </w:style>
  <w:style w:type="paragraph" w:customStyle="1" w:styleId="RecommendationBoxRomanNumeral">
    <w:name w:val="Recommendation Box Roman Numeral"/>
    <w:basedOn w:val="RecommendationBoxNumber"/>
    <w:qFormat/>
    <w:rsid w:val="00E01722"/>
    <w:pPr>
      <w:numPr>
        <w:numId w:val="40"/>
      </w:numPr>
      <w:tabs>
        <w:tab w:val="num" w:pos="284"/>
      </w:tabs>
      <w:ind w:left="284" w:hanging="284"/>
    </w:pPr>
  </w:style>
  <w:style w:type="paragraph" w:customStyle="1" w:styleId="tabletext2">
    <w:name w:val="table text"/>
    <w:basedOn w:val="Normal"/>
    <w:qFormat/>
    <w:rsid w:val="00E01722"/>
    <w:pPr>
      <w:widowControl w:val="0"/>
      <w:spacing w:before="49" w:after="0" w:line="200" w:lineRule="exact"/>
      <w:ind w:left="85" w:right="113"/>
    </w:pPr>
    <w:rPr>
      <w:rFonts w:ascii="Arial" w:eastAsia="Museo Sans 300" w:hAnsi="Arial" w:cs="Arial"/>
      <w:spacing w:val="-1"/>
      <w:sz w:val="18"/>
      <w:szCs w:val="17"/>
      <w:lang w:val="en-US" w:eastAsia="en-US"/>
    </w:rPr>
  </w:style>
  <w:style w:type="paragraph" w:customStyle="1" w:styleId="tableheader">
    <w:name w:val="table header"/>
    <w:basedOn w:val="Normal"/>
    <w:qFormat/>
    <w:rsid w:val="00E01722"/>
    <w:pPr>
      <w:widowControl w:val="0"/>
      <w:spacing w:before="50" w:after="0" w:line="240" w:lineRule="auto"/>
      <w:ind w:left="83" w:right="-20"/>
    </w:pPr>
    <w:rPr>
      <w:rFonts w:ascii="Arial" w:eastAsia="Museo Sans 700" w:hAnsi="Arial" w:cs="Arial"/>
      <w:b/>
      <w:bCs/>
      <w:sz w:val="18"/>
      <w:szCs w:val="17"/>
      <w:lang w:val="en-US" w:eastAsia="en-US"/>
    </w:rPr>
  </w:style>
  <w:style w:type="paragraph" w:customStyle="1" w:styleId="Tablehead">
    <w:name w:val="Table head"/>
    <w:basedOn w:val="Normal"/>
    <w:qFormat/>
    <w:rsid w:val="00E01722"/>
    <w:pPr>
      <w:widowControl w:val="0"/>
      <w:spacing w:before="240" w:after="120" w:line="203" w:lineRule="exact"/>
    </w:pPr>
    <w:rPr>
      <w:rFonts w:ascii="Arial" w:eastAsia="Museo Sans 700" w:hAnsi="Arial" w:cs="Arial"/>
      <w:b/>
      <w:bCs/>
      <w:spacing w:val="-2"/>
      <w:position w:val="-1"/>
      <w:sz w:val="20"/>
      <w:lang w:val="en-US" w:eastAsia="en-US"/>
    </w:rPr>
  </w:style>
  <w:style w:type="table" w:customStyle="1" w:styleId="GridTable4-Accent22">
    <w:name w:val="Grid Table 4 - Accent 22"/>
    <w:basedOn w:val="TableNormal"/>
    <w:uiPriority w:val="49"/>
    <w:rsid w:val="00E0172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51">
    <w:name w:val="Grid Table 4 - Accent 51"/>
    <w:basedOn w:val="TableNormal"/>
    <w:uiPriority w:val="49"/>
    <w:rsid w:val="00E01722"/>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BodyText1">
    <w:name w:val="Body Text1"/>
    <w:basedOn w:val="Normal"/>
    <w:qFormat/>
    <w:rsid w:val="00E01722"/>
    <w:pPr>
      <w:widowControl w:val="0"/>
      <w:spacing w:before="120" w:after="0" w:line="280" w:lineRule="exact"/>
    </w:pPr>
    <w:rPr>
      <w:rFonts w:ascii="Arial" w:eastAsia="Minion Pro" w:hAnsi="Arial" w:cs="Arial"/>
      <w:spacing w:val="1"/>
      <w:sz w:val="22"/>
      <w:lang w:val="en-US" w:eastAsia="en-US"/>
    </w:rPr>
  </w:style>
  <w:style w:type="paragraph" w:customStyle="1" w:styleId="ListBullet1">
    <w:name w:val="List Bullet1"/>
    <w:basedOn w:val="Normal"/>
    <w:qFormat/>
    <w:rsid w:val="00E01722"/>
    <w:pPr>
      <w:widowControl w:val="0"/>
      <w:numPr>
        <w:numId w:val="41"/>
      </w:numPr>
      <w:spacing w:before="60" w:after="0" w:line="240" w:lineRule="auto"/>
    </w:pPr>
    <w:rPr>
      <w:rFonts w:ascii="Arial" w:eastAsia="Zapf Dingbats" w:hAnsi="Arial" w:cs="Arial"/>
      <w:spacing w:val="2"/>
      <w:position w:val="4"/>
      <w:sz w:val="22"/>
      <w:szCs w:val="10"/>
      <w:lang w:val="en-US" w:eastAsia="en-US"/>
    </w:rPr>
  </w:style>
  <w:style w:type="table" w:customStyle="1" w:styleId="TableGrid11">
    <w:name w:val="Table Grid11"/>
    <w:basedOn w:val="TableNormal"/>
    <w:next w:val="TableGrid"/>
    <w:uiPriority w:val="59"/>
    <w:rsid w:val="00E017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017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Text">
    <w:name w:val="Big Text"/>
    <w:basedOn w:val="BodyText"/>
    <w:uiPriority w:val="99"/>
    <w:semiHidden/>
    <w:rsid w:val="006612A8"/>
    <w:rPr>
      <w:sz w:val="24"/>
      <w:szCs w:val="28"/>
    </w:rPr>
  </w:style>
  <w:style w:type="paragraph" w:customStyle="1" w:styleId="BodyTextBold">
    <w:name w:val="Body Text Bold"/>
    <w:basedOn w:val="BodyText"/>
    <w:qFormat/>
    <w:rsid w:val="005C7F8F"/>
    <w:rPr>
      <w:b/>
    </w:rPr>
  </w:style>
  <w:style w:type="paragraph" w:customStyle="1" w:styleId="Bullets2">
    <w:name w:val="Bullets 2"/>
    <w:basedOn w:val="BodyText"/>
    <w:qFormat/>
    <w:rsid w:val="009D57C0"/>
    <w:pPr>
      <w:numPr>
        <w:ilvl w:val="1"/>
        <w:numId w:val="6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88727">
      <w:bodyDiv w:val="1"/>
      <w:marLeft w:val="0"/>
      <w:marRight w:val="0"/>
      <w:marTop w:val="0"/>
      <w:marBottom w:val="0"/>
      <w:divBdr>
        <w:top w:val="none" w:sz="0" w:space="0" w:color="auto"/>
        <w:left w:val="none" w:sz="0" w:space="0" w:color="auto"/>
        <w:bottom w:val="none" w:sz="0" w:space="0" w:color="auto"/>
        <w:right w:val="none" w:sz="0" w:space="0" w:color="auto"/>
      </w:divBdr>
    </w:div>
    <w:div w:id="141629025">
      <w:bodyDiv w:val="1"/>
      <w:marLeft w:val="0"/>
      <w:marRight w:val="0"/>
      <w:marTop w:val="0"/>
      <w:marBottom w:val="0"/>
      <w:divBdr>
        <w:top w:val="none" w:sz="0" w:space="0" w:color="auto"/>
        <w:left w:val="none" w:sz="0" w:space="0" w:color="auto"/>
        <w:bottom w:val="none" w:sz="0" w:space="0" w:color="auto"/>
        <w:right w:val="none" w:sz="0" w:space="0" w:color="auto"/>
      </w:divBdr>
    </w:div>
    <w:div w:id="165755032">
      <w:bodyDiv w:val="1"/>
      <w:marLeft w:val="0"/>
      <w:marRight w:val="0"/>
      <w:marTop w:val="0"/>
      <w:marBottom w:val="0"/>
      <w:divBdr>
        <w:top w:val="none" w:sz="0" w:space="0" w:color="auto"/>
        <w:left w:val="none" w:sz="0" w:space="0" w:color="auto"/>
        <w:bottom w:val="none" w:sz="0" w:space="0" w:color="auto"/>
        <w:right w:val="none" w:sz="0" w:space="0" w:color="auto"/>
      </w:divBdr>
    </w:div>
    <w:div w:id="194194811">
      <w:bodyDiv w:val="1"/>
      <w:marLeft w:val="0"/>
      <w:marRight w:val="0"/>
      <w:marTop w:val="0"/>
      <w:marBottom w:val="0"/>
      <w:divBdr>
        <w:top w:val="none" w:sz="0" w:space="0" w:color="auto"/>
        <w:left w:val="none" w:sz="0" w:space="0" w:color="auto"/>
        <w:bottom w:val="none" w:sz="0" w:space="0" w:color="auto"/>
        <w:right w:val="none" w:sz="0" w:space="0" w:color="auto"/>
      </w:divBdr>
      <w:divsChild>
        <w:div w:id="1241525325">
          <w:marLeft w:val="274"/>
          <w:marRight w:val="0"/>
          <w:marTop w:val="0"/>
          <w:marBottom w:val="0"/>
          <w:divBdr>
            <w:top w:val="none" w:sz="0" w:space="0" w:color="auto"/>
            <w:left w:val="none" w:sz="0" w:space="0" w:color="auto"/>
            <w:bottom w:val="none" w:sz="0" w:space="0" w:color="auto"/>
            <w:right w:val="none" w:sz="0" w:space="0" w:color="auto"/>
          </w:divBdr>
        </w:div>
      </w:divsChild>
    </w:div>
    <w:div w:id="334959211">
      <w:bodyDiv w:val="1"/>
      <w:marLeft w:val="0"/>
      <w:marRight w:val="0"/>
      <w:marTop w:val="0"/>
      <w:marBottom w:val="0"/>
      <w:divBdr>
        <w:top w:val="none" w:sz="0" w:space="0" w:color="auto"/>
        <w:left w:val="none" w:sz="0" w:space="0" w:color="auto"/>
        <w:bottom w:val="none" w:sz="0" w:space="0" w:color="auto"/>
        <w:right w:val="none" w:sz="0" w:space="0" w:color="auto"/>
      </w:divBdr>
    </w:div>
    <w:div w:id="528684264">
      <w:bodyDiv w:val="1"/>
      <w:marLeft w:val="0"/>
      <w:marRight w:val="0"/>
      <w:marTop w:val="0"/>
      <w:marBottom w:val="0"/>
      <w:divBdr>
        <w:top w:val="none" w:sz="0" w:space="0" w:color="auto"/>
        <w:left w:val="none" w:sz="0" w:space="0" w:color="auto"/>
        <w:bottom w:val="none" w:sz="0" w:space="0" w:color="auto"/>
        <w:right w:val="none" w:sz="0" w:space="0" w:color="auto"/>
      </w:divBdr>
    </w:div>
    <w:div w:id="725223428">
      <w:bodyDiv w:val="1"/>
      <w:marLeft w:val="0"/>
      <w:marRight w:val="0"/>
      <w:marTop w:val="0"/>
      <w:marBottom w:val="0"/>
      <w:divBdr>
        <w:top w:val="none" w:sz="0" w:space="0" w:color="auto"/>
        <w:left w:val="none" w:sz="0" w:space="0" w:color="auto"/>
        <w:bottom w:val="none" w:sz="0" w:space="0" w:color="auto"/>
        <w:right w:val="none" w:sz="0" w:space="0" w:color="auto"/>
      </w:divBdr>
    </w:div>
    <w:div w:id="913051620">
      <w:bodyDiv w:val="1"/>
      <w:marLeft w:val="0"/>
      <w:marRight w:val="0"/>
      <w:marTop w:val="0"/>
      <w:marBottom w:val="0"/>
      <w:divBdr>
        <w:top w:val="none" w:sz="0" w:space="0" w:color="auto"/>
        <w:left w:val="none" w:sz="0" w:space="0" w:color="auto"/>
        <w:bottom w:val="none" w:sz="0" w:space="0" w:color="auto"/>
        <w:right w:val="none" w:sz="0" w:space="0" w:color="auto"/>
      </w:divBdr>
    </w:div>
    <w:div w:id="984821557">
      <w:bodyDiv w:val="1"/>
      <w:marLeft w:val="0"/>
      <w:marRight w:val="0"/>
      <w:marTop w:val="0"/>
      <w:marBottom w:val="0"/>
      <w:divBdr>
        <w:top w:val="none" w:sz="0" w:space="0" w:color="auto"/>
        <w:left w:val="none" w:sz="0" w:space="0" w:color="auto"/>
        <w:bottom w:val="none" w:sz="0" w:space="0" w:color="auto"/>
        <w:right w:val="none" w:sz="0" w:space="0" w:color="auto"/>
      </w:divBdr>
    </w:div>
    <w:div w:id="1058168120">
      <w:bodyDiv w:val="1"/>
      <w:marLeft w:val="0"/>
      <w:marRight w:val="0"/>
      <w:marTop w:val="0"/>
      <w:marBottom w:val="0"/>
      <w:divBdr>
        <w:top w:val="none" w:sz="0" w:space="0" w:color="auto"/>
        <w:left w:val="none" w:sz="0" w:space="0" w:color="auto"/>
        <w:bottom w:val="none" w:sz="0" w:space="0" w:color="auto"/>
        <w:right w:val="none" w:sz="0" w:space="0" w:color="auto"/>
      </w:divBdr>
    </w:div>
    <w:div w:id="1140271037">
      <w:bodyDiv w:val="1"/>
      <w:marLeft w:val="0"/>
      <w:marRight w:val="0"/>
      <w:marTop w:val="0"/>
      <w:marBottom w:val="0"/>
      <w:divBdr>
        <w:top w:val="none" w:sz="0" w:space="0" w:color="auto"/>
        <w:left w:val="none" w:sz="0" w:space="0" w:color="auto"/>
        <w:bottom w:val="none" w:sz="0" w:space="0" w:color="auto"/>
        <w:right w:val="none" w:sz="0" w:space="0" w:color="auto"/>
      </w:divBdr>
    </w:div>
    <w:div w:id="1220826180">
      <w:bodyDiv w:val="1"/>
      <w:marLeft w:val="0"/>
      <w:marRight w:val="0"/>
      <w:marTop w:val="0"/>
      <w:marBottom w:val="0"/>
      <w:divBdr>
        <w:top w:val="none" w:sz="0" w:space="0" w:color="auto"/>
        <w:left w:val="none" w:sz="0" w:space="0" w:color="auto"/>
        <w:bottom w:val="none" w:sz="0" w:space="0" w:color="auto"/>
        <w:right w:val="none" w:sz="0" w:space="0" w:color="auto"/>
      </w:divBdr>
    </w:div>
    <w:div w:id="1277180379">
      <w:bodyDiv w:val="1"/>
      <w:marLeft w:val="0"/>
      <w:marRight w:val="0"/>
      <w:marTop w:val="0"/>
      <w:marBottom w:val="0"/>
      <w:divBdr>
        <w:top w:val="none" w:sz="0" w:space="0" w:color="auto"/>
        <w:left w:val="none" w:sz="0" w:space="0" w:color="auto"/>
        <w:bottom w:val="none" w:sz="0" w:space="0" w:color="auto"/>
        <w:right w:val="none" w:sz="0" w:space="0" w:color="auto"/>
      </w:divBdr>
    </w:div>
    <w:div w:id="1309746838">
      <w:bodyDiv w:val="1"/>
      <w:marLeft w:val="0"/>
      <w:marRight w:val="0"/>
      <w:marTop w:val="0"/>
      <w:marBottom w:val="0"/>
      <w:divBdr>
        <w:top w:val="none" w:sz="0" w:space="0" w:color="auto"/>
        <w:left w:val="none" w:sz="0" w:space="0" w:color="auto"/>
        <w:bottom w:val="none" w:sz="0" w:space="0" w:color="auto"/>
        <w:right w:val="none" w:sz="0" w:space="0" w:color="auto"/>
      </w:divBdr>
    </w:div>
    <w:div w:id="1437363237">
      <w:bodyDiv w:val="1"/>
      <w:marLeft w:val="0"/>
      <w:marRight w:val="0"/>
      <w:marTop w:val="0"/>
      <w:marBottom w:val="0"/>
      <w:divBdr>
        <w:top w:val="none" w:sz="0" w:space="0" w:color="auto"/>
        <w:left w:val="none" w:sz="0" w:space="0" w:color="auto"/>
        <w:bottom w:val="none" w:sz="0" w:space="0" w:color="auto"/>
        <w:right w:val="none" w:sz="0" w:space="0" w:color="auto"/>
      </w:divBdr>
    </w:div>
    <w:div w:id="1570774641">
      <w:bodyDiv w:val="1"/>
      <w:marLeft w:val="0"/>
      <w:marRight w:val="0"/>
      <w:marTop w:val="0"/>
      <w:marBottom w:val="0"/>
      <w:divBdr>
        <w:top w:val="none" w:sz="0" w:space="0" w:color="auto"/>
        <w:left w:val="none" w:sz="0" w:space="0" w:color="auto"/>
        <w:bottom w:val="none" w:sz="0" w:space="0" w:color="auto"/>
        <w:right w:val="none" w:sz="0" w:space="0" w:color="auto"/>
      </w:divBdr>
    </w:div>
    <w:div w:id="1753234040">
      <w:bodyDiv w:val="1"/>
      <w:marLeft w:val="0"/>
      <w:marRight w:val="0"/>
      <w:marTop w:val="0"/>
      <w:marBottom w:val="0"/>
      <w:divBdr>
        <w:top w:val="none" w:sz="0" w:space="0" w:color="auto"/>
        <w:left w:val="none" w:sz="0" w:space="0" w:color="auto"/>
        <w:bottom w:val="none" w:sz="0" w:space="0" w:color="auto"/>
        <w:right w:val="none" w:sz="0" w:space="0" w:color="auto"/>
      </w:divBdr>
    </w:div>
    <w:div w:id="1819952433">
      <w:bodyDiv w:val="1"/>
      <w:marLeft w:val="0"/>
      <w:marRight w:val="0"/>
      <w:marTop w:val="0"/>
      <w:marBottom w:val="0"/>
      <w:divBdr>
        <w:top w:val="none" w:sz="0" w:space="0" w:color="auto"/>
        <w:left w:val="none" w:sz="0" w:space="0" w:color="auto"/>
        <w:bottom w:val="none" w:sz="0" w:space="0" w:color="auto"/>
        <w:right w:val="none" w:sz="0" w:space="0" w:color="auto"/>
      </w:divBdr>
    </w:div>
    <w:div w:id="1944067804">
      <w:bodyDiv w:val="1"/>
      <w:marLeft w:val="0"/>
      <w:marRight w:val="0"/>
      <w:marTop w:val="0"/>
      <w:marBottom w:val="0"/>
      <w:divBdr>
        <w:top w:val="none" w:sz="0" w:space="0" w:color="auto"/>
        <w:left w:val="none" w:sz="0" w:space="0" w:color="auto"/>
        <w:bottom w:val="none" w:sz="0" w:space="0" w:color="auto"/>
        <w:right w:val="none" w:sz="0" w:space="0" w:color="auto"/>
      </w:divBdr>
      <w:divsChild>
        <w:div w:id="458185557">
          <w:marLeft w:val="274"/>
          <w:marRight w:val="0"/>
          <w:marTop w:val="0"/>
          <w:marBottom w:val="0"/>
          <w:divBdr>
            <w:top w:val="none" w:sz="0" w:space="0" w:color="auto"/>
            <w:left w:val="none" w:sz="0" w:space="0" w:color="auto"/>
            <w:bottom w:val="none" w:sz="0" w:space="0" w:color="auto"/>
            <w:right w:val="none" w:sz="0" w:space="0" w:color="auto"/>
          </w:divBdr>
        </w:div>
      </w:divsChild>
    </w:div>
    <w:div w:id="2066028282">
      <w:bodyDiv w:val="1"/>
      <w:marLeft w:val="0"/>
      <w:marRight w:val="0"/>
      <w:marTop w:val="0"/>
      <w:marBottom w:val="0"/>
      <w:divBdr>
        <w:top w:val="none" w:sz="0" w:space="0" w:color="auto"/>
        <w:left w:val="none" w:sz="0" w:space="0" w:color="auto"/>
        <w:bottom w:val="none" w:sz="0" w:space="0" w:color="auto"/>
        <w:right w:val="none" w:sz="0" w:space="0" w:color="auto"/>
      </w:divBdr>
      <w:divsChild>
        <w:div w:id="135052815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40.jpg"/><Relationship Id="rId21" Type="http://schemas.openxmlformats.org/officeDocument/2006/relationships/header" Target="header6.xml"/><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jp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30.jpg"/><Relationship Id="rId32" Type="http://schemas.openxmlformats.org/officeDocument/2006/relationships/theme" Target="theme/theme1.xml"/><Relationship Id="rId37"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3.jpg"/><Relationship Id="rId28" Type="http://schemas.openxmlformats.org/officeDocument/2006/relationships/footer" Target="footer7.xml"/><Relationship Id="rId36" Type="http://schemas.openxmlformats.org/officeDocument/2006/relationships/customXml" Target="../customXml/item3.xml"/><Relationship Id="rId10" Type="http://schemas.openxmlformats.org/officeDocument/2006/relationships/image" Target="media/image2.wmf"/><Relationship Id="rId19" Type="http://schemas.openxmlformats.org/officeDocument/2006/relationships/footer" Target="footer4.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oecd.org/trade/aft/3946445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97E0CA36F93F49A064E94984C37C74" ma:contentTypeVersion="1" ma:contentTypeDescription="Create a new document." ma:contentTypeScope="" ma:versionID="a1ec0aab63804d740f38be68fd3aa03d">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94CBDF4-D5C3-4F6C-A72F-55CBE944C117}"/>
</file>

<file path=customXml/itemProps2.xml><?xml version="1.0" encoding="utf-8"?>
<ds:datastoreItem xmlns:ds="http://schemas.openxmlformats.org/officeDocument/2006/customXml" ds:itemID="{CB688223-1B06-4F2D-B090-DB813F7FA3CD}"/>
</file>

<file path=customXml/itemProps3.xml><?xml version="1.0" encoding="utf-8"?>
<ds:datastoreItem xmlns:ds="http://schemas.openxmlformats.org/officeDocument/2006/customXml" ds:itemID="{271D9226-4829-4BDC-8EBD-FF39DDBAA1E5}"/>
</file>

<file path=customXml/itemProps4.xml><?xml version="1.0" encoding="utf-8"?>
<ds:datastoreItem xmlns:ds="http://schemas.openxmlformats.org/officeDocument/2006/customXml" ds:itemID="{983C6F10-8316-4134-AAB9-7A6EE43E17AD}"/>
</file>

<file path=docProps/app.xml><?xml version="1.0" encoding="utf-8"?>
<Properties xmlns="http://schemas.openxmlformats.org/officeDocument/2006/extended-properties" xmlns:vt="http://schemas.openxmlformats.org/officeDocument/2006/docPropsVTypes">
  <Template>BEDCBDA5</Template>
  <TotalTime>0</TotalTime>
  <Pages>30</Pages>
  <Words>8711</Words>
  <Characters>50990</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59582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2016-05-10T01:43:00Z</dcterms:created>
  <dcterms:modified xsi:type="dcterms:W3CDTF">2016-05-10T01:43:00Z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4850a660-6a60-42d3-a0bc-14a2069c6cf4</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0x0101003B97E0CA36F93F49A064E94984C37C74</vt:lpwstr>
  </property>
  <property fmtid="{D5CDD505-2E9C-101B-9397-08002B2CF9AE}" pid="6" name="Order">
    <vt:r8>69400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