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BB85" w14:textId="5A31B822" w:rsidR="00062673" w:rsidRPr="00BB7DD6" w:rsidRDefault="00BB7DD6" w:rsidP="00BB7DD6">
      <w:pPr>
        <w:spacing w:line="288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Annex B 4.3: Sustainable Aviation</w:t>
      </w:r>
      <w:r w:rsidR="00FA1C72">
        <w:rPr>
          <w:rFonts w:cstheme="minorHAnsi"/>
          <w:b/>
          <w:bCs/>
          <w:sz w:val="28"/>
          <w:szCs w:val="28"/>
        </w:rPr>
        <w:t xml:space="preserve"> Cooperation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62673" w:rsidRPr="00BB7DD6" w14:paraId="47C1F716" w14:textId="77777777" w:rsidTr="00FC6345">
        <w:tc>
          <w:tcPr>
            <w:tcW w:w="1980" w:type="dxa"/>
            <w:shd w:val="clear" w:color="auto" w:fill="E2EFD9" w:themeFill="accent6" w:themeFillTint="33"/>
          </w:tcPr>
          <w:p w14:paraId="0662A3E6" w14:textId="799A060C" w:rsidR="00A04AEB" w:rsidRDefault="00062673" w:rsidP="003444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7DD6">
              <w:rPr>
                <w:rFonts w:cstheme="minorHAnsi"/>
                <w:b/>
                <w:bCs/>
                <w:sz w:val="24"/>
                <w:szCs w:val="24"/>
              </w:rPr>
              <w:t>Area Cooperation</w:t>
            </w:r>
          </w:p>
          <w:p w14:paraId="5FD6BA00" w14:textId="5D89B146" w:rsidR="00062673" w:rsidRPr="00BB7DD6" w:rsidRDefault="00062673" w:rsidP="003444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7D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36" w:type="dxa"/>
          </w:tcPr>
          <w:p w14:paraId="4BAA864A" w14:textId="77777777" w:rsidR="00062673" w:rsidRPr="00BB7DD6" w:rsidRDefault="00F256D1" w:rsidP="00BB7DD6">
            <w:pPr>
              <w:rPr>
                <w:rFonts w:cstheme="minorHAnsi"/>
                <w:sz w:val="24"/>
                <w:szCs w:val="24"/>
              </w:rPr>
            </w:pPr>
            <w:r w:rsidRPr="00BB7DD6">
              <w:rPr>
                <w:rFonts w:cstheme="minorHAnsi"/>
                <w:sz w:val="24"/>
                <w:szCs w:val="24"/>
              </w:rPr>
              <w:t xml:space="preserve">Clean Energy, Decarbonisation and Technology </w:t>
            </w:r>
          </w:p>
          <w:p w14:paraId="67EE9B20" w14:textId="77777777" w:rsidR="00062673" w:rsidRPr="00BB7DD6" w:rsidRDefault="00062673" w:rsidP="00BB7D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2673" w:rsidRPr="00BB7DD6" w14:paraId="6E0DDD45" w14:textId="77777777" w:rsidTr="00FC6345">
        <w:tc>
          <w:tcPr>
            <w:tcW w:w="1980" w:type="dxa"/>
            <w:shd w:val="clear" w:color="auto" w:fill="E2EFD9" w:themeFill="accent6" w:themeFillTint="33"/>
          </w:tcPr>
          <w:p w14:paraId="7730E65F" w14:textId="77777777" w:rsidR="00062673" w:rsidRPr="00BB7DD6" w:rsidRDefault="00392160" w:rsidP="003444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7DD6">
              <w:rPr>
                <w:rFonts w:cstheme="minorHAnsi"/>
                <w:b/>
                <w:bCs/>
                <w:sz w:val="24"/>
                <w:szCs w:val="24"/>
              </w:rPr>
              <w:t>Purpose</w:t>
            </w:r>
          </w:p>
          <w:p w14:paraId="2A02D37B" w14:textId="77777777" w:rsidR="00062673" w:rsidRPr="00BB7DD6" w:rsidRDefault="00062673" w:rsidP="003444E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6" w:type="dxa"/>
          </w:tcPr>
          <w:p w14:paraId="4977F105" w14:textId="1194FC78" w:rsidR="00062673" w:rsidRPr="00BB7DD6" w:rsidRDefault="007823FD" w:rsidP="00BB7DD6">
            <w:pPr>
              <w:rPr>
                <w:rFonts w:cstheme="minorHAnsi"/>
                <w:sz w:val="24"/>
                <w:szCs w:val="24"/>
              </w:rPr>
            </w:pPr>
            <w:r w:rsidRPr="00BB7DD6">
              <w:rPr>
                <w:rFonts w:cstheme="minorHAnsi"/>
                <w:sz w:val="24"/>
                <w:szCs w:val="24"/>
              </w:rPr>
              <w:t xml:space="preserve">Discuss </w:t>
            </w:r>
            <w:r w:rsidR="00F151F2" w:rsidRPr="00BB7DD6">
              <w:rPr>
                <w:rFonts w:cstheme="minorHAnsi"/>
                <w:sz w:val="24"/>
                <w:szCs w:val="24"/>
              </w:rPr>
              <w:t xml:space="preserve">aviation cooperation </w:t>
            </w:r>
            <w:r w:rsidR="00C16EDB" w:rsidRPr="00BB7DD6">
              <w:rPr>
                <w:rFonts w:cstheme="minorHAnsi"/>
                <w:sz w:val="24"/>
                <w:szCs w:val="24"/>
              </w:rPr>
              <w:t>to find solutions to support sustainable future growth in the aviation sector and maximise the sector’s contribution to achieving net zero carbon emissions.</w:t>
            </w:r>
          </w:p>
          <w:p w14:paraId="014FD0E7" w14:textId="77777777" w:rsidR="00062673" w:rsidRPr="00BB7DD6" w:rsidRDefault="00062673" w:rsidP="00BB7D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2673" w:rsidRPr="00BB7DD6" w14:paraId="4875094E" w14:textId="77777777" w:rsidTr="00FC6345">
        <w:tc>
          <w:tcPr>
            <w:tcW w:w="1980" w:type="dxa"/>
            <w:shd w:val="clear" w:color="auto" w:fill="E2EFD9" w:themeFill="accent6" w:themeFillTint="33"/>
          </w:tcPr>
          <w:p w14:paraId="24EE987B" w14:textId="77777777" w:rsidR="00062673" w:rsidRPr="00BB7DD6" w:rsidRDefault="00392160" w:rsidP="003444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7DD6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  <w:p w14:paraId="705C61CD" w14:textId="77777777" w:rsidR="00062673" w:rsidRPr="00BB7DD6" w:rsidRDefault="00062673" w:rsidP="003444E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6" w:type="dxa"/>
          </w:tcPr>
          <w:p w14:paraId="2320DB61" w14:textId="48DC425F" w:rsidR="00392160" w:rsidRPr="00BB7DD6" w:rsidRDefault="00E312BF" w:rsidP="00BB7D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new </w:t>
            </w:r>
            <w:r w:rsidR="00F342B5">
              <w:rPr>
                <w:rFonts w:cstheme="minorHAnsi"/>
                <w:sz w:val="24"/>
                <w:szCs w:val="24"/>
              </w:rPr>
              <w:t>government-to-government w</w:t>
            </w:r>
            <w:r>
              <w:rPr>
                <w:rFonts w:cstheme="minorHAnsi"/>
                <w:sz w:val="24"/>
                <w:szCs w:val="24"/>
              </w:rPr>
              <w:t xml:space="preserve">orking </w:t>
            </w:r>
            <w:r w:rsidR="00F342B5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4"/>
                <w:szCs w:val="24"/>
              </w:rPr>
              <w:t>roup</w:t>
            </w:r>
            <w:r w:rsidR="00F342B5">
              <w:rPr>
                <w:rFonts w:cstheme="minorHAnsi"/>
                <w:sz w:val="24"/>
                <w:szCs w:val="24"/>
              </w:rPr>
              <w:t>, with</w:t>
            </w:r>
            <w:r w:rsidR="005554D5">
              <w:rPr>
                <w:rFonts w:cstheme="minorHAnsi"/>
                <w:sz w:val="24"/>
                <w:szCs w:val="24"/>
              </w:rPr>
              <w:t xml:space="preserve"> opportunities for industry engagement,</w:t>
            </w:r>
            <w:r>
              <w:rPr>
                <w:rFonts w:cstheme="minorHAnsi"/>
                <w:sz w:val="24"/>
                <w:szCs w:val="24"/>
              </w:rPr>
              <w:t xml:space="preserve"> to discuss priority</w:t>
            </w:r>
            <w:r w:rsidR="00392160" w:rsidRPr="00BB7DD6">
              <w:rPr>
                <w:rFonts w:cstheme="minorHAnsi"/>
                <w:sz w:val="24"/>
                <w:szCs w:val="24"/>
              </w:rPr>
              <w:t xml:space="preserve"> areas includ</w:t>
            </w:r>
            <w:r>
              <w:rPr>
                <w:rFonts w:cstheme="minorHAnsi"/>
                <w:sz w:val="24"/>
                <w:szCs w:val="24"/>
              </w:rPr>
              <w:t>ing:</w:t>
            </w:r>
          </w:p>
          <w:p w14:paraId="3EAE316B" w14:textId="3970A3AB" w:rsidR="00F6024A" w:rsidRPr="00BB7DD6" w:rsidRDefault="00BA222C" w:rsidP="00BB7DD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B7DD6">
              <w:rPr>
                <w:rFonts w:cstheme="minorHAnsi"/>
                <w:sz w:val="24"/>
                <w:szCs w:val="24"/>
              </w:rPr>
              <w:t>Exchanges</w:t>
            </w:r>
            <w:r w:rsidR="001A264F" w:rsidRPr="00BB7DD6">
              <w:rPr>
                <w:rFonts w:cstheme="minorHAnsi"/>
                <w:sz w:val="24"/>
                <w:szCs w:val="24"/>
              </w:rPr>
              <w:t xml:space="preserve"> on policy positions and regulatory mechanisms</w:t>
            </w:r>
            <w:r w:rsidR="00C84B4E" w:rsidRPr="00BB7DD6">
              <w:rPr>
                <w:rFonts w:cstheme="minorHAnsi"/>
                <w:sz w:val="24"/>
                <w:szCs w:val="24"/>
              </w:rPr>
              <w:t>,</w:t>
            </w:r>
            <w:r w:rsidR="001A264F" w:rsidRPr="00BB7DD6">
              <w:rPr>
                <w:rFonts w:cstheme="minorHAnsi"/>
                <w:sz w:val="24"/>
                <w:szCs w:val="24"/>
              </w:rPr>
              <w:t xml:space="preserve"> which support the decarbonisation of the aviation secto</w:t>
            </w:r>
            <w:r w:rsidR="00DE6F4F" w:rsidRPr="00BB7DD6">
              <w:rPr>
                <w:rFonts w:cstheme="minorHAnsi"/>
                <w:sz w:val="24"/>
                <w:szCs w:val="24"/>
              </w:rPr>
              <w:t xml:space="preserve">r. This includes those </w:t>
            </w:r>
            <w:r w:rsidR="001A264F" w:rsidRPr="00BB7DD6">
              <w:rPr>
                <w:rFonts w:cstheme="minorHAnsi"/>
                <w:sz w:val="24"/>
                <w:szCs w:val="24"/>
              </w:rPr>
              <w:t>which support</w:t>
            </w:r>
            <w:r w:rsidR="00EA5F60" w:rsidRPr="00BB7DD6">
              <w:rPr>
                <w:rFonts w:cstheme="minorHAnsi"/>
                <w:sz w:val="24"/>
                <w:szCs w:val="24"/>
              </w:rPr>
              <w:t xml:space="preserve"> </w:t>
            </w:r>
            <w:r w:rsidR="001A264F" w:rsidRPr="00BB7DD6">
              <w:rPr>
                <w:rFonts w:cstheme="minorHAnsi"/>
                <w:sz w:val="24"/>
                <w:szCs w:val="24"/>
              </w:rPr>
              <w:t xml:space="preserve">the </w:t>
            </w:r>
            <w:r w:rsidR="00D275BB" w:rsidRPr="00BB7DD6">
              <w:rPr>
                <w:rFonts w:cstheme="minorHAnsi"/>
                <w:sz w:val="24"/>
                <w:szCs w:val="24"/>
              </w:rPr>
              <w:t xml:space="preserve">scale up in </w:t>
            </w:r>
            <w:r w:rsidR="001A264F" w:rsidRPr="00BB7DD6">
              <w:rPr>
                <w:rFonts w:cstheme="minorHAnsi"/>
                <w:sz w:val="24"/>
                <w:szCs w:val="24"/>
              </w:rPr>
              <w:t xml:space="preserve">production and uptake of sustainable aviation </w:t>
            </w:r>
            <w:proofErr w:type="gramStart"/>
            <w:r w:rsidR="001A264F" w:rsidRPr="00BB7DD6">
              <w:rPr>
                <w:rFonts w:cstheme="minorHAnsi"/>
                <w:sz w:val="24"/>
                <w:szCs w:val="24"/>
              </w:rPr>
              <w:t>fuels</w:t>
            </w:r>
            <w:r w:rsidR="00F115F1">
              <w:rPr>
                <w:rFonts w:cstheme="minorHAnsi"/>
                <w:sz w:val="24"/>
                <w:szCs w:val="24"/>
              </w:rPr>
              <w:t>;</w:t>
            </w:r>
            <w:proofErr w:type="gramEnd"/>
          </w:p>
          <w:p w14:paraId="3BAAB601" w14:textId="77777777" w:rsidR="00E93CF0" w:rsidRPr="00BB7DD6" w:rsidRDefault="00E93CF0" w:rsidP="00BB7DD6">
            <w:pPr>
              <w:ind w:firstLine="105"/>
              <w:rPr>
                <w:rFonts w:cstheme="minorHAnsi"/>
                <w:sz w:val="24"/>
                <w:szCs w:val="24"/>
              </w:rPr>
            </w:pPr>
          </w:p>
          <w:p w14:paraId="1F151FEE" w14:textId="77777777" w:rsidR="00FF0686" w:rsidRPr="00BB7DD6" w:rsidRDefault="00EF3A22" w:rsidP="00BB7DD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B7DD6">
              <w:rPr>
                <w:rFonts w:cstheme="minorHAnsi"/>
                <w:sz w:val="24"/>
                <w:szCs w:val="24"/>
              </w:rPr>
              <w:t>Collaboration on</w:t>
            </w:r>
            <w:r w:rsidR="001D7697" w:rsidRPr="00BB7DD6">
              <w:rPr>
                <w:rFonts w:cstheme="minorHAnsi"/>
                <w:sz w:val="24"/>
                <w:szCs w:val="24"/>
              </w:rPr>
              <w:t xml:space="preserve"> </w:t>
            </w:r>
            <w:r w:rsidR="00803555" w:rsidRPr="00BB7DD6">
              <w:rPr>
                <w:rFonts w:cstheme="minorHAnsi"/>
                <w:sz w:val="24"/>
                <w:szCs w:val="24"/>
              </w:rPr>
              <w:t>experience</w:t>
            </w:r>
            <w:r w:rsidR="001D7697" w:rsidRPr="00BB7DD6">
              <w:rPr>
                <w:rFonts w:cstheme="minorHAnsi"/>
                <w:sz w:val="24"/>
                <w:szCs w:val="24"/>
              </w:rPr>
              <w:t xml:space="preserve"> to decarbonise</w:t>
            </w:r>
            <w:r w:rsidR="00FF0686" w:rsidRPr="00BB7DD6">
              <w:rPr>
                <w:rFonts w:cstheme="minorHAnsi"/>
                <w:sz w:val="24"/>
                <w:szCs w:val="24"/>
              </w:rPr>
              <w:t>:</w:t>
            </w:r>
          </w:p>
          <w:p w14:paraId="08769F97" w14:textId="77777777" w:rsidR="00FF0686" w:rsidRPr="00BB7DD6" w:rsidRDefault="00CB492B" w:rsidP="00BB7DD6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B7DD6">
              <w:rPr>
                <w:rFonts w:cstheme="minorHAnsi"/>
                <w:sz w:val="24"/>
                <w:szCs w:val="24"/>
              </w:rPr>
              <w:t xml:space="preserve">current and future </w:t>
            </w:r>
            <w:r w:rsidR="001D7697" w:rsidRPr="00BB7DD6">
              <w:rPr>
                <w:rFonts w:cstheme="minorHAnsi"/>
                <w:sz w:val="24"/>
                <w:szCs w:val="24"/>
              </w:rPr>
              <w:t>airport infrastructure</w:t>
            </w:r>
            <w:r w:rsidR="00CF4D29" w:rsidRPr="00BB7DD6">
              <w:rPr>
                <w:rFonts w:cstheme="minorHAnsi"/>
                <w:sz w:val="24"/>
                <w:szCs w:val="24"/>
              </w:rPr>
              <w:t xml:space="preserve"> and </w:t>
            </w:r>
            <w:proofErr w:type="gramStart"/>
            <w:r w:rsidR="00CF4D29" w:rsidRPr="00BB7DD6">
              <w:rPr>
                <w:rFonts w:cstheme="minorHAnsi"/>
                <w:sz w:val="24"/>
                <w:szCs w:val="24"/>
              </w:rPr>
              <w:t>practices</w:t>
            </w:r>
            <w:r w:rsidR="00D7038A" w:rsidRPr="00BB7DD6">
              <w:rPr>
                <w:rFonts w:cstheme="minorHAnsi"/>
                <w:sz w:val="24"/>
                <w:szCs w:val="24"/>
              </w:rPr>
              <w:t>;</w:t>
            </w:r>
            <w:proofErr w:type="gramEnd"/>
          </w:p>
          <w:p w14:paraId="49D52B30" w14:textId="77777777" w:rsidR="00FF0686" w:rsidRPr="00BB7DD6" w:rsidRDefault="00803555" w:rsidP="00BB7DD6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B7DD6">
              <w:rPr>
                <w:rFonts w:cstheme="minorHAnsi"/>
                <w:sz w:val="24"/>
                <w:szCs w:val="24"/>
              </w:rPr>
              <w:t xml:space="preserve">best practice on </w:t>
            </w:r>
            <w:r w:rsidR="00CF4D29" w:rsidRPr="00BB7DD6">
              <w:rPr>
                <w:rFonts w:cstheme="minorHAnsi"/>
                <w:sz w:val="24"/>
                <w:szCs w:val="24"/>
              </w:rPr>
              <w:t>optimisation of air traffic routes</w:t>
            </w:r>
            <w:r w:rsidR="00D7038A" w:rsidRPr="00BB7DD6">
              <w:rPr>
                <w:rFonts w:cstheme="minorHAnsi"/>
                <w:sz w:val="24"/>
                <w:szCs w:val="24"/>
              </w:rPr>
              <w:t>; and</w:t>
            </w:r>
          </w:p>
          <w:p w14:paraId="11E6A748" w14:textId="0A30FE57" w:rsidR="00E93CF0" w:rsidRPr="00BB7DD6" w:rsidRDefault="00CF4D29" w:rsidP="00BB7DD6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B7DD6">
              <w:rPr>
                <w:rFonts w:cstheme="minorHAnsi"/>
                <w:sz w:val="24"/>
                <w:szCs w:val="24"/>
              </w:rPr>
              <w:t xml:space="preserve">efficient air </w:t>
            </w:r>
            <w:r w:rsidR="00F642EF" w:rsidRPr="00BB7DD6">
              <w:rPr>
                <w:rFonts w:cstheme="minorHAnsi"/>
                <w:sz w:val="24"/>
                <w:szCs w:val="24"/>
              </w:rPr>
              <w:t xml:space="preserve">traffic </w:t>
            </w:r>
            <w:r w:rsidRPr="00BB7DD6">
              <w:rPr>
                <w:rFonts w:cstheme="minorHAnsi"/>
                <w:sz w:val="24"/>
                <w:szCs w:val="24"/>
              </w:rPr>
              <w:t>management practices</w:t>
            </w:r>
            <w:r w:rsidR="00F115F1">
              <w:rPr>
                <w:rFonts w:cstheme="minorHAnsi"/>
                <w:sz w:val="24"/>
                <w:szCs w:val="24"/>
              </w:rPr>
              <w:t>; and</w:t>
            </w:r>
            <w:r w:rsidRPr="00BB7DD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8AC3CA3" w14:textId="77777777" w:rsidR="00F6024A" w:rsidRPr="00BB7DD6" w:rsidRDefault="00F6024A" w:rsidP="00BB7DD6">
            <w:pPr>
              <w:rPr>
                <w:rFonts w:cstheme="minorHAnsi"/>
                <w:sz w:val="24"/>
                <w:szCs w:val="24"/>
              </w:rPr>
            </w:pPr>
          </w:p>
          <w:p w14:paraId="629F1DFE" w14:textId="3ACDEA84" w:rsidR="006939E7" w:rsidRPr="00BB7DD6" w:rsidRDefault="00B45DEF" w:rsidP="00BB7DD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B7DD6">
              <w:rPr>
                <w:rFonts w:cstheme="minorHAnsi"/>
                <w:sz w:val="24"/>
                <w:szCs w:val="24"/>
              </w:rPr>
              <w:t xml:space="preserve">Identifying emerging </w:t>
            </w:r>
            <w:r w:rsidR="00B12A8B" w:rsidRPr="00BB7DD6">
              <w:rPr>
                <w:rFonts w:cstheme="minorHAnsi"/>
                <w:sz w:val="24"/>
                <w:szCs w:val="24"/>
              </w:rPr>
              <w:t>ind</w:t>
            </w:r>
            <w:r w:rsidR="00C22AA9" w:rsidRPr="00BB7DD6">
              <w:rPr>
                <w:rFonts w:cstheme="minorHAnsi"/>
                <w:sz w:val="24"/>
                <w:szCs w:val="24"/>
              </w:rPr>
              <w:t>ustry partnerships</w:t>
            </w:r>
            <w:r w:rsidRPr="00BB7DD6">
              <w:rPr>
                <w:rFonts w:cstheme="minorHAnsi"/>
                <w:sz w:val="24"/>
                <w:szCs w:val="24"/>
              </w:rPr>
              <w:t xml:space="preserve"> and mechanisms </w:t>
            </w:r>
            <w:r w:rsidR="002316A8" w:rsidRPr="00BB7DD6">
              <w:rPr>
                <w:rFonts w:cstheme="minorHAnsi"/>
                <w:sz w:val="24"/>
                <w:szCs w:val="24"/>
              </w:rPr>
              <w:t xml:space="preserve">to accelerate the commercial delivery of </w:t>
            </w:r>
            <w:r w:rsidR="000B556C" w:rsidRPr="00BB7DD6">
              <w:rPr>
                <w:rFonts w:cstheme="minorHAnsi"/>
                <w:sz w:val="24"/>
                <w:szCs w:val="24"/>
              </w:rPr>
              <w:t>sustainable aviation fuels</w:t>
            </w:r>
            <w:r w:rsidR="002316A8" w:rsidRPr="00BB7DD6">
              <w:rPr>
                <w:rFonts w:cstheme="minorHAnsi"/>
                <w:sz w:val="24"/>
                <w:szCs w:val="24"/>
              </w:rPr>
              <w:t xml:space="preserve"> and other </w:t>
            </w:r>
            <w:r w:rsidR="007C20F8" w:rsidRPr="00BB7DD6">
              <w:rPr>
                <w:rFonts w:cstheme="minorHAnsi"/>
                <w:sz w:val="24"/>
                <w:szCs w:val="24"/>
              </w:rPr>
              <w:t xml:space="preserve">regional and </w:t>
            </w:r>
            <w:r w:rsidR="000B556C" w:rsidRPr="00BB7DD6">
              <w:rPr>
                <w:rFonts w:cstheme="minorHAnsi"/>
                <w:sz w:val="24"/>
                <w:szCs w:val="24"/>
              </w:rPr>
              <w:t>global initiatives</w:t>
            </w:r>
            <w:r w:rsidR="00E312BF">
              <w:rPr>
                <w:rFonts w:cstheme="minorHAnsi"/>
                <w:sz w:val="24"/>
                <w:szCs w:val="24"/>
              </w:rPr>
              <w:t>.</w:t>
            </w:r>
            <w:r w:rsidR="008A0478" w:rsidRPr="00BB7DD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D4E7EE1" w14:textId="77777777" w:rsidR="00510673" w:rsidRPr="00BB7DD6" w:rsidRDefault="00510673" w:rsidP="00BB7DD6">
            <w:pPr>
              <w:rPr>
                <w:rFonts w:cstheme="minorHAnsi"/>
                <w:sz w:val="24"/>
                <w:szCs w:val="24"/>
              </w:rPr>
            </w:pPr>
          </w:p>
          <w:p w14:paraId="483B487A" w14:textId="735E0F55" w:rsidR="00EA5F60" w:rsidRPr="00BB7DD6" w:rsidRDefault="00510673" w:rsidP="00BB7DD6">
            <w:pPr>
              <w:rPr>
                <w:rFonts w:cstheme="minorHAnsi"/>
                <w:sz w:val="24"/>
                <w:szCs w:val="24"/>
              </w:rPr>
            </w:pPr>
            <w:r w:rsidRPr="00BB7DD6">
              <w:rPr>
                <w:rFonts w:cstheme="minorHAnsi"/>
                <w:sz w:val="24"/>
                <w:szCs w:val="24"/>
              </w:rPr>
              <w:t xml:space="preserve">Outcomes from these exchanges are expected to further expand </w:t>
            </w:r>
            <w:r w:rsidR="00F115F1" w:rsidRPr="00881169">
              <w:t>Singapore</w:t>
            </w:r>
            <w:r w:rsidR="00F115F1">
              <w:t>’s and Australia’s</w:t>
            </w:r>
            <w:r w:rsidR="00F115F1" w:rsidRPr="00881169">
              <w:t xml:space="preserve"> </w:t>
            </w:r>
            <w:r w:rsidRPr="00BB7DD6">
              <w:rPr>
                <w:rFonts w:cstheme="minorHAnsi"/>
                <w:sz w:val="24"/>
                <w:szCs w:val="24"/>
              </w:rPr>
              <w:t xml:space="preserve">ability </w:t>
            </w:r>
            <w:r w:rsidR="007E65B8" w:rsidRPr="00BB7DD6">
              <w:rPr>
                <w:rFonts w:cstheme="minorHAnsi"/>
                <w:sz w:val="24"/>
                <w:szCs w:val="24"/>
              </w:rPr>
              <w:t xml:space="preserve">to </w:t>
            </w:r>
            <w:r w:rsidR="00FD55C8" w:rsidRPr="00BB7DD6">
              <w:rPr>
                <w:rFonts w:cstheme="minorHAnsi"/>
                <w:sz w:val="24"/>
                <w:szCs w:val="24"/>
              </w:rPr>
              <w:t xml:space="preserve">identify </w:t>
            </w:r>
            <w:r w:rsidR="00C00A47" w:rsidRPr="00BB7DD6">
              <w:rPr>
                <w:rFonts w:cstheme="minorHAnsi"/>
                <w:sz w:val="24"/>
                <w:szCs w:val="24"/>
              </w:rPr>
              <w:t>potential joint activities</w:t>
            </w:r>
            <w:r w:rsidR="007E65B8" w:rsidRPr="00BB7DD6">
              <w:rPr>
                <w:rFonts w:cstheme="minorHAnsi"/>
                <w:sz w:val="24"/>
                <w:szCs w:val="24"/>
              </w:rPr>
              <w:t xml:space="preserve"> and to drive new innovations</w:t>
            </w:r>
            <w:r w:rsidR="00C00A47" w:rsidRPr="00BB7DD6">
              <w:rPr>
                <w:rFonts w:cstheme="minorHAnsi"/>
                <w:sz w:val="24"/>
                <w:szCs w:val="24"/>
              </w:rPr>
              <w:t>.</w:t>
            </w:r>
          </w:p>
          <w:p w14:paraId="25585301" w14:textId="77777777" w:rsidR="00EA5F60" w:rsidRPr="00BB7DD6" w:rsidRDefault="00EA5F60" w:rsidP="00BB7D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3552" w:rsidRPr="00BB7DD6" w14:paraId="0C250BDB" w14:textId="77777777" w:rsidTr="00FC6345">
        <w:tc>
          <w:tcPr>
            <w:tcW w:w="1980" w:type="dxa"/>
            <w:shd w:val="clear" w:color="auto" w:fill="E2EFD9" w:themeFill="accent6" w:themeFillTint="33"/>
          </w:tcPr>
          <w:p w14:paraId="4E9A6CAE" w14:textId="5F4E65FB" w:rsidR="00CB3552" w:rsidRPr="00BB7DD6" w:rsidRDefault="00CB3552" w:rsidP="003444E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Governance</w:t>
            </w:r>
            <w:r w:rsidR="00C92ED8">
              <w:rPr>
                <w:rFonts w:cstheme="minorHAnsi"/>
                <w:b/>
                <w:bCs/>
                <w:sz w:val="24"/>
                <w:szCs w:val="24"/>
              </w:rPr>
              <w:t xml:space="preserve"> Process</w:t>
            </w:r>
          </w:p>
        </w:tc>
        <w:tc>
          <w:tcPr>
            <w:tcW w:w="7036" w:type="dxa"/>
          </w:tcPr>
          <w:p w14:paraId="2967FE8A" w14:textId="075FF78B" w:rsidR="00CB3552" w:rsidRDefault="00CB3552" w:rsidP="00CB35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Lead agencies will report on discussions (e.g., outcomes, recommendations) to the GEA Action Team. </w:t>
            </w:r>
          </w:p>
          <w:p w14:paraId="154827A1" w14:textId="77777777" w:rsidR="00CB3552" w:rsidRDefault="00CB3552" w:rsidP="00BB7D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2673" w:rsidRPr="00BB7DD6" w14:paraId="63B8B68D" w14:textId="77777777" w:rsidTr="00E312BF">
        <w:trPr>
          <w:trHeight w:val="2220"/>
        </w:trPr>
        <w:tc>
          <w:tcPr>
            <w:tcW w:w="1980" w:type="dxa"/>
            <w:shd w:val="clear" w:color="auto" w:fill="E2EFD9" w:themeFill="accent6" w:themeFillTint="33"/>
          </w:tcPr>
          <w:p w14:paraId="4CF2DB2A" w14:textId="77777777" w:rsidR="00062673" w:rsidRPr="00BB7DD6" w:rsidRDefault="00062673" w:rsidP="003444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7DD6">
              <w:rPr>
                <w:rFonts w:cstheme="minorHAnsi"/>
                <w:b/>
                <w:bCs/>
                <w:sz w:val="24"/>
                <w:szCs w:val="24"/>
              </w:rPr>
              <w:t>Project Leads</w:t>
            </w:r>
          </w:p>
          <w:p w14:paraId="1BCEAE54" w14:textId="77777777" w:rsidR="00062673" w:rsidRPr="00BB7DD6" w:rsidRDefault="00062673" w:rsidP="003444E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3029EB6" w14:textId="77777777" w:rsidR="00062673" w:rsidRPr="00BB7DD6" w:rsidRDefault="00062673" w:rsidP="003444E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6" w:type="dxa"/>
          </w:tcPr>
          <w:p w14:paraId="2609FF9E" w14:textId="3EC16F64" w:rsidR="00F115F1" w:rsidRPr="00921545" w:rsidRDefault="00F115F1" w:rsidP="00BB7DD6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921545">
              <w:rPr>
                <w:rFonts w:cstheme="minorHAnsi"/>
                <w:sz w:val="24"/>
                <w:szCs w:val="24"/>
                <w:u w:val="single"/>
              </w:rPr>
              <w:t xml:space="preserve">Singapore </w:t>
            </w:r>
          </w:p>
          <w:p w14:paraId="1B7476A5" w14:textId="508C00DD" w:rsidR="00F115F1" w:rsidRDefault="00F115F1" w:rsidP="00BB7D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Civil Aviation Authority of Singapore </w:t>
            </w:r>
          </w:p>
          <w:p w14:paraId="7603F26C" w14:textId="77777777" w:rsidR="00F115F1" w:rsidRDefault="00F115F1" w:rsidP="00BB7DD6">
            <w:pPr>
              <w:rPr>
                <w:rFonts w:cstheme="minorHAnsi"/>
                <w:sz w:val="24"/>
                <w:szCs w:val="24"/>
              </w:rPr>
            </w:pPr>
          </w:p>
          <w:p w14:paraId="768F8FEB" w14:textId="7A7F2A3C" w:rsidR="00C21507" w:rsidRPr="00BB7DD6" w:rsidRDefault="00062673" w:rsidP="00BB7DD6">
            <w:pPr>
              <w:rPr>
                <w:rFonts w:cstheme="minorHAnsi"/>
                <w:sz w:val="24"/>
                <w:szCs w:val="24"/>
              </w:rPr>
            </w:pPr>
            <w:r w:rsidRPr="00921545">
              <w:rPr>
                <w:rFonts w:cstheme="minorHAnsi"/>
                <w:sz w:val="24"/>
                <w:szCs w:val="24"/>
                <w:u w:val="single"/>
              </w:rPr>
              <w:t>Australia</w:t>
            </w:r>
            <w:r w:rsidR="00C21507" w:rsidRPr="00BB7DD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C912879" w14:textId="77777777" w:rsidR="00C21507" w:rsidRPr="00BB7DD6" w:rsidRDefault="00C21507" w:rsidP="00BB7DD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BB7DD6">
              <w:rPr>
                <w:rFonts w:cstheme="minorHAnsi"/>
                <w:sz w:val="24"/>
                <w:szCs w:val="24"/>
              </w:rPr>
              <w:t>Department of Infrastructure, Transport, Regional Development, Communications and the Arts</w:t>
            </w:r>
            <w:r w:rsidR="00613719" w:rsidRPr="00BB7DD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7CA9EC5" w14:textId="77777777" w:rsidR="001C5D89" w:rsidRPr="00BB7DD6" w:rsidRDefault="001C5D89" w:rsidP="00BB7DD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BB7DD6">
              <w:rPr>
                <w:rFonts w:cstheme="minorHAnsi"/>
                <w:sz w:val="24"/>
                <w:szCs w:val="24"/>
              </w:rPr>
              <w:t xml:space="preserve">Department of Climate Change, Energy, the Environment and Water </w:t>
            </w:r>
          </w:p>
          <w:p w14:paraId="2CAC294A" w14:textId="1D8BB64F" w:rsidR="00EA5F60" w:rsidRPr="00E312BF" w:rsidRDefault="00EA5F60" w:rsidP="00B3123E">
            <w:pPr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404021AE" w14:textId="77777777" w:rsidR="006F4DE2" w:rsidRPr="00BB7DD6" w:rsidRDefault="006F4DE2" w:rsidP="00FC6345">
      <w:pPr>
        <w:rPr>
          <w:rFonts w:cstheme="minorHAnsi"/>
          <w:sz w:val="24"/>
          <w:szCs w:val="24"/>
        </w:rPr>
      </w:pPr>
    </w:p>
    <w:sectPr w:rsidR="006F4DE2" w:rsidRPr="00BB7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4543" w14:textId="77777777" w:rsidR="00B250DF" w:rsidRDefault="00B250DF" w:rsidP="00062673">
      <w:pPr>
        <w:spacing w:after="0" w:line="240" w:lineRule="auto"/>
      </w:pPr>
      <w:r>
        <w:separator/>
      </w:r>
    </w:p>
  </w:endnote>
  <w:endnote w:type="continuationSeparator" w:id="0">
    <w:p w14:paraId="215F4481" w14:textId="77777777" w:rsidR="00B250DF" w:rsidRDefault="00B250DF" w:rsidP="00062673">
      <w:pPr>
        <w:spacing w:after="0" w:line="240" w:lineRule="auto"/>
      </w:pPr>
      <w:r>
        <w:continuationSeparator/>
      </w:r>
    </w:p>
  </w:endnote>
  <w:endnote w:type="continuationNotice" w:id="1">
    <w:p w14:paraId="00C9CF49" w14:textId="77777777" w:rsidR="00B250DF" w:rsidRDefault="00B250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C6EF" w14:textId="77777777" w:rsidR="00B250DF" w:rsidRDefault="00B250DF" w:rsidP="00062673">
      <w:pPr>
        <w:spacing w:after="0" w:line="240" w:lineRule="auto"/>
      </w:pPr>
      <w:r>
        <w:separator/>
      </w:r>
    </w:p>
  </w:footnote>
  <w:footnote w:type="continuationSeparator" w:id="0">
    <w:p w14:paraId="642A01E0" w14:textId="77777777" w:rsidR="00B250DF" w:rsidRDefault="00B250DF" w:rsidP="00062673">
      <w:pPr>
        <w:spacing w:after="0" w:line="240" w:lineRule="auto"/>
      </w:pPr>
      <w:r>
        <w:continuationSeparator/>
      </w:r>
    </w:p>
  </w:footnote>
  <w:footnote w:type="continuationNotice" w:id="1">
    <w:p w14:paraId="4990C95A" w14:textId="77777777" w:rsidR="00B250DF" w:rsidRDefault="00B250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83DB4"/>
    <w:multiLevelType w:val="hybridMultilevel"/>
    <w:tmpl w:val="E7A07BA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4D5CC4"/>
    <w:multiLevelType w:val="hybridMultilevel"/>
    <w:tmpl w:val="19647A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7A2D96"/>
    <w:multiLevelType w:val="hybridMultilevel"/>
    <w:tmpl w:val="C336883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BD4E4D"/>
    <w:multiLevelType w:val="hybridMultilevel"/>
    <w:tmpl w:val="69BEFEC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73"/>
    <w:rsid w:val="0000479E"/>
    <w:rsid w:val="00014295"/>
    <w:rsid w:val="00026C71"/>
    <w:rsid w:val="00050007"/>
    <w:rsid w:val="00051606"/>
    <w:rsid w:val="00062673"/>
    <w:rsid w:val="000B556C"/>
    <w:rsid w:val="000C23EF"/>
    <w:rsid w:val="000E6698"/>
    <w:rsid w:val="00113A7C"/>
    <w:rsid w:val="00146F0E"/>
    <w:rsid w:val="00157848"/>
    <w:rsid w:val="001649C7"/>
    <w:rsid w:val="001651C0"/>
    <w:rsid w:val="001714F2"/>
    <w:rsid w:val="00172711"/>
    <w:rsid w:val="00197B35"/>
    <w:rsid w:val="001A264F"/>
    <w:rsid w:val="001B33E6"/>
    <w:rsid w:val="001C5BD5"/>
    <w:rsid w:val="001C5D89"/>
    <w:rsid w:val="001D7697"/>
    <w:rsid w:val="001F6E2B"/>
    <w:rsid w:val="0021484D"/>
    <w:rsid w:val="00215A0D"/>
    <w:rsid w:val="00215A7C"/>
    <w:rsid w:val="00231282"/>
    <w:rsid w:val="002316A8"/>
    <w:rsid w:val="0023415E"/>
    <w:rsid w:val="00241B58"/>
    <w:rsid w:val="002712C6"/>
    <w:rsid w:val="002D73B4"/>
    <w:rsid w:val="002E5C47"/>
    <w:rsid w:val="002F1460"/>
    <w:rsid w:val="002F6AD8"/>
    <w:rsid w:val="00316563"/>
    <w:rsid w:val="00323065"/>
    <w:rsid w:val="00324ADB"/>
    <w:rsid w:val="003312F8"/>
    <w:rsid w:val="003444E6"/>
    <w:rsid w:val="00345505"/>
    <w:rsid w:val="003474EA"/>
    <w:rsid w:val="00355AA5"/>
    <w:rsid w:val="00392160"/>
    <w:rsid w:val="00394BA4"/>
    <w:rsid w:val="003C2AD2"/>
    <w:rsid w:val="003C5C5D"/>
    <w:rsid w:val="00424C37"/>
    <w:rsid w:val="00446091"/>
    <w:rsid w:val="00447501"/>
    <w:rsid w:val="0045005B"/>
    <w:rsid w:val="00454335"/>
    <w:rsid w:val="00472E3E"/>
    <w:rsid w:val="00510673"/>
    <w:rsid w:val="0052240D"/>
    <w:rsid w:val="005554D5"/>
    <w:rsid w:val="00575C9A"/>
    <w:rsid w:val="00581DF2"/>
    <w:rsid w:val="005B2C86"/>
    <w:rsid w:val="005E4FA2"/>
    <w:rsid w:val="006050A0"/>
    <w:rsid w:val="00613719"/>
    <w:rsid w:val="00634FA6"/>
    <w:rsid w:val="006407CF"/>
    <w:rsid w:val="00675284"/>
    <w:rsid w:val="00681316"/>
    <w:rsid w:val="006939E7"/>
    <w:rsid w:val="006B716D"/>
    <w:rsid w:val="006F4DE2"/>
    <w:rsid w:val="007121CF"/>
    <w:rsid w:val="00722B3F"/>
    <w:rsid w:val="00726292"/>
    <w:rsid w:val="0075419D"/>
    <w:rsid w:val="007547E8"/>
    <w:rsid w:val="00766C47"/>
    <w:rsid w:val="007701F1"/>
    <w:rsid w:val="007823FD"/>
    <w:rsid w:val="0078244A"/>
    <w:rsid w:val="00790D4E"/>
    <w:rsid w:val="007A1B8D"/>
    <w:rsid w:val="007C20F8"/>
    <w:rsid w:val="007D5980"/>
    <w:rsid w:val="007E0961"/>
    <w:rsid w:val="007E23D1"/>
    <w:rsid w:val="007E65B8"/>
    <w:rsid w:val="007F1129"/>
    <w:rsid w:val="00803555"/>
    <w:rsid w:val="0085385A"/>
    <w:rsid w:val="00857EBB"/>
    <w:rsid w:val="00862352"/>
    <w:rsid w:val="00876CC9"/>
    <w:rsid w:val="008921A3"/>
    <w:rsid w:val="008A0478"/>
    <w:rsid w:val="008D3FC1"/>
    <w:rsid w:val="008E4494"/>
    <w:rsid w:val="008F7A8C"/>
    <w:rsid w:val="00921545"/>
    <w:rsid w:val="00940DFE"/>
    <w:rsid w:val="00976109"/>
    <w:rsid w:val="009C425E"/>
    <w:rsid w:val="009D1F09"/>
    <w:rsid w:val="00A04021"/>
    <w:rsid w:val="00A04AEB"/>
    <w:rsid w:val="00A21248"/>
    <w:rsid w:val="00A314C6"/>
    <w:rsid w:val="00A4579B"/>
    <w:rsid w:val="00A676F0"/>
    <w:rsid w:val="00AB2266"/>
    <w:rsid w:val="00AC41F3"/>
    <w:rsid w:val="00AC6A80"/>
    <w:rsid w:val="00B12A8B"/>
    <w:rsid w:val="00B250DF"/>
    <w:rsid w:val="00B30895"/>
    <w:rsid w:val="00B3123E"/>
    <w:rsid w:val="00B40A14"/>
    <w:rsid w:val="00B45DEF"/>
    <w:rsid w:val="00B61A41"/>
    <w:rsid w:val="00B6354D"/>
    <w:rsid w:val="00B70820"/>
    <w:rsid w:val="00B70BA0"/>
    <w:rsid w:val="00B75C4B"/>
    <w:rsid w:val="00B768BF"/>
    <w:rsid w:val="00B776C1"/>
    <w:rsid w:val="00BA222C"/>
    <w:rsid w:val="00BA3AEF"/>
    <w:rsid w:val="00BB3B05"/>
    <w:rsid w:val="00BB7DD6"/>
    <w:rsid w:val="00BF153E"/>
    <w:rsid w:val="00C00A47"/>
    <w:rsid w:val="00C02871"/>
    <w:rsid w:val="00C052DE"/>
    <w:rsid w:val="00C13523"/>
    <w:rsid w:val="00C16EDB"/>
    <w:rsid w:val="00C21507"/>
    <w:rsid w:val="00C22AA9"/>
    <w:rsid w:val="00C26490"/>
    <w:rsid w:val="00C52D83"/>
    <w:rsid w:val="00C64912"/>
    <w:rsid w:val="00C72DDA"/>
    <w:rsid w:val="00C84B4E"/>
    <w:rsid w:val="00C92ED8"/>
    <w:rsid w:val="00C967BF"/>
    <w:rsid w:val="00CB3552"/>
    <w:rsid w:val="00CB492B"/>
    <w:rsid w:val="00CC6D09"/>
    <w:rsid w:val="00CF4D29"/>
    <w:rsid w:val="00D11D8C"/>
    <w:rsid w:val="00D15423"/>
    <w:rsid w:val="00D275BB"/>
    <w:rsid w:val="00D56299"/>
    <w:rsid w:val="00D63605"/>
    <w:rsid w:val="00D7038A"/>
    <w:rsid w:val="00D939FC"/>
    <w:rsid w:val="00DB60EF"/>
    <w:rsid w:val="00DC0854"/>
    <w:rsid w:val="00DC2D79"/>
    <w:rsid w:val="00DE6F4F"/>
    <w:rsid w:val="00E028E9"/>
    <w:rsid w:val="00E2717C"/>
    <w:rsid w:val="00E312BF"/>
    <w:rsid w:val="00E877C2"/>
    <w:rsid w:val="00E87D7E"/>
    <w:rsid w:val="00E93CF0"/>
    <w:rsid w:val="00EA5F60"/>
    <w:rsid w:val="00EB3AB5"/>
    <w:rsid w:val="00ED5237"/>
    <w:rsid w:val="00ED5A56"/>
    <w:rsid w:val="00EE6A76"/>
    <w:rsid w:val="00EE700A"/>
    <w:rsid w:val="00EF3A22"/>
    <w:rsid w:val="00F03FFF"/>
    <w:rsid w:val="00F115F1"/>
    <w:rsid w:val="00F151F2"/>
    <w:rsid w:val="00F17527"/>
    <w:rsid w:val="00F256D1"/>
    <w:rsid w:val="00F2796C"/>
    <w:rsid w:val="00F342B5"/>
    <w:rsid w:val="00F35B75"/>
    <w:rsid w:val="00F6024A"/>
    <w:rsid w:val="00F642EF"/>
    <w:rsid w:val="00FA1C72"/>
    <w:rsid w:val="00FB6EE2"/>
    <w:rsid w:val="00FC6345"/>
    <w:rsid w:val="00FD55C8"/>
    <w:rsid w:val="00FF0686"/>
    <w:rsid w:val="00FF6CAD"/>
    <w:rsid w:val="00FF71EE"/>
    <w:rsid w:val="129A1846"/>
    <w:rsid w:val="16828569"/>
    <w:rsid w:val="1E84E07A"/>
    <w:rsid w:val="20D0E510"/>
    <w:rsid w:val="29F361B3"/>
    <w:rsid w:val="36AF19B0"/>
    <w:rsid w:val="4D4577BA"/>
    <w:rsid w:val="54EEA210"/>
    <w:rsid w:val="634F35A4"/>
    <w:rsid w:val="68481C65"/>
    <w:rsid w:val="691E8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7D59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673"/>
  </w:style>
  <w:style w:type="paragraph" w:styleId="Footer">
    <w:name w:val="footer"/>
    <w:basedOn w:val="Normal"/>
    <w:link w:val="FooterChar"/>
    <w:uiPriority w:val="99"/>
    <w:unhideWhenUsed/>
    <w:rsid w:val="00062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673"/>
  </w:style>
  <w:style w:type="table" w:styleId="TableGrid">
    <w:name w:val="Table Grid"/>
    <w:basedOn w:val="TableNormal"/>
    <w:uiPriority w:val="39"/>
    <w:rsid w:val="0006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50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12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1C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121C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F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FF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11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1354</Characters>
  <Application>Microsoft Office Word</Application>
  <DocSecurity>0</DocSecurity>
  <Lines>50</Lines>
  <Paragraphs>22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 4.3: Sustainable Aviation Cooperation</dc:title>
  <dc:subject/>
  <dc:creator/>
  <cp:keywords>[SEC=OFFICIAL:Sensitive]</cp:keywords>
  <dc:description/>
  <cp:lastModifiedBy/>
  <cp:revision>1</cp:revision>
  <dcterms:created xsi:type="dcterms:W3CDTF">2022-10-14T06:24:00Z</dcterms:created>
  <dcterms:modified xsi:type="dcterms:W3CDTF">2022-10-14T06:26:00Z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MSIP_Label_c477f0d0-1a40-415d-b130-8b40a41c8c21_ActionId">
    <vt:lpwstr>5cd93f16-4799-47a3-8c4e-4087ddaac3a8</vt:lpwstr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SecurityClassification">
    <vt:lpwstr>OFFICIAL:Sensitive</vt:lpwstr>
  </property>
  <property fmtid="{D5CDD505-2E9C-101B-9397-08002B2CF9AE}" pid="6" name="PM_Qualifier">
    <vt:lpwstr/>
  </property>
  <property fmtid="{D5CDD505-2E9C-101B-9397-08002B2CF9AE}" pid="7" name="PM_DisplayValueSecClassificationWithQualifier">
    <vt:lpwstr>OFFICIAL: Sensitive</vt:lpwstr>
  </property>
  <property fmtid="{D5CDD505-2E9C-101B-9397-08002B2CF9AE}" pid="8" name="PM_InsertionValue">
    <vt:lpwstr>OFFICIAL: Sensitive</vt:lpwstr>
  </property>
  <property fmtid="{D5CDD505-2E9C-101B-9397-08002B2CF9AE}" pid="9" name="PM_Originator_Hash_SHA1">
    <vt:lpwstr>D9F6E5C82DFAF7AB6E3D596D48DD43C72EDFDAB4</vt:lpwstr>
  </property>
  <property fmtid="{D5CDD505-2E9C-101B-9397-08002B2CF9AE}" pid="10" name="PM_Originating_FileId">
    <vt:lpwstr>C7D64231335142329D7CFCF590813152</vt:lpwstr>
  </property>
  <property fmtid="{D5CDD505-2E9C-101B-9397-08002B2CF9AE}" pid="11" name="PM_ProtectiveMarkingValue_Footer">
    <vt:lpwstr>OFFICIAL: Sensitive</vt:lpwstr>
  </property>
  <property fmtid="{D5CDD505-2E9C-101B-9397-08002B2CF9AE}" pid="12" name="PM_ProtectiveMarkingValue_Header">
    <vt:lpwstr>OFFICIAL: Sensitive</vt:lpwstr>
  </property>
  <property fmtid="{D5CDD505-2E9C-101B-9397-08002B2CF9AE}" pid="13" name="PM_OriginationTimeStamp">
    <vt:lpwstr>2022-10-14T06:26:48Z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F3CD5BBB050A7EA823E0B21B718E588F</vt:lpwstr>
  </property>
  <property fmtid="{D5CDD505-2E9C-101B-9397-08002B2CF9AE}" pid="21" name="MSIP_Label_c477f0d0-1a40-415d-b130-8b40a41c8c21_Name">
    <vt:lpwstr>Sensitive Normal_3</vt:lpwstr>
  </property>
  <property fmtid="{D5CDD505-2E9C-101B-9397-08002B2CF9AE}" pid="22" name="PM_Hash_Salt">
    <vt:lpwstr>C35B47B723EEBC24CF462F52C6B25EDC</vt:lpwstr>
  </property>
  <property fmtid="{D5CDD505-2E9C-101B-9397-08002B2CF9AE}" pid="23" name="MSIP_Label_c477f0d0-1a40-415d-b130-8b40a41c8c21_SetDate">
    <vt:lpwstr>2022-10-09T10:08:24Z</vt:lpwstr>
  </property>
  <property fmtid="{D5CDD505-2E9C-101B-9397-08002B2CF9AE}" pid="24" name="PM_Hash_SHA1">
    <vt:lpwstr>00BDF738087D16B33CEA87AE7E5F52620E5C74D6</vt:lpwstr>
  </property>
  <property fmtid="{D5CDD505-2E9C-101B-9397-08002B2CF9AE}" pid="25" name="MSIP_Label_c477f0d0-1a40-415d-b130-8b40a41c8c21_SiteId">
    <vt:lpwstr>0b11c524-9a1c-4e1b-84cb-6336aefc2243</vt:lpwstr>
  </property>
  <property fmtid="{D5CDD505-2E9C-101B-9397-08002B2CF9AE}" pid="26" name="PM_SecurityClassification_Prev">
    <vt:lpwstr>OFFICIAL:Sensitive</vt:lpwstr>
  </property>
  <property fmtid="{D5CDD505-2E9C-101B-9397-08002B2CF9AE}" pid="27" name="PM_Qualifier_Prev">
    <vt:lpwstr/>
  </property>
  <property fmtid="{D5CDD505-2E9C-101B-9397-08002B2CF9AE}" pid="28" name="MSIP_Label_c477f0d0-1a40-415d-b130-8b40a41c8c21_Enabled">
    <vt:lpwstr>true</vt:lpwstr>
  </property>
  <property fmtid="{D5CDD505-2E9C-101B-9397-08002B2CF9AE}" pid="29" name="MSIP_Label_c477f0d0-1a40-415d-b130-8b40a41c8c21_Method">
    <vt:lpwstr>Privileged</vt:lpwstr>
  </property>
  <property fmtid="{D5CDD505-2E9C-101B-9397-08002B2CF9AE}" pid="30" name="MSIP_Label_c477f0d0-1a40-415d-b130-8b40a41c8c21_ContentBits">
    <vt:lpwstr>0</vt:lpwstr>
  </property>
  <property fmtid="{D5CDD505-2E9C-101B-9397-08002B2CF9AE}" pid="31" name="PM_Display">
    <vt:lpwstr>OFFICIAL: Sensitive</vt:lpwstr>
  </property>
  <property fmtid="{D5CDD505-2E9C-101B-9397-08002B2CF9AE}" pid="32" name="PMUuid">
    <vt:lpwstr>EE98687A-19B3-51E0-A29A-CB59B2B324BA</vt:lpwstr>
  </property>
  <property fmtid="{D5CDD505-2E9C-101B-9397-08002B2CF9AE}" pid="33" name="PMUuidVer">
    <vt:lpwstr>2022.1</vt:lpwstr>
  </property>
  <property fmtid="{D5CDD505-2E9C-101B-9397-08002B2CF9AE}" pid="34" name="PM_OriginatorUserAccountName_SHA256">
    <vt:lpwstr>3E9DB5AB808CA91EB3E8EC398CDB7F67B110581D6BB28BC88565729DCE387350</vt:lpwstr>
  </property>
  <property fmtid="{D5CDD505-2E9C-101B-9397-08002B2CF9AE}" pid="35" name="PM_OriginatorDomainName_SHA256">
    <vt:lpwstr>6F3591835F3B2A8A025B00B5BA6418010DA3A17C9C26EA9C049FFD28039489A2</vt:lpwstr>
  </property>
</Properties>
</file>