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D3E1" w14:textId="763D7F49" w:rsidR="000F24F1" w:rsidRPr="00E122FF" w:rsidRDefault="000F24F1" w:rsidP="00E122FF">
      <w:pPr>
        <w:pStyle w:val="Heading1"/>
      </w:pPr>
      <w:r w:rsidRPr="00E122FF">
        <w:t>A</w:t>
      </w:r>
      <w:r w:rsidR="00210660">
        <w:t>nnex</w:t>
      </w:r>
      <w:r w:rsidRPr="00E122FF">
        <w:t xml:space="preserve"> B 3.1: Joint Statement of Intent on </w:t>
      </w:r>
      <w:r w:rsidR="00F80482" w:rsidRPr="00E122FF">
        <w:t>Green and Transition Finance</w:t>
      </w:r>
    </w:p>
    <w:p w14:paraId="1FD3C849" w14:textId="77777777" w:rsidR="00147367" w:rsidRPr="00020796" w:rsidRDefault="00147367" w:rsidP="0014736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AB75570" w14:textId="77777777" w:rsidR="00147367" w:rsidRPr="000F24F1" w:rsidRDefault="00147367" w:rsidP="00147367">
      <w:pPr>
        <w:tabs>
          <w:tab w:val="left" w:pos="4002"/>
        </w:tabs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  <w:lang w:val="en-SG"/>
        </w:rPr>
      </w:pPr>
      <w:r w:rsidRPr="000F24F1">
        <w:rPr>
          <w:rFonts w:cstheme="minorHAnsi"/>
          <w:b/>
          <w:bCs/>
          <w:color w:val="2F5496" w:themeColor="accent1" w:themeShade="BF"/>
          <w:sz w:val="24"/>
          <w:szCs w:val="24"/>
          <w:lang w:val="en-SG"/>
        </w:rPr>
        <w:t>Green and Transition Finance Taxonomies</w:t>
      </w:r>
    </w:p>
    <w:p w14:paraId="06557704" w14:textId="77777777" w:rsidR="00147367" w:rsidRPr="00020796" w:rsidRDefault="00147367" w:rsidP="00147367">
      <w:pPr>
        <w:tabs>
          <w:tab w:val="left" w:pos="4002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SG"/>
        </w:rPr>
      </w:pPr>
    </w:p>
    <w:p w14:paraId="17C39951" w14:textId="1C921C80" w:rsidR="00147367" w:rsidRDefault="00147367" w:rsidP="00147367">
      <w:pPr>
        <w:spacing w:after="0" w:line="240" w:lineRule="auto"/>
        <w:jc w:val="both"/>
        <w:rPr>
          <w:rFonts w:cstheme="minorHAnsi"/>
          <w:sz w:val="24"/>
          <w:szCs w:val="24"/>
          <w:lang w:val="en-SG"/>
        </w:rPr>
      </w:pPr>
      <w:r w:rsidRPr="00020796">
        <w:rPr>
          <w:rFonts w:cstheme="minorHAnsi"/>
          <w:sz w:val="24"/>
          <w:szCs w:val="24"/>
          <w:lang w:val="en-SG"/>
        </w:rPr>
        <w:t xml:space="preserve">Singapore and Australia reaffirm the importance of taxonomies that </w:t>
      </w:r>
      <w:proofErr w:type="gramStart"/>
      <w:r w:rsidRPr="00020796">
        <w:rPr>
          <w:rFonts w:cstheme="minorHAnsi"/>
          <w:sz w:val="24"/>
          <w:szCs w:val="24"/>
          <w:lang w:val="en-SG"/>
        </w:rPr>
        <w:t>take into account</w:t>
      </w:r>
      <w:proofErr w:type="gramEnd"/>
      <w:r w:rsidRPr="00020796">
        <w:rPr>
          <w:rFonts w:cstheme="minorHAnsi"/>
          <w:sz w:val="24"/>
          <w:szCs w:val="24"/>
          <w:lang w:val="en-SG"/>
        </w:rPr>
        <w:t xml:space="preserve"> transition activities to facilitate cross-border </w:t>
      </w:r>
      <w:r w:rsidR="00255B58">
        <w:rPr>
          <w:rFonts w:cstheme="minorHAnsi"/>
          <w:sz w:val="24"/>
          <w:szCs w:val="24"/>
          <w:lang w:val="en-SG"/>
        </w:rPr>
        <w:t xml:space="preserve">flows of </w:t>
      </w:r>
      <w:r w:rsidRPr="00020796">
        <w:rPr>
          <w:rFonts w:cstheme="minorHAnsi"/>
          <w:sz w:val="24"/>
          <w:szCs w:val="24"/>
          <w:lang w:val="en-SG"/>
        </w:rPr>
        <w:t xml:space="preserve">green and transition finance, and will work closely together, including with industry representative groups, to explore the development of inter-operable green and transition finance taxonomies. </w:t>
      </w:r>
    </w:p>
    <w:p w14:paraId="45DD6921" w14:textId="77777777" w:rsidR="00147367" w:rsidRPr="00020796" w:rsidRDefault="00147367" w:rsidP="00147367">
      <w:pPr>
        <w:spacing w:after="0" w:line="240" w:lineRule="auto"/>
        <w:jc w:val="both"/>
        <w:rPr>
          <w:rFonts w:cstheme="minorHAnsi"/>
          <w:sz w:val="24"/>
          <w:szCs w:val="24"/>
          <w:lang w:val="en-SG"/>
        </w:rPr>
      </w:pPr>
    </w:p>
    <w:p w14:paraId="5A16F360" w14:textId="77777777" w:rsidR="00147367" w:rsidRPr="00020796" w:rsidRDefault="00147367" w:rsidP="00147367">
      <w:pPr>
        <w:spacing w:after="0" w:line="240" w:lineRule="auto"/>
        <w:jc w:val="both"/>
        <w:rPr>
          <w:rFonts w:cstheme="minorHAnsi"/>
          <w:sz w:val="24"/>
          <w:szCs w:val="24"/>
          <w:lang w:val="en-SG"/>
        </w:rPr>
      </w:pPr>
      <w:r w:rsidRPr="00020796">
        <w:rPr>
          <w:rFonts w:cstheme="minorHAnsi"/>
          <w:sz w:val="24"/>
          <w:szCs w:val="24"/>
          <w:lang w:val="en-SG"/>
        </w:rPr>
        <w:t>We support ongoing efforts to tackle climate change, and welcome commitments from financial institutions across the world.</w:t>
      </w:r>
    </w:p>
    <w:p w14:paraId="3D83824A" w14:textId="77777777" w:rsidR="00147367" w:rsidRPr="00020796" w:rsidRDefault="00147367" w:rsidP="00147367">
      <w:pPr>
        <w:tabs>
          <w:tab w:val="left" w:pos="4002"/>
        </w:tabs>
        <w:spacing w:after="0" w:line="240" w:lineRule="auto"/>
        <w:jc w:val="both"/>
        <w:rPr>
          <w:rFonts w:cstheme="minorHAnsi"/>
          <w:sz w:val="24"/>
          <w:szCs w:val="24"/>
          <w:lang w:val="en-SG"/>
        </w:rPr>
      </w:pPr>
    </w:p>
    <w:p w14:paraId="792A379B" w14:textId="77777777" w:rsidR="00147367" w:rsidRPr="000F24F1" w:rsidRDefault="00147367" w:rsidP="00147367">
      <w:pPr>
        <w:tabs>
          <w:tab w:val="left" w:pos="4002"/>
        </w:tabs>
        <w:spacing w:after="0" w:line="240" w:lineRule="auto"/>
        <w:jc w:val="both"/>
        <w:rPr>
          <w:rFonts w:cstheme="minorHAnsi"/>
          <w:b/>
          <w:color w:val="2F5496" w:themeColor="accent1" w:themeShade="BF"/>
          <w:sz w:val="24"/>
          <w:szCs w:val="24"/>
          <w:lang w:val="en-SG"/>
        </w:rPr>
      </w:pPr>
      <w:bookmarkStart w:id="0" w:name="_Hlk111447578"/>
      <w:r w:rsidRPr="000F24F1">
        <w:rPr>
          <w:rFonts w:cstheme="minorHAnsi"/>
          <w:b/>
          <w:bCs/>
          <w:color w:val="2F5496" w:themeColor="accent1" w:themeShade="BF"/>
          <w:sz w:val="24"/>
          <w:szCs w:val="24"/>
          <w:lang w:val="en-SG"/>
        </w:rPr>
        <w:t>Climate</w:t>
      </w:r>
      <w:r w:rsidRPr="000F24F1">
        <w:rPr>
          <w:rFonts w:cstheme="minorHAnsi"/>
          <w:b/>
          <w:color w:val="2F5496" w:themeColor="accent1" w:themeShade="BF"/>
          <w:sz w:val="24"/>
          <w:szCs w:val="24"/>
          <w:lang w:val="en-SG"/>
        </w:rPr>
        <w:t xml:space="preserve">-related financial disclosures </w:t>
      </w:r>
    </w:p>
    <w:p w14:paraId="63A436A2" w14:textId="77777777" w:rsidR="00147367" w:rsidRPr="00020796" w:rsidRDefault="00147367" w:rsidP="00147367">
      <w:pPr>
        <w:tabs>
          <w:tab w:val="left" w:pos="4002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SG"/>
        </w:rPr>
      </w:pPr>
    </w:p>
    <w:bookmarkEnd w:id="0"/>
    <w:p w14:paraId="2DD0D279" w14:textId="210E2D30" w:rsidR="00147367" w:rsidRDefault="00147367" w:rsidP="00147367">
      <w:pPr>
        <w:spacing w:after="0"/>
        <w:jc w:val="both"/>
        <w:rPr>
          <w:rFonts w:cstheme="minorHAnsi"/>
          <w:sz w:val="24"/>
          <w:szCs w:val="24"/>
          <w:lang w:val="en-SG"/>
        </w:rPr>
      </w:pPr>
      <w:r w:rsidRPr="00020796">
        <w:rPr>
          <w:rFonts w:cstheme="minorHAnsi"/>
          <w:sz w:val="24"/>
          <w:szCs w:val="24"/>
          <w:lang w:val="en-SG"/>
        </w:rPr>
        <w:t xml:space="preserve">Singapore and Australia welcome the International Financial Reporting Standards Foundation’s launch of the </w:t>
      </w:r>
      <w:bookmarkStart w:id="1" w:name="_Hlk111456597"/>
      <w:r w:rsidRPr="00020796">
        <w:rPr>
          <w:rFonts w:cstheme="minorHAnsi"/>
          <w:sz w:val="24"/>
          <w:szCs w:val="24"/>
          <w:lang w:val="en-SG"/>
        </w:rPr>
        <w:t xml:space="preserve">International Sustainability Standards Board </w:t>
      </w:r>
      <w:bookmarkEnd w:id="1"/>
      <w:r w:rsidR="009A3CC1">
        <w:rPr>
          <w:rFonts w:cstheme="minorHAnsi"/>
          <w:sz w:val="24"/>
          <w:szCs w:val="24"/>
          <w:lang w:val="en-SG"/>
        </w:rPr>
        <w:t xml:space="preserve">(ISSB) </w:t>
      </w:r>
      <w:r w:rsidRPr="00020796">
        <w:rPr>
          <w:rFonts w:cstheme="minorHAnsi"/>
          <w:sz w:val="24"/>
          <w:szCs w:val="24"/>
          <w:lang w:val="en-SG"/>
        </w:rPr>
        <w:t xml:space="preserve">on 3 November 2021 and support the ISSB’s aims to develop baseline global sustainability reporting standards, building on the Task Force on Climate-related Financial Disclosures recommendations, and leveraging other existing reporting frameworks. </w:t>
      </w:r>
    </w:p>
    <w:p w14:paraId="3F273BD5" w14:textId="77777777" w:rsidR="00147367" w:rsidRPr="00020796" w:rsidRDefault="00147367" w:rsidP="00147367">
      <w:pPr>
        <w:spacing w:after="0"/>
        <w:jc w:val="both"/>
        <w:rPr>
          <w:rFonts w:cstheme="minorHAnsi"/>
          <w:sz w:val="24"/>
          <w:szCs w:val="24"/>
          <w:lang w:val="en-SG"/>
        </w:rPr>
      </w:pPr>
    </w:p>
    <w:p w14:paraId="5F2F25FB" w14:textId="77777777" w:rsidR="00147367" w:rsidRDefault="00147367" w:rsidP="00147367">
      <w:pPr>
        <w:spacing w:after="0"/>
        <w:jc w:val="both"/>
        <w:rPr>
          <w:rFonts w:cstheme="minorHAnsi"/>
          <w:sz w:val="24"/>
          <w:szCs w:val="24"/>
          <w:lang w:val="en-SG"/>
        </w:rPr>
      </w:pPr>
      <w:r w:rsidRPr="00020796">
        <w:rPr>
          <w:rFonts w:cstheme="minorHAnsi"/>
          <w:sz w:val="24"/>
          <w:szCs w:val="24"/>
          <w:lang w:val="en-SG"/>
        </w:rPr>
        <w:t>Regulatory authorities in Singapore and Australia commit to continue working together through international fora and global standard setting bodies to advance this agenda.</w:t>
      </w:r>
    </w:p>
    <w:p w14:paraId="2ED0F297" w14:textId="77777777" w:rsidR="00147367" w:rsidRPr="00020796" w:rsidRDefault="00147367" w:rsidP="00147367">
      <w:pPr>
        <w:spacing w:after="0"/>
        <w:jc w:val="both"/>
        <w:rPr>
          <w:rFonts w:cstheme="minorHAnsi"/>
          <w:sz w:val="24"/>
          <w:szCs w:val="24"/>
          <w:lang w:val="en-SG"/>
        </w:rPr>
      </w:pPr>
    </w:p>
    <w:p w14:paraId="20F74D9E" w14:textId="77777777" w:rsidR="00147367" w:rsidRPr="000F24F1" w:rsidRDefault="00147367" w:rsidP="00147367">
      <w:pPr>
        <w:spacing w:after="0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0F24F1">
        <w:rPr>
          <w:rFonts w:cstheme="minorHAnsi"/>
          <w:b/>
          <w:bCs/>
          <w:color w:val="2F5496" w:themeColor="accent1" w:themeShade="BF"/>
          <w:sz w:val="24"/>
          <w:szCs w:val="24"/>
        </w:rPr>
        <w:t>Sustainable Finance Solutions</w:t>
      </w:r>
    </w:p>
    <w:p w14:paraId="4A697A2B" w14:textId="77777777" w:rsidR="00147367" w:rsidRPr="00020796" w:rsidRDefault="00147367" w:rsidP="0014736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80A04F" w14:textId="4436619F" w:rsidR="00147367" w:rsidRPr="00020796" w:rsidRDefault="00147367" w:rsidP="00147367">
      <w:pPr>
        <w:spacing w:after="0"/>
        <w:jc w:val="both"/>
        <w:rPr>
          <w:rFonts w:cstheme="minorHAnsi"/>
          <w:sz w:val="24"/>
          <w:szCs w:val="24"/>
        </w:rPr>
      </w:pPr>
      <w:r w:rsidRPr="00020796">
        <w:rPr>
          <w:rFonts w:cstheme="minorHAnsi"/>
          <w:sz w:val="24"/>
          <w:szCs w:val="24"/>
        </w:rPr>
        <w:t xml:space="preserve">Singapore and Australia </w:t>
      </w:r>
      <w:r w:rsidR="00DC529B">
        <w:rPr>
          <w:rFonts w:cstheme="minorHAnsi"/>
          <w:sz w:val="24"/>
          <w:szCs w:val="24"/>
        </w:rPr>
        <w:t xml:space="preserve">will </w:t>
      </w:r>
      <w:r w:rsidRPr="00020796">
        <w:rPr>
          <w:rFonts w:cstheme="minorHAnsi"/>
          <w:sz w:val="24"/>
          <w:szCs w:val="24"/>
        </w:rPr>
        <w:t xml:space="preserve">work together to support the development of financing solutions that would facilitate </w:t>
      </w:r>
      <w:r w:rsidR="00D05869">
        <w:rPr>
          <w:rFonts w:cstheme="minorHAnsi"/>
          <w:sz w:val="24"/>
          <w:szCs w:val="24"/>
        </w:rPr>
        <w:t xml:space="preserve">the flow of </w:t>
      </w:r>
      <w:r w:rsidRPr="00020796">
        <w:rPr>
          <w:rFonts w:cstheme="minorHAnsi"/>
          <w:sz w:val="24"/>
          <w:szCs w:val="24"/>
        </w:rPr>
        <w:t>green and transition finance between our economies and to the region. This includes leveraging Singapore as a financial hub to unlock and increase opportunities to attract, and support innovative solutions that reflect our commitment to net zero emissions and transition to a low</w:t>
      </w:r>
      <w:r>
        <w:rPr>
          <w:rFonts w:cstheme="minorHAnsi"/>
          <w:sz w:val="24"/>
          <w:szCs w:val="24"/>
        </w:rPr>
        <w:t xml:space="preserve"> </w:t>
      </w:r>
      <w:r w:rsidRPr="00020796">
        <w:rPr>
          <w:rFonts w:cstheme="minorHAnsi"/>
          <w:sz w:val="24"/>
          <w:szCs w:val="24"/>
        </w:rPr>
        <w:t>carbon economy.</w:t>
      </w:r>
    </w:p>
    <w:p w14:paraId="2092C4A0" w14:textId="77777777" w:rsidR="00147367" w:rsidRDefault="00147367" w:rsidP="00147367"/>
    <w:p w14:paraId="398E045E" w14:textId="77777777" w:rsidR="00147367" w:rsidRPr="00797486" w:rsidRDefault="00147367" w:rsidP="00147367">
      <w:pPr>
        <w:spacing w:after="0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Environmental, </w:t>
      </w:r>
      <w:r w:rsidRPr="00797486">
        <w:rPr>
          <w:rFonts w:cstheme="minorHAnsi"/>
          <w:b/>
          <w:bCs/>
          <w:color w:val="2F5496" w:themeColor="accent1" w:themeShade="BF"/>
          <w:sz w:val="24"/>
          <w:szCs w:val="24"/>
        </w:rPr>
        <w:t>S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ocial and </w:t>
      </w:r>
      <w:r w:rsidRPr="00797486">
        <w:rPr>
          <w:rFonts w:cstheme="minorHAnsi"/>
          <w:b/>
          <w:bCs/>
          <w:color w:val="2F5496" w:themeColor="accent1" w:themeShade="BF"/>
          <w:sz w:val="24"/>
          <w:szCs w:val="24"/>
        </w:rPr>
        <w:t>G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overnance (ESG)</w:t>
      </w:r>
      <w:r w:rsidRPr="00797486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Reporting and Fintech Solutions</w:t>
      </w:r>
    </w:p>
    <w:p w14:paraId="184A669D" w14:textId="77777777" w:rsidR="00147367" w:rsidRDefault="00147367" w:rsidP="00147367">
      <w:pPr>
        <w:spacing w:after="0"/>
        <w:jc w:val="both"/>
        <w:rPr>
          <w:rFonts w:cstheme="minorHAnsi"/>
          <w:sz w:val="24"/>
          <w:szCs w:val="24"/>
        </w:rPr>
      </w:pPr>
    </w:p>
    <w:p w14:paraId="794F4E0D" w14:textId="0B2E3368" w:rsidR="00147367" w:rsidRPr="00797486" w:rsidRDefault="00147367" w:rsidP="00147367">
      <w:pPr>
        <w:spacing w:after="0"/>
        <w:jc w:val="both"/>
        <w:rPr>
          <w:rFonts w:cstheme="minorHAnsi"/>
          <w:sz w:val="24"/>
          <w:szCs w:val="24"/>
        </w:rPr>
      </w:pPr>
      <w:r w:rsidRPr="00797486">
        <w:rPr>
          <w:rFonts w:cstheme="minorHAnsi"/>
          <w:sz w:val="24"/>
          <w:szCs w:val="24"/>
        </w:rPr>
        <w:t xml:space="preserve">Singapore and Australia recognise the importance of fintech services to enhance the efficiency, </w:t>
      </w:r>
      <w:proofErr w:type="gramStart"/>
      <w:r w:rsidRPr="00797486">
        <w:rPr>
          <w:rFonts w:cstheme="minorHAnsi"/>
          <w:sz w:val="24"/>
          <w:szCs w:val="24"/>
        </w:rPr>
        <w:t>transparency</w:t>
      </w:r>
      <w:proofErr w:type="gramEnd"/>
      <w:r w:rsidRPr="00797486">
        <w:rPr>
          <w:rFonts w:cstheme="minorHAnsi"/>
          <w:sz w:val="24"/>
          <w:szCs w:val="24"/>
        </w:rPr>
        <w:t xml:space="preserve"> and robustness of ESG data measurement and reporting. Companies in Singapore and Australia are pioneering innovation</w:t>
      </w:r>
      <w:r>
        <w:rPr>
          <w:rFonts w:cstheme="minorHAnsi"/>
          <w:sz w:val="24"/>
          <w:szCs w:val="24"/>
        </w:rPr>
        <w:t xml:space="preserve"> in fintech</w:t>
      </w:r>
      <w:r w:rsidRPr="00797486">
        <w:rPr>
          <w:rFonts w:cstheme="minorHAnsi"/>
          <w:sz w:val="24"/>
          <w:szCs w:val="24"/>
        </w:rPr>
        <w:t xml:space="preserve">, and we will support their efforts to promote innovative data solutions. We will </w:t>
      </w:r>
      <w:r>
        <w:rPr>
          <w:rFonts w:cstheme="minorHAnsi"/>
          <w:sz w:val="24"/>
          <w:szCs w:val="24"/>
        </w:rPr>
        <w:t xml:space="preserve">collaborate to strengthen the ESG ecosystems in our respective countries to support these efforts, such as </w:t>
      </w:r>
      <w:r w:rsidRPr="00797486">
        <w:rPr>
          <w:rFonts w:cstheme="minorHAnsi"/>
          <w:sz w:val="24"/>
          <w:szCs w:val="24"/>
        </w:rPr>
        <w:t xml:space="preserve">Singapore’s Project </w:t>
      </w:r>
      <w:proofErr w:type="spellStart"/>
      <w:r w:rsidRPr="00797486">
        <w:rPr>
          <w:rFonts w:cstheme="minorHAnsi"/>
          <w:sz w:val="24"/>
          <w:szCs w:val="24"/>
        </w:rPr>
        <w:t>Greenprint</w:t>
      </w:r>
      <w:proofErr w:type="spellEnd"/>
      <w:r w:rsidRPr="00797486">
        <w:rPr>
          <w:rFonts w:cstheme="minorHAnsi"/>
          <w:sz w:val="24"/>
          <w:szCs w:val="24"/>
        </w:rPr>
        <w:t xml:space="preserve">, and </w:t>
      </w:r>
      <w:r w:rsidR="00497411">
        <w:rPr>
          <w:rFonts w:cstheme="minorHAnsi"/>
          <w:sz w:val="24"/>
          <w:szCs w:val="24"/>
        </w:rPr>
        <w:t>Australia’s Indo Pacific Carbon Accounting Lab</w:t>
      </w:r>
      <w:r w:rsidRPr="00797486">
        <w:rPr>
          <w:rFonts w:cstheme="minorHAnsi"/>
          <w:sz w:val="24"/>
          <w:szCs w:val="24"/>
        </w:rPr>
        <w:t xml:space="preserve">. </w:t>
      </w:r>
    </w:p>
    <w:p w14:paraId="727251B0" w14:textId="77777777" w:rsidR="00147367" w:rsidRDefault="00147367" w:rsidP="00147367"/>
    <w:p w14:paraId="26B4CEA4" w14:textId="77777777" w:rsidR="00147367" w:rsidRPr="009265FB" w:rsidRDefault="00147367" w:rsidP="00147367">
      <w:pPr>
        <w:rPr>
          <w:sz w:val="24"/>
          <w:szCs w:val="24"/>
        </w:rPr>
      </w:pPr>
    </w:p>
    <w:p w14:paraId="01682D3E" w14:textId="77777777" w:rsidR="00147367" w:rsidRPr="009265FB" w:rsidRDefault="00147367" w:rsidP="00147367">
      <w:pPr>
        <w:spacing w:after="0" w:line="240" w:lineRule="auto"/>
        <w:rPr>
          <w:b/>
          <w:bCs/>
          <w:sz w:val="24"/>
          <w:szCs w:val="24"/>
        </w:rPr>
      </w:pPr>
      <w:r w:rsidRPr="009265FB">
        <w:rPr>
          <w:b/>
          <w:bCs/>
          <w:sz w:val="24"/>
          <w:szCs w:val="24"/>
        </w:rPr>
        <w:t>Singapore and Australia</w:t>
      </w:r>
    </w:p>
    <w:p w14:paraId="47441AE9" w14:textId="1DEA6887" w:rsidR="000F24F1" w:rsidRPr="009265FB" w:rsidRDefault="00147367" w:rsidP="00147367">
      <w:pPr>
        <w:spacing w:after="0" w:line="240" w:lineRule="auto"/>
        <w:rPr>
          <w:sz w:val="24"/>
          <w:szCs w:val="24"/>
        </w:rPr>
      </w:pPr>
      <w:r w:rsidRPr="009265FB">
        <w:rPr>
          <w:sz w:val="24"/>
          <w:szCs w:val="24"/>
        </w:rPr>
        <w:t>18 October 2022</w:t>
      </w:r>
    </w:p>
    <w:sectPr w:rsidR="000F24F1" w:rsidRPr="00926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6673" w14:textId="77777777" w:rsidR="009D20E7" w:rsidRDefault="009D20E7" w:rsidP="000F24F1">
      <w:pPr>
        <w:spacing w:after="0" w:line="240" w:lineRule="auto"/>
      </w:pPr>
      <w:r>
        <w:separator/>
      </w:r>
    </w:p>
  </w:endnote>
  <w:endnote w:type="continuationSeparator" w:id="0">
    <w:p w14:paraId="499BD269" w14:textId="77777777" w:rsidR="009D20E7" w:rsidRDefault="009D20E7" w:rsidP="000F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5E5C" w14:textId="77777777" w:rsidR="009D20E7" w:rsidRDefault="009D20E7" w:rsidP="000F24F1">
      <w:pPr>
        <w:spacing w:after="0" w:line="240" w:lineRule="auto"/>
      </w:pPr>
      <w:r>
        <w:separator/>
      </w:r>
    </w:p>
  </w:footnote>
  <w:footnote w:type="continuationSeparator" w:id="0">
    <w:p w14:paraId="610B754C" w14:textId="77777777" w:rsidR="009D20E7" w:rsidRDefault="009D20E7" w:rsidP="000F2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1"/>
    <w:rsid w:val="000D2623"/>
    <w:rsid w:val="000F24F1"/>
    <w:rsid w:val="000F7316"/>
    <w:rsid w:val="001360CE"/>
    <w:rsid w:val="00147367"/>
    <w:rsid w:val="00206DC4"/>
    <w:rsid w:val="00210660"/>
    <w:rsid w:val="00255B58"/>
    <w:rsid w:val="00497411"/>
    <w:rsid w:val="006802B0"/>
    <w:rsid w:val="0087441A"/>
    <w:rsid w:val="008C66A3"/>
    <w:rsid w:val="009265FB"/>
    <w:rsid w:val="009A3CC1"/>
    <w:rsid w:val="009C58E4"/>
    <w:rsid w:val="009D20E7"/>
    <w:rsid w:val="009D5BA3"/>
    <w:rsid w:val="00BC01E8"/>
    <w:rsid w:val="00C378B3"/>
    <w:rsid w:val="00D05869"/>
    <w:rsid w:val="00D509E4"/>
    <w:rsid w:val="00DC529B"/>
    <w:rsid w:val="00E122FF"/>
    <w:rsid w:val="00F80482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04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F1"/>
  </w:style>
  <w:style w:type="paragraph" w:styleId="Heading1">
    <w:name w:val="heading 1"/>
    <w:basedOn w:val="Normal"/>
    <w:next w:val="Normal"/>
    <w:link w:val="Heading1Char"/>
    <w:uiPriority w:val="9"/>
    <w:qFormat/>
    <w:rsid w:val="00E122FF"/>
    <w:pPr>
      <w:spacing w:after="0"/>
      <w:outlineLvl w:val="0"/>
    </w:pPr>
    <w:rPr>
      <w:rFonts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6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4"/>
  </w:style>
  <w:style w:type="paragraph" w:styleId="Footer">
    <w:name w:val="footer"/>
    <w:basedOn w:val="Normal"/>
    <w:link w:val="FooterChar"/>
    <w:uiPriority w:val="99"/>
    <w:unhideWhenUsed/>
    <w:rsid w:val="00D5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4"/>
  </w:style>
  <w:style w:type="character" w:customStyle="1" w:styleId="Heading1Char">
    <w:name w:val="Heading 1 Char"/>
    <w:basedOn w:val="DefaultParagraphFont"/>
    <w:link w:val="Heading1"/>
    <w:uiPriority w:val="9"/>
    <w:rsid w:val="00E122FF"/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1958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3.1: Joint Statement of Intent on Green and Transition Finance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3.1: Joint Statement of Intent on Green and Transition Finance</dc:title>
  <dc:subject/>
  <dc:creator/>
  <cp:keywords>[SEC=OFFICIAL]</cp:keywords>
  <dc:description/>
  <cp:lastModifiedBy/>
  <cp:revision>1</cp:revision>
  <dcterms:created xsi:type="dcterms:W3CDTF">2022-10-14T06:04:00Z</dcterms:created>
  <dcterms:modified xsi:type="dcterms:W3CDTF">2022-10-16T21:51:00Z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c477f0d0-1a40-415d-b130-8b40a41c8c21_ActionId">
    <vt:lpwstr>2718fa83-0e9d-4a89-a8df-f36b2d9fc21b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or_Hash_SHA1">
    <vt:lpwstr>D9F6E5C82DFAF7AB6E3D596D48DD43C72EDFDAB4</vt:lpwstr>
  </property>
  <property fmtid="{D5CDD505-2E9C-101B-9397-08002B2CF9AE}" pid="10" name="PM_Originating_FileId">
    <vt:lpwstr>8191A457C9424D7BA6B3353842256D11</vt:lpwstr>
  </property>
  <property fmtid="{D5CDD505-2E9C-101B-9397-08002B2CF9AE}" pid="11" name="PM_ProtectiveMarkingValue_Footer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2022-10-16T21:51:07Z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745940EE531C8AC96D99EDE42068451A</vt:lpwstr>
  </property>
  <property fmtid="{D5CDD505-2E9C-101B-9397-08002B2CF9AE}" pid="21" name="MSIP_Label_c477f0d0-1a40-415d-b130-8b40a41c8c21_Name">
    <vt:lpwstr>Sensitive Normal_3</vt:lpwstr>
  </property>
  <property fmtid="{D5CDD505-2E9C-101B-9397-08002B2CF9AE}" pid="22" name="PM_Hash_Salt">
    <vt:lpwstr>8AB85FF713813BD0D8A48B8A49DC1A69</vt:lpwstr>
  </property>
  <property fmtid="{D5CDD505-2E9C-101B-9397-08002B2CF9AE}" pid="23" name="MSIP_Label_c477f0d0-1a40-415d-b130-8b40a41c8c21_SetDate">
    <vt:lpwstr>2022-10-08T17:59:33Z</vt:lpwstr>
  </property>
  <property fmtid="{D5CDD505-2E9C-101B-9397-08002B2CF9AE}" pid="24" name="PM_Hash_SHA1">
    <vt:lpwstr>70BD6D8979C8A6A9F1F3951C1087D78FF1878DE8</vt:lpwstr>
  </property>
  <property fmtid="{D5CDD505-2E9C-101B-9397-08002B2CF9AE}" pid="25" name="MSIP_Label_c477f0d0-1a40-415d-b130-8b40a41c8c21_SiteId">
    <vt:lpwstr>0b11c524-9a1c-4e1b-84cb-6336aefc2243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MSIP_Label_c477f0d0-1a40-415d-b130-8b40a41c8c21_Enabled">
    <vt:lpwstr>true</vt:lpwstr>
  </property>
  <property fmtid="{D5CDD505-2E9C-101B-9397-08002B2CF9AE}" pid="29" name="MSIP_Label_c477f0d0-1a40-415d-b130-8b40a41c8c21_Method">
    <vt:lpwstr>Privileged</vt:lpwstr>
  </property>
  <property fmtid="{D5CDD505-2E9C-101B-9397-08002B2CF9AE}" pid="30" name="MSIP_Label_c477f0d0-1a40-415d-b130-8b40a41c8c21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