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1EC3" w14:textId="77777777" w:rsidR="00C16E9C" w:rsidRDefault="00D11836" w:rsidP="00D11836">
      <w:pPr>
        <w:jc w:val="center"/>
        <w:rPr>
          <w:rFonts w:cstheme="minorHAnsi"/>
          <w:b/>
          <w:bCs/>
        </w:rPr>
      </w:pPr>
      <w:bookmarkStart w:id="0" w:name="_GoBack"/>
      <w:bookmarkEnd w:id="0"/>
      <w:r w:rsidRPr="0066221D">
        <w:rPr>
          <w:rFonts w:cstheme="minorHAnsi"/>
          <w:b/>
          <w:bCs/>
        </w:rPr>
        <w:t>Joint Management Response – Fiji Women’s Fund Mid Term Review</w:t>
      </w:r>
    </w:p>
    <w:p w14:paraId="1012D611" w14:textId="77777777" w:rsidR="00373AF9" w:rsidRPr="0066221D" w:rsidRDefault="00373AF9" w:rsidP="00373AF9">
      <w:pPr>
        <w:rPr>
          <w:rFonts w:cstheme="minorHAnsi"/>
          <w:b/>
          <w:bCs/>
        </w:rPr>
      </w:pPr>
      <w:r w:rsidRPr="0066221D">
        <w:rPr>
          <w:rFonts w:cstheme="minorHAnsi"/>
          <w:b/>
          <w:bCs/>
        </w:rPr>
        <w:t xml:space="preserve">Comments: </w:t>
      </w:r>
    </w:p>
    <w:p w14:paraId="3DAAF8A2" w14:textId="0F7AFF87" w:rsidR="005D08A0" w:rsidRDefault="00373AF9" w:rsidP="00373AF9">
      <w:pPr>
        <w:rPr>
          <w:rFonts w:cstheme="minorHAnsi"/>
        </w:rPr>
      </w:pPr>
      <w:r w:rsidRPr="0066221D">
        <w:rPr>
          <w:rFonts w:cstheme="minorHAnsi"/>
        </w:rPr>
        <w:t xml:space="preserve">The </w:t>
      </w:r>
      <w:r>
        <w:rPr>
          <w:rFonts w:cstheme="minorHAnsi"/>
        </w:rPr>
        <w:t>M</w:t>
      </w:r>
      <w:r w:rsidRPr="0066221D">
        <w:rPr>
          <w:rFonts w:cstheme="minorHAnsi"/>
        </w:rPr>
        <w:t>id</w:t>
      </w:r>
      <w:r>
        <w:rPr>
          <w:rFonts w:cstheme="minorHAnsi"/>
        </w:rPr>
        <w:t xml:space="preserve"> T</w:t>
      </w:r>
      <w:r w:rsidRPr="0066221D">
        <w:rPr>
          <w:rFonts w:cstheme="minorHAnsi"/>
        </w:rPr>
        <w:t xml:space="preserve">erm </w:t>
      </w:r>
      <w:r>
        <w:rPr>
          <w:rFonts w:cstheme="minorHAnsi"/>
        </w:rPr>
        <w:t>R</w:t>
      </w:r>
      <w:r w:rsidRPr="0066221D">
        <w:rPr>
          <w:rFonts w:cstheme="minorHAnsi"/>
        </w:rPr>
        <w:t>eview</w:t>
      </w:r>
      <w:r>
        <w:rPr>
          <w:rFonts w:cstheme="minorHAnsi"/>
        </w:rPr>
        <w:t xml:space="preserve"> (MTR)</w:t>
      </w:r>
      <w:r w:rsidRPr="0066221D">
        <w:rPr>
          <w:rFonts w:cstheme="minorHAnsi"/>
        </w:rPr>
        <w:t xml:space="preserve"> was a useful exercise that provided the partners and stakeholders an opportunity to examine the Fund’s results to date, and to plan effectively moving forward.</w:t>
      </w:r>
      <w:r w:rsidR="005D08A0">
        <w:rPr>
          <w:rFonts w:cstheme="minorHAnsi"/>
        </w:rPr>
        <w:t xml:space="preserve"> </w:t>
      </w:r>
      <w:r>
        <w:rPr>
          <w:rFonts w:cstheme="minorHAnsi"/>
        </w:rPr>
        <w:t xml:space="preserve">This process has proven to be useful in identifying areas where the Fund needs to vest more resources. </w:t>
      </w:r>
    </w:p>
    <w:p w14:paraId="63112A01" w14:textId="19EB0BA6" w:rsidR="00373AF9" w:rsidRPr="00CD48CD" w:rsidRDefault="005D08A0" w:rsidP="00CD48CD">
      <w:pPr>
        <w:rPr>
          <w:rFonts w:cstheme="minorHAnsi"/>
        </w:rPr>
      </w:pPr>
      <w:r w:rsidRPr="0066221D">
        <w:rPr>
          <w:rFonts w:cstheme="minorHAnsi"/>
        </w:rPr>
        <w:t xml:space="preserve">Fiji Women’s Fund </w:t>
      </w:r>
      <w:r>
        <w:rPr>
          <w:rFonts w:cstheme="minorHAnsi"/>
        </w:rPr>
        <w:t>(the Fund</w:t>
      </w:r>
      <w:r w:rsidRPr="0066221D">
        <w:rPr>
          <w:rFonts w:cstheme="minorHAnsi"/>
        </w:rPr>
        <w:t xml:space="preserve">) and </w:t>
      </w:r>
      <w:r w:rsidR="00032163">
        <w:rPr>
          <w:rFonts w:cstheme="minorHAnsi"/>
        </w:rPr>
        <w:t xml:space="preserve">the </w:t>
      </w:r>
      <w:r>
        <w:rPr>
          <w:rFonts w:cstheme="minorHAnsi"/>
        </w:rPr>
        <w:t>Australian Government’s Department of Foreign Affairs and Trade (</w:t>
      </w:r>
      <w:r w:rsidRPr="0066221D">
        <w:rPr>
          <w:rFonts w:cstheme="minorHAnsi"/>
        </w:rPr>
        <w:t>DFAT</w:t>
      </w:r>
      <w:r>
        <w:rPr>
          <w:rFonts w:cstheme="minorHAnsi"/>
        </w:rPr>
        <w:t>)</w:t>
      </w:r>
      <w:r w:rsidRPr="0066221D">
        <w:rPr>
          <w:rFonts w:cstheme="minorHAnsi"/>
        </w:rPr>
        <w:t xml:space="preserve"> agree with the majority of the </w:t>
      </w:r>
      <w:r w:rsidRPr="00B70415">
        <w:rPr>
          <w:rFonts w:cstheme="minorHAnsi"/>
        </w:rPr>
        <w:t>recommendations and findings of this review</w:t>
      </w:r>
      <w:r w:rsidR="00032163" w:rsidRPr="00B70415">
        <w:rPr>
          <w:rFonts w:cstheme="minorHAnsi"/>
        </w:rPr>
        <w:t xml:space="preserve"> (Recommendations 1, 2, 3, 4, 8, </w:t>
      </w:r>
      <w:r w:rsidR="005D02A9">
        <w:rPr>
          <w:rFonts w:cstheme="minorHAnsi"/>
        </w:rPr>
        <w:t xml:space="preserve"> 9, </w:t>
      </w:r>
      <w:r w:rsidR="00032163" w:rsidRPr="00B70415">
        <w:rPr>
          <w:rFonts w:cstheme="minorHAnsi"/>
        </w:rPr>
        <w:t>10</w:t>
      </w:r>
      <w:r w:rsidR="001A3274" w:rsidRPr="00B70415">
        <w:rPr>
          <w:rFonts w:cstheme="minorHAnsi"/>
        </w:rPr>
        <w:t>,</w:t>
      </w:r>
      <w:r w:rsidR="005D02A9">
        <w:rPr>
          <w:rFonts w:cstheme="minorHAnsi"/>
        </w:rPr>
        <w:t xml:space="preserve"> 11, </w:t>
      </w:r>
      <w:r w:rsidR="00032163" w:rsidRPr="00B70415">
        <w:rPr>
          <w:rFonts w:cstheme="minorHAnsi"/>
        </w:rPr>
        <w:t>12</w:t>
      </w:r>
      <w:r w:rsidR="001A3274" w:rsidRPr="00B70415">
        <w:rPr>
          <w:rFonts w:cstheme="minorHAnsi"/>
        </w:rPr>
        <w:t xml:space="preserve"> and 13</w:t>
      </w:r>
      <w:r w:rsidR="00032163" w:rsidRPr="00B70415">
        <w:rPr>
          <w:rFonts w:cstheme="minorHAnsi"/>
        </w:rPr>
        <w:t>)</w:t>
      </w:r>
      <w:r w:rsidRPr="00B70415">
        <w:rPr>
          <w:rFonts w:cstheme="minorHAnsi"/>
        </w:rPr>
        <w:t xml:space="preserve">. </w:t>
      </w:r>
      <w:r w:rsidR="00032163" w:rsidRPr="00B70415">
        <w:rPr>
          <w:rFonts w:cstheme="minorHAnsi"/>
        </w:rPr>
        <w:t xml:space="preserve">There are a number of recommendations that the Fund and DFAT agree to in part (Recommendations 5, 6, </w:t>
      </w:r>
      <w:r w:rsidR="005D02A9">
        <w:rPr>
          <w:rFonts w:cstheme="minorHAnsi"/>
        </w:rPr>
        <w:t>and 7</w:t>
      </w:r>
      <w:r w:rsidR="00032163" w:rsidRPr="00B70415">
        <w:rPr>
          <w:rFonts w:cstheme="minorHAnsi"/>
        </w:rPr>
        <w:t xml:space="preserve">). Details of the Joint Management Response to each recommendation </w:t>
      </w:r>
      <w:r w:rsidR="00E35C04">
        <w:rPr>
          <w:rFonts w:cstheme="minorHAnsi"/>
        </w:rPr>
        <w:t xml:space="preserve">is </w:t>
      </w:r>
      <w:r w:rsidR="00032163" w:rsidRPr="00B70415">
        <w:rPr>
          <w:rFonts w:cstheme="minorHAnsi"/>
        </w:rPr>
        <w:t>included in the table below.</w:t>
      </w:r>
      <w:r w:rsidR="00032163">
        <w:rPr>
          <w:rFonts w:cstheme="minorHAnsi"/>
        </w:rPr>
        <w:t xml:space="preserve"> </w:t>
      </w:r>
    </w:p>
    <w:tbl>
      <w:tblPr>
        <w:tblStyle w:val="TableGrid"/>
        <w:tblW w:w="0" w:type="auto"/>
        <w:tblLook w:val="04A0" w:firstRow="1" w:lastRow="0" w:firstColumn="1" w:lastColumn="0" w:noHBand="0" w:noVBand="1"/>
      </w:tblPr>
      <w:tblGrid>
        <w:gridCol w:w="6941"/>
        <w:gridCol w:w="6989"/>
      </w:tblGrid>
      <w:tr w:rsidR="00373AF9" w:rsidRPr="0066221D" w14:paraId="39433751" w14:textId="77777777" w:rsidTr="00CD48CD">
        <w:trPr>
          <w:trHeight w:val="410"/>
        </w:trPr>
        <w:tc>
          <w:tcPr>
            <w:tcW w:w="6941" w:type="dxa"/>
          </w:tcPr>
          <w:p w14:paraId="24854953" w14:textId="77777777" w:rsidR="00373AF9" w:rsidRPr="00520E1A" w:rsidRDefault="00EA223C" w:rsidP="003D209F">
            <w:pPr>
              <w:rPr>
                <w:rFonts w:cstheme="minorHAnsi"/>
              </w:rPr>
            </w:pPr>
            <w:r>
              <w:rPr>
                <w:rFonts w:cstheme="minorHAnsi"/>
                <w:b/>
                <w:bCs/>
              </w:rPr>
              <w:t>M</w:t>
            </w:r>
            <w:r w:rsidR="00CD48CD">
              <w:rPr>
                <w:rFonts w:cstheme="minorHAnsi"/>
                <w:b/>
                <w:bCs/>
              </w:rPr>
              <w:t>id Term Review (M</w:t>
            </w:r>
            <w:r>
              <w:rPr>
                <w:rFonts w:cstheme="minorHAnsi"/>
                <w:b/>
                <w:bCs/>
              </w:rPr>
              <w:t>TR</w:t>
            </w:r>
            <w:r w:rsidR="00CD48CD">
              <w:rPr>
                <w:rFonts w:cstheme="minorHAnsi"/>
                <w:b/>
                <w:bCs/>
              </w:rPr>
              <w:t>)</w:t>
            </w:r>
            <w:r>
              <w:rPr>
                <w:rFonts w:cstheme="minorHAnsi"/>
                <w:b/>
                <w:bCs/>
              </w:rPr>
              <w:t xml:space="preserve"> Recommendation</w:t>
            </w:r>
          </w:p>
        </w:tc>
        <w:tc>
          <w:tcPr>
            <w:tcW w:w="6989" w:type="dxa"/>
          </w:tcPr>
          <w:p w14:paraId="285AAA47" w14:textId="77777777" w:rsidR="00373AF9" w:rsidRPr="0066221D" w:rsidRDefault="00EA223C" w:rsidP="00D11836">
            <w:pPr>
              <w:rPr>
                <w:rFonts w:cstheme="minorHAnsi"/>
                <w:b/>
                <w:bCs/>
              </w:rPr>
            </w:pPr>
            <w:r>
              <w:rPr>
                <w:rFonts w:cstheme="minorHAnsi"/>
                <w:b/>
                <w:bCs/>
              </w:rPr>
              <w:t>Joint Management Response</w:t>
            </w:r>
          </w:p>
        </w:tc>
      </w:tr>
      <w:tr w:rsidR="00373AF9" w:rsidRPr="0066221D" w14:paraId="5DA38443" w14:textId="77777777" w:rsidTr="00CD48CD">
        <w:tc>
          <w:tcPr>
            <w:tcW w:w="6941" w:type="dxa"/>
          </w:tcPr>
          <w:p w14:paraId="62ADE9E0" w14:textId="2D970697" w:rsidR="00373AF9" w:rsidRPr="0066221D" w:rsidRDefault="00373AF9" w:rsidP="003D209F">
            <w:pPr>
              <w:rPr>
                <w:rFonts w:cstheme="minorHAnsi"/>
                <w:b/>
              </w:rPr>
            </w:pPr>
            <w:r w:rsidRPr="0066221D">
              <w:rPr>
                <w:rFonts w:cstheme="minorHAnsi"/>
                <w:b/>
              </w:rPr>
              <w:t xml:space="preserve">Recommendation 1: </w:t>
            </w:r>
            <w:r w:rsidRPr="0066221D">
              <w:rPr>
                <w:rFonts w:cstheme="minorHAnsi"/>
                <w:b/>
                <w:i/>
                <w:iCs/>
              </w:rPr>
              <w:t>The Fund strengthen</w:t>
            </w:r>
            <w:r w:rsidR="00293D9A">
              <w:rPr>
                <w:rFonts w:cstheme="minorHAnsi"/>
                <w:b/>
                <w:i/>
                <w:iCs/>
              </w:rPr>
              <w:t>s</w:t>
            </w:r>
            <w:r w:rsidRPr="0066221D">
              <w:rPr>
                <w:rFonts w:cstheme="minorHAnsi"/>
                <w:b/>
                <w:i/>
                <w:iCs/>
              </w:rPr>
              <w:t xml:space="preserve"> and expand facilitation and networking.</w:t>
            </w:r>
            <w:r w:rsidRPr="0066221D">
              <w:rPr>
                <w:rFonts w:cstheme="minorHAnsi"/>
                <w:b/>
              </w:rPr>
              <w:t xml:space="preserve"> </w:t>
            </w:r>
          </w:p>
          <w:p w14:paraId="44F23335" w14:textId="77777777" w:rsidR="00373AF9" w:rsidRPr="0066221D" w:rsidRDefault="00373AF9" w:rsidP="003D209F">
            <w:pPr>
              <w:rPr>
                <w:rFonts w:cstheme="minorHAnsi"/>
                <w:b/>
              </w:rPr>
            </w:pPr>
          </w:p>
          <w:p w14:paraId="1AA34342" w14:textId="77777777" w:rsidR="00373AF9" w:rsidRPr="0066221D" w:rsidRDefault="00373AF9" w:rsidP="003D209F">
            <w:pPr>
              <w:rPr>
                <w:rFonts w:cstheme="minorHAnsi"/>
                <w:bCs/>
              </w:rPr>
            </w:pPr>
            <w:r w:rsidRPr="0066221D">
              <w:rPr>
                <w:rFonts w:cstheme="minorHAnsi"/>
                <w:bCs/>
              </w:rPr>
              <w:t xml:space="preserve">This is grounded in the finding that networking through the Fund has assisted grantees to access resources and increase respective profiles and provide a sense of empowerment (e.g. networking events among women’s groups, organisations and non-grantees). A useful outcome of networking could be a mentoring program between grantees. </w:t>
            </w:r>
          </w:p>
        </w:tc>
        <w:tc>
          <w:tcPr>
            <w:tcW w:w="6989" w:type="dxa"/>
          </w:tcPr>
          <w:p w14:paraId="04580E00" w14:textId="74FED076" w:rsidR="00BD01B8" w:rsidRDefault="00BD01B8" w:rsidP="00BD01B8">
            <w:pPr>
              <w:rPr>
                <w:rFonts w:cstheme="minorHAnsi"/>
                <w:b/>
              </w:rPr>
            </w:pPr>
            <w:r>
              <w:rPr>
                <w:rFonts w:cstheme="minorHAnsi"/>
                <w:b/>
              </w:rPr>
              <w:t xml:space="preserve">FWF and DFAT agree with this recommendation. </w:t>
            </w:r>
          </w:p>
          <w:p w14:paraId="411DD35E" w14:textId="77777777" w:rsidR="00BD01B8" w:rsidRDefault="00BD01B8" w:rsidP="00BD01B8">
            <w:pPr>
              <w:rPr>
                <w:rFonts w:cstheme="minorHAnsi"/>
              </w:rPr>
            </w:pPr>
          </w:p>
          <w:p w14:paraId="30428DEC" w14:textId="77777777" w:rsidR="009F2A96" w:rsidRDefault="009F2A96" w:rsidP="009F2A96">
            <w:r>
              <w:rPr>
                <w:rFonts w:cstheme="minorHAnsi"/>
              </w:rPr>
              <w:t xml:space="preserve">The Fund’s Capacity Development Strategy </w:t>
            </w:r>
            <w:r>
              <w:t xml:space="preserve">states that the Fund can play a role in brokering learning relationships with and amongst grantees. This can be either learning exchanges or through mentoring support. </w:t>
            </w:r>
          </w:p>
          <w:p w14:paraId="044B693C" w14:textId="77777777" w:rsidR="009F2A96" w:rsidRDefault="009F2A96" w:rsidP="009F2A96"/>
          <w:p w14:paraId="5C10D5BF" w14:textId="12A79151" w:rsidR="009F2A96" w:rsidRDefault="00BD01B8" w:rsidP="009F2A96">
            <w:pPr>
              <w:rPr>
                <w:rFonts w:cstheme="minorHAnsi"/>
              </w:rPr>
            </w:pPr>
            <w:r>
              <w:rPr>
                <w:rFonts w:cstheme="minorHAnsi"/>
              </w:rPr>
              <w:t>As part of its current approaches, since its inception, the Fund has hosted spaces such as its launch, orientation, cross</w:t>
            </w:r>
            <w:r w:rsidR="00293D9A">
              <w:rPr>
                <w:rFonts w:cstheme="minorHAnsi"/>
              </w:rPr>
              <w:t>-</w:t>
            </w:r>
            <w:r>
              <w:rPr>
                <w:rFonts w:cstheme="minorHAnsi"/>
              </w:rPr>
              <w:t xml:space="preserve">learning exchanges and annual reflection workshops which has </w:t>
            </w:r>
            <w:r w:rsidRPr="00084EBE">
              <w:rPr>
                <w:rFonts w:cstheme="minorHAnsi"/>
              </w:rPr>
              <w:t>i</w:t>
            </w:r>
            <w:r w:rsidRPr="00ED7958">
              <w:rPr>
                <w:rFonts w:cstheme="minorHAnsi"/>
              </w:rPr>
              <w:t>ncreased the profiles, social capital</w:t>
            </w:r>
            <w:r w:rsidR="009F2A96">
              <w:rPr>
                <w:rFonts w:cstheme="minorHAnsi"/>
              </w:rPr>
              <w:t>,</w:t>
            </w:r>
            <w:r w:rsidRPr="00ED7958">
              <w:rPr>
                <w:rFonts w:cstheme="minorHAnsi"/>
              </w:rPr>
              <w:t xml:space="preserve"> </w:t>
            </w:r>
            <w:r w:rsidR="00084EBE" w:rsidRPr="00ED7958">
              <w:rPr>
                <w:rFonts w:cstheme="minorHAnsi"/>
              </w:rPr>
              <w:t>funding, collaborations and other</w:t>
            </w:r>
            <w:r w:rsidR="009F2A96">
              <w:rPr>
                <w:rFonts w:cstheme="minorHAnsi"/>
              </w:rPr>
              <w:t xml:space="preserve"> learning</w:t>
            </w:r>
            <w:r w:rsidRPr="00ED7958">
              <w:rPr>
                <w:rFonts w:cstheme="minorHAnsi"/>
              </w:rPr>
              <w:t xml:space="preserve"> opportunitie</w:t>
            </w:r>
            <w:r w:rsidRPr="00084EBE">
              <w:rPr>
                <w:rFonts w:cstheme="minorHAnsi"/>
              </w:rPr>
              <w:t>s</w:t>
            </w:r>
            <w:r>
              <w:rPr>
                <w:rFonts w:cstheme="minorHAnsi"/>
              </w:rPr>
              <w:t xml:space="preserve"> for the grantees. The Fund will continue to host such spaces and explore opportunities with other relevant DFAT programs, stakeholders and government.</w:t>
            </w:r>
            <w:r w:rsidR="009F2A96">
              <w:rPr>
                <w:rFonts w:cstheme="minorHAnsi"/>
              </w:rPr>
              <w:t xml:space="preserve"> </w:t>
            </w:r>
          </w:p>
          <w:p w14:paraId="0CE4EE03" w14:textId="77777777" w:rsidR="009F2A96" w:rsidRDefault="009F2A96" w:rsidP="009F2A96">
            <w:pPr>
              <w:rPr>
                <w:rFonts w:cstheme="minorHAnsi"/>
              </w:rPr>
            </w:pPr>
          </w:p>
          <w:p w14:paraId="458B929A" w14:textId="0017471E" w:rsidR="00373AF9" w:rsidRDefault="009F2A96" w:rsidP="009F2A96">
            <w:pPr>
              <w:rPr>
                <w:rFonts w:cstheme="minorHAnsi"/>
              </w:rPr>
            </w:pPr>
            <w:r>
              <w:rPr>
                <w:rFonts w:cstheme="minorHAnsi"/>
              </w:rPr>
              <w:t>The Fund team ha</w:t>
            </w:r>
            <w:r w:rsidR="00293D9A">
              <w:rPr>
                <w:rFonts w:cstheme="minorHAnsi"/>
              </w:rPr>
              <w:t>s</w:t>
            </w:r>
            <w:r>
              <w:rPr>
                <w:rFonts w:cstheme="minorHAnsi"/>
              </w:rPr>
              <w:t xml:space="preserve"> provided mentoring to grantees and feedback from grantees indicate</w:t>
            </w:r>
            <w:r w:rsidR="00293D9A">
              <w:rPr>
                <w:rFonts w:cstheme="minorHAnsi"/>
              </w:rPr>
              <w:t>s</w:t>
            </w:r>
            <w:r>
              <w:rPr>
                <w:rFonts w:cstheme="minorHAnsi"/>
              </w:rPr>
              <w:t xml:space="preserve"> that there are informal mentoring that occurs between grantees. The Fund will explore this further as it reviews it capacity development approach (as outlined in Recommendation 2).</w:t>
            </w:r>
          </w:p>
          <w:p w14:paraId="1683E98D" w14:textId="77777777" w:rsidR="009F2A96" w:rsidRPr="009F2A96" w:rsidRDefault="009F2A96" w:rsidP="009F2A96">
            <w:pPr>
              <w:rPr>
                <w:rFonts w:cstheme="minorHAnsi"/>
              </w:rPr>
            </w:pPr>
          </w:p>
        </w:tc>
      </w:tr>
      <w:tr w:rsidR="00BD01B8" w:rsidRPr="0066221D" w14:paraId="2073030F" w14:textId="77777777" w:rsidTr="00CD48CD">
        <w:tc>
          <w:tcPr>
            <w:tcW w:w="6941" w:type="dxa"/>
          </w:tcPr>
          <w:p w14:paraId="6515E776" w14:textId="2E888A98" w:rsidR="00BD01B8" w:rsidRPr="0066221D" w:rsidRDefault="00BD01B8" w:rsidP="00BD01B8">
            <w:pPr>
              <w:rPr>
                <w:rFonts w:cstheme="minorHAnsi"/>
                <w:b/>
                <w:i/>
                <w:iCs/>
              </w:rPr>
            </w:pPr>
            <w:r w:rsidRPr="0066221D">
              <w:rPr>
                <w:rFonts w:cstheme="minorHAnsi"/>
                <w:b/>
                <w:i/>
                <w:iCs/>
              </w:rPr>
              <w:t xml:space="preserve">The Fund continue with on-going improvements of its capacity development strategy. </w:t>
            </w:r>
          </w:p>
          <w:p w14:paraId="145D9401" w14:textId="77777777" w:rsidR="00BD01B8" w:rsidRPr="0066221D" w:rsidRDefault="00BD01B8" w:rsidP="00BD01B8">
            <w:pPr>
              <w:rPr>
                <w:rFonts w:cstheme="minorHAnsi"/>
                <w:bCs/>
              </w:rPr>
            </w:pPr>
            <w:r w:rsidRPr="0066221D">
              <w:rPr>
                <w:rFonts w:cstheme="minorHAnsi"/>
                <w:bCs/>
              </w:rPr>
              <w:lastRenderedPageBreak/>
              <w:t xml:space="preserve">Capacity development activities should be based on a careful assessment of grantee needs rather than simply asking grantees to choose training courses. Asking grantees to select training courses resulted in trainees signing up </w:t>
            </w:r>
            <w:r>
              <w:rPr>
                <w:rFonts w:cstheme="minorHAnsi"/>
                <w:bCs/>
              </w:rPr>
              <w:t>for</w:t>
            </w:r>
            <w:r w:rsidRPr="0066221D">
              <w:rPr>
                <w:rFonts w:cstheme="minorHAnsi"/>
                <w:bCs/>
              </w:rPr>
              <w:t xml:space="preserve"> more courses than they could manage and sending different staff members to courses with multiple sessions. The Fund already includes one-on-one mentoring in addition to training and opportunities should be sought to enhance this approach. Grantees needed specific support for the activities they are engaged in rather than additional general capacity building. The Fund has already noted the need to carefully schedule training so as not to overburden grantees. Peer-to-peer capacity building could be considered based on the finding that networking opportunities were strongly appreciated by grantees. The Fund should seek to streamline mandatory training (e.g. GESI, child protection, finance management</w:t>
            </w:r>
            <w:r>
              <w:rPr>
                <w:rFonts w:cstheme="minorHAnsi"/>
                <w:bCs/>
              </w:rPr>
              <w:t>,</w:t>
            </w:r>
            <w:r w:rsidRPr="0066221D">
              <w:rPr>
                <w:rFonts w:cstheme="minorHAnsi"/>
                <w:bCs/>
              </w:rPr>
              <w:t xml:space="preserve"> and MEL) to allow for more time to support technical knowledge for activity implementation. </w:t>
            </w:r>
          </w:p>
        </w:tc>
        <w:tc>
          <w:tcPr>
            <w:tcW w:w="6989" w:type="dxa"/>
          </w:tcPr>
          <w:p w14:paraId="6503A0AF" w14:textId="4739C48E" w:rsidR="00BD01B8" w:rsidRDefault="00BD01B8" w:rsidP="00BD01B8">
            <w:pPr>
              <w:rPr>
                <w:rFonts w:cstheme="minorHAnsi"/>
                <w:b/>
              </w:rPr>
            </w:pPr>
            <w:r>
              <w:rPr>
                <w:rFonts w:cstheme="minorHAnsi"/>
                <w:b/>
              </w:rPr>
              <w:lastRenderedPageBreak/>
              <w:t xml:space="preserve">FWF and DFAT agree with this recommendation. </w:t>
            </w:r>
          </w:p>
          <w:p w14:paraId="57384DDD" w14:textId="795999D1" w:rsidR="00BD01B8" w:rsidRDefault="00913E53" w:rsidP="00BD01B8">
            <w:pPr>
              <w:rPr>
                <w:rFonts w:cstheme="minorHAnsi"/>
              </w:rPr>
            </w:pPr>
            <w:r>
              <w:rPr>
                <w:rFonts w:cstheme="minorHAnsi"/>
              </w:rPr>
              <w:lastRenderedPageBreak/>
              <w:t>T</w:t>
            </w:r>
            <w:r w:rsidR="00BD01B8">
              <w:rPr>
                <w:rFonts w:cstheme="minorHAnsi"/>
              </w:rPr>
              <w:t xml:space="preserve">he Fund </w:t>
            </w:r>
            <w:r>
              <w:rPr>
                <w:rFonts w:cstheme="minorHAnsi"/>
              </w:rPr>
              <w:t xml:space="preserve">will </w:t>
            </w:r>
            <w:r w:rsidR="00BD01B8">
              <w:rPr>
                <w:rFonts w:cstheme="minorHAnsi"/>
              </w:rPr>
              <w:t>review its capacity development approach and activities</w:t>
            </w:r>
            <w:r>
              <w:rPr>
                <w:rFonts w:cstheme="minorHAnsi"/>
              </w:rPr>
              <w:t xml:space="preserve"> (by July 2020)</w:t>
            </w:r>
            <w:r w:rsidR="00BD01B8">
              <w:rPr>
                <w:rFonts w:cstheme="minorHAnsi"/>
              </w:rPr>
              <w:t xml:space="preserve">. The Fund will continue to deliver key trainings such as gender equality and social inclusion, financial management, monitoring, learning and evaluation, and child protection. In addition, the Fund will assist each grantee to prioritise 1 – 2 key areas that they will need capacity development support to be tailored specifically to their organisational needs and overall strategic direction. </w:t>
            </w:r>
            <w:r>
              <w:rPr>
                <w:rFonts w:cstheme="minorHAnsi"/>
              </w:rPr>
              <w:t>(June 2021)</w:t>
            </w:r>
          </w:p>
          <w:p w14:paraId="6202CCAD" w14:textId="77777777" w:rsidR="00BD01B8" w:rsidRPr="0066221D" w:rsidRDefault="00BD01B8" w:rsidP="00BD01B8">
            <w:pPr>
              <w:rPr>
                <w:rFonts w:cstheme="minorHAnsi"/>
                <w:b/>
              </w:rPr>
            </w:pPr>
          </w:p>
        </w:tc>
      </w:tr>
      <w:tr w:rsidR="00BD01B8" w:rsidRPr="0066221D" w14:paraId="0386ABC6" w14:textId="77777777" w:rsidTr="00CD48CD">
        <w:tc>
          <w:tcPr>
            <w:tcW w:w="6941" w:type="dxa"/>
          </w:tcPr>
          <w:p w14:paraId="774913BD" w14:textId="0E36658A" w:rsidR="00BD01B8" w:rsidRPr="0066221D" w:rsidRDefault="00BD01B8" w:rsidP="00BD01B8">
            <w:pPr>
              <w:spacing w:after="120"/>
              <w:jc w:val="both"/>
              <w:rPr>
                <w:rFonts w:cstheme="minorHAnsi"/>
                <w:b/>
                <w:i/>
                <w:iCs/>
              </w:rPr>
            </w:pPr>
            <w:r w:rsidRPr="0066221D">
              <w:rPr>
                <w:rFonts w:cstheme="minorHAnsi"/>
                <w:b/>
              </w:rPr>
              <w:lastRenderedPageBreak/>
              <w:t xml:space="preserve">Recommendation 3: </w:t>
            </w:r>
            <w:r w:rsidRPr="0066221D">
              <w:rPr>
                <w:rFonts w:cstheme="minorHAnsi"/>
                <w:b/>
                <w:i/>
                <w:iCs/>
              </w:rPr>
              <w:t xml:space="preserve">The Steering and Grants Committees revisit the system for establishing eligibility and categorisation of grants and make any necessary adjustments moving forward. </w:t>
            </w:r>
          </w:p>
          <w:p w14:paraId="498729D4" w14:textId="77777777" w:rsidR="00BD01B8" w:rsidRPr="0066221D" w:rsidRDefault="00BD01B8" w:rsidP="00BD01B8">
            <w:pPr>
              <w:spacing w:after="120"/>
              <w:jc w:val="both"/>
              <w:rPr>
                <w:rFonts w:cstheme="minorHAnsi"/>
                <w:bCs/>
              </w:rPr>
            </w:pPr>
            <w:r w:rsidRPr="0066221D">
              <w:rPr>
                <w:rFonts w:cstheme="minorHAnsi"/>
                <w:bCs/>
              </w:rPr>
              <w:t xml:space="preserve">The MTR identified some potential imbalances in the current system of distributing funding.  Selection of an approach should also consider resourcing requirements. The Fund could consider the strategies below. </w:t>
            </w:r>
          </w:p>
          <w:p w14:paraId="615C80B5" w14:textId="77777777" w:rsidR="00BD01B8" w:rsidRPr="0066221D" w:rsidRDefault="00BD01B8" w:rsidP="00BD01B8">
            <w:pPr>
              <w:numPr>
                <w:ilvl w:val="0"/>
                <w:numId w:val="2"/>
              </w:numPr>
              <w:spacing w:after="120"/>
              <w:jc w:val="both"/>
              <w:rPr>
                <w:rFonts w:cstheme="minorHAnsi"/>
                <w:bCs/>
              </w:rPr>
            </w:pPr>
            <w:r w:rsidRPr="0066221D">
              <w:rPr>
                <w:rFonts w:cstheme="minorHAnsi"/>
                <w:bCs/>
              </w:rPr>
              <w:t xml:space="preserve">Continue business as usual with the Type A, Type B, Type C system and its current eligibility rules. </w:t>
            </w:r>
          </w:p>
          <w:p w14:paraId="34C27FAA" w14:textId="77777777" w:rsidR="00BD01B8" w:rsidRPr="0066221D" w:rsidRDefault="00BD01B8" w:rsidP="00BD01B8">
            <w:pPr>
              <w:numPr>
                <w:ilvl w:val="0"/>
                <w:numId w:val="1"/>
              </w:numPr>
              <w:spacing w:after="120"/>
              <w:contextualSpacing/>
              <w:jc w:val="both"/>
              <w:rPr>
                <w:rFonts w:cstheme="minorHAnsi"/>
                <w:bCs/>
              </w:rPr>
            </w:pPr>
            <w:r w:rsidRPr="0066221D">
              <w:rPr>
                <w:rFonts w:cstheme="minorHAnsi"/>
                <w:bCs/>
              </w:rPr>
              <w:t xml:space="preserve">Streamline the system into two categories of </w:t>
            </w:r>
            <w:r>
              <w:rPr>
                <w:rFonts w:cstheme="minorHAnsi"/>
                <w:bCs/>
              </w:rPr>
              <w:br/>
            </w:r>
            <w:r w:rsidRPr="0066221D">
              <w:rPr>
                <w:rFonts w:cstheme="minorHAnsi"/>
                <w:bCs/>
              </w:rPr>
              <w:t>a) organisations with relevant levels of experience to quality for multi-year funding and core funding</w:t>
            </w:r>
            <w:r>
              <w:rPr>
                <w:rFonts w:cstheme="minorHAnsi"/>
                <w:bCs/>
              </w:rPr>
              <w:t>;</w:t>
            </w:r>
            <w:r w:rsidRPr="0066221D">
              <w:rPr>
                <w:rFonts w:cstheme="minorHAnsi"/>
                <w:bCs/>
              </w:rPr>
              <w:t xml:space="preserve"> and </w:t>
            </w:r>
            <w:r>
              <w:rPr>
                <w:rFonts w:cstheme="minorHAnsi"/>
                <w:bCs/>
              </w:rPr>
              <w:br/>
            </w:r>
            <w:r w:rsidRPr="0066221D">
              <w:rPr>
                <w:rFonts w:cstheme="minorHAnsi"/>
                <w:bCs/>
              </w:rPr>
              <w:t>b) new organisations proposing small, experimental or short duration activities. This could include catalytic funding for smaller organisations working on innovating ideas at the incubation stage.</w:t>
            </w:r>
          </w:p>
          <w:p w14:paraId="24A8636B" w14:textId="77777777" w:rsidR="00BD01B8" w:rsidRPr="0066221D" w:rsidRDefault="00BD01B8" w:rsidP="00BD01B8">
            <w:pPr>
              <w:numPr>
                <w:ilvl w:val="0"/>
                <w:numId w:val="1"/>
              </w:numPr>
              <w:spacing w:after="120"/>
              <w:contextualSpacing/>
              <w:jc w:val="both"/>
              <w:rPr>
                <w:rFonts w:cstheme="minorHAnsi"/>
                <w:bCs/>
              </w:rPr>
            </w:pPr>
            <w:r w:rsidRPr="0066221D">
              <w:rPr>
                <w:rFonts w:cstheme="minorHAnsi"/>
                <w:bCs/>
              </w:rPr>
              <w:t xml:space="preserve">Have </w:t>
            </w:r>
            <w:r>
              <w:rPr>
                <w:rFonts w:cstheme="minorHAnsi"/>
                <w:bCs/>
              </w:rPr>
              <w:t xml:space="preserve">a </w:t>
            </w:r>
            <w:r w:rsidRPr="0066221D">
              <w:rPr>
                <w:rFonts w:cstheme="minorHAnsi"/>
                <w:bCs/>
              </w:rPr>
              <w:t xml:space="preserve">minimum criteria for applications but remove any categorisation system for proposals and assess each proposal on its </w:t>
            </w:r>
            <w:r w:rsidRPr="0066221D">
              <w:rPr>
                <w:rFonts w:cstheme="minorHAnsi"/>
                <w:bCs/>
              </w:rPr>
              <w:lastRenderedPageBreak/>
              <w:t>own merits in regard</w:t>
            </w:r>
            <w:r>
              <w:rPr>
                <w:rFonts w:cstheme="minorHAnsi"/>
                <w:bCs/>
              </w:rPr>
              <w:t>s</w:t>
            </w:r>
            <w:r w:rsidRPr="0066221D">
              <w:rPr>
                <w:rFonts w:cstheme="minorHAnsi"/>
                <w:bCs/>
              </w:rPr>
              <w:t xml:space="preserve"> to deciding the duration and amount allocated. </w:t>
            </w:r>
          </w:p>
          <w:p w14:paraId="6AFABE5C" w14:textId="77777777" w:rsidR="00BD01B8" w:rsidRPr="0066221D" w:rsidRDefault="00BD01B8" w:rsidP="00BD01B8">
            <w:pPr>
              <w:numPr>
                <w:ilvl w:val="0"/>
                <w:numId w:val="1"/>
              </w:numPr>
              <w:spacing w:after="120"/>
              <w:contextualSpacing/>
              <w:jc w:val="both"/>
              <w:rPr>
                <w:rFonts w:cstheme="minorHAnsi"/>
                <w:bCs/>
              </w:rPr>
            </w:pPr>
            <w:r w:rsidRPr="0066221D">
              <w:rPr>
                <w:rFonts w:cstheme="minorHAnsi"/>
                <w:bCs/>
              </w:rPr>
              <w:t>Exchanging the size/experience basis for categorising proposals and replacing it with a sector (e.g. WEE, EVAW</w:t>
            </w:r>
            <w:r>
              <w:rPr>
                <w:rFonts w:cstheme="minorHAnsi"/>
                <w:bCs/>
              </w:rPr>
              <w:t>,</w:t>
            </w:r>
            <w:r w:rsidRPr="0066221D">
              <w:rPr>
                <w:rFonts w:cstheme="minorHAnsi"/>
                <w:bCs/>
              </w:rPr>
              <w:t xml:space="preserve"> etc) or geographical based system </w:t>
            </w:r>
          </w:p>
          <w:p w14:paraId="3065BBFF" w14:textId="77777777" w:rsidR="00BD01B8" w:rsidRDefault="00BD01B8" w:rsidP="00BD01B8">
            <w:pPr>
              <w:spacing w:after="120"/>
              <w:jc w:val="both"/>
              <w:rPr>
                <w:rFonts w:cstheme="minorHAnsi"/>
                <w:bCs/>
              </w:rPr>
            </w:pPr>
          </w:p>
          <w:p w14:paraId="49E9E0C1" w14:textId="77777777" w:rsidR="00BD01B8" w:rsidRPr="00CC3BE7" w:rsidRDefault="00BD01B8" w:rsidP="00BD01B8">
            <w:pPr>
              <w:spacing w:after="120"/>
              <w:jc w:val="both"/>
              <w:rPr>
                <w:rFonts w:cstheme="minorHAnsi"/>
                <w:bCs/>
              </w:rPr>
            </w:pPr>
            <w:r w:rsidRPr="0066221D">
              <w:rPr>
                <w:rFonts w:cstheme="minorHAnsi"/>
                <w:bCs/>
              </w:rPr>
              <w:t xml:space="preserve">The MTR does not recommend one particular approach but rather the Steering and Grants Committees should discuss and decide on a way forward. </w:t>
            </w:r>
          </w:p>
        </w:tc>
        <w:tc>
          <w:tcPr>
            <w:tcW w:w="6989" w:type="dxa"/>
          </w:tcPr>
          <w:p w14:paraId="2C603204" w14:textId="57E20C77" w:rsidR="00BD01B8" w:rsidRDefault="00BD01B8" w:rsidP="00BD01B8">
            <w:pPr>
              <w:rPr>
                <w:rFonts w:cstheme="minorHAnsi"/>
                <w:b/>
              </w:rPr>
            </w:pPr>
            <w:r>
              <w:rPr>
                <w:rFonts w:cstheme="minorHAnsi"/>
                <w:b/>
              </w:rPr>
              <w:lastRenderedPageBreak/>
              <w:t xml:space="preserve">FWF and DFAT agree with this recommendation. </w:t>
            </w:r>
          </w:p>
          <w:p w14:paraId="016B9E7F" w14:textId="77777777" w:rsidR="00BD01B8" w:rsidRDefault="00BD01B8" w:rsidP="00BD01B8">
            <w:pPr>
              <w:rPr>
                <w:rFonts w:cstheme="minorHAnsi"/>
                <w:b/>
              </w:rPr>
            </w:pPr>
          </w:p>
          <w:p w14:paraId="1CCF0A04" w14:textId="77777777" w:rsidR="00BD01B8" w:rsidRDefault="00BD01B8" w:rsidP="00BD01B8">
            <w:pPr>
              <w:rPr>
                <w:rFonts w:cstheme="minorHAnsi"/>
                <w:bCs/>
              </w:rPr>
            </w:pPr>
            <w:r>
              <w:rPr>
                <w:rFonts w:cstheme="minorHAnsi"/>
                <w:bCs/>
              </w:rPr>
              <w:t xml:space="preserve">Outlined below are next steps that the Fund will undertake. </w:t>
            </w:r>
          </w:p>
          <w:p w14:paraId="4DBFF4CF" w14:textId="77777777" w:rsidR="009F2A96" w:rsidRDefault="009F2A96" w:rsidP="00BD01B8">
            <w:pPr>
              <w:rPr>
                <w:rFonts w:cstheme="minorHAnsi"/>
                <w:bCs/>
              </w:rPr>
            </w:pPr>
          </w:p>
          <w:tbl>
            <w:tblPr>
              <w:tblStyle w:val="TableGrid"/>
              <w:tblW w:w="0" w:type="auto"/>
              <w:tblLook w:val="04A0" w:firstRow="1" w:lastRow="0" w:firstColumn="1" w:lastColumn="0" w:noHBand="0" w:noVBand="1"/>
            </w:tblPr>
            <w:tblGrid>
              <w:gridCol w:w="1871"/>
              <w:gridCol w:w="1215"/>
              <w:gridCol w:w="1586"/>
              <w:gridCol w:w="889"/>
              <w:gridCol w:w="1202"/>
            </w:tblGrid>
            <w:tr w:rsidR="00BD01B8" w14:paraId="14489B9A" w14:textId="77777777" w:rsidTr="00B033EC">
              <w:tc>
                <w:tcPr>
                  <w:tcW w:w="2159" w:type="dxa"/>
                  <w:shd w:val="clear" w:color="auto" w:fill="D9D9D9" w:themeFill="background1" w:themeFillShade="D9"/>
                </w:tcPr>
                <w:p w14:paraId="581F97FB" w14:textId="77777777" w:rsidR="00BD01B8" w:rsidRDefault="00BD01B8" w:rsidP="00BD01B8">
                  <w:pPr>
                    <w:rPr>
                      <w:rFonts w:cstheme="minorHAnsi"/>
                      <w:b/>
                    </w:rPr>
                  </w:pPr>
                  <w:r>
                    <w:rPr>
                      <w:rFonts w:cstheme="minorHAnsi"/>
                      <w:b/>
                    </w:rPr>
                    <w:t>Key Action (s)</w:t>
                  </w:r>
                </w:p>
              </w:tc>
              <w:tc>
                <w:tcPr>
                  <w:tcW w:w="854" w:type="dxa"/>
                  <w:shd w:val="clear" w:color="auto" w:fill="D9D9D9" w:themeFill="background1" w:themeFillShade="D9"/>
                </w:tcPr>
                <w:p w14:paraId="4F165432" w14:textId="77777777" w:rsidR="00BD01B8" w:rsidRDefault="00BD01B8" w:rsidP="00BD01B8">
                  <w:pPr>
                    <w:rPr>
                      <w:rFonts w:cstheme="minorHAnsi"/>
                      <w:b/>
                    </w:rPr>
                  </w:pPr>
                  <w:r>
                    <w:rPr>
                      <w:rFonts w:cstheme="minorHAnsi"/>
                      <w:b/>
                    </w:rPr>
                    <w:t>Timeframe</w:t>
                  </w:r>
                </w:p>
              </w:tc>
              <w:tc>
                <w:tcPr>
                  <w:tcW w:w="1586" w:type="dxa"/>
                  <w:shd w:val="clear" w:color="auto" w:fill="D9D9D9" w:themeFill="background1" w:themeFillShade="D9"/>
                </w:tcPr>
                <w:p w14:paraId="26A8DE1A" w14:textId="77777777" w:rsidR="00BD01B8" w:rsidRDefault="00BD01B8" w:rsidP="00BD01B8">
                  <w:pPr>
                    <w:rPr>
                      <w:rFonts w:cstheme="minorHAnsi"/>
                      <w:b/>
                    </w:rPr>
                  </w:pPr>
                  <w:r>
                    <w:rPr>
                      <w:rFonts w:cstheme="minorHAnsi"/>
                      <w:b/>
                    </w:rPr>
                    <w:t>Responsible</w:t>
                  </w:r>
                </w:p>
              </w:tc>
              <w:tc>
                <w:tcPr>
                  <w:tcW w:w="2164" w:type="dxa"/>
                  <w:gridSpan w:val="2"/>
                  <w:shd w:val="clear" w:color="auto" w:fill="D9D9D9" w:themeFill="background1" w:themeFillShade="D9"/>
                </w:tcPr>
                <w:p w14:paraId="375D606A" w14:textId="77777777" w:rsidR="00BD01B8" w:rsidRDefault="00BD01B8" w:rsidP="00BD01B8">
                  <w:pPr>
                    <w:rPr>
                      <w:rFonts w:cstheme="minorHAnsi"/>
                      <w:b/>
                    </w:rPr>
                  </w:pPr>
                  <w:r>
                    <w:rPr>
                      <w:rFonts w:cstheme="minorHAnsi"/>
                      <w:b/>
                    </w:rPr>
                    <w:t xml:space="preserve">Tracking </w:t>
                  </w:r>
                </w:p>
              </w:tc>
            </w:tr>
            <w:tr w:rsidR="00BD01B8" w14:paraId="59ECEF2C" w14:textId="77777777" w:rsidTr="00B033EC">
              <w:tc>
                <w:tcPr>
                  <w:tcW w:w="2159" w:type="dxa"/>
                </w:tcPr>
                <w:p w14:paraId="4086154C" w14:textId="77777777" w:rsidR="00BD01B8" w:rsidRPr="005639D1" w:rsidRDefault="00BD01B8" w:rsidP="00BD01B8">
                  <w:pPr>
                    <w:pStyle w:val="ListParagraph"/>
                    <w:rPr>
                      <w:rFonts w:cstheme="minorHAnsi"/>
                      <w:bCs/>
                    </w:rPr>
                  </w:pPr>
                </w:p>
              </w:tc>
              <w:tc>
                <w:tcPr>
                  <w:tcW w:w="854" w:type="dxa"/>
                </w:tcPr>
                <w:p w14:paraId="72EBE0D8" w14:textId="77777777" w:rsidR="00BD01B8" w:rsidRPr="005639D1" w:rsidRDefault="00BD01B8" w:rsidP="00BD01B8">
                  <w:pPr>
                    <w:rPr>
                      <w:rFonts w:cstheme="minorHAnsi"/>
                      <w:bCs/>
                    </w:rPr>
                  </w:pPr>
                </w:p>
              </w:tc>
              <w:tc>
                <w:tcPr>
                  <w:tcW w:w="1586" w:type="dxa"/>
                </w:tcPr>
                <w:p w14:paraId="5E1DAF4F" w14:textId="77777777" w:rsidR="00BD01B8" w:rsidRPr="005639D1" w:rsidRDefault="00BD01B8" w:rsidP="00BD01B8">
                  <w:pPr>
                    <w:rPr>
                      <w:rFonts w:cstheme="minorHAnsi"/>
                      <w:bCs/>
                    </w:rPr>
                  </w:pPr>
                </w:p>
              </w:tc>
              <w:tc>
                <w:tcPr>
                  <w:tcW w:w="962" w:type="dxa"/>
                </w:tcPr>
                <w:p w14:paraId="33DB58D2" w14:textId="77777777" w:rsidR="00BD01B8" w:rsidRDefault="00BD01B8" w:rsidP="00BD01B8">
                  <w:pPr>
                    <w:rPr>
                      <w:rFonts w:cstheme="minorHAnsi"/>
                      <w:b/>
                    </w:rPr>
                  </w:pPr>
                  <w:r>
                    <w:rPr>
                      <w:rFonts w:cstheme="minorHAnsi"/>
                      <w:b/>
                    </w:rPr>
                    <w:t xml:space="preserve">Status </w:t>
                  </w:r>
                </w:p>
              </w:tc>
              <w:tc>
                <w:tcPr>
                  <w:tcW w:w="1202" w:type="dxa"/>
                </w:tcPr>
                <w:p w14:paraId="00EB3215" w14:textId="77777777" w:rsidR="00BD01B8" w:rsidRDefault="00BD01B8" w:rsidP="00BD01B8">
                  <w:pPr>
                    <w:rPr>
                      <w:rFonts w:cstheme="minorHAnsi"/>
                      <w:b/>
                    </w:rPr>
                  </w:pPr>
                  <w:r>
                    <w:rPr>
                      <w:rFonts w:cstheme="minorHAnsi"/>
                      <w:b/>
                    </w:rPr>
                    <w:t>Comments</w:t>
                  </w:r>
                </w:p>
              </w:tc>
            </w:tr>
            <w:tr w:rsidR="00BD01B8" w14:paraId="3A165441" w14:textId="77777777" w:rsidTr="00B033EC">
              <w:tc>
                <w:tcPr>
                  <w:tcW w:w="2159" w:type="dxa"/>
                </w:tcPr>
                <w:p w14:paraId="71A056E1" w14:textId="77777777" w:rsidR="00BD01B8" w:rsidRPr="00520E1A" w:rsidRDefault="00BD01B8" w:rsidP="00BD01B8">
                  <w:pPr>
                    <w:rPr>
                      <w:rFonts w:cstheme="minorHAnsi"/>
                      <w:bCs/>
                      <w:sz w:val="20"/>
                      <w:szCs w:val="20"/>
                    </w:rPr>
                  </w:pPr>
                  <w:r w:rsidRPr="00520E1A">
                    <w:rPr>
                      <w:rFonts w:cstheme="minorHAnsi"/>
                      <w:bCs/>
                      <w:sz w:val="20"/>
                      <w:szCs w:val="20"/>
                    </w:rPr>
                    <w:t>Develop and present new grants structure for endorsement by Grants and Steering Committee</w:t>
                  </w:r>
                </w:p>
              </w:tc>
              <w:tc>
                <w:tcPr>
                  <w:tcW w:w="854" w:type="dxa"/>
                </w:tcPr>
                <w:p w14:paraId="2F31F09F" w14:textId="77777777" w:rsidR="00BD01B8" w:rsidRPr="00520E1A" w:rsidRDefault="00BD01B8" w:rsidP="00BD01B8">
                  <w:pPr>
                    <w:rPr>
                      <w:rFonts w:cstheme="minorHAnsi"/>
                      <w:bCs/>
                      <w:sz w:val="20"/>
                      <w:szCs w:val="20"/>
                    </w:rPr>
                  </w:pPr>
                  <w:r w:rsidRPr="00520E1A">
                    <w:rPr>
                      <w:rFonts w:cstheme="minorHAnsi"/>
                      <w:bCs/>
                      <w:sz w:val="20"/>
                      <w:szCs w:val="20"/>
                    </w:rPr>
                    <w:t>April – May 2020</w:t>
                  </w:r>
                </w:p>
              </w:tc>
              <w:tc>
                <w:tcPr>
                  <w:tcW w:w="1586" w:type="dxa"/>
                </w:tcPr>
                <w:p w14:paraId="29E8D968" w14:textId="77777777" w:rsidR="00BD01B8" w:rsidRPr="00520E1A" w:rsidRDefault="00BD01B8" w:rsidP="00BD01B8">
                  <w:pPr>
                    <w:rPr>
                      <w:rFonts w:cstheme="minorHAnsi"/>
                      <w:bCs/>
                      <w:sz w:val="20"/>
                      <w:szCs w:val="20"/>
                    </w:rPr>
                  </w:pPr>
                  <w:r w:rsidRPr="00520E1A">
                    <w:rPr>
                      <w:rFonts w:cstheme="minorHAnsi"/>
                      <w:bCs/>
                      <w:sz w:val="20"/>
                      <w:szCs w:val="20"/>
                    </w:rPr>
                    <w:t>Senior Program Manager</w:t>
                  </w:r>
                </w:p>
              </w:tc>
              <w:tc>
                <w:tcPr>
                  <w:tcW w:w="962" w:type="dxa"/>
                </w:tcPr>
                <w:p w14:paraId="64E935DC" w14:textId="77777777" w:rsidR="00BD01B8" w:rsidRPr="00520E1A" w:rsidRDefault="00BD01B8" w:rsidP="00BD01B8">
                  <w:pPr>
                    <w:rPr>
                      <w:rFonts w:cstheme="minorHAnsi"/>
                      <w:b/>
                      <w:sz w:val="20"/>
                      <w:szCs w:val="20"/>
                    </w:rPr>
                  </w:pPr>
                </w:p>
              </w:tc>
              <w:tc>
                <w:tcPr>
                  <w:tcW w:w="1202" w:type="dxa"/>
                </w:tcPr>
                <w:p w14:paraId="61C412E9" w14:textId="77777777" w:rsidR="00BD01B8" w:rsidRDefault="00BD01B8" w:rsidP="00BD01B8">
                  <w:pPr>
                    <w:rPr>
                      <w:rFonts w:cstheme="minorHAnsi"/>
                      <w:b/>
                    </w:rPr>
                  </w:pPr>
                </w:p>
              </w:tc>
            </w:tr>
            <w:tr w:rsidR="00BD01B8" w14:paraId="2DB3E4A8" w14:textId="77777777" w:rsidTr="00B033EC">
              <w:tc>
                <w:tcPr>
                  <w:tcW w:w="2159" w:type="dxa"/>
                </w:tcPr>
                <w:p w14:paraId="05AB12C4" w14:textId="77777777" w:rsidR="00BD01B8" w:rsidRPr="00520E1A" w:rsidRDefault="00BD01B8" w:rsidP="00BD01B8">
                  <w:pPr>
                    <w:rPr>
                      <w:rFonts w:cstheme="minorHAnsi"/>
                      <w:bCs/>
                      <w:sz w:val="20"/>
                      <w:szCs w:val="20"/>
                    </w:rPr>
                  </w:pPr>
                  <w:r w:rsidRPr="00520E1A">
                    <w:rPr>
                      <w:rFonts w:cstheme="minorHAnsi"/>
                      <w:bCs/>
                      <w:sz w:val="20"/>
                      <w:szCs w:val="20"/>
                    </w:rPr>
                    <w:t xml:space="preserve">Realignment of grants mechanism to current grantees and new grant calls </w:t>
                  </w:r>
                </w:p>
              </w:tc>
              <w:tc>
                <w:tcPr>
                  <w:tcW w:w="854" w:type="dxa"/>
                </w:tcPr>
                <w:p w14:paraId="0EFB91D1" w14:textId="77777777" w:rsidR="00BD01B8" w:rsidRPr="00520E1A" w:rsidRDefault="00BD01B8" w:rsidP="00BD01B8">
                  <w:pPr>
                    <w:rPr>
                      <w:rFonts w:cstheme="minorHAnsi"/>
                      <w:bCs/>
                      <w:sz w:val="20"/>
                      <w:szCs w:val="20"/>
                    </w:rPr>
                  </w:pPr>
                  <w:r w:rsidRPr="00520E1A">
                    <w:rPr>
                      <w:rFonts w:cstheme="minorHAnsi"/>
                      <w:bCs/>
                      <w:sz w:val="20"/>
                      <w:szCs w:val="20"/>
                    </w:rPr>
                    <w:t>June 2020</w:t>
                  </w:r>
                </w:p>
              </w:tc>
              <w:tc>
                <w:tcPr>
                  <w:tcW w:w="1586" w:type="dxa"/>
                </w:tcPr>
                <w:p w14:paraId="6415C3A2" w14:textId="77777777" w:rsidR="00BD01B8" w:rsidRPr="00520E1A" w:rsidRDefault="00BD01B8" w:rsidP="00BD01B8">
                  <w:pPr>
                    <w:rPr>
                      <w:rFonts w:cstheme="minorHAnsi"/>
                      <w:bCs/>
                      <w:sz w:val="20"/>
                      <w:szCs w:val="20"/>
                    </w:rPr>
                  </w:pPr>
                  <w:r w:rsidRPr="00520E1A">
                    <w:rPr>
                      <w:rFonts w:cstheme="minorHAnsi"/>
                      <w:bCs/>
                      <w:sz w:val="20"/>
                      <w:szCs w:val="20"/>
                    </w:rPr>
                    <w:t xml:space="preserve">Senior Program Manager </w:t>
                  </w:r>
                </w:p>
                <w:p w14:paraId="31FF0D59" w14:textId="77777777" w:rsidR="00BD01B8" w:rsidRPr="00520E1A" w:rsidRDefault="00BD01B8" w:rsidP="00BD01B8">
                  <w:pPr>
                    <w:rPr>
                      <w:rFonts w:cstheme="minorHAnsi"/>
                      <w:bCs/>
                      <w:sz w:val="20"/>
                      <w:szCs w:val="20"/>
                    </w:rPr>
                  </w:pPr>
                  <w:r w:rsidRPr="00520E1A">
                    <w:rPr>
                      <w:rFonts w:cstheme="minorHAnsi"/>
                      <w:bCs/>
                      <w:sz w:val="20"/>
                      <w:szCs w:val="20"/>
                    </w:rPr>
                    <w:t xml:space="preserve">Program Officers </w:t>
                  </w:r>
                </w:p>
              </w:tc>
              <w:tc>
                <w:tcPr>
                  <w:tcW w:w="962" w:type="dxa"/>
                </w:tcPr>
                <w:p w14:paraId="20AFCD9A" w14:textId="77777777" w:rsidR="00BD01B8" w:rsidRPr="00520E1A" w:rsidRDefault="00BD01B8" w:rsidP="00BD01B8">
                  <w:pPr>
                    <w:rPr>
                      <w:rFonts w:cstheme="minorHAnsi"/>
                      <w:b/>
                      <w:sz w:val="20"/>
                      <w:szCs w:val="20"/>
                    </w:rPr>
                  </w:pPr>
                </w:p>
              </w:tc>
              <w:tc>
                <w:tcPr>
                  <w:tcW w:w="1202" w:type="dxa"/>
                </w:tcPr>
                <w:p w14:paraId="136F3E40" w14:textId="77777777" w:rsidR="00BD01B8" w:rsidRDefault="00BD01B8" w:rsidP="00BD01B8">
                  <w:pPr>
                    <w:rPr>
                      <w:rFonts w:cstheme="minorHAnsi"/>
                      <w:b/>
                    </w:rPr>
                  </w:pPr>
                </w:p>
              </w:tc>
            </w:tr>
            <w:tr w:rsidR="00BD01B8" w14:paraId="42FC009D" w14:textId="77777777" w:rsidTr="00B033EC">
              <w:tc>
                <w:tcPr>
                  <w:tcW w:w="2159" w:type="dxa"/>
                </w:tcPr>
                <w:p w14:paraId="6957DED7" w14:textId="77777777" w:rsidR="00BD01B8" w:rsidRPr="00520E1A" w:rsidRDefault="00BD01B8" w:rsidP="00BD01B8">
                  <w:pPr>
                    <w:rPr>
                      <w:rFonts w:cstheme="minorHAnsi"/>
                      <w:bCs/>
                      <w:sz w:val="20"/>
                      <w:szCs w:val="20"/>
                    </w:rPr>
                  </w:pPr>
                  <w:r w:rsidRPr="00520E1A">
                    <w:rPr>
                      <w:rFonts w:cstheme="minorHAnsi"/>
                      <w:bCs/>
                      <w:sz w:val="20"/>
                      <w:szCs w:val="20"/>
                    </w:rPr>
                    <w:t xml:space="preserve">Announcement of new grant structure </w:t>
                  </w:r>
                  <w:r w:rsidRPr="00520E1A">
                    <w:rPr>
                      <w:rFonts w:cstheme="minorHAnsi"/>
                      <w:bCs/>
                      <w:sz w:val="20"/>
                      <w:szCs w:val="20"/>
                    </w:rPr>
                    <w:lastRenderedPageBreak/>
                    <w:t>with 4</w:t>
                  </w:r>
                  <w:r w:rsidRPr="00520E1A">
                    <w:rPr>
                      <w:rFonts w:cstheme="minorHAnsi"/>
                      <w:bCs/>
                      <w:sz w:val="20"/>
                      <w:szCs w:val="20"/>
                      <w:vertAlign w:val="superscript"/>
                    </w:rPr>
                    <w:t>th</w:t>
                  </w:r>
                  <w:r w:rsidRPr="00520E1A">
                    <w:rPr>
                      <w:rFonts w:cstheme="minorHAnsi"/>
                      <w:bCs/>
                      <w:sz w:val="20"/>
                      <w:szCs w:val="20"/>
                    </w:rPr>
                    <w:t xml:space="preserve"> call for funding </w:t>
                  </w:r>
                </w:p>
              </w:tc>
              <w:tc>
                <w:tcPr>
                  <w:tcW w:w="854" w:type="dxa"/>
                </w:tcPr>
                <w:p w14:paraId="6B0CC7D4" w14:textId="77777777" w:rsidR="00BD01B8" w:rsidRPr="00520E1A" w:rsidRDefault="00BD01B8" w:rsidP="00BD01B8">
                  <w:pPr>
                    <w:rPr>
                      <w:rFonts w:cstheme="minorHAnsi"/>
                      <w:bCs/>
                      <w:sz w:val="20"/>
                      <w:szCs w:val="20"/>
                    </w:rPr>
                  </w:pPr>
                  <w:r w:rsidRPr="00520E1A">
                    <w:rPr>
                      <w:rFonts w:cstheme="minorHAnsi"/>
                      <w:bCs/>
                      <w:sz w:val="20"/>
                      <w:szCs w:val="20"/>
                    </w:rPr>
                    <w:lastRenderedPageBreak/>
                    <w:t>End of July – August 2020</w:t>
                  </w:r>
                </w:p>
              </w:tc>
              <w:tc>
                <w:tcPr>
                  <w:tcW w:w="1586" w:type="dxa"/>
                </w:tcPr>
                <w:p w14:paraId="645AF52B" w14:textId="77777777" w:rsidR="00BD01B8" w:rsidRPr="00520E1A" w:rsidRDefault="00BD01B8" w:rsidP="00BD01B8">
                  <w:pPr>
                    <w:rPr>
                      <w:rFonts w:cstheme="minorHAnsi"/>
                      <w:bCs/>
                      <w:sz w:val="20"/>
                      <w:szCs w:val="20"/>
                    </w:rPr>
                  </w:pPr>
                  <w:r w:rsidRPr="00520E1A">
                    <w:rPr>
                      <w:rFonts w:cstheme="minorHAnsi"/>
                      <w:bCs/>
                      <w:sz w:val="20"/>
                      <w:szCs w:val="20"/>
                    </w:rPr>
                    <w:t>Senior Program Manager</w:t>
                  </w:r>
                </w:p>
                <w:p w14:paraId="107C54DB" w14:textId="77777777" w:rsidR="00BD01B8" w:rsidRPr="00520E1A" w:rsidRDefault="00BD01B8" w:rsidP="00BD01B8">
                  <w:pPr>
                    <w:rPr>
                      <w:rFonts w:cstheme="minorHAnsi"/>
                      <w:bCs/>
                      <w:sz w:val="20"/>
                      <w:szCs w:val="20"/>
                    </w:rPr>
                  </w:pPr>
                  <w:r w:rsidRPr="00520E1A">
                    <w:rPr>
                      <w:rFonts w:cstheme="minorHAnsi"/>
                      <w:bCs/>
                      <w:sz w:val="20"/>
                      <w:szCs w:val="20"/>
                    </w:rPr>
                    <w:lastRenderedPageBreak/>
                    <w:t xml:space="preserve">Communications Officer </w:t>
                  </w:r>
                </w:p>
              </w:tc>
              <w:tc>
                <w:tcPr>
                  <w:tcW w:w="962" w:type="dxa"/>
                </w:tcPr>
                <w:p w14:paraId="0CD00E0F" w14:textId="77777777" w:rsidR="00BD01B8" w:rsidRPr="00520E1A" w:rsidRDefault="00BD01B8" w:rsidP="00BD01B8">
                  <w:pPr>
                    <w:rPr>
                      <w:rFonts w:cstheme="minorHAnsi"/>
                      <w:b/>
                      <w:sz w:val="20"/>
                      <w:szCs w:val="20"/>
                    </w:rPr>
                  </w:pPr>
                </w:p>
              </w:tc>
              <w:tc>
                <w:tcPr>
                  <w:tcW w:w="1202" w:type="dxa"/>
                </w:tcPr>
                <w:p w14:paraId="24B80747" w14:textId="77777777" w:rsidR="00BD01B8" w:rsidRDefault="00BD01B8" w:rsidP="00BD01B8">
                  <w:pPr>
                    <w:rPr>
                      <w:rFonts w:cstheme="minorHAnsi"/>
                      <w:b/>
                    </w:rPr>
                  </w:pPr>
                </w:p>
              </w:tc>
            </w:tr>
          </w:tbl>
          <w:p w14:paraId="58B06E5C" w14:textId="77777777" w:rsidR="00BD01B8" w:rsidRPr="0066221D" w:rsidRDefault="00BD01B8" w:rsidP="00BD01B8">
            <w:pPr>
              <w:spacing w:after="120"/>
              <w:jc w:val="both"/>
              <w:rPr>
                <w:rFonts w:cstheme="minorHAnsi"/>
                <w:b/>
              </w:rPr>
            </w:pPr>
          </w:p>
        </w:tc>
      </w:tr>
      <w:tr w:rsidR="00BD01B8" w:rsidRPr="0066221D" w14:paraId="1DEE7EA1" w14:textId="77777777" w:rsidTr="00CD48CD">
        <w:tc>
          <w:tcPr>
            <w:tcW w:w="6941" w:type="dxa"/>
          </w:tcPr>
          <w:p w14:paraId="60787111" w14:textId="160506F4" w:rsidR="00BD01B8" w:rsidRPr="0066221D" w:rsidRDefault="00BD01B8" w:rsidP="00BD01B8">
            <w:pPr>
              <w:rPr>
                <w:rFonts w:cstheme="minorHAnsi"/>
                <w:b/>
              </w:rPr>
            </w:pPr>
            <w:r w:rsidRPr="0066221D">
              <w:rPr>
                <w:rFonts w:cstheme="minorHAnsi"/>
                <w:b/>
              </w:rPr>
              <w:lastRenderedPageBreak/>
              <w:t xml:space="preserve">Recommendation 4: </w:t>
            </w:r>
            <w:r w:rsidRPr="0066221D">
              <w:rPr>
                <w:rFonts w:cstheme="minorHAnsi"/>
                <w:b/>
                <w:i/>
                <w:iCs/>
              </w:rPr>
              <w:t>The Fund to consider committing long-term core funding to organisations that play an essential role in the Fiji women’s movement.</w:t>
            </w:r>
            <w:r w:rsidRPr="0066221D">
              <w:rPr>
                <w:rFonts w:cstheme="minorHAnsi"/>
                <w:b/>
              </w:rPr>
              <w:t xml:space="preserve"> </w:t>
            </w:r>
          </w:p>
          <w:p w14:paraId="0796847A" w14:textId="77777777" w:rsidR="00BD01B8" w:rsidRPr="0066221D" w:rsidRDefault="00BD01B8" w:rsidP="00BD01B8">
            <w:pPr>
              <w:rPr>
                <w:rFonts w:cstheme="minorHAnsi"/>
                <w:b/>
              </w:rPr>
            </w:pPr>
          </w:p>
          <w:p w14:paraId="3464F3FE" w14:textId="77777777" w:rsidR="00BD01B8" w:rsidRPr="0066221D" w:rsidRDefault="00BD01B8" w:rsidP="00BD01B8">
            <w:pPr>
              <w:rPr>
                <w:rFonts w:cstheme="minorHAnsi"/>
                <w:bCs/>
              </w:rPr>
            </w:pPr>
            <w:r w:rsidRPr="0066221D">
              <w:rPr>
                <w:rFonts w:cstheme="minorHAnsi"/>
                <w:bCs/>
              </w:rPr>
              <w:t>This is based on a finding that such organisations can lose core funding and become reliant on project funding as donor priorities change. This should be based on a mapping of resourcing for organisations in the women’s movement that identifies where organisations are providing important services but lacking in core funding for medium</w:t>
            </w:r>
            <w:r>
              <w:rPr>
                <w:rFonts w:cstheme="minorHAnsi"/>
                <w:bCs/>
              </w:rPr>
              <w:t>-</w:t>
            </w:r>
            <w:r w:rsidRPr="0066221D">
              <w:rPr>
                <w:rFonts w:cstheme="minorHAnsi"/>
                <w:bCs/>
              </w:rPr>
              <w:t>term programming.</w:t>
            </w:r>
          </w:p>
        </w:tc>
        <w:tc>
          <w:tcPr>
            <w:tcW w:w="6989" w:type="dxa"/>
          </w:tcPr>
          <w:p w14:paraId="1FF12F8B" w14:textId="59E86A53" w:rsidR="00BD01B8" w:rsidRDefault="00BD01B8" w:rsidP="00BD01B8">
            <w:pPr>
              <w:rPr>
                <w:rFonts w:cstheme="minorHAnsi"/>
              </w:rPr>
            </w:pPr>
            <w:r>
              <w:rPr>
                <w:rFonts w:cstheme="minorHAnsi"/>
                <w:b/>
              </w:rPr>
              <w:t>The Fund and DFAT agree with this recommendation.</w:t>
            </w:r>
          </w:p>
          <w:p w14:paraId="02B999ED" w14:textId="77777777" w:rsidR="00BD01B8" w:rsidRDefault="00BD01B8" w:rsidP="00BD01B8">
            <w:pPr>
              <w:rPr>
                <w:rFonts w:cstheme="minorHAnsi"/>
              </w:rPr>
            </w:pPr>
          </w:p>
          <w:p w14:paraId="2552D5F1" w14:textId="04B9B0AB" w:rsidR="00BD01B8" w:rsidRDefault="009262F4" w:rsidP="00BD01B8">
            <w:pPr>
              <w:rPr>
                <w:rFonts w:cstheme="minorHAnsi"/>
              </w:rPr>
            </w:pPr>
            <w:r>
              <w:rPr>
                <w:rFonts w:cstheme="minorHAnsi"/>
              </w:rPr>
              <w:t xml:space="preserve">The </w:t>
            </w:r>
            <w:r w:rsidR="00F93A5C">
              <w:rPr>
                <w:rFonts w:cstheme="minorHAnsi"/>
              </w:rPr>
              <w:t>Fund team undertakes after each call for funding</w:t>
            </w:r>
            <w:r>
              <w:rPr>
                <w:rFonts w:cstheme="minorHAnsi"/>
              </w:rPr>
              <w:t xml:space="preserve"> an analysis of partners and will</w:t>
            </w:r>
            <w:r w:rsidR="00F93A5C">
              <w:rPr>
                <w:rFonts w:cstheme="minorHAnsi"/>
              </w:rPr>
              <w:t xml:space="preserve"> include a</w:t>
            </w:r>
            <w:r w:rsidR="00831F82">
              <w:rPr>
                <w:rFonts w:cstheme="minorHAnsi"/>
              </w:rPr>
              <w:t xml:space="preserve"> mapping of resourcing for organisations in the Fiji women’s movement. This will provide the Fund the information needed to make any commitments to long term core funding.</w:t>
            </w:r>
          </w:p>
          <w:p w14:paraId="75E644E8" w14:textId="77777777" w:rsidR="009F2A96" w:rsidRPr="0066221D" w:rsidRDefault="009F2A96" w:rsidP="00BD01B8">
            <w:pPr>
              <w:rPr>
                <w:rFonts w:cstheme="minorHAnsi"/>
                <w:b/>
              </w:rPr>
            </w:pPr>
          </w:p>
        </w:tc>
      </w:tr>
      <w:tr w:rsidR="00BD01B8" w:rsidRPr="0066221D" w14:paraId="2EB1FF0F" w14:textId="77777777" w:rsidTr="00CD48CD">
        <w:tc>
          <w:tcPr>
            <w:tcW w:w="6941" w:type="dxa"/>
          </w:tcPr>
          <w:p w14:paraId="617CB430" w14:textId="775D47CC" w:rsidR="00BD01B8" w:rsidRPr="0066221D" w:rsidRDefault="00BD01B8" w:rsidP="00BD01B8">
            <w:pPr>
              <w:spacing w:after="120"/>
              <w:jc w:val="both"/>
              <w:rPr>
                <w:rStyle w:val="apple-converted-space"/>
                <w:rFonts w:cstheme="minorHAnsi"/>
                <w:b/>
              </w:rPr>
            </w:pPr>
            <w:r w:rsidRPr="0066221D">
              <w:rPr>
                <w:rFonts w:cstheme="minorHAnsi"/>
                <w:b/>
              </w:rPr>
              <w:t xml:space="preserve">Recommendation 5: </w:t>
            </w:r>
            <w:r w:rsidRPr="0066221D">
              <w:rPr>
                <w:rStyle w:val="apple-converted-space"/>
                <w:rFonts w:cstheme="minorHAnsi"/>
                <w:b/>
                <w:i/>
                <w:iCs/>
              </w:rPr>
              <w:t>Explore scaling or replicating successful but small activities which have demonstrated lessons learned around improving women’s lives.</w:t>
            </w:r>
            <w:r w:rsidRPr="0066221D">
              <w:rPr>
                <w:rStyle w:val="apple-converted-space"/>
                <w:rFonts w:cstheme="minorHAnsi"/>
                <w:b/>
              </w:rPr>
              <w:t xml:space="preserve"> </w:t>
            </w:r>
          </w:p>
          <w:p w14:paraId="08197D24" w14:textId="77777777" w:rsidR="00BD01B8" w:rsidRPr="0066221D" w:rsidRDefault="00BD01B8" w:rsidP="00BD01B8">
            <w:pPr>
              <w:spacing w:after="120"/>
              <w:jc w:val="both"/>
              <w:rPr>
                <w:rFonts w:cstheme="minorHAnsi"/>
                <w:bCs/>
              </w:rPr>
            </w:pPr>
            <w:r w:rsidRPr="0066221D">
              <w:rPr>
                <w:rStyle w:val="apple-converted-space"/>
                <w:rFonts w:cstheme="minorHAnsi"/>
                <w:bCs/>
              </w:rPr>
              <w:t xml:space="preserve">This is based on the finding that some successful Type C activities were small in scale and were well placed for expansion. One example is Naitasiri Women in Dairy Group which has successfully improved the income of 40 cooperative members and is now branching into other income streams. </w:t>
            </w:r>
          </w:p>
        </w:tc>
        <w:tc>
          <w:tcPr>
            <w:tcW w:w="6989" w:type="dxa"/>
          </w:tcPr>
          <w:p w14:paraId="54E2908A" w14:textId="4443C805" w:rsidR="00BD01B8" w:rsidRDefault="00BD01B8" w:rsidP="00BD01B8">
            <w:pPr>
              <w:rPr>
                <w:rFonts w:cstheme="minorHAnsi"/>
              </w:rPr>
            </w:pPr>
            <w:r>
              <w:rPr>
                <w:rFonts w:cstheme="minorHAnsi"/>
                <w:b/>
              </w:rPr>
              <w:t>FWF and DFAT partly agree with this recommendation.</w:t>
            </w:r>
          </w:p>
          <w:p w14:paraId="12CFDC65" w14:textId="77777777" w:rsidR="00BD01B8" w:rsidRDefault="00BD01B8" w:rsidP="00BD01B8">
            <w:pPr>
              <w:rPr>
                <w:rFonts w:cstheme="minorHAnsi"/>
              </w:rPr>
            </w:pPr>
          </w:p>
          <w:p w14:paraId="05C8776E" w14:textId="48A47C64" w:rsidR="00BD01B8" w:rsidRDefault="00BD01B8" w:rsidP="00BD01B8">
            <w:pPr>
              <w:rPr>
                <w:rFonts w:cstheme="minorHAnsi"/>
              </w:rPr>
            </w:pPr>
            <w:r>
              <w:rPr>
                <w:rFonts w:cstheme="minorHAnsi"/>
              </w:rPr>
              <w:t>The decision and approach to either scaling or replicatin</w:t>
            </w:r>
            <w:r w:rsidR="009262F4">
              <w:rPr>
                <w:rFonts w:cstheme="minorHAnsi"/>
              </w:rPr>
              <w:t>g</w:t>
            </w:r>
            <w:r>
              <w:rPr>
                <w:rFonts w:cstheme="minorHAnsi"/>
              </w:rPr>
              <w:t xml:space="preserve"> is guided by the grantees. The experiences and voices of the grantees are important to the design of any scaling or replication activities that the Fund can support. </w:t>
            </w:r>
          </w:p>
          <w:p w14:paraId="769A72D3" w14:textId="77777777" w:rsidR="00BD01B8" w:rsidRDefault="00BD01B8" w:rsidP="00BD01B8">
            <w:pPr>
              <w:rPr>
                <w:rFonts w:cstheme="minorHAnsi"/>
              </w:rPr>
            </w:pPr>
          </w:p>
          <w:p w14:paraId="1E340DE1" w14:textId="5556963C" w:rsidR="00BD01B8" w:rsidRDefault="006025D0" w:rsidP="00BD01B8">
            <w:pPr>
              <w:rPr>
                <w:rFonts w:cstheme="minorHAnsi"/>
              </w:rPr>
            </w:pPr>
            <w:r>
              <w:rPr>
                <w:rFonts w:cstheme="minorHAnsi"/>
              </w:rPr>
              <w:t>T</w:t>
            </w:r>
            <w:r w:rsidR="00BD01B8">
              <w:rPr>
                <w:rFonts w:cstheme="minorHAnsi"/>
              </w:rPr>
              <w:t xml:space="preserve">he Fund sees the importance of documenting practices that lead to </w:t>
            </w:r>
            <w:r>
              <w:rPr>
                <w:rFonts w:cstheme="minorHAnsi"/>
              </w:rPr>
              <w:t xml:space="preserve">success in </w:t>
            </w:r>
            <w:r w:rsidR="00BD01B8">
              <w:rPr>
                <w:rFonts w:cstheme="minorHAnsi"/>
              </w:rPr>
              <w:t>transformative gender equality. The Fund has taken a collaborative approach to capture and document learnings with our grantees</w:t>
            </w:r>
            <w:r>
              <w:rPr>
                <w:rFonts w:cstheme="minorHAnsi"/>
              </w:rPr>
              <w:t xml:space="preserve"> and is committed to continuing this approach. For example, i</w:t>
            </w:r>
            <w:r w:rsidR="00BD01B8">
              <w:rPr>
                <w:rFonts w:cstheme="minorHAnsi"/>
              </w:rPr>
              <w:t xml:space="preserve">n 2019, the Fund co-authored with Rise Beyond the Reef, Ra Naari Parishad </w:t>
            </w:r>
            <w:r w:rsidR="00BD01B8">
              <w:rPr>
                <w:rFonts w:cstheme="minorHAnsi"/>
              </w:rPr>
              <w:lastRenderedPageBreak/>
              <w:t xml:space="preserve">and Talanoa Treks a learning paper titled </w:t>
            </w:r>
            <w:r w:rsidR="00BD01B8" w:rsidRPr="006863D4">
              <w:rPr>
                <w:rFonts w:cstheme="minorHAnsi"/>
                <w:i/>
                <w:iCs/>
              </w:rPr>
              <w:t>Promising Practises from Fiji in empowering women economically</w:t>
            </w:r>
            <w:r w:rsidR="00BD01B8">
              <w:rPr>
                <w:rFonts w:cstheme="minorHAnsi"/>
              </w:rPr>
              <w:t>.</w:t>
            </w:r>
            <w:r w:rsidR="00BD01B8">
              <w:rPr>
                <w:rStyle w:val="FootnoteReference"/>
                <w:rFonts w:cstheme="minorHAnsi"/>
              </w:rPr>
              <w:footnoteReference w:id="1"/>
            </w:r>
            <w:r w:rsidR="00BD01B8">
              <w:rPr>
                <w:rFonts w:cstheme="minorHAnsi"/>
              </w:rPr>
              <w:t xml:space="preserve"> </w:t>
            </w:r>
          </w:p>
          <w:p w14:paraId="4E0522B7" w14:textId="77777777" w:rsidR="00BD01B8" w:rsidRDefault="00BD01B8" w:rsidP="00BD01B8"/>
          <w:p w14:paraId="7EB43E86" w14:textId="77777777" w:rsidR="00BD01B8" w:rsidRDefault="00BD01B8" w:rsidP="00BD01B8">
            <w:pPr>
              <w:spacing w:after="120"/>
              <w:jc w:val="both"/>
              <w:rPr>
                <w:rFonts w:cstheme="minorHAnsi"/>
              </w:rPr>
            </w:pPr>
            <w:r w:rsidRPr="0000369D">
              <w:rPr>
                <w:rFonts w:cstheme="minorHAnsi"/>
                <w:bCs/>
              </w:rPr>
              <w:t xml:space="preserve">The Fund will continue </w:t>
            </w:r>
            <w:r>
              <w:rPr>
                <w:rFonts w:cstheme="minorHAnsi"/>
                <w:bCs/>
              </w:rPr>
              <w:t xml:space="preserve">to learn and document with its grantees to guide any scaling or replicating of small activities. </w:t>
            </w:r>
            <w:r w:rsidR="00831F82">
              <w:rPr>
                <w:rFonts w:cstheme="minorHAnsi"/>
              </w:rPr>
              <w:t xml:space="preserve">Part of the analysis that the Fund team undertakes after each call for funding currently includes the Fund’s suggestion in consultation with grantees on either a scaling up or replication of activities. </w:t>
            </w:r>
          </w:p>
          <w:p w14:paraId="63CF9C74" w14:textId="77777777" w:rsidR="009F2A96" w:rsidRPr="0066221D" w:rsidRDefault="009F2A96" w:rsidP="00BD01B8">
            <w:pPr>
              <w:spacing w:after="120"/>
              <w:jc w:val="both"/>
              <w:rPr>
                <w:rFonts w:cstheme="minorHAnsi"/>
                <w:b/>
              </w:rPr>
            </w:pPr>
          </w:p>
        </w:tc>
      </w:tr>
      <w:tr w:rsidR="00BD01B8" w:rsidRPr="0066221D" w14:paraId="04FA0F6F" w14:textId="77777777" w:rsidTr="00CD48CD">
        <w:tc>
          <w:tcPr>
            <w:tcW w:w="6941" w:type="dxa"/>
          </w:tcPr>
          <w:p w14:paraId="7D92B205" w14:textId="7E6C0CD0" w:rsidR="00BD01B8" w:rsidRPr="0066221D" w:rsidRDefault="00BD01B8" w:rsidP="00BD01B8">
            <w:pPr>
              <w:rPr>
                <w:rFonts w:cstheme="minorHAnsi"/>
                <w:b/>
              </w:rPr>
            </w:pPr>
            <w:r w:rsidRPr="0066221D">
              <w:rPr>
                <w:rFonts w:cstheme="minorHAnsi"/>
                <w:b/>
              </w:rPr>
              <w:lastRenderedPageBreak/>
              <w:t xml:space="preserve">Recommendation 6: </w:t>
            </w:r>
            <w:r w:rsidRPr="0066221D">
              <w:rPr>
                <w:rFonts w:cstheme="minorHAnsi"/>
                <w:b/>
                <w:i/>
                <w:iCs/>
              </w:rPr>
              <w:t xml:space="preserve">As a specific strategy for </w:t>
            </w:r>
            <w:r>
              <w:rPr>
                <w:rFonts w:cstheme="minorHAnsi"/>
                <w:b/>
                <w:i/>
                <w:iCs/>
              </w:rPr>
              <w:t>People Living with Disabilities (</w:t>
            </w:r>
            <w:r w:rsidRPr="0066221D">
              <w:rPr>
                <w:rFonts w:cstheme="minorHAnsi"/>
                <w:b/>
                <w:i/>
                <w:iCs/>
              </w:rPr>
              <w:t>PWD</w:t>
            </w:r>
            <w:r>
              <w:rPr>
                <w:rFonts w:cstheme="minorHAnsi"/>
                <w:b/>
                <w:i/>
                <w:iCs/>
              </w:rPr>
              <w:t>)</w:t>
            </w:r>
            <w:r w:rsidRPr="0066221D">
              <w:rPr>
                <w:rFonts w:cstheme="minorHAnsi"/>
                <w:b/>
                <w:i/>
                <w:iCs/>
              </w:rPr>
              <w:t xml:space="preserve"> inclusion based on the quota system established by the grants committee,</w:t>
            </w:r>
            <w:r w:rsidRPr="0066221D">
              <w:rPr>
                <w:rFonts w:cstheme="minorHAnsi"/>
                <w:b/>
                <w:i/>
                <w:iCs/>
                <w:vertAlign w:val="superscript"/>
              </w:rPr>
              <w:footnoteReference w:id="2"/>
            </w:r>
            <w:r w:rsidRPr="0066221D">
              <w:rPr>
                <w:rFonts w:cstheme="minorHAnsi"/>
                <w:b/>
                <w:i/>
                <w:iCs/>
              </w:rPr>
              <w:t xml:space="preserve"> the Fund assist umbrella agencies such as FDPF and their affiliates with programming and disbursement.</w:t>
            </w:r>
          </w:p>
          <w:p w14:paraId="7FC46645" w14:textId="77777777" w:rsidR="00BD01B8" w:rsidRPr="0066221D" w:rsidRDefault="00BD01B8" w:rsidP="00BD01B8">
            <w:pPr>
              <w:rPr>
                <w:rFonts w:cstheme="minorHAnsi"/>
                <w:b/>
              </w:rPr>
            </w:pPr>
          </w:p>
          <w:p w14:paraId="2C945A08" w14:textId="77777777" w:rsidR="00BD01B8" w:rsidRPr="0066221D" w:rsidRDefault="00BD01B8" w:rsidP="00BD01B8">
            <w:pPr>
              <w:rPr>
                <w:rFonts w:cstheme="minorHAnsi"/>
                <w:bCs/>
              </w:rPr>
            </w:pPr>
            <w:r w:rsidRPr="0066221D">
              <w:rPr>
                <w:rFonts w:cstheme="minorHAnsi"/>
                <w:bCs/>
              </w:rPr>
              <w:t>Organisations supporting PWD should also be supported to expand their scope of work including mainstreaming support for PWD within other organisations, the private sector</w:t>
            </w:r>
            <w:r>
              <w:rPr>
                <w:rFonts w:cstheme="minorHAnsi"/>
                <w:bCs/>
              </w:rPr>
              <w:t>,</w:t>
            </w:r>
            <w:r w:rsidRPr="0066221D">
              <w:rPr>
                <w:rFonts w:cstheme="minorHAnsi"/>
                <w:bCs/>
              </w:rPr>
              <w:t xml:space="preserve"> and government agencies. This is based on the views expressed by PWD grantees that there is more need for mainstreaming work with PWD into a broad range of organisations in order to effectively support the needs of PWD. The Fund should also consider broadening support to include equipment such as wheelchairs as there is </w:t>
            </w:r>
            <w:r>
              <w:rPr>
                <w:rFonts w:cstheme="minorHAnsi"/>
                <w:bCs/>
              </w:rPr>
              <w:t xml:space="preserve">a </w:t>
            </w:r>
            <w:r w:rsidRPr="0066221D">
              <w:rPr>
                <w:rFonts w:cstheme="minorHAnsi"/>
                <w:bCs/>
              </w:rPr>
              <w:t xml:space="preserve">high need in this area according to PWD grantees. </w:t>
            </w:r>
          </w:p>
        </w:tc>
        <w:tc>
          <w:tcPr>
            <w:tcW w:w="6989" w:type="dxa"/>
          </w:tcPr>
          <w:p w14:paraId="524EAD36" w14:textId="50985119" w:rsidR="00BD01B8" w:rsidRDefault="00BD01B8" w:rsidP="00BD01B8">
            <w:pPr>
              <w:rPr>
                <w:rFonts w:cstheme="minorHAnsi"/>
              </w:rPr>
            </w:pPr>
            <w:r>
              <w:rPr>
                <w:rFonts w:cstheme="minorHAnsi"/>
                <w:b/>
              </w:rPr>
              <w:t>FWF and DFAT partly agree with this recommendation.</w:t>
            </w:r>
          </w:p>
          <w:p w14:paraId="2F57D552" w14:textId="77777777" w:rsidR="00BD01B8" w:rsidRDefault="00BD01B8" w:rsidP="00BD01B8">
            <w:pPr>
              <w:rPr>
                <w:rFonts w:cstheme="minorHAnsi"/>
              </w:rPr>
            </w:pPr>
          </w:p>
          <w:p w14:paraId="579F896C" w14:textId="77777777" w:rsidR="006025D0" w:rsidRPr="0066221D" w:rsidRDefault="006025D0" w:rsidP="006025D0">
            <w:pPr>
              <w:rPr>
                <w:rFonts w:cstheme="minorHAnsi"/>
              </w:rPr>
            </w:pPr>
            <w:r>
              <w:rPr>
                <w:rFonts w:cstheme="minorHAnsi"/>
              </w:rPr>
              <w:t>The Fund’s</w:t>
            </w:r>
            <w:r w:rsidRPr="0066221D">
              <w:rPr>
                <w:rFonts w:cstheme="minorHAnsi"/>
              </w:rPr>
              <w:t xml:space="preserve"> </w:t>
            </w:r>
            <w:r>
              <w:rPr>
                <w:rFonts w:cstheme="minorHAnsi"/>
              </w:rPr>
              <w:t>Gender Equality and Social Inclusion</w:t>
            </w:r>
            <w:r w:rsidRPr="0066221D">
              <w:rPr>
                <w:rFonts w:cstheme="minorHAnsi"/>
              </w:rPr>
              <w:t xml:space="preserve"> strategy </w:t>
            </w:r>
            <w:r>
              <w:rPr>
                <w:rFonts w:cstheme="minorHAnsi"/>
              </w:rPr>
              <w:t xml:space="preserve">and accompanying capacity development activities contribute to enhancing grantees' knowledge and skills on how to mainstream social inclusion for people living with disabilities in all projects and programmes. </w:t>
            </w:r>
            <w:r w:rsidRPr="0066221D">
              <w:rPr>
                <w:rFonts w:cstheme="minorHAnsi"/>
              </w:rPr>
              <w:t xml:space="preserve">PWDs are included in all projects. </w:t>
            </w:r>
          </w:p>
          <w:p w14:paraId="1E67DDE3" w14:textId="77777777" w:rsidR="006025D0" w:rsidRDefault="006025D0" w:rsidP="006025D0">
            <w:pPr>
              <w:rPr>
                <w:rFonts w:cstheme="minorHAnsi"/>
              </w:rPr>
            </w:pPr>
          </w:p>
          <w:p w14:paraId="11B8054A" w14:textId="77777777" w:rsidR="006025D0" w:rsidRDefault="006025D0" w:rsidP="006025D0">
            <w:pPr>
              <w:rPr>
                <w:rFonts w:cstheme="minorHAnsi"/>
              </w:rPr>
            </w:pPr>
            <w:r>
              <w:rPr>
                <w:rFonts w:cstheme="minorHAnsi"/>
              </w:rPr>
              <w:t xml:space="preserve">The Fund sees its role as one that supports the mainstreaming of gender equality and social inclusion by working with FDPF and its affiliates to be able to strategically and politically influence civil society and other stakeholders. </w:t>
            </w:r>
          </w:p>
          <w:p w14:paraId="5BAFA7B8" w14:textId="77777777" w:rsidR="006025D0" w:rsidRDefault="006025D0" w:rsidP="006025D0">
            <w:pPr>
              <w:rPr>
                <w:rFonts w:cstheme="minorHAnsi"/>
              </w:rPr>
            </w:pPr>
          </w:p>
          <w:p w14:paraId="7CC234C0" w14:textId="77777777" w:rsidR="00BD01B8" w:rsidRPr="00520E1A" w:rsidRDefault="00BD01B8" w:rsidP="00BD01B8">
            <w:pPr>
              <w:pStyle w:val="CommentText"/>
              <w:rPr>
                <w:sz w:val="22"/>
                <w:szCs w:val="22"/>
              </w:rPr>
            </w:pPr>
            <w:r w:rsidRPr="00520E1A">
              <w:rPr>
                <w:rFonts w:cstheme="minorHAnsi"/>
                <w:sz w:val="22"/>
                <w:szCs w:val="22"/>
              </w:rPr>
              <w:t>T</w:t>
            </w:r>
            <w:r w:rsidR="006025D0">
              <w:rPr>
                <w:rFonts w:cstheme="minorHAnsi"/>
                <w:sz w:val="22"/>
                <w:szCs w:val="22"/>
              </w:rPr>
              <w:t>o this end, t</w:t>
            </w:r>
            <w:r w:rsidRPr="00520E1A">
              <w:rPr>
                <w:rFonts w:cstheme="minorHAnsi"/>
                <w:sz w:val="22"/>
                <w:szCs w:val="22"/>
              </w:rPr>
              <w:t>he Fiji Disabled Peoples Federation (FDPF) represents one of the biggest grants that the Fund has committed to.</w:t>
            </w:r>
            <w:r w:rsidR="00D35F4D">
              <w:rPr>
                <w:rFonts w:cstheme="minorHAnsi"/>
                <w:sz w:val="22"/>
                <w:szCs w:val="22"/>
              </w:rPr>
              <w:t xml:space="preserve"> </w:t>
            </w:r>
            <w:r w:rsidRPr="00520E1A">
              <w:rPr>
                <w:sz w:val="22"/>
                <w:szCs w:val="22"/>
              </w:rPr>
              <w:t xml:space="preserve">The grant also supports FDPF’s four affiliates who also receive funding, program and capacity support from the Fund through the FDPF partnership. </w:t>
            </w:r>
            <w:r w:rsidRPr="00520E1A">
              <w:rPr>
                <w:rFonts w:cstheme="minorHAnsi"/>
                <w:sz w:val="22"/>
                <w:szCs w:val="22"/>
              </w:rPr>
              <w:t xml:space="preserve">The four affiliates </w:t>
            </w:r>
            <w:r>
              <w:rPr>
                <w:rFonts w:cstheme="minorHAnsi"/>
                <w:sz w:val="22"/>
                <w:szCs w:val="22"/>
              </w:rPr>
              <w:t>are</w:t>
            </w:r>
            <w:r w:rsidRPr="00520E1A">
              <w:rPr>
                <w:rFonts w:cstheme="minorHAnsi"/>
                <w:sz w:val="22"/>
                <w:szCs w:val="22"/>
              </w:rPr>
              <w:t xml:space="preserve"> Spinal Injuries Association, Fiji Association of the Deaf, Psychiatric Survivors Association and United Blind Persons of Fiji. </w:t>
            </w:r>
          </w:p>
          <w:p w14:paraId="416EB411" w14:textId="77777777" w:rsidR="00BD01B8" w:rsidRPr="00520E1A" w:rsidRDefault="00BD01B8" w:rsidP="00BD01B8">
            <w:pPr>
              <w:rPr>
                <w:rFonts w:cstheme="minorHAnsi"/>
              </w:rPr>
            </w:pPr>
          </w:p>
          <w:p w14:paraId="4EFED601" w14:textId="77777777" w:rsidR="00BD01B8" w:rsidRDefault="00BD01B8" w:rsidP="00BD01B8">
            <w:pPr>
              <w:rPr>
                <w:rFonts w:cstheme="minorHAnsi"/>
              </w:rPr>
            </w:pPr>
            <w:r>
              <w:rPr>
                <w:rFonts w:cstheme="minorHAnsi"/>
              </w:rPr>
              <w:t xml:space="preserve">The three-year grant has strategies and activities which support and create the opportunities to mainstream social inclusion for people living with disabilities. </w:t>
            </w:r>
            <w:r w:rsidRPr="0066221D">
              <w:rPr>
                <w:rFonts w:cstheme="minorHAnsi"/>
              </w:rPr>
              <w:t xml:space="preserve">The Fund </w:t>
            </w:r>
            <w:r>
              <w:rPr>
                <w:rFonts w:cstheme="minorHAnsi"/>
              </w:rPr>
              <w:t xml:space="preserve">will continue to support </w:t>
            </w:r>
            <w:r w:rsidRPr="0066221D">
              <w:rPr>
                <w:rFonts w:cstheme="minorHAnsi"/>
              </w:rPr>
              <w:t>FDPF and its affiliates through an assigned P</w:t>
            </w:r>
            <w:r>
              <w:rPr>
                <w:rFonts w:cstheme="minorHAnsi"/>
              </w:rPr>
              <w:t>rogram Officer and Senior Program Manager</w:t>
            </w:r>
            <w:r w:rsidRPr="0066221D">
              <w:rPr>
                <w:rFonts w:cstheme="minorHAnsi"/>
              </w:rPr>
              <w:t xml:space="preserve"> with programming budget </w:t>
            </w:r>
            <w:r>
              <w:rPr>
                <w:rFonts w:cstheme="minorHAnsi"/>
              </w:rPr>
              <w:t>and support</w:t>
            </w:r>
            <w:r w:rsidRPr="0066221D">
              <w:rPr>
                <w:rFonts w:cstheme="minorHAnsi"/>
              </w:rPr>
              <w:t xml:space="preserve"> when and as need</w:t>
            </w:r>
            <w:r>
              <w:rPr>
                <w:rFonts w:cstheme="minorHAnsi"/>
              </w:rPr>
              <w:t>ed</w:t>
            </w:r>
            <w:r w:rsidRPr="0066221D">
              <w:rPr>
                <w:rFonts w:cstheme="minorHAnsi"/>
              </w:rPr>
              <w:t xml:space="preserve">. </w:t>
            </w:r>
          </w:p>
          <w:p w14:paraId="2164B86F" w14:textId="77777777" w:rsidR="00BD01B8" w:rsidRDefault="00BD01B8" w:rsidP="00BD01B8">
            <w:pPr>
              <w:rPr>
                <w:rFonts w:cstheme="minorHAnsi"/>
              </w:rPr>
            </w:pPr>
          </w:p>
          <w:p w14:paraId="2E39BBBD" w14:textId="77777777" w:rsidR="00BD01B8" w:rsidRDefault="00BD01B8" w:rsidP="00BD01B8">
            <w:pPr>
              <w:rPr>
                <w:rFonts w:cstheme="minorHAnsi"/>
              </w:rPr>
            </w:pPr>
            <w:r>
              <w:rPr>
                <w:rFonts w:cstheme="minorHAnsi"/>
              </w:rPr>
              <w:t xml:space="preserve">In reviewing the Fund’s grant mechanism, the Fund will explore the potential to broaden its support to equipment that is needed for people living with disabilities. </w:t>
            </w:r>
          </w:p>
          <w:p w14:paraId="77E41B59" w14:textId="77777777" w:rsidR="009F2A96" w:rsidRPr="0066221D" w:rsidRDefault="009F2A96" w:rsidP="00BD01B8">
            <w:pPr>
              <w:rPr>
                <w:rFonts w:cstheme="minorHAnsi"/>
                <w:b/>
              </w:rPr>
            </w:pPr>
          </w:p>
        </w:tc>
      </w:tr>
      <w:tr w:rsidR="00BD01B8" w:rsidRPr="0066221D" w14:paraId="0332BD3B" w14:textId="77777777" w:rsidTr="00CD48CD">
        <w:tc>
          <w:tcPr>
            <w:tcW w:w="6941" w:type="dxa"/>
          </w:tcPr>
          <w:p w14:paraId="082ED099" w14:textId="01667D44" w:rsidR="00BD01B8" w:rsidRPr="0066221D" w:rsidRDefault="00BD01B8" w:rsidP="00BD01B8">
            <w:pPr>
              <w:rPr>
                <w:rFonts w:cstheme="minorHAnsi"/>
                <w:b/>
              </w:rPr>
            </w:pPr>
            <w:r w:rsidRPr="0066221D">
              <w:rPr>
                <w:rFonts w:cstheme="minorHAnsi"/>
                <w:b/>
              </w:rPr>
              <w:lastRenderedPageBreak/>
              <w:t xml:space="preserve">Recommendation 7: </w:t>
            </w:r>
            <w:r w:rsidRPr="0066221D">
              <w:rPr>
                <w:rFonts w:cstheme="minorHAnsi"/>
                <w:b/>
                <w:i/>
                <w:iCs/>
              </w:rPr>
              <w:t xml:space="preserve">The Fund, as part of good practice, consider revisions to the </w:t>
            </w:r>
            <w:r>
              <w:rPr>
                <w:rFonts w:cstheme="minorHAnsi"/>
                <w:b/>
                <w:i/>
                <w:iCs/>
              </w:rPr>
              <w:t>Monitoring, Evaluation and Learning (</w:t>
            </w:r>
            <w:r w:rsidRPr="0066221D">
              <w:rPr>
                <w:rFonts w:cstheme="minorHAnsi"/>
                <w:b/>
                <w:i/>
                <w:iCs/>
              </w:rPr>
              <w:t>MEL</w:t>
            </w:r>
            <w:r>
              <w:rPr>
                <w:rFonts w:cstheme="minorHAnsi"/>
                <w:b/>
                <w:i/>
                <w:iCs/>
              </w:rPr>
              <w:t>)</w:t>
            </w:r>
            <w:r w:rsidRPr="0066221D">
              <w:rPr>
                <w:rFonts w:cstheme="minorHAnsi"/>
                <w:b/>
                <w:i/>
                <w:iCs/>
              </w:rPr>
              <w:t xml:space="preserve"> Framework to support on-going data and information collection and overall decision-making.</w:t>
            </w:r>
            <w:r w:rsidRPr="0066221D">
              <w:rPr>
                <w:rFonts w:cstheme="minorHAnsi"/>
                <w:b/>
              </w:rPr>
              <w:t xml:space="preserve"> </w:t>
            </w:r>
          </w:p>
          <w:p w14:paraId="070524B3" w14:textId="77777777" w:rsidR="00BD01B8" w:rsidRPr="0066221D" w:rsidRDefault="00BD01B8" w:rsidP="00BD01B8">
            <w:pPr>
              <w:rPr>
                <w:rFonts w:cstheme="minorHAnsi"/>
                <w:b/>
              </w:rPr>
            </w:pPr>
          </w:p>
          <w:p w14:paraId="6B5D9375" w14:textId="77777777" w:rsidR="00BD01B8" w:rsidRPr="0066221D" w:rsidRDefault="00BD01B8" w:rsidP="00BD01B8">
            <w:pPr>
              <w:rPr>
                <w:rFonts w:cstheme="minorHAnsi"/>
              </w:rPr>
            </w:pPr>
            <w:r w:rsidRPr="0066221D">
              <w:rPr>
                <w:rFonts w:cstheme="minorHAnsi"/>
              </w:rPr>
              <w:t>Suggested guidance includes:</w:t>
            </w:r>
          </w:p>
          <w:p w14:paraId="7FEEE4B0" w14:textId="77777777" w:rsidR="00BD01B8" w:rsidRPr="0066221D" w:rsidRDefault="00BD01B8" w:rsidP="00BD01B8">
            <w:pPr>
              <w:pStyle w:val="ListParagraph"/>
              <w:numPr>
                <w:ilvl w:val="0"/>
                <w:numId w:val="3"/>
              </w:numPr>
              <w:rPr>
                <w:rFonts w:cstheme="minorHAnsi"/>
              </w:rPr>
            </w:pPr>
            <w:r w:rsidRPr="0066221D">
              <w:rPr>
                <w:rFonts w:cstheme="minorHAnsi"/>
              </w:rPr>
              <w:t>Streamline the MEL framework to include shared outcomes and a mix of clear qualitative and quantitative indicators. Introduce into the MEL system reporting on organisational capacity and ability to leverage resources and sustainability.</w:t>
            </w:r>
          </w:p>
          <w:p w14:paraId="0AC83771" w14:textId="77777777" w:rsidR="00BD01B8" w:rsidRPr="0066221D" w:rsidRDefault="00BD01B8" w:rsidP="00BD01B8">
            <w:pPr>
              <w:pStyle w:val="ListParagraph"/>
              <w:numPr>
                <w:ilvl w:val="0"/>
                <w:numId w:val="3"/>
              </w:numPr>
              <w:rPr>
                <w:rFonts w:cstheme="minorHAnsi"/>
                <w:b/>
              </w:rPr>
            </w:pPr>
            <w:r w:rsidRPr="0066221D">
              <w:rPr>
                <w:rFonts w:cstheme="minorHAnsi"/>
              </w:rPr>
              <w:t>Developing clear methodologies for qualitative assessments as well as standardised data collection tools and reporting processes.</w:t>
            </w:r>
          </w:p>
          <w:p w14:paraId="3E039523" w14:textId="77777777" w:rsidR="00BD01B8" w:rsidRPr="0066221D" w:rsidRDefault="00BD01B8" w:rsidP="00BD01B8">
            <w:pPr>
              <w:pStyle w:val="ListParagraph"/>
              <w:numPr>
                <w:ilvl w:val="0"/>
                <w:numId w:val="3"/>
              </w:numPr>
              <w:rPr>
                <w:rFonts w:cstheme="minorHAnsi"/>
                <w:b/>
              </w:rPr>
            </w:pPr>
            <w:r w:rsidRPr="0066221D">
              <w:rPr>
                <w:rFonts w:cstheme="minorHAnsi"/>
              </w:rPr>
              <w:t xml:space="preserve">Systematically reporting against quantifiable indicators to support qualitative findings to facilitate </w:t>
            </w:r>
            <w:r>
              <w:rPr>
                <w:rFonts w:cstheme="minorHAnsi"/>
              </w:rPr>
              <w:t xml:space="preserve">the </w:t>
            </w:r>
            <w:r w:rsidRPr="0066221D">
              <w:rPr>
                <w:rFonts w:cstheme="minorHAnsi"/>
              </w:rPr>
              <w:t>assessment of the size and scope of the Fund’s investments and support evaluative analysis.</w:t>
            </w:r>
          </w:p>
          <w:p w14:paraId="2A7D2433" w14:textId="77777777" w:rsidR="00BD01B8" w:rsidRPr="0066221D" w:rsidRDefault="00BD01B8" w:rsidP="00BD01B8">
            <w:pPr>
              <w:pStyle w:val="ListParagraph"/>
              <w:numPr>
                <w:ilvl w:val="0"/>
                <w:numId w:val="3"/>
              </w:numPr>
              <w:rPr>
                <w:rFonts w:cstheme="minorHAnsi"/>
                <w:b/>
              </w:rPr>
            </w:pPr>
            <w:r w:rsidRPr="0066221D">
              <w:rPr>
                <w:rFonts w:cstheme="minorHAnsi"/>
              </w:rPr>
              <w:t>Support capacity assessments of women’s organisations using standardised methodologies, and which includes an analysis of their ability to exert influence in their communities and their ability to attract resources in a systematic way.</w:t>
            </w:r>
          </w:p>
          <w:p w14:paraId="1DE2931E" w14:textId="77777777" w:rsidR="00BD01B8" w:rsidRPr="0066221D" w:rsidRDefault="00BD01B8" w:rsidP="00BD01B8">
            <w:pPr>
              <w:pStyle w:val="ListParagraph"/>
              <w:numPr>
                <w:ilvl w:val="0"/>
                <w:numId w:val="3"/>
              </w:numPr>
              <w:rPr>
                <w:rFonts w:cstheme="minorHAnsi"/>
                <w:b/>
              </w:rPr>
            </w:pPr>
            <w:r w:rsidRPr="0066221D">
              <w:rPr>
                <w:rFonts w:cstheme="minorHAnsi"/>
              </w:rPr>
              <w:t xml:space="preserve">Supporting grantees to improve their own MEL systems. As the Fund approaches grantees as collaborative partners in the women’s movement, support should focus on strengthening the </w:t>
            </w:r>
            <w:r w:rsidRPr="0066221D">
              <w:rPr>
                <w:rFonts w:cstheme="minorHAnsi"/>
              </w:rPr>
              <w:lastRenderedPageBreak/>
              <w:t>quality of reporting and analysis rather than prescribing outcomes which the grantees are required to achieve.</w:t>
            </w:r>
          </w:p>
        </w:tc>
        <w:tc>
          <w:tcPr>
            <w:tcW w:w="6989" w:type="dxa"/>
          </w:tcPr>
          <w:p w14:paraId="1832B088" w14:textId="12347483" w:rsidR="00BD01B8" w:rsidRDefault="00BD01B8" w:rsidP="00BD01B8">
            <w:pPr>
              <w:rPr>
                <w:rFonts w:cstheme="minorHAnsi"/>
                <w:b/>
              </w:rPr>
            </w:pPr>
            <w:r>
              <w:rPr>
                <w:rFonts w:cstheme="minorHAnsi"/>
                <w:b/>
              </w:rPr>
              <w:lastRenderedPageBreak/>
              <w:t>FWF and DFAT partly agree with this recommendation.</w:t>
            </w:r>
          </w:p>
          <w:p w14:paraId="6BAB0195" w14:textId="77777777" w:rsidR="00760316" w:rsidRDefault="00760316" w:rsidP="00BD01B8">
            <w:pPr>
              <w:rPr>
                <w:rFonts w:cstheme="minorHAnsi"/>
                <w:b/>
              </w:rPr>
            </w:pPr>
          </w:p>
          <w:p w14:paraId="1A68A977" w14:textId="7681318B" w:rsidR="00760316" w:rsidRPr="00760316" w:rsidRDefault="00760316" w:rsidP="00BD01B8">
            <w:pPr>
              <w:rPr>
                <w:rFonts w:cstheme="minorHAnsi"/>
                <w:bCs/>
              </w:rPr>
            </w:pPr>
            <w:r w:rsidRPr="00CD48CD">
              <w:rPr>
                <w:rFonts w:cstheme="minorHAnsi"/>
                <w:bCs/>
              </w:rPr>
              <w:t xml:space="preserve">The Fund </w:t>
            </w:r>
            <w:r>
              <w:rPr>
                <w:rFonts w:cstheme="minorHAnsi"/>
                <w:bCs/>
              </w:rPr>
              <w:t xml:space="preserve">revises its MEL framework on an annual basis, as part of good practice. Responses to suggested guidance offered is below: </w:t>
            </w:r>
          </w:p>
          <w:p w14:paraId="3C3A0948" w14:textId="77777777" w:rsidR="00BD01B8" w:rsidRPr="009A797A" w:rsidRDefault="00BD01B8" w:rsidP="00BD01B8">
            <w:pPr>
              <w:rPr>
                <w:rFonts w:cstheme="minorHAnsi"/>
                <w:b/>
              </w:rPr>
            </w:pPr>
          </w:p>
          <w:p w14:paraId="1982DAD6" w14:textId="77777777" w:rsidR="006025D0" w:rsidRPr="001D3058" w:rsidRDefault="00BD01B8" w:rsidP="00BD01B8">
            <w:pPr>
              <w:pStyle w:val="ListParagraph"/>
              <w:numPr>
                <w:ilvl w:val="0"/>
                <w:numId w:val="14"/>
              </w:numPr>
              <w:rPr>
                <w:rFonts w:cstheme="minorHAnsi"/>
                <w:b/>
              </w:rPr>
            </w:pPr>
            <w:r w:rsidRPr="00760316">
              <w:rPr>
                <w:rFonts w:cstheme="minorHAnsi"/>
              </w:rPr>
              <w:t>The Fund’s MEL plan has a mixture of qualitative and quantitative indicators. However, th</w:t>
            </w:r>
            <w:r w:rsidR="00851C0D">
              <w:rPr>
                <w:rFonts w:cstheme="minorHAnsi"/>
              </w:rPr>
              <w:t>e</w:t>
            </w:r>
            <w:r w:rsidRPr="00760316">
              <w:rPr>
                <w:rFonts w:cstheme="minorHAnsi"/>
              </w:rPr>
              <w:t>s</w:t>
            </w:r>
            <w:r w:rsidR="00851C0D">
              <w:rPr>
                <w:rFonts w:cstheme="minorHAnsi"/>
              </w:rPr>
              <w:t>e indicators</w:t>
            </w:r>
            <w:r w:rsidRPr="00760316">
              <w:rPr>
                <w:rFonts w:cstheme="minorHAnsi"/>
              </w:rPr>
              <w:t xml:space="preserve"> can be better captured and presented through </w:t>
            </w:r>
            <w:r w:rsidR="00831F82">
              <w:rPr>
                <w:rFonts w:cstheme="minorHAnsi"/>
              </w:rPr>
              <w:t>the Fund’s</w:t>
            </w:r>
            <w:r w:rsidRPr="00760316">
              <w:rPr>
                <w:rFonts w:cstheme="minorHAnsi"/>
              </w:rPr>
              <w:t xml:space="preserve"> reporting systems. </w:t>
            </w:r>
          </w:p>
          <w:p w14:paraId="4C1208C0" w14:textId="77777777" w:rsidR="00760316" w:rsidRPr="00CD48CD" w:rsidRDefault="00BD01B8" w:rsidP="00BD01B8">
            <w:pPr>
              <w:pStyle w:val="ListParagraph"/>
              <w:numPr>
                <w:ilvl w:val="0"/>
                <w:numId w:val="14"/>
              </w:numPr>
              <w:rPr>
                <w:rFonts w:cstheme="minorHAnsi"/>
                <w:b/>
              </w:rPr>
            </w:pPr>
            <w:r w:rsidRPr="00760316">
              <w:rPr>
                <w:rFonts w:cstheme="minorHAnsi"/>
              </w:rPr>
              <w:t xml:space="preserve">With regards to reporting on organisational capacity and ability to leverage resources and sustainability, follow-through processes will be implemented after the needs analysis and due diligence process in order to track </w:t>
            </w:r>
            <w:r w:rsidR="00831F82">
              <w:rPr>
                <w:rFonts w:cstheme="minorHAnsi"/>
              </w:rPr>
              <w:t>grantee</w:t>
            </w:r>
            <w:r w:rsidRPr="00760316">
              <w:rPr>
                <w:rFonts w:cstheme="minorHAnsi"/>
              </w:rPr>
              <w:t xml:space="preserve"> progress in these areas throughout the </w:t>
            </w:r>
            <w:r w:rsidR="00831F82">
              <w:rPr>
                <w:rFonts w:cstheme="minorHAnsi"/>
              </w:rPr>
              <w:t xml:space="preserve">grantee </w:t>
            </w:r>
            <w:r w:rsidRPr="00760316">
              <w:rPr>
                <w:rFonts w:cstheme="minorHAnsi"/>
              </w:rPr>
              <w:t>engagement period. The grantee reporting templates will also be amended to better capture data that respond to these indicators.</w:t>
            </w:r>
          </w:p>
          <w:p w14:paraId="6AE692C0" w14:textId="2FEEC826" w:rsidR="006025D0" w:rsidRPr="001D3058" w:rsidRDefault="00BD01B8" w:rsidP="00BD01B8">
            <w:pPr>
              <w:pStyle w:val="ListParagraph"/>
              <w:numPr>
                <w:ilvl w:val="0"/>
                <w:numId w:val="14"/>
              </w:numPr>
              <w:rPr>
                <w:rFonts w:cstheme="minorHAnsi"/>
                <w:b/>
              </w:rPr>
            </w:pPr>
            <w:r w:rsidRPr="00760316">
              <w:rPr>
                <w:rFonts w:cstheme="minorHAnsi"/>
              </w:rPr>
              <w:t xml:space="preserve">At the Fund level, methodologies for qualitative assessments already exist. For example, the Fund undertakes </w:t>
            </w:r>
            <w:r w:rsidR="00293D9A">
              <w:rPr>
                <w:rFonts w:cstheme="minorHAnsi"/>
              </w:rPr>
              <w:t xml:space="preserve">a </w:t>
            </w:r>
            <w:r w:rsidRPr="00760316">
              <w:rPr>
                <w:rFonts w:cstheme="minorHAnsi"/>
              </w:rPr>
              <w:t xml:space="preserve">thematic analysis of grantee reports in developing six-monthly and annual reports and uses the Value for Money rubric in assessing the Fund’s performance in this area. </w:t>
            </w:r>
          </w:p>
          <w:p w14:paraId="42941F37" w14:textId="15CB2CCC" w:rsidR="00851C0D" w:rsidRPr="009169C2" w:rsidRDefault="00BD01B8">
            <w:pPr>
              <w:pStyle w:val="ListParagraph"/>
              <w:numPr>
                <w:ilvl w:val="0"/>
                <w:numId w:val="14"/>
              </w:numPr>
              <w:rPr>
                <w:rFonts w:cstheme="minorHAnsi"/>
                <w:b/>
              </w:rPr>
            </w:pPr>
            <w:r w:rsidRPr="00760316">
              <w:rPr>
                <w:rFonts w:cstheme="minorHAnsi"/>
              </w:rPr>
              <w:t xml:space="preserve">In terms of methodologies and tools for grantees, the Fund has provided technical support to grantees when they commission </w:t>
            </w:r>
            <w:r w:rsidRPr="00760316">
              <w:rPr>
                <w:rFonts w:cstheme="minorHAnsi"/>
              </w:rPr>
              <w:lastRenderedPageBreak/>
              <w:t xml:space="preserve">evaluations. Additionally, the Fund’s MEL team </w:t>
            </w:r>
            <w:r w:rsidR="006025D0">
              <w:rPr>
                <w:rFonts w:cstheme="minorHAnsi"/>
              </w:rPr>
              <w:t>will</w:t>
            </w:r>
            <w:r w:rsidRPr="00760316">
              <w:rPr>
                <w:rFonts w:cstheme="minorHAnsi"/>
              </w:rPr>
              <w:t xml:space="preserve"> develop a MEL toolkit </w:t>
            </w:r>
            <w:r w:rsidR="006025D0">
              <w:rPr>
                <w:rFonts w:cstheme="minorHAnsi"/>
              </w:rPr>
              <w:t xml:space="preserve">for grantees </w:t>
            </w:r>
            <w:r w:rsidRPr="00760316">
              <w:rPr>
                <w:rFonts w:cstheme="minorHAnsi"/>
              </w:rPr>
              <w:t>that will include a range of methodologies.</w:t>
            </w:r>
            <w:r w:rsidR="006025D0">
              <w:rPr>
                <w:rFonts w:cstheme="minorHAnsi"/>
              </w:rPr>
              <w:t xml:space="preserve"> </w:t>
            </w:r>
            <w:r w:rsidRPr="00AC229E">
              <w:rPr>
                <w:rFonts w:cstheme="minorHAnsi"/>
              </w:rPr>
              <w:t>The reporting templates will be amended to accurately capture and present both quantifiable and qualitative findings. The MEL Coordinator will work with the project team to implement processes to capture and verif</w:t>
            </w:r>
            <w:r w:rsidRPr="009169C2">
              <w:rPr>
                <w:rFonts w:cstheme="minorHAnsi"/>
              </w:rPr>
              <w:t>y data through follow-up visits and other verification processes.</w:t>
            </w:r>
          </w:p>
          <w:p w14:paraId="477E67A2" w14:textId="5534F382" w:rsidR="00851C0D" w:rsidRPr="00CD48CD" w:rsidRDefault="00BD01B8" w:rsidP="00BD01B8">
            <w:pPr>
              <w:pStyle w:val="ListParagraph"/>
              <w:numPr>
                <w:ilvl w:val="0"/>
                <w:numId w:val="14"/>
              </w:numPr>
              <w:rPr>
                <w:rFonts w:cstheme="minorHAnsi"/>
                <w:b/>
              </w:rPr>
            </w:pPr>
            <w:r w:rsidRPr="00851C0D">
              <w:rPr>
                <w:rFonts w:cstheme="minorHAnsi"/>
              </w:rPr>
              <w:t>The Fund will implement periodic, standardised assessments to determine grantee progress in the areas of organisational capacity and ability to exert influence and to attract and leverage resources systematically.</w:t>
            </w:r>
          </w:p>
          <w:p w14:paraId="46CDA10F" w14:textId="3A6E8117" w:rsidR="00BD01B8" w:rsidRPr="006025D0" w:rsidRDefault="00BD01B8" w:rsidP="001D3058">
            <w:pPr>
              <w:pStyle w:val="ListParagraph"/>
              <w:numPr>
                <w:ilvl w:val="0"/>
                <w:numId w:val="14"/>
              </w:numPr>
              <w:rPr>
                <w:rFonts w:cstheme="minorHAnsi"/>
                <w:b/>
              </w:rPr>
            </w:pPr>
            <w:r w:rsidRPr="006025D0">
              <w:rPr>
                <w:rFonts w:cstheme="minorHAnsi"/>
              </w:rPr>
              <w:t>The Fund’s MEL Coordinator has scheduled one-on-one sessions with grantees to strengthen their ability to collect, analyse and report data that reflects the positive change that both they and the Fund would like to see. All grantees will be supported to develop their own MEL plan.</w:t>
            </w:r>
            <w:r w:rsidR="00851C0D" w:rsidRPr="006025D0">
              <w:rPr>
                <w:rFonts w:cstheme="minorHAnsi"/>
              </w:rPr>
              <w:t xml:space="preserve"> </w:t>
            </w:r>
            <w:r w:rsidRPr="006025D0">
              <w:rPr>
                <w:rFonts w:cstheme="minorHAnsi"/>
              </w:rPr>
              <w:t xml:space="preserve">Further efforts will be made towards an enabling environment for grantees to share their learnings and stories (reports) to us in ways they find most effective. </w:t>
            </w:r>
          </w:p>
          <w:p w14:paraId="59A8A460" w14:textId="77777777" w:rsidR="009F2A96" w:rsidRDefault="009F2A96" w:rsidP="00BD01B8">
            <w:pPr>
              <w:rPr>
                <w:rFonts w:cstheme="minorHAnsi"/>
                <w:b/>
              </w:rPr>
            </w:pPr>
          </w:p>
          <w:tbl>
            <w:tblPr>
              <w:tblStyle w:val="TableGrid"/>
              <w:tblW w:w="0" w:type="auto"/>
              <w:tblLook w:val="04A0" w:firstRow="1" w:lastRow="0" w:firstColumn="1" w:lastColumn="0" w:noHBand="0" w:noVBand="1"/>
            </w:tblPr>
            <w:tblGrid>
              <w:gridCol w:w="1513"/>
              <w:gridCol w:w="1542"/>
              <w:gridCol w:w="1318"/>
              <w:gridCol w:w="1085"/>
              <w:gridCol w:w="1305"/>
            </w:tblGrid>
            <w:tr w:rsidR="00BD01B8" w14:paraId="483291EC" w14:textId="77777777" w:rsidTr="00831F82">
              <w:tc>
                <w:tcPr>
                  <w:tcW w:w="1666" w:type="dxa"/>
                  <w:shd w:val="clear" w:color="auto" w:fill="D9D9D9" w:themeFill="background1" w:themeFillShade="D9"/>
                </w:tcPr>
                <w:p w14:paraId="35B6CE3E" w14:textId="77777777" w:rsidR="00BD01B8" w:rsidRDefault="00BD01B8" w:rsidP="00BD01B8">
                  <w:pPr>
                    <w:rPr>
                      <w:rFonts w:cstheme="minorHAnsi"/>
                      <w:b/>
                    </w:rPr>
                  </w:pPr>
                  <w:r>
                    <w:rPr>
                      <w:rFonts w:cstheme="minorHAnsi"/>
                      <w:b/>
                    </w:rPr>
                    <w:t>Key Action (s)</w:t>
                  </w:r>
                </w:p>
              </w:tc>
              <w:tc>
                <w:tcPr>
                  <w:tcW w:w="1627" w:type="dxa"/>
                  <w:shd w:val="clear" w:color="auto" w:fill="D9D9D9" w:themeFill="background1" w:themeFillShade="D9"/>
                </w:tcPr>
                <w:p w14:paraId="4112F26C" w14:textId="77777777" w:rsidR="00BD01B8" w:rsidRDefault="00BD01B8" w:rsidP="00BD01B8">
                  <w:pPr>
                    <w:rPr>
                      <w:rFonts w:cstheme="minorHAnsi"/>
                      <w:b/>
                    </w:rPr>
                  </w:pPr>
                  <w:r>
                    <w:rPr>
                      <w:rFonts w:cstheme="minorHAnsi"/>
                      <w:b/>
                    </w:rPr>
                    <w:t>Timeframe</w:t>
                  </w:r>
                </w:p>
              </w:tc>
              <w:tc>
                <w:tcPr>
                  <w:tcW w:w="1009" w:type="dxa"/>
                  <w:shd w:val="clear" w:color="auto" w:fill="D9D9D9" w:themeFill="background1" w:themeFillShade="D9"/>
                </w:tcPr>
                <w:p w14:paraId="0EEAE12B" w14:textId="77777777" w:rsidR="00BD01B8" w:rsidRDefault="00BD01B8" w:rsidP="00BD01B8">
                  <w:pPr>
                    <w:rPr>
                      <w:rFonts w:cstheme="minorHAnsi"/>
                      <w:b/>
                    </w:rPr>
                  </w:pPr>
                  <w:r>
                    <w:rPr>
                      <w:rFonts w:cstheme="minorHAnsi"/>
                      <w:b/>
                    </w:rPr>
                    <w:t>Responsible</w:t>
                  </w:r>
                </w:p>
              </w:tc>
              <w:tc>
                <w:tcPr>
                  <w:tcW w:w="2461" w:type="dxa"/>
                  <w:gridSpan w:val="2"/>
                  <w:shd w:val="clear" w:color="auto" w:fill="D9D9D9" w:themeFill="background1" w:themeFillShade="D9"/>
                </w:tcPr>
                <w:p w14:paraId="63CCF07B" w14:textId="77777777" w:rsidR="00BD01B8" w:rsidRDefault="00BD01B8" w:rsidP="00BD01B8">
                  <w:pPr>
                    <w:rPr>
                      <w:rFonts w:cstheme="minorHAnsi"/>
                      <w:b/>
                    </w:rPr>
                  </w:pPr>
                  <w:r>
                    <w:rPr>
                      <w:rFonts w:cstheme="minorHAnsi"/>
                      <w:b/>
                    </w:rPr>
                    <w:t xml:space="preserve">Tracking </w:t>
                  </w:r>
                </w:p>
              </w:tc>
            </w:tr>
            <w:tr w:rsidR="00BD01B8" w14:paraId="1CC621B2" w14:textId="77777777" w:rsidTr="00831F82">
              <w:tc>
                <w:tcPr>
                  <w:tcW w:w="1666" w:type="dxa"/>
                </w:tcPr>
                <w:p w14:paraId="5714F282" w14:textId="77777777" w:rsidR="00BD01B8" w:rsidRPr="005639D1" w:rsidRDefault="00BD01B8" w:rsidP="00BD01B8">
                  <w:pPr>
                    <w:pStyle w:val="ListParagraph"/>
                    <w:ind w:hanging="667"/>
                    <w:rPr>
                      <w:rFonts w:cstheme="minorHAnsi"/>
                      <w:bCs/>
                    </w:rPr>
                  </w:pPr>
                </w:p>
              </w:tc>
              <w:tc>
                <w:tcPr>
                  <w:tcW w:w="1627" w:type="dxa"/>
                </w:tcPr>
                <w:p w14:paraId="59A85505" w14:textId="77777777" w:rsidR="00BD01B8" w:rsidRPr="005639D1" w:rsidRDefault="00BD01B8" w:rsidP="00BD01B8">
                  <w:pPr>
                    <w:rPr>
                      <w:rFonts w:cstheme="minorHAnsi"/>
                      <w:bCs/>
                    </w:rPr>
                  </w:pPr>
                </w:p>
              </w:tc>
              <w:tc>
                <w:tcPr>
                  <w:tcW w:w="1009" w:type="dxa"/>
                </w:tcPr>
                <w:p w14:paraId="29D27AF5" w14:textId="77777777" w:rsidR="00BD01B8" w:rsidRPr="005639D1" w:rsidRDefault="00BD01B8" w:rsidP="00BD01B8">
                  <w:pPr>
                    <w:rPr>
                      <w:rFonts w:cstheme="minorHAnsi"/>
                      <w:bCs/>
                    </w:rPr>
                  </w:pPr>
                </w:p>
              </w:tc>
              <w:tc>
                <w:tcPr>
                  <w:tcW w:w="1129" w:type="dxa"/>
                </w:tcPr>
                <w:p w14:paraId="0AC3D030" w14:textId="77777777" w:rsidR="00BD01B8" w:rsidRDefault="00BD01B8" w:rsidP="00BD01B8">
                  <w:pPr>
                    <w:rPr>
                      <w:rFonts w:cstheme="minorHAnsi"/>
                      <w:b/>
                    </w:rPr>
                  </w:pPr>
                  <w:r>
                    <w:rPr>
                      <w:rFonts w:cstheme="minorHAnsi"/>
                      <w:b/>
                    </w:rPr>
                    <w:t xml:space="preserve">Status </w:t>
                  </w:r>
                </w:p>
              </w:tc>
              <w:tc>
                <w:tcPr>
                  <w:tcW w:w="1332" w:type="dxa"/>
                </w:tcPr>
                <w:p w14:paraId="15168A58" w14:textId="77777777" w:rsidR="00BD01B8" w:rsidRDefault="00BD01B8" w:rsidP="00BD01B8">
                  <w:pPr>
                    <w:rPr>
                      <w:rFonts w:cstheme="minorHAnsi"/>
                      <w:b/>
                    </w:rPr>
                  </w:pPr>
                  <w:r>
                    <w:rPr>
                      <w:rFonts w:cstheme="minorHAnsi"/>
                      <w:b/>
                    </w:rPr>
                    <w:t>Comments</w:t>
                  </w:r>
                </w:p>
              </w:tc>
            </w:tr>
            <w:tr w:rsidR="00BD01B8" w14:paraId="53F7CB03" w14:textId="77777777" w:rsidTr="00831F82">
              <w:tc>
                <w:tcPr>
                  <w:tcW w:w="1666" w:type="dxa"/>
                </w:tcPr>
                <w:p w14:paraId="78076754" w14:textId="77777777" w:rsidR="00BD01B8" w:rsidRPr="00520E1A" w:rsidRDefault="00BD01B8" w:rsidP="00BD01B8">
                  <w:pPr>
                    <w:rPr>
                      <w:rFonts w:cstheme="minorHAnsi"/>
                      <w:bCs/>
                      <w:sz w:val="20"/>
                      <w:szCs w:val="20"/>
                    </w:rPr>
                  </w:pPr>
                  <w:r w:rsidRPr="00520E1A">
                    <w:rPr>
                      <w:rFonts w:cstheme="minorHAnsi"/>
                      <w:bCs/>
                      <w:sz w:val="20"/>
                      <w:szCs w:val="20"/>
                    </w:rPr>
                    <w:t>Review and update the Fund MEL</w:t>
                  </w:r>
                </w:p>
              </w:tc>
              <w:tc>
                <w:tcPr>
                  <w:tcW w:w="1627" w:type="dxa"/>
                </w:tcPr>
                <w:p w14:paraId="4F13EE29" w14:textId="77777777" w:rsidR="00BD01B8" w:rsidRPr="00520E1A" w:rsidRDefault="00BD01B8" w:rsidP="00BD01B8">
                  <w:pPr>
                    <w:rPr>
                      <w:rFonts w:cstheme="minorHAnsi"/>
                      <w:bCs/>
                      <w:sz w:val="20"/>
                      <w:szCs w:val="20"/>
                    </w:rPr>
                  </w:pPr>
                  <w:r w:rsidRPr="00520E1A">
                    <w:rPr>
                      <w:rFonts w:cstheme="minorHAnsi"/>
                      <w:bCs/>
                      <w:sz w:val="20"/>
                      <w:szCs w:val="20"/>
                    </w:rPr>
                    <w:t>March – June 2020</w:t>
                  </w:r>
                </w:p>
              </w:tc>
              <w:tc>
                <w:tcPr>
                  <w:tcW w:w="1009" w:type="dxa"/>
                </w:tcPr>
                <w:p w14:paraId="4AA4836B" w14:textId="77777777" w:rsidR="00BD01B8" w:rsidRPr="00520E1A" w:rsidRDefault="00BD01B8" w:rsidP="00BD01B8">
                  <w:pPr>
                    <w:rPr>
                      <w:rFonts w:cstheme="minorHAnsi"/>
                      <w:bCs/>
                      <w:sz w:val="20"/>
                      <w:szCs w:val="20"/>
                    </w:rPr>
                  </w:pPr>
                  <w:r w:rsidRPr="00520E1A">
                    <w:rPr>
                      <w:rFonts w:cstheme="minorHAnsi"/>
                      <w:bCs/>
                      <w:sz w:val="20"/>
                      <w:szCs w:val="20"/>
                    </w:rPr>
                    <w:t>MEL Coordinator</w:t>
                  </w:r>
                </w:p>
              </w:tc>
              <w:tc>
                <w:tcPr>
                  <w:tcW w:w="1129" w:type="dxa"/>
                </w:tcPr>
                <w:p w14:paraId="2452889F" w14:textId="77777777" w:rsidR="00BD01B8" w:rsidRPr="00520E1A" w:rsidRDefault="00BD01B8" w:rsidP="00BD01B8">
                  <w:pPr>
                    <w:rPr>
                      <w:rFonts w:cstheme="minorHAnsi"/>
                      <w:bCs/>
                      <w:sz w:val="20"/>
                      <w:szCs w:val="20"/>
                    </w:rPr>
                  </w:pPr>
                  <w:r w:rsidRPr="00520E1A">
                    <w:rPr>
                      <w:rFonts w:cstheme="minorHAnsi"/>
                      <w:bCs/>
                      <w:sz w:val="20"/>
                      <w:szCs w:val="20"/>
                    </w:rPr>
                    <w:t>In progress</w:t>
                  </w:r>
                </w:p>
              </w:tc>
              <w:tc>
                <w:tcPr>
                  <w:tcW w:w="1332" w:type="dxa"/>
                </w:tcPr>
                <w:p w14:paraId="0D50130E" w14:textId="77777777" w:rsidR="00BD01B8" w:rsidRDefault="00BD01B8" w:rsidP="00BD01B8">
                  <w:pPr>
                    <w:rPr>
                      <w:rFonts w:cstheme="minorHAnsi"/>
                      <w:b/>
                    </w:rPr>
                  </w:pPr>
                </w:p>
              </w:tc>
            </w:tr>
            <w:tr w:rsidR="00BD01B8" w14:paraId="271781A8" w14:textId="77777777" w:rsidTr="00831F82">
              <w:tc>
                <w:tcPr>
                  <w:tcW w:w="1666" w:type="dxa"/>
                </w:tcPr>
                <w:p w14:paraId="64342481" w14:textId="77777777" w:rsidR="00BD01B8" w:rsidRPr="00520E1A" w:rsidRDefault="00BD01B8" w:rsidP="00BD01B8">
                  <w:pPr>
                    <w:rPr>
                      <w:rFonts w:cstheme="minorHAnsi"/>
                      <w:bCs/>
                      <w:sz w:val="20"/>
                      <w:szCs w:val="20"/>
                    </w:rPr>
                  </w:pPr>
                  <w:r w:rsidRPr="00520E1A">
                    <w:rPr>
                      <w:rFonts w:cstheme="minorHAnsi"/>
                      <w:bCs/>
                      <w:sz w:val="20"/>
                      <w:szCs w:val="20"/>
                    </w:rPr>
                    <w:t>Develop a Fund MEL Toolkit</w:t>
                  </w:r>
                </w:p>
              </w:tc>
              <w:tc>
                <w:tcPr>
                  <w:tcW w:w="1627" w:type="dxa"/>
                </w:tcPr>
                <w:p w14:paraId="3F6950B7" w14:textId="77777777" w:rsidR="00BD01B8" w:rsidRPr="00520E1A" w:rsidRDefault="00BD01B8" w:rsidP="00BD01B8">
                  <w:pPr>
                    <w:rPr>
                      <w:rFonts w:cstheme="minorHAnsi"/>
                      <w:bCs/>
                      <w:sz w:val="20"/>
                      <w:szCs w:val="20"/>
                    </w:rPr>
                  </w:pPr>
                  <w:r w:rsidRPr="00520E1A">
                    <w:rPr>
                      <w:rFonts w:cstheme="minorHAnsi"/>
                      <w:bCs/>
                      <w:sz w:val="20"/>
                      <w:szCs w:val="20"/>
                    </w:rPr>
                    <w:t>April – June</w:t>
                  </w:r>
                </w:p>
              </w:tc>
              <w:tc>
                <w:tcPr>
                  <w:tcW w:w="1009" w:type="dxa"/>
                </w:tcPr>
                <w:p w14:paraId="464A4CE1" w14:textId="77777777" w:rsidR="00BD01B8" w:rsidRPr="00520E1A" w:rsidRDefault="00BD01B8" w:rsidP="00BD01B8">
                  <w:pPr>
                    <w:rPr>
                      <w:rFonts w:cstheme="minorHAnsi"/>
                      <w:bCs/>
                      <w:sz w:val="20"/>
                      <w:szCs w:val="20"/>
                    </w:rPr>
                  </w:pPr>
                  <w:r w:rsidRPr="00520E1A">
                    <w:rPr>
                      <w:rFonts w:cstheme="minorHAnsi"/>
                      <w:bCs/>
                      <w:sz w:val="20"/>
                      <w:szCs w:val="20"/>
                    </w:rPr>
                    <w:t>Mel Coordinator</w:t>
                  </w:r>
                </w:p>
              </w:tc>
              <w:tc>
                <w:tcPr>
                  <w:tcW w:w="1129" w:type="dxa"/>
                </w:tcPr>
                <w:p w14:paraId="2B7429C2" w14:textId="77777777" w:rsidR="00BD01B8" w:rsidRPr="00520E1A" w:rsidRDefault="00BD01B8" w:rsidP="00BD01B8">
                  <w:pPr>
                    <w:rPr>
                      <w:rFonts w:cstheme="minorHAnsi"/>
                      <w:b/>
                      <w:sz w:val="20"/>
                      <w:szCs w:val="20"/>
                    </w:rPr>
                  </w:pPr>
                </w:p>
              </w:tc>
              <w:tc>
                <w:tcPr>
                  <w:tcW w:w="1332" w:type="dxa"/>
                </w:tcPr>
                <w:p w14:paraId="2272BF09" w14:textId="77777777" w:rsidR="00BD01B8" w:rsidRDefault="00BD01B8" w:rsidP="00BD01B8">
                  <w:pPr>
                    <w:rPr>
                      <w:rFonts w:cstheme="minorHAnsi"/>
                      <w:b/>
                    </w:rPr>
                  </w:pPr>
                </w:p>
              </w:tc>
            </w:tr>
            <w:tr w:rsidR="00BD01B8" w14:paraId="328286D0" w14:textId="77777777" w:rsidTr="00831F82">
              <w:tc>
                <w:tcPr>
                  <w:tcW w:w="1666" w:type="dxa"/>
                </w:tcPr>
                <w:p w14:paraId="4BD5C526" w14:textId="77777777" w:rsidR="00BD01B8" w:rsidRPr="00520E1A" w:rsidRDefault="00BD01B8" w:rsidP="00BD01B8">
                  <w:pPr>
                    <w:rPr>
                      <w:rFonts w:cstheme="minorHAnsi"/>
                      <w:bCs/>
                      <w:sz w:val="20"/>
                      <w:szCs w:val="20"/>
                    </w:rPr>
                  </w:pPr>
                  <w:r w:rsidRPr="00520E1A">
                    <w:rPr>
                      <w:rFonts w:cstheme="minorHAnsi"/>
                      <w:bCs/>
                      <w:sz w:val="20"/>
                      <w:szCs w:val="20"/>
                    </w:rPr>
                    <w:t>One-on-one MEL capacity building sessions with grantees</w:t>
                  </w:r>
                </w:p>
              </w:tc>
              <w:tc>
                <w:tcPr>
                  <w:tcW w:w="1627" w:type="dxa"/>
                </w:tcPr>
                <w:p w14:paraId="62F928B5" w14:textId="77777777" w:rsidR="00BD01B8" w:rsidRPr="00520E1A" w:rsidRDefault="00BD01B8" w:rsidP="00BD01B8">
                  <w:pPr>
                    <w:rPr>
                      <w:rFonts w:cstheme="minorHAnsi"/>
                      <w:bCs/>
                      <w:sz w:val="20"/>
                      <w:szCs w:val="20"/>
                    </w:rPr>
                  </w:pPr>
                  <w:r w:rsidRPr="00520E1A">
                    <w:rPr>
                      <w:rFonts w:cstheme="minorHAnsi"/>
                      <w:bCs/>
                      <w:sz w:val="20"/>
                      <w:szCs w:val="20"/>
                    </w:rPr>
                    <w:t>To be considered post June 2020 (due to COVID-19 response)</w:t>
                  </w:r>
                </w:p>
              </w:tc>
              <w:tc>
                <w:tcPr>
                  <w:tcW w:w="1009" w:type="dxa"/>
                </w:tcPr>
                <w:p w14:paraId="0B9B82CC" w14:textId="77777777" w:rsidR="00BD01B8" w:rsidRPr="00520E1A" w:rsidRDefault="00BD01B8" w:rsidP="00BD01B8">
                  <w:pPr>
                    <w:rPr>
                      <w:rFonts w:cstheme="minorHAnsi"/>
                      <w:bCs/>
                      <w:sz w:val="20"/>
                      <w:szCs w:val="20"/>
                    </w:rPr>
                  </w:pPr>
                  <w:r w:rsidRPr="00520E1A">
                    <w:rPr>
                      <w:rFonts w:cstheme="minorHAnsi"/>
                      <w:bCs/>
                      <w:sz w:val="20"/>
                      <w:szCs w:val="20"/>
                    </w:rPr>
                    <w:t>Mel Coordinator</w:t>
                  </w:r>
                </w:p>
              </w:tc>
              <w:tc>
                <w:tcPr>
                  <w:tcW w:w="1129" w:type="dxa"/>
                </w:tcPr>
                <w:p w14:paraId="67F573D2" w14:textId="77777777" w:rsidR="00BD01B8" w:rsidRPr="00520E1A" w:rsidRDefault="00BD01B8" w:rsidP="00BD01B8">
                  <w:pPr>
                    <w:rPr>
                      <w:rFonts w:cstheme="minorHAnsi"/>
                      <w:b/>
                      <w:sz w:val="20"/>
                      <w:szCs w:val="20"/>
                    </w:rPr>
                  </w:pPr>
                </w:p>
              </w:tc>
              <w:tc>
                <w:tcPr>
                  <w:tcW w:w="1332" w:type="dxa"/>
                </w:tcPr>
                <w:p w14:paraId="4E692378" w14:textId="77777777" w:rsidR="00BD01B8" w:rsidRDefault="00BD01B8" w:rsidP="00BD01B8">
                  <w:pPr>
                    <w:rPr>
                      <w:rFonts w:cstheme="minorHAnsi"/>
                      <w:b/>
                    </w:rPr>
                  </w:pPr>
                </w:p>
              </w:tc>
            </w:tr>
          </w:tbl>
          <w:p w14:paraId="547AB9B2" w14:textId="77777777" w:rsidR="00BD01B8" w:rsidRPr="0066221D" w:rsidRDefault="00BD01B8" w:rsidP="00BD01B8">
            <w:pPr>
              <w:rPr>
                <w:rFonts w:cstheme="minorHAnsi"/>
                <w:b/>
              </w:rPr>
            </w:pPr>
          </w:p>
        </w:tc>
      </w:tr>
      <w:tr w:rsidR="00BD01B8" w:rsidRPr="0066221D" w14:paraId="201BB114" w14:textId="77777777" w:rsidTr="00CD48CD">
        <w:tc>
          <w:tcPr>
            <w:tcW w:w="6941" w:type="dxa"/>
          </w:tcPr>
          <w:p w14:paraId="4C92328F" w14:textId="09444F6D" w:rsidR="00BD01B8" w:rsidRPr="0066221D" w:rsidRDefault="00BD01B8" w:rsidP="00BD01B8">
            <w:pPr>
              <w:rPr>
                <w:rFonts w:cstheme="minorHAnsi"/>
                <w:bCs/>
              </w:rPr>
            </w:pPr>
            <w:r w:rsidRPr="0066221D">
              <w:rPr>
                <w:rFonts w:cstheme="minorHAnsi"/>
                <w:b/>
              </w:rPr>
              <w:lastRenderedPageBreak/>
              <w:t xml:space="preserve">Recommendation 8: </w:t>
            </w:r>
            <w:r w:rsidRPr="0066221D">
              <w:rPr>
                <w:rFonts w:cstheme="minorHAnsi"/>
                <w:b/>
                <w:i/>
                <w:iCs/>
              </w:rPr>
              <w:t>The Fund to consider introducing risk management strategies and processes for grantee proposals.</w:t>
            </w:r>
            <w:r w:rsidRPr="0066221D">
              <w:rPr>
                <w:rFonts w:cstheme="minorHAnsi"/>
                <w:bCs/>
              </w:rPr>
              <w:t xml:space="preserve"> </w:t>
            </w:r>
          </w:p>
          <w:p w14:paraId="1FAA85A6" w14:textId="77777777" w:rsidR="00BD01B8" w:rsidRPr="0066221D" w:rsidRDefault="00BD01B8" w:rsidP="00BD01B8">
            <w:pPr>
              <w:rPr>
                <w:rFonts w:cstheme="minorHAnsi"/>
                <w:b/>
              </w:rPr>
            </w:pPr>
            <w:r w:rsidRPr="0066221D">
              <w:rPr>
                <w:rFonts w:cstheme="minorHAnsi"/>
              </w:rPr>
              <w:lastRenderedPageBreak/>
              <w:t xml:space="preserve">It would be helpful to include a risk management section into the proposal template for grantees. </w:t>
            </w:r>
            <w:r w:rsidRPr="0066221D">
              <w:rPr>
                <w:rFonts w:cstheme="minorHAnsi"/>
                <w:bCs/>
              </w:rPr>
              <w:t>This would ensure alignment to all V</w:t>
            </w:r>
            <w:r>
              <w:rPr>
                <w:rFonts w:cstheme="minorHAnsi"/>
                <w:bCs/>
              </w:rPr>
              <w:t xml:space="preserve">alue </w:t>
            </w:r>
            <w:r w:rsidRPr="0066221D">
              <w:rPr>
                <w:rFonts w:cstheme="minorHAnsi"/>
                <w:bCs/>
              </w:rPr>
              <w:t>f</w:t>
            </w:r>
            <w:r>
              <w:rPr>
                <w:rFonts w:cstheme="minorHAnsi"/>
                <w:bCs/>
              </w:rPr>
              <w:t xml:space="preserve">or </w:t>
            </w:r>
            <w:r w:rsidRPr="0066221D">
              <w:rPr>
                <w:rFonts w:cstheme="minorHAnsi"/>
                <w:bCs/>
              </w:rPr>
              <w:t>M</w:t>
            </w:r>
            <w:r>
              <w:rPr>
                <w:rFonts w:cstheme="minorHAnsi"/>
                <w:bCs/>
              </w:rPr>
              <w:t>oney (VfM)</w:t>
            </w:r>
            <w:r w:rsidRPr="0066221D">
              <w:rPr>
                <w:rFonts w:cstheme="minorHAnsi"/>
                <w:bCs/>
              </w:rPr>
              <w:t xml:space="preserve"> standards. The VfM Rubric found that the Fund needs to improve reporting on performance and risk management by grantees</w:t>
            </w:r>
            <w:r w:rsidR="00D103B4">
              <w:rPr>
                <w:rFonts w:cstheme="minorHAnsi"/>
                <w:bCs/>
              </w:rPr>
              <w:t>.</w:t>
            </w:r>
          </w:p>
        </w:tc>
        <w:tc>
          <w:tcPr>
            <w:tcW w:w="6989" w:type="dxa"/>
          </w:tcPr>
          <w:p w14:paraId="6BD5F8C9" w14:textId="5C4CCC3E" w:rsidR="00BD01B8" w:rsidRDefault="00BD01B8" w:rsidP="00BD01B8">
            <w:pPr>
              <w:rPr>
                <w:rFonts w:cstheme="minorHAnsi"/>
                <w:b/>
              </w:rPr>
            </w:pPr>
            <w:r>
              <w:rPr>
                <w:rFonts w:cstheme="minorHAnsi"/>
                <w:b/>
              </w:rPr>
              <w:lastRenderedPageBreak/>
              <w:t>FWF and DFAT agree with this recommendation.</w:t>
            </w:r>
          </w:p>
          <w:p w14:paraId="0AB61BCD" w14:textId="37A78038" w:rsidR="00182053" w:rsidRDefault="00BD01B8" w:rsidP="00BD01B8">
            <w:pPr>
              <w:rPr>
                <w:rFonts w:cstheme="minorHAnsi"/>
              </w:rPr>
            </w:pPr>
            <w:r w:rsidRPr="0066221D">
              <w:rPr>
                <w:rFonts w:cstheme="minorHAnsi"/>
              </w:rPr>
              <w:t xml:space="preserve">The Fund has not used a risk management tool to continually assess </w:t>
            </w:r>
            <w:r>
              <w:rPr>
                <w:rFonts w:cstheme="minorHAnsi"/>
              </w:rPr>
              <w:t xml:space="preserve">the risks associated with the grantee </w:t>
            </w:r>
            <w:r w:rsidRPr="0066221D">
              <w:rPr>
                <w:rFonts w:cstheme="minorHAnsi"/>
              </w:rPr>
              <w:t>projects</w:t>
            </w:r>
            <w:r>
              <w:rPr>
                <w:rFonts w:cstheme="minorHAnsi"/>
              </w:rPr>
              <w:t xml:space="preserve"> and programs.</w:t>
            </w:r>
            <w:r w:rsidR="00831F82">
              <w:rPr>
                <w:rFonts w:cstheme="minorHAnsi"/>
              </w:rPr>
              <w:t xml:space="preserve"> However, </w:t>
            </w:r>
            <w:r w:rsidR="00182053">
              <w:rPr>
                <w:rFonts w:cstheme="minorHAnsi"/>
              </w:rPr>
              <w:t xml:space="preserve">as a </w:t>
            </w:r>
            <w:r w:rsidR="00182053">
              <w:rPr>
                <w:rFonts w:cstheme="minorHAnsi"/>
              </w:rPr>
              <w:lastRenderedPageBreak/>
              <w:t>practi</w:t>
            </w:r>
            <w:r w:rsidR="00293D9A">
              <w:rPr>
                <w:rFonts w:cstheme="minorHAnsi"/>
              </w:rPr>
              <w:t>c</w:t>
            </w:r>
            <w:r w:rsidR="00182053">
              <w:rPr>
                <w:rFonts w:cstheme="minorHAnsi"/>
              </w:rPr>
              <w:t xml:space="preserve">e the Fund’s monthly program meetings have included risk updates as well as providing risk updates to the Fund’s Grants Committee. </w:t>
            </w:r>
          </w:p>
          <w:p w14:paraId="075546CA" w14:textId="77777777" w:rsidR="00182053" w:rsidRDefault="00182053" w:rsidP="00BD01B8">
            <w:pPr>
              <w:rPr>
                <w:rFonts w:cstheme="minorHAnsi"/>
              </w:rPr>
            </w:pPr>
          </w:p>
          <w:p w14:paraId="6D897983" w14:textId="77777777" w:rsidR="00BD01B8" w:rsidRDefault="00BD01B8" w:rsidP="00BD01B8">
            <w:pPr>
              <w:rPr>
                <w:rFonts w:cstheme="minorHAnsi"/>
              </w:rPr>
            </w:pPr>
            <w:r>
              <w:rPr>
                <w:rFonts w:cstheme="minorHAnsi"/>
              </w:rPr>
              <w:t>The Fund will review its proposal template to ensure that the risk management section is outlined along with risk mitigation strategies. The Fund will also ensure that project monitoring undertaken by the Program Officers and the MEL Coordinator undertaken is linked and aligned to the VfM standards.</w:t>
            </w:r>
          </w:p>
          <w:p w14:paraId="4E079764" w14:textId="77777777" w:rsidR="00BD01B8" w:rsidRDefault="00BD01B8" w:rsidP="00BD01B8">
            <w:pPr>
              <w:rPr>
                <w:rFonts w:cstheme="minorHAnsi"/>
                <w:b/>
              </w:rPr>
            </w:pPr>
          </w:p>
          <w:p w14:paraId="1447BA76" w14:textId="77777777" w:rsidR="00BD01B8" w:rsidRDefault="00BD01B8" w:rsidP="00BD01B8">
            <w:pPr>
              <w:rPr>
                <w:rFonts w:cstheme="minorHAnsi"/>
              </w:rPr>
            </w:pPr>
            <w:r>
              <w:rPr>
                <w:rFonts w:cstheme="minorHAnsi"/>
              </w:rPr>
              <w:t>Risks that have been assessed as high in terms of likelihood will be noted and monitored periodically by</w:t>
            </w:r>
            <w:r w:rsidR="00182053">
              <w:rPr>
                <w:rFonts w:cstheme="minorHAnsi"/>
              </w:rPr>
              <w:t xml:space="preserve"> the Program Officers who will advise the Senior Program Manager and Fund Manager.</w:t>
            </w:r>
          </w:p>
          <w:p w14:paraId="1EC90042" w14:textId="77777777" w:rsidR="009F2A96" w:rsidRPr="0066221D" w:rsidRDefault="009F2A96" w:rsidP="00BD01B8">
            <w:pPr>
              <w:rPr>
                <w:rFonts w:cstheme="minorHAnsi"/>
                <w:b/>
              </w:rPr>
            </w:pPr>
          </w:p>
        </w:tc>
      </w:tr>
      <w:tr w:rsidR="00BD01B8" w:rsidRPr="0066221D" w14:paraId="1136429D" w14:textId="77777777" w:rsidTr="00CD48CD">
        <w:tc>
          <w:tcPr>
            <w:tcW w:w="6941" w:type="dxa"/>
          </w:tcPr>
          <w:p w14:paraId="61652295" w14:textId="629E8CAD" w:rsidR="00BD01B8" w:rsidRPr="0066221D" w:rsidRDefault="00BD01B8" w:rsidP="00BD01B8">
            <w:pPr>
              <w:rPr>
                <w:rFonts w:cstheme="minorHAnsi"/>
              </w:rPr>
            </w:pPr>
            <w:r w:rsidRPr="0066221D">
              <w:rPr>
                <w:rFonts w:cstheme="minorHAnsi"/>
                <w:b/>
              </w:rPr>
              <w:lastRenderedPageBreak/>
              <w:t>Recommendation 9:</w:t>
            </w:r>
            <w:r w:rsidRPr="0066221D">
              <w:rPr>
                <w:rFonts w:cstheme="minorHAnsi"/>
              </w:rPr>
              <w:t xml:space="preserve"> </w:t>
            </w:r>
            <w:r w:rsidRPr="0066221D">
              <w:rPr>
                <w:rFonts w:cstheme="minorHAnsi"/>
                <w:b/>
                <w:bCs/>
                <w:i/>
                <w:iCs/>
              </w:rPr>
              <w:t>While the Fund has strong accountability procedures and transparent systems, the Fund should maintain ongoing monitoring of potential conflict of interest issues particularly given the small size of the Fiji women’s movement.</w:t>
            </w:r>
            <w:r w:rsidRPr="0066221D">
              <w:rPr>
                <w:rFonts w:cstheme="minorHAnsi"/>
              </w:rPr>
              <w:t xml:space="preserve"> </w:t>
            </w:r>
          </w:p>
          <w:p w14:paraId="7FEC918E" w14:textId="77777777" w:rsidR="00BD01B8" w:rsidRPr="0066221D" w:rsidRDefault="00BD01B8" w:rsidP="00BD01B8">
            <w:pPr>
              <w:rPr>
                <w:rFonts w:cstheme="minorHAnsi"/>
                <w:b/>
              </w:rPr>
            </w:pPr>
          </w:p>
        </w:tc>
        <w:tc>
          <w:tcPr>
            <w:tcW w:w="6989" w:type="dxa"/>
          </w:tcPr>
          <w:p w14:paraId="3198F637" w14:textId="1CA7C777" w:rsidR="00BD01B8" w:rsidRDefault="00BD01B8" w:rsidP="00BD01B8">
            <w:pPr>
              <w:rPr>
                <w:rFonts w:cstheme="minorHAnsi"/>
                <w:b/>
              </w:rPr>
            </w:pPr>
            <w:r>
              <w:rPr>
                <w:rFonts w:cstheme="minorHAnsi"/>
                <w:b/>
              </w:rPr>
              <w:t xml:space="preserve">FWF and DFAT </w:t>
            </w:r>
            <w:r w:rsidR="00590C56">
              <w:rPr>
                <w:rFonts w:cstheme="minorHAnsi"/>
                <w:b/>
              </w:rPr>
              <w:t>agree</w:t>
            </w:r>
            <w:r>
              <w:rPr>
                <w:rFonts w:cstheme="minorHAnsi"/>
                <w:b/>
              </w:rPr>
              <w:t xml:space="preserve"> with this recommendation.</w:t>
            </w:r>
          </w:p>
          <w:p w14:paraId="542A58BF" w14:textId="77777777" w:rsidR="00BD01B8" w:rsidRDefault="00BD01B8" w:rsidP="00BD01B8">
            <w:pPr>
              <w:rPr>
                <w:rFonts w:cstheme="minorHAnsi"/>
                <w:b/>
              </w:rPr>
            </w:pPr>
          </w:p>
          <w:p w14:paraId="779B7D23" w14:textId="77777777" w:rsidR="00590C56" w:rsidRDefault="00BD01B8" w:rsidP="00BD01B8">
            <w:pPr>
              <w:rPr>
                <w:rFonts w:cstheme="minorHAnsi"/>
              </w:rPr>
            </w:pPr>
            <w:r>
              <w:rPr>
                <w:rFonts w:cstheme="minorHAnsi"/>
              </w:rPr>
              <w:t xml:space="preserve">Since its inception, the Fund has developed and implemented </w:t>
            </w:r>
            <w:r w:rsidRPr="0066221D">
              <w:rPr>
                <w:rFonts w:cstheme="minorHAnsi"/>
              </w:rPr>
              <w:t xml:space="preserve">strong accountability and transparency mechanisms. </w:t>
            </w:r>
            <w:r>
              <w:rPr>
                <w:rFonts w:cstheme="minorHAnsi"/>
              </w:rPr>
              <w:t xml:space="preserve">All members of the Fund’s Steering and Grants Committees including the Fund Team are required to declare any potential conflicts of interest. In cases where there are areas of conflicts of interest, key actions are outlined and implemented. </w:t>
            </w:r>
          </w:p>
          <w:p w14:paraId="231C9B2E" w14:textId="77777777" w:rsidR="00590C56" w:rsidRDefault="00590C56" w:rsidP="00BD01B8">
            <w:pPr>
              <w:rPr>
                <w:rFonts w:cstheme="minorHAnsi"/>
              </w:rPr>
            </w:pPr>
          </w:p>
          <w:p w14:paraId="117D941B" w14:textId="21925204" w:rsidR="0068688E" w:rsidRDefault="00BD01B8" w:rsidP="00BD01B8">
            <w:pPr>
              <w:rPr>
                <w:rFonts w:ascii="Segoe UI" w:hAnsi="Segoe UI" w:cs="Segoe UI"/>
                <w:color w:val="000000"/>
                <w:sz w:val="20"/>
                <w:szCs w:val="20"/>
              </w:rPr>
            </w:pPr>
            <w:r>
              <w:rPr>
                <w:rFonts w:cstheme="minorHAnsi"/>
              </w:rPr>
              <w:t>The Fund will continue to utilise its accountability and transparency mechanisms to ensure that future conflicts of interests are managed consistently and effectively</w:t>
            </w:r>
            <w:r w:rsidR="0068688E">
              <w:rPr>
                <w:rFonts w:cstheme="minorHAnsi"/>
              </w:rPr>
              <w:t xml:space="preserve"> - </w:t>
            </w:r>
            <w:r w:rsidR="00590C56">
              <w:rPr>
                <w:rFonts w:cstheme="minorHAnsi"/>
              </w:rPr>
              <w:t xml:space="preserve"> </w:t>
            </w:r>
            <w:r w:rsidR="0068688E">
              <w:rPr>
                <w:rFonts w:ascii="Segoe UI" w:hAnsi="Segoe UI" w:cs="Segoe UI"/>
                <w:color w:val="000000"/>
                <w:sz w:val="20"/>
                <w:szCs w:val="20"/>
              </w:rPr>
              <w:t>In line with ethical procurement/recruitment practices, the Fund will manage conflict of interest by maintaining a register when a conflict arises. That is a declaration of any potential, actual or perceived conflict at any time. This will be updated. The Finance and Administration Officer will raise risks of any declarations to the Fund Manager accordingly.</w:t>
            </w:r>
          </w:p>
          <w:p w14:paraId="4B784CC7" w14:textId="77777777" w:rsidR="0068688E" w:rsidRDefault="0068688E" w:rsidP="00BD01B8">
            <w:pPr>
              <w:rPr>
                <w:rFonts w:cstheme="minorHAnsi"/>
              </w:rPr>
            </w:pPr>
          </w:p>
          <w:p w14:paraId="1B7A0A1B" w14:textId="19A78A7B" w:rsidR="00BD01B8" w:rsidRDefault="00590C56" w:rsidP="00BD01B8">
            <w:pPr>
              <w:rPr>
                <w:rFonts w:cstheme="minorHAnsi"/>
              </w:rPr>
            </w:pPr>
            <w:r>
              <w:rPr>
                <w:rFonts w:cstheme="minorHAnsi"/>
              </w:rPr>
              <w:t xml:space="preserve">The Fund will ensure that this is also communicated in a manner that builds the confidence of the Fiji women’s movement in the Fund. </w:t>
            </w:r>
          </w:p>
          <w:p w14:paraId="33E271D8" w14:textId="77777777" w:rsidR="009F2A96" w:rsidRPr="0066221D" w:rsidRDefault="009F2A96" w:rsidP="00BD01B8">
            <w:pPr>
              <w:rPr>
                <w:rFonts w:cstheme="minorHAnsi"/>
                <w:b/>
              </w:rPr>
            </w:pPr>
          </w:p>
        </w:tc>
      </w:tr>
      <w:tr w:rsidR="00BD01B8" w:rsidRPr="0066221D" w14:paraId="08AD9078" w14:textId="77777777" w:rsidTr="00CD48CD">
        <w:tc>
          <w:tcPr>
            <w:tcW w:w="6941" w:type="dxa"/>
          </w:tcPr>
          <w:p w14:paraId="69A63E06" w14:textId="1405ABA1" w:rsidR="00BD01B8" w:rsidRPr="0066221D" w:rsidRDefault="00BD01B8" w:rsidP="00BD01B8">
            <w:pPr>
              <w:rPr>
                <w:rFonts w:cstheme="minorHAnsi"/>
                <w:i/>
                <w:iCs/>
              </w:rPr>
            </w:pPr>
            <w:r w:rsidRPr="0066221D">
              <w:rPr>
                <w:rFonts w:cstheme="minorHAnsi"/>
                <w:b/>
              </w:rPr>
              <w:lastRenderedPageBreak/>
              <w:t xml:space="preserve">Recommendation 10: </w:t>
            </w:r>
            <w:r w:rsidRPr="0066221D">
              <w:rPr>
                <w:rFonts w:cstheme="minorHAnsi"/>
                <w:b/>
                <w:bCs/>
                <w:i/>
                <w:iCs/>
              </w:rPr>
              <w:t>DFAT to develop an approach to streamlining the approval of Fund communication materials</w:t>
            </w:r>
            <w:r w:rsidRPr="0066221D">
              <w:rPr>
                <w:rFonts w:cstheme="minorHAnsi"/>
                <w:i/>
                <w:iCs/>
              </w:rPr>
              <w:t xml:space="preserve">. </w:t>
            </w:r>
          </w:p>
          <w:p w14:paraId="29A666D7" w14:textId="77777777" w:rsidR="00BD01B8" w:rsidRPr="0066221D" w:rsidRDefault="00BD01B8" w:rsidP="00BD01B8">
            <w:pPr>
              <w:rPr>
                <w:rFonts w:cstheme="minorHAnsi"/>
              </w:rPr>
            </w:pPr>
          </w:p>
          <w:p w14:paraId="6FC406D7" w14:textId="77777777" w:rsidR="00BD01B8" w:rsidRPr="00C404B8" w:rsidRDefault="00BD01B8" w:rsidP="00BD01B8">
            <w:pPr>
              <w:rPr>
                <w:rFonts w:cstheme="minorHAnsi"/>
              </w:rPr>
            </w:pPr>
            <w:r w:rsidRPr="0066221D">
              <w:rPr>
                <w:rFonts w:cstheme="minorHAnsi"/>
              </w:rPr>
              <w:t xml:space="preserve">The Fund’s communications (e.g. </w:t>
            </w:r>
            <w:r>
              <w:rPr>
                <w:rFonts w:cstheme="minorHAnsi"/>
              </w:rPr>
              <w:t xml:space="preserve">newsletters, </w:t>
            </w:r>
            <w:r w:rsidRPr="0066221D">
              <w:rPr>
                <w:rFonts w:cstheme="minorHAnsi"/>
              </w:rPr>
              <w:t>live blogging, issuing of press releases</w:t>
            </w:r>
            <w:r>
              <w:rPr>
                <w:rFonts w:cstheme="minorHAnsi"/>
              </w:rPr>
              <w:t>,</w:t>
            </w:r>
            <w:r w:rsidRPr="0066221D">
              <w:rPr>
                <w:rFonts w:cstheme="minorHAnsi"/>
              </w:rPr>
              <w:t xml:space="preserve"> etc) are constrained by DFAT’s lengthy communication approval processes. </w:t>
            </w:r>
          </w:p>
        </w:tc>
        <w:tc>
          <w:tcPr>
            <w:tcW w:w="6989" w:type="dxa"/>
          </w:tcPr>
          <w:p w14:paraId="4E4763E9" w14:textId="7787C0E1" w:rsidR="00BD01B8" w:rsidRDefault="00BD01B8" w:rsidP="00BD01B8">
            <w:pPr>
              <w:rPr>
                <w:rFonts w:cstheme="minorHAnsi"/>
                <w:b/>
              </w:rPr>
            </w:pPr>
            <w:r>
              <w:rPr>
                <w:rFonts w:cstheme="minorHAnsi"/>
                <w:b/>
              </w:rPr>
              <w:t>FWF and DFAT agree with this recommendation.</w:t>
            </w:r>
          </w:p>
          <w:p w14:paraId="23D0BA96" w14:textId="77777777" w:rsidR="00BD01B8" w:rsidRDefault="00BD01B8" w:rsidP="00BD01B8">
            <w:pPr>
              <w:rPr>
                <w:rFonts w:cstheme="minorHAnsi"/>
                <w:bCs/>
              </w:rPr>
            </w:pPr>
          </w:p>
          <w:p w14:paraId="1992D746" w14:textId="77777777" w:rsidR="00D726A9" w:rsidRDefault="00BD01B8" w:rsidP="00BD01B8">
            <w:pPr>
              <w:rPr>
                <w:rFonts w:cstheme="minorHAnsi"/>
                <w:bCs/>
              </w:rPr>
            </w:pPr>
            <w:r>
              <w:rPr>
                <w:rFonts w:cstheme="minorHAnsi"/>
                <w:bCs/>
              </w:rPr>
              <w:t xml:space="preserve">Both DFAT and the Fund have continued to use the </w:t>
            </w:r>
            <w:r w:rsidR="00590C56">
              <w:rPr>
                <w:rFonts w:cstheme="minorHAnsi"/>
                <w:bCs/>
              </w:rPr>
              <w:t xml:space="preserve">annual </w:t>
            </w:r>
            <w:r>
              <w:rPr>
                <w:rFonts w:cstheme="minorHAnsi"/>
                <w:bCs/>
              </w:rPr>
              <w:t xml:space="preserve">Ways of Working </w:t>
            </w:r>
            <w:r w:rsidR="00590C56">
              <w:rPr>
                <w:rFonts w:cstheme="minorHAnsi"/>
                <w:bCs/>
              </w:rPr>
              <w:t xml:space="preserve">meeting and </w:t>
            </w:r>
            <w:r>
              <w:rPr>
                <w:rFonts w:cstheme="minorHAnsi"/>
                <w:bCs/>
              </w:rPr>
              <w:t xml:space="preserve">approach to discussing a way forward to ensuring that approval processes for the Fund’s communication materials are streamlined. </w:t>
            </w:r>
          </w:p>
          <w:p w14:paraId="3159568C" w14:textId="77777777" w:rsidR="00D726A9" w:rsidRDefault="00D726A9" w:rsidP="00BD01B8">
            <w:pPr>
              <w:rPr>
                <w:rFonts w:cstheme="minorHAnsi"/>
                <w:bCs/>
              </w:rPr>
            </w:pPr>
          </w:p>
          <w:p w14:paraId="492EB780" w14:textId="73C50E7E" w:rsidR="00590C56" w:rsidRDefault="00BD01B8" w:rsidP="00BD01B8">
            <w:pPr>
              <w:rPr>
                <w:rFonts w:cstheme="minorHAnsi"/>
                <w:bCs/>
              </w:rPr>
            </w:pPr>
            <w:r>
              <w:rPr>
                <w:rFonts w:cstheme="minorHAnsi"/>
                <w:bCs/>
              </w:rPr>
              <w:t xml:space="preserve">Prior and after the Mid Term Review, the Fund has been able to </w:t>
            </w:r>
            <w:r w:rsidR="00D726A9">
              <w:rPr>
                <w:rFonts w:cstheme="minorHAnsi"/>
                <w:bCs/>
              </w:rPr>
              <w:t>move towards a transitional approach towards more streamlined and independent media product.</w:t>
            </w:r>
            <w:r w:rsidR="00253AE1">
              <w:rPr>
                <w:rFonts w:cstheme="minorHAnsi"/>
                <w:bCs/>
              </w:rPr>
              <w:t xml:space="preserve"> </w:t>
            </w:r>
            <w:r>
              <w:rPr>
                <w:rFonts w:cstheme="minorHAnsi"/>
                <w:bCs/>
              </w:rPr>
              <w:t xml:space="preserve">It is anticipated that as the Fund moves towards an independent entity, DFAT approval on its communication materials will slowly minimise. </w:t>
            </w:r>
          </w:p>
          <w:p w14:paraId="204287D6" w14:textId="77777777" w:rsidR="00590C56" w:rsidRDefault="00590C56" w:rsidP="00BD01B8">
            <w:pPr>
              <w:rPr>
                <w:rFonts w:cstheme="minorHAnsi"/>
                <w:bCs/>
              </w:rPr>
            </w:pPr>
          </w:p>
          <w:p w14:paraId="4E6EB89F" w14:textId="77777777" w:rsidR="009F2A96" w:rsidRPr="0066221D" w:rsidRDefault="009F2A96">
            <w:pPr>
              <w:rPr>
                <w:rFonts w:cstheme="minorHAnsi"/>
                <w:b/>
              </w:rPr>
            </w:pPr>
          </w:p>
        </w:tc>
      </w:tr>
      <w:tr w:rsidR="00BD01B8" w:rsidRPr="0066221D" w14:paraId="23B33FC4" w14:textId="77777777" w:rsidTr="00CD48CD">
        <w:tc>
          <w:tcPr>
            <w:tcW w:w="6941" w:type="dxa"/>
          </w:tcPr>
          <w:p w14:paraId="058C03DE" w14:textId="7F7E2EA2" w:rsidR="00BD01B8" w:rsidRPr="0066221D" w:rsidRDefault="00BD01B8" w:rsidP="00BD01B8">
            <w:pPr>
              <w:rPr>
                <w:rFonts w:cstheme="minorHAnsi"/>
              </w:rPr>
            </w:pPr>
            <w:r w:rsidRPr="0066221D">
              <w:rPr>
                <w:rFonts w:cstheme="minorHAnsi"/>
                <w:b/>
              </w:rPr>
              <w:t>Recommendation 11:</w:t>
            </w:r>
            <w:r w:rsidRPr="0066221D">
              <w:rPr>
                <w:rFonts w:cstheme="minorHAnsi"/>
              </w:rPr>
              <w:t xml:space="preserve"> </w:t>
            </w:r>
            <w:r w:rsidRPr="0066221D">
              <w:rPr>
                <w:rFonts w:cstheme="minorHAnsi"/>
                <w:b/>
                <w:bCs/>
                <w:i/>
                <w:iCs/>
              </w:rPr>
              <w:t>The Fund should conduct an analysis of what are the key elements of a “do-no-harm” approach to communications.</w:t>
            </w:r>
            <w:r w:rsidRPr="0066221D">
              <w:rPr>
                <w:rFonts w:cstheme="minorHAnsi"/>
              </w:rPr>
              <w:t xml:space="preserve"> </w:t>
            </w:r>
          </w:p>
          <w:p w14:paraId="677D1EEF" w14:textId="77777777" w:rsidR="00BD01B8" w:rsidRPr="0066221D" w:rsidRDefault="00BD01B8" w:rsidP="00BD01B8">
            <w:pPr>
              <w:rPr>
                <w:rFonts w:cstheme="minorHAnsi"/>
              </w:rPr>
            </w:pPr>
          </w:p>
          <w:p w14:paraId="46189502" w14:textId="77777777" w:rsidR="00BD01B8" w:rsidRPr="00F27D60" w:rsidRDefault="00BD01B8" w:rsidP="00BD01B8">
            <w:pPr>
              <w:rPr>
                <w:rFonts w:cstheme="minorHAnsi"/>
              </w:rPr>
            </w:pPr>
            <w:r w:rsidRPr="0066221D">
              <w:rPr>
                <w:rFonts w:cstheme="minorHAnsi"/>
              </w:rPr>
              <w:t xml:space="preserve">Some of the Fund’s communications have been confronting to conservative communities in rural areas. </w:t>
            </w:r>
          </w:p>
        </w:tc>
        <w:tc>
          <w:tcPr>
            <w:tcW w:w="6989" w:type="dxa"/>
          </w:tcPr>
          <w:p w14:paraId="381953EE" w14:textId="3895F79C" w:rsidR="00D45122" w:rsidRDefault="00D45122" w:rsidP="00D45122">
            <w:pPr>
              <w:rPr>
                <w:rFonts w:cstheme="minorHAnsi"/>
                <w:b/>
              </w:rPr>
            </w:pPr>
            <w:r>
              <w:rPr>
                <w:rFonts w:cstheme="minorHAnsi"/>
                <w:b/>
              </w:rPr>
              <w:t>FWF and DFAT agree with this recommendation.</w:t>
            </w:r>
          </w:p>
          <w:p w14:paraId="3EB5A202" w14:textId="77777777" w:rsidR="00D45122" w:rsidRDefault="00D45122" w:rsidP="00D45122">
            <w:pPr>
              <w:rPr>
                <w:rFonts w:cstheme="minorHAnsi"/>
                <w:b/>
              </w:rPr>
            </w:pPr>
          </w:p>
          <w:p w14:paraId="59150AAE" w14:textId="40F7DA4A" w:rsidR="00D726A9" w:rsidRDefault="00D45122" w:rsidP="00D45122">
            <w:pPr>
              <w:rPr>
                <w:rFonts w:cstheme="minorHAnsi"/>
              </w:rPr>
            </w:pPr>
            <w:r>
              <w:rPr>
                <w:rFonts w:cstheme="minorHAnsi"/>
              </w:rPr>
              <w:t>The nature of the Fund and its grantees' work is to progress transformative gender equality and many times this will mean working in a conservative environment to change attitudes and behaviours that harm women and girls. The Fund employs a do no harm approach and will continue to do so in all its work</w:t>
            </w:r>
            <w:r w:rsidR="00D726A9">
              <w:rPr>
                <w:rFonts w:cstheme="minorHAnsi"/>
              </w:rPr>
              <w:t xml:space="preserve">, and constantly analyses key elements of </w:t>
            </w:r>
            <w:r w:rsidR="00293D9A">
              <w:rPr>
                <w:rFonts w:cstheme="minorHAnsi"/>
              </w:rPr>
              <w:t>‘</w:t>
            </w:r>
            <w:r w:rsidR="00D726A9">
              <w:rPr>
                <w:rFonts w:cstheme="minorHAnsi"/>
              </w:rPr>
              <w:t>do no harm</w:t>
            </w:r>
            <w:r w:rsidR="00293D9A">
              <w:rPr>
                <w:rFonts w:cstheme="minorHAnsi"/>
              </w:rPr>
              <w:t>’</w:t>
            </w:r>
            <w:r w:rsidR="00D726A9">
              <w:rPr>
                <w:rFonts w:cstheme="minorHAnsi"/>
              </w:rPr>
              <w:t xml:space="preserve"> approach, and how it applies to each application</w:t>
            </w:r>
            <w:r>
              <w:rPr>
                <w:rFonts w:cstheme="minorHAnsi"/>
              </w:rPr>
              <w:t>.</w:t>
            </w:r>
          </w:p>
          <w:p w14:paraId="17479AE4" w14:textId="77777777" w:rsidR="00D45122" w:rsidRDefault="00D45122" w:rsidP="00D45122">
            <w:pPr>
              <w:rPr>
                <w:rFonts w:cstheme="minorHAnsi"/>
              </w:rPr>
            </w:pPr>
            <w:r>
              <w:rPr>
                <w:rFonts w:cstheme="minorHAnsi"/>
              </w:rPr>
              <w:t xml:space="preserve"> Documenting any backlash that grantees face and supporting grantees to employ mitigation strategies that they design, and implement is part of the Fund’s do no harm approach. Gender equality is an area of work that will always be confronting and supporting our grantees to plan for any backlash is integral. </w:t>
            </w:r>
          </w:p>
          <w:p w14:paraId="310DE2F6" w14:textId="77777777" w:rsidR="00D45122" w:rsidRDefault="00D45122" w:rsidP="00D45122">
            <w:pPr>
              <w:rPr>
                <w:rFonts w:cstheme="minorHAnsi"/>
              </w:rPr>
            </w:pPr>
          </w:p>
          <w:p w14:paraId="7CC8D1CD" w14:textId="77777777" w:rsidR="00BD01B8" w:rsidRDefault="00D45122" w:rsidP="00D45122">
            <w:pPr>
              <w:rPr>
                <w:rFonts w:cstheme="minorHAnsi"/>
              </w:rPr>
            </w:pPr>
            <w:r>
              <w:rPr>
                <w:rFonts w:cstheme="minorHAnsi"/>
              </w:rPr>
              <w:t xml:space="preserve">As a matter of practice, the Fund reviews all its strategies such as MEL Plan, Communications Strategy, Gender Equality and Social Inclusion and Capacity Development on </w:t>
            </w:r>
            <w:r w:rsidR="00954522">
              <w:rPr>
                <w:rFonts w:cstheme="minorHAnsi"/>
              </w:rPr>
              <w:t xml:space="preserve">at least </w:t>
            </w:r>
            <w:r>
              <w:rPr>
                <w:rFonts w:cstheme="minorHAnsi"/>
              </w:rPr>
              <w:t>a biennial basis.</w:t>
            </w:r>
          </w:p>
          <w:p w14:paraId="3F25AEE4" w14:textId="77777777" w:rsidR="009F2A96" w:rsidRPr="0066221D" w:rsidRDefault="009F2A96" w:rsidP="00D45122">
            <w:pPr>
              <w:rPr>
                <w:rFonts w:cstheme="minorHAnsi"/>
                <w:b/>
              </w:rPr>
            </w:pPr>
          </w:p>
        </w:tc>
      </w:tr>
      <w:tr w:rsidR="00BD01B8" w:rsidRPr="0066221D" w14:paraId="180B3EBB" w14:textId="77777777" w:rsidTr="00CD48CD">
        <w:tc>
          <w:tcPr>
            <w:tcW w:w="6941" w:type="dxa"/>
          </w:tcPr>
          <w:p w14:paraId="2EA1FB00" w14:textId="04FB86D4" w:rsidR="00BD01B8" w:rsidRPr="0066221D" w:rsidRDefault="00BD01B8" w:rsidP="00BD01B8">
            <w:pPr>
              <w:rPr>
                <w:rFonts w:cstheme="minorHAnsi"/>
                <w:bCs/>
                <w:i/>
              </w:rPr>
            </w:pPr>
            <w:r w:rsidRPr="0066221D">
              <w:rPr>
                <w:rFonts w:cstheme="minorHAnsi"/>
                <w:b/>
              </w:rPr>
              <w:lastRenderedPageBreak/>
              <w:t>Recommendation 12:</w:t>
            </w:r>
            <w:r w:rsidRPr="0066221D">
              <w:rPr>
                <w:rFonts w:cstheme="minorHAnsi"/>
                <w:b/>
                <w:iCs/>
              </w:rPr>
              <w:t xml:space="preserve"> </w:t>
            </w:r>
            <w:r w:rsidRPr="0066221D">
              <w:rPr>
                <w:rFonts w:cstheme="minorHAnsi"/>
                <w:b/>
                <w:i/>
              </w:rPr>
              <w:t>The Fund to develop a detailed strategy for transitioning to independence based on comprehensive analysis and assessment that considers:</w:t>
            </w:r>
          </w:p>
          <w:p w14:paraId="1726FCB4" w14:textId="77777777" w:rsidR="00BD01B8" w:rsidRPr="0066221D" w:rsidRDefault="00BD01B8" w:rsidP="00BD01B8">
            <w:pPr>
              <w:numPr>
                <w:ilvl w:val="0"/>
                <w:numId w:val="4"/>
              </w:numPr>
              <w:rPr>
                <w:rFonts w:cstheme="minorHAnsi"/>
                <w:bCs/>
                <w:iCs/>
              </w:rPr>
            </w:pPr>
            <w:r w:rsidRPr="0066221D">
              <w:rPr>
                <w:rFonts w:cstheme="minorHAnsi"/>
                <w:bCs/>
                <w:iCs/>
              </w:rPr>
              <w:t xml:space="preserve">the three models for the transition period highlighted </w:t>
            </w:r>
            <w:r>
              <w:rPr>
                <w:rFonts w:cstheme="minorHAnsi"/>
                <w:bCs/>
                <w:iCs/>
              </w:rPr>
              <w:t>in the Mid Term Review report</w:t>
            </w:r>
            <w:r w:rsidRPr="0066221D">
              <w:rPr>
                <w:rFonts w:cstheme="minorHAnsi"/>
                <w:bCs/>
                <w:iCs/>
              </w:rPr>
              <w:t>, selecting a suitable approach</w:t>
            </w:r>
          </w:p>
          <w:p w14:paraId="4DB946BA" w14:textId="77777777" w:rsidR="00BD01B8" w:rsidRPr="0066221D" w:rsidRDefault="00BD01B8" w:rsidP="00BD01B8">
            <w:pPr>
              <w:numPr>
                <w:ilvl w:val="0"/>
                <w:numId w:val="4"/>
              </w:numPr>
              <w:rPr>
                <w:rFonts w:cstheme="minorHAnsi"/>
                <w:bCs/>
                <w:iCs/>
              </w:rPr>
            </w:pPr>
            <w:r w:rsidRPr="0066221D">
              <w:rPr>
                <w:rFonts w:cstheme="minorHAnsi"/>
                <w:bCs/>
                <w:iCs/>
              </w:rPr>
              <w:t>how the Fund will interact with the proposed Pacific Feminist Fund and the implications for programming and resource mobilisation at a national and regional level</w:t>
            </w:r>
          </w:p>
          <w:p w14:paraId="57DB3665" w14:textId="77777777" w:rsidR="00BD01B8" w:rsidRPr="0066221D" w:rsidRDefault="00BD01B8" w:rsidP="00BD01B8">
            <w:pPr>
              <w:numPr>
                <w:ilvl w:val="0"/>
                <w:numId w:val="4"/>
              </w:numPr>
              <w:rPr>
                <w:rFonts w:cstheme="minorHAnsi"/>
                <w:bCs/>
                <w:iCs/>
              </w:rPr>
            </w:pPr>
            <w:r w:rsidRPr="0066221D">
              <w:rPr>
                <w:rFonts w:cstheme="minorHAnsi"/>
                <w:bCs/>
                <w:iCs/>
              </w:rPr>
              <w:t xml:space="preserve">the implications and way forward for </w:t>
            </w:r>
            <w:r>
              <w:rPr>
                <w:rFonts w:cstheme="minorHAnsi"/>
                <w:bCs/>
                <w:iCs/>
              </w:rPr>
              <w:t xml:space="preserve">the </w:t>
            </w:r>
            <w:r w:rsidRPr="0066221D">
              <w:rPr>
                <w:rFonts w:cstheme="minorHAnsi"/>
                <w:bCs/>
                <w:iCs/>
              </w:rPr>
              <w:t>governance of the Fund</w:t>
            </w:r>
            <w:r>
              <w:rPr>
                <w:rFonts w:cstheme="minorHAnsi"/>
                <w:bCs/>
                <w:iCs/>
              </w:rPr>
              <w:t>’s</w:t>
            </w:r>
            <w:r w:rsidRPr="0066221D">
              <w:rPr>
                <w:rFonts w:cstheme="minorHAnsi"/>
                <w:bCs/>
                <w:iCs/>
              </w:rPr>
              <w:t xml:space="preserve"> transition, e.g. how to balance the requirements of Women’s Funds and DFAT regarding board membership</w:t>
            </w:r>
          </w:p>
          <w:p w14:paraId="0FC29EF4" w14:textId="77777777" w:rsidR="00BD01B8" w:rsidRPr="0066221D" w:rsidRDefault="00BD01B8" w:rsidP="00BD01B8">
            <w:pPr>
              <w:numPr>
                <w:ilvl w:val="0"/>
                <w:numId w:val="4"/>
              </w:numPr>
              <w:rPr>
                <w:rFonts w:cstheme="minorHAnsi"/>
                <w:bCs/>
                <w:iCs/>
              </w:rPr>
            </w:pPr>
            <w:r w:rsidRPr="0066221D">
              <w:rPr>
                <w:rFonts w:cstheme="minorHAnsi"/>
                <w:bCs/>
                <w:iCs/>
              </w:rPr>
              <w:t>human resourcing and efficiency considerations</w:t>
            </w:r>
          </w:p>
          <w:p w14:paraId="3858BD73" w14:textId="77777777" w:rsidR="00BD01B8" w:rsidRPr="0066221D" w:rsidRDefault="00BD01B8" w:rsidP="00BD01B8">
            <w:pPr>
              <w:numPr>
                <w:ilvl w:val="0"/>
                <w:numId w:val="4"/>
              </w:numPr>
              <w:rPr>
                <w:rFonts w:cstheme="minorHAnsi"/>
                <w:bCs/>
                <w:iCs/>
              </w:rPr>
            </w:pPr>
            <w:r w:rsidRPr="0066221D">
              <w:rPr>
                <w:rFonts w:cstheme="minorHAnsi"/>
                <w:bCs/>
                <w:iCs/>
              </w:rPr>
              <w:t xml:space="preserve">the approach to MEL under an independent fund that is operating as a collaborative partner in the women’s movement building rather than a donor focused on programming. </w:t>
            </w:r>
          </w:p>
          <w:p w14:paraId="3F68B134" w14:textId="77777777" w:rsidR="00BD01B8" w:rsidRPr="0066221D" w:rsidRDefault="00BD01B8" w:rsidP="00BD01B8">
            <w:pPr>
              <w:rPr>
                <w:rFonts w:cstheme="minorHAnsi"/>
                <w:b/>
              </w:rPr>
            </w:pPr>
          </w:p>
        </w:tc>
        <w:tc>
          <w:tcPr>
            <w:tcW w:w="6989" w:type="dxa"/>
          </w:tcPr>
          <w:p w14:paraId="2E62FC39" w14:textId="519A5F5D" w:rsidR="00D45122" w:rsidRDefault="00D45122" w:rsidP="00D45122">
            <w:pPr>
              <w:rPr>
                <w:rFonts w:cstheme="minorHAnsi"/>
                <w:b/>
              </w:rPr>
            </w:pPr>
            <w:r>
              <w:rPr>
                <w:rFonts w:cstheme="minorHAnsi"/>
                <w:b/>
              </w:rPr>
              <w:t>FWF and DFAT agree with this recommendation.</w:t>
            </w:r>
          </w:p>
          <w:p w14:paraId="2672D280" w14:textId="77777777" w:rsidR="00D45122" w:rsidRDefault="00D45122" w:rsidP="00D45122">
            <w:pPr>
              <w:rPr>
                <w:rFonts w:cstheme="minorHAnsi"/>
                <w:b/>
              </w:rPr>
            </w:pPr>
          </w:p>
          <w:p w14:paraId="1E025065" w14:textId="4A5AA362" w:rsidR="00D45122" w:rsidRDefault="00D45122" w:rsidP="00D45122">
            <w:pPr>
              <w:rPr>
                <w:rFonts w:cstheme="minorHAnsi"/>
                <w:bCs/>
              </w:rPr>
            </w:pPr>
            <w:r>
              <w:rPr>
                <w:rFonts w:cstheme="minorHAnsi"/>
                <w:bCs/>
              </w:rPr>
              <w:t xml:space="preserve">The Fund has developed a Localisation Strategy </w:t>
            </w:r>
            <w:r w:rsidR="00D726A9">
              <w:rPr>
                <w:rFonts w:cstheme="minorHAnsi"/>
                <w:bCs/>
              </w:rPr>
              <w:t xml:space="preserve">which has been approved by the Board of FWF. This includes </w:t>
            </w:r>
            <w:r>
              <w:rPr>
                <w:rFonts w:cstheme="minorHAnsi"/>
                <w:bCs/>
              </w:rPr>
              <w:t xml:space="preserve">a handover plan which is tailored towards the Fund registering under the Charitable Trust Act of Fiji </w:t>
            </w:r>
            <w:r w:rsidR="00590C56">
              <w:rPr>
                <w:rFonts w:cstheme="minorHAnsi"/>
                <w:bCs/>
              </w:rPr>
              <w:t>in 2020</w:t>
            </w:r>
            <w:r>
              <w:rPr>
                <w:rFonts w:cstheme="minorHAnsi"/>
                <w:bCs/>
              </w:rPr>
              <w:t>. The Localisation Strategy outlines the governance structure, human resources, and other operational matters</w:t>
            </w:r>
            <w:r w:rsidR="00590C56">
              <w:rPr>
                <w:rFonts w:cstheme="minorHAnsi"/>
                <w:bCs/>
              </w:rPr>
              <w:t xml:space="preserve"> that will need to </w:t>
            </w:r>
            <w:r w:rsidR="00304B0E">
              <w:rPr>
                <w:rFonts w:cstheme="minorHAnsi"/>
                <w:bCs/>
              </w:rPr>
              <w:t>adapt and change as the Fund transitions into an independent entity</w:t>
            </w:r>
            <w:r>
              <w:rPr>
                <w:rFonts w:cstheme="minorHAnsi"/>
                <w:bCs/>
              </w:rPr>
              <w:t xml:space="preserve">. </w:t>
            </w:r>
            <w:r w:rsidR="00D726A9">
              <w:rPr>
                <w:rFonts w:cstheme="minorHAnsi"/>
                <w:bCs/>
              </w:rPr>
              <w:t>This will be progressively worked towards with oversight from the board.</w:t>
            </w:r>
          </w:p>
          <w:p w14:paraId="59D2E8A3" w14:textId="77777777" w:rsidR="00D45122" w:rsidRDefault="00D45122" w:rsidP="00D45122">
            <w:pPr>
              <w:rPr>
                <w:rFonts w:cstheme="minorHAnsi"/>
                <w:bCs/>
              </w:rPr>
            </w:pPr>
          </w:p>
          <w:p w14:paraId="0DB947FC" w14:textId="77777777" w:rsidR="009F2A96" w:rsidRPr="0066221D" w:rsidRDefault="009F2A96">
            <w:pPr>
              <w:rPr>
                <w:rFonts w:cstheme="minorHAnsi"/>
                <w:b/>
              </w:rPr>
            </w:pPr>
          </w:p>
        </w:tc>
      </w:tr>
      <w:tr w:rsidR="00BD01B8" w:rsidRPr="0066221D" w14:paraId="49AC9420" w14:textId="77777777" w:rsidTr="00CD48CD">
        <w:tc>
          <w:tcPr>
            <w:tcW w:w="6941" w:type="dxa"/>
          </w:tcPr>
          <w:p w14:paraId="0272430C" w14:textId="43F9499C" w:rsidR="00BD01B8" w:rsidRPr="009A797A" w:rsidRDefault="00BD01B8" w:rsidP="00BD01B8">
            <w:pPr>
              <w:rPr>
                <w:rFonts w:cstheme="minorHAnsi"/>
                <w:b/>
                <w:bCs/>
                <w:i/>
              </w:rPr>
            </w:pPr>
            <w:r w:rsidRPr="0066221D">
              <w:rPr>
                <w:rFonts w:cstheme="minorHAnsi"/>
                <w:b/>
              </w:rPr>
              <w:t>Recommendation 13:</w:t>
            </w:r>
            <w:r w:rsidRPr="0066221D">
              <w:rPr>
                <w:rFonts w:cstheme="minorHAnsi"/>
                <w:iCs/>
              </w:rPr>
              <w:t xml:space="preserve"> </w:t>
            </w:r>
            <w:r w:rsidRPr="0066221D">
              <w:rPr>
                <w:rFonts w:cstheme="minorHAnsi"/>
                <w:b/>
                <w:bCs/>
                <w:i/>
              </w:rPr>
              <w:t>To help secure the future financial security of the Fund, the Fund team should explore whether there is a possibility of investing a proportion of medium to long term endowment of core funding that is received by one or more donors.</w:t>
            </w:r>
          </w:p>
        </w:tc>
        <w:tc>
          <w:tcPr>
            <w:tcW w:w="6989" w:type="dxa"/>
          </w:tcPr>
          <w:p w14:paraId="7482DA8B" w14:textId="085264DD" w:rsidR="00D45122" w:rsidRDefault="00D45122" w:rsidP="00D45122">
            <w:pPr>
              <w:rPr>
                <w:rFonts w:cstheme="minorHAnsi"/>
                <w:b/>
              </w:rPr>
            </w:pPr>
            <w:r>
              <w:rPr>
                <w:rFonts w:cstheme="minorHAnsi"/>
                <w:b/>
              </w:rPr>
              <w:t xml:space="preserve"> FWF and DFAT agree with this recommendation.</w:t>
            </w:r>
          </w:p>
          <w:p w14:paraId="5B06EB03" w14:textId="77777777" w:rsidR="009F2A96" w:rsidRDefault="009F2A96" w:rsidP="00D45122">
            <w:pPr>
              <w:rPr>
                <w:rFonts w:cstheme="minorHAnsi"/>
                <w:bCs/>
              </w:rPr>
            </w:pPr>
          </w:p>
          <w:p w14:paraId="3372C99A" w14:textId="728C55AE" w:rsidR="00B70415" w:rsidRDefault="00304B0E" w:rsidP="00D45122">
            <w:pPr>
              <w:rPr>
                <w:rFonts w:cstheme="minorHAnsi"/>
                <w:bCs/>
              </w:rPr>
            </w:pPr>
            <w:r>
              <w:rPr>
                <w:rFonts w:cstheme="minorHAnsi"/>
                <w:bCs/>
              </w:rPr>
              <w:t xml:space="preserve">The future financial security of the Fund is essential to its ability to support a wide range of women’s groups, networks and organisations in Fiji for transformative gender equality. In 2020, the Fund will develop its </w:t>
            </w:r>
            <w:r w:rsidR="00D45122">
              <w:rPr>
                <w:rFonts w:cstheme="minorHAnsi"/>
                <w:bCs/>
              </w:rPr>
              <w:t>Resource Mobilisation Strategy</w:t>
            </w:r>
            <w:r>
              <w:rPr>
                <w:rFonts w:cstheme="minorHAnsi"/>
                <w:bCs/>
              </w:rPr>
              <w:t xml:space="preserve">. The Strategy </w:t>
            </w:r>
            <w:r w:rsidR="00940810">
              <w:rPr>
                <w:rFonts w:cstheme="minorHAnsi"/>
                <w:bCs/>
              </w:rPr>
              <w:t xml:space="preserve">will explore </w:t>
            </w:r>
            <w:r w:rsidR="00D45122">
              <w:rPr>
                <w:rFonts w:cstheme="minorHAnsi"/>
                <w:bCs/>
              </w:rPr>
              <w:t>this recommendati</w:t>
            </w:r>
            <w:r w:rsidR="00940810">
              <w:rPr>
                <w:rFonts w:cstheme="minorHAnsi"/>
                <w:bCs/>
              </w:rPr>
              <w:t>on</w:t>
            </w:r>
            <w:r w:rsidR="00D726A9">
              <w:rPr>
                <w:rFonts w:cstheme="minorHAnsi"/>
                <w:bCs/>
              </w:rPr>
              <w:t xml:space="preserve"> and look to build on its successes to attract new funding</w:t>
            </w:r>
            <w:r w:rsidR="00940810">
              <w:rPr>
                <w:rFonts w:cstheme="minorHAnsi"/>
                <w:bCs/>
              </w:rPr>
              <w:t xml:space="preserve">. </w:t>
            </w:r>
          </w:p>
          <w:p w14:paraId="55ACE7EB" w14:textId="77777777" w:rsidR="00B70415" w:rsidRDefault="00B70415" w:rsidP="00D45122">
            <w:pPr>
              <w:rPr>
                <w:rFonts w:cstheme="minorHAnsi"/>
                <w:bCs/>
              </w:rPr>
            </w:pPr>
          </w:p>
          <w:p w14:paraId="654A0D71" w14:textId="77777777" w:rsidR="00BD01B8" w:rsidRDefault="00DA5A38" w:rsidP="00D45122">
            <w:pPr>
              <w:rPr>
                <w:rFonts w:cstheme="minorHAnsi"/>
                <w:bCs/>
              </w:rPr>
            </w:pPr>
            <w:r>
              <w:rPr>
                <w:rFonts w:cstheme="minorHAnsi"/>
                <w:bCs/>
              </w:rPr>
              <w:t>The Fund has also begun to diversify its resources and most recently</w:t>
            </w:r>
            <w:r w:rsidR="00B70415">
              <w:rPr>
                <w:rFonts w:cstheme="minorHAnsi"/>
                <w:bCs/>
              </w:rPr>
              <w:t xml:space="preserve"> has been</w:t>
            </w:r>
            <w:r>
              <w:rPr>
                <w:rFonts w:cstheme="minorHAnsi"/>
                <w:bCs/>
              </w:rPr>
              <w:t xml:space="preserve"> confirmed to receive funding via Mama Cash’s Solidarity Fund to support the development of the Fund’s Trust Deed for its registration under Fiji’s Charitable Trust Act. As outlined by the MTR</w:t>
            </w:r>
            <w:r>
              <w:rPr>
                <w:rStyle w:val="FootnoteReference"/>
                <w:rFonts w:cstheme="minorHAnsi"/>
                <w:bCs/>
              </w:rPr>
              <w:footnoteReference w:id="3"/>
            </w:r>
            <w:r>
              <w:rPr>
                <w:rFonts w:cstheme="minorHAnsi"/>
                <w:bCs/>
              </w:rPr>
              <w:t xml:space="preserve">, </w:t>
            </w:r>
            <w:r w:rsidRPr="00DA5A38">
              <w:rPr>
                <w:rFonts w:cstheme="minorHAnsi"/>
                <w:bCs/>
                <w:i/>
                <w:iCs/>
              </w:rPr>
              <w:t>it may be prudent for DFAT to provide core funding support to the Fund through a transititioal arrangement until a wider pool of funding can be guaranteed</w:t>
            </w:r>
            <w:r>
              <w:rPr>
                <w:rFonts w:cstheme="minorHAnsi"/>
                <w:bCs/>
              </w:rPr>
              <w:t xml:space="preserve">. It is of </w:t>
            </w:r>
            <w:r>
              <w:rPr>
                <w:rFonts w:cstheme="minorHAnsi"/>
                <w:bCs/>
              </w:rPr>
              <w:lastRenderedPageBreak/>
              <w:t xml:space="preserve">importance that the Fund begins to have strategic conversations with DFAT on funding support post the Fund’s current project period of June 2022. </w:t>
            </w:r>
          </w:p>
          <w:p w14:paraId="64F2978B" w14:textId="77777777" w:rsidR="009F2A96" w:rsidRPr="00304B0E" w:rsidRDefault="009F2A96" w:rsidP="00D45122">
            <w:pPr>
              <w:rPr>
                <w:rFonts w:cstheme="minorHAnsi"/>
                <w:bCs/>
              </w:rPr>
            </w:pPr>
          </w:p>
        </w:tc>
      </w:tr>
    </w:tbl>
    <w:p w14:paraId="7CBB674A" w14:textId="77777777" w:rsidR="00D11836" w:rsidRPr="00D11836" w:rsidRDefault="00D11836" w:rsidP="00D11836">
      <w:pPr>
        <w:jc w:val="center"/>
        <w:rPr>
          <w:b/>
          <w:bCs/>
        </w:rPr>
      </w:pPr>
    </w:p>
    <w:sectPr w:rsidR="00D11836" w:rsidRPr="00D11836" w:rsidSect="00CD48CD">
      <w:headerReference w:type="even" r:id="rId8"/>
      <w:headerReference w:type="default" r:id="rId9"/>
      <w:footerReference w:type="even" r:id="rId10"/>
      <w:footerReference w:type="default" r:id="rId11"/>
      <w:headerReference w:type="first" r:id="rId12"/>
      <w:footerReference w:type="first" r:id="rId13"/>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267A2" w14:textId="77777777" w:rsidR="00D52BE7" w:rsidRDefault="00D52BE7" w:rsidP="003D209F">
      <w:pPr>
        <w:spacing w:after="0" w:line="240" w:lineRule="auto"/>
      </w:pPr>
      <w:r>
        <w:separator/>
      </w:r>
    </w:p>
  </w:endnote>
  <w:endnote w:type="continuationSeparator" w:id="0">
    <w:p w14:paraId="76415471" w14:textId="77777777" w:rsidR="00D52BE7" w:rsidRDefault="00D52BE7" w:rsidP="003D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37AB" w14:textId="77777777" w:rsidR="00802178" w:rsidRDefault="0080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30147"/>
      <w:docPartObj>
        <w:docPartGallery w:val="Page Numbers (Bottom of Page)"/>
        <w:docPartUnique/>
      </w:docPartObj>
    </w:sdtPr>
    <w:sdtEndPr>
      <w:rPr>
        <w:noProof/>
      </w:rPr>
    </w:sdtEndPr>
    <w:sdtContent>
      <w:p w14:paraId="41DC49A4" w14:textId="188EEA90" w:rsidR="003D209F" w:rsidRDefault="003D209F">
        <w:pPr>
          <w:pStyle w:val="Footer"/>
          <w:jc w:val="right"/>
        </w:pPr>
        <w:r>
          <w:fldChar w:fldCharType="begin"/>
        </w:r>
        <w:r>
          <w:instrText xml:space="preserve"> PAGE   \* MERGEFORMAT </w:instrText>
        </w:r>
        <w:r>
          <w:fldChar w:fldCharType="separate"/>
        </w:r>
        <w:r w:rsidR="00802178">
          <w:rPr>
            <w:noProof/>
          </w:rPr>
          <w:t>1</w:t>
        </w:r>
        <w:r>
          <w:rPr>
            <w:noProof/>
          </w:rPr>
          <w:fldChar w:fldCharType="end"/>
        </w:r>
      </w:p>
    </w:sdtContent>
  </w:sdt>
  <w:p w14:paraId="3B01F856" w14:textId="77777777" w:rsidR="003D209F" w:rsidRDefault="003D2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BE23" w14:textId="77777777" w:rsidR="00802178" w:rsidRDefault="0080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8526D" w14:textId="77777777" w:rsidR="00D52BE7" w:rsidRDefault="00D52BE7" w:rsidP="003D209F">
      <w:pPr>
        <w:spacing w:after="0" w:line="240" w:lineRule="auto"/>
      </w:pPr>
      <w:r>
        <w:separator/>
      </w:r>
    </w:p>
  </w:footnote>
  <w:footnote w:type="continuationSeparator" w:id="0">
    <w:p w14:paraId="34166E9A" w14:textId="77777777" w:rsidR="00D52BE7" w:rsidRDefault="00D52BE7" w:rsidP="003D209F">
      <w:pPr>
        <w:spacing w:after="0" w:line="240" w:lineRule="auto"/>
      </w:pPr>
      <w:r>
        <w:continuationSeparator/>
      </w:r>
    </w:p>
  </w:footnote>
  <w:footnote w:id="1">
    <w:p w14:paraId="2BF6BB35" w14:textId="77777777" w:rsidR="00BD01B8" w:rsidRPr="00AC631C" w:rsidRDefault="00BD01B8" w:rsidP="00C5167B">
      <w:pPr>
        <w:rPr>
          <w:sz w:val="16"/>
          <w:szCs w:val="16"/>
        </w:rPr>
      </w:pPr>
      <w:r w:rsidRPr="00AC631C">
        <w:rPr>
          <w:rStyle w:val="FootnoteReference"/>
          <w:sz w:val="16"/>
          <w:szCs w:val="16"/>
        </w:rPr>
        <w:footnoteRef/>
      </w:r>
      <w:r w:rsidRPr="00AC631C">
        <w:rPr>
          <w:sz w:val="16"/>
          <w:szCs w:val="16"/>
        </w:rPr>
        <w:t xml:space="preserve"> </w:t>
      </w:r>
      <w:hyperlink r:id="rId1" w:history="1">
        <w:r w:rsidRPr="00AC631C">
          <w:rPr>
            <w:rStyle w:val="Hyperlink"/>
            <w:sz w:val="16"/>
            <w:szCs w:val="16"/>
          </w:rPr>
          <w:t>https://fijiwomensfund.org/promising-practices-from-fiji-in-empowering-women-economically/</w:t>
        </w:r>
      </w:hyperlink>
    </w:p>
  </w:footnote>
  <w:footnote w:id="2">
    <w:p w14:paraId="33789BAC" w14:textId="77777777" w:rsidR="00BD01B8" w:rsidRPr="00B033EC" w:rsidRDefault="00BD01B8" w:rsidP="003D209F">
      <w:pPr>
        <w:pStyle w:val="FootnoteText"/>
        <w:jc w:val="both"/>
        <w:rPr>
          <w:rFonts w:cstheme="minorHAnsi"/>
          <w:sz w:val="16"/>
          <w:szCs w:val="16"/>
          <w:lang w:val="en-US"/>
        </w:rPr>
      </w:pPr>
      <w:r w:rsidRPr="00B033EC">
        <w:rPr>
          <w:rStyle w:val="FootnoteReference"/>
          <w:rFonts w:cstheme="minorHAnsi"/>
          <w:sz w:val="16"/>
          <w:szCs w:val="16"/>
        </w:rPr>
        <w:footnoteRef/>
      </w:r>
      <w:r w:rsidRPr="00B033EC">
        <w:rPr>
          <w:rFonts w:cstheme="minorHAnsi"/>
          <w:sz w:val="16"/>
          <w:szCs w:val="16"/>
        </w:rPr>
        <w:t xml:space="preserve"> Over the implementation period, a special temporary measure in the Fund’s granting process was implemented to ensure that the Fund is reaching rural, remote women and marginalised groups. The Grants Committee recommended that a dedicated budget be set aside at every funding call to work specifically with disabled people’s organisations and groups that work exclusively with people with disabilities. </w:t>
      </w:r>
    </w:p>
  </w:footnote>
  <w:footnote w:id="3">
    <w:p w14:paraId="34F8F0E6" w14:textId="77777777" w:rsidR="00DA5A38" w:rsidRDefault="00DA5A38">
      <w:pPr>
        <w:pStyle w:val="FootnoteText"/>
      </w:pPr>
      <w:r>
        <w:rPr>
          <w:rStyle w:val="FootnoteReference"/>
        </w:rPr>
        <w:footnoteRef/>
      </w:r>
      <w:r>
        <w:t xml:space="preserve"> Mid Term Review of the Fiji Women’s Fund report, page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0E99" w14:textId="77777777" w:rsidR="00802178" w:rsidRDefault="00802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EFC9" w14:textId="77777777" w:rsidR="00802178" w:rsidRDefault="00802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CD5" w14:textId="77777777" w:rsidR="00802178" w:rsidRDefault="00802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629EB"/>
    <w:multiLevelType w:val="hybridMultilevel"/>
    <w:tmpl w:val="A69E6604"/>
    <w:lvl w:ilvl="0" w:tplc="EC40D0E4">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31201A"/>
    <w:multiLevelType w:val="hybridMultilevel"/>
    <w:tmpl w:val="7AD25C36"/>
    <w:lvl w:ilvl="0" w:tplc="20000001">
      <w:start w:val="1"/>
      <w:numFmt w:val="bullet"/>
      <w:lvlText w:val=""/>
      <w:lvlJc w:val="left"/>
      <w:pPr>
        <w:ind w:left="720" w:hanging="360"/>
      </w:pPr>
      <w:rPr>
        <w:rFonts w:ascii="Symbol" w:hAnsi="Symbol" w:hint="default"/>
      </w:rPr>
    </w:lvl>
    <w:lvl w:ilvl="1" w:tplc="20000AF6">
      <w:numFmt w:val="bullet"/>
      <w:lvlText w:val="-"/>
      <w:lvlJc w:val="left"/>
      <w:pPr>
        <w:ind w:left="1440" w:hanging="360"/>
      </w:pPr>
      <w:rPr>
        <w:rFonts w:ascii="Calibri" w:eastAsiaTheme="minorHAnsi" w:hAnsi="Calibri" w:cs="Calibri" w:hint="default"/>
        <w:b/>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4FA2A67"/>
    <w:multiLevelType w:val="multilevel"/>
    <w:tmpl w:val="D5B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F5CA7"/>
    <w:multiLevelType w:val="hybridMultilevel"/>
    <w:tmpl w:val="92F40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9D563D"/>
    <w:multiLevelType w:val="hybridMultilevel"/>
    <w:tmpl w:val="3A0E85CE"/>
    <w:lvl w:ilvl="0" w:tplc="EC40D0E4">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1F07A6"/>
    <w:multiLevelType w:val="hybridMultilevel"/>
    <w:tmpl w:val="4C6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F232D"/>
    <w:multiLevelType w:val="hybridMultilevel"/>
    <w:tmpl w:val="62408BDC"/>
    <w:lvl w:ilvl="0" w:tplc="EC40D0E4">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B3F2B"/>
    <w:multiLevelType w:val="hybridMultilevel"/>
    <w:tmpl w:val="23DE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26075"/>
    <w:multiLevelType w:val="hybridMultilevel"/>
    <w:tmpl w:val="EFA2D98E"/>
    <w:lvl w:ilvl="0" w:tplc="F65E109E">
      <w:start w:val="1"/>
      <w:numFmt w:val="decimal"/>
      <w:lvlText w:val="%1."/>
      <w:lvlJc w:val="left"/>
      <w:pPr>
        <w:ind w:left="720" w:hanging="360"/>
      </w:pPr>
      <w:rPr>
        <w:rFonts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C35B4C"/>
    <w:multiLevelType w:val="hybridMultilevel"/>
    <w:tmpl w:val="6EDE9F54"/>
    <w:lvl w:ilvl="0" w:tplc="EC40D0E4">
      <w:start w:val="1"/>
      <w:numFmt w:val="bullet"/>
      <w:lvlText w:val=""/>
      <w:lvlJc w:val="right"/>
      <w:pPr>
        <w:ind w:left="720" w:hanging="360"/>
      </w:pPr>
      <w:rPr>
        <w:rFonts w:ascii="Symbol" w:hAnsi="Symbol" w:hint="default"/>
      </w:rPr>
    </w:lvl>
    <w:lvl w:ilvl="1" w:tplc="EC40D0E4">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A05D7"/>
    <w:multiLevelType w:val="hybridMultilevel"/>
    <w:tmpl w:val="7000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3D6B"/>
    <w:multiLevelType w:val="hybridMultilevel"/>
    <w:tmpl w:val="203AB3A0"/>
    <w:lvl w:ilvl="0" w:tplc="EC40D0E4">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B21288"/>
    <w:multiLevelType w:val="multilevel"/>
    <w:tmpl w:val="56DE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F2552"/>
    <w:multiLevelType w:val="multilevel"/>
    <w:tmpl w:val="DF60FD3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10"/>
  </w:num>
  <w:num w:numId="5">
    <w:abstractNumId w:val="4"/>
  </w:num>
  <w:num w:numId="6">
    <w:abstractNumId w:val="6"/>
  </w:num>
  <w:num w:numId="7">
    <w:abstractNumId w:val="0"/>
  </w:num>
  <w:num w:numId="8">
    <w:abstractNumId w:val="9"/>
  </w:num>
  <w:num w:numId="9">
    <w:abstractNumId w:val="3"/>
  </w:num>
  <w:num w:numId="10">
    <w:abstractNumId w:val="2"/>
  </w:num>
  <w:num w:numId="11">
    <w:abstractNumId w:val="12"/>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S0sLQwMja2MDG2MDVX0lEKTi0uzszPAykwrgUAXrq4riwAAAA="/>
  </w:docVars>
  <w:rsids>
    <w:rsidRoot w:val="00D11836"/>
    <w:rsid w:val="000002D6"/>
    <w:rsid w:val="00000A39"/>
    <w:rsid w:val="0000115A"/>
    <w:rsid w:val="0000229E"/>
    <w:rsid w:val="00002D01"/>
    <w:rsid w:val="00002E21"/>
    <w:rsid w:val="00002F78"/>
    <w:rsid w:val="00003558"/>
    <w:rsid w:val="0000369D"/>
    <w:rsid w:val="00003865"/>
    <w:rsid w:val="00003F34"/>
    <w:rsid w:val="00004A3C"/>
    <w:rsid w:val="00004D75"/>
    <w:rsid w:val="0000577E"/>
    <w:rsid w:val="000059D3"/>
    <w:rsid w:val="00005DD0"/>
    <w:rsid w:val="00005E1C"/>
    <w:rsid w:val="00007C94"/>
    <w:rsid w:val="000108B3"/>
    <w:rsid w:val="0001154C"/>
    <w:rsid w:val="00012442"/>
    <w:rsid w:val="00012803"/>
    <w:rsid w:val="00013361"/>
    <w:rsid w:val="00013D41"/>
    <w:rsid w:val="00014764"/>
    <w:rsid w:val="00014B06"/>
    <w:rsid w:val="00015D32"/>
    <w:rsid w:val="0001618A"/>
    <w:rsid w:val="00020B90"/>
    <w:rsid w:val="00020ED9"/>
    <w:rsid w:val="00021390"/>
    <w:rsid w:val="00021481"/>
    <w:rsid w:val="000222DE"/>
    <w:rsid w:val="00023400"/>
    <w:rsid w:val="00024477"/>
    <w:rsid w:val="00024D82"/>
    <w:rsid w:val="0002529E"/>
    <w:rsid w:val="00025DA6"/>
    <w:rsid w:val="000274DA"/>
    <w:rsid w:val="0002767A"/>
    <w:rsid w:val="000279D5"/>
    <w:rsid w:val="00027B1B"/>
    <w:rsid w:val="000300C8"/>
    <w:rsid w:val="000306B3"/>
    <w:rsid w:val="00030FC5"/>
    <w:rsid w:val="00032163"/>
    <w:rsid w:val="0003251B"/>
    <w:rsid w:val="00032F20"/>
    <w:rsid w:val="000330EB"/>
    <w:rsid w:val="00033A9C"/>
    <w:rsid w:val="000340C9"/>
    <w:rsid w:val="0003489A"/>
    <w:rsid w:val="00034F02"/>
    <w:rsid w:val="00036077"/>
    <w:rsid w:val="000371A2"/>
    <w:rsid w:val="00040EC7"/>
    <w:rsid w:val="00041DA8"/>
    <w:rsid w:val="000420C2"/>
    <w:rsid w:val="00042B60"/>
    <w:rsid w:val="0004424B"/>
    <w:rsid w:val="00045001"/>
    <w:rsid w:val="00045F97"/>
    <w:rsid w:val="000474A4"/>
    <w:rsid w:val="0005030E"/>
    <w:rsid w:val="0005073C"/>
    <w:rsid w:val="000528F3"/>
    <w:rsid w:val="00053232"/>
    <w:rsid w:val="00054EA0"/>
    <w:rsid w:val="00055133"/>
    <w:rsid w:val="000552E4"/>
    <w:rsid w:val="00055DB9"/>
    <w:rsid w:val="0005690A"/>
    <w:rsid w:val="0005798A"/>
    <w:rsid w:val="00057ECC"/>
    <w:rsid w:val="00060078"/>
    <w:rsid w:val="0006036F"/>
    <w:rsid w:val="000608DD"/>
    <w:rsid w:val="00061DDE"/>
    <w:rsid w:val="000628F1"/>
    <w:rsid w:val="00062CE6"/>
    <w:rsid w:val="00063AA1"/>
    <w:rsid w:val="00065D71"/>
    <w:rsid w:val="000664B4"/>
    <w:rsid w:val="000664F7"/>
    <w:rsid w:val="000666D4"/>
    <w:rsid w:val="00066707"/>
    <w:rsid w:val="00066E5D"/>
    <w:rsid w:val="00066F42"/>
    <w:rsid w:val="00067C43"/>
    <w:rsid w:val="00067F3F"/>
    <w:rsid w:val="0007087C"/>
    <w:rsid w:val="00070AF0"/>
    <w:rsid w:val="00071342"/>
    <w:rsid w:val="000715FF"/>
    <w:rsid w:val="00071C15"/>
    <w:rsid w:val="0007233A"/>
    <w:rsid w:val="0007312A"/>
    <w:rsid w:val="0007378C"/>
    <w:rsid w:val="000739F6"/>
    <w:rsid w:val="00074B70"/>
    <w:rsid w:val="00075863"/>
    <w:rsid w:val="00075A45"/>
    <w:rsid w:val="00077524"/>
    <w:rsid w:val="00077977"/>
    <w:rsid w:val="00077C86"/>
    <w:rsid w:val="00077D46"/>
    <w:rsid w:val="000803CA"/>
    <w:rsid w:val="0008258D"/>
    <w:rsid w:val="00083777"/>
    <w:rsid w:val="0008384C"/>
    <w:rsid w:val="00083992"/>
    <w:rsid w:val="00083DBC"/>
    <w:rsid w:val="00083F8E"/>
    <w:rsid w:val="00084EBE"/>
    <w:rsid w:val="00086E32"/>
    <w:rsid w:val="0008724C"/>
    <w:rsid w:val="0009099D"/>
    <w:rsid w:val="0009099E"/>
    <w:rsid w:val="00090ACC"/>
    <w:rsid w:val="00091642"/>
    <w:rsid w:val="00091E46"/>
    <w:rsid w:val="00091FDA"/>
    <w:rsid w:val="00094871"/>
    <w:rsid w:val="00094AC4"/>
    <w:rsid w:val="00095546"/>
    <w:rsid w:val="0009570B"/>
    <w:rsid w:val="000963DE"/>
    <w:rsid w:val="000964EC"/>
    <w:rsid w:val="00096ACC"/>
    <w:rsid w:val="0009773D"/>
    <w:rsid w:val="000A0C53"/>
    <w:rsid w:val="000A1536"/>
    <w:rsid w:val="000A1929"/>
    <w:rsid w:val="000A1B88"/>
    <w:rsid w:val="000A1C53"/>
    <w:rsid w:val="000A2E94"/>
    <w:rsid w:val="000A2FB4"/>
    <w:rsid w:val="000A54BE"/>
    <w:rsid w:val="000A61D4"/>
    <w:rsid w:val="000A6468"/>
    <w:rsid w:val="000A6ABE"/>
    <w:rsid w:val="000A6C77"/>
    <w:rsid w:val="000A6FF6"/>
    <w:rsid w:val="000A7794"/>
    <w:rsid w:val="000A7E54"/>
    <w:rsid w:val="000A7F35"/>
    <w:rsid w:val="000B07CF"/>
    <w:rsid w:val="000B1410"/>
    <w:rsid w:val="000B1B04"/>
    <w:rsid w:val="000B26B7"/>
    <w:rsid w:val="000B3544"/>
    <w:rsid w:val="000B6B7E"/>
    <w:rsid w:val="000B6C25"/>
    <w:rsid w:val="000C0543"/>
    <w:rsid w:val="000C0931"/>
    <w:rsid w:val="000C0CAF"/>
    <w:rsid w:val="000C1747"/>
    <w:rsid w:val="000C1FB6"/>
    <w:rsid w:val="000C233F"/>
    <w:rsid w:val="000C4A13"/>
    <w:rsid w:val="000C4D5D"/>
    <w:rsid w:val="000C5283"/>
    <w:rsid w:val="000C5569"/>
    <w:rsid w:val="000C58F0"/>
    <w:rsid w:val="000C64CA"/>
    <w:rsid w:val="000C6666"/>
    <w:rsid w:val="000C680B"/>
    <w:rsid w:val="000C6993"/>
    <w:rsid w:val="000C6A98"/>
    <w:rsid w:val="000C7AFA"/>
    <w:rsid w:val="000D001D"/>
    <w:rsid w:val="000D1244"/>
    <w:rsid w:val="000D1308"/>
    <w:rsid w:val="000D22DB"/>
    <w:rsid w:val="000D362A"/>
    <w:rsid w:val="000D38C2"/>
    <w:rsid w:val="000D3E28"/>
    <w:rsid w:val="000D4221"/>
    <w:rsid w:val="000D6209"/>
    <w:rsid w:val="000D6669"/>
    <w:rsid w:val="000E021E"/>
    <w:rsid w:val="000E02F4"/>
    <w:rsid w:val="000E1AFC"/>
    <w:rsid w:val="000E2344"/>
    <w:rsid w:val="000E2666"/>
    <w:rsid w:val="000E2BCD"/>
    <w:rsid w:val="000E3047"/>
    <w:rsid w:val="000E3846"/>
    <w:rsid w:val="000E4189"/>
    <w:rsid w:val="000E47A6"/>
    <w:rsid w:val="000E48C5"/>
    <w:rsid w:val="000E6E1C"/>
    <w:rsid w:val="000E769C"/>
    <w:rsid w:val="000E7F3B"/>
    <w:rsid w:val="000F1271"/>
    <w:rsid w:val="000F1A5E"/>
    <w:rsid w:val="000F251D"/>
    <w:rsid w:val="000F3672"/>
    <w:rsid w:val="000F6BF0"/>
    <w:rsid w:val="000F6C9E"/>
    <w:rsid w:val="000F6FC4"/>
    <w:rsid w:val="000F795D"/>
    <w:rsid w:val="000F7B7E"/>
    <w:rsid w:val="001027BB"/>
    <w:rsid w:val="00105680"/>
    <w:rsid w:val="0010601A"/>
    <w:rsid w:val="001061CF"/>
    <w:rsid w:val="001078B1"/>
    <w:rsid w:val="00107B13"/>
    <w:rsid w:val="00110961"/>
    <w:rsid w:val="00111002"/>
    <w:rsid w:val="001110C9"/>
    <w:rsid w:val="00113A88"/>
    <w:rsid w:val="0011413B"/>
    <w:rsid w:val="0011451C"/>
    <w:rsid w:val="00114CFE"/>
    <w:rsid w:val="00115FD8"/>
    <w:rsid w:val="00116FA6"/>
    <w:rsid w:val="00117790"/>
    <w:rsid w:val="00120D8B"/>
    <w:rsid w:val="00122870"/>
    <w:rsid w:val="00123C44"/>
    <w:rsid w:val="00124445"/>
    <w:rsid w:val="0012526B"/>
    <w:rsid w:val="00125DBE"/>
    <w:rsid w:val="00125F8E"/>
    <w:rsid w:val="001271BD"/>
    <w:rsid w:val="0013005D"/>
    <w:rsid w:val="0013057E"/>
    <w:rsid w:val="00131646"/>
    <w:rsid w:val="00132B96"/>
    <w:rsid w:val="0013405A"/>
    <w:rsid w:val="00135725"/>
    <w:rsid w:val="001365BD"/>
    <w:rsid w:val="00136CAD"/>
    <w:rsid w:val="00137A31"/>
    <w:rsid w:val="00141266"/>
    <w:rsid w:val="001419B3"/>
    <w:rsid w:val="00142697"/>
    <w:rsid w:val="0014330B"/>
    <w:rsid w:val="00143A4C"/>
    <w:rsid w:val="001454EE"/>
    <w:rsid w:val="00145514"/>
    <w:rsid w:val="00145936"/>
    <w:rsid w:val="001474CA"/>
    <w:rsid w:val="001477D8"/>
    <w:rsid w:val="00151BD0"/>
    <w:rsid w:val="001524EC"/>
    <w:rsid w:val="0015526C"/>
    <w:rsid w:val="00155AB3"/>
    <w:rsid w:val="0015642F"/>
    <w:rsid w:val="00157D9E"/>
    <w:rsid w:val="00160093"/>
    <w:rsid w:val="001602D6"/>
    <w:rsid w:val="00160E34"/>
    <w:rsid w:val="001615E7"/>
    <w:rsid w:val="00162EF5"/>
    <w:rsid w:val="00162F39"/>
    <w:rsid w:val="001630BD"/>
    <w:rsid w:val="00163939"/>
    <w:rsid w:val="00164101"/>
    <w:rsid w:val="001647CE"/>
    <w:rsid w:val="001648EA"/>
    <w:rsid w:val="001658DB"/>
    <w:rsid w:val="001659EB"/>
    <w:rsid w:val="0016683D"/>
    <w:rsid w:val="00166B69"/>
    <w:rsid w:val="00167E9F"/>
    <w:rsid w:val="00171449"/>
    <w:rsid w:val="00172F92"/>
    <w:rsid w:val="00173651"/>
    <w:rsid w:val="00173890"/>
    <w:rsid w:val="00173FBD"/>
    <w:rsid w:val="001741B0"/>
    <w:rsid w:val="00174BFE"/>
    <w:rsid w:val="00175332"/>
    <w:rsid w:val="0017585B"/>
    <w:rsid w:val="00176B1E"/>
    <w:rsid w:val="001771DC"/>
    <w:rsid w:val="00177BDF"/>
    <w:rsid w:val="001818D8"/>
    <w:rsid w:val="00182053"/>
    <w:rsid w:val="00182A50"/>
    <w:rsid w:val="00183803"/>
    <w:rsid w:val="0018404C"/>
    <w:rsid w:val="00184A0A"/>
    <w:rsid w:val="001852EF"/>
    <w:rsid w:val="00186781"/>
    <w:rsid w:val="00186AE6"/>
    <w:rsid w:val="001874D8"/>
    <w:rsid w:val="00190A9D"/>
    <w:rsid w:val="00190CD7"/>
    <w:rsid w:val="00192D57"/>
    <w:rsid w:val="0019312D"/>
    <w:rsid w:val="001955FC"/>
    <w:rsid w:val="001968D7"/>
    <w:rsid w:val="00196CB5"/>
    <w:rsid w:val="001A0E61"/>
    <w:rsid w:val="001A3274"/>
    <w:rsid w:val="001A3471"/>
    <w:rsid w:val="001A3578"/>
    <w:rsid w:val="001A4FF5"/>
    <w:rsid w:val="001A588D"/>
    <w:rsid w:val="001A7503"/>
    <w:rsid w:val="001B03F5"/>
    <w:rsid w:val="001B17C4"/>
    <w:rsid w:val="001B17E5"/>
    <w:rsid w:val="001B233D"/>
    <w:rsid w:val="001B26FB"/>
    <w:rsid w:val="001B3330"/>
    <w:rsid w:val="001B365B"/>
    <w:rsid w:val="001B4144"/>
    <w:rsid w:val="001B434D"/>
    <w:rsid w:val="001B49F0"/>
    <w:rsid w:val="001B5822"/>
    <w:rsid w:val="001C0F54"/>
    <w:rsid w:val="001C12B6"/>
    <w:rsid w:val="001C19B0"/>
    <w:rsid w:val="001C19CD"/>
    <w:rsid w:val="001C1A87"/>
    <w:rsid w:val="001C22C0"/>
    <w:rsid w:val="001C2BE5"/>
    <w:rsid w:val="001C2F7B"/>
    <w:rsid w:val="001C3518"/>
    <w:rsid w:val="001C39AF"/>
    <w:rsid w:val="001C3D64"/>
    <w:rsid w:val="001C3EE2"/>
    <w:rsid w:val="001C3FA1"/>
    <w:rsid w:val="001C41D3"/>
    <w:rsid w:val="001C41DE"/>
    <w:rsid w:val="001C67DD"/>
    <w:rsid w:val="001C68EC"/>
    <w:rsid w:val="001D0B5A"/>
    <w:rsid w:val="001D0E3F"/>
    <w:rsid w:val="001D1921"/>
    <w:rsid w:val="001D1B69"/>
    <w:rsid w:val="001D1F2C"/>
    <w:rsid w:val="001D2508"/>
    <w:rsid w:val="001D26DA"/>
    <w:rsid w:val="001D2E67"/>
    <w:rsid w:val="001D3058"/>
    <w:rsid w:val="001D35DF"/>
    <w:rsid w:val="001D4CBC"/>
    <w:rsid w:val="001D550C"/>
    <w:rsid w:val="001D56E8"/>
    <w:rsid w:val="001D5AE4"/>
    <w:rsid w:val="001D5BC7"/>
    <w:rsid w:val="001D5C2A"/>
    <w:rsid w:val="001D68E4"/>
    <w:rsid w:val="001D709E"/>
    <w:rsid w:val="001E0264"/>
    <w:rsid w:val="001E0BDF"/>
    <w:rsid w:val="001E13BF"/>
    <w:rsid w:val="001E2141"/>
    <w:rsid w:val="001E24B3"/>
    <w:rsid w:val="001E2D07"/>
    <w:rsid w:val="001E3029"/>
    <w:rsid w:val="001E3164"/>
    <w:rsid w:val="001E3D76"/>
    <w:rsid w:val="001E644F"/>
    <w:rsid w:val="001F0590"/>
    <w:rsid w:val="001F0A33"/>
    <w:rsid w:val="001F0D5F"/>
    <w:rsid w:val="001F1DDB"/>
    <w:rsid w:val="001F2474"/>
    <w:rsid w:val="001F26E9"/>
    <w:rsid w:val="001F289C"/>
    <w:rsid w:val="001F357D"/>
    <w:rsid w:val="001F3DA3"/>
    <w:rsid w:val="001F4D2E"/>
    <w:rsid w:val="001F4D48"/>
    <w:rsid w:val="001F5286"/>
    <w:rsid w:val="001F6BEC"/>
    <w:rsid w:val="001F7969"/>
    <w:rsid w:val="001F7CF3"/>
    <w:rsid w:val="00200116"/>
    <w:rsid w:val="0020023E"/>
    <w:rsid w:val="0020062D"/>
    <w:rsid w:val="00201CF5"/>
    <w:rsid w:val="00204068"/>
    <w:rsid w:val="00204464"/>
    <w:rsid w:val="00204902"/>
    <w:rsid w:val="002051BD"/>
    <w:rsid w:val="0020545C"/>
    <w:rsid w:val="0020594B"/>
    <w:rsid w:val="002059CA"/>
    <w:rsid w:val="00206170"/>
    <w:rsid w:val="00206E4B"/>
    <w:rsid w:val="00207CB0"/>
    <w:rsid w:val="002104DC"/>
    <w:rsid w:val="00211CD9"/>
    <w:rsid w:val="002121E2"/>
    <w:rsid w:val="00212A63"/>
    <w:rsid w:val="00212B97"/>
    <w:rsid w:val="002137CB"/>
    <w:rsid w:val="0021413E"/>
    <w:rsid w:val="0021424F"/>
    <w:rsid w:val="00214A5E"/>
    <w:rsid w:val="002158D5"/>
    <w:rsid w:val="002175C8"/>
    <w:rsid w:val="00217AD1"/>
    <w:rsid w:val="00220645"/>
    <w:rsid w:val="00220F28"/>
    <w:rsid w:val="00221AFF"/>
    <w:rsid w:val="00221E85"/>
    <w:rsid w:val="00223072"/>
    <w:rsid w:val="00223433"/>
    <w:rsid w:val="00224138"/>
    <w:rsid w:val="00224D05"/>
    <w:rsid w:val="0022504F"/>
    <w:rsid w:val="002252DA"/>
    <w:rsid w:val="00225B2F"/>
    <w:rsid w:val="00225DE1"/>
    <w:rsid w:val="00226258"/>
    <w:rsid w:val="0022781F"/>
    <w:rsid w:val="00232947"/>
    <w:rsid w:val="00233B57"/>
    <w:rsid w:val="00234DFD"/>
    <w:rsid w:val="002353DB"/>
    <w:rsid w:val="0023585E"/>
    <w:rsid w:val="00235D6C"/>
    <w:rsid w:val="00235F9E"/>
    <w:rsid w:val="00236156"/>
    <w:rsid w:val="002364A8"/>
    <w:rsid w:val="00236C54"/>
    <w:rsid w:val="00236DDC"/>
    <w:rsid w:val="00236FD1"/>
    <w:rsid w:val="002376B0"/>
    <w:rsid w:val="00237F18"/>
    <w:rsid w:val="002450BF"/>
    <w:rsid w:val="0024558B"/>
    <w:rsid w:val="00245A46"/>
    <w:rsid w:val="00246A1B"/>
    <w:rsid w:val="00247054"/>
    <w:rsid w:val="00247EA1"/>
    <w:rsid w:val="0025085E"/>
    <w:rsid w:val="00250C91"/>
    <w:rsid w:val="00250F13"/>
    <w:rsid w:val="0025187E"/>
    <w:rsid w:val="00252FF4"/>
    <w:rsid w:val="00253AE1"/>
    <w:rsid w:val="0025442F"/>
    <w:rsid w:val="00254586"/>
    <w:rsid w:val="00256ADF"/>
    <w:rsid w:val="00257B7A"/>
    <w:rsid w:val="00257E53"/>
    <w:rsid w:val="00261CCC"/>
    <w:rsid w:val="00261D77"/>
    <w:rsid w:val="00263389"/>
    <w:rsid w:val="0026516B"/>
    <w:rsid w:val="00265E38"/>
    <w:rsid w:val="00266CEF"/>
    <w:rsid w:val="00271C8C"/>
    <w:rsid w:val="00271E6C"/>
    <w:rsid w:val="002721CA"/>
    <w:rsid w:val="0027229F"/>
    <w:rsid w:val="002728EC"/>
    <w:rsid w:val="00273E23"/>
    <w:rsid w:val="0027598E"/>
    <w:rsid w:val="00276D2A"/>
    <w:rsid w:val="00276FC5"/>
    <w:rsid w:val="00276FF6"/>
    <w:rsid w:val="00277CD7"/>
    <w:rsid w:val="00277F3B"/>
    <w:rsid w:val="00280501"/>
    <w:rsid w:val="00280765"/>
    <w:rsid w:val="00282A0B"/>
    <w:rsid w:val="00283548"/>
    <w:rsid w:val="00284E30"/>
    <w:rsid w:val="00285C8D"/>
    <w:rsid w:val="00286A58"/>
    <w:rsid w:val="00286BFB"/>
    <w:rsid w:val="00287964"/>
    <w:rsid w:val="0029080A"/>
    <w:rsid w:val="0029168C"/>
    <w:rsid w:val="00292266"/>
    <w:rsid w:val="00292279"/>
    <w:rsid w:val="00293835"/>
    <w:rsid w:val="00293D9A"/>
    <w:rsid w:val="00294AE6"/>
    <w:rsid w:val="00294FC0"/>
    <w:rsid w:val="0029513C"/>
    <w:rsid w:val="00295925"/>
    <w:rsid w:val="00295A0C"/>
    <w:rsid w:val="00296059"/>
    <w:rsid w:val="002962B6"/>
    <w:rsid w:val="00296A5E"/>
    <w:rsid w:val="002975FC"/>
    <w:rsid w:val="00297D5E"/>
    <w:rsid w:val="002A12A4"/>
    <w:rsid w:val="002A35FA"/>
    <w:rsid w:val="002A4161"/>
    <w:rsid w:val="002A47E2"/>
    <w:rsid w:val="002A4F36"/>
    <w:rsid w:val="002A5AF9"/>
    <w:rsid w:val="002A7807"/>
    <w:rsid w:val="002A786F"/>
    <w:rsid w:val="002B0D15"/>
    <w:rsid w:val="002B13E1"/>
    <w:rsid w:val="002B1FB3"/>
    <w:rsid w:val="002B2431"/>
    <w:rsid w:val="002B24E7"/>
    <w:rsid w:val="002B3A51"/>
    <w:rsid w:val="002B3F31"/>
    <w:rsid w:val="002B5F00"/>
    <w:rsid w:val="002B6121"/>
    <w:rsid w:val="002B737A"/>
    <w:rsid w:val="002B75CD"/>
    <w:rsid w:val="002C11B9"/>
    <w:rsid w:val="002C12AF"/>
    <w:rsid w:val="002C260B"/>
    <w:rsid w:val="002C277E"/>
    <w:rsid w:val="002C292F"/>
    <w:rsid w:val="002C32FC"/>
    <w:rsid w:val="002C393E"/>
    <w:rsid w:val="002C40F5"/>
    <w:rsid w:val="002C42A1"/>
    <w:rsid w:val="002C47D6"/>
    <w:rsid w:val="002C5C14"/>
    <w:rsid w:val="002C5D72"/>
    <w:rsid w:val="002C6020"/>
    <w:rsid w:val="002C7E3B"/>
    <w:rsid w:val="002D030F"/>
    <w:rsid w:val="002D0CD2"/>
    <w:rsid w:val="002D1AA0"/>
    <w:rsid w:val="002D2450"/>
    <w:rsid w:val="002D26CF"/>
    <w:rsid w:val="002D3B4F"/>
    <w:rsid w:val="002D4D4F"/>
    <w:rsid w:val="002D4E1D"/>
    <w:rsid w:val="002D57F2"/>
    <w:rsid w:val="002D710D"/>
    <w:rsid w:val="002D7BB6"/>
    <w:rsid w:val="002E019C"/>
    <w:rsid w:val="002E0769"/>
    <w:rsid w:val="002E2A18"/>
    <w:rsid w:val="002E3633"/>
    <w:rsid w:val="002E3853"/>
    <w:rsid w:val="002E4452"/>
    <w:rsid w:val="002E48C4"/>
    <w:rsid w:val="002E48E6"/>
    <w:rsid w:val="002E56EC"/>
    <w:rsid w:val="002E59B7"/>
    <w:rsid w:val="002E5C4D"/>
    <w:rsid w:val="002E6479"/>
    <w:rsid w:val="002E7AFE"/>
    <w:rsid w:val="002E7DA4"/>
    <w:rsid w:val="002E7E87"/>
    <w:rsid w:val="002F1016"/>
    <w:rsid w:val="002F16DC"/>
    <w:rsid w:val="002F1BD9"/>
    <w:rsid w:val="002F23CE"/>
    <w:rsid w:val="002F2A0E"/>
    <w:rsid w:val="002F339A"/>
    <w:rsid w:val="002F3A9D"/>
    <w:rsid w:val="002F3E31"/>
    <w:rsid w:val="002F4DD7"/>
    <w:rsid w:val="002F5EBA"/>
    <w:rsid w:val="002F77B3"/>
    <w:rsid w:val="002F7A2A"/>
    <w:rsid w:val="0030134D"/>
    <w:rsid w:val="00301CD4"/>
    <w:rsid w:val="00303375"/>
    <w:rsid w:val="0030347C"/>
    <w:rsid w:val="003039BC"/>
    <w:rsid w:val="003042AE"/>
    <w:rsid w:val="00304ABF"/>
    <w:rsid w:val="00304B0E"/>
    <w:rsid w:val="003058F4"/>
    <w:rsid w:val="00305FD9"/>
    <w:rsid w:val="00306B04"/>
    <w:rsid w:val="003071B8"/>
    <w:rsid w:val="00307FBA"/>
    <w:rsid w:val="003105D3"/>
    <w:rsid w:val="0031157D"/>
    <w:rsid w:val="0031411D"/>
    <w:rsid w:val="00314143"/>
    <w:rsid w:val="00315DD6"/>
    <w:rsid w:val="00320970"/>
    <w:rsid w:val="00320C07"/>
    <w:rsid w:val="00320DB3"/>
    <w:rsid w:val="0032133E"/>
    <w:rsid w:val="0032258C"/>
    <w:rsid w:val="00324B44"/>
    <w:rsid w:val="00324DEF"/>
    <w:rsid w:val="00324EB9"/>
    <w:rsid w:val="00326350"/>
    <w:rsid w:val="00327C96"/>
    <w:rsid w:val="0033091A"/>
    <w:rsid w:val="00332233"/>
    <w:rsid w:val="00332F45"/>
    <w:rsid w:val="00333503"/>
    <w:rsid w:val="003345BA"/>
    <w:rsid w:val="00334D85"/>
    <w:rsid w:val="00334DB6"/>
    <w:rsid w:val="00335790"/>
    <w:rsid w:val="00336382"/>
    <w:rsid w:val="00336B09"/>
    <w:rsid w:val="00340BB5"/>
    <w:rsid w:val="0034271C"/>
    <w:rsid w:val="00342AE1"/>
    <w:rsid w:val="00342EE5"/>
    <w:rsid w:val="00344375"/>
    <w:rsid w:val="003449DF"/>
    <w:rsid w:val="00346462"/>
    <w:rsid w:val="0034722E"/>
    <w:rsid w:val="00347E73"/>
    <w:rsid w:val="0035050D"/>
    <w:rsid w:val="00350E50"/>
    <w:rsid w:val="003523A2"/>
    <w:rsid w:val="00352B57"/>
    <w:rsid w:val="0035336C"/>
    <w:rsid w:val="003535FC"/>
    <w:rsid w:val="00353662"/>
    <w:rsid w:val="00353A6B"/>
    <w:rsid w:val="00354396"/>
    <w:rsid w:val="003548A4"/>
    <w:rsid w:val="00354E69"/>
    <w:rsid w:val="00354EC9"/>
    <w:rsid w:val="00355994"/>
    <w:rsid w:val="00355CD4"/>
    <w:rsid w:val="00355D68"/>
    <w:rsid w:val="00356634"/>
    <w:rsid w:val="00357E79"/>
    <w:rsid w:val="00362A82"/>
    <w:rsid w:val="00363FDD"/>
    <w:rsid w:val="003641EF"/>
    <w:rsid w:val="003646BA"/>
    <w:rsid w:val="00364B30"/>
    <w:rsid w:val="00365550"/>
    <w:rsid w:val="00365803"/>
    <w:rsid w:val="0036770B"/>
    <w:rsid w:val="00367793"/>
    <w:rsid w:val="00367807"/>
    <w:rsid w:val="00370316"/>
    <w:rsid w:val="00370493"/>
    <w:rsid w:val="00372720"/>
    <w:rsid w:val="00372A55"/>
    <w:rsid w:val="0037335F"/>
    <w:rsid w:val="00373AF9"/>
    <w:rsid w:val="003741F1"/>
    <w:rsid w:val="0037565F"/>
    <w:rsid w:val="0037705B"/>
    <w:rsid w:val="00380B03"/>
    <w:rsid w:val="00380B05"/>
    <w:rsid w:val="00380B7A"/>
    <w:rsid w:val="00381602"/>
    <w:rsid w:val="0038249A"/>
    <w:rsid w:val="003837FA"/>
    <w:rsid w:val="0038476B"/>
    <w:rsid w:val="00385072"/>
    <w:rsid w:val="00387677"/>
    <w:rsid w:val="0039038F"/>
    <w:rsid w:val="0039318E"/>
    <w:rsid w:val="00394A1B"/>
    <w:rsid w:val="00394A28"/>
    <w:rsid w:val="00394E8A"/>
    <w:rsid w:val="00395357"/>
    <w:rsid w:val="00396315"/>
    <w:rsid w:val="003968D4"/>
    <w:rsid w:val="00396FDF"/>
    <w:rsid w:val="00397507"/>
    <w:rsid w:val="00397729"/>
    <w:rsid w:val="00397DB8"/>
    <w:rsid w:val="003A0592"/>
    <w:rsid w:val="003A073F"/>
    <w:rsid w:val="003A0E64"/>
    <w:rsid w:val="003A18FF"/>
    <w:rsid w:val="003A2F19"/>
    <w:rsid w:val="003A47F0"/>
    <w:rsid w:val="003A52BF"/>
    <w:rsid w:val="003A6302"/>
    <w:rsid w:val="003A647E"/>
    <w:rsid w:val="003A7605"/>
    <w:rsid w:val="003A7620"/>
    <w:rsid w:val="003B056E"/>
    <w:rsid w:val="003B0A80"/>
    <w:rsid w:val="003B102F"/>
    <w:rsid w:val="003B1F6C"/>
    <w:rsid w:val="003B30E9"/>
    <w:rsid w:val="003B44D7"/>
    <w:rsid w:val="003B4A0C"/>
    <w:rsid w:val="003B50C0"/>
    <w:rsid w:val="003B5B27"/>
    <w:rsid w:val="003B5D21"/>
    <w:rsid w:val="003B5E3F"/>
    <w:rsid w:val="003B6938"/>
    <w:rsid w:val="003B6E33"/>
    <w:rsid w:val="003B712F"/>
    <w:rsid w:val="003C04AA"/>
    <w:rsid w:val="003C06CA"/>
    <w:rsid w:val="003C07A5"/>
    <w:rsid w:val="003C25FE"/>
    <w:rsid w:val="003C2777"/>
    <w:rsid w:val="003C2F9B"/>
    <w:rsid w:val="003C3454"/>
    <w:rsid w:val="003C4A1B"/>
    <w:rsid w:val="003C57EA"/>
    <w:rsid w:val="003C5F8C"/>
    <w:rsid w:val="003C7AAC"/>
    <w:rsid w:val="003D190D"/>
    <w:rsid w:val="003D1BCA"/>
    <w:rsid w:val="003D2006"/>
    <w:rsid w:val="003D209F"/>
    <w:rsid w:val="003D4C16"/>
    <w:rsid w:val="003D5891"/>
    <w:rsid w:val="003D5D2B"/>
    <w:rsid w:val="003D5E7B"/>
    <w:rsid w:val="003D6506"/>
    <w:rsid w:val="003D697E"/>
    <w:rsid w:val="003E0DBB"/>
    <w:rsid w:val="003E0DE8"/>
    <w:rsid w:val="003E10E2"/>
    <w:rsid w:val="003E1E85"/>
    <w:rsid w:val="003E321E"/>
    <w:rsid w:val="003E4BA7"/>
    <w:rsid w:val="003E5337"/>
    <w:rsid w:val="003E5EF5"/>
    <w:rsid w:val="003E6EB4"/>
    <w:rsid w:val="003F1F47"/>
    <w:rsid w:val="003F3619"/>
    <w:rsid w:val="003F3FAA"/>
    <w:rsid w:val="003F49FC"/>
    <w:rsid w:val="003F4A65"/>
    <w:rsid w:val="003F4ED7"/>
    <w:rsid w:val="003F5A08"/>
    <w:rsid w:val="003F6B8D"/>
    <w:rsid w:val="003F6F0C"/>
    <w:rsid w:val="00400093"/>
    <w:rsid w:val="0040026E"/>
    <w:rsid w:val="00400887"/>
    <w:rsid w:val="0040098C"/>
    <w:rsid w:val="0040224F"/>
    <w:rsid w:val="004023E1"/>
    <w:rsid w:val="00402B6F"/>
    <w:rsid w:val="00403267"/>
    <w:rsid w:val="00403C1C"/>
    <w:rsid w:val="00404C7F"/>
    <w:rsid w:val="00404E6A"/>
    <w:rsid w:val="0040606F"/>
    <w:rsid w:val="004069A4"/>
    <w:rsid w:val="0040700E"/>
    <w:rsid w:val="00407D87"/>
    <w:rsid w:val="004105C6"/>
    <w:rsid w:val="004123F6"/>
    <w:rsid w:val="00413884"/>
    <w:rsid w:val="004138BA"/>
    <w:rsid w:val="00414B49"/>
    <w:rsid w:val="0041757C"/>
    <w:rsid w:val="0041789F"/>
    <w:rsid w:val="00417DA6"/>
    <w:rsid w:val="0042098E"/>
    <w:rsid w:val="00420F84"/>
    <w:rsid w:val="00421C9F"/>
    <w:rsid w:val="00421CD7"/>
    <w:rsid w:val="004245D8"/>
    <w:rsid w:val="00424EB1"/>
    <w:rsid w:val="00427566"/>
    <w:rsid w:val="00431E07"/>
    <w:rsid w:val="004338A6"/>
    <w:rsid w:val="00434279"/>
    <w:rsid w:val="00435B68"/>
    <w:rsid w:val="004361A6"/>
    <w:rsid w:val="00436D52"/>
    <w:rsid w:val="00437865"/>
    <w:rsid w:val="00437B47"/>
    <w:rsid w:val="004418A8"/>
    <w:rsid w:val="00441CEF"/>
    <w:rsid w:val="004424AB"/>
    <w:rsid w:val="00443028"/>
    <w:rsid w:val="00445B08"/>
    <w:rsid w:val="00447F6F"/>
    <w:rsid w:val="004510E0"/>
    <w:rsid w:val="00452B75"/>
    <w:rsid w:val="00452EA2"/>
    <w:rsid w:val="00453A2F"/>
    <w:rsid w:val="00454138"/>
    <w:rsid w:val="004544CF"/>
    <w:rsid w:val="00454B41"/>
    <w:rsid w:val="00460B6E"/>
    <w:rsid w:val="00460F3F"/>
    <w:rsid w:val="004621CB"/>
    <w:rsid w:val="00462216"/>
    <w:rsid w:val="00462287"/>
    <w:rsid w:val="00463AE6"/>
    <w:rsid w:val="00464CA2"/>
    <w:rsid w:val="00464D5F"/>
    <w:rsid w:val="0046526E"/>
    <w:rsid w:val="004653A8"/>
    <w:rsid w:val="00465B63"/>
    <w:rsid w:val="00465C44"/>
    <w:rsid w:val="00467DAA"/>
    <w:rsid w:val="00470819"/>
    <w:rsid w:val="00470F9C"/>
    <w:rsid w:val="0047229D"/>
    <w:rsid w:val="004724D9"/>
    <w:rsid w:val="004739A2"/>
    <w:rsid w:val="00473B3B"/>
    <w:rsid w:val="00475C33"/>
    <w:rsid w:val="00476023"/>
    <w:rsid w:val="004766F9"/>
    <w:rsid w:val="004767DF"/>
    <w:rsid w:val="00476EA3"/>
    <w:rsid w:val="0048165C"/>
    <w:rsid w:val="00482CCD"/>
    <w:rsid w:val="00483F7D"/>
    <w:rsid w:val="00484FB9"/>
    <w:rsid w:val="0048517A"/>
    <w:rsid w:val="0048614E"/>
    <w:rsid w:val="0048642D"/>
    <w:rsid w:val="004867E4"/>
    <w:rsid w:val="00490939"/>
    <w:rsid w:val="00490A89"/>
    <w:rsid w:val="00490EB7"/>
    <w:rsid w:val="00490EF3"/>
    <w:rsid w:val="0049118F"/>
    <w:rsid w:val="00491AEA"/>
    <w:rsid w:val="00491C50"/>
    <w:rsid w:val="00491C5C"/>
    <w:rsid w:val="00492638"/>
    <w:rsid w:val="00495443"/>
    <w:rsid w:val="00495921"/>
    <w:rsid w:val="00496423"/>
    <w:rsid w:val="00497BA8"/>
    <w:rsid w:val="00497FE2"/>
    <w:rsid w:val="004A06E8"/>
    <w:rsid w:val="004A13E4"/>
    <w:rsid w:val="004A2683"/>
    <w:rsid w:val="004A2BCA"/>
    <w:rsid w:val="004A3744"/>
    <w:rsid w:val="004A488F"/>
    <w:rsid w:val="004A49C5"/>
    <w:rsid w:val="004A4C7F"/>
    <w:rsid w:val="004A4D53"/>
    <w:rsid w:val="004A4D99"/>
    <w:rsid w:val="004A7191"/>
    <w:rsid w:val="004A7587"/>
    <w:rsid w:val="004B0D1F"/>
    <w:rsid w:val="004B0F8C"/>
    <w:rsid w:val="004B2419"/>
    <w:rsid w:val="004B3103"/>
    <w:rsid w:val="004B3AB6"/>
    <w:rsid w:val="004B3CD8"/>
    <w:rsid w:val="004B5336"/>
    <w:rsid w:val="004B578A"/>
    <w:rsid w:val="004B5C8B"/>
    <w:rsid w:val="004B692A"/>
    <w:rsid w:val="004B6984"/>
    <w:rsid w:val="004B6DFF"/>
    <w:rsid w:val="004B75A4"/>
    <w:rsid w:val="004B7F2F"/>
    <w:rsid w:val="004C12C3"/>
    <w:rsid w:val="004C1743"/>
    <w:rsid w:val="004C1940"/>
    <w:rsid w:val="004C1A33"/>
    <w:rsid w:val="004C2195"/>
    <w:rsid w:val="004C2FBE"/>
    <w:rsid w:val="004C35B5"/>
    <w:rsid w:val="004C415B"/>
    <w:rsid w:val="004C4A83"/>
    <w:rsid w:val="004C5499"/>
    <w:rsid w:val="004C5943"/>
    <w:rsid w:val="004C5E23"/>
    <w:rsid w:val="004C71EB"/>
    <w:rsid w:val="004C727B"/>
    <w:rsid w:val="004C7974"/>
    <w:rsid w:val="004D0986"/>
    <w:rsid w:val="004D0B49"/>
    <w:rsid w:val="004D0FE0"/>
    <w:rsid w:val="004D17FD"/>
    <w:rsid w:val="004D24E6"/>
    <w:rsid w:val="004D3668"/>
    <w:rsid w:val="004D387B"/>
    <w:rsid w:val="004D3C4C"/>
    <w:rsid w:val="004D3D08"/>
    <w:rsid w:val="004D42B6"/>
    <w:rsid w:val="004D5D39"/>
    <w:rsid w:val="004D5F6B"/>
    <w:rsid w:val="004E0712"/>
    <w:rsid w:val="004E0A29"/>
    <w:rsid w:val="004E1E0D"/>
    <w:rsid w:val="004E23F2"/>
    <w:rsid w:val="004E2704"/>
    <w:rsid w:val="004E4F97"/>
    <w:rsid w:val="004E5269"/>
    <w:rsid w:val="004E5884"/>
    <w:rsid w:val="004E672E"/>
    <w:rsid w:val="004E713A"/>
    <w:rsid w:val="004F0B1B"/>
    <w:rsid w:val="004F136B"/>
    <w:rsid w:val="004F25D2"/>
    <w:rsid w:val="004F2D01"/>
    <w:rsid w:val="004F2D16"/>
    <w:rsid w:val="004F36DB"/>
    <w:rsid w:val="004F3808"/>
    <w:rsid w:val="004F3A91"/>
    <w:rsid w:val="004F5406"/>
    <w:rsid w:val="004F5A78"/>
    <w:rsid w:val="004F7F3E"/>
    <w:rsid w:val="005011DE"/>
    <w:rsid w:val="00501A3D"/>
    <w:rsid w:val="00501C14"/>
    <w:rsid w:val="00501C94"/>
    <w:rsid w:val="00505EF5"/>
    <w:rsid w:val="005063E9"/>
    <w:rsid w:val="00507ECA"/>
    <w:rsid w:val="0051062C"/>
    <w:rsid w:val="0051109D"/>
    <w:rsid w:val="005127B7"/>
    <w:rsid w:val="005135F4"/>
    <w:rsid w:val="00513ED0"/>
    <w:rsid w:val="00515452"/>
    <w:rsid w:val="00515BFC"/>
    <w:rsid w:val="00517085"/>
    <w:rsid w:val="0051780E"/>
    <w:rsid w:val="00520E1A"/>
    <w:rsid w:val="00520E6A"/>
    <w:rsid w:val="00520FFF"/>
    <w:rsid w:val="00522C47"/>
    <w:rsid w:val="00523557"/>
    <w:rsid w:val="005235DA"/>
    <w:rsid w:val="00523611"/>
    <w:rsid w:val="0052476A"/>
    <w:rsid w:val="00524DF5"/>
    <w:rsid w:val="00524E12"/>
    <w:rsid w:val="00525305"/>
    <w:rsid w:val="005261C7"/>
    <w:rsid w:val="00526304"/>
    <w:rsid w:val="0052683E"/>
    <w:rsid w:val="00530588"/>
    <w:rsid w:val="00531976"/>
    <w:rsid w:val="00531D68"/>
    <w:rsid w:val="00534259"/>
    <w:rsid w:val="005348C2"/>
    <w:rsid w:val="00534E00"/>
    <w:rsid w:val="00534E4E"/>
    <w:rsid w:val="0053566D"/>
    <w:rsid w:val="00535C4B"/>
    <w:rsid w:val="005374D4"/>
    <w:rsid w:val="00537B7D"/>
    <w:rsid w:val="005417D0"/>
    <w:rsid w:val="00541A0B"/>
    <w:rsid w:val="00542489"/>
    <w:rsid w:val="005435F5"/>
    <w:rsid w:val="00543F0A"/>
    <w:rsid w:val="00544078"/>
    <w:rsid w:val="00544CAA"/>
    <w:rsid w:val="00545A24"/>
    <w:rsid w:val="00547428"/>
    <w:rsid w:val="005476B9"/>
    <w:rsid w:val="00547874"/>
    <w:rsid w:val="00550278"/>
    <w:rsid w:val="005502E3"/>
    <w:rsid w:val="005522FC"/>
    <w:rsid w:val="00552A58"/>
    <w:rsid w:val="00552CDC"/>
    <w:rsid w:val="0055597E"/>
    <w:rsid w:val="00555FAD"/>
    <w:rsid w:val="00557E2F"/>
    <w:rsid w:val="00557FAB"/>
    <w:rsid w:val="00560B22"/>
    <w:rsid w:val="00560F8F"/>
    <w:rsid w:val="00561348"/>
    <w:rsid w:val="00561CCB"/>
    <w:rsid w:val="0056290D"/>
    <w:rsid w:val="005639D1"/>
    <w:rsid w:val="00563DE0"/>
    <w:rsid w:val="005642A3"/>
    <w:rsid w:val="00565A2B"/>
    <w:rsid w:val="005663FD"/>
    <w:rsid w:val="005670C8"/>
    <w:rsid w:val="00570B07"/>
    <w:rsid w:val="0057119E"/>
    <w:rsid w:val="0057145C"/>
    <w:rsid w:val="00571E3F"/>
    <w:rsid w:val="00572532"/>
    <w:rsid w:val="00574ED9"/>
    <w:rsid w:val="00576FBD"/>
    <w:rsid w:val="00576FF7"/>
    <w:rsid w:val="005775ED"/>
    <w:rsid w:val="00577C9F"/>
    <w:rsid w:val="00580A71"/>
    <w:rsid w:val="00581253"/>
    <w:rsid w:val="005831E9"/>
    <w:rsid w:val="00583836"/>
    <w:rsid w:val="005862DC"/>
    <w:rsid w:val="00586CDE"/>
    <w:rsid w:val="00587746"/>
    <w:rsid w:val="00590C56"/>
    <w:rsid w:val="00591687"/>
    <w:rsid w:val="00592096"/>
    <w:rsid w:val="00592184"/>
    <w:rsid w:val="00593CCE"/>
    <w:rsid w:val="00594669"/>
    <w:rsid w:val="00594DE0"/>
    <w:rsid w:val="00595144"/>
    <w:rsid w:val="0059579D"/>
    <w:rsid w:val="00596388"/>
    <w:rsid w:val="00596C0E"/>
    <w:rsid w:val="00596DE6"/>
    <w:rsid w:val="0059703C"/>
    <w:rsid w:val="0059719D"/>
    <w:rsid w:val="00597980"/>
    <w:rsid w:val="005A0F73"/>
    <w:rsid w:val="005A13E7"/>
    <w:rsid w:val="005A1FF7"/>
    <w:rsid w:val="005A2946"/>
    <w:rsid w:val="005A374C"/>
    <w:rsid w:val="005A4884"/>
    <w:rsid w:val="005A6692"/>
    <w:rsid w:val="005A6DDF"/>
    <w:rsid w:val="005B0046"/>
    <w:rsid w:val="005B1BD8"/>
    <w:rsid w:val="005B21DB"/>
    <w:rsid w:val="005B35B6"/>
    <w:rsid w:val="005B47D9"/>
    <w:rsid w:val="005B52BB"/>
    <w:rsid w:val="005B53B6"/>
    <w:rsid w:val="005B5BB0"/>
    <w:rsid w:val="005B5DED"/>
    <w:rsid w:val="005B626D"/>
    <w:rsid w:val="005B636D"/>
    <w:rsid w:val="005B7620"/>
    <w:rsid w:val="005B7EA4"/>
    <w:rsid w:val="005B7F78"/>
    <w:rsid w:val="005C1E7A"/>
    <w:rsid w:val="005C1FD4"/>
    <w:rsid w:val="005C36E9"/>
    <w:rsid w:val="005C3EF2"/>
    <w:rsid w:val="005C4613"/>
    <w:rsid w:val="005C5583"/>
    <w:rsid w:val="005C6795"/>
    <w:rsid w:val="005C6AB7"/>
    <w:rsid w:val="005C6CFF"/>
    <w:rsid w:val="005D02A9"/>
    <w:rsid w:val="005D08A0"/>
    <w:rsid w:val="005D1518"/>
    <w:rsid w:val="005D1B4A"/>
    <w:rsid w:val="005D2472"/>
    <w:rsid w:val="005D5D1A"/>
    <w:rsid w:val="005D7813"/>
    <w:rsid w:val="005E0EF2"/>
    <w:rsid w:val="005E1A25"/>
    <w:rsid w:val="005E211E"/>
    <w:rsid w:val="005E2CE3"/>
    <w:rsid w:val="005E38FE"/>
    <w:rsid w:val="005E3FAA"/>
    <w:rsid w:val="005E43CD"/>
    <w:rsid w:val="005E4B61"/>
    <w:rsid w:val="005E4B7F"/>
    <w:rsid w:val="005E4CC2"/>
    <w:rsid w:val="005E66AD"/>
    <w:rsid w:val="005E6A1E"/>
    <w:rsid w:val="005E6CF0"/>
    <w:rsid w:val="005F14FB"/>
    <w:rsid w:val="005F3295"/>
    <w:rsid w:val="005F3878"/>
    <w:rsid w:val="005F46DE"/>
    <w:rsid w:val="005F51D7"/>
    <w:rsid w:val="005F5533"/>
    <w:rsid w:val="005F67B1"/>
    <w:rsid w:val="005F6834"/>
    <w:rsid w:val="005F7A8A"/>
    <w:rsid w:val="005F7DF1"/>
    <w:rsid w:val="005F7E7C"/>
    <w:rsid w:val="00600D22"/>
    <w:rsid w:val="00601C47"/>
    <w:rsid w:val="00602414"/>
    <w:rsid w:val="006025D0"/>
    <w:rsid w:val="00602613"/>
    <w:rsid w:val="00602D14"/>
    <w:rsid w:val="006030C1"/>
    <w:rsid w:val="00605E81"/>
    <w:rsid w:val="006061E0"/>
    <w:rsid w:val="00610A0A"/>
    <w:rsid w:val="006114EF"/>
    <w:rsid w:val="00611649"/>
    <w:rsid w:val="006122F0"/>
    <w:rsid w:val="0061280E"/>
    <w:rsid w:val="006129A0"/>
    <w:rsid w:val="00613641"/>
    <w:rsid w:val="0061381D"/>
    <w:rsid w:val="00613982"/>
    <w:rsid w:val="00614489"/>
    <w:rsid w:val="006150A3"/>
    <w:rsid w:val="00615615"/>
    <w:rsid w:val="00616D2C"/>
    <w:rsid w:val="00617148"/>
    <w:rsid w:val="006174E7"/>
    <w:rsid w:val="00617612"/>
    <w:rsid w:val="00620968"/>
    <w:rsid w:val="00620E02"/>
    <w:rsid w:val="00621445"/>
    <w:rsid w:val="00622753"/>
    <w:rsid w:val="00622BBC"/>
    <w:rsid w:val="006231DB"/>
    <w:rsid w:val="006239AD"/>
    <w:rsid w:val="00623B42"/>
    <w:rsid w:val="006246A1"/>
    <w:rsid w:val="00624A3B"/>
    <w:rsid w:val="006274B9"/>
    <w:rsid w:val="006304C2"/>
    <w:rsid w:val="00630A9D"/>
    <w:rsid w:val="006324D9"/>
    <w:rsid w:val="00632B05"/>
    <w:rsid w:val="00633A66"/>
    <w:rsid w:val="00634097"/>
    <w:rsid w:val="00634E62"/>
    <w:rsid w:val="00635E75"/>
    <w:rsid w:val="00636BBB"/>
    <w:rsid w:val="006410AC"/>
    <w:rsid w:val="00642972"/>
    <w:rsid w:val="0064357E"/>
    <w:rsid w:val="00643BD4"/>
    <w:rsid w:val="00643E95"/>
    <w:rsid w:val="006448FE"/>
    <w:rsid w:val="00645605"/>
    <w:rsid w:val="00645AC3"/>
    <w:rsid w:val="006514B9"/>
    <w:rsid w:val="00652936"/>
    <w:rsid w:val="00652F4E"/>
    <w:rsid w:val="00654162"/>
    <w:rsid w:val="006542F9"/>
    <w:rsid w:val="006547AD"/>
    <w:rsid w:val="00654968"/>
    <w:rsid w:val="0065498D"/>
    <w:rsid w:val="0065530B"/>
    <w:rsid w:val="0065558E"/>
    <w:rsid w:val="00656F0C"/>
    <w:rsid w:val="00657B30"/>
    <w:rsid w:val="00660DD4"/>
    <w:rsid w:val="0066122C"/>
    <w:rsid w:val="0066221D"/>
    <w:rsid w:val="0066349E"/>
    <w:rsid w:val="00663687"/>
    <w:rsid w:val="006636DA"/>
    <w:rsid w:val="006644CA"/>
    <w:rsid w:val="00664EAD"/>
    <w:rsid w:val="00664F81"/>
    <w:rsid w:val="0066539E"/>
    <w:rsid w:val="00665D42"/>
    <w:rsid w:val="0066600A"/>
    <w:rsid w:val="00666076"/>
    <w:rsid w:val="00666322"/>
    <w:rsid w:val="00667333"/>
    <w:rsid w:val="00667D5A"/>
    <w:rsid w:val="0067038F"/>
    <w:rsid w:val="0067048D"/>
    <w:rsid w:val="006707C8"/>
    <w:rsid w:val="00671DAC"/>
    <w:rsid w:val="006724C8"/>
    <w:rsid w:val="00673149"/>
    <w:rsid w:val="006754EC"/>
    <w:rsid w:val="00676EA6"/>
    <w:rsid w:val="006778D1"/>
    <w:rsid w:val="006825F7"/>
    <w:rsid w:val="00684903"/>
    <w:rsid w:val="0068527A"/>
    <w:rsid w:val="006863D4"/>
    <w:rsid w:val="006867AB"/>
    <w:rsid w:val="0068688E"/>
    <w:rsid w:val="006905FF"/>
    <w:rsid w:val="00691912"/>
    <w:rsid w:val="006927B9"/>
    <w:rsid w:val="0069423D"/>
    <w:rsid w:val="00694431"/>
    <w:rsid w:val="006945AC"/>
    <w:rsid w:val="00695008"/>
    <w:rsid w:val="00695668"/>
    <w:rsid w:val="00695684"/>
    <w:rsid w:val="006963E5"/>
    <w:rsid w:val="00696708"/>
    <w:rsid w:val="00697EE7"/>
    <w:rsid w:val="006A18DC"/>
    <w:rsid w:val="006A1AFD"/>
    <w:rsid w:val="006A2764"/>
    <w:rsid w:val="006A3497"/>
    <w:rsid w:val="006A3E8B"/>
    <w:rsid w:val="006A4162"/>
    <w:rsid w:val="006A4C75"/>
    <w:rsid w:val="006A4E04"/>
    <w:rsid w:val="006A5575"/>
    <w:rsid w:val="006A6528"/>
    <w:rsid w:val="006B045C"/>
    <w:rsid w:val="006B1AA8"/>
    <w:rsid w:val="006B2045"/>
    <w:rsid w:val="006B3918"/>
    <w:rsid w:val="006B3B65"/>
    <w:rsid w:val="006B43CA"/>
    <w:rsid w:val="006B4436"/>
    <w:rsid w:val="006B4FDB"/>
    <w:rsid w:val="006B5221"/>
    <w:rsid w:val="006B5BE9"/>
    <w:rsid w:val="006B652C"/>
    <w:rsid w:val="006C0A67"/>
    <w:rsid w:val="006C2C2E"/>
    <w:rsid w:val="006C37DC"/>
    <w:rsid w:val="006C3DFA"/>
    <w:rsid w:val="006C3F44"/>
    <w:rsid w:val="006C4E07"/>
    <w:rsid w:val="006C514D"/>
    <w:rsid w:val="006C556E"/>
    <w:rsid w:val="006C6CC2"/>
    <w:rsid w:val="006C7E1D"/>
    <w:rsid w:val="006D0EC9"/>
    <w:rsid w:val="006D2850"/>
    <w:rsid w:val="006D2F04"/>
    <w:rsid w:val="006D355C"/>
    <w:rsid w:val="006D3728"/>
    <w:rsid w:val="006D3A1A"/>
    <w:rsid w:val="006D4DCD"/>
    <w:rsid w:val="006D65AA"/>
    <w:rsid w:val="006D6C60"/>
    <w:rsid w:val="006D701F"/>
    <w:rsid w:val="006D7E73"/>
    <w:rsid w:val="006E0C85"/>
    <w:rsid w:val="006E14D5"/>
    <w:rsid w:val="006E1B1D"/>
    <w:rsid w:val="006E243F"/>
    <w:rsid w:val="006E32FD"/>
    <w:rsid w:val="006E39D9"/>
    <w:rsid w:val="006E3C34"/>
    <w:rsid w:val="006E51D4"/>
    <w:rsid w:val="006E54E9"/>
    <w:rsid w:val="006E5CD2"/>
    <w:rsid w:val="006E5D52"/>
    <w:rsid w:val="006E7FCF"/>
    <w:rsid w:val="006F0AED"/>
    <w:rsid w:val="006F0EDD"/>
    <w:rsid w:val="006F1140"/>
    <w:rsid w:val="006F1E40"/>
    <w:rsid w:val="006F2C12"/>
    <w:rsid w:val="006F2EA8"/>
    <w:rsid w:val="006F4413"/>
    <w:rsid w:val="006F454F"/>
    <w:rsid w:val="006F67E4"/>
    <w:rsid w:val="006F6900"/>
    <w:rsid w:val="006F6945"/>
    <w:rsid w:val="006F708D"/>
    <w:rsid w:val="006F75C9"/>
    <w:rsid w:val="006F7BD3"/>
    <w:rsid w:val="006F7E36"/>
    <w:rsid w:val="007000F8"/>
    <w:rsid w:val="00700760"/>
    <w:rsid w:val="00701866"/>
    <w:rsid w:val="00702037"/>
    <w:rsid w:val="007020EA"/>
    <w:rsid w:val="007037FC"/>
    <w:rsid w:val="007049C0"/>
    <w:rsid w:val="00704FA6"/>
    <w:rsid w:val="00704FC8"/>
    <w:rsid w:val="00705CBB"/>
    <w:rsid w:val="00706341"/>
    <w:rsid w:val="00707DBD"/>
    <w:rsid w:val="00707EF0"/>
    <w:rsid w:val="0071020C"/>
    <w:rsid w:val="00710F57"/>
    <w:rsid w:val="007114DC"/>
    <w:rsid w:val="00711519"/>
    <w:rsid w:val="0071196B"/>
    <w:rsid w:val="00713501"/>
    <w:rsid w:val="00714B3A"/>
    <w:rsid w:val="0071529E"/>
    <w:rsid w:val="0071594B"/>
    <w:rsid w:val="00716759"/>
    <w:rsid w:val="00716861"/>
    <w:rsid w:val="00716A80"/>
    <w:rsid w:val="00716AED"/>
    <w:rsid w:val="0071708E"/>
    <w:rsid w:val="00720438"/>
    <w:rsid w:val="00721051"/>
    <w:rsid w:val="007234F6"/>
    <w:rsid w:val="007243F7"/>
    <w:rsid w:val="007246B9"/>
    <w:rsid w:val="00725104"/>
    <w:rsid w:val="00725161"/>
    <w:rsid w:val="0072573B"/>
    <w:rsid w:val="00726725"/>
    <w:rsid w:val="00726805"/>
    <w:rsid w:val="007269AA"/>
    <w:rsid w:val="00727DD3"/>
    <w:rsid w:val="007303DB"/>
    <w:rsid w:val="00730496"/>
    <w:rsid w:val="0073158C"/>
    <w:rsid w:val="00732310"/>
    <w:rsid w:val="0073287F"/>
    <w:rsid w:val="00732D9E"/>
    <w:rsid w:val="0073328B"/>
    <w:rsid w:val="00733B15"/>
    <w:rsid w:val="00734781"/>
    <w:rsid w:val="0073495F"/>
    <w:rsid w:val="00734D1E"/>
    <w:rsid w:val="00734EF7"/>
    <w:rsid w:val="00735AB3"/>
    <w:rsid w:val="0073665F"/>
    <w:rsid w:val="00736700"/>
    <w:rsid w:val="00740601"/>
    <w:rsid w:val="007406A3"/>
    <w:rsid w:val="0074083C"/>
    <w:rsid w:val="00741137"/>
    <w:rsid w:val="00741876"/>
    <w:rsid w:val="007423B6"/>
    <w:rsid w:val="0074260D"/>
    <w:rsid w:val="00743A34"/>
    <w:rsid w:val="00745289"/>
    <w:rsid w:val="007463D4"/>
    <w:rsid w:val="00747474"/>
    <w:rsid w:val="0074750A"/>
    <w:rsid w:val="00747927"/>
    <w:rsid w:val="00750195"/>
    <w:rsid w:val="007516ED"/>
    <w:rsid w:val="007520EE"/>
    <w:rsid w:val="0075249F"/>
    <w:rsid w:val="00752523"/>
    <w:rsid w:val="0075403E"/>
    <w:rsid w:val="0075465A"/>
    <w:rsid w:val="007556B0"/>
    <w:rsid w:val="007567E9"/>
    <w:rsid w:val="00757787"/>
    <w:rsid w:val="00757CF2"/>
    <w:rsid w:val="00757ED2"/>
    <w:rsid w:val="00760316"/>
    <w:rsid w:val="00761CFE"/>
    <w:rsid w:val="0076257A"/>
    <w:rsid w:val="007632D8"/>
    <w:rsid w:val="007642EF"/>
    <w:rsid w:val="00764F0B"/>
    <w:rsid w:val="00770767"/>
    <w:rsid w:val="00771429"/>
    <w:rsid w:val="007718B9"/>
    <w:rsid w:val="007719F1"/>
    <w:rsid w:val="0077459A"/>
    <w:rsid w:val="00775154"/>
    <w:rsid w:val="007751F3"/>
    <w:rsid w:val="007757D6"/>
    <w:rsid w:val="00775F0C"/>
    <w:rsid w:val="00776080"/>
    <w:rsid w:val="00776111"/>
    <w:rsid w:val="007815A7"/>
    <w:rsid w:val="00782205"/>
    <w:rsid w:val="00782232"/>
    <w:rsid w:val="0078275D"/>
    <w:rsid w:val="00784463"/>
    <w:rsid w:val="007846DE"/>
    <w:rsid w:val="00784F4F"/>
    <w:rsid w:val="00785355"/>
    <w:rsid w:val="007859DB"/>
    <w:rsid w:val="00786044"/>
    <w:rsid w:val="0078636A"/>
    <w:rsid w:val="00787404"/>
    <w:rsid w:val="007874FF"/>
    <w:rsid w:val="007876E6"/>
    <w:rsid w:val="0078797F"/>
    <w:rsid w:val="00791940"/>
    <w:rsid w:val="00792638"/>
    <w:rsid w:val="00792C08"/>
    <w:rsid w:val="007930C3"/>
    <w:rsid w:val="00793E59"/>
    <w:rsid w:val="00793E96"/>
    <w:rsid w:val="00794722"/>
    <w:rsid w:val="00794D3C"/>
    <w:rsid w:val="00794D94"/>
    <w:rsid w:val="00795D91"/>
    <w:rsid w:val="007966AA"/>
    <w:rsid w:val="0079738C"/>
    <w:rsid w:val="007A199B"/>
    <w:rsid w:val="007A307E"/>
    <w:rsid w:val="007A30B2"/>
    <w:rsid w:val="007A32AE"/>
    <w:rsid w:val="007A3A07"/>
    <w:rsid w:val="007A4EF7"/>
    <w:rsid w:val="007A5EF0"/>
    <w:rsid w:val="007A6094"/>
    <w:rsid w:val="007A6174"/>
    <w:rsid w:val="007A622E"/>
    <w:rsid w:val="007A6284"/>
    <w:rsid w:val="007A6983"/>
    <w:rsid w:val="007A69FE"/>
    <w:rsid w:val="007A6E70"/>
    <w:rsid w:val="007A73C7"/>
    <w:rsid w:val="007B06D3"/>
    <w:rsid w:val="007B223F"/>
    <w:rsid w:val="007B2AB9"/>
    <w:rsid w:val="007B31DD"/>
    <w:rsid w:val="007B3E2A"/>
    <w:rsid w:val="007B4BD4"/>
    <w:rsid w:val="007B5143"/>
    <w:rsid w:val="007B7393"/>
    <w:rsid w:val="007B7887"/>
    <w:rsid w:val="007B7B6D"/>
    <w:rsid w:val="007C0D11"/>
    <w:rsid w:val="007C214E"/>
    <w:rsid w:val="007C2871"/>
    <w:rsid w:val="007C3D48"/>
    <w:rsid w:val="007C51E4"/>
    <w:rsid w:val="007C62FC"/>
    <w:rsid w:val="007C641F"/>
    <w:rsid w:val="007C7013"/>
    <w:rsid w:val="007C74E3"/>
    <w:rsid w:val="007C753D"/>
    <w:rsid w:val="007C7DBE"/>
    <w:rsid w:val="007D0475"/>
    <w:rsid w:val="007D0D09"/>
    <w:rsid w:val="007D2B49"/>
    <w:rsid w:val="007D3265"/>
    <w:rsid w:val="007D350D"/>
    <w:rsid w:val="007D3F4B"/>
    <w:rsid w:val="007D4575"/>
    <w:rsid w:val="007D601B"/>
    <w:rsid w:val="007D6623"/>
    <w:rsid w:val="007D67CA"/>
    <w:rsid w:val="007D6E42"/>
    <w:rsid w:val="007D73B2"/>
    <w:rsid w:val="007E17C4"/>
    <w:rsid w:val="007E4A21"/>
    <w:rsid w:val="007E5132"/>
    <w:rsid w:val="007E582B"/>
    <w:rsid w:val="007E6864"/>
    <w:rsid w:val="007E795A"/>
    <w:rsid w:val="007E79F9"/>
    <w:rsid w:val="007E7E24"/>
    <w:rsid w:val="007F03D6"/>
    <w:rsid w:val="007F06CC"/>
    <w:rsid w:val="007F0D75"/>
    <w:rsid w:val="007F0F06"/>
    <w:rsid w:val="007F218D"/>
    <w:rsid w:val="007F3997"/>
    <w:rsid w:val="007F44FA"/>
    <w:rsid w:val="007F4758"/>
    <w:rsid w:val="007F518D"/>
    <w:rsid w:val="007F5764"/>
    <w:rsid w:val="007F65E6"/>
    <w:rsid w:val="007F6B73"/>
    <w:rsid w:val="008003F7"/>
    <w:rsid w:val="00800D2D"/>
    <w:rsid w:val="00800D7C"/>
    <w:rsid w:val="00801300"/>
    <w:rsid w:val="0080132E"/>
    <w:rsid w:val="008013B2"/>
    <w:rsid w:val="00801CB7"/>
    <w:rsid w:val="008020EC"/>
    <w:rsid w:val="00802178"/>
    <w:rsid w:val="00802DAF"/>
    <w:rsid w:val="00803ABA"/>
    <w:rsid w:val="008046B9"/>
    <w:rsid w:val="00804CF7"/>
    <w:rsid w:val="008058C7"/>
    <w:rsid w:val="00805F2E"/>
    <w:rsid w:val="00806642"/>
    <w:rsid w:val="00806C01"/>
    <w:rsid w:val="00806C2A"/>
    <w:rsid w:val="00811039"/>
    <w:rsid w:val="0081110F"/>
    <w:rsid w:val="00811882"/>
    <w:rsid w:val="00811A23"/>
    <w:rsid w:val="00811BFC"/>
    <w:rsid w:val="008122AA"/>
    <w:rsid w:val="00812C2A"/>
    <w:rsid w:val="0081390B"/>
    <w:rsid w:val="0081502F"/>
    <w:rsid w:val="00815188"/>
    <w:rsid w:val="0081581B"/>
    <w:rsid w:val="00815D75"/>
    <w:rsid w:val="008169D3"/>
    <w:rsid w:val="00816FA3"/>
    <w:rsid w:val="008174C0"/>
    <w:rsid w:val="0082033B"/>
    <w:rsid w:val="0082033C"/>
    <w:rsid w:val="00820822"/>
    <w:rsid w:val="00821747"/>
    <w:rsid w:val="00822148"/>
    <w:rsid w:val="008226ED"/>
    <w:rsid w:val="00823A48"/>
    <w:rsid w:val="00823EEA"/>
    <w:rsid w:val="00824413"/>
    <w:rsid w:val="00825E57"/>
    <w:rsid w:val="00825F5E"/>
    <w:rsid w:val="00831CBA"/>
    <w:rsid w:val="00831F82"/>
    <w:rsid w:val="00832A56"/>
    <w:rsid w:val="00833594"/>
    <w:rsid w:val="00834200"/>
    <w:rsid w:val="008346BC"/>
    <w:rsid w:val="00834A44"/>
    <w:rsid w:val="00835701"/>
    <w:rsid w:val="00835BB0"/>
    <w:rsid w:val="00836791"/>
    <w:rsid w:val="0084021F"/>
    <w:rsid w:val="00841A59"/>
    <w:rsid w:val="00841B34"/>
    <w:rsid w:val="00842F5C"/>
    <w:rsid w:val="00843061"/>
    <w:rsid w:val="008439EB"/>
    <w:rsid w:val="00845790"/>
    <w:rsid w:val="00845EF9"/>
    <w:rsid w:val="00846977"/>
    <w:rsid w:val="00846C07"/>
    <w:rsid w:val="00846FD9"/>
    <w:rsid w:val="00847007"/>
    <w:rsid w:val="00847E16"/>
    <w:rsid w:val="008509FF"/>
    <w:rsid w:val="00851C0D"/>
    <w:rsid w:val="0085512C"/>
    <w:rsid w:val="00856052"/>
    <w:rsid w:val="0085640C"/>
    <w:rsid w:val="00857060"/>
    <w:rsid w:val="00857151"/>
    <w:rsid w:val="00857962"/>
    <w:rsid w:val="00860C12"/>
    <w:rsid w:val="00860CA9"/>
    <w:rsid w:val="00860E9D"/>
    <w:rsid w:val="00861170"/>
    <w:rsid w:val="00861E6C"/>
    <w:rsid w:val="00862A2D"/>
    <w:rsid w:val="00862E92"/>
    <w:rsid w:val="00863AD6"/>
    <w:rsid w:val="0086404B"/>
    <w:rsid w:val="008642C4"/>
    <w:rsid w:val="008642C7"/>
    <w:rsid w:val="008646CA"/>
    <w:rsid w:val="0086547F"/>
    <w:rsid w:val="00865BB1"/>
    <w:rsid w:val="008666C9"/>
    <w:rsid w:val="00866899"/>
    <w:rsid w:val="00866B67"/>
    <w:rsid w:val="00867959"/>
    <w:rsid w:val="008679D8"/>
    <w:rsid w:val="00867BB3"/>
    <w:rsid w:val="008702A1"/>
    <w:rsid w:val="008712BC"/>
    <w:rsid w:val="00871CE7"/>
    <w:rsid w:val="00872A48"/>
    <w:rsid w:val="00872E45"/>
    <w:rsid w:val="00873BD1"/>
    <w:rsid w:val="008744E8"/>
    <w:rsid w:val="008755A1"/>
    <w:rsid w:val="00876425"/>
    <w:rsid w:val="00876C8A"/>
    <w:rsid w:val="00876D91"/>
    <w:rsid w:val="00876DED"/>
    <w:rsid w:val="00876EB6"/>
    <w:rsid w:val="00877477"/>
    <w:rsid w:val="008802B7"/>
    <w:rsid w:val="0088133A"/>
    <w:rsid w:val="008831D9"/>
    <w:rsid w:val="00884311"/>
    <w:rsid w:val="00884777"/>
    <w:rsid w:val="008847AA"/>
    <w:rsid w:val="0088489B"/>
    <w:rsid w:val="00885B52"/>
    <w:rsid w:val="0089003D"/>
    <w:rsid w:val="008901BF"/>
    <w:rsid w:val="008912E2"/>
    <w:rsid w:val="00891930"/>
    <w:rsid w:val="00892388"/>
    <w:rsid w:val="0089243D"/>
    <w:rsid w:val="00892671"/>
    <w:rsid w:val="00893E34"/>
    <w:rsid w:val="00894738"/>
    <w:rsid w:val="00894C4E"/>
    <w:rsid w:val="00895279"/>
    <w:rsid w:val="0089571E"/>
    <w:rsid w:val="008965CF"/>
    <w:rsid w:val="008976AC"/>
    <w:rsid w:val="008A0D61"/>
    <w:rsid w:val="008A3DC9"/>
    <w:rsid w:val="008A409B"/>
    <w:rsid w:val="008A4E6F"/>
    <w:rsid w:val="008A5371"/>
    <w:rsid w:val="008A6CA2"/>
    <w:rsid w:val="008A72A1"/>
    <w:rsid w:val="008B03E0"/>
    <w:rsid w:val="008B0B5E"/>
    <w:rsid w:val="008B246B"/>
    <w:rsid w:val="008B26C6"/>
    <w:rsid w:val="008B2D74"/>
    <w:rsid w:val="008B3A8B"/>
    <w:rsid w:val="008B3B18"/>
    <w:rsid w:val="008B42C0"/>
    <w:rsid w:val="008B43AD"/>
    <w:rsid w:val="008B55C8"/>
    <w:rsid w:val="008B5D63"/>
    <w:rsid w:val="008B5F01"/>
    <w:rsid w:val="008B6110"/>
    <w:rsid w:val="008B6AC0"/>
    <w:rsid w:val="008C14D0"/>
    <w:rsid w:val="008C1766"/>
    <w:rsid w:val="008C23B1"/>
    <w:rsid w:val="008C2974"/>
    <w:rsid w:val="008C3EE9"/>
    <w:rsid w:val="008C496A"/>
    <w:rsid w:val="008C70ED"/>
    <w:rsid w:val="008C737F"/>
    <w:rsid w:val="008C7A5D"/>
    <w:rsid w:val="008D1D9E"/>
    <w:rsid w:val="008D2E62"/>
    <w:rsid w:val="008D4266"/>
    <w:rsid w:val="008D49F3"/>
    <w:rsid w:val="008D4ADB"/>
    <w:rsid w:val="008D4C30"/>
    <w:rsid w:val="008D4F45"/>
    <w:rsid w:val="008D5A9A"/>
    <w:rsid w:val="008D6332"/>
    <w:rsid w:val="008D66AB"/>
    <w:rsid w:val="008E02E7"/>
    <w:rsid w:val="008E05D9"/>
    <w:rsid w:val="008E08D1"/>
    <w:rsid w:val="008E1B68"/>
    <w:rsid w:val="008E1C4A"/>
    <w:rsid w:val="008E2F3C"/>
    <w:rsid w:val="008E3595"/>
    <w:rsid w:val="008E3A4C"/>
    <w:rsid w:val="008E4441"/>
    <w:rsid w:val="008F037F"/>
    <w:rsid w:val="008F03C1"/>
    <w:rsid w:val="008F0417"/>
    <w:rsid w:val="008F1B6E"/>
    <w:rsid w:val="008F2306"/>
    <w:rsid w:val="008F24F5"/>
    <w:rsid w:val="008F2532"/>
    <w:rsid w:val="008F2541"/>
    <w:rsid w:val="008F2AF5"/>
    <w:rsid w:val="008F2B9E"/>
    <w:rsid w:val="008F488B"/>
    <w:rsid w:val="008F49EA"/>
    <w:rsid w:val="008F5841"/>
    <w:rsid w:val="008F5CCB"/>
    <w:rsid w:val="008F6168"/>
    <w:rsid w:val="008F62F4"/>
    <w:rsid w:val="008F749E"/>
    <w:rsid w:val="0090137E"/>
    <w:rsid w:val="009018FA"/>
    <w:rsid w:val="00901B5B"/>
    <w:rsid w:val="00901FD0"/>
    <w:rsid w:val="009020C2"/>
    <w:rsid w:val="00902BB4"/>
    <w:rsid w:val="00903F9D"/>
    <w:rsid w:val="00904521"/>
    <w:rsid w:val="00907A7D"/>
    <w:rsid w:val="00910DEC"/>
    <w:rsid w:val="00911468"/>
    <w:rsid w:val="009126C5"/>
    <w:rsid w:val="00913151"/>
    <w:rsid w:val="009136D0"/>
    <w:rsid w:val="00913E53"/>
    <w:rsid w:val="00914C0B"/>
    <w:rsid w:val="00915F34"/>
    <w:rsid w:val="0091623E"/>
    <w:rsid w:val="00916756"/>
    <w:rsid w:val="009168A9"/>
    <w:rsid w:val="009169C2"/>
    <w:rsid w:val="0091711B"/>
    <w:rsid w:val="009201EA"/>
    <w:rsid w:val="00921B81"/>
    <w:rsid w:val="0092220D"/>
    <w:rsid w:val="0092223F"/>
    <w:rsid w:val="0092243C"/>
    <w:rsid w:val="00922DA9"/>
    <w:rsid w:val="00923C85"/>
    <w:rsid w:val="0092416C"/>
    <w:rsid w:val="00924F34"/>
    <w:rsid w:val="00926295"/>
    <w:rsid w:val="009262F4"/>
    <w:rsid w:val="00932106"/>
    <w:rsid w:val="0093251E"/>
    <w:rsid w:val="0093302F"/>
    <w:rsid w:val="00934731"/>
    <w:rsid w:val="00935FCC"/>
    <w:rsid w:val="009375F8"/>
    <w:rsid w:val="009378A7"/>
    <w:rsid w:val="00937DF4"/>
    <w:rsid w:val="00940508"/>
    <w:rsid w:val="00940810"/>
    <w:rsid w:val="009409B4"/>
    <w:rsid w:val="00940B69"/>
    <w:rsid w:val="00943160"/>
    <w:rsid w:val="009439C0"/>
    <w:rsid w:val="00943B05"/>
    <w:rsid w:val="00943FCD"/>
    <w:rsid w:val="00944636"/>
    <w:rsid w:val="00944A89"/>
    <w:rsid w:val="00945B30"/>
    <w:rsid w:val="00945BFC"/>
    <w:rsid w:val="00947889"/>
    <w:rsid w:val="00950044"/>
    <w:rsid w:val="009512DF"/>
    <w:rsid w:val="00952B54"/>
    <w:rsid w:val="009531C1"/>
    <w:rsid w:val="00953B3A"/>
    <w:rsid w:val="00954522"/>
    <w:rsid w:val="00954B62"/>
    <w:rsid w:val="009561C2"/>
    <w:rsid w:val="00956982"/>
    <w:rsid w:val="00956B2D"/>
    <w:rsid w:val="00956DE2"/>
    <w:rsid w:val="00957923"/>
    <w:rsid w:val="00960FA2"/>
    <w:rsid w:val="00964122"/>
    <w:rsid w:val="0096455B"/>
    <w:rsid w:val="00964826"/>
    <w:rsid w:val="00965699"/>
    <w:rsid w:val="00965A57"/>
    <w:rsid w:val="009679E3"/>
    <w:rsid w:val="00967E0C"/>
    <w:rsid w:val="009702B8"/>
    <w:rsid w:val="009707E8"/>
    <w:rsid w:val="009711BC"/>
    <w:rsid w:val="00971241"/>
    <w:rsid w:val="0097200B"/>
    <w:rsid w:val="00972015"/>
    <w:rsid w:val="00972288"/>
    <w:rsid w:val="009738C8"/>
    <w:rsid w:val="009748AC"/>
    <w:rsid w:val="00974B3A"/>
    <w:rsid w:val="00976BD8"/>
    <w:rsid w:val="00977061"/>
    <w:rsid w:val="0098000E"/>
    <w:rsid w:val="009809C7"/>
    <w:rsid w:val="00981300"/>
    <w:rsid w:val="00983264"/>
    <w:rsid w:val="00983B94"/>
    <w:rsid w:val="00983CB0"/>
    <w:rsid w:val="00983CD4"/>
    <w:rsid w:val="009840CD"/>
    <w:rsid w:val="009868E7"/>
    <w:rsid w:val="0098744D"/>
    <w:rsid w:val="009879E2"/>
    <w:rsid w:val="00987B6D"/>
    <w:rsid w:val="00990248"/>
    <w:rsid w:val="00990F11"/>
    <w:rsid w:val="009921EF"/>
    <w:rsid w:val="00992EFE"/>
    <w:rsid w:val="009937F7"/>
    <w:rsid w:val="00993E7E"/>
    <w:rsid w:val="00994894"/>
    <w:rsid w:val="00994B23"/>
    <w:rsid w:val="00994B6C"/>
    <w:rsid w:val="009959A1"/>
    <w:rsid w:val="0099652E"/>
    <w:rsid w:val="00997BBA"/>
    <w:rsid w:val="00997E3F"/>
    <w:rsid w:val="00997F99"/>
    <w:rsid w:val="009A0123"/>
    <w:rsid w:val="009A0358"/>
    <w:rsid w:val="009A1090"/>
    <w:rsid w:val="009A123E"/>
    <w:rsid w:val="009A35AC"/>
    <w:rsid w:val="009A3BBB"/>
    <w:rsid w:val="009A3BF1"/>
    <w:rsid w:val="009A3D10"/>
    <w:rsid w:val="009A3E98"/>
    <w:rsid w:val="009A4ED4"/>
    <w:rsid w:val="009A743B"/>
    <w:rsid w:val="009A75F2"/>
    <w:rsid w:val="009A788D"/>
    <w:rsid w:val="009A797A"/>
    <w:rsid w:val="009B07F2"/>
    <w:rsid w:val="009B1021"/>
    <w:rsid w:val="009B314E"/>
    <w:rsid w:val="009B32E0"/>
    <w:rsid w:val="009B346C"/>
    <w:rsid w:val="009B37EA"/>
    <w:rsid w:val="009B3C35"/>
    <w:rsid w:val="009B4601"/>
    <w:rsid w:val="009B4D90"/>
    <w:rsid w:val="009B5B17"/>
    <w:rsid w:val="009B61F8"/>
    <w:rsid w:val="009C0804"/>
    <w:rsid w:val="009C1E01"/>
    <w:rsid w:val="009C1E8B"/>
    <w:rsid w:val="009C34DC"/>
    <w:rsid w:val="009C3549"/>
    <w:rsid w:val="009C368C"/>
    <w:rsid w:val="009C5673"/>
    <w:rsid w:val="009C6B0A"/>
    <w:rsid w:val="009C6C82"/>
    <w:rsid w:val="009C71DA"/>
    <w:rsid w:val="009C7410"/>
    <w:rsid w:val="009C75FD"/>
    <w:rsid w:val="009D040A"/>
    <w:rsid w:val="009D0C8C"/>
    <w:rsid w:val="009D0F7C"/>
    <w:rsid w:val="009D151F"/>
    <w:rsid w:val="009D2B17"/>
    <w:rsid w:val="009D2BFE"/>
    <w:rsid w:val="009D2DA2"/>
    <w:rsid w:val="009D3204"/>
    <w:rsid w:val="009D3589"/>
    <w:rsid w:val="009D482F"/>
    <w:rsid w:val="009D517B"/>
    <w:rsid w:val="009D5A2D"/>
    <w:rsid w:val="009D5F43"/>
    <w:rsid w:val="009D63B5"/>
    <w:rsid w:val="009D74E6"/>
    <w:rsid w:val="009E03A6"/>
    <w:rsid w:val="009E0D7F"/>
    <w:rsid w:val="009E11EE"/>
    <w:rsid w:val="009E1614"/>
    <w:rsid w:val="009E1A2A"/>
    <w:rsid w:val="009E1D82"/>
    <w:rsid w:val="009E249E"/>
    <w:rsid w:val="009E2A2E"/>
    <w:rsid w:val="009E32DB"/>
    <w:rsid w:val="009E45B1"/>
    <w:rsid w:val="009E4C7B"/>
    <w:rsid w:val="009E552F"/>
    <w:rsid w:val="009E5DD6"/>
    <w:rsid w:val="009E67DC"/>
    <w:rsid w:val="009E71D9"/>
    <w:rsid w:val="009E736B"/>
    <w:rsid w:val="009F2A96"/>
    <w:rsid w:val="009F3E24"/>
    <w:rsid w:val="009F4485"/>
    <w:rsid w:val="00A0032A"/>
    <w:rsid w:val="00A02D31"/>
    <w:rsid w:val="00A04881"/>
    <w:rsid w:val="00A05348"/>
    <w:rsid w:val="00A0637C"/>
    <w:rsid w:val="00A06454"/>
    <w:rsid w:val="00A0701B"/>
    <w:rsid w:val="00A10571"/>
    <w:rsid w:val="00A1098C"/>
    <w:rsid w:val="00A10B6B"/>
    <w:rsid w:val="00A110EE"/>
    <w:rsid w:val="00A119CF"/>
    <w:rsid w:val="00A11B3C"/>
    <w:rsid w:val="00A13D0F"/>
    <w:rsid w:val="00A14073"/>
    <w:rsid w:val="00A1423B"/>
    <w:rsid w:val="00A15AA7"/>
    <w:rsid w:val="00A16CF2"/>
    <w:rsid w:val="00A16E48"/>
    <w:rsid w:val="00A172E7"/>
    <w:rsid w:val="00A17DA7"/>
    <w:rsid w:val="00A2048C"/>
    <w:rsid w:val="00A205CD"/>
    <w:rsid w:val="00A227D7"/>
    <w:rsid w:val="00A2344D"/>
    <w:rsid w:val="00A23484"/>
    <w:rsid w:val="00A2351B"/>
    <w:rsid w:val="00A23710"/>
    <w:rsid w:val="00A23A9D"/>
    <w:rsid w:val="00A25662"/>
    <w:rsid w:val="00A25860"/>
    <w:rsid w:val="00A27C3F"/>
    <w:rsid w:val="00A30E4C"/>
    <w:rsid w:val="00A31782"/>
    <w:rsid w:val="00A32577"/>
    <w:rsid w:val="00A32693"/>
    <w:rsid w:val="00A32C04"/>
    <w:rsid w:val="00A33DBC"/>
    <w:rsid w:val="00A34C8C"/>
    <w:rsid w:val="00A35260"/>
    <w:rsid w:val="00A35D4B"/>
    <w:rsid w:val="00A36B46"/>
    <w:rsid w:val="00A371C4"/>
    <w:rsid w:val="00A376EA"/>
    <w:rsid w:val="00A37F84"/>
    <w:rsid w:val="00A401DD"/>
    <w:rsid w:val="00A407FB"/>
    <w:rsid w:val="00A41A90"/>
    <w:rsid w:val="00A423C6"/>
    <w:rsid w:val="00A4259D"/>
    <w:rsid w:val="00A44570"/>
    <w:rsid w:val="00A51200"/>
    <w:rsid w:val="00A524E9"/>
    <w:rsid w:val="00A52557"/>
    <w:rsid w:val="00A5311C"/>
    <w:rsid w:val="00A53536"/>
    <w:rsid w:val="00A540E4"/>
    <w:rsid w:val="00A5508D"/>
    <w:rsid w:val="00A555F5"/>
    <w:rsid w:val="00A56D47"/>
    <w:rsid w:val="00A57F5A"/>
    <w:rsid w:val="00A60480"/>
    <w:rsid w:val="00A6058A"/>
    <w:rsid w:val="00A62EB7"/>
    <w:rsid w:val="00A631B1"/>
    <w:rsid w:val="00A63390"/>
    <w:rsid w:val="00A63F4E"/>
    <w:rsid w:val="00A6440C"/>
    <w:rsid w:val="00A6654E"/>
    <w:rsid w:val="00A66E31"/>
    <w:rsid w:val="00A6752B"/>
    <w:rsid w:val="00A67885"/>
    <w:rsid w:val="00A67929"/>
    <w:rsid w:val="00A70CC3"/>
    <w:rsid w:val="00A710C7"/>
    <w:rsid w:val="00A715BC"/>
    <w:rsid w:val="00A72A4C"/>
    <w:rsid w:val="00A72E5D"/>
    <w:rsid w:val="00A7471A"/>
    <w:rsid w:val="00A75F70"/>
    <w:rsid w:val="00A7652A"/>
    <w:rsid w:val="00A766CD"/>
    <w:rsid w:val="00A76B8C"/>
    <w:rsid w:val="00A76C47"/>
    <w:rsid w:val="00A77D0F"/>
    <w:rsid w:val="00A77D80"/>
    <w:rsid w:val="00A82249"/>
    <w:rsid w:val="00A82E40"/>
    <w:rsid w:val="00A840C9"/>
    <w:rsid w:val="00A8420B"/>
    <w:rsid w:val="00A84555"/>
    <w:rsid w:val="00A853B7"/>
    <w:rsid w:val="00A858BC"/>
    <w:rsid w:val="00A85A55"/>
    <w:rsid w:val="00A8659E"/>
    <w:rsid w:val="00A8694E"/>
    <w:rsid w:val="00A86958"/>
    <w:rsid w:val="00A86C61"/>
    <w:rsid w:val="00A86FDD"/>
    <w:rsid w:val="00A870D3"/>
    <w:rsid w:val="00A875B4"/>
    <w:rsid w:val="00A90167"/>
    <w:rsid w:val="00A906BF"/>
    <w:rsid w:val="00A90DEF"/>
    <w:rsid w:val="00A91461"/>
    <w:rsid w:val="00A91E29"/>
    <w:rsid w:val="00A91E8E"/>
    <w:rsid w:val="00A91F12"/>
    <w:rsid w:val="00A933BA"/>
    <w:rsid w:val="00A934A5"/>
    <w:rsid w:val="00A94755"/>
    <w:rsid w:val="00A94AE2"/>
    <w:rsid w:val="00A95B3D"/>
    <w:rsid w:val="00A96A0F"/>
    <w:rsid w:val="00A973ED"/>
    <w:rsid w:val="00A975B0"/>
    <w:rsid w:val="00AA0428"/>
    <w:rsid w:val="00AA0D70"/>
    <w:rsid w:val="00AA133F"/>
    <w:rsid w:val="00AA182B"/>
    <w:rsid w:val="00AA1CEB"/>
    <w:rsid w:val="00AA1F0D"/>
    <w:rsid w:val="00AA229B"/>
    <w:rsid w:val="00AA25FB"/>
    <w:rsid w:val="00AA2AF0"/>
    <w:rsid w:val="00AA3208"/>
    <w:rsid w:val="00AA3417"/>
    <w:rsid w:val="00AA37C8"/>
    <w:rsid w:val="00AA49A6"/>
    <w:rsid w:val="00AA521F"/>
    <w:rsid w:val="00AA6347"/>
    <w:rsid w:val="00AA76A7"/>
    <w:rsid w:val="00AB0F89"/>
    <w:rsid w:val="00AB11A7"/>
    <w:rsid w:val="00AB2349"/>
    <w:rsid w:val="00AB23DC"/>
    <w:rsid w:val="00AB2EED"/>
    <w:rsid w:val="00AB363A"/>
    <w:rsid w:val="00AB564A"/>
    <w:rsid w:val="00AB6BC3"/>
    <w:rsid w:val="00AC02C9"/>
    <w:rsid w:val="00AC0B4C"/>
    <w:rsid w:val="00AC1D56"/>
    <w:rsid w:val="00AC1E75"/>
    <w:rsid w:val="00AC229E"/>
    <w:rsid w:val="00AC4466"/>
    <w:rsid w:val="00AC448B"/>
    <w:rsid w:val="00AC485C"/>
    <w:rsid w:val="00AC5198"/>
    <w:rsid w:val="00AC5280"/>
    <w:rsid w:val="00AC5574"/>
    <w:rsid w:val="00AC609D"/>
    <w:rsid w:val="00AC631C"/>
    <w:rsid w:val="00AC6681"/>
    <w:rsid w:val="00AC6D5D"/>
    <w:rsid w:val="00AC72D1"/>
    <w:rsid w:val="00AC7727"/>
    <w:rsid w:val="00AC7BB0"/>
    <w:rsid w:val="00AD0A43"/>
    <w:rsid w:val="00AD3244"/>
    <w:rsid w:val="00AD4F22"/>
    <w:rsid w:val="00AD4F82"/>
    <w:rsid w:val="00AD5159"/>
    <w:rsid w:val="00AD57E8"/>
    <w:rsid w:val="00AD57FC"/>
    <w:rsid w:val="00AD6BD7"/>
    <w:rsid w:val="00AE0388"/>
    <w:rsid w:val="00AE0E21"/>
    <w:rsid w:val="00AE1E76"/>
    <w:rsid w:val="00AE20EF"/>
    <w:rsid w:val="00AE298D"/>
    <w:rsid w:val="00AE4CAB"/>
    <w:rsid w:val="00AE5173"/>
    <w:rsid w:val="00AE5AA6"/>
    <w:rsid w:val="00AE5C72"/>
    <w:rsid w:val="00AE6D55"/>
    <w:rsid w:val="00AE7C6D"/>
    <w:rsid w:val="00AE7CAE"/>
    <w:rsid w:val="00AF0036"/>
    <w:rsid w:val="00AF1294"/>
    <w:rsid w:val="00AF1C2B"/>
    <w:rsid w:val="00AF2A8A"/>
    <w:rsid w:val="00AF41E1"/>
    <w:rsid w:val="00AF45D7"/>
    <w:rsid w:val="00AF5175"/>
    <w:rsid w:val="00AF54B1"/>
    <w:rsid w:val="00AF743B"/>
    <w:rsid w:val="00B009AA"/>
    <w:rsid w:val="00B0118C"/>
    <w:rsid w:val="00B02245"/>
    <w:rsid w:val="00B03102"/>
    <w:rsid w:val="00B033EC"/>
    <w:rsid w:val="00B03F68"/>
    <w:rsid w:val="00B04846"/>
    <w:rsid w:val="00B04E63"/>
    <w:rsid w:val="00B05960"/>
    <w:rsid w:val="00B05C8D"/>
    <w:rsid w:val="00B060FD"/>
    <w:rsid w:val="00B0686C"/>
    <w:rsid w:val="00B077C3"/>
    <w:rsid w:val="00B10AFC"/>
    <w:rsid w:val="00B10B74"/>
    <w:rsid w:val="00B116F6"/>
    <w:rsid w:val="00B126D6"/>
    <w:rsid w:val="00B13B6F"/>
    <w:rsid w:val="00B152FF"/>
    <w:rsid w:val="00B156DC"/>
    <w:rsid w:val="00B20387"/>
    <w:rsid w:val="00B2060D"/>
    <w:rsid w:val="00B20A34"/>
    <w:rsid w:val="00B22F64"/>
    <w:rsid w:val="00B2476E"/>
    <w:rsid w:val="00B24FC2"/>
    <w:rsid w:val="00B2568C"/>
    <w:rsid w:val="00B2609C"/>
    <w:rsid w:val="00B30361"/>
    <w:rsid w:val="00B326BB"/>
    <w:rsid w:val="00B32801"/>
    <w:rsid w:val="00B329C1"/>
    <w:rsid w:val="00B3358C"/>
    <w:rsid w:val="00B3378A"/>
    <w:rsid w:val="00B33C8D"/>
    <w:rsid w:val="00B34561"/>
    <w:rsid w:val="00B35E89"/>
    <w:rsid w:val="00B368CE"/>
    <w:rsid w:val="00B36D22"/>
    <w:rsid w:val="00B40D25"/>
    <w:rsid w:val="00B41111"/>
    <w:rsid w:val="00B41524"/>
    <w:rsid w:val="00B41BA5"/>
    <w:rsid w:val="00B43172"/>
    <w:rsid w:val="00B448A7"/>
    <w:rsid w:val="00B44A46"/>
    <w:rsid w:val="00B4594F"/>
    <w:rsid w:val="00B4670B"/>
    <w:rsid w:val="00B4683E"/>
    <w:rsid w:val="00B46CFA"/>
    <w:rsid w:val="00B47963"/>
    <w:rsid w:val="00B47C9D"/>
    <w:rsid w:val="00B50C3E"/>
    <w:rsid w:val="00B514D3"/>
    <w:rsid w:val="00B527A7"/>
    <w:rsid w:val="00B54377"/>
    <w:rsid w:val="00B5512F"/>
    <w:rsid w:val="00B55E90"/>
    <w:rsid w:val="00B55FCA"/>
    <w:rsid w:val="00B56B36"/>
    <w:rsid w:val="00B57314"/>
    <w:rsid w:val="00B57329"/>
    <w:rsid w:val="00B6025E"/>
    <w:rsid w:val="00B604FF"/>
    <w:rsid w:val="00B6052C"/>
    <w:rsid w:val="00B60D5C"/>
    <w:rsid w:val="00B61CE1"/>
    <w:rsid w:val="00B62436"/>
    <w:rsid w:val="00B641F9"/>
    <w:rsid w:val="00B644B6"/>
    <w:rsid w:val="00B64C01"/>
    <w:rsid w:val="00B64C2E"/>
    <w:rsid w:val="00B65EF1"/>
    <w:rsid w:val="00B66DE4"/>
    <w:rsid w:val="00B67B74"/>
    <w:rsid w:val="00B70415"/>
    <w:rsid w:val="00B70E0D"/>
    <w:rsid w:val="00B70FE8"/>
    <w:rsid w:val="00B71DE3"/>
    <w:rsid w:val="00B725F1"/>
    <w:rsid w:val="00B72D5A"/>
    <w:rsid w:val="00B7354C"/>
    <w:rsid w:val="00B736C7"/>
    <w:rsid w:val="00B73BD5"/>
    <w:rsid w:val="00B73BF7"/>
    <w:rsid w:val="00B748D9"/>
    <w:rsid w:val="00B75675"/>
    <w:rsid w:val="00B76067"/>
    <w:rsid w:val="00B76DAC"/>
    <w:rsid w:val="00B770BF"/>
    <w:rsid w:val="00B8000A"/>
    <w:rsid w:val="00B80672"/>
    <w:rsid w:val="00B80CF5"/>
    <w:rsid w:val="00B80D45"/>
    <w:rsid w:val="00B814A5"/>
    <w:rsid w:val="00B81609"/>
    <w:rsid w:val="00B8433E"/>
    <w:rsid w:val="00B854DE"/>
    <w:rsid w:val="00B8569A"/>
    <w:rsid w:val="00B86672"/>
    <w:rsid w:val="00B8692A"/>
    <w:rsid w:val="00B9019D"/>
    <w:rsid w:val="00B901D4"/>
    <w:rsid w:val="00B908F1"/>
    <w:rsid w:val="00B90FDB"/>
    <w:rsid w:val="00B911B1"/>
    <w:rsid w:val="00B91B67"/>
    <w:rsid w:val="00B9206B"/>
    <w:rsid w:val="00B924E2"/>
    <w:rsid w:val="00B92994"/>
    <w:rsid w:val="00B934CB"/>
    <w:rsid w:val="00B93A53"/>
    <w:rsid w:val="00B93B38"/>
    <w:rsid w:val="00B9412D"/>
    <w:rsid w:val="00B95390"/>
    <w:rsid w:val="00B961D8"/>
    <w:rsid w:val="00B976CA"/>
    <w:rsid w:val="00B97B0B"/>
    <w:rsid w:val="00B97D61"/>
    <w:rsid w:val="00BA017F"/>
    <w:rsid w:val="00BA0C86"/>
    <w:rsid w:val="00BA0E96"/>
    <w:rsid w:val="00BA1ED3"/>
    <w:rsid w:val="00BA1F09"/>
    <w:rsid w:val="00BA2678"/>
    <w:rsid w:val="00BA2754"/>
    <w:rsid w:val="00BA2D16"/>
    <w:rsid w:val="00BA2DBF"/>
    <w:rsid w:val="00BA312A"/>
    <w:rsid w:val="00BA44E7"/>
    <w:rsid w:val="00BA4CD8"/>
    <w:rsid w:val="00BA52D4"/>
    <w:rsid w:val="00BA6A6F"/>
    <w:rsid w:val="00BA73A2"/>
    <w:rsid w:val="00BB07B0"/>
    <w:rsid w:val="00BB09FF"/>
    <w:rsid w:val="00BB1DD3"/>
    <w:rsid w:val="00BB57BD"/>
    <w:rsid w:val="00BB7B39"/>
    <w:rsid w:val="00BC1871"/>
    <w:rsid w:val="00BC1899"/>
    <w:rsid w:val="00BC2B52"/>
    <w:rsid w:val="00BC3F35"/>
    <w:rsid w:val="00BC410E"/>
    <w:rsid w:val="00BC60F0"/>
    <w:rsid w:val="00BC6581"/>
    <w:rsid w:val="00BD01B8"/>
    <w:rsid w:val="00BD083E"/>
    <w:rsid w:val="00BD0D24"/>
    <w:rsid w:val="00BD10EE"/>
    <w:rsid w:val="00BD1DAB"/>
    <w:rsid w:val="00BD2727"/>
    <w:rsid w:val="00BD3268"/>
    <w:rsid w:val="00BD44CB"/>
    <w:rsid w:val="00BD68A3"/>
    <w:rsid w:val="00BD6E31"/>
    <w:rsid w:val="00BD7122"/>
    <w:rsid w:val="00BD730F"/>
    <w:rsid w:val="00BD7D72"/>
    <w:rsid w:val="00BD7F82"/>
    <w:rsid w:val="00BE0CDD"/>
    <w:rsid w:val="00BE169A"/>
    <w:rsid w:val="00BE3172"/>
    <w:rsid w:val="00BE320B"/>
    <w:rsid w:val="00BE4B26"/>
    <w:rsid w:val="00BE4BB0"/>
    <w:rsid w:val="00BE516C"/>
    <w:rsid w:val="00BE5CCD"/>
    <w:rsid w:val="00BE6AD9"/>
    <w:rsid w:val="00BE72BA"/>
    <w:rsid w:val="00BF0FB1"/>
    <w:rsid w:val="00BF32C9"/>
    <w:rsid w:val="00BF3D4B"/>
    <w:rsid w:val="00BF4BF2"/>
    <w:rsid w:val="00BF5B0B"/>
    <w:rsid w:val="00BF5FD8"/>
    <w:rsid w:val="00BF66C4"/>
    <w:rsid w:val="00BF76AE"/>
    <w:rsid w:val="00BF792A"/>
    <w:rsid w:val="00C017D3"/>
    <w:rsid w:val="00C02890"/>
    <w:rsid w:val="00C03433"/>
    <w:rsid w:val="00C03B76"/>
    <w:rsid w:val="00C068CE"/>
    <w:rsid w:val="00C069D1"/>
    <w:rsid w:val="00C1030B"/>
    <w:rsid w:val="00C14390"/>
    <w:rsid w:val="00C146F0"/>
    <w:rsid w:val="00C15220"/>
    <w:rsid w:val="00C15840"/>
    <w:rsid w:val="00C15C4F"/>
    <w:rsid w:val="00C16E9C"/>
    <w:rsid w:val="00C1766A"/>
    <w:rsid w:val="00C178D0"/>
    <w:rsid w:val="00C17CC2"/>
    <w:rsid w:val="00C20016"/>
    <w:rsid w:val="00C20B79"/>
    <w:rsid w:val="00C22225"/>
    <w:rsid w:val="00C22408"/>
    <w:rsid w:val="00C22A88"/>
    <w:rsid w:val="00C247B7"/>
    <w:rsid w:val="00C25D20"/>
    <w:rsid w:val="00C26783"/>
    <w:rsid w:val="00C306F3"/>
    <w:rsid w:val="00C30943"/>
    <w:rsid w:val="00C3128F"/>
    <w:rsid w:val="00C32AB5"/>
    <w:rsid w:val="00C336EF"/>
    <w:rsid w:val="00C3483B"/>
    <w:rsid w:val="00C34E87"/>
    <w:rsid w:val="00C34ECC"/>
    <w:rsid w:val="00C3531A"/>
    <w:rsid w:val="00C3540F"/>
    <w:rsid w:val="00C35498"/>
    <w:rsid w:val="00C35B32"/>
    <w:rsid w:val="00C361F2"/>
    <w:rsid w:val="00C36E0F"/>
    <w:rsid w:val="00C376B5"/>
    <w:rsid w:val="00C37700"/>
    <w:rsid w:val="00C37A30"/>
    <w:rsid w:val="00C404B8"/>
    <w:rsid w:val="00C40588"/>
    <w:rsid w:val="00C40DA5"/>
    <w:rsid w:val="00C41305"/>
    <w:rsid w:val="00C44BFA"/>
    <w:rsid w:val="00C45940"/>
    <w:rsid w:val="00C45D93"/>
    <w:rsid w:val="00C47945"/>
    <w:rsid w:val="00C47D13"/>
    <w:rsid w:val="00C51362"/>
    <w:rsid w:val="00C51439"/>
    <w:rsid w:val="00C5167B"/>
    <w:rsid w:val="00C51B7A"/>
    <w:rsid w:val="00C520CE"/>
    <w:rsid w:val="00C530FA"/>
    <w:rsid w:val="00C53137"/>
    <w:rsid w:val="00C53E12"/>
    <w:rsid w:val="00C53E7F"/>
    <w:rsid w:val="00C54241"/>
    <w:rsid w:val="00C55CC8"/>
    <w:rsid w:val="00C57254"/>
    <w:rsid w:val="00C57C96"/>
    <w:rsid w:val="00C61421"/>
    <w:rsid w:val="00C618CC"/>
    <w:rsid w:val="00C622F2"/>
    <w:rsid w:val="00C6343D"/>
    <w:rsid w:val="00C63799"/>
    <w:rsid w:val="00C637DE"/>
    <w:rsid w:val="00C6396D"/>
    <w:rsid w:val="00C63CEF"/>
    <w:rsid w:val="00C65EE4"/>
    <w:rsid w:val="00C66347"/>
    <w:rsid w:val="00C66514"/>
    <w:rsid w:val="00C66636"/>
    <w:rsid w:val="00C7109B"/>
    <w:rsid w:val="00C7258A"/>
    <w:rsid w:val="00C73EB7"/>
    <w:rsid w:val="00C74FE4"/>
    <w:rsid w:val="00C75CF0"/>
    <w:rsid w:val="00C7736E"/>
    <w:rsid w:val="00C77CDC"/>
    <w:rsid w:val="00C80124"/>
    <w:rsid w:val="00C809B4"/>
    <w:rsid w:val="00C80B4E"/>
    <w:rsid w:val="00C80FD8"/>
    <w:rsid w:val="00C81676"/>
    <w:rsid w:val="00C819CD"/>
    <w:rsid w:val="00C81C09"/>
    <w:rsid w:val="00C83130"/>
    <w:rsid w:val="00C83613"/>
    <w:rsid w:val="00C850B8"/>
    <w:rsid w:val="00C85E24"/>
    <w:rsid w:val="00C86AF0"/>
    <w:rsid w:val="00C90B7D"/>
    <w:rsid w:val="00C91A24"/>
    <w:rsid w:val="00C92593"/>
    <w:rsid w:val="00C93480"/>
    <w:rsid w:val="00C93A7C"/>
    <w:rsid w:val="00C94024"/>
    <w:rsid w:val="00C94307"/>
    <w:rsid w:val="00C944A6"/>
    <w:rsid w:val="00C944D7"/>
    <w:rsid w:val="00C9540F"/>
    <w:rsid w:val="00C97048"/>
    <w:rsid w:val="00C970FE"/>
    <w:rsid w:val="00CA0151"/>
    <w:rsid w:val="00CA1C91"/>
    <w:rsid w:val="00CA2094"/>
    <w:rsid w:val="00CA224C"/>
    <w:rsid w:val="00CA2D62"/>
    <w:rsid w:val="00CA330E"/>
    <w:rsid w:val="00CA3957"/>
    <w:rsid w:val="00CA3B07"/>
    <w:rsid w:val="00CA3B77"/>
    <w:rsid w:val="00CA3C45"/>
    <w:rsid w:val="00CA5444"/>
    <w:rsid w:val="00CA56EF"/>
    <w:rsid w:val="00CA5D89"/>
    <w:rsid w:val="00CA71E3"/>
    <w:rsid w:val="00CA7B6C"/>
    <w:rsid w:val="00CA7F28"/>
    <w:rsid w:val="00CB0BC9"/>
    <w:rsid w:val="00CB0FD4"/>
    <w:rsid w:val="00CB1680"/>
    <w:rsid w:val="00CB16F8"/>
    <w:rsid w:val="00CB19E4"/>
    <w:rsid w:val="00CB1B63"/>
    <w:rsid w:val="00CB243B"/>
    <w:rsid w:val="00CB2C67"/>
    <w:rsid w:val="00CB3064"/>
    <w:rsid w:val="00CB41B9"/>
    <w:rsid w:val="00CB4749"/>
    <w:rsid w:val="00CB480C"/>
    <w:rsid w:val="00CB4B0C"/>
    <w:rsid w:val="00CB4F8C"/>
    <w:rsid w:val="00CB52CB"/>
    <w:rsid w:val="00CB5CF6"/>
    <w:rsid w:val="00CB5E1E"/>
    <w:rsid w:val="00CB635E"/>
    <w:rsid w:val="00CB668E"/>
    <w:rsid w:val="00CB6DD9"/>
    <w:rsid w:val="00CB7659"/>
    <w:rsid w:val="00CB7BCC"/>
    <w:rsid w:val="00CC04E0"/>
    <w:rsid w:val="00CC1412"/>
    <w:rsid w:val="00CC19F2"/>
    <w:rsid w:val="00CC2EE0"/>
    <w:rsid w:val="00CC30B9"/>
    <w:rsid w:val="00CC3394"/>
    <w:rsid w:val="00CC3789"/>
    <w:rsid w:val="00CC3BE7"/>
    <w:rsid w:val="00CC4A4F"/>
    <w:rsid w:val="00CC4EFA"/>
    <w:rsid w:val="00CC5635"/>
    <w:rsid w:val="00CC5945"/>
    <w:rsid w:val="00CC65BA"/>
    <w:rsid w:val="00CC66FC"/>
    <w:rsid w:val="00CC6C1B"/>
    <w:rsid w:val="00CC733F"/>
    <w:rsid w:val="00CC7B62"/>
    <w:rsid w:val="00CC7CB9"/>
    <w:rsid w:val="00CC7DD9"/>
    <w:rsid w:val="00CC7E17"/>
    <w:rsid w:val="00CD09E3"/>
    <w:rsid w:val="00CD0BBB"/>
    <w:rsid w:val="00CD1219"/>
    <w:rsid w:val="00CD121B"/>
    <w:rsid w:val="00CD17B9"/>
    <w:rsid w:val="00CD1908"/>
    <w:rsid w:val="00CD28D7"/>
    <w:rsid w:val="00CD397E"/>
    <w:rsid w:val="00CD48CD"/>
    <w:rsid w:val="00CD4D91"/>
    <w:rsid w:val="00CD59CA"/>
    <w:rsid w:val="00CD6F16"/>
    <w:rsid w:val="00CE0587"/>
    <w:rsid w:val="00CE110F"/>
    <w:rsid w:val="00CE2113"/>
    <w:rsid w:val="00CE2608"/>
    <w:rsid w:val="00CE330E"/>
    <w:rsid w:val="00CE448E"/>
    <w:rsid w:val="00CE7890"/>
    <w:rsid w:val="00CF0218"/>
    <w:rsid w:val="00CF0C33"/>
    <w:rsid w:val="00CF10A7"/>
    <w:rsid w:val="00CF1DE9"/>
    <w:rsid w:val="00CF4113"/>
    <w:rsid w:val="00CF47A3"/>
    <w:rsid w:val="00CF4C9D"/>
    <w:rsid w:val="00CF54A4"/>
    <w:rsid w:val="00CF78E8"/>
    <w:rsid w:val="00D02604"/>
    <w:rsid w:val="00D027E2"/>
    <w:rsid w:val="00D02919"/>
    <w:rsid w:val="00D032F8"/>
    <w:rsid w:val="00D033B7"/>
    <w:rsid w:val="00D03AC3"/>
    <w:rsid w:val="00D04039"/>
    <w:rsid w:val="00D04477"/>
    <w:rsid w:val="00D05264"/>
    <w:rsid w:val="00D07A44"/>
    <w:rsid w:val="00D103B4"/>
    <w:rsid w:val="00D106BE"/>
    <w:rsid w:val="00D10825"/>
    <w:rsid w:val="00D11836"/>
    <w:rsid w:val="00D12D80"/>
    <w:rsid w:val="00D13D9C"/>
    <w:rsid w:val="00D14555"/>
    <w:rsid w:val="00D14EE4"/>
    <w:rsid w:val="00D1517C"/>
    <w:rsid w:val="00D161EE"/>
    <w:rsid w:val="00D1663E"/>
    <w:rsid w:val="00D166EB"/>
    <w:rsid w:val="00D1697C"/>
    <w:rsid w:val="00D16C00"/>
    <w:rsid w:val="00D16CE3"/>
    <w:rsid w:val="00D16DD9"/>
    <w:rsid w:val="00D17010"/>
    <w:rsid w:val="00D23082"/>
    <w:rsid w:val="00D242CF"/>
    <w:rsid w:val="00D24864"/>
    <w:rsid w:val="00D275F2"/>
    <w:rsid w:val="00D30238"/>
    <w:rsid w:val="00D3093D"/>
    <w:rsid w:val="00D30CC0"/>
    <w:rsid w:val="00D32058"/>
    <w:rsid w:val="00D323B8"/>
    <w:rsid w:val="00D324DD"/>
    <w:rsid w:val="00D32E36"/>
    <w:rsid w:val="00D33846"/>
    <w:rsid w:val="00D34C5D"/>
    <w:rsid w:val="00D35F4D"/>
    <w:rsid w:val="00D368A8"/>
    <w:rsid w:val="00D36A95"/>
    <w:rsid w:val="00D36F50"/>
    <w:rsid w:val="00D40543"/>
    <w:rsid w:val="00D425D8"/>
    <w:rsid w:val="00D429A7"/>
    <w:rsid w:val="00D42CE4"/>
    <w:rsid w:val="00D432E0"/>
    <w:rsid w:val="00D43454"/>
    <w:rsid w:val="00D45122"/>
    <w:rsid w:val="00D47B56"/>
    <w:rsid w:val="00D47BF3"/>
    <w:rsid w:val="00D5102B"/>
    <w:rsid w:val="00D52BD4"/>
    <w:rsid w:val="00D52BE7"/>
    <w:rsid w:val="00D55AFC"/>
    <w:rsid w:val="00D56318"/>
    <w:rsid w:val="00D567EC"/>
    <w:rsid w:val="00D5706B"/>
    <w:rsid w:val="00D57A5E"/>
    <w:rsid w:val="00D6063F"/>
    <w:rsid w:val="00D60F9D"/>
    <w:rsid w:val="00D611CC"/>
    <w:rsid w:val="00D61C5C"/>
    <w:rsid w:val="00D62835"/>
    <w:rsid w:val="00D636E3"/>
    <w:rsid w:val="00D64F22"/>
    <w:rsid w:val="00D66072"/>
    <w:rsid w:val="00D66A03"/>
    <w:rsid w:val="00D66AB3"/>
    <w:rsid w:val="00D6725D"/>
    <w:rsid w:val="00D6754F"/>
    <w:rsid w:val="00D677B3"/>
    <w:rsid w:val="00D70569"/>
    <w:rsid w:val="00D70C58"/>
    <w:rsid w:val="00D726A9"/>
    <w:rsid w:val="00D727AC"/>
    <w:rsid w:val="00D73417"/>
    <w:rsid w:val="00D73573"/>
    <w:rsid w:val="00D73AF4"/>
    <w:rsid w:val="00D7411C"/>
    <w:rsid w:val="00D74D80"/>
    <w:rsid w:val="00D75BFB"/>
    <w:rsid w:val="00D75D1E"/>
    <w:rsid w:val="00D76CC1"/>
    <w:rsid w:val="00D77BE1"/>
    <w:rsid w:val="00D81823"/>
    <w:rsid w:val="00D81C96"/>
    <w:rsid w:val="00D826E2"/>
    <w:rsid w:val="00D82B07"/>
    <w:rsid w:val="00D831AC"/>
    <w:rsid w:val="00D84446"/>
    <w:rsid w:val="00D848AF"/>
    <w:rsid w:val="00D84FBF"/>
    <w:rsid w:val="00D86B75"/>
    <w:rsid w:val="00D900FB"/>
    <w:rsid w:val="00D904E7"/>
    <w:rsid w:val="00D90C94"/>
    <w:rsid w:val="00D90F2B"/>
    <w:rsid w:val="00D93343"/>
    <w:rsid w:val="00D933E5"/>
    <w:rsid w:val="00D9461E"/>
    <w:rsid w:val="00D966E6"/>
    <w:rsid w:val="00D96A60"/>
    <w:rsid w:val="00DA02B7"/>
    <w:rsid w:val="00DA18FF"/>
    <w:rsid w:val="00DA2C9E"/>
    <w:rsid w:val="00DA2F34"/>
    <w:rsid w:val="00DA31B4"/>
    <w:rsid w:val="00DA3266"/>
    <w:rsid w:val="00DA3CCD"/>
    <w:rsid w:val="00DA4233"/>
    <w:rsid w:val="00DA4DD3"/>
    <w:rsid w:val="00DA4F1F"/>
    <w:rsid w:val="00DA5A38"/>
    <w:rsid w:val="00DA5DFB"/>
    <w:rsid w:val="00DA76BA"/>
    <w:rsid w:val="00DA7DB0"/>
    <w:rsid w:val="00DB068C"/>
    <w:rsid w:val="00DB0969"/>
    <w:rsid w:val="00DB16BF"/>
    <w:rsid w:val="00DB20B9"/>
    <w:rsid w:val="00DB2439"/>
    <w:rsid w:val="00DB2EF8"/>
    <w:rsid w:val="00DB301A"/>
    <w:rsid w:val="00DB38EB"/>
    <w:rsid w:val="00DB3904"/>
    <w:rsid w:val="00DB401E"/>
    <w:rsid w:val="00DB40CA"/>
    <w:rsid w:val="00DB45AF"/>
    <w:rsid w:val="00DB46EB"/>
    <w:rsid w:val="00DB4867"/>
    <w:rsid w:val="00DB4C61"/>
    <w:rsid w:val="00DB6236"/>
    <w:rsid w:val="00DB62C3"/>
    <w:rsid w:val="00DB6ED6"/>
    <w:rsid w:val="00DC0913"/>
    <w:rsid w:val="00DC0F91"/>
    <w:rsid w:val="00DC169B"/>
    <w:rsid w:val="00DC1CA0"/>
    <w:rsid w:val="00DC2B9C"/>
    <w:rsid w:val="00DC3D25"/>
    <w:rsid w:val="00DC59D8"/>
    <w:rsid w:val="00DC5FCC"/>
    <w:rsid w:val="00DC692C"/>
    <w:rsid w:val="00DC6A88"/>
    <w:rsid w:val="00DC7CA3"/>
    <w:rsid w:val="00DD07C0"/>
    <w:rsid w:val="00DD08CF"/>
    <w:rsid w:val="00DD18A4"/>
    <w:rsid w:val="00DD18B7"/>
    <w:rsid w:val="00DD24CA"/>
    <w:rsid w:val="00DD25FE"/>
    <w:rsid w:val="00DD2EA4"/>
    <w:rsid w:val="00DD42DE"/>
    <w:rsid w:val="00DD53AF"/>
    <w:rsid w:val="00DD65D4"/>
    <w:rsid w:val="00DD670F"/>
    <w:rsid w:val="00DE1081"/>
    <w:rsid w:val="00DE257D"/>
    <w:rsid w:val="00DE2A16"/>
    <w:rsid w:val="00DE2B17"/>
    <w:rsid w:val="00DE2E38"/>
    <w:rsid w:val="00DE4B1C"/>
    <w:rsid w:val="00DE5770"/>
    <w:rsid w:val="00DE747B"/>
    <w:rsid w:val="00DF1D7C"/>
    <w:rsid w:val="00DF29EF"/>
    <w:rsid w:val="00DF2A0E"/>
    <w:rsid w:val="00DF4AA9"/>
    <w:rsid w:val="00DF540C"/>
    <w:rsid w:val="00DF5586"/>
    <w:rsid w:val="00DF66A6"/>
    <w:rsid w:val="00DF6A0C"/>
    <w:rsid w:val="00DF7553"/>
    <w:rsid w:val="00DF7A45"/>
    <w:rsid w:val="00E00E4A"/>
    <w:rsid w:val="00E011D2"/>
    <w:rsid w:val="00E01249"/>
    <w:rsid w:val="00E0143F"/>
    <w:rsid w:val="00E024D1"/>
    <w:rsid w:val="00E030CD"/>
    <w:rsid w:val="00E030D2"/>
    <w:rsid w:val="00E037C4"/>
    <w:rsid w:val="00E03B73"/>
    <w:rsid w:val="00E03C9B"/>
    <w:rsid w:val="00E041FE"/>
    <w:rsid w:val="00E04ED6"/>
    <w:rsid w:val="00E06E37"/>
    <w:rsid w:val="00E07D73"/>
    <w:rsid w:val="00E07E53"/>
    <w:rsid w:val="00E100EF"/>
    <w:rsid w:val="00E10250"/>
    <w:rsid w:val="00E104AC"/>
    <w:rsid w:val="00E10F1E"/>
    <w:rsid w:val="00E11867"/>
    <w:rsid w:val="00E12202"/>
    <w:rsid w:val="00E12325"/>
    <w:rsid w:val="00E12641"/>
    <w:rsid w:val="00E12BE1"/>
    <w:rsid w:val="00E13B9C"/>
    <w:rsid w:val="00E13EAF"/>
    <w:rsid w:val="00E14C25"/>
    <w:rsid w:val="00E14EEE"/>
    <w:rsid w:val="00E14F37"/>
    <w:rsid w:val="00E14FC4"/>
    <w:rsid w:val="00E15417"/>
    <w:rsid w:val="00E156E3"/>
    <w:rsid w:val="00E1711B"/>
    <w:rsid w:val="00E17400"/>
    <w:rsid w:val="00E17998"/>
    <w:rsid w:val="00E17B4E"/>
    <w:rsid w:val="00E20223"/>
    <w:rsid w:val="00E21B80"/>
    <w:rsid w:val="00E21C9F"/>
    <w:rsid w:val="00E22D33"/>
    <w:rsid w:val="00E2315B"/>
    <w:rsid w:val="00E2360B"/>
    <w:rsid w:val="00E2366F"/>
    <w:rsid w:val="00E254CA"/>
    <w:rsid w:val="00E2571B"/>
    <w:rsid w:val="00E26024"/>
    <w:rsid w:val="00E266E0"/>
    <w:rsid w:val="00E26B27"/>
    <w:rsid w:val="00E2721D"/>
    <w:rsid w:val="00E2751D"/>
    <w:rsid w:val="00E309A1"/>
    <w:rsid w:val="00E30C54"/>
    <w:rsid w:val="00E31794"/>
    <w:rsid w:val="00E326FF"/>
    <w:rsid w:val="00E32E40"/>
    <w:rsid w:val="00E359BA"/>
    <w:rsid w:val="00E35C04"/>
    <w:rsid w:val="00E36C35"/>
    <w:rsid w:val="00E40809"/>
    <w:rsid w:val="00E4261B"/>
    <w:rsid w:val="00E43747"/>
    <w:rsid w:val="00E43930"/>
    <w:rsid w:val="00E4635B"/>
    <w:rsid w:val="00E46713"/>
    <w:rsid w:val="00E47A68"/>
    <w:rsid w:val="00E5199E"/>
    <w:rsid w:val="00E525FB"/>
    <w:rsid w:val="00E540CF"/>
    <w:rsid w:val="00E54F72"/>
    <w:rsid w:val="00E55CCE"/>
    <w:rsid w:val="00E55D19"/>
    <w:rsid w:val="00E56DA6"/>
    <w:rsid w:val="00E600BC"/>
    <w:rsid w:val="00E60303"/>
    <w:rsid w:val="00E60A3F"/>
    <w:rsid w:val="00E6206A"/>
    <w:rsid w:val="00E620F1"/>
    <w:rsid w:val="00E62C51"/>
    <w:rsid w:val="00E63000"/>
    <w:rsid w:val="00E63B6C"/>
    <w:rsid w:val="00E64DF0"/>
    <w:rsid w:val="00E65056"/>
    <w:rsid w:val="00E66B37"/>
    <w:rsid w:val="00E66C0B"/>
    <w:rsid w:val="00E670B6"/>
    <w:rsid w:val="00E67718"/>
    <w:rsid w:val="00E67D6B"/>
    <w:rsid w:val="00E71388"/>
    <w:rsid w:val="00E71EC6"/>
    <w:rsid w:val="00E724DF"/>
    <w:rsid w:val="00E73B9F"/>
    <w:rsid w:val="00E76215"/>
    <w:rsid w:val="00E8011A"/>
    <w:rsid w:val="00E84046"/>
    <w:rsid w:val="00E847C3"/>
    <w:rsid w:val="00E85D4F"/>
    <w:rsid w:val="00E86317"/>
    <w:rsid w:val="00E87205"/>
    <w:rsid w:val="00E91864"/>
    <w:rsid w:val="00E91D50"/>
    <w:rsid w:val="00E92675"/>
    <w:rsid w:val="00E941FE"/>
    <w:rsid w:val="00E955AC"/>
    <w:rsid w:val="00E95643"/>
    <w:rsid w:val="00E97255"/>
    <w:rsid w:val="00EA02E4"/>
    <w:rsid w:val="00EA0503"/>
    <w:rsid w:val="00EA09AB"/>
    <w:rsid w:val="00EA1609"/>
    <w:rsid w:val="00EA1F36"/>
    <w:rsid w:val="00EA223C"/>
    <w:rsid w:val="00EA3F5C"/>
    <w:rsid w:val="00EA446E"/>
    <w:rsid w:val="00EA6A28"/>
    <w:rsid w:val="00EA7AFA"/>
    <w:rsid w:val="00EB07AD"/>
    <w:rsid w:val="00EB1A7D"/>
    <w:rsid w:val="00EB1D97"/>
    <w:rsid w:val="00EB1F6A"/>
    <w:rsid w:val="00EB217D"/>
    <w:rsid w:val="00EB3465"/>
    <w:rsid w:val="00EB46A4"/>
    <w:rsid w:val="00EB5B5C"/>
    <w:rsid w:val="00EB6C69"/>
    <w:rsid w:val="00EB780A"/>
    <w:rsid w:val="00EB7CF3"/>
    <w:rsid w:val="00EC0524"/>
    <w:rsid w:val="00EC1806"/>
    <w:rsid w:val="00EC238B"/>
    <w:rsid w:val="00EC2B73"/>
    <w:rsid w:val="00EC3101"/>
    <w:rsid w:val="00EC3AEA"/>
    <w:rsid w:val="00EC4834"/>
    <w:rsid w:val="00EC529A"/>
    <w:rsid w:val="00EC5464"/>
    <w:rsid w:val="00EC57F1"/>
    <w:rsid w:val="00EC58C3"/>
    <w:rsid w:val="00EC6840"/>
    <w:rsid w:val="00EC7722"/>
    <w:rsid w:val="00ED075D"/>
    <w:rsid w:val="00ED08BB"/>
    <w:rsid w:val="00ED0979"/>
    <w:rsid w:val="00ED0A55"/>
    <w:rsid w:val="00ED0E8F"/>
    <w:rsid w:val="00ED1583"/>
    <w:rsid w:val="00ED223D"/>
    <w:rsid w:val="00ED2D1F"/>
    <w:rsid w:val="00ED3538"/>
    <w:rsid w:val="00ED38DB"/>
    <w:rsid w:val="00ED3E63"/>
    <w:rsid w:val="00ED658F"/>
    <w:rsid w:val="00ED66CD"/>
    <w:rsid w:val="00ED74E5"/>
    <w:rsid w:val="00ED7958"/>
    <w:rsid w:val="00EE0A08"/>
    <w:rsid w:val="00EE10CA"/>
    <w:rsid w:val="00EE30A8"/>
    <w:rsid w:val="00EE3B70"/>
    <w:rsid w:val="00EE49BE"/>
    <w:rsid w:val="00EE4D5E"/>
    <w:rsid w:val="00EE5C22"/>
    <w:rsid w:val="00EE5D76"/>
    <w:rsid w:val="00EE6D81"/>
    <w:rsid w:val="00EE7853"/>
    <w:rsid w:val="00EF0178"/>
    <w:rsid w:val="00EF0299"/>
    <w:rsid w:val="00EF15FD"/>
    <w:rsid w:val="00EF1700"/>
    <w:rsid w:val="00EF18BA"/>
    <w:rsid w:val="00EF225D"/>
    <w:rsid w:val="00EF46D0"/>
    <w:rsid w:val="00EF56F6"/>
    <w:rsid w:val="00EF7067"/>
    <w:rsid w:val="00EF7CF5"/>
    <w:rsid w:val="00F00245"/>
    <w:rsid w:val="00F007F2"/>
    <w:rsid w:val="00F00E2D"/>
    <w:rsid w:val="00F016D9"/>
    <w:rsid w:val="00F02573"/>
    <w:rsid w:val="00F03F33"/>
    <w:rsid w:val="00F04179"/>
    <w:rsid w:val="00F04EFE"/>
    <w:rsid w:val="00F06655"/>
    <w:rsid w:val="00F0709A"/>
    <w:rsid w:val="00F07836"/>
    <w:rsid w:val="00F07A64"/>
    <w:rsid w:val="00F07EA9"/>
    <w:rsid w:val="00F103B0"/>
    <w:rsid w:val="00F1044D"/>
    <w:rsid w:val="00F10A92"/>
    <w:rsid w:val="00F11561"/>
    <w:rsid w:val="00F1163A"/>
    <w:rsid w:val="00F12404"/>
    <w:rsid w:val="00F130D4"/>
    <w:rsid w:val="00F14ABA"/>
    <w:rsid w:val="00F14C9B"/>
    <w:rsid w:val="00F165E9"/>
    <w:rsid w:val="00F16C1F"/>
    <w:rsid w:val="00F17608"/>
    <w:rsid w:val="00F17934"/>
    <w:rsid w:val="00F2063A"/>
    <w:rsid w:val="00F208F4"/>
    <w:rsid w:val="00F21232"/>
    <w:rsid w:val="00F21BDE"/>
    <w:rsid w:val="00F22885"/>
    <w:rsid w:val="00F26652"/>
    <w:rsid w:val="00F26BBB"/>
    <w:rsid w:val="00F26CDE"/>
    <w:rsid w:val="00F2714A"/>
    <w:rsid w:val="00F2731D"/>
    <w:rsid w:val="00F274A1"/>
    <w:rsid w:val="00F27D60"/>
    <w:rsid w:val="00F305BD"/>
    <w:rsid w:val="00F30AD2"/>
    <w:rsid w:val="00F32120"/>
    <w:rsid w:val="00F327E8"/>
    <w:rsid w:val="00F32905"/>
    <w:rsid w:val="00F32CDD"/>
    <w:rsid w:val="00F33011"/>
    <w:rsid w:val="00F33221"/>
    <w:rsid w:val="00F3332A"/>
    <w:rsid w:val="00F3382D"/>
    <w:rsid w:val="00F33C8B"/>
    <w:rsid w:val="00F34275"/>
    <w:rsid w:val="00F3467B"/>
    <w:rsid w:val="00F350B0"/>
    <w:rsid w:val="00F3550A"/>
    <w:rsid w:val="00F379CC"/>
    <w:rsid w:val="00F41F51"/>
    <w:rsid w:val="00F421B5"/>
    <w:rsid w:val="00F421CE"/>
    <w:rsid w:val="00F442C1"/>
    <w:rsid w:val="00F44A5D"/>
    <w:rsid w:val="00F450A2"/>
    <w:rsid w:val="00F459DE"/>
    <w:rsid w:val="00F463BE"/>
    <w:rsid w:val="00F46886"/>
    <w:rsid w:val="00F47782"/>
    <w:rsid w:val="00F50068"/>
    <w:rsid w:val="00F50BE0"/>
    <w:rsid w:val="00F50D4E"/>
    <w:rsid w:val="00F5222C"/>
    <w:rsid w:val="00F52AD8"/>
    <w:rsid w:val="00F54B52"/>
    <w:rsid w:val="00F54CA5"/>
    <w:rsid w:val="00F55251"/>
    <w:rsid w:val="00F5555A"/>
    <w:rsid w:val="00F55E58"/>
    <w:rsid w:val="00F5726D"/>
    <w:rsid w:val="00F578AB"/>
    <w:rsid w:val="00F60D41"/>
    <w:rsid w:val="00F6105F"/>
    <w:rsid w:val="00F61594"/>
    <w:rsid w:val="00F633FD"/>
    <w:rsid w:val="00F63FD7"/>
    <w:rsid w:val="00F6450F"/>
    <w:rsid w:val="00F6568B"/>
    <w:rsid w:val="00F65B5D"/>
    <w:rsid w:val="00F664C0"/>
    <w:rsid w:val="00F66D20"/>
    <w:rsid w:val="00F67240"/>
    <w:rsid w:val="00F70A5D"/>
    <w:rsid w:val="00F71F6D"/>
    <w:rsid w:val="00F7292B"/>
    <w:rsid w:val="00F73562"/>
    <w:rsid w:val="00F74096"/>
    <w:rsid w:val="00F74169"/>
    <w:rsid w:val="00F745EB"/>
    <w:rsid w:val="00F755F4"/>
    <w:rsid w:val="00F75923"/>
    <w:rsid w:val="00F76A32"/>
    <w:rsid w:val="00F77A08"/>
    <w:rsid w:val="00F77ADD"/>
    <w:rsid w:val="00F77B9D"/>
    <w:rsid w:val="00F80D41"/>
    <w:rsid w:val="00F818AE"/>
    <w:rsid w:val="00F818D5"/>
    <w:rsid w:val="00F81A64"/>
    <w:rsid w:val="00F825A3"/>
    <w:rsid w:val="00F82BDD"/>
    <w:rsid w:val="00F83663"/>
    <w:rsid w:val="00F84B4A"/>
    <w:rsid w:val="00F8518E"/>
    <w:rsid w:val="00F851B7"/>
    <w:rsid w:val="00F85461"/>
    <w:rsid w:val="00F863C1"/>
    <w:rsid w:val="00F866ED"/>
    <w:rsid w:val="00F8699B"/>
    <w:rsid w:val="00F86A57"/>
    <w:rsid w:val="00F86A81"/>
    <w:rsid w:val="00F87C33"/>
    <w:rsid w:val="00F90042"/>
    <w:rsid w:val="00F915C6"/>
    <w:rsid w:val="00F91B30"/>
    <w:rsid w:val="00F91EE5"/>
    <w:rsid w:val="00F92097"/>
    <w:rsid w:val="00F927ED"/>
    <w:rsid w:val="00F928C7"/>
    <w:rsid w:val="00F93195"/>
    <w:rsid w:val="00F9330D"/>
    <w:rsid w:val="00F9360B"/>
    <w:rsid w:val="00F93A5C"/>
    <w:rsid w:val="00F93D6D"/>
    <w:rsid w:val="00F94010"/>
    <w:rsid w:val="00F94DAA"/>
    <w:rsid w:val="00F94DE6"/>
    <w:rsid w:val="00F959B8"/>
    <w:rsid w:val="00F95D25"/>
    <w:rsid w:val="00F96DB8"/>
    <w:rsid w:val="00F972A5"/>
    <w:rsid w:val="00FA0031"/>
    <w:rsid w:val="00FA16D1"/>
    <w:rsid w:val="00FA21D2"/>
    <w:rsid w:val="00FA21F6"/>
    <w:rsid w:val="00FA224F"/>
    <w:rsid w:val="00FA2FFE"/>
    <w:rsid w:val="00FA3015"/>
    <w:rsid w:val="00FA3FDD"/>
    <w:rsid w:val="00FA54ED"/>
    <w:rsid w:val="00FA6C1D"/>
    <w:rsid w:val="00FA789E"/>
    <w:rsid w:val="00FA7F64"/>
    <w:rsid w:val="00FB03F2"/>
    <w:rsid w:val="00FB1760"/>
    <w:rsid w:val="00FB3667"/>
    <w:rsid w:val="00FB3CBC"/>
    <w:rsid w:val="00FB44EB"/>
    <w:rsid w:val="00FB5F24"/>
    <w:rsid w:val="00FB653F"/>
    <w:rsid w:val="00FB6BE2"/>
    <w:rsid w:val="00FB6CE8"/>
    <w:rsid w:val="00FB75B7"/>
    <w:rsid w:val="00FC0CBE"/>
    <w:rsid w:val="00FC1AF1"/>
    <w:rsid w:val="00FC1B09"/>
    <w:rsid w:val="00FC1C32"/>
    <w:rsid w:val="00FC1DDA"/>
    <w:rsid w:val="00FC2230"/>
    <w:rsid w:val="00FC2C47"/>
    <w:rsid w:val="00FC2D7D"/>
    <w:rsid w:val="00FC31F6"/>
    <w:rsid w:val="00FC58E2"/>
    <w:rsid w:val="00FC5BC2"/>
    <w:rsid w:val="00FC7498"/>
    <w:rsid w:val="00FC7D83"/>
    <w:rsid w:val="00FD0FE3"/>
    <w:rsid w:val="00FD0FF1"/>
    <w:rsid w:val="00FD1602"/>
    <w:rsid w:val="00FD44B5"/>
    <w:rsid w:val="00FD4626"/>
    <w:rsid w:val="00FD75E9"/>
    <w:rsid w:val="00FE1045"/>
    <w:rsid w:val="00FE193D"/>
    <w:rsid w:val="00FE2320"/>
    <w:rsid w:val="00FE2A7E"/>
    <w:rsid w:val="00FE3207"/>
    <w:rsid w:val="00FE3E68"/>
    <w:rsid w:val="00FE40D5"/>
    <w:rsid w:val="00FE4C7F"/>
    <w:rsid w:val="00FE52CD"/>
    <w:rsid w:val="00FE5869"/>
    <w:rsid w:val="00FE5B0C"/>
    <w:rsid w:val="00FE637A"/>
    <w:rsid w:val="00FE6B8C"/>
    <w:rsid w:val="00FE762B"/>
    <w:rsid w:val="00FF0F72"/>
    <w:rsid w:val="00FF16E0"/>
    <w:rsid w:val="00FF1968"/>
    <w:rsid w:val="00FF1E19"/>
    <w:rsid w:val="00FF1F80"/>
    <w:rsid w:val="00FF2668"/>
    <w:rsid w:val="00FF4EA0"/>
    <w:rsid w:val="00FF516C"/>
    <w:rsid w:val="00FF5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5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3">
    <w:name w:val="heading 3"/>
    <w:basedOn w:val="Normal"/>
    <w:link w:val="Heading3Char"/>
    <w:uiPriority w:val="9"/>
    <w:qFormat/>
    <w:rsid w:val="00A869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9F"/>
    <w:rPr>
      <w:rFonts w:ascii="Segoe UI" w:hAnsi="Segoe UI" w:cs="Segoe UI"/>
      <w:sz w:val="18"/>
      <w:szCs w:val="18"/>
    </w:rPr>
  </w:style>
  <w:style w:type="paragraph" w:styleId="Header">
    <w:name w:val="header"/>
    <w:basedOn w:val="Normal"/>
    <w:link w:val="HeaderChar"/>
    <w:uiPriority w:val="99"/>
    <w:unhideWhenUsed/>
    <w:rsid w:val="003D2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09F"/>
  </w:style>
  <w:style w:type="paragraph" w:styleId="Footer">
    <w:name w:val="footer"/>
    <w:basedOn w:val="Normal"/>
    <w:link w:val="FooterChar"/>
    <w:uiPriority w:val="99"/>
    <w:unhideWhenUsed/>
    <w:rsid w:val="003D2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09F"/>
  </w:style>
  <w:style w:type="character" w:customStyle="1" w:styleId="apple-converted-space">
    <w:name w:val="apple-converted-space"/>
    <w:basedOn w:val="DefaultParagraphFont"/>
    <w:rsid w:val="003D209F"/>
  </w:style>
  <w:style w:type="character" w:styleId="CommentReference">
    <w:name w:val="annotation reference"/>
    <w:basedOn w:val="DefaultParagraphFont"/>
    <w:uiPriority w:val="99"/>
    <w:semiHidden/>
    <w:unhideWhenUsed/>
    <w:rsid w:val="003D209F"/>
    <w:rPr>
      <w:sz w:val="16"/>
      <w:szCs w:val="16"/>
    </w:rPr>
  </w:style>
  <w:style w:type="paragraph" w:styleId="CommentText">
    <w:name w:val="annotation text"/>
    <w:basedOn w:val="Normal"/>
    <w:link w:val="CommentTextChar"/>
    <w:uiPriority w:val="99"/>
    <w:unhideWhenUsed/>
    <w:rsid w:val="003D209F"/>
    <w:pPr>
      <w:spacing w:line="240" w:lineRule="auto"/>
    </w:pPr>
    <w:rPr>
      <w:sz w:val="20"/>
      <w:szCs w:val="20"/>
    </w:rPr>
  </w:style>
  <w:style w:type="character" w:customStyle="1" w:styleId="CommentTextChar">
    <w:name w:val="Comment Text Char"/>
    <w:basedOn w:val="DefaultParagraphFont"/>
    <w:link w:val="CommentText"/>
    <w:uiPriority w:val="99"/>
    <w:rsid w:val="003D209F"/>
    <w:rPr>
      <w:sz w:val="20"/>
      <w:szCs w:val="20"/>
    </w:rPr>
  </w:style>
  <w:style w:type="paragraph" w:styleId="FootnoteText">
    <w:name w:val="footnote text"/>
    <w:basedOn w:val="Normal"/>
    <w:link w:val="FootnoteTextChar"/>
    <w:uiPriority w:val="99"/>
    <w:semiHidden/>
    <w:unhideWhenUsed/>
    <w:rsid w:val="003D20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09F"/>
    <w:rPr>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 Char Char Char Char Char Car Zchn Zchn Char,4_G Ch"/>
    <w:basedOn w:val="DefaultParagraphFont"/>
    <w:uiPriority w:val="99"/>
    <w:unhideWhenUsed/>
    <w:rsid w:val="003D209F"/>
    <w:rPr>
      <w:vertAlign w:val="superscript"/>
    </w:rPr>
  </w:style>
  <w:style w:type="paragraph" w:styleId="ListParagraph">
    <w:name w:val="List Paragraph"/>
    <w:basedOn w:val="Normal"/>
    <w:uiPriority w:val="34"/>
    <w:qFormat/>
    <w:rsid w:val="007D2B49"/>
    <w:pPr>
      <w:ind w:left="720"/>
      <w:contextualSpacing/>
    </w:pPr>
  </w:style>
  <w:style w:type="character" w:styleId="Hyperlink">
    <w:name w:val="Hyperlink"/>
    <w:basedOn w:val="DefaultParagraphFont"/>
    <w:uiPriority w:val="99"/>
    <w:unhideWhenUsed/>
    <w:rsid w:val="00434279"/>
    <w:rPr>
      <w:color w:val="0000FF"/>
      <w:u w:val="single"/>
    </w:rPr>
  </w:style>
  <w:style w:type="character" w:customStyle="1" w:styleId="UnresolvedMention1">
    <w:name w:val="Unresolved Mention1"/>
    <w:basedOn w:val="DefaultParagraphFont"/>
    <w:uiPriority w:val="99"/>
    <w:semiHidden/>
    <w:unhideWhenUsed/>
    <w:rsid w:val="00434279"/>
    <w:rPr>
      <w:color w:val="605E5C"/>
      <w:shd w:val="clear" w:color="auto" w:fill="E1DFDD"/>
    </w:rPr>
  </w:style>
  <w:style w:type="character" w:customStyle="1" w:styleId="Heading3Char">
    <w:name w:val="Heading 3 Char"/>
    <w:basedOn w:val="DefaultParagraphFont"/>
    <w:link w:val="Heading3"/>
    <w:uiPriority w:val="9"/>
    <w:rsid w:val="00A8694E"/>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A869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8694E"/>
    <w:rPr>
      <w:b/>
      <w:bCs/>
    </w:rPr>
  </w:style>
  <w:style w:type="character" w:styleId="Emphasis">
    <w:name w:val="Emphasis"/>
    <w:basedOn w:val="DefaultParagraphFont"/>
    <w:uiPriority w:val="20"/>
    <w:qFormat/>
    <w:rsid w:val="00A8694E"/>
    <w:rPr>
      <w:i/>
      <w:iCs/>
    </w:rPr>
  </w:style>
  <w:style w:type="paragraph" w:styleId="CommentSubject">
    <w:name w:val="annotation subject"/>
    <w:basedOn w:val="CommentText"/>
    <w:next w:val="CommentText"/>
    <w:link w:val="CommentSubjectChar"/>
    <w:uiPriority w:val="99"/>
    <w:semiHidden/>
    <w:unhideWhenUsed/>
    <w:rsid w:val="00F27D60"/>
    <w:rPr>
      <w:b/>
      <w:bCs/>
    </w:rPr>
  </w:style>
  <w:style w:type="character" w:customStyle="1" w:styleId="CommentSubjectChar">
    <w:name w:val="Comment Subject Char"/>
    <w:basedOn w:val="CommentTextChar"/>
    <w:link w:val="CommentSubject"/>
    <w:uiPriority w:val="99"/>
    <w:semiHidden/>
    <w:rsid w:val="00F27D60"/>
    <w:rPr>
      <w:b/>
      <w:bCs/>
      <w:sz w:val="20"/>
      <w:szCs w:val="20"/>
    </w:rPr>
  </w:style>
  <w:style w:type="paragraph" w:styleId="Revision">
    <w:name w:val="Revision"/>
    <w:hidden/>
    <w:uiPriority w:val="99"/>
    <w:semiHidden/>
    <w:rsid w:val="00BD01B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2438">
      <w:bodyDiv w:val="1"/>
      <w:marLeft w:val="0"/>
      <w:marRight w:val="0"/>
      <w:marTop w:val="0"/>
      <w:marBottom w:val="0"/>
      <w:divBdr>
        <w:top w:val="none" w:sz="0" w:space="0" w:color="auto"/>
        <w:left w:val="none" w:sz="0" w:space="0" w:color="auto"/>
        <w:bottom w:val="none" w:sz="0" w:space="0" w:color="auto"/>
        <w:right w:val="none" w:sz="0" w:space="0" w:color="auto"/>
      </w:divBdr>
    </w:div>
    <w:div w:id="1893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ijiwomensfund.org/promising-practices-from-fiji-in-empowering-women-economic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5E50-D51C-4D0D-AAF0-3E0A527A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3214</Words>
  <Characters>18325</Characters>
  <Application>Microsoft Office Word</Application>
  <DocSecurity>0</DocSecurity>
  <Lines>152</Lines>
  <Paragraphs>42</Paragraphs>
  <ScaleCrop>false</ScaleCrop>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2020-06-09T01:18:00Z</dcterms:created>
  <dcterms:modified xsi:type="dcterms:W3CDTF">2020-06-09T01:19:00Z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49823cdb-017c-45e6-b5c4-8180e3d292c4</vt:lpwstr>
  </property>
  <property fmtid="{D5CDD505-2E9C-101B-9397-08002B2CF9AE}" pid="3" name="SEC">
    <vt:lpwstr>UNCLASSIFIED</vt:lpwstr>
  </property>
  <property fmtid="{D5CDD505-2E9C-101B-9397-08002B2CF9AE}" pid="4" name="DLM">
    <vt:lpwstr>No DLM</vt:lpwstr>
  </property>
</Properties>
</file>