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5CC8" w14:textId="3B4CEDC8" w:rsidR="003D60F5" w:rsidRPr="005A56BB" w:rsidRDefault="00820721" w:rsidP="00406D89">
      <w:pPr>
        <w:pStyle w:val="Heading1"/>
        <w:spacing w:line="240" w:lineRule="auto"/>
        <w:rPr>
          <w:color w:val="auto"/>
          <w:sz w:val="22"/>
          <w:szCs w:val="22"/>
        </w:rPr>
      </w:pPr>
      <w:r w:rsidRPr="005A56BB">
        <w:rPr>
          <w:color w:val="auto"/>
          <w:sz w:val="22"/>
          <w:szCs w:val="22"/>
        </w:rPr>
        <w:t xml:space="preserve">Fiji </w:t>
      </w:r>
      <w:r w:rsidR="00A55803" w:rsidRPr="005A56BB">
        <w:rPr>
          <w:color w:val="auto"/>
          <w:sz w:val="22"/>
          <w:szCs w:val="22"/>
        </w:rPr>
        <w:t>Wo</w:t>
      </w:r>
      <w:r w:rsidR="00015799" w:rsidRPr="005A56BB">
        <w:rPr>
          <w:color w:val="auto"/>
          <w:sz w:val="22"/>
          <w:szCs w:val="22"/>
        </w:rPr>
        <w:t>men’s Crisis Centre</w:t>
      </w:r>
      <w:r w:rsidR="008244C7" w:rsidRPr="005A56BB">
        <w:rPr>
          <w:color w:val="auto"/>
          <w:sz w:val="22"/>
          <w:szCs w:val="22"/>
        </w:rPr>
        <w:t xml:space="preserve"> Mid-Term </w:t>
      </w:r>
      <w:r w:rsidR="006A5183" w:rsidRPr="005A56BB">
        <w:rPr>
          <w:color w:val="auto"/>
          <w:sz w:val="22"/>
          <w:szCs w:val="22"/>
        </w:rPr>
        <w:t xml:space="preserve">Evaluation </w:t>
      </w:r>
    </w:p>
    <w:p w14:paraId="3BCB3BB9" w14:textId="36C59772" w:rsidR="003D60F5" w:rsidRPr="005A56BB" w:rsidRDefault="00EA1412" w:rsidP="00406D89">
      <w:pPr>
        <w:pStyle w:val="Heading1"/>
        <w:spacing w:line="240" w:lineRule="auto"/>
        <w:rPr>
          <w:color w:val="auto"/>
          <w:sz w:val="22"/>
          <w:szCs w:val="22"/>
        </w:rPr>
      </w:pPr>
      <w:r w:rsidRPr="669C7AC5">
        <w:rPr>
          <w:color w:val="auto"/>
          <w:sz w:val="22"/>
          <w:szCs w:val="22"/>
        </w:rPr>
        <w:t>M</w:t>
      </w:r>
      <w:r w:rsidR="003D60F5" w:rsidRPr="669C7AC5">
        <w:rPr>
          <w:color w:val="auto"/>
          <w:sz w:val="22"/>
          <w:szCs w:val="22"/>
        </w:rPr>
        <w:t xml:space="preserve">anagement </w:t>
      </w:r>
      <w:r w:rsidR="003B3C09">
        <w:rPr>
          <w:color w:val="auto"/>
          <w:sz w:val="22"/>
          <w:szCs w:val="22"/>
        </w:rPr>
        <w:t>response</w:t>
      </w:r>
    </w:p>
    <w:p w14:paraId="085A6C99" w14:textId="15B538AE" w:rsidR="000767B8" w:rsidRDefault="00EA1412" w:rsidP="51A0B675">
      <w:pPr>
        <w:pStyle w:val="BodyText"/>
        <w:rPr>
          <w:rFonts w:eastAsia="Times New Roman" w:cstheme="minorBidi"/>
          <w:lang w:val="en-AU" w:eastAsia="en-AU"/>
        </w:rPr>
      </w:pPr>
      <w:r w:rsidRPr="51A0B675">
        <w:rPr>
          <w:rFonts w:eastAsia="Times New Roman" w:cstheme="minorBidi"/>
          <w:lang w:val="en-AU" w:eastAsia="en-AU"/>
        </w:rPr>
        <w:t xml:space="preserve">The </w:t>
      </w:r>
      <w:r w:rsidR="006920C2" w:rsidRPr="51A0B675">
        <w:rPr>
          <w:rFonts w:eastAsia="Times New Roman" w:cstheme="minorBidi"/>
          <w:lang w:val="en-AU" w:eastAsia="en-AU"/>
        </w:rPr>
        <w:t>Australia</w:t>
      </w:r>
      <w:r w:rsidRPr="51A0B675">
        <w:rPr>
          <w:rFonts w:eastAsia="Times New Roman" w:cstheme="minorBidi"/>
          <w:lang w:val="en-AU" w:eastAsia="en-AU"/>
        </w:rPr>
        <w:t>n Government</w:t>
      </w:r>
      <w:r w:rsidR="006920C2" w:rsidRPr="51A0B675">
        <w:rPr>
          <w:rFonts w:eastAsia="Times New Roman" w:cstheme="minorBidi"/>
          <w:lang w:val="en-AU" w:eastAsia="en-AU"/>
        </w:rPr>
        <w:t xml:space="preserve"> has supported the Fiji Women’s Crisis Centre (FWCC) since 1989. The goal of FWCC is to </w:t>
      </w:r>
      <w:r w:rsidRPr="51A0B675">
        <w:rPr>
          <w:rFonts w:eastAsia="Times New Roman" w:cstheme="minorBidi"/>
          <w:lang w:val="en-AU" w:eastAsia="en-AU"/>
        </w:rPr>
        <w:t>work towards the elimination of violence against women in Fiji and the Pacific region.</w:t>
      </w:r>
      <w:r w:rsidRPr="51A0B675">
        <w:rPr>
          <w:rFonts w:eastAsia="Times New Roman" w:cstheme="minorBidi"/>
          <w:b/>
          <w:bCs/>
          <w:lang w:val="en-AU" w:eastAsia="en-AU"/>
        </w:rPr>
        <w:t xml:space="preserve"> </w:t>
      </w:r>
      <w:r w:rsidR="6B180381" w:rsidRPr="51A0B675">
        <w:rPr>
          <w:rFonts w:eastAsia="Times New Roman" w:cstheme="minorBidi"/>
          <w:lang w:val="en-AU" w:eastAsia="en-AU"/>
        </w:rPr>
        <w:t>FWCC</w:t>
      </w:r>
      <w:r w:rsidR="00984E55" w:rsidRPr="51A0B675">
        <w:rPr>
          <w:rFonts w:eastAsia="Times New Roman" w:cstheme="minorBidi"/>
          <w:lang w:val="en-AU" w:eastAsia="en-AU"/>
        </w:rPr>
        <w:t xml:space="preserve"> provide</w:t>
      </w:r>
      <w:r w:rsidR="1AE10900" w:rsidRPr="51A0B675">
        <w:rPr>
          <w:rFonts w:eastAsia="Times New Roman" w:cstheme="minorBidi"/>
          <w:lang w:val="en-AU" w:eastAsia="en-AU"/>
        </w:rPr>
        <w:t>s</w:t>
      </w:r>
      <w:r w:rsidR="00984E55" w:rsidRPr="51A0B675">
        <w:rPr>
          <w:rFonts w:eastAsia="Times New Roman" w:cstheme="minorBidi"/>
          <w:lang w:val="en-AU" w:eastAsia="en-AU"/>
        </w:rPr>
        <w:t xml:space="preserve"> counselling services, community education, advocacy and accommodation for women in Fiji. </w:t>
      </w:r>
      <w:r w:rsidR="57C64B5B" w:rsidRPr="51A0B675">
        <w:rPr>
          <w:rFonts w:eastAsia="Times New Roman" w:cstheme="minorBidi"/>
          <w:lang w:val="en-AU" w:eastAsia="en-AU"/>
        </w:rPr>
        <w:t>It</w:t>
      </w:r>
      <w:r w:rsidR="00984E55" w:rsidRPr="51A0B675">
        <w:rPr>
          <w:rFonts w:eastAsia="Times New Roman" w:cstheme="minorBidi"/>
          <w:lang w:val="en-AU" w:eastAsia="en-AU"/>
        </w:rPr>
        <w:t xml:space="preserve"> also provide</w:t>
      </w:r>
      <w:r w:rsidR="0E79ABFA" w:rsidRPr="51A0B675">
        <w:rPr>
          <w:rFonts w:eastAsia="Times New Roman" w:cstheme="minorBidi"/>
          <w:lang w:val="en-AU" w:eastAsia="en-AU"/>
        </w:rPr>
        <w:t xml:space="preserve">s </w:t>
      </w:r>
      <w:r w:rsidR="00984E55" w:rsidRPr="51A0B675">
        <w:rPr>
          <w:rFonts w:eastAsia="Times New Roman" w:cstheme="minorBidi"/>
          <w:lang w:val="en-AU" w:eastAsia="en-AU"/>
        </w:rPr>
        <w:t>support to other crisis centres through</w:t>
      </w:r>
      <w:r w:rsidR="006920C2" w:rsidRPr="51A0B675">
        <w:rPr>
          <w:rFonts w:eastAsia="Times New Roman" w:cstheme="minorBidi"/>
          <w:lang w:val="en-AU" w:eastAsia="en-AU"/>
        </w:rPr>
        <w:t xml:space="preserve"> a regional program of training and mentoring to strengthen efforts to end violence against women</w:t>
      </w:r>
      <w:r w:rsidRPr="51A0B675">
        <w:rPr>
          <w:rFonts w:eastAsia="Times New Roman" w:cstheme="minorBidi"/>
          <w:lang w:val="en-AU" w:eastAsia="en-AU"/>
        </w:rPr>
        <w:t>. FWCC</w:t>
      </w:r>
      <w:r w:rsidR="006920C2" w:rsidRPr="51A0B675">
        <w:rPr>
          <w:rFonts w:eastAsia="Times New Roman" w:cstheme="minorBidi"/>
          <w:lang w:val="en-AU" w:eastAsia="en-AU"/>
        </w:rPr>
        <w:t xml:space="preserve"> is the Secretariat of the Pacific Women’s</w:t>
      </w:r>
      <w:r w:rsidR="47FC4243" w:rsidRPr="51A0B675">
        <w:rPr>
          <w:rFonts w:eastAsia="Times New Roman" w:cstheme="minorBidi"/>
          <w:lang w:val="en-AU" w:eastAsia="en-AU"/>
        </w:rPr>
        <w:t xml:space="preserve"> </w:t>
      </w:r>
      <w:r w:rsidR="006920C2" w:rsidRPr="51A0B675">
        <w:rPr>
          <w:rFonts w:eastAsia="Times New Roman" w:cstheme="minorBidi"/>
          <w:lang w:val="en-AU" w:eastAsia="en-AU"/>
        </w:rPr>
        <w:t>Network Against Violence Against Women (PWNAVAW).</w:t>
      </w:r>
    </w:p>
    <w:p w14:paraId="263357AF" w14:textId="226DB4F7" w:rsidR="003D60F5" w:rsidRDefault="172B9245" w:rsidP="7EC03762">
      <w:pPr>
        <w:spacing w:before="240" w:after="0" w:line="240" w:lineRule="auto"/>
        <w:jc w:val="both"/>
        <w:rPr>
          <w:rFonts w:ascii="Calibri" w:eastAsia="Calibri" w:hAnsi="Calibri" w:cs="Calibri"/>
          <w:color w:val="000000" w:themeColor="text1"/>
        </w:rPr>
      </w:pPr>
      <w:r w:rsidRPr="7EC03762">
        <w:rPr>
          <w:rFonts w:ascii="Calibri" w:eastAsia="Calibri" w:hAnsi="Calibri" w:cs="Calibri"/>
          <w:color w:val="000000" w:themeColor="text1"/>
        </w:rPr>
        <w:t xml:space="preserve">DFAT </w:t>
      </w:r>
      <w:r w:rsidR="00EA1412" w:rsidRPr="7EC03762">
        <w:rPr>
          <w:rFonts w:ascii="Calibri" w:eastAsia="Calibri" w:hAnsi="Calibri" w:cs="Calibri"/>
          <w:color w:val="000000" w:themeColor="text1"/>
        </w:rPr>
        <w:t xml:space="preserve">commissioned </w:t>
      </w:r>
      <w:r w:rsidRPr="7EC03762">
        <w:rPr>
          <w:rFonts w:ascii="Calibri" w:eastAsia="Calibri" w:hAnsi="Calibri" w:cs="Calibri"/>
          <w:color w:val="000000" w:themeColor="text1"/>
        </w:rPr>
        <w:t>a</w:t>
      </w:r>
      <w:r w:rsidR="00EA1412" w:rsidRPr="7EC03762">
        <w:rPr>
          <w:rFonts w:ascii="Calibri" w:eastAsia="Calibri" w:hAnsi="Calibri" w:cs="Calibri"/>
          <w:color w:val="000000" w:themeColor="text1"/>
        </w:rPr>
        <w:t>n independent</w:t>
      </w:r>
      <w:r w:rsidRPr="7EC03762">
        <w:rPr>
          <w:rFonts w:ascii="Calibri" w:eastAsia="Calibri" w:hAnsi="Calibri" w:cs="Calibri"/>
          <w:color w:val="000000" w:themeColor="text1"/>
        </w:rPr>
        <w:t xml:space="preserve"> </w:t>
      </w:r>
      <w:r w:rsidR="00EA1412" w:rsidRPr="7EC03762">
        <w:rPr>
          <w:rFonts w:ascii="Calibri" w:eastAsia="Calibri" w:hAnsi="Calibri" w:cs="Calibri"/>
          <w:color w:val="000000" w:themeColor="text1"/>
        </w:rPr>
        <w:t>e</w:t>
      </w:r>
      <w:r w:rsidRPr="7EC03762">
        <w:rPr>
          <w:rFonts w:ascii="Calibri" w:eastAsia="Calibri" w:hAnsi="Calibri" w:cs="Calibri"/>
          <w:color w:val="000000" w:themeColor="text1"/>
        </w:rPr>
        <w:t xml:space="preserve">valuation of its support to FWCC </w:t>
      </w:r>
      <w:r w:rsidR="00779D1A" w:rsidRPr="7EC03762">
        <w:rPr>
          <w:rFonts w:ascii="Calibri" w:eastAsia="Calibri" w:hAnsi="Calibri" w:cs="Calibri"/>
          <w:color w:val="000000" w:themeColor="text1"/>
        </w:rPr>
        <w:t>in</w:t>
      </w:r>
      <w:r w:rsidR="261FF0A8" w:rsidRPr="7EC03762">
        <w:rPr>
          <w:rFonts w:ascii="Calibri" w:eastAsia="Calibri" w:hAnsi="Calibri" w:cs="Calibri"/>
          <w:color w:val="000000" w:themeColor="text1"/>
        </w:rPr>
        <w:t xml:space="preserve"> J</w:t>
      </w:r>
      <w:r w:rsidRPr="7EC03762">
        <w:rPr>
          <w:rFonts w:ascii="Calibri" w:eastAsia="Calibri" w:hAnsi="Calibri" w:cs="Calibri"/>
          <w:color w:val="000000" w:themeColor="text1"/>
        </w:rPr>
        <w:t>anuary 2025. The evaluation sought to</w:t>
      </w:r>
      <w:r w:rsidR="00EA1412" w:rsidRPr="7EC03762">
        <w:rPr>
          <w:rFonts w:ascii="Calibri" w:eastAsia="Calibri" w:hAnsi="Calibri" w:cs="Calibri"/>
          <w:color w:val="000000" w:themeColor="text1"/>
        </w:rPr>
        <w:t>:</w:t>
      </w:r>
      <w:r w:rsidRPr="7EC03762">
        <w:rPr>
          <w:rFonts w:ascii="Calibri" w:eastAsia="Calibri" w:hAnsi="Calibri" w:cs="Calibri"/>
          <w:color w:val="000000" w:themeColor="text1"/>
        </w:rPr>
        <w:t xml:space="preserve"> assess FWCC’s progress towards the End-of-Program Outcomes over the period</w:t>
      </w:r>
      <w:r w:rsidR="727A53B3" w:rsidRPr="7EC03762">
        <w:rPr>
          <w:rFonts w:ascii="Calibri" w:eastAsia="Calibri" w:hAnsi="Calibri" w:cs="Calibri"/>
          <w:color w:val="000000" w:themeColor="text1"/>
        </w:rPr>
        <w:t xml:space="preserve"> from</w:t>
      </w:r>
      <w:r w:rsidRPr="7EC03762">
        <w:rPr>
          <w:rFonts w:ascii="Calibri" w:eastAsia="Calibri" w:hAnsi="Calibri" w:cs="Calibri"/>
          <w:color w:val="000000" w:themeColor="text1"/>
        </w:rPr>
        <w:t xml:space="preserve"> July 2022 to</w:t>
      </w:r>
      <w:r w:rsidR="591BB58C" w:rsidRPr="7EC03762">
        <w:rPr>
          <w:rFonts w:ascii="Calibri" w:eastAsia="Calibri" w:hAnsi="Calibri" w:cs="Calibri"/>
          <w:color w:val="000000" w:themeColor="text1"/>
        </w:rPr>
        <w:t xml:space="preserve"> November 2024</w:t>
      </w:r>
      <w:r w:rsidRPr="7EC03762">
        <w:rPr>
          <w:rFonts w:ascii="Calibri" w:eastAsia="Calibri" w:hAnsi="Calibri" w:cs="Calibri"/>
          <w:color w:val="000000" w:themeColor="text1"/>
        </w:rPr>
        <w:t>; assess the effectiveness and efficiency of FWCC in delivering services in accordance with the DFAT funding agreement</w:t>
      </w:r>
      <w:r w:rsidR="33D0C600" w:rsidRPr="7EC03762">
        <w:rPr>
          <w:rFonts w:ascii="Calibri" w:eastAsia="Calibri" w:hAnsi="Calibri" w:cs="Calibri"/>
          <w:color w:val="000000" w:themeColor="text1"/>
        </w:rPr>
        <w:t>;</w:t>
      </w:r>
      <w:r w:rsidRPr="7EC03762">
        <w:rPr>
          <w:rFonts w:ascii="Calibri" w:eastAsia="Calibri" w:hAnsi="Calibri" w:cs="Calibri"/>
          <w:color w:val="000000" w:themeColor="text1"/>
        </w:rPr>
        <w:t xml:space="preserve"> and compile lessons and considerations for the potential extension of the current agreement with FWCC for up to two years (September 2026-2028) and </w:t>
      </w:r>
      <w:r w:rsidR="00EA1412" w:rsidRPr="7EC03762">
        <w:rPr>
          <w:rFonts w:ascii="Calibri" w:eastAsia="Calibri" w:hAnsi="Calibri" w:cs="Calibri"/>
          <w:color w:val="000000" w:themeColor="text1"/>
        </w:rPr>
        <w:t xml:space="preserve">for </w:t>
      </w:r>
      <w:r w:rsidRPr="7EC03762">
        <w:rPr>
          <w:rFonts w:ascii="Calibri" w:eastAsia="Calibri" w:hAnsi="Calibri" w:cs="Calibri"/>
          <w:color w:val="000000" w:themeColor="text1"/>
        </w:rPr>
        <w:t xml:space="preserve">future work. </w:t>
      </w:r>
      <w:r w:rsidR="61601FD4" w:rsidRPr="7EC03762">
        <w:rPr>
          <w:rFonts w:ascii="Calibri" w:eastAsia="Calibri" w:hAnsi="Calibri" w:cs="Calibri"/>
          <w:color w:val="000000" w:themeColor="text1"/>
        </w:rPr>
        <w:t xml:space="preserve"> </w:t>
      </w:r>
    </w:p>
    <w:p w14:paraId="04BB25F8" w14:textId="4072DDC1" w:rsidR="005506AA" w:rsidRDefault="00177CC9" w:rsidP="001E6498">
      <w:pPr>
        <w:spacing w:before="240" w:after="0" w:line="240" w:lineRule="auto"/>
        <w:jc w:val="both"/>
      </w:pPr>
      <w:r>
        <w:rPr>
          <w:rFonts w:ascii="Calibri" w:eastAsia="Calibri" w:hAnsi="Calibri" w:cs="Calibri"/>
          <w:color w:val="000000" w:themeColor="text1"/>
        </w:rPr>
        <w:t>The evaluation made 11 recommendations. The recommendations, DFAT’s management response, are outlined in table 1 below.</w:t>
      </w:r>
    </w:p>
    <w:p w14:paraId="1F36C9F1" w14:textId="4EEEFA8C" w:rsidR="003D60F5" w:rsidRPr="005A56BB" w:rsidRDefault="005B4071" w:rsidP="51A0B675">
      <w:pPr>
        <w:pStyle w:val="Heading2"/>
        <w:spacing w:before="240" w:after="0" w:line="240" w:lineRule="auto"/>
        <w:jc w:val="both"/>
        <w:rPr>
          <w:rFonts w:asciiTheme="minorHAnsi" w:hAnsiTheme="minorHAnsi" w:cstheme="minorBidi"/>
        </w:rPr>
      </w:pPr>
      <w:r w:rsidRPr="51A0B675">
        <w:rPr>
          <w:rFonts w:asciiTheme="minorHAnsi" w:hAnsiTheme="minorHAnsi" w:cstheme="minorBidi"/>
        </w:rPr>
        <w:t xml:space="preserve">KEY FINDINGS </w:t>
      </w:r>
    </w:p>
    <w:p w14:paraId="2A886A8E" w14:textId="1E50E242" w:rsidR="003D60F5" w:rsidRPr="005A56BB" w:rsidRDefault="00BC245A" w:rsidP="00406D89">
      <w:pPr>
        <w:spacing w:line="240" w:lineRule="auto"/>
        <w:jc w:val="both"/>
        <w:rPr>
          <w:rFonts w:cstheme="minorHAnsi"/>
        </w:rPr>
      </w:pPr>
      <w:r w:rsidRPr="005A56BB">
        <w:rPr>
          <w:rFonts w:cstheme="minorHAnsi"/>
        </w:rPr>
        <w:t>T</w:t>
      </w:r>
      <w:r w:rsidR="003D60F5" w:rsidRPr="005A56BB">
        <w:rPr>
          <w:rFonts w:cstheme="minorHAnsi"/>
        </w:rPr>
        <w:t xml:space="preserve">he review </w:t>
      </w:r>
      <w:r w:rsidR="00D433BE" w:rsidRPr="005A56BB">
        <w:rPr>
          <w:rFonts w:cstheme="minorHAnsi"/>
        </w:rPr>
        <w:t xml:space="preserve">found </w:t>
      </w:r>
      <w:r w:rsidR="003D60F5" w:rsidRPr="005A56BB">
        <w:rPr>
          <w:rFonts w:cstheme="minorHAnsi"/>
        </w:rPr>
        <w:t>that:</w:t>
      </w:r>
    </w:p>
    <w:p w14:paraId="4CB6BFF7" w14:textId="7388BD2F" w:rsidR="00E029B8" w:rsidRPr="005A56BB" w:rsidRDefault="006A5183"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FWCC</w:t>
      </w:r>
      <w:r w:rsidR="00023BC0" w:rsidRPr="005A56BB">
        <w:rPr>
          <w:rFonts w:eastAsia="Calibri" w:cstheme="minorHAnsi"/>
          <w:kern w:val="2"/>
          <w14:ligatures w14:val="standardContextual"/>
        </w:rPr>
        <w:t xml:space="preserve"> has made s</w:t>
      </w:r>
      <w:r w:rsidR="0007568A" w:rsidRPr="005A56BB">
        <w:rPr>
          <w:rFonts w:eastAsia="Calibri" w:cstheme="minorHAnsi"/>
          <w:kern w:val="2"/>
          <w14:ligatures w14:val="standardContextual"/>
        </w:rPr>
        <w:t>trong progress towards the achievement of women’s empowerment (EOPO1), including in rural and remote areas (EOPO3).</w:t>
      </w:r>
    </w:p>
    <w:p w14:paraId="46127CEB" w14:textId="6F085B15" w:rsidR="0007568A" w:rsidRPr="005A56BB" w:rsidRDefault="008B1A0B" w:rsidP="06B2D9B7">
      <w:pPr>
        <w:pStyle w:val="ListParagraph"/>
        <w:numPr>
          <w:ilvl w:val="0"/>
          <w:numId w:val="5"/>
        </w:numPr>
        <w:spacing w:before="80" w:after="80" w:line="240" w:lineRule="auto"/>
        <w:jc w:val="both"/>
        <w:rPr>
          <w:rFonts w:eastAsia="Calibri"/>
          <w:kern w:val="2"/>
          <w:lang w:val="en-ID"/>
          <w14:ligatures w14:val="standardContextual"/>
        </w:rPr>
      </w:pPr>
      <w:r w:rsidRPr="06B2D9B7">
        <w:rPr>
          <w:rFonts w:eastAsia="Calibri"/>
          <w:kern w:val="2"/>
          <w14:ligatures w14:val="standardContextual"/>
        </w:rPr>
        <w:t>Inclusion and equitable access to services by marginalised groups remains a challenge but current efforts should yield medium-term results.</w:t>
      </w:r>
    </w:p>
    <w:p w14:paraId="31949390" w14:textId="5873097F" w:rsidR="008B1A0B" w:rsidRPr="005A56BB" w:rsidRDefault="0012096E"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There is l</w:t>
      </w:r>
      <w:r w:rsidR="005C4C13" w:rsidRPr="005A56BB">
        <w:rPr>
          <w:rFonts w:eastAsia="Calibri" w:cstheme="minorHAnsi"/>
          <w:kern w:val="2"/>
          <w14:ligatures w14:val="standardContextual"/>
        </w:rPr>
        <w:t>imited penetration</w:t>
      </w:r>
      <w:r w:rsidRPr="005A56BB">
        <w:rPr>
          <w:rFonts w:eastAsia="Calibri" w:cstheme="minorHAnsi"/>
          <w:kern w:val="2"/>
          <w14:ligatures w14:val="standardContextual"/>
        </w:rPr>
        <w:t xml:space="preserve"> of F</w:t>
      </w:r>
      <w:r w:rsidR="006A5183" w:rsidRPr="005A56BB">
        <w:rPr>
          <w:rFonts w:eastAsia="Calibri" w:cstheme="minorHAnsi"/>
          <w:kern w:val="2"/>
          <w14:ligatures w14:val="standardContextual"/>
        </w:rPr>
        <w:t>WCC</w:t>
      </w:r>
      <w:r w:rsidR="00A36D7C" w:rsidRPr="005A56BB">
        <w:rPr>
          <w:rFonts w:eastAsia="Calibri" w:cstheme="minorHAnsi"/>
          <w:kern w:val="2"/>
          <w14:ligatures w14:val="standardContextual"/>
        </w:rPr>
        <w:t>’s services</w:t>
      </w:r>
      <w:r w:rsidR="005C4C13" w:rsidRPr="005A56BB">
        <w:rPr>
          <w:rFonts w:eastAsia="Calibri" w:cstheme="minorHAnsi"/>
          <w:kern w:val="2"/>
          <w14:ligatures w14:val="standardContextual"/>
        </w:rPr>
        <w:t xml:space="preserve"> in Indo</w:t>
      </w:r>
      <w:r w:rsidR="00CF32B8" w:rsidRPr="005A56BB">
        <w:rPr>
          <w:rFonts w:eastAsia="Calibri" w:cstheme="minorHAnsi"/>
          <w:kern w:val="2"/>
          <w14:ligatures w14:val="standardContextual"/>
        </w:rPr>
        <w:t xml:space="preserve"> </w:t>
      </w:r>
      <w:r w:rsidR="005C4C13" w:rsidRPr="005A56BB">
        <w:rPr>
          <w:rFonts w:eastAsia="Calibri" w:cstheme="minorHAnsi"/>
          <w:kern w:val="2"/>
          <w14:ligatures w14:val="standardContextual"/>
        </w:rPr>
        <w:t>Fijian and Muslim communities.</w:t>
      </w:r>
    </w:p>
    <w:p w14:paraId="67853012" w14:textId="3071CE73" w:rsidR="005C4C13" w:rsidRPr="005A56BB" w:rsidRDefault="006A5183"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FWCC</w:t>
      </w:r>
      <w:r w:rsidR="00A66B65" w:rsidRPr="005A56BB">
        <w:rPr>
          <w:rFonts w:eastAsia="Calibri" w:cstheme="minorHAnsi"/>
          <w:kern w:val="2"/>
          <w14:ligatures w14:val="standardContextual"/>
        </w:rPr>
        <w:t xml:space="preserve"> </w:t>
      </w:r>
      <w:r w:rsidR="005C4C13" w:rsidRPr="005A56BB">
        <w:rPr>
          <w:rFonts w:eastAsia="Calibri" w:cstheme="minorHAnsi"/>
          <w:kern w:val="2"/>
          <w14:ligatures w14:val="standardContextual"/>
        </w:rPr>
        <w:t xml:space="preserve">staff have a strong professional understanding of the way in which support services lead to women’s empowerment, but data is not adequately captured and reported upon. </w:t>
      </w:r>
    </w:p>
    <w:p w14:paraId="40CB7EDA" w14:textId="5BDEA167" w:rsidR="006F5FA2" w:rsidRPr="005A56BB" w:rsidRDefault="006A5183"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FWCC</w:t>
      </w:r>
      <w:r w:rsidR="006F5FA2" w:rsidRPr="005A56BB">
        <w:rPr>
          <w:rFonts w:eastAsia="Calibri" w:cstheme="minorHAnsi"/>
          <w:kern w:val="2"/>
          <w14:ligatures w14:val="standardContextual"/>
        </w:rPr>
        <w:t xml:space="preserve"> has been a major contributor/influence on the development and review of laws, policies and protocols that promote women’s rights in Fiji and the Pacific region (EOPO4)</w:t>
      </w:r>
      <w:r w:rsidR="003A5DD9" w:rsidRPr="005A56BB">
        <w:rPr>
          <w:rFonts w:eastAsia="Calibri" w:cstheme="minorHAnsi"/>
          <w:kern w:val="2"/>
          <w14:ligatures w14:val="standardContextual"/>
        </w:rPr>
        <w:t>.</w:t>
      </w:r>
    </w:p>
    <w:p w14:paraId="3A70B482" w14:textId="13AF12D0" w:rsidR="003A5DD9" w:rsidRPr="005A56BB" w:rsidRDefault="006A5183"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FWCC</w:t>
      </w:r>
      <w:r w:rsidR="003A5DD9" w:rsidRPr="005A56BB">
        <w:rPr>
          <w:rFonts w:eastAsia="Calibri" w:cstheme="minorHAnsi"/>
          <w:kern w:val="2"/>
          <w14:ligatures w14:val="standardContextual"/>
        </w:rPr>
        <w:t xml:space="preserve"> has had a moderate influence on service providers, leaders, community members and duty bearers to implement laws and policies (EOPO2, EOPO6).</w:t>
      </w:r>
    </w:p>
    <w:p w14:paraId="4F112D42" w14:textId="4D3258B7" w:rsidR="003A5DD9" w:rsidRPr="005A56BB" w:rsidRDefault="00311398"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The M</w:t>
      </w:r>
      <w:r w:rsidR="00F32D86" w:rsidRPr="005A56BB">
        <w:rPr>
          <w:rFonts w:eastAsia="Calibri" w:cstheme="minorHAnsi"/>
          <w:kern w:val="2"/>
          <w14:ligatures w14:val="standardContextual"/>
        </w:rPr>
        <w:t>id-Term Evaluation</w:t>
      </w:r>
      <w:r w:rsidRPr="005A56BB">
        <w:rPr>
          <w:rFonts w:eastAsia="Calibri" w:cstheme="minorHAnsi"/>
          <w:kern w:val="2"/>
          <w14:ligatures w14:val="standardContextual"/>
        </w:rPr>
        <w:t xml:space="preserve"> was unable to assess the extent to which Regional Network members and partners use</w:t>
      </w:r>
      <w:r w:rsidR="00F32D86" w:rsidRPr="005A56BB">
        <w:rPr>
          <w:rFonts w:eastAsia="Calibri" w:cstheme="minorHAnsi"/>
          <w:kern w:val="2"/>
          <w14:ligatures w14:val="standardContextual"/>
        </w:rPr>
        <w:t>d</w:t>
      </w:r>
      <w:r w:rsidRPr="005A56BB">
        <w:rPr>
          <w:rFonts w:eastAsia="Calibri" w:cstheme="minorHAnsi"/>
          <w:kern w:val="2"/>
          <w14:ligatures w14:val="standardContextual"/>
        </w:rPr>
        <w:t xml:space="preserve"> best practice in their prevention and response to Violence Against Women (EOPO5).</w:t>
      </w:r>
      <w:r w:rsidR="00C355D4" w:rsidRPr="005A56BB">
        <w:rPr>
          <w:rFonts w:eastAsia="Calibri" w:cstheme="minorHAnsi"/>
          <w:kern w:val="2"/>
          <w14:ligatures w14:val="standardContextual"/>
        </w:rPr>
        <w:t xml:space="preserve"> </w:t>
      </w:r>
    </w:p>
    <w:p w14:paraId="3FDFCEFE" w14:textId="485D15B9" w:rsidR="00311398" w:rsidRPr="005A56BB" w:rsidRDefault="00311398"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t>
      </w:r>
      <w:r w:rsidR="006A5183" w:rsidRPr="005A56BB">
        <w:rPr>
          <w:rFonts w:eastAsia="Calibri" w:cstheme="minorHAnsi"/>
          <w:kern w:val="2"/>
          <w14:ligatures w14:val="standardContextual"/>
        </w:rPr>
        <w:t>WCC</w:t>
      </w:r>
      <w:r w:rsidR="006B0236" w:rsidRPr="005A56BB">
        <w:rPr>
          <w:rFonts w:eastAsia="Calibri" w:cstheme="minorHAnsi"/>
          <w:kern w:val="2"/>
          <w14:ligatures w14:val="standardContextual"/>
        </w:rPr>
        <w:t>’s</w:t>
      </w:r>
      <w:r w:rsidRPr="005A56BB">
        <w:rPr>
          <w:rFonts w:eastAsia="Calibri" w:cstheme="minorHAnsi"/>
          <w:kern w:val="2"/>
          <w14:ligatures w14:val="standardContextual"/>
        </w:rPr>
        <w:t xml:space="preserve"> MEL system is a sound mechanism to demonstrate achievement of key deliverables, to facilitate decision-making and continuous improvement.</w:t>
      </w:r>
    </w:p>
    <w:p w14:paraId="25A4ABE9" w14:textId="37B6E7A5" w:rsidR="00620A73" w:rsidRPr="005A56BB" w:rsidRDefault="006A5183"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FWCC’s</w:t>
      </w:r>
      <w:r w:rsidR="00620A73" w:rsidRPr="005A56BB">
        <w:rPr>
          <w:rFonts w:eastAsia="Calibri" w:cstheme="minorHAnsi"/>
          <w:kern w:val="2"/>
          <w14:ligatures w14:val="standardContextual"/>
        </w:rPr>
        <w:t xml:space="preserve"> demand-responsive and context</w:t>
      </w:r>
      <w:r w:rsidR="0015409E" w:rsidRPr="005A56BB">
        <w:rPr>
          <w:rFonts w:eastAsia="Calibri" w:cstheme="minorHAnsi"/>
          <w:kern w:val="2"/>
          <w14:ligatures w14:val="standardContextual"/>
        </w:rPr>
        <w:t>-</w:t>
      </w:r>
      <w:r w:rsidR="00620A73" w:rsidRPr="005A56BB">
        <w:rPr>
          <w:rFonts w:eastAsia="Calibri" w:cstheme="minorHAnsi"/>
          <w:kern w:val="2"/>
          <w14:ligatures w14:val="standardContextual"/>
        </w:rPr>
        <w:t>specific approach result</w:t>
      </w:r>
      <w:r w:rsidR="000E3B69" w:rsidRPr="005A56BB">
        <w:rPr>
          <w:rFonts w:eastAsia="Calibri" w:cstheme="minorHAnsi"/>
          <w:kern w:val="2"/>
          <w14:ligatures w14:val="standardContextual"/>
        </w:rPr>
        <w:t>ed</w:t>
      </w:r>
      <w:r w:rsidR="00620A73" w:rsidRPr="005A56BB">
        <w:rPr>
          <w:rFonts w:eastAsia="Calibri" w:cstheme="minorHAnsi"/>
          <w:kern w:val="2"/>
          <w14:ligatures w14:val="standardContextual"/>
        </w:rPr>
        <w:t xml:space="preserve"> in fr</w:t>
      </w:r>
      <w:r w:rsidR="009C5737" w:rsidRPr="005A56BB">
        <w:rPr>
          <w:rFonts w:eastAsia="Calibri" w:cstheme="minorHAnsi"/>
          <w:kern w:val="2"/>
          <w14:ligatures w14:val="standardContextual"/>
        </w:rPr>
        <w:t>e</w:t>
      </w:r>
      <w:r w:rsidR="00620A73" w:rsidRPr="005A56BB">
        <w:rPr>
          <w:rFonts w:eastAsia="Calibri" w:cstheme="minorHAnsi"/>
          <w:kern w:val="2"/>
          <w14:ligatures w14:val="standardContextual"/>
        </w:rPr>
        <w:t xml:space="preserve">quent budget deviations. </w:t>
      </w:r>
    </w:p>
    <w:p w14:paraId="47FFAFE0" w14:textId="70670F2A" w:rsidR="00B754C3" w:rsidRPr="005A56BB" w:rsidRDefault="000E3B69"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t>
      </w:r>
      <w:r w:rsidR="006A5183" w:rsidRPr="005A56BB">
        <w:rPr>
          <w:rFonts w:eastAsia="Calibri" w:cstheme="minorHAnsi"/>
          <w:kern w:val="2"/>
          <w14:ligatures w14:val="standardContextual"/>
        </w:rPr>
        <w:t>WCC</w:t>
      </w:r>
      <w:r w:rsidR="00F57727" w:rsidRPr="005A56BB">
        <w:rPr>
          <w:rFonts w:eastAsia="Calibri" w:cstheme="minorHAnsi"/>
          <w:kern w:val="2"/>
          <w14:ligatures w14:val="standardContextual"/>
        </w:rPr>
        <w:t>’s g</w:t>
      </w:r>
      <w:r w:rsidR="00B754C3" w:rsidRPr="005A56BB">
        <w:rPr>
          <w:rFonts w:eastAsia="Calibri" w:cstheme="minorHAnsi"/>
          <w:kern w:val="2"/>
          <w14:ligatures w14:val="standardContextual"/>
        </w:rPr>
        <w:t>overnance and management arrangements meet standards.</w:t>
      </w:r>
    </w:p>
    <w:p w14:paraId="2B4570CF" w14:textId="58152F7A" w:rsidR="00357DB4" w:rsidRPr="005A56BB" w:rsidRDefault="00891500" w:rsidP="00406D89">
      <w:pPr>
        <w:pStyle w:val="ListParagraph"/>
        <w:numPr>
          <w:ilvl w:val="0"/>
          <w:numId w:val="5"/>
        </w:numPr>
        <w:spacing w:before="80" w:after="80" w:line="240" w:lineRule="auto"/>
        <w:jc w:val="both"/>
        <w:rPr>
          <w:rFonts w:eastAsia="Calibri" w:cstheme="minorHAnsi"/>
          <w:kern w:val="2"/>
          <w:lang w:val="en-ID"/>
          <w14:ligatures w14:val="standardContextual"/>
        </w:rPr>
      </w:pPr>
      <w:r w:rsidRPr="005A56BB">
        <w:rPr>
          <w:rFonts w:eastAsia="Calibri" w:cstheme="minorHAnsi"/>
          <w:kern w:val="2"/>
          <w14:ligatures w14:val="standardContextual"/>
        </w:rPr>
        <w:t>F</w:t>
      </w:r>
      <w:r w:rsidR="006A5183" w:rsidRPr="005A56BB">
        <w:rPr>
          <w:rFonts w:eastAsia="Calibri" w:cstheme="minorHAnsi"/>
          <w:kern w:val="2"/>
          <w14:ligatures w14:val="standardContextual"/>
        </w:rPr>
        <w:t>WCC</w:t>
      </w:r>
      <w:r w:rsidR="00F57727" w:rsidRPr="005A56BB">
        <w:rPr>
          <w:rFonts w:eastAsia="Calibri" w:cstheme="minorHAnsi"/>
          <w:kern w:val="2"/>
          <w14:ligatures w14:val="standardContextual"/>
        </w:rPr>
        <w:t>’s</w:t>
      </w:r>
      <w:r w:rsidRPr="005A56BB">
        <w:rPr>
          <w:rFonts w:eastAsia="Calibri" w:cstheme="minorHAnsi"/>
          <w:kern w:val="2"/>
          <w14:ligatures w14:val="standardContextual"/>
        </w:rPr>
        <w:t xml:space="preserve"> </w:t>
      </w:r>
      <w:r w:rsidR="00453167" w:rsidRPr="005A56BB">
        <w:rPr>
          <w:rFonts w:eastAsia="Calibri" w:cstheme="minorHAnsi"/>
          <w:kern w:val="2"/>
          <w14:ligatures w14:val="standardContextual"/>
        </w:rPr>
        <w:t>p</w:t>
      </w:r>
      <w:r w:rsidRPr="005A56BB">
        <w:rPr>
          <w:rFonts w:eastAsia="Calibri" w:cstheme="minorHAnsi"/>
          <w:kern w:val="2"/>
          <w14:ligatures w14:val="standardContextual"/>
        </w:rPr>
        <w:t>ersonnel a</w:t>
      </w:r>
      <w:r w:rsidR="00697511" w:rsidRPr="005A56BB">
        <w:rPr>
          <w:rFonts w:eastAsia="Calibri" w:cstheme="minorHAnsi"/>
          <w:kern w:val="2"/>
          <w14:ligatures w14:val="standardContextual"/>
        </w:rPr>
        <w:t>r</w:t>
      </w:r>
      <w:r w:rsidRPr="005A56BB">
        <w:rPr>
          <w:rFonts w:eastAsia="Calibri" w:cstheme="minorHAnsi"/>
          <w:kern w:val="2"/>
          <w14:ligatures w14:val="standardContextual"/>
        </w:rPr>
        <w:t>e skilled and experienced.</w:t>
      </w:r>
    </w:p>
    <w:p w14:paraId="609799BB" w14:textId="2121DDC4" w:rsidR="00693B59" w:rsidRPr="005A56BB" w:rsidRDefault="00453167" w:rsidP="1FA9AAFB">
      <w:pPr>
        <w:pStyle w:val="ListParagraph"/>
        <w:numPr>
          <w:ilvl w:val="0"/>
          <w:numId w:val="5"/>
        </w:numPr>
        <w:spacing w:before="80" w:after="80" w:line="240" w:lineRule="auto"/>
        <w:jc w:val="both"/>
        <w:rPr>
          <w:rFonts w:eastAsia="Calibri"/>
          <w:lang w:val="en-ID"/>
        </w:rPr>
        <w:sectPr w:rsidR="00693B59" w:rsidRPr="005A56BB" w:rsidSect="0036151A">
          <w:headerReference w:type="default" r:id="rId8"/>
          <w:footerReference w:type="default" r:id="rId9"/>
          <w:pgSz w:w="12240" w:h="15840"/>
          <w:pgMar w:top="1440" w:right="1440" w:bottom="720" w:left="1440" w:header="720" w:footer="720" w:gutter="0"/>
          <w:cols w:space="720"/>
          <w:docGrid w:linePitch="360"/>
        </w:sectPr>
      </w:pPr>
      <w:r w:rsidRPr="1FA9AAFB">
        <w:rPr>
          <w:rFonts w:eastAsia="Calibri"/>
          <w:kern w:val="2"/>
          <w14:ligatures w14:val="standardContextual"/>
        </w:rPr>
        <w:t xml:space="preserve">DFAT </w:t>
      </w:r>
      <w:r w:rsidR="00F844B4" w:rsidRPr="1FA9AAFB">
        <w:rPr>
          <w:rFonts w:eastAsia="Calibri"/>
          <w:kern w:val="2"/>
          <w14:ligatures w14:val="standardContextual"/>
        </w:rPr>
        <w:t>Suva</w:t>
      </w:r>
      <w:r w:rsidR="00656E13" w:rsidRPr="1FA9AAFB">
        <w:rPr>
          <w:rFonts w:eastAsia="Calibri"/>
          <w:kern w:val="2"/>
          <w14:ligatures w14:val="standardContextual"/>
        </w:rPr>
        <w:t xml:space="preserve"> Post</w:t>
      </w:r>
      <w:r w:rsidR="00F844B4" w:rsidRPr="1FA9AAFB">
        <w:rPr>
          <w:rFonts w:eastAsia="Calibri"/>
          <w:kern w:val="2"/>
          <w14:ligatures w14:val="standardContextual"/>
        </w:rPr>
        <w:t xml:space="preserve"> needs more support from DFAT Canberra gender teams and from the SURGE panel.</w:t>
      </w:r>
    </w:p>
    <w:p w14:paraId="20975D36" w14:textId="05D8F812" w:rsidR="003D60F5" w:rsidRPr="005A56BB" w:rsidRDefault="00177CC9" w:rsidP="001E6498">
      <w:pPr>
        <w:pStyle w:val="Heading3"/>
        <w:spacing w:line="240" w:lineRule="auto"/>
        <w:jc w:val="left"/>
        <w:rPr>
          <w:sz w:val="22"/>
          <w:szCs w:val="22"/>
        </w:rPr>
      </w:pPr>
      <w:r>
        <w:rPr>
          <w:sz w:val="22"/>
          <w:szCs w:val="22"/>
        </w:rPr>
        <w:lastRenderedPageBreak/>
        <w:t xml:space="preserve">Table 1: Independent evaluation recommendations and DFAT </w:t>
      </w:r>
      <w:r w:rsidR="003D60F5" w:rsidRPr="005A56BB">
        <w:rPr>
          <w:sz w:val="22"/>
          <w:szCs w:val="22"/>
        </w:rPr>
        <w:t xml:space="preserve">management response </w:t>
      </w:r>
    </w:p>
    <w:tbl>
      <w:tblPr>
        <w:tblStyle w:val="TableGrid"/>
        <w:tblW w:w="14925" w:type="dxa"/>
        <w:tblInd w:w="-1139" w:type="dxa"/>
        <w:tblLook w:val="04A0" w:firstRow="1" w:lastRow="0" w:firstColumn="1" w:lastColumn="0" w:noHBand="0" w:noVBand="1"/>
      </w:tblPr>
      <w:tblGrid>
        <w:gridCol w:w="5475"/>
        <w:gridCol w:w="1710"/>
        <w:gridCol w:w="1230"/>
        <w:gridCol w:w="6510"/>
      </w:tblGrid>
      <w:tr w:rsidR="005A56BB" w:rsidRPr="005A56BB" w14:paraId="3F807A7E" w14:textId="4C6C8878" w:rsidTr="00815941">
        <w:trPr>
          <w:trHeight w:val="300"/>
          <w:tblHeader/>
        </w:trPr>
        <w:tc>
          <w:tcPr>
            <w:tcW w:w="5475" w:type="dxa"/>
            <w:shd w:val="clear" w:color="auto" w:fill="FFFFFF" w:themeFill="background1"/>
          </w:tcPr>
          <w:p w14:paraId="64F1BBE3" w14:textId="7D6DF8D2" w:rsidR="0068126C" w:rsidRPr="005A56BB" w:rsidRDefault="0068126C" w:rsidP="00406D89">
            <w:pPr>
              <w:rPr>
                <w:rFonts w:cstheme="minorHAnsi"/>
              </w:rPr>
            </w:pPr>
            <w:r w:rsidRPr="005A56BB">
              <w:rPr>
                <w:rFonts w:cstheme="minorHAnsi"/>
                <w:b/>
                <w:bCs/>
                <w:lang w:val="en-US"/>
              </w:rPr>
              <w:t>Recommendation</w:t>
            </w:r>
          </w:p>
        </w:tc>
        <w:tc>
          <w:tcPr>
            <w:tcW w:w="1710" w:type="dxa"/>
            <w:shd w:val="clear" w:color="auto" w:fill="FFFFFF" w:themeFill="background1"/>
          </w:tcPr>
          <w:p w14:paraId="3B2DB170" w14:textId="402E03B6" w:rsidR="0068126C" w:rsidRPr="005A56BB" w:rsidRDefault="0068126C" w:rsidP="00406D89">
            <w:pPr>
              <w:rPr>
                <w:rFonts w:cstheme="minorHAnsi"/>
                <w:b/>
                <w:bCs/>
                <w:lang w:val="en-US"/>
              </w:rPr>
            </w:pPr>
            <w:r w:rsidRPr="005A56BB">
              <w:rPr>
                <w:rFonts w:cstheme="minorHAnsi"/>
                <w:b/>
                <w:bCs/>
                <w:lang w:val="en-US"/>
              </w:rPr>
              <w:t xml:space="preserve">Responsible </w:t>
            </w:r>
          </w:p>
        </w:tc>
        <w:tc>
          <w:tcPr>
            <w:tcW w:w="1230" w:type="dxa"/>
            <w:shd w:val="clear" w:color="auto" w:fill="FFFFFF" w:themeFill="background1"/>
          </w:tcPr>
          <w:p w14:paraId="2F1EAD4D" w14:textId="5A9C59CB" w:rsidR="0068126C" w:rsidRPr="005A56BB" w:rsidRDefault="0068126C" w:rsidP="00406D89">
            <w:pPr>
              <w:rPr>
                <w:rFonts w:cstheme="minorHAnsi"/>
              </w:rPr>
            </w:pPr>
            <w:r w:rsidRPr="005A56BB">
              <w:rPr>
                <w:rFonts w:cstheme="minorHAnsi"/>
                <w:b/>
                <w:bCs/>
                <w:lang w:val="en-US"/>
              </w:rPr>
              <w:t>Response</w:t>
            </w:r>
          </w:p>
        </w:tc>
        <w:tc>
          <w:tcPr>
            <w:tcW w:w="6510" w:type="dxa"/>
            <w:shd w:val="clear" w:color="auto" w:fill="FFFFFF" w:themeFill="background1"/>
          </w:tcPr>
          <w:p w14:paraId="46EB2D87" w14:textId="533EFA08" w:rsidR="0068126C" w:rsidRPr="005A56BB" w:rsidRDefault="0068126C" w:rsidP="00406D89">
            <w:pPr>
              <w:rPr>
                <w:rFonts w:cstheme="minorHAnsi"/>
              </w:rPr>
            </w:pPr>
            <w:r w:rsidRPr="005A56BB">
              <w:rPr>
                <w:rFonts w:cstheme="minorHAnsi"/>
                <w:b/>
                <w:bCs/>
                <w:lang w:val="en-US"/>
              </w:rPr>
              <w:t>Action Plan</w:t>
            </w:r>
          </w:p>
        </w:tc>
      </w:tr>
      <w:tr w:rsidR="005A56BB" w:rsidRPr="005A56BB" w14:paraId="6D94647A" w14:textId="7D3D56C7" w:rsidTr="5DFD68F9">
        <w:trPr>
          <w:trHeight w:val="300"/>
        </w:trPr>
        <w:tc>
          <w:tcPr>
            <w:tcW w:w="5475" w:type="dxa"/>
            <w:tcBorders>
              <w:bottom w:val="single" w:sz="4" w:space="0" w:color="auto"/>
            </w:tcBorders>
            <w:shd w:val="clear" w:color="auto" w:fill="FFFFFF" w:themeFill="background1"/>
          </w:tcPr>
          <w:p w14:paraId="55351CBC" w14:textId="19A56229" w:rsidR="0068126C" w:rsidRPr="005A56BB" w:rsidRDefault="0068126C" w:rsidP="00406D89">
            <w:pPr>
              <w:rPr>
                <w:rFonts w:cstheme="minorHAnsi"/>
              </w:rPr>
            </w:pPr>
            <w:r w:rsidRPr="005A56BB">
              <w:rPr>
                <w:rFonts w:cstheme="minorHAnsi"/>
                <w:b/>
                <w:bCs/>
              </w:rPr>
              <w:t>Recommendation 1</w:t>
            </w:r>
          </w:p>
          <w:p w14:paraId="3EE8024C" w14:textId="77D81AAC" w:rsidR="0068126C" w:rsidRPr="005A56BB" w:rsidRDefault="2BC44915" w:rsidP="00D30C1F">
            <w:r>
              <w:t xml:space="preserve">A key consideration for extension of the current agreement with FWCC is for DFAT to enter into a partnership agreement with the Centre focused on the achievement of shared, strategic outcomes. The transfer of funds would still be still managed via a Complex Grant Agreement, but a voluntary Strategic Partnership Arrangement (SPA) establishes the framework for both the provision, and receipt, of donor funds over time. </w:t>
            </w:r>
          </w:p>
        </w:tc>
        <w:tc>
          <w:tcPr>
            <w:tcW w:w="1710" w:type="dxa"/>
            <w:tcBorders>
              <w:bottom w:val="single" w:sz="4" w:space="0" w:color="auto"/>
            </w:tcBorders>
            <w:shd w:val="clear" w:color="auto" w:fill="FFFFFF" w:themeFill="background1"/>
          </w:tcPr>
          <w:p w14:paraId="6401D3B4" w14:textId="3EA2D58A" w:rsidR="0068126C" w:rsidRPr="005A56BB" w:rsidRDefault="2BC44915" w:rsidP="00D30C1F">
            <w:pPr>
              <w:rPr>
                <w:lang w:val="en-US"/>
              </w:rPr>
            </w:pPr>
            <w:r w:rsidRPr="3801D4FF">
              <w:t>DFAT, MFAT/ FWCC</w:t>
            </w:r>
            <w:r w:rsidRPr="3801D4FF">
              <w:rPr>
                <w:lang w:val="en-US"/>
              </w:rPr>
              <w:t xml:space="preserve"> </w:t>
            </w:r>
          </w:p>
        </w:tc>
        <w:tc>
          <w:tcPr>
            <w:tcW w:w="1230" w:type="dxa"/>
            <w:tcBorders>
              <w:bottom w:val="single" w:sz="4" w:space="0" w:color="auto"/>
            </w:tcBorders>
            <w:shd w:val="clear" w:color="auto" w:fill="auto"/>
          </w:tcPr>
          <w:p w14:paraId="39AEB0A7" w14:textId="45F23FEF" w:rsidR="0068126C" w:rsidRPr="005A56BB" w:rsidRDefault="2BC44915" w:rsidP="00D30C1F">
            <w:pPr>
              <w:rPr>
                <w:rFonts w:cstheme="minorHAnsi"/>
              </w:rPr>
            </w:pPr>
            <w:r w:rsidRPr="3801D4FF">
              <w:t xml:space="preserve">Agree </w:t>
            </w:r>
          </w:p>
        </w:tc>
        <w:tc>
          <w:tcPr>
            <w:tcW w:w="6510" w:type="dxa"/>
            <w:tcBorders>
              <w:bottom w:val="single" w:sz="4" w:space="0" w:color="auto"/>
            </w:tcBorders>
            <w:shd w:val="clear" w:color="auto" w:fill="FFFFFF" w:themeFill="background1"/>
          </w:tcPr>
          <w:p w14:paraId="31C02826" w14:textId="3E85AEC0" w:rsidR="00DA73DC" w:rsidRDefault="005506AA" w:rsidP="3801D4FF">
            <w:r>
              <w:t xml:space="preserve">DFAT will seek to work with FWCC to develop a non-legally binding, high-level partnership agreement (that is separate from grant agreements). This agreement would need to be informed by a partnership brokering exercise to negotiate </w:t>
            </w:r>
            <w:r w:rsidR="222F49A4">
              <w:t xml:space="preserve">‘ways of working’ </w:t>
            </w:r>
            <w:r w:rsidR="212C13BF">
              <w:t>between FWCC</w:t>
            </w:r>
            <w:r w:rsidR="1822CBBE">
              <w:t xml:space="preserve"> and DFAT</w:t>
            </w:r>
            <w:r w:rsidR="276A50E9">
              <w:t xml:space="preserve">. </w:t>
            </w:r>
            <w:r w:rsidR="271408E3">
              <w:t xml:space="preserve">We will work on </w:t>
            </w:r>
            <w:r w:rsidR="4D34FC98">
              <w:t xml:space="preserve">the </w:t>
            </w:r>
            <w:r w:rsidR="271408E3">
              <w:t>specifics</w:t>
            </w:r>
            <w:r w:rsidR="12AA4231">
              <w:t xml:space="preserve"> of the proposed arrangement</w:t>
            </w:r>
            <w:r w:rsidR="271408E3">
              <w:t xml:space="preserve"> </w:t>
            </w:r>
            <w:r w:rsidR="00E62D08">
              <w:t xml:space="preserve">from </w:t>
            </w:r>
            <w:r w:rsidR="271408E3">
              <w:t>September 2025</w:t>
            </w:r>
            <w:r>
              <w:t xml:space="preserve"> </w:t>
            </w:r>
            <w:r w:rsidR="00E62D08">
              <w:t>(</w:t>
            </w:r>
            <w:r w:rsidR="005E23B6">
              <w:t xml:space="preserve">this </w:t>
            </w:r>
            <w:r>
              <w:t xml:space="preserve">timing </w:t>
            </w:r>
            <w:r w:rsidR="005E23B6">
              <w:t xml:space="preserve">is </w:t>
            </w:r>
            <w:r>
              <w:t xml:space="preserve">based on </w:t>
            </w:r>
            <w:r w:rsidR="29F34541">
              <w:t>FWCC’s availabilit</w:t>
            </w:r>
            <w:r w:rsidR="5504F072">
              <w:t>y</w:t>
            </w:r>
            <w:r w:rsidR="00E62D08">
              <w:t xml:space="preserve"> to engage in partnership brokering)</w:t>
            </w:r>
            <w:r w:rsidR="5504F072">
              <w:t xml:space="preserve">. </w:t>
            </w:r>
          </w:p>
          <w:p w14:paraId="72E3C478" w14:textId="77777777" w:rsidR="00DA73DC" w:rsidRDefault="00DA73DC" w:rsidP="3801D4FF"/>
          <w:p w14:paraId="7DBBD90C" w14:textId="32B0530C" w:rsidR="0068126C" w:rsidRPr="005A56BB" w:rsidRDefault="0C6E6B8F" w:rsidP="00812BC9">
            <w:r>
              <w:t xml:space="preserve">Any future </w:t>
            </w:r>
            <w:r w:rsidR="62FEF268">
              <w:t xml:space="preserve">funding </w:t>
            </w:r>
            <w:r>
              <w:t xml:space="preserve">arrangements </w:t>
            </w:r>
            <w:r w:rsidR="62FEF268">
              <w:t xml:space="preserve">between FWCC and </w:t>
            </w:r>
            <w:r w:rsidR="39996046">
              <w:t xml:space="preserve">DFAT </w:t>
            </w:r>
            <w:r w:rsidR="62FEF268">
              <w:t xml:space="preserve">would </w:t>
            </w:r>
            <w:r w:rsidR="1C0489C9">
              <w:t xml:space="preserve">be </w:t>
            </w:r>
            <w:r w:rsidR="01EDA50B">
              <w:t xml:space="preserve">established via </w:t>
            </w:r>
            <w:r w:rsidR="1C0489C9">
              <w:t xml:space="preserve">DFAT’s </w:t>
            </w:r>
            <w:r w:rsidR="3B0CB93A">
              <w:t xml:space="preserve">International Development (ODA) Contributions </w:t>
            </w:r>
            <w:r w:rsidR="5BC05C4A">
              <w:t xml:space="preserve">(Grants) </w:t>
            </w:r>
            <w:r w:rsidR="3B0CB93A">
              <w:t xml:space="preserve">Policy </w:t>
            </w:r>
            <w:r w:rsidR="1C0489C9">
              <w:t xml:space="preserve">and subject to </w:t>
            </w:r>
            <w:r w:rsidR="0CB3931A">
              <w:t xml:space="preserve">Australian Government budgetary appropriations. </w:t>
            </w:r>
          </w:p>
        </w:tc>
      </w:tr>
      <w:tr w:rsidR="0001542B" w:rsidRPr="005A56BB" w14:paraId="69435996" w14:textId="77777777" w:rsidTr="5DFD68F9">
        <w:trPr>
          <w:trHeight w:val="300"/>
        </w:trPr>
        <w:tc>
          <w:tcPr>
            <w:tcW w:w="5475" w:type="dxa"/>
            <w:tcBorders>
              <w:bottom w:val="single" w:sz="4" w:space="0" w:color="auto"/>
            </w:tcBorders>
            <w:shd w:val="clear" w:color="auto" w:fill="FFFFFF" w:themeFill="background1"/>
          </w:tcPr>
          <w:p w14:paraId="6BFF530B" w14:textId="77777777" w:rsidR="0001542B" w:rsidRPr="005A56BB" w:rsidRDefault="0001542B" w:rsidP="0001542B">
            <w:r w:rsidRPr="3801D4FF">
              <w:rPr>
                <w:b/>
                <w:bCs/>
              </w:rPr>
              <w:t>Recommendation 2</w:t>
            </w:r>
            <w:r w:rsidRPr="3801D4FF">
              <w:t xml:space="preserve">    </w:t>
            </w:r>
          </w:p>
          <w:p w14:paraId="23BDCC2D" w14:textId="3D21C927" w:rsidR="0001542B" w:rsidRPr="005A56BB" w:rsidRDefault="0001542B" w:rsidP="0001542B">
            <w:pPr>
              <w:rPr>
                <w:rFonts w:cstheme="minorHAnsi"/>
                <w:b/>
                <w:bCs/>
              </w:rPr>
            </w:pPr>
            <w:r w:rsidRPr="3801D4FF">
              <w:t>Despite the challenges DFAT faces in entering into medium-term funding agreements, a SPA can legitimately express DFAT’s intent to maintain core funding to FWCC to achieve strategic outcomes over the medium to long term, subject to budget availability. Grants may still be provided for shorter-term periods under the auspices the SPA.</w:t>
            </w:r>
          </w:p>
        </w:tc>
        <w:tc>
          <w:tcPr>
            <w:tcW w:w="1710" w:type="dxa"/>
            <w:tcBorders>
              <w:bottom w:val="single" w:sz="4" w:space="0" w:color="auto"/>
            </w:tcBorders>
            <w:shd w:val="clear" w:color="auto" w:fill="FFFFFF" w:themeFill="background1"/>
          </w:tcPr>
          <w:p w14:paraId="434E9FE2" w14:textId="232C60C2" w:rsidR="0001542B" w:rsidRPr="3801D4FF" w:rsidRDefault="0001542B" w:rsidP="3801D4FF">
            <w:r w:rsidRPr="3801D4FF">
              <w:rPr>
                <w:lang w:val="en-US"/>
              </w:rPr>
              <w:t>DFAT</w:t>
            </w:r>
          </w:p>
        </w:tc>
        <w:tc>
          <w:tcPr>
            <w:tcW w:w="1230" w:type="dxa"/>
            <w:tcBorders>
              <w:bottom w:val="single" w:sz="4" w:space="0" w:color="auto"/>
            </w:tcBorders>
            <w:shd w:val="clear" w:color="auto" w:fill="auto"/>
          </w:tcPr>
          <w:p w14:paraId="3A586A28" w14:textId="0043FF27" w:rsidR="0001542B" w:rsidRPr="3801D4FF" w:rsidRDefault="0001542B" w:rsidP="3801D4FF">
            <w:r>
              <w:t xml:space="preserve">Agree </w:t>
            </w:r>
          </w:p>
        </w:tc>
        <w:tc>
          <w:tcPr>
            <w:tcW w:w="6510" w:type="dxa"/>
            <w:tcBorders>
              <w:bottom w:val="single" w:sz="4" w:space="0" w:color="auto"/>
            </w:tcBorders>
            <w:shd w:val="clear" w:color="auto" w:fill="FFFFFF" w:themeFill="background1"/>
          </w:tcPr>
          <w:p w14:paraId="6CED5E30" w14:textId="08138FFD" w:rsidR="0001542B" w:rsidRDefault="00447FD3" w:rsidP="0001542B">
            <w:r>
              <w:t xml:space="preserve">As above </w:t>
            </w:r>
            <w:r w:rsidR="0001542B">
              <w:t xml:space="preserve"> </w:t>
            </w:r>
          </w:p>
        </w:tc>
      </w:tr>
      <w:tr w:rsidR="005A56BB" w:rsidRPr="005A56BB" w14:paraId="70B513D5" w14:textId="374A67C0" w:rsidTr="5DFD68F9">
        <w:trPr>
          <w:trHeight w:val="300"/>
        </w:trPr>
        <w:tc>
          <w:tcPr>
            <w:tcW w:w="5475" w:type="dxa"/>
            <w:tcBorders>
              <w:top w:val="single" w:sz="4" w:space="0" w:color="auto"/>
            </w:tcBorders>
            <w:shd w:val="clear" w:color="auto" w:fill="FFFFFF" w:themeFill="background1"/>
          </w:tcPr>
          <w:p w14:paraId="27E24D2A" w14:textId="0362AD4F" w:rsidR="0068126C" w:rsidRPr="005A56BB" w:rsidRDefault="0068126C" w:rsidP="00406D89">
            <w:pPr>
              <w:rPr>
                <w:rFonts w:cstheme="minorHAnsi"/>
              </w:rPr>
            </w:pPr>
            <w:r w:rsidRPr="005A56BB">
              <w:rPr>
                <w:rFonts w:cstheme="minorHAnsi"/>
                <w:b/>
                <w:bCs/>
              </w:rPr>
              <w:t>Recommendation 3</w:t>
            </w:r>
          </w:p>
          <w:p w14:paraId="6F04BF87" w14:textId="535F367A" w:rsidR="0001542B" w:rsidRPr="005A56BB" w:rsidRDefault="2BC44915" w:rsidP="3801D4FF">
            <w:r w:rsidRPr="3801D4FF">
              <w:t>In order to better manage budget variations, all future grant agreements should include a provision to allow FWCC to shift underspends between budget lines through an email exchange. However, DFAT would still require relevant paperwork as supporting documents.</w:t>
            </w:r>
          </w:p>
        </w:tc>
        <w:tc>
          <w:tcPr>
            <w:tcW w:w="1710" w:type="dxa"/>
            <w:shd w:val="clear" w:color="auto" w:fill="FFFFFF" w:themeFill="background1"/>
          </w:tcPr>
          <w:p w14:paraId="6E8D039E" w14:textId="2967FEA7" w:rsidR="0068126C" w:rsidRPr="005A56BB" w:rsidRDefault="0068126C" w:rsidP="00406D89">
            <w:pPr>
              <w:rPr>
                <w:rFonts w:cstheme="minorHAnsi"/>
                <w:lang w:val="en-US"/>
              </w:rPr>
            </w:pPr>
            <w:r w:rsidRPr="005A56BB">
              <w:rPr>
                <w:rFonts w:cstheme="minorHAnsi"/>
                <w:lang w:val="en-US"/>
              </w:rPr>
              <w:t>DFAT</w:t>
            </w:r>
          </w:p>
        </w:tc>
        <w:tc>
          <w:tcPr>
            <w:tcW w:w="1230" w:type="dxa"/>
            <w:shd w:val="clear" w:color="auto" w:fill="auto"/>
          </w:tcPr>
          <w:p w14:paraId="11544C76" w14:textId="72732228" w:rsidR="0068126C" w:rsidRPr="005A56BB" w:rsidRDefault="00525167" w:rsidP="00D30C1F">
            <w:pPr>
              <w:rPr>
                <w:rFonts w:cstheme="minorHAnsi"/>
              </w:rPr>
            </w:pPr>
            <w:r>
              <w:t>Noted</w:t>
            </w:r>
          </w:p>
        </w:tc>
        <w:tc>
          <w:tcPr>
            <w:tcW w:w="6510" w:type="dxa"/>
            <w:shd w:val="clear" w:color="auto" w:fill="FFFFFF" w:themeFill="background1"/>
          </w:tcPr>
          <w:p w14:paraId="2D4ED871" w14:textId="77777777" w:rsidR="0068126C" w:rsidRDefault="00525167" w:rsidP="669C7AC5">
            <w:r>
              <w:t xml:space="preserve">This recommendation will be considered in the context of the development of any future grant agreements, and will be subject to approval by </w:t>
            </w:r>
            <w:r w:rsidR="005E23B6">
              <w:t xml:space="preserve">DFAT’s </w:t>
            </w:r>
            <w:r w:rsidR="11E48818">
              <w:t>Development, Procurement, Agreements and Systems Branch</w:t>
            </w:r>
            <w:r w:rsidR="6C0875A0">
              <w:t xml:space="preserve">. </w:t>
            </w:r>
          </w:p>
          <w:p w14:paraId="4ECE8D7F" w14:textId="77777777" w:rsidR="0001542B" w:rsidRDefault="0001542B" w:rsidP="669C7AC5"/>
          <w:p w14:paraId="6A061040" w14:textId="272B8E9C" w:rsidR="0001542B" w:rsidRPr="005A56BB" w:rsidRDefault="0001542B" w:rsidP="669C7AC5"/>
        </w:tc>
      </w:tr>
      <w:tr w:rsidR="0001542B" w:rsidRPr="005A56BB" w14:paraId="0870ED70" w14:textId="67FB7918" w:rsidTr="5DFD68F9">
        <w:trPr>
          <w:trHeight w:val="300"/>
        </w:trPr>
        <w:tc>
          <w:tcPr>
            <w:tcW w:w="5475" w:type="dxa"/>
            <w:shd w:val="clear" w:color="auto" w:fill="FFFFFF" w:themeFill="background1"/>
          </w:tcPr>
          <w:p w14:paraId="44384DF2" w14:textId="77777777" w:rsidR="0001542B" w:rsidRPr="005A56BB" w:rsidRDefault="0001542B" w:rsidP="0001542B">
            <w:pPr>
              <w:rPr>
                <w:rFonts w:cstheme="minorHAnsi"/>
              </w:rPr>
            </w:pPr>
            <w:bookmarkStart w:id="0" w:name="_Hlk191034964"/>
            <w:r w:rsidRPr="005A56BB">
              <w:rPr>
                <w:rFonts w:cstheme="minorHAnsi"/>
                <w:b/>
                <w:bCs/>
              </w:rPr>
              <w:t>Recommendation 4</w:t>
            </w:r>
            <w:r w:rsidRPr="005A56BB">
              <w:rPr>
                <w:rFonts w:cstheme="minorHAnsi"/>
              </w:rPr>
              <w:t xml:space="preserve">                                  </w:t>
            </w:r>
          </w:p>
          <w:p w14:paraId="264B2311" w14:textId="3F13231E" w:rsidR="0001542B" w:rsidRPr="005A56BB" w:rsidRDefault="0001542B" w:rsidP="0001542B">
            <w:pPr>
              <w:rPr>
                <w:rFonts w:cstheme="minorHAnsi"/>
                <w:b/>
                <w:bCs/>
                <w:lang w:val="en-US"/>
              </w:rPr>
            </w:pPr>
            <w:r w:rsidRPr="005A56BB">
              <w:rPr>
                <w:rFonts w:cstheme="minorHAnsi"/>
              </w:rPr>
              <w:t>AHC, Suva needs more support from Canberra to engage with CSOs and with the evidence on EVAW, in order to improve understanding and collaboration. There are resources available within the DFAT Canberra Gender teams and from the SURGE Panel. More opportunities should be made available for Post to access this support to strengthen their own work.</w:t>
            </w:r>
          </w:p>
        </w:tc>
        <w:tc>
          <w:tcPr>
            <w:tcW w:w="1710" w:type="dxa"/>
            <w:shd w:val="clear" w:color="auto" w:fill="FFFFFF" w:themeFill="background1"/>
          </w:tcPr>
          <w:p w14:paraId="5C370672" w14:textId="77777777" w:rsidR="0001542B" w:rsidRPr="005A56BB" w:rsidRDefault="0001542B" w:rsidP="0001542B">
            <w:pPr>
              <w:rPr>
                <w:rFonts w:cstheme="minorHAnsi"/>
              </w:rPr>
            </w:pPr>
            <w:r w:rsidRPr="005A56BB">
              <w:rPr>
                <w:rFonts w:cstheme="minorHAnsi"/>
              </w:rPr>
              <w:t xml:space="preserve">DFAT Pacific Gender and Culture Section </w:t>
            </w:r>
          </w:p>
          <w:p w14:paraId="45FF275E" w14:textId="77777777" w:rsidR="0001542B" w:rsidRPr="005A56BB" w:rsidRDefault="0001542B" w:rsidP="0001542B">
            <w:pPr>
              <w:rPr>
                <w:rFonts w:cstheme="minorHAnsi"/>
              </w:rPr>
            </w:pPr>
          </w:p>
          <w:p w14:paraId="2B8D0B8F" w14:textId="227638FB" w:rsidR="0001542B" w:rsidRPr="003E149D" w:rsidRDefault="0001542B" w:rsidP="0001542B">
            <w:r w:rsidRPr="3801D4FF">
              <w:t>DFAT Gender Equality: Strategic Budget and Investment Section</w:t>
            </w:r>
          </w:p>
        </w:tc>
        <w:tc>
          <w:tcPr>
            <w:tcW w:w="1230" w:type="dxa"/>
            <w:shd w:val="clear" w:color="auto" w:fill="auto"/>
          </w:tcPr>
          <w:p w14:paraId="5D013242" w14:textId="70AE12B7" w:rsidR="0001542B" w:rsidRPr="005A56BB" w:rsidRDefault="0001542B" w:rsidP="0001542B">
            <w:pPr>
              <w:rPr>
                <w:rFonts w:cstheme="minorHAnsi"/>
                <w:b/>
                <w:bCs/>
                <w:lang w:val="en-US"/>
              </w:rPr>
            </w:pPr>
            <w:r w:rsidRPr="005A56BB">
              <w:rPr>
                <w:rFonts w:cstheme="minorHAnsi"/>
                <w:lang w:val="en-US"/>
              </w:rPr>
              <w:t xml:space="preserve">Agree </w:t>
            </w:r>
          </w:p>
        </w:tc>
        <w:tc>
          <w:tcPr>
            <w:tcW w:w="6510" w:type="dxa"/>
            <w:shd w:val="clear" w:color="auto" w:fill="FFFFFF" w:themeFill="background1"/>
          </w:tcPr>
          <w:p w14:paraId="7A7D2F1E" w14:textId="62D18BBC" w:rsidR="0001542B" w:rsidRPr="005A56BB" w:rsidRDefault="0001542B" w:rsidP="0001542B">
            <w:r>
              <w:t xml:space="preserve">DFAT (Suva Post and Pacific Gender and Culture Section) will seek to access specialist expertise to facilitate our engagement with FWCC. This includes linkages with the DFAT’s (led by Canberra) forthcoming expansion of support for preventing and responding to VAW through support for crisis support centres, and partnership brokering in relation to the proposed Strategic Partnership Agreement (recommendation 1). </w:t>
            </w:r>
          </w:p>
          <w:p w14:paraId="11F1E87E" w14:textId="6C66A53F" w:rsidR="0001542B" w:rsidRPr="005A56BB" w:rsidRDefault="0001542B" w:rsidP="0001542B"/>
        </w:tc>
      </w:tr>
      <w:bookmarkEnd w:id="0"/>
      <w:tr w:rsidR="00447FD3" w:rsidRPr="005A56BB" w14:paraId="5539092E" w14:textId="488B68D0" w:rsidTr="5DFD68F9">
        <w:trPr>
          <w:trHeight w:val="300"/>
        </w:trPr>
        <w:tc>
          <w:tcPr>
            <w:tcW w:w="5475" w:type="dxa"/>
            <w:shd w:val="clear" w:color="auto" w:fill="FFFFFF" w:themeFill="background1"/>
          </w:tcPr>
          <w:p w14:paraId="15AED5B5" w14:textId="3C5056A5" w:rsidR="00447FD3" w:rsidRPr="005A56BB" w:rsidRDefault="00447FD3" w:rsidP="00447FD3">
            <w:pPr>
              <w:rPr>
                <w:rFonts w:cstheme="minorHAnsi"/>
                <w:b/>
                <w:bCs/>
              </w:rPr>
            </w:pPr>
            <w:r w:rsidRPr="005A56BB">
              <w:rPr>
                <w:rFonts w:cstheme="minorHAnsi"/>
                <w:b/>
                <w:bCs/>
              </w:rPr>
              <w:lastRenderedPageBreak/>
              <w:t xml:space="preserve">Recommendation </w:t>
            </w:r>
            <w:r>
              <w:rPr>
                <w:rFonts w:cstheme="minorHAnsi"/>
                <w:b/>
                <w:bCs/>
              </w:rPr>
              <w:t>5</w:t>
            </w:r>
          </w:p>
          <w:p w14:paraId="3C80E8E2" w14:textId="77777777" w:rsidR="00447FD3" w:rsidRDefault="00447FD3" w:rsidP="00447FD3">
            <w:r w:rsidRPr="1FA9AAFB">
              <w:t>There is scope for FWCC Counsellors to systematically record their professional judgements about where a (de-identified) survivor sits in terms of her own empowerment process, over time. This could be done using existing reporting formats and processes.</w:t>
            </w:r>
          </w:p>
          <w:p w14:paraId="3032CC90" w14:textId="2C74CA87" w:rsidR="0075201E" w:rsidRPr="005A56BB" w:rsidRDefault="0075201E" w:rsidP="00447FD3"/>
        </w:tc>
        <w:tc>
          <w:tcPr>
            <w:tcW w:w="1710" w:type="dxa"/>
            <w:shd w:val="clear" w:color="auto" w:fill="FFFFFF" w:themeFill="background1"/>
          </w:tcPr>
          <w:p w14:paraId="27DE8548" w14:textId="763BBFE7" w:rsidR="00447FD3" w:rsidRPr="005A56BB" w:rsidRDefault="00447FD3" w:rsidP="00447FD3">
            <w:pPr>
              <w:rPr>
                <w:rFonts w:cstheme="minorHAnsi"/>
              </w:rPr>
            </w:pPr>
            <w:r w:rsidRPr="005A56BB">
              <w:rPr>
                <w:rFonts w:cstheme="minorHAnsi"/>
              </w:rPr>
              <w:t xml:space="preserve">FWCC Research Team </w:t>
            </w:r>
          </w:p>
        </w:tc>
        <w:tc>
          <w:tcPr>
            <w:tcW w:w="1230" w:type="dxa"/>
            <w:shd w:val="clear" w:color="auto" w:fill="auto"/>
          </w:tcPr>
          <w:p w14:paraId="1EABF440" w14:textId="56015757" w:rsidR="00447FD3" w:rsidRPr="005A56BB" w:rsidRDefault="00447FD3" w:rsidP="00447FD3">
            <w:pPr>
              <w:rPr>
                <w:lang w:val="en-US"/>
              </w:rPr>
            </w:pPr>
            <w:r w:rsidRPr="669C7AC5">
              <w:rPr>
                <w:lang w:val="en-US"/>
              </w:rPr>
              <w:t xml:space="preserve">Agree in principle </w:t>
            </w:r>
          </w:p>
        </w:tc>
        <w:tc>
          <w:tcPr>
            <w:tcW w:w="6510" w:type="dxa"/>
            <w:shd w:val="clear" w:color="auto" w:fill="FFFFFF" w:themeFill="background1"/>
          </w:tcPr>
          <w:p w14:paraId="45C5ED9A" w14:textId="53939CEF" w:rsidR="00447FD3" w:rsidRPr="005A56BB" w:rsidRDefault="00447FD3" w:rsidP="00447FD3">
            <w:r>
              <w:t>We agree in principle, noting that the recommendation is to FWCC. DFAT will explore options with FWCC for potential technical support to its monitoring, evaluation and learning (MEL) system.</w:t>
            </w:r>
          </w:p>
        </w:tc>
      </w:tr>
      <w:tr w:rsidR="00447FD3" w14:paraId="31A1C0D9" w14:textId="77777777" w:rsidTr="5DFD68F9">
        <w:trPr>
          <w:trHeight w:val="300"/>
        </w:trPr>
        <w:tc>
          <w:tcPr>
            <w:tcW w:w="5475" w:type="dxa"/>
            <w:shd w:val="clear" w:color="auto" w:fill="FFFFFF" w:themeFill="background1"/>
          </w:tcPr>
          <w:p w14:paraId="1313BDFD" w14:textId="1BF231ED" w:rsidR="00447FD3" w:rsidRDefault="00447FD3" w:rsidP="00447FD3">
            <w:pPr>
              <w:rPr>
                <w:b/>
                <w:bCs/>
              </w:rPr>
            </w:pPr>
            <w:bookmarkStart w:id="1" w:name="_Hlk198908714"/>
            <w:r w:rsidRPr="3801D4FF">
              <w:rPr>
                <w:b/>
                <w:bCs/>
              </w:rPr>
              <w:t>Recommendation 6</w:t>
            </w:r>
          </w:p>
          <w:p w14:paraId="439C2267" w14:textId="178A729D" w:rsidR="00447FD3" w:rsidRDefault="00447FD3" w:rsidP="00447FD3">
            <w:r>
              <w:t xml:space="preserve">Given the critical role that police play as front-line responders to victim/survivors, and given Australia’s policy commitment to EVAW domestically and internationally, there is scope for the AHC, Suva to engage in policy dialogue with GoF (potentially during the next of Senior Officials Meeting) to allow FWCC to recommence GBV training for police recruits, possibly with a specific budget allocation to support this work.  </w:t>
            </w:r>
          </w:p>
        </w:tc>
        <w:tc>
          <w:tcPr>
            <w:tcW w:w="1710" w:type="dxa"/>
            <w:shd w:val="clear" w:color="auto" w:fill="FFFFFF" w:themeFill="background1"/>
          </w:tcPr>
          <w:p w14:paraId="4F79096F" w14:textId="1CFFC2FB" w:rsidR="00447FD3" w:rsidRDefault="00447FD3" w:rsidP="00447FD3">
            <w:r w:rsidRPr="3801D4FF">
              <w:t xml:space="preserve">Director, Fiji Section, Fiji and Vanuatu Branch   </w:t>
            </w:r>
          </w:p>
        </w:tc>
        <w:tc>
          <w:tcPr>
            <w:tcW w:w="1230" w:type="dxa"/>
            <w:shd w:val="clear" w:color="auto" w:fill="auto"/>
          </w:tcPr>
          <w:p w14:paraId="46E9A65D" w14:textId="1FBD07C1" w:rsidR="00447FD3" w:rsidRDefault="00447FD3" w:rsidP="00447FD3">
            <w:pPr>
              <w:rPr>
                <w:lang w:val="en-US"/>
              </w:rPr>
            </w:pPr>
            <w:r>
              <w:rPr>
                <w:lang w:val="en-US"/>
              </w:rPr>
              <w:t>Noted</w:t>
            </w:r>
          </w:p>
        </w:tc>
        <w:tc>
          <w:tcPr>
            <w:tcW w:w="6510" w:type="dxa"/>
            <w:shd w:val="clear" w:color="auto" w:fill="FFFFFF" w:themeFill="background1"/>
          </w:tcPr>
          <w:p w14:paraId="09B47981" w14:textId="77882A00" w:rsidR="00447FD3" w:rsidRDefault="00447FD3" w:rsidP="00447FD3">
            <w:r w:rsidRPr="5DFD68F9">
              <w:t>Through our Vuvale Partnership, we will continue to engage in conversations and policy dialogue on ending violence against all women and girls.</w:t>
            </w:r>
          </w:p>
          <w:p w14:paraId="4A22B849" w14:textId="0800797B" w:rsidR="00447FD3" w:rsidRDefault="00447FD3" w:rsidP="00447FD3">
            <w:r w:rsidRPr="5DFD68F9">
              <w:t xml:space="preserve"> </w:t>
            </w:r>
          </w:p>
          <w:p w14:paraId="07A2D627" w14:textId="2AD27BAB" w:rsidR="00447FD3" w:rsidRDefault="00447FD3" w:rsidP="00447FD3">
            <w:r w:rsidRPr="5DFD68F9">
              <w:t>However, decisions regarding Fiji Police Force’s focus, including around recruit training, are for the Fiji Government and relevant agencies.</w:t>
            </w:r>
          </w:p>
          <w:p w14:paraId="781A929D" w14:textId="77777777" w:rsidR="00DC24A1" w:rsidRDefault="00DC24A1" w:rsidP="00447FD3"/>
          <w:p w14:paraId="38234FEA" w14:textId="0F8092AA" w:rsidR="00DC24A1" w:rsidRDefault="00DC24A1" w:rsidP="00447FD3">
            <w:r>
              <w:t>We sugges</w:t>
            </w:r>
            <w:r w:rsidR="0075201E">
              <w:t xml:space="preserve">t </w:t>
            </w:r>
            <w:r w:rsidR="00D7105A">
              <w:t>S</w:t>
            </w:r>
            <w:r w:rsidR="0075201E">
              <w:t>uva Post</w:t>
            </w:r>
            <w:r w:rsidR="008F22F0">
              <w:t xml:space="preserve"> </w:t>
            </w:r>
            <w:r w:rsidR="0075201E">
              <w:t xml:space="preserve">lead on engagement with this work. </w:t>
            </w:r>
          </w:p>
          <w:p w14:paraId="46593F33" w14:textId="77318308" w:rsidR="00447FD3" w:rsidRDefault="00447FD3" w:rsidP="00447FD3"/>
        </w:tc>
      </w:tr>
      <w:bookmarkEnd w:id="1"/>
      <w:tr w:rsidR="00447FD3" w14:paraId="070CA2E9" w14:textId="77777777" w:rsidTr="5DFD68F9">
        <w:trPr>
          <w:trHeight w:val="300"/>
        </w:trPr>
        <w:tc>
          <w:tcPr>
            <w:tcW w:w="5475" w:type="dxa"/>
            <w:shd w:val="clear" w:color="auto" w:fill="FFFFFF" w:themeFill="background1"/>
          </w:tcPr>
          <w:p w14:paraId="46CC37FA" w14:textId="732D85A4" w:rsidR="00447FD3" w:rsidRDefault="00447FD3" w:rsidP="00447FD3">
            <w:pPr>
              <w:rPr>
                <w:b/>
                <w:bCs/>
              </w:rPr>
            </w:pPr>
            <w:r w:rsidRPr="3801D4FF">
              <w:rPr>
                <w:b/>
                <w:bCs/>
              </w:rPr>
              <w:t>Recommendation 7</w:t>
            </w:r>
          </w:p>
          <w:p w14:paraId="771D18B8" w14:textId="2D9396B4" w:rsidR="00447FD3" w:rsidRDefault="00447FD3" w:rsidP="00447FD3">
            <w:r w:rsidRPr="3801D4FF">
              <w:t>There is scope for using secondary analysis of existing FWCC data to establish the evidential link between the provision of support services and women’s empowerment. For example:</w:t>
            </w:r>
          </w:p>
          <w:p w14:paraId="2B178949" w14:textId="5EA61B2C" w:rsidR="00447FD3" w:rsidRDefault="00447FD3" w:rsidP="00447FD3">
            <w:r w:rsidRPr="3801D4FF">
              <w:t xml:space="preserve">· the percentage of new survivors presenting to the centres who go on to seek repeat counselling </w:t>
            </w:r>
          </w:p>
          <w:p w14:paraId="739B4AEA" w14:textId="5495AA54" w:rsidR="0075201E" w:rsidRDefault="00447FD3" w:rsidP="00447FD3">
            <w:r w:rsidRPr="3801D4FF">
              <w:t xml:space="preserve">· </w:t>
            </w:r>
            <w:proofErr w:type="gramStart"/>
            <w:r w:rsidRPr="3801D4FF">
              <w:t>the</w:t>
            </w:r>
            <w:proofErr w:type="gramEnd"/>
            <w:r w:rsidRPr="3801D4FF">
              <w:t xml:space="preserve"> correlative relationship between numbers of repeat sessions and numbers of DVROs issued, cases filed, separations, jobs, independent accommodation secured, etc</w:t>
            </w:r>
          </w:p>
          <w:p w14:paraId="3B3F841A" w14:textId="1A412A8E" w:rsidR="00447FD3" w:rsidRDefault="00447FD3" w:rsidP="00447FD3"/>
        </w:tc>
        <w:tc>
          <w:tcPr>
            <w:tcW w:w="1710" w:type="dxa"/>
            <w:shd w:val="clear" w:color="auto" w:fill="FFFFFF" w:themeFill="background1"/>
          </w:tcPr>
          <w:p w14:paraId="3220B5A1" w14:textId="7A0A96DD" w:rsidR="00447FD3" w:rsidRDefault="00447FD3" w:rsidP="00447FD3">
            <w:pPr>
              <w:rPr>
                <w:b/>
                <w:bCs/>
                <w:lang w:val="en-US"/>
              </w:rPr>
            </w:pPr>
            <w:r w:rsidRPr="3801D4FF">
              <w:t>FWCC Research Team</w:t>
            </w:r>
          </w:p>
          <w:p w14:paraId="2A7EE86A" w14:textId="5CC4D275" w:rsidR="00447FD3" w:rsidRDefault="00447FD3" w:rsidP="00447FD3"/>
        </w:tc>
        <w:tc>
          <w:tcPr>
            <w:tcW w:w="1230" w:type="dxa"/>
            <w:shd w:val="clear" w:color="auto" w:fill="auto"/>
          </w:tcPr>
          <w:p w14:paraId="5E3E2883" w14:textId="2954072B" w:rsidR="00447FD3" w:rsidRDefault="00447FD3" w:rsidP="00447FD3">
            <w:pPr>
              <w:rPr>
                <w:b/>
                <w:bCs/>
                <w:lang w:val="en-US"/>
              </w:rPr>
            </w:pPr>
            <w:r w:rsidRPr="669C7AC5">
              <w:rPr>
                <w:lang w:val="en-US"/>
              </w:rPr>
              <w:t>Agree in principle</w:t>
            </w:r>
          </w:p>
          <w:p w14:paraId="3CD4106F" w14:textId="5B983950" w:rsidR="00447FD3" w:rsidRDefault="00447FD3" w:rsidP="00447FD3">
            <w:pPr>
              <w:rPr>
                <w:lang w:val="en-US"/>
              </w:rPr>
            </w:pPr>
          </w:p>
        </w:tc>
        <w:tc>
          <w:tcPr>
            <w:tcW w:w="6510" w:type="dxa"/>
            <w:shd w:val="clear" w:color="auto" w:fill="FFFFFF" w:themeFill="background1"/>
          </w:tcPr>
          <w:p w14:paraId="27F173A6" w14:textId="711D8B2D" w:rsidR="00447FD3" w:rsidRDefault="00447FD3" w:rsidP="00447FD3">
            <w:r>
              <w:t xml:space="preserve">We agree in principle, noting that the recommendation is to FWCC. DFAT will explore options with FWCC for potential technical support to its monitoring, evaluation and learning (MEL) system.   </w:t>
            </w:r>
          </w:p>
        </w:tc>
      </w:tr>
      <w:tr w:rsidR="00447FD3" w14:paraId="0B3475A0" w14:textId="77777777" w:rsidTr="5DFD68F9">
        <w:trPr>
          <w:trHeight w:val="300"/>
        </w:trPr>
        <w:tc>
          <w:tcPr>
            <w:tcW w:w="5475" w:type="dxa"/>
            <w:shd w:val="clear" w:color="auto" w:fill="FFFFFF" w:themeFill="background1"/>
          </w:tcPr>
          <w:p w14:paraId="7A4C4058" w14:textId="181FF929" w:rsidR="00447FD3" w:rsidRDefault="00447FD3" w:rsidP="00447FD3">
            <w:pPr>
              <w:rPr>
                <w:b/>
                <w:bCs/>
              </w:rPr>
            </w:pPr>
            <w:r w:rsidRPr="3801D4FF">
              <w:rPr>
                <w:b/>
                <w:bCs/>
              </w:rPr>
              <w:t>Recommendation 8</w:t>
            </w:r>
          </w:p>
          <w:p w14:paraId="7C065BA5" w14:textId="77777777" w:rsidR="00447FD3" w:rsidRDefault="00447FD3" w:rsidP="00447FD3">
            <w:r w:rsidRPr="3801D4FF">
              <w:t xml:space="preserve">There are opportunities for FWCC to make minor changes to existing reporting templates to improve the capture of qualitative data on the achievement of specific stages of empowerment by survivors (refer 5 above) and on attitudes and behaviour changes of service providers/duty </w:t>
            </w:r>
            <w:r w:rsidRPr="3801D4FF">
              <w:lastRenderedPageBreak/>
              <w:t>bearers following FWCC training. This qualitative data could be analysed to:</w:t>
            </w:r>
          </w:p>
          <w:p w14:paraId="7B751217" w14:textId="77777777" w:rsidR="00447FD3" w:rsidRDefault="00447FD3" w:rsidP="00447FD3">
            <w:pPr>
              <w:pStyle w:val="ListParagraph"/>
              <w:numPr>
                <w:ilvl w:val="0"/>
                <w:numId w:val="6"/>
              </w:numPr>
              <w:ind w:left="743"/>
            </w:pPr>
            <w:r w:rsidRPr="3801D4FF">
              <w:t xml:space="preserve">identify the links between numbers of repeat clients and achievement of specific stages of empowerment </w:t>
            </w:r>
          </w:p>
          <w:p w14:paraId="06388F63" w14:textId="77777777" w:rsidR="00447FD3" w:rsidRDefault="00447FD3" w:rsidP="00447FD3">
            <w:pPr>
              <w:pStyle w:val="ListParagraph"/>
              <w:numPr>
                <w:ilvl w:val="0"/>
                <w:numId w:val="6"/>
              </w:numPr>
              <w:ind w:left="743"/>
            </w:pPr>
            <w:r w:rsidRPr="3801D4FF">
              <w:t>present (de-identified) aggregate data on the percentage of FWCC clients progressing along the road to empowerment at a given time;</w:t>
            </w:r>
          </w:p>
          <w:p w14:paraId="4B2BFEF2" w14:textId="0B8E86F6" w:rsidR="00447FD3" w:rsidRDefault="00447FD3" w:rsidP="00447FD3">
            <w:pPr>
              <w:pStyle w:val="ListParagraph"/>
              <w:numPr>
                <w:ilvl w:val="0"/>
                <w:numId w:val="6"/>
              </w:numPr>
              <w:ind w:left="743"/>
            </w:pPr>
            <w:r w:rsidRPr="3801D4FF">
              <w:t>present aggregate data on behavioural and attitude changes resulting from community mobilisation workshops and training of duty bearers</w:t>
            </w:r>
          </w:p>
        </w:tc>
        <w:tc>
          <w:tcPr>
            <w:tcW w:w="1710" w:type="dxa"/>
            <w:shd w:val="clear" w:color="auto" w:fill="FFFFFF" w:themeFill="background1"/>
          </w:tcPr>
          <w:p w14:paraId="4A0445CA" w14:textId="028316DA" w:rsidR="00447FD3" w:rsidRDefault="00447FD3" w:rsidP="00447FD3">
            <w:r w:rsidRPr="3801D4FF">
              <w:lastRenderedPageBreak/>
              <w:t>FWCC Research Team</w:t>
            </w:r>
          </w:p>
          <w:p w14:paraId="5F05B389" w14:textId="5CE60637" w:rsidR="00447FD3" w:rsidRDefault="00447FD3" w:rsidP="00447FD3"/>
        </w:tc>
        <w:tc>
          <w:tcPr>
            <w:tcW w:w="1230" w:type="dxa"/>
            <w:shd w:val="clear" w:color="auto" w:fill="auto"/>
          </w:tcPr>
          <w:p w14:paraId="4181529D" w14:textId="722A40F7" w:rsidR="00447FD3" w:rsidRDefault="00447FD3" w:rsidP="00447FD3">
            <w:pPr>
              <w:rPr>
                <w:lang w:val="en-US"/>
              </w:rPr>
            </w:pPr>
            <w:r w:rsidRPr="669C7AC5">
              <w:rPr>
                <w:lang w:val="en-US"/>
              </w:rPr>
              <w:t>Agree in principle</w:t>
            </w:r>
          </w:p>
          <w:p w14:paraId="4B9B0F77" w14:textId="4FFA1768" w:rsidR="00447FD3" w:rsidRDefault="00447FD3" w:rsidP="00447FD3">
            <w:pPr>
              <w:rPr>
                <w:lang w:val="en-US"/>
              </w:rPr>
            </w:pPr>
          </w:p>
        </w:tc>
        <w:tc>
          <w:tcPr>
            <w:tcW w:w="6510" w:type="dxa"/>
            <w:shd w:val="clear" w:color="auto" w:fill="FFFFFF" w:themeFill="background1"/>
          </w:tcPr>
          <w:p w14:paraId="64675463" w14:textId="686B4B41" w:rsidR="00447FD3" w:rsidRDefault="00447FD3" w:rsidP="00447FD3">
            <w:r>
              <w:t xml:space="preserve">We agree in principle, noting (as above) that the recommendation is to FWCC. DFAT will explore options with FWCC for potential technical support to its MEL system, including reporting templates. </w:t>
            </w:r>
          </w:p>
        </w:tc>
      </w:tr>
      <w:tr w:rsidR="00447FD3" w14:paraId="7A4DBAEB" w14:textId="77777777" w:rsidTr="5DFD68F9">
        <w:trPr>
          <w:trHeight w:val="300"/>
        </w:trPr>
        <w:tc>
          <w:tcPr>
            <w:tcW w:w="5475" w:type="dxa"/>
            <w:shd w:val="clear" w:color="auto" w:fill="FFFFFF" w:themeFill="background1"/>
          </w:tcPr>
          <w:p w14:paraId="3A312C86" w14:textId="2BD1DE67" w:rsidR="00447FD3" w:rsidRDefault="00447FD3" w:rsidP="00447FD3">
            <w:pPr>
              <w:rPr>
                <w:b/>
                <w:bCs/>
              </w:rPr>
            </w:pPr>
            <w:r w:rsidRPr="3801D4FF">
              <w:rPr>
                <w:b/>
                <w:bCs/>
              </w:rPr>
              <w:t>Recommendation 9</w:t>
            </w:r>
          </w:p>
          <w:p w14:paraId="72D18674" w14:textId="0AAC3F0A" w:rsidR="00447FD3" w:rsidRDefault="00447FD3" w:rsidP="00447FD3">
            <w:r w:rsidRPr="3801D4FF">
              <w:t>More systematic monitoring of the extent of attitudinal change of males following CE training could aid in FWCC’s efforts to communicate the nature and effectiveness of its community-level prevention work.</w:t>
            </w:r>
          </w:p>
        </w:tc>
        <w:tc>
          <w:tcPr>
            <w:tcW w:w="1710" w:type="dxa"/>
            <w:shd w:val="clear" w:color="auto" w:fill="FFFFFF" w:themeFill="background1"/>
          </w:tcPr>
          <w:p w14:paraId="04C79D98" w14:textId="004713FF" w:rsidR="00447FD3" w:rsidRDefault="00447FD3" w:rsidP="00447FD3">
            <w:r w:rsidRPr="3801D4FF">
              <w:t>FWCC Research Team</w:t>
            </w:r>
          </w:p>
          <w:p w14:paraId="1B93CC21" w14:textId="24CB9BDB" w:rsidR="00447FD3" w:rsidRDefault="00447FD3" w:rsidP="00447FD3"/>
        </w:tc>
        <w:tc>
          <w:tcPr>
            <w:tcW w:w="1230" w:type="dxa"/>
            <w:shd w:val="clear" w:color="auto" w:fill="auto"/>
          </w:tcPr>
          <w:p w14:paraId="6B3D3AEC" w14:textId="0859FDB7" w:rsidR="00447FD3" w:rsidRDefault="00447FD3" w:rsidP="00447FD3">
            <w:pPr>
              <w:rPr>
                <w:lang w:val="en-US"/>
              </w:rPr>
            </w:pPr>
            <w:r w:rsidRPr="669C7AC5">
              <w:rPr>
                <w:lang w:val="en-US"/>
              </w:rPr>
              <w:t>Agree in principle</w:t>
            </w:r>
          </w:p>
        </w:tc>
        <w:tc>
          <w:tcPr>
            <w:tcW w:w="6510" w:type="dxa"/>
            <w:shd w:val="clear" w:color="auto" w:fill="FFFFFF" w:themeFill="background1"/>
          </w:tcPr>
          <w:p w14:paraId="3C6BC326" w14:textId="1083A9C5" w:rsidR="00447FD3" w:rsidRDefault="00447FD3" w:rsidP="00447FD3">
            <w:r>
              <w:t xml:space="preserve">We agree in principle, noting (as above) that the recommendation is to FWCC. DFAT will explore options with FWCC for potential technical support to its MEL system.   </w:t>
            </w:r>
          </w:p>
        </w:tc>
      </w:tr>
      <w:tr w:rsidR="00447FD3" w14:paraId="206A9931" w14:textId="77777777" w:rsidTr="5DFD68F9">
        <w:trPr>
          <w:trHeight w:val="300"/>
        </w:trPr>
        <w:tc>
          <w:tcPr>
            <w:tcW w:w="5475" w:type="dxa"/>
            <w:shd w:val="clear" w:color="auto" w:fill="FFFFFF" w:themeFill="background1"/>
          </w:tcPr>
          <w:p w14:paraId="2FE8194B" w14:textId="0FB64B8F" w:rsidR="00447FD3" w:rsidRDefault="00447FD3" w:rsidP="00447FD3">
            <w:pPr>
              <w:rPr>
                <w:b/>
                <w:bCs/>
              </w:rPr>
            </w:pPr>
            <w:r w:rsidRPr="3801D4FF">
              <w:rPr>
                <w:b/>
                <w:bCs/>
              </w:rPr>
              <w:t>Recommendation 10</w:t>
            </w:r>
          </w:p>
          <w:p w14:paraId="082DEC62" w14:textId="1F0AA333" w:rsidR="00447FD3" w:rsidRDefault="00447FD3" w:rsidP="00447FD3">
            <w:r w:rsidRPr="3801D4FF">
              <w:t>The M&amp;E system does not currently attempt to link performance data to financial data. Any attempt to do this, even in a limited way, would be beneficial to the Management Collective to inform their decision-making processes, advocacy and resource mobilisation efforts.</w:t>
            </w:r>
          </w:p>
        </w:tc>
        <w:tc>
          <w:tcPr>
            <w:tcW w:w="1710" w:type="dxa"/>
            <w:shd w:val="clear" w:color="auto" w:fill="FFFFFF" w:themeFill="background1"/>
          </w:tcPr>
          <w:p w14:paraId="401CD595" w14:textId="7D6BFB27" w:rsidR="00447FD3" w:rsidRDefault="00447FD3" w:rsidP="00447FD3">
            <w:r w:rsidRPr="3801D4FF">
              <w:t>FWCC Research Team and Administration Team</w:t>
            </w:r>
          </w:p>
          <w:p w14:paraId="270CF91E" w14:textId="013A65F4" w:rsidR="00447FD3" w:rsidRDefault="00447FD3" w:rsidP="00447FD3"/>
        </w:tc>
        <w:tc>
          <w:tcPr>
            <w:tcW w:w="1230" w:type="dxa"/>
            <w:shd w:val="clear" w:color="auto" w:fill="auto"/>
          </w:tcPr>
          <w:p w14:paraId="2F536FEB" w14:textId="4D48E53B" w:rsidR="00447FD3" w:rsidRDefault="00447FD3" w:rsidP="00447FD3">
            <w:pPr>
              <w:rPr>
                <w:lang w:val="en-US"/>
              </w:rPr>
            </w:pPr>
            <w:r w:rsidRPr="669C7AC5">
              <w:rPr>
                <w:lang w:val="en-US"/>
              </w:rPr>
              <w:t>Agree in principle</w:t>
            </w:r>
          </w:p>
        </w:tc>
        <w:tc>
          <w:tcPr>
            <w:tcW w:w="6510" w:type="dxa"/>
            <w:shd w:val="clear" w:color="auto" w:fill="FFFFFF" w:themeFill="background1"/>
          </w:tcPr>
          <w:p w14:paraId="3BCF9A08" w14:textId="32B4D47E" w:rsidR="00447FD3" w:rsidRDefault="00447FD3" w:rsidP="00447FD3">
            <w:r>
              <w:t xml:space="preserve">We agree in principle, noting (as above) that the recommendation is to FWCC. DFAT will explore options with FWCC for potential technical support to its MEL system.  </w:t>
            </w:r>
          </w:p>
          <w:p w14:paraId="2348A2D8" w14:textId="77777777" w:rsidR="00447FD3" w:rsidRDefault="00447FD3" w:rsidP="00447FD3"/>
          <w:p w14:paraId="12F52DF7" w14:textId="5E8F33DF" w:rsidR="00447FD3" w:rsidRDefault="00447FD3" w:rsidP="00447FD3">
            <w:r>
              <w:t>DFAT has also commissioned a comprehensive due diligence assessment of FWCC, which will consider issues around resource mobilisation and financial sustainability.</w:t>
            </w:r>
          </w:p>
        </w:tc>
      </w:tr>
      <w:tr w:rsidR="00447FD3" w14:paraId="739D7EC7" w14:textId="77777777" w:rsidTr="5DFD68F9">
        <w:trPr>
          <w:trHeight w:val="300"/>
        </w:trPr>
        <w:tc>
          <w:tcPr>
            <w:tcW w:w="5475" w:type="dxa"/>
            <w:shd w:val="clear" w:color="auto" w:fill="FFFFFF" w:themeFill="background1"/>
          </w:tcPr>
          <w:p w14:paraId="05420CF0" w14:textId="6C0C1A3B" w:rsidR="00447FD3" w:rsidRDefault="00447FD3" w:rsidP="00447FD3">
            <w:r w:rsidRPr="06B2D9B7">
              <w:rPr>
                <w:b/>
                <w:bCs/>
              </w:rPr>
              <w:t>Recommendation 11</w:t>
            </w:r>
            <w:r>
              <w:t xml:space="preserve"> </w:t>
            </w:r>
          </w:p>
          <w:p w14:paraId="6FB610C2" w14:textId="08FDADDB" w:rsidR="00447FD3" w:rsidRDefault="00447FD3" w:rsidP="00447FD3">
            <w:pPr>
              <w:rPr>
                <w:b/>
                <w:bCs/>
              </w:rPr>
            </w:pPr>
            <w:r w:rsidRPr="3801D4FF">
              <w:t>Given that more than one-third of funding to Fiji women's crisis centre is regional funding for regional activities, there is a need to gather evidence about the effectiveness and efficiency of this work.</w:t>
            </w:r>
          </w:p>
        </w:tc>
        <w:tc>
          <w:tcPr>
            <w:tcW w:w="1710" w:type="dxa"/>
            <w:shd w:val="clear" w:color="auto" w:fill="FFFFFF" w:themeFill="background1"/>
          </w:tcPr>
          <w:p w14:paraId="5099B3A2" w14:textId="77777777" w:rsidR="00447FD3" w:rsidRDefault="00447FD3" w:rsidP="00447FD3">
            <w:r w:rsidRPr="3801D4FF">
              <w:t>DFAT (Suva Post and PGS)</w:t>
            </w:r>
          </w:p>
          <w:p w14:paraId="0D3F85A7" w14:textId="6DB18C18" w:rsidR="00447FD3" w:rsidRDefault="00447FD3" w:rsidP="00447FD3"/>
        </w:tc>
        <w:tc>
          <w:tcPr>
            <w:tcW w:w="1230" w:type="dxa"/>
            <w:shd w:val="clear" w:color="auto" w:fill="auto"/>
          </w:tcPr>
          <w:p w14:paraId="06F9B92F" w14:textId="0A1484A8" w:rsidR="00447FD3" w:rsidRDefault="00447FD3" w:rsidP="00447FD3">
            <w:pPr>
              <w:rPr>
                <w:lang w:val="en-US"/>
              </w:rPr>
            </w:pPr>
            <w:r w:rsidRPr="3801D4FF">
              <w:rPr>
                <w:lang w:val="en-US"/>
              </w:rPr>
              <w:t xml:space="preserve">Agree </w:t>
            </w:r>
          </w:p>
        </w:tc>
        <w:tc>
          <w:tcPr>
            <w:tcW w:w="6510" w:type="dxa"/>
            <w:shd w:val="clear" w:color="auto" w:fill="FFFFFF" w:themeFill="background1"/>
          </w:tcPr>
          <w:p w14:paraId="0C90B19B" w14:textId="6F7E2B53" w:rsidR="00447FD3" w:rsidRDefault="00447FD3" w:rsidP="00447FD3">
            <w:pPr>
              <w:rPr>
                <w:rFonts w:ascii="Calibri" w:eastAsia="Calibri" w:hAnsi="Calibri" w:cs="Calibri"/>
              </w:rPr>
            </w:pPr>
            <w:r w:rsidRPr="51A0B675">
              <w:rPr>
                <w:lang w:val="en-US"/>
              </w:rPr>
              <w:t>DFAT agrees</w:t>
            </w:r>
            <w:r>
              <w:t xml:space="preserve"> and will work with FWCC to jointly explore opportunities for potential MEL support. We will also explore potential evaluative</w:t>
            </w:r>
            <w:r w:rsidRPr="51A0B675">
              <w:rPr>
                <w:rFonts w:ascii="Calibri" w:eastAsia="Calibri" w:hAnsi="Calibri" w:cs="Calibri"/>
              </w:rPr>
              <w:t xml:space="preserve"> opportunities around FWCC’s regional work i.e. a future mid-term or end-of-program evaluation incorporated into the next phase of regional support to FWCC in the </w:t>
            </w:r>
            <w:r>
              <w:rPr>
                <w:rFonts w:ascii="Calibri" w:eastAsia="Calibri" w:hAnsi="Calibri" w:cs="Calibri"/>
              </w:rPr>
              <w:t xml:space="preserve">forthcoming </w:t>
            </w:r>
            <w:r w:rsidRPr="51A0B675">
              <w:rPr>
                <w:rFonts w:ascii="Calibri" w:eastAsia="Calibri" w:hAnsi="Calibri" w:cs="Calibri"/>
              </w:rPr>
              <w:t>regional design.</w:t>
            </w:r>
          </w:p>
        </w:tc>
      </w:tr>
    </w:tbl>
    <w:p w14:paraId="1CE15A56" w14:textId="77777777" w:rsidR="00693109" w:rsidRDefault="00693109"/>
    <w:sectPr w:rsidR="00693109" w:rsidSect="00FE411E">
      <w:pgSz w:w="15840" w:h="12240" w:orient="landscape"/>
      <w:pgMar w:top="1170" w:right="720" w:bottom="31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865B2" w14:textId="77777777" w:rsidR="00BD70C8" w:rsidRDefault="00BD70C8" w:rsidP="00F1253F">
      <w:pPr>
        <w:spacing w:after="0" w:line="240" w:lineRule="auto"/>
      </w:pPr>
      <w:r>
        <w:separator/>
      </w:r>
    </w:p>
  </w:endnote>
  <w:endnote w:type="continuationSeparator" w:id="0">
    <w:p w14:paraId="533E2D21" w14:textId="77777777" w:rsidR="00BD70C8" w:rsidRDefault="00BD70C8" w:rsidP="00F1253F">
      <w:pPr>
        <w:spacing w:after="0" w:line="240" w:lineRule="auto"/>
      </w:pPr>
      <w:r>
        <w:continuationSeparator/>
      </w:r>
    </w:p>
  </w:endnote>
  <w:endnote w:type="continuationNotice" w:id="1">
    <w:p w14:paraId="6D452E5D" w14:textId="77777777" w:rsidR="00BD70C8" w:rsidRDefault="00BD7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1976213184"/>
      <w:docPartObj>
        <w:docPartGallery w:val="Page Numbers (Bottom of Page)"/>
        <w:docPartUnique/>
      </w:docPartObj>
    </w:sdtPr>
    <w:sdtEndPr/>
    <w:sdtContent>
      <w:p w14:paraId="7066484A" w14:textId="46E5A63B" w:rsidR="00F1253F" w:rsidRPr="00F1253F" w:rsidRDefault="00F1253F">
        <w:pPr>
          <w:pStyle w:val="Footer"/>
          <w:jc w:val="right"/>
          <w:rPr>
            <w:rFonts w:asciiTheme="majorHAnsi" w:hAnsiTheme="majorHAnsi" w:cstheme="majorHAnsi"/>
            <w:sz w:val="20"/>
            <w:szCs w:val="20"/>
          </w:rPr>
        </w:pPr>
        <w:r w:rsidRPr="00F1253F">
          <w:rPr>
            <w:rFonts w:asciiTheme="majorHAnsi" w:hAnsiTheme="majorHAnsi" w:cstheme="majorHAnsi"/>
            <w:sz w:val="20"/>
            <w:szCs w:val="20"/>
          </w:rPr>
          <w:t xml:space="preserve">Page | </w:t>
        </w:r>
        <w:r w:rsidRPr="00F1253F">
          <w:rPr>
            <w:rFonts w:asciiTheme="majorHAnsi" w:hAnsiTheme="majorHAnsi" w:cstheme="majorHAnsi"/>
            <w:sz w:val="20"/>
            <w:szCs w:val="20"/>
          </w:rPr>
          <w:fldChar w:fldCharType="begin"/>
        </w:r>
        <w:r w:rsidRPr="00F1253F">
          <w:rPr>
            <w:rFonts w:asciiTheme="majorHAnsi" w:hAnsiTheme="majorHAnsi" w:cstheme="majorHAnsi"/>
            <w:sz w:val="20"/>
            <w:szCs w:val="20"/>
          </w:rPr>
          <w:instrText xml:space="preserve"> PAGE   \* MERGEFORMAT </w:instrText>
        </w:r>
        <w:r w:rsidRPr="00F1253F">
          <w:rPr>
            <w:rFonts w:asciiTheme="majorHAnsi" w:hAnsiTheme="majorHAnsi" w:cstheme="majorHAnsi"/>
            <w:sz w:val="20"/>
            <w:szCs w:val="20"/>
          </w:rPr>
          <w:fldChar w:fldCharType="separate"/>
        </w:r>
        <w:r w:rsidRPr="00F1253F">
          <w:rPr>
            <w:rFonts w:asciiTheme="majorHAnsi" w:hAnsiTheme="majorHAnsi" w:cstheme="majorHAnsi"/>
            <w:noProof/>
            <w:sz w:val="20"/>
            <w:szCs w:val="20"/>
          </w:rPr>
          <w:t>2</w:t>
        </w:r>
        <w:r w:rsidRPr="00F1253F">
          <w:rPr>
            <w:rFonts w:asciiTheme="majorHAnsi" w:hAnsiTheme="majorHAnsi" w:cstheme="majorHAnsi"/>
            <w:noProof/>
            <w:sz w:val="20"/>
            <w:szCs w:val="20"/>
          </w:rPr>
          <w:fldChar w:fldCharType="end"/>
        </w:r>
        <w:r w:rsidRPr="00F1253F">
          <w:rPr>
            <w:rFonts w:asciiTheme="majorHAnsi" w:hAnsiTheme="majorHAnsi" w:cstheme="majorHAnsi"/>
            <w:sz w:val="20"/>
            <w:szCs w:val="20"/>
          </w:rPr>
          <w:t xml:space="preserve"> </w:t>
        </w:r>
      </w:p>
    </w:sdtContent>
  </w:sdt>
  <w:p w14:paraId="023B44E6" w14:textId="77777777" w:rsidR="00F1253F" w:rsidRDefault="00F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85D89" w14:textId="77777777" w:rsidR="00BD70C8" w:rsidRDefault="00BD70C8" w:rsidP="00F1253F">
      <w:pPr>
        <w:spacing w:after="0" w:line="240" w:lineRule="auto"/>
      </w:pPr>
      <w:r>
        <w:separator/>
      </w:r>
    </w:p>
  </w:footnote>
  <w:footnote w:type="continuationSeparator" w:id="0">
    <w:p w14:paraId="3D06E250" w14:textId="77777777" w:rsidR="00BD70C8" w:rsidRDefault="00BD70C8" w:rsidP="00F1253F">
      <w:pPr>
        <w:spacing w:after="0" w:line="240" w:lineRule="auto"/>
      </w:pPr>
      <w:r>
        <w:continuationSeparator/>
      </w:r>
    </w:p>
  </w:footnote>
  <w:footnote w:type="continuationNotice" w:id="1">
    <w:p w14:paraId="40FB36ED" w14:textId="77777777" w:rsidR="00BD70C8" w:rsidRDefault="00BD7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28BD" w14:textId="3986B74B" w:rsidR="00F1253F" w:rsidRPr="00F1253F" w:rsidRDefault="01F8B13B" w:rsidP="01F8B13B">
    <w:pPr>
      <w:pStyle w:val="Header"/>
      <w:pBdr>
        <w:bottom w:val="single" w:sz="4" w:space="1" w:color="auto"/>
      </w:pBdr>
      <w:jc w:val="right"/>
      <w:rPr>
        <w:sz w:val="18"/>
        <w:szCs w:val="18"/>
      </w:rPr>
    </w:pPr>
    <w:r w:rsidRPr="00F1253F">
      <w:rPr>
        <w:sz w:val="18"/>
        <w:szCs w:val="18"/>
      </w:rPr>
      <w:t xml:space="preserve">Management Response to the </w:t>
    </w:r>
    <w:r>
      <w:rPr>
        <w:sz w:val="18"/>
        <w:szCs w:val="18"/>
      </w:rPr>
      <w:t>Fiji Women’s Crisis Centre</w:t>
    </w:r>
    <w:r w:rsidRPr="00F1253F">
      <w:rPr>
        <w:sz w:val="18"/>
        <w:szCs w:val="18"/>
      </w:rPr>
      <w:t xml:space="preserve"> </w:t>
    </w:r>
    <w:r>
      <w:rPr>
        <w:sz w:val="18"/>
        <w:szCs w:val="18"/>
      </w:rPr>
      <w:t>2025</w:t>
    </w:r>
    <w:r w:rsidRPr="00F1253F">
      <w:rPr>
        <w:sz w:val="18"/>
        <w:szCs w:val="18"/>
      </w:rPr>
      <w:t xml:space="preserve"> </w:t>
    </w:r>
    <w:r>
      <w:rPr>
        <w:sz w:val="18"/>
        <w:szCs w:val="18"/>
      </w:rPr>
      <w:t>Mid-Term Review</w:t>
    </w:r>
    <w:r w:rsidRPr="00F1253F">
      <w:rPr>
        <w:sz w:val="18"/>
        <w:szCs w:val="18"/>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2CF"/>
    <w:multiLevelType w:val="hybridMultilevel"/>
    <w:tmpl w:val="B1F0E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E0C1D"/>
    <w:multiLevelType w:val="hybridMultilevel"/>
    <w:tmpl w:val="1870C108"/>
    <w:lvl w:ilvl="0" w:tplc="F70E69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792E28"/>
    <w:multiLevelType w:val="hybridMultilevel"/>
    <w:tmpl w:val="AA60B0DA"/>
    <w:lvl w:ilvl="0" w:tplc="22BC0F6A">
      <w:numFmt w:val="bullet"/>
      <w:lvlText w:val=""/>
      <w:lvlJc w:val="left"/>
      <w:pPr>
        <w:ind w:left="410" w:hanging="360"/>
      </w:pPr>
      <w:rPr>
        <w:rFonts w:ascii="Symbol" w:eastAsiaTheme="minorHAnsi" w:hAnsi="Symbol" w:cs="Open Sans Light" w:hint="default"/>
      </w:rPr>
    </w:lvl>
    <w:lvl w:ilvl="1" w:tplc="38090003" w:tentative="1">
      <w:start w:val="1"/>
      <w:numFmt w:val="bullet"/>
      <w:lvlText w:val="o"/>
      <w:lvlJc w:val="left"/>
      <w:pPr>
        <w:ind w:left="1130" w:hanging="360"/>
      </w:pPr>
      <w:rPr>
        <w:rFonts w:ascii="Courier New" w:hAnsi="Courier New" w:cs="Courier New" w:hint="default"/>
      </w:rPr>
    </w:lvl>
    <w:lvl w:ilvl="2" w:tplc="38090005" w:tentative="1">
      <w:start w:val="1"/>
      <w:numFmt w:val="bullet"/>
      <w:lvlText w:val=""/>
      <w:lvlJc w:val="left"/>
      <w:pPr>
        <w:ind w:left="1850" w:hanging="360"/>
      </w:pPr>
      <w:rPr>
        <w:rFonts w:ascii="Wingdings" w:hAnsi="Wingdings" w:hint="default"/>
      </w:rPr>
    </w:lvl>
    <w:lvl w:ilvl="3" w:tplc="38090001" w:tentative="1">
      <w:start w:val="1"/>
      <w:numFmt w:val="bullet"/>
      <w:lvlText w:val=""/>
      <w:lvlJc w:val="left"/>
      <w:pPr>
        <w:ind w:left="2570" w:hanging="360"/>
      </w:pPr>
      <w:rPr>
        <w:rFonts w:ascii="Symbol" w:hAnsi="Symbol" w:hint="default"/>
      </w:rPr>
    </w:lvl>
    <w:lvl w:ilvl="4" w:tplc="38090003" w:tentative="1">
      <w:start w:val="1"/>
      <w:numFmt w:val="bullet"/>
      <w:lvlText w:val="o"/>
      <w:lvlJc w:val="left"/>
      <w:pPr>
        <w:ind w:left="3290" w:hanging="360"/>
      </w:pPr>
      <w:rPr>
        <w:rFonts w:ascii="Courier New" w:hAnsi="Courier New" w:cs="Courier New" w:hint="default"/>
      </w:rPr>
    </w:lvl>
    <w:lvl w:ilvl="5" w:tplc="38090005" w:tentative="1">
      <w:start w:val="1"/>
      <w:numFmt w:val="bullet"/>
      <w:lvlText w:val=""/>
      <w:lvlJc w:val="left"/>
      <w:pPr>
        <w:ind w:left="4010" w:hanging="360"/>
      </w:pPr>
      <w:rPr>
        <w:rFonts w:ascii="Wingdings" w:hAnsi="Wingdings" w:hint="default"/>
      </w:rPr>
    </w:lvl>
    <w:lvl w:ilvl="6" w:tplc="38090001" w:tentative="1">
      <w:start w:val="1"/>
      <w:numFmt w:val="bullet"/>
      <w:lvlText w:val=""/>
      <w:lvlJc w:val="left"/>
      <w:pPr>
        <w:ind w:left="4730" w:hanging="360"/>
      </w:pPr>
      <w:rPr>
        <w:rFonts w:ascii="Symbol" w:hAnsi="Symbol" w:hint="default"/>
      </w:rPr>
    </w:lvl>
    <w:lvl w:ilvl="7" w:tplc="38090003" w:tentative="1">
      <w:start w:val="1"/>
      <w:numFmt w:val="bullet"/>
      <w:lvlText w:val="o"/>
      <w:lvlJc w:val="left"/>
      <w:pPr>
        <w:ind w:left="5450" w:hanging="360"/>
      </w:pPr>
      <w:rPr>
        <w:rFonts w:ascii="Courier New" w:hAnsi="Courier New" w:cs="Courier New" w:hint="default"/>
      </w:rPr>
    </w:lvl>
    <w:lvl w:ilvl="8" w:tplc="38090005" w:tentative="1">
      <w:start w:val="1"/>
      <w:numFmt w:val="bullet"/>
      <w:lvlText w:val=""/>
      <w:lvlJc w:val="left"/>
      <w:pPr>
        <w:ind w:left="6170" w:hanging="360"/>
      </w:pPr>
      <w:rPr>
        <w:rFonts w:ascii="Wingdings" w:hAnsi="Wingdings" w:hint="default"/>
      </w:rPr>
    </w:lvl>
  </w:abstractNum>
  <w:abstractNum w:abstractNumId="3" w15:restartNumberingAfterBreak="0">
    <w:nsid w:val="22391955"/>
    <w:multiLevelType w:val="hybridMultilevel"/>
    <w:tmpl w:val="FD30D7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EA529B0"/>
    <w:multiLevelType w:val="hybridMultilevel"/>
    <w:tmpl w:val="B9AA1FD4"/>
    <w:lvl w:ilvl="0" w:tplc="681C7B7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8533D"/>
    <w:multiLevelType w:val="hybridMultilevel"/>
    <w:tmpl w:val="C468500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7735685">
    <w:abstractNumId w:val="5"/>
  </w:num>
  <w:num w:numId="2" w16cid:durableId="607858859">
    <w:abstractNumId w:val="3"/>
  </w:num>
  <w:num w:numId="3" w16cid:durableId="1250307113">
    <w:abstractNumId w:val="4"/>
  </w:num>
  <w:num w:numId="4" w16cid:durableId="479079529">
    <w:abstractNumId w:val="2"/>
  </w:num>
  <w:num w:numId="5" w16cid:durableId="1783451848">
    <w:abstractNumId w:val="0"/>
  </w:num>
  <w:num w:numId="6" w16cid:durableId="203865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00F5C"/>
    <w:rsid w:val="00004C8C"/>
    <w:rsid w:val="00013D43"/>
    <w:rsid w:val="0001542B"/>
    <w:rsid w:val="00015799"/>
    <w:rsid w:val="000201B6"/>
    <w:rsid w:val="00023335"/>
    <w:rsid w:val="00023BC0"/>
    <w:rsid w:val="00024D2C"/>
    <w:rsid w:val="000258CC"/>
    <w:rsid w:val="00026B9F"/>
    <w:rsid w:val="000302BA"/>
    <w:rsid w:val="00030DBF"/>
    <w:rsid w:val="00034D0F"/>
    <w:rsid w:val="0004546D"/>
    <w:rsid w:val="00045ED8"/>
    <w:rsid w:val="000476AF"/>
    <w:rsid w:val="00051367"/>
    <w:rsid w:val="00051E2E"/>
    <w:rsid w:val="00055A24"/>
    <w:rsid w:val="00055F72"/>
    <w:rsid w:val="0006145C"/>
    <w:rsid w:val="00062664"/>
    <w:rsid w:val="000632F3"/>
    <w:rsid w:val="00063E7D"/>
    <w:rsid w:val="0006441E"/>
    <w:rsid w:val="00067924"/>
    <w:rsid w:val="00071730"/>
    <w:rsid w:val="0007568A"/>
    <w:rsid w:val="00075E6A"/>
    <w:rsid w:val="000767B8"/>
    <w:rsid w:val="000777B6"/>
    <w:rsid w:val="0008681D"/>
    <w:rsid w:val="0008698D"/>
    <w:rsid w:val="00091103"/>
    <w:rsid w:val="000913B2"/>
    <w:rsid w:val="00091B96"/>
    <w:rsid w:val="000956FD"/>
    <w:rsid w:val="000A1B9C"/>
    <w:rsid w:val="000A4C25"/>
    <w:rsid w:val="000A639F"/>
    <w:rsid w:val="000B5F0D"/>
    <w:rsid w:val="000B6FC0"/>
    <w:rsid w:val="000C3C08"/>
    <w:rsid w:val="000C42B2"/>
    <w:rsid w:val="000C6A82"/>
    <w:rsid w:val="000D1BC5"/>
    <w:rsid w:val="000D38C1"/>
    <w:rsid w:val="000D5AF0"/>
    <w:rsid w:val="000E02EB"/>
    <w:rsid w:val="000E070C"/>
    <w:rsid w:val="000E28FD"/>
    <w:rsid w:val="000E3B69"/>
    <w:rsid w:val="000F1094"/>
    <w:rsid w:val="000F3DD8"/>
    <w:rsid w:val="000F3EDD"/>
    <w:rsid w:val="000F6742"/>
    <w:rsid w:val="000F7B0C"/>
    <w:rsid w:val="00100F1D"/>
    <w:rsid w:val="001025F7"/>
    <w:rsid w:val="00102A95"/>
    <w:rsid w:val="00103E49"/>
    <w:rsid w:val="00104FEE"/>
    <w:rsid w:val="00105000"/>
    <w:rsid w:val="001059B3"/>
    <w:rsid w:val="00105FB1"/>
    <w:rsid w:val="001103B2"/>
    <w:rsid w:val="00115493"/>
    <w:rsid w:val="00115AA7"/>
    <w:rsid w:val="0012096E"/>
    <w:rsid w:val="00121506"/>
    <w:rsid w:val="001226CE"/>
    <w:rsid w:val="00122857"/>
    <w:rsid w:val="00124B1F"/>
    <w:rsid w:val="00125438"/>
    <w:rsid w:val="00125800"/>
    <w:rsid w:val="00126EF4"/>
    <w:rsid w:val="00132595"/>
    <w:rsid w:val="00132CF7"/>
    <w:rsid w:val="0013481D"/>
    <w:rsid w:val="0013715C"/>
    <w:rsid w:val="0013733F"/>
    <w:rsid w:val="001402A2"/>
    <w:rsid w:val="00141408"/>
    <w:rsid w:val="00145827"/>
    <w:rsid w:val="001503A9"/>
    <w:rsid w:val="00152288"/>
    <w:rsid w:val="0015409E"/>
    <w:rsid w:val="001559D2"/>
    <w:rsid w:val="00160A90"/>
    <w:rsid w:val="001615FE"/>
    <w:rsid w:val="00161DB4"/>
    <w:rsid w:val="001620B0"/>
    <w:rsid w:val="001678E3"/>
    <w:rsid w:val="00170398"/>
    <w:rsid w:val="001768F9"/>
    <w:rsid w:val="00176B33"/>
    <w:rsid w:val="00177CC9"/>
    <w:rsid w:val="001809FA"/>
    <w:rsid w:val="00183AC9"/>
    <w:rsid w:val="00192082"/>
    <w:rsid w:val="001921EA"/>
    <w:rsid w:val="0019385A"/>
    <w:rsid w:val="0019394D"/>
    <w:rsid w:val="00196158"/>
    <w:rsid w:val="00196B33"/>
    <w:rsid w:val="0019705A"/>
    <w:rsid w:val="001A03B3"/>
    <w:rsid w:val="001A11D4"/>
    <w:rsid w:val="001A5D8B"/>
    <w:rsid w:val="001A7396"/>
    <w:rsid w:val="001A7A9D"/>
    <w:rsid w:val="001B2624"/>
    <w:rsid w:val="001B2EE9"/>
    <w:rsid w:val="001B7296"/>
    <w:rsid w:val="001C16A9"/>
    <w:rsid w:val="001C1B82"/>
    <w:rsid w:val="001C4A1B"/>
    <w:rsid w:val="001C5AB3"/>
    <w:rsid w:val="001C5AC0"/>
    <w:rsid w:val="001D192A"/>
    <w:rsid w:val="001D6138"/>
    <w:rsid w:val="001D6D75"/>
    <w:rsid w:val="001E0CF3"/>
    <w:rsid w:val="001E55FA"/>
    <w:rsid w:val="001E6498"/>
    <w:rsid w:val="001F2F08"/>
    <w:rsid w:val="001F3ABF"/>
    <w:rsid w:val="001F4F78"/>
    <w:rsid w:val="001F6FDE"/>
    <w:rsid w:val="00200471"/>
    <w:rsid w:val="002055F3"/>
    <w:rsid w:val="0020669D"/>
    <w:rsid w:val="00210053"/>
    <w:rsid w:val="002113AD"/>
    <w:rsid w:val="002129E1"/>
    <w:rsid w:val="002139C1"/>
    <w:rsid w:val="002170C8"/>
    <w:rsid w:val="002172BF"/>
    <w:rsid w:val="002201D9"/>
    <w:rsid w:val="002224C2"/>
    <w:rsid w:val="002229B2"/>
    <w:rsid w:val="00225182"/>
    <w:rsid w:val="002320A0"/>
    <w:rsid w:val="00232B31"/>
    <w:rsid w:val="0024121B"/>
    <w:rsid w:val="00246593"/>
    <w:rsid w:val="00253B07"/>
    <w:rsid w:val="00256EDB"/>
    <w:rsid w:val="0025EE08"/>
    <w:rsid w:val="00265B39"/>
    <w:rsid w:val="002678C2"/>
    <w:rsid w:val="0027293B"/>
    <w:rsid w:val="00272B02"/>
    <w:rsid w:val="00273632"/>
    <w:rsid w:val="00276282"/>
    <w:rsid w:val="00276B64"/>
    <w:rsid w:val="00277506"/>
    <w:rsid w:val="0028038A"/>
    <w:rsid w:val="00281778"/>
    <w:rsid w:val="0028269B"/>
    <w:rsid w:val="0028403E"/>
    <w:rsid w:val="002840E4"/>
    <w:rsid w:val="00285004"/>
    <w:rsid w:val="002913DA"/>
    <w:rsid w:val="00297A3E"/>
    <w:rsid w:val="002A4EA2"/>
    <w:rsid w:val="002A7A53"/>
    <w:rsid w:val="002B4D20"/>
    <w:rsid w:val="002B507B"/>
    <w:rsid w:val="002D2538"/>
    <w:rsid w:val="002D390A"/>
    <w:rsid w:val="002D444A"/>
    <w:rsid w:val="002D48DF"/>
    <w:rsid w:val="002D4C17"/>
    <w:rsid w:val="002E64F0"/>
    <w:rsid w:val="002E7E9A"/>
    <w:rsid w:val="002F1077"/>
    <w:rsid w:val="002F46C9"/>
    <w:rsid w:val="002F5B16"/>
    <w:rsid w:val="002F6310"/>
    <w:rsid w:val="002F6954"/>
    <w:rsid w:val="002F7975"/>
    <w:rsid w:val="003030F9"/>
    <w:rsid w:val="00304031"/>
    <w:rsid w:val="00305422"/>
    <w:rsid w:val="0030787B"/>
    <w:rsid w:val="00311398"/>
    <w:rsid w:val="00312490"/>
    <w:rsid w:val="003152D0"/>
    <w:rsid w:val="0031561A"/>
    <w:rsid w:val="0032274C"/>
    <w:rsid w:val="003255B0"/>
    <w:rsid w:val="00327FF6"/>
    <w:rsid w:val="00333FB0"/>
    <w:rsid w:val="00335F4A"/>
    <w:rsid w:val="003454A6"/>
    <w:rsid w:val="003454E2"/>
    <w:rsid w:val="00345AFA"/>
    <w:rsid w:val="0034696B"/>
    <w:rsid w:val="0034758F"/>
    <w:rsid w:val="00357DB4"/>
    <w:rsid w:val="0036151A"/>
    <w:rsid w:val="003632A0"/>
    <w:rsid w:val="003637F5"/>
    <w:rsid w:val="00363EE7"/>
    <w:rsid w:val="00367703"/>
    <w:rsid w:val="00371999"/>
    <w:rsid w:val="00371B4A"/>
    <w:rsid w:val="00376E66"/>
    <w:rsid w:val="00377F78"/>
    <w:rsid w:val="00382727"/>
    <w:rsid w:val="00384C79"/>
    <w:rsid w:val="00387932"/>
    <w:rsid w:val="00387A52"/>
    <w:rsid w:val="00393380"/>
    <w:rsid w:val="0039754D"/>
    <w:rsid w:val="003A3151"/>
    <w:rsid w:val="003A35C4"/>
    <w:rsid w:val="003A5DD9"/>
    <w:rsid w:val="003B09AB"/>
    <w:rsid w:val="003B3C09"/>
    <w:rsid w:val="003B6154"/>
    <w:rsid w:val="003B61DB"/>
    <w:rsid w:val="003B8BB8"/>
    <w:rsid w:val="003C11FB"/>
    <w:rsid w:val="003C1775"/>
    <w:rsid w:val="003C27A9"/>
    <w:rsid w:val="003C4E62"/>
    <w:rsid w:val="003C5FB2"/>
    <w:rsid w:val="003C66D4"/>
    <w:rsid w:val="003C6B2E"/>
    <w:rsid w:val="003C7F48"/>
    <w:rsid w:val="003D23F9"/>
    <w:rsid w:val="003D60F5"/>
    <w:rsid w:val="003E0110"/>
    <w:rsid w:val="003E0E5D"/>
    <w:rsid w:val="003E149D"/>
    <w:rsid w:val="003E31E4"/>
    <w:rsid w:val="003E4435"/>
    <w:rsid w:val="003E602A"/>
    <w:rsid w:val="003F52AE"/>
    <w:rsid w:val="003F5411"/>
    <w:rsid w:val="003F6FD3"/>
    <w:rsid w:val="00400C04"/>
    <w:rsid w:val="00403F44"/>
    <w:rsid w:val="00404B1C"/>
    <w:rsid w:val="0040523C"/>
    <w:rsid w:val="00405D89"/>
    <w:rsid w:val="00406D89"/>
    <w:rsid w:val="004101EA"/>
    <w:rsid w:val="00410443"/>
    <w:rsid w:val="00414DD4"/>
    <w:rsid w:val="004157C5"/>
    <w:rsid w:val="00416AED"/>
    <w:rsid w:val="00420AE8"/>
    <w:rsid w:val="00422EE2"/>
    <w:rsid w:val="00425CA5"/>
    <w:rsid w:val="00432D1F"/>
    <w:rsid w:val="004371A2"/>
    <w:rsid w:val="00437982"/>
    <w:rsid w:val="00440C8E"/>
    <w:rsid w:val="0044253F"/>
    <w:rsid w:val="00444E90"/>
    <w:rsid w:val="00445A63"/>
    <w:rsid w:val="0044659B"/>
    <w:rsid w:val="00446A62"/>
    <w:rsid w:val="00447FD3"/>
    <w:rsid w:val="004506F5"/>
    <w:rsid w:val="004523FB"/>
    <w:rsid w:val="00452428"/>
    <w:rsid w:val="00453167"/>
    <w:rsid w:val="00463FCC"/>
    <w:rsid w:val="004642D7"/>
    <w:rsid w:val="00465214"/>
    <w:rsid w:val="00465345"/>
    <w:rsid w:val="00470DA5"/>
    <w:rsid w:val="004742DF"/>
    <w:rsid w:val="004843D5"/>
    <w:rsid w:val="004877A7"/>
    <w:rsid w:val="00490090"/>
    <w:rsid w:val="00491CEA"/>
    <w:rsid w:val="00494FC5"/>
    <w:rsid w:val="004958E3"/>
    <w:rsid w:val="00495A81"/>
    <w:rsid w:val="004969E1"/>
    <w:rsid w:val="00496E54"/>
    <w:rsid w:val="004A236B"/>
    <w:rsid w:val="004A5CA0"/>
    <w:rsid w:val="004B31D1"/>
    <w:rsid w:val="004B407A"/>
    <w:rsid w:val="004B496E"/>
    <w:rsid w:val="004C0D02"/>
    <w:rsid w:val="004C58DD"/>
    <w:rsid w:val="004C7A46"/>
    <w:rsid w:val="004E082A"/>
    <w:rsid w:val="004E0B90"/>
    <w:rsid w:val="004E3787"/>
    <w:rsid w:val="004E4AF7"/>
    <w:rsid w:val="004E5DAE"/>
    <w:rsid w:val="004E6C6D"/>
    <w:rsid w:val="004E74A1"/>
    <w:rsid w:val="004E7742"/>
    <w:rsid w:val="004E7D9F"/>
    <w:rsid w:val="004F6ECB"/>
    <w:rsid w:val="004F728F"/>
    <w:rsid w:val="00500D42"/>
    <w:rsid w:val="00505A2B"/>
    <w:rsid w:val="00510C52"/>
    <w:rsid w:val="00511876"/>
    <w:rsid w:val="00511AC3"/>
    <w:rsid w:val="00521C15"/>
    <w:rsid w:val="00523083"/>
    <w:rsid w:val="005248C1"/>
    <w:rsid w:val="00525167"/>
    <w:rsid w:val="00527B8E"/>
    <w:rsid w:val="00531D65"/>
    <w:rsid w:val="00540256"/>
    <w:rsid w:val="00542CDB"/>
    <w:rsid w:val="00543B6A"/>
    <w:rsid w:val="005455EF"/>
    <w:rsid w:val="00545977"/>
    <w:rsid w:val="005464A0"/>
    <w:rsid w:val="00546D9C"/>
    <w:rsid w:val="005506AA"/>
    <w:rsid w:val="005558B5"/>
    <w:rsid w:val="00564D9F"/>
    <w:rsid w:val="0056697D"/>
    <w:rsid w:val="00572743"/>
    <w:rsid w:val="00572BD7"/>
    <w:rsid w:val="00574194"/>
    <w:rsid w:val="00575AF2"/>
    <w:rsid w:val="00576379"/>
    <w:rsid w:val="005826E0"/>
    <w:rsid w:val="00582997"/>
    <w:rsid w:val="00582C94"/>
    <w:rsid w:val="00582E94"/>
    <w:rsid w:val="005841E4"/>
    <w:rsid w:val="00586B31"/>
    <w:rsid w:val="00587BDC"/>
    <w:rsid w:val="00587C2A"/>
    <w:rsid w:val="00590DFD"/>
    <w:rsid w:val="00591994"/>
    <w:rsid w:val="00591F48"/>
    <w:rsid w:val="005928C6"/>
    <w:rsid w:val="00597F9C"/>
    <w:rsid w:val="005A1856"/>
    <w:rsid w:val="005A56BB"/>
    <w:rsid w:val="005A7DDC"/>
    <w:rsid w:val="005B1838"/>
    <w:rsid w:val="005B1D75"/>
    <w:rsid w:val="005B240B"/>
    <w:rsid w:val="005B36CD"/>
    <w:rsid w:val="005B4071"/>
    <w:rsid w:val="005B5AEC"/>
    <w:rsid w:val="005C013A"/>
    <w:rsid w:val="005C4C13"/>
    <w:rsid w:val="005C5CC9"/>
    <w:rsid w:val="005C5EE4"/>
    <w:rsid w:val="005C61E8"/>
    <w:rsid w:val="005C65B8"/>
    <w:rsid w:val="005D0638"/>
    <w:rsid w:val="005D36C6"/>
    <w:rsid w:val="005D5301"/>
    <w:rsid w:val="005D5AB3"/>
    <w:rsid w:val="005D5BB2"/>
    <w:rsid w:val="005D5DE8"/>
    <w:rsid w:val="005D6718"/>
    <w:rsid w:val="005D684E"/>
    <w:rsid w:val="005D6CA5"/>
    <w:rsid w:val="005E176B"/>
    <w:rsid w:val="005E23B6"/>
    <w:rsid w:val="005E7641"/>
    <w:rsid w:val="005F4D6E"/>
    <w:rsid w:val="005F5F4E"/>
    <w:rsid w:val="00600E33"/>
    <w:rsid w:val="00604168"/>
    <w:rsid w:val="0060506F"/>
    <w:rsid w:val="006054AF"/>
    <w:rsid w:val="00606391"/>
    <w:rsid w:val="00606723"/>
    <w:rsid w:val="00610662"/>
    <w:rsid w:val="006127FE"/>
    <w:rsid w:val="0061303A"/>
    <w:rsid w:val="0062015E"/>
    <w:rsid w:val="00620A73"/>
    <w:rsid w:val="00622637"/>
    <w:rsid w:val="00623FCD"/>
    <w:rsid w:val="0062534A"/>
    <w:rsid w:val="00630B0D"/>
    <w:rsid w:val="00631AB5"/>
    <w:rsid w:val="00632DB5"/>
    <w:rsid w:val="006361C9"/>
    <w:rsid w:val="00636D53"/>
    <w:rsid w:val="00637A13"/>
    <w:rsid w:val="00641156"/>
    <w:rsid w:val="00641D46"/>
    <w:rsid w:val="00642666"/>
    <w:rsid w:val="00643894"/>
    <w:rsid w:val="006438B8"/>
    <w:rsid w:val="006439AD"/>
    <w:rsid w:val="006527CC"/>
    <w:rsid w:val="00654CD7"/>
    <w:rsid w:val="00656853"/>
    <w:rsid w:val="00656E13"/>
    <w:rsid w:val="00661AFC"/>
    <w:rsid w:val="0066242B"/>
    <w:rsid w:val="0066421E"/>
    <w:rsid w:val="00670981"/>
    <w:rsid w:val="0067537D"/>
    <w:rsid w:val="006777D9"/>
    <w:rsid w:val="006804C3"/>
    <w:rsid w:val="00680D0B"/>
    <w:rsid w:val="0068126C"/>
    <w:rsid w:val="00682A5B"/>
    <w:rsid w:val="006832F6"/>
    <w:rsid w:val="00683554"/>
    <w:rsid w:val="00686291"/>
    <w:rsid w:val="00690AF7"/>
    <w:rsid w:val="006912FA"/>
    <w:rsid w:val="006918AA"/>
    <w:rsid w:val="006920C2"/>
    <w:rsid w:val="00692EEB"/>
    <w:rsid w:val="00693109"/>
    <w:rsid w:val="00693B59"/>
    <w:rsid w:val="00694AE5"/>
    <w:rsid w:val="00694E60"/>
    <w:rsid w:val="00695283"/>
    <w:rsid w:val="00696AF4"/>
    <w:rsid w:val="00697511"/>
    <w:rsid w:val="006A0252"/>
    <w:rsid w:val="006A0DC7"/>
    <w:rsid w:val="006A5183"/>
    <w:rsid w:val="006A7303"/>
    <w:rsid w:val="006B0236"/>
    <w:rsid w:val="006B1BCD"/>
    <w:rsid w:val="006B1FFA"/>
    <w:rsid w:val="006B2C77"/>
    <w:rsid w:val="006B75A8"/>
    <w:rsid w:val="006C1C73"/>
    <w:rsid w:val="006C2C58"/>
    <w:rsid w:val="006C3030"/>
    <w:rsid w:val="006C34A0"/>
    <w:rsid w:val="006C3BD4"/>
    <w:rsid w:val="006C3CF2"/>
    <w:rsid w:val="006D23FD"/>
    <w:rsid w:val="006D3379"/>
    <w:rsid w:val="006D48B3"/>
    <w:rsid w:val="006D68DC"/>
    <w:rsid w:val="006E47B9"/>
    <w:rsid w:val="006E699E"/>
    <w:rsid w:val="006E78A6"/>
    <w:rsid w:val="006F0640"/>
    <w:rsid w:val="006F35BD"/>
    <w:rsid w:val="006F37AF"/>
    <w:rsid w:val="006F4E7B"/>
    <w:rsid w:val="006F5FA2"/>
    <w:rsid w:val="006F666D"/>
    <w:rsid w:val="006F6C4E"/>
    <w:rsid w:val="006F6E01"/>
    <w:rsid w:val="006F6E3E"/>
    <w:rsid w:val="006F75B1"/>
    <w:rsid w:val="00701F38"/>
    <w:rsid w:val="007020C3"/>
    <w:rsid w:val="007074B5"/>
    <w:rsid w:val="0071135C"/>
    <w:rsid w:val="007123A3"/>
    <w:rsid w:val="0071302E"/>
    <w:rsid w:val="007157C2"/>
    <w:rsid w:val="00721C82"/>
    <w:rsid w:val="00724422"/>
    <w:rsid w:val="00725AE7"/>
    <w:rsid w:val="0073533D"/>
    <w:rsid w:val="00735DEC"/>
    <w:rsid w:val="00740A80"/>
    <w:rsid w:val="0074108F"/>
    <w:rsid w:val="007447F7"/>
    <w:rsid w:val="00744FA6"/>
    <w:rsid w:val="007461E7"/>
    <w:rsid w:val="00751CC2"/>
    <w:rsid w:val="0075201E"/>
    <w:rsid w:val="007537A7"/>
    <w:rsid w:val="00761CEC"/>
    <w:rsid w:val="00763252"/>
    <w:rsid w:val="00765A8B"/>
    <w:rsid w:val="0076612A"/>
    <w:rsid w:val="007732BF"/>
    <w:rsid w:val="00774B6D"/>
    <w:rsid w:val="00779D1A"/>
    <w:rsid w:val="00781F63"/>
    <w:rsid w:val="00785A04"/>
    <w:rsid w:val="00786BC0"/>
    <w:rsid w:val="00791C7E"/>
    <w:rsid w:val="007925DB"/>
    <w:rsid w:val="007944A6"/>
    <w:rsid w:val="00796AB1"/>
    <w:rsid w:val="007A1689"/>
    <w:rsid w:val="007A582B"/>
    <w:rsid w:val="007A6F33"/>
    <w:rsid w:val="007A7BE7"/>
    <w:rsid w:val="007B09DD"/>
    <w:rsid w:val="007B45CE"/>
    <w:rsid w:val="007B62AF"/>
    <w:rsid w:val="007B66BC"/>
    <w:rsid w:val="007B95F2"/>
    <w:rsid w:val="007C2604"/>
    <w:rsid w:val="007C50B9"/>
    <w:rsid w:val="007D25E0"/>
    <w:rsid w:val="007D43AC"/>
    <w:rsid w:val="007D506A"/>
    <w:rsid w:val="007DD57E"/>
    <w:rsid w:val="007E2C1F"/>
    <w:rsid w:val="007E3877"/>
    <w:rsid w:val="007E5851"/>
    <w:rsid w:val="007F26C2"/>
    <w:rsid w:val="007F54BC"/>
    <w:rsid w:val="007F67BA"/>
    <w:rsid w:val="007F79C4"/>
    <w:rsid w:val="008018EB"/>
    <w:rsid w:val="00802AAE"/>
    <w:rsid w:val="00803382"/>
    <w:rsid w:val="008060E1"/>
    <w:rsid w:val="00806F4D"/>
    <w:rsid w:val="00810D92"/>
    <w:rsid w:val="00812BC9"/>
    <w:rsid w:val="00815941"/>
    <w:rsid w:val="00820721"/>
    <w:rsid w:val="008244C7"/>
    <w:rsid w:val="00830121"/>
    <w:rsid w:val="00831645"/>
    <w:rsid w:val="00831DCE"/>
    <w:rsid w:val="00833BC9"/>
    <w:rsid w:val="00835433"/>
    <w:rsid w:val="00841724"/>
    <w:rsid w:val="00847064"/>
    <w:rsid w:val="00851800"/>
    <w:rsid w:val="00855F6A"/>
    <w:rsid w:val="0085629D"/>
    <w:rsid w:val="00860BC8"/>
    <w:rsid w:val="0086264E"/>
    <w:rsid w:val="008633DA"/>
    <w:rsid w:val="00864CDD"/>
    <w:rsid w:val="008729F6"/>
    <w:rsid w:val="00873ED4"/>
    <w:rsid w:val="00875091"/>
    <w:rsid w:val="0087704D"/>
    <w:rsid w:val="00882838"/>
    <w:rsid w:val="00884EA9"/>
    <w:rsid w:val="00886EE7"/>
    <w:rsid w:val="00887779"/>
    <w:rsid w:val="0089015C"/>
    <w:rsid w:val="00891500"/>
    <w:rsid w:val="008975FA"/>
    <w:rsid w:val="008A01E9"/>
    <w:rsid w:val="008A0626"/>
    <w:rsid w:val="008A1115"/>
    <w:rsid w:val="008A355B"/>
    <w:rsid w:val="008A73D1"/>
    <w:rsid w:val="008B0D25"/>
    <w:rsid w:val="008B10AD"/>
    <w:rsid w:val="008B1A0B"/>
    <w:rsid w:val="008B2143"/>
    <w:rsid w:val="008B30DE"/>
    <w:rsid w:val="008C0E54"/>
    <w:rsid w:val="008C212B"/>
    <w:rsid w:val="008C2AED"/>
    <w:rsid w:val="008C478F"/>
    <w:rsid w:val="008C4A73"/>
    <w:rsid w:val="008C744A"/>
    <w:rsid w:val="008C783D"/>
    <w:rsid w:val="008D4142"/>
    <w:rsid w:val="008E0F13"/>
    <w:rsid w:val="008E41D8"/>
    <w:rsid w:val="008E78E5"/>
    <w:rsid w:val="008F0102"/>
    <w:rsid w:val="008F22F0"/>
    <w:rsid w:val="009011ED"/>
    <w:rsid w:val="009034EC"/>
    <w:rsid w:val="009040B1"/>
    <w:rsid w:val="0091141C"/>
    <w:rsid w:val="00913ED8"/>
    <w:rsid w:val="00914955"/>
    <w:rsid w:val="00916DCC"/>
    <w:rsid w:val="009219C6"/>
    <w:rsid w:val="00922185"/>
    <w:rsid w:val="009258F6"/>
    <w:rsid w:val="0092780B"/>
    <w:rsid w:val="00927B8A"/>
    <w:rsid w:val="0093028C"/>
    <w:rsid w:val="0093431E"/>
    <w:rsid w:val="00934BC9"/>
    <w:rsid w:val="00937500"/>
    <w:rsid w:val="00940A16"/>
    <w:rsid w:val="009470A5"/>
    <w:rsid w:val="00956228"/>
    <w:rsid w:val="00956C5C"/>
    <w:rsid w:val="009606B3"/>
    <w:rsid w:val="009606EA"/>
    <w:rsid w:val="00961C05"/>
    <w:rsid w:val="00962240"/>
    <w:rsid w:val="0097095A"/>
    <w:rsid w:val="0097191E"/>
    <w:rsid w:val="00971F60"/>
    <w:rsid w:val="00973727"/>
    <w:rsid w:val="00974A55"/>
    <w:rsid w:val="00976F26"/>
    <w:rsid w:val="00977866"/>
    <w:rsid w:val="00981138"/>
    <w:rsid w:val="009829A6"/>
    <w:rsid w:val="00984E55"/>
    <w:rsid w:val="00986CF9"/>
    <w:rsid w:val="00987B26"/>
    <w:rsid w:val="00992715"/>
    <w:rsid w:val="00995E24"/>
    <w:rsid w:val="009B5B21"/>
    <w:rsid w:val="009B6666"/>
    <w:rsid w:val="009C1D20"/>
    <w:rsid w:val="009C252F"/>
    <w:rsid w:val="009C46F8"/>
    <w:rsid w:val="009C5737"/>
    <w:rsid w:val="009C6351"/>
    <w:rsid w:val="009C63F6"/>
    <w:rsid w:val="009C7688"/>
    <w:rsid w:val="009D62F9"/>
    <w:rsid w:val="009DFB7B"/>
    <w:rsid w:val="009E03AD"/>
    <w:rsid w:val="009E0B15"/>
    <w:rsid w:val="009E27F5"/>
    <w:rsid w:val="009E3319"/>
    <w:rsid w:val="009E38B8"/>
    <w:rsid w:val="009E48CD"/>
    <w:rsid w:val="009F0233"/>
    <w:rsid w:val="009F1235"/>
    <w:rsid w:val="009F79AC"/>
    <w:rsid w:val="00A02E18"/>
    <w:rsid w:val="00A07CC5"/>
    <w:rsid w:val="00A15102"/>
    <w:rsid w:val="00A162C8"/>
    <w:rsid w:val="00A164C6"/>
    <w:rsid w:val="00A2123C"/>
    <w:rsid w:val="00A22641"/>
    <w:rsid w:val="00A2310B"/>
    <w:rsid w:val="00A24EBF"/>
    <w:rsid w:val="00A304AD"/>
    <w:rsid w:val="00A32776"/>
    <w:rsid w:val="00A33346"/>
    <w:rsid w:val="00A36D7C"/>
    <w:rsid w:val="00A40DBA"/>
    <w:rsid w:val="00A431FA"/>
    <w:rsid w:val="00A44FA4"/>
    <w:rsid w:val="00A46CE0"/>
    <w:rsid w:val="00A55803"/>
    <w:rsid w:val="00A610F6"/>
    <w:rsid w:val="00A61AB4"/>
    <w:rsid w:val="00A662A9"/>
    <w:rsid w:val="00A66B65"/>
    <w:rsid w:val="00A70C23"/>
    <w:rsid w:val="00A70CDF"/>
    <w:rsid w:val="00A71540"/>
    <w:rsid w:val="00A72D82"/>
    <w:rsid w:val="00A74195"/>
    <w:rsid w:val="00A8113D"/>
    <w:rsid w:val="00A81B8E"/>
    <w:rsid w:val="00A82ADF"/>
    <w:rsid w:val="00A840A3"/>
    <w:rsid w:val="00A865D7"/>
    <w:rsid w:val="00A92F10"/>
    <w:rsid w:val="00A94015"/>
    <w:rsid w:val="00A96273"/>
    <w:rsid w:val="00AA0AC9"/>
    <w:rsid w:val="00AA130F"/>
    <w:rsid w:val="00AA1A44"/>
    <w:rsid w:val="00AB0B5A"/>
    <w:rsid w:val="00AB1468"/>
    <w:rsid w:val="00AB181B"/>
    <w:rsid w:val="00AB3423"/>
    <w:rsid w:val="00AC0998"/>
    <w:rsid w:val="00AC23BE"/>
    <w:rsid w:val="00AC430E"/>
    <w:rsid w:val="00AD15A2"/>
    <w:rsid w:val="00AD1D7F"/>
    <w:rsid w:val="00AE3441"/>
    <w:rsid w:val="00AE7F21"/>
    <w:rsid w:val="00AF47B3"/>
    <w:rsid w:val="00AF514A"/>
    <w:rsid w:val="00AF651D"/>
    <w:rsid w:val="00AF6AFF"/>
    <w:rsid w:val="00AF7F58"/>
    <w:rsid w:val="00B029BD"/>
    <w:rsid w:val="00B047D6"/>
    <w:rsid w:val="00B06971"/>
    <w:rsid w:val="00B103F7"/>
    <w:rsid w:val="00B12768"/>
    <w:rsid w:val="00B15583"/>
    <w:rsid w:val="00B16457"/>
    <w:rsid w:val="00B170C0"/>
    <w:rsid w:val="00B20017"/>
    <w:rsid w:val="00B20AA7"/>
    <w:rsid w:val="00B27EBE"/>
    <w:rsid w:val="00B3154F"/>
    <w:rsid w:val="00B319F1"/>
    <w:rsid w:val="00B3474C"/>
    <w:rsid w:val="00B35A10"/>
    <w:rsid w:val="00B35E70"/>
    <w:rsid w:val="00B4057E"/>
    <w:rsid w:val="00B42E14"/>
    <w:rsid w:val="00B523CA"/>
    <w:rsid w:val="00B52E5A"/>
    <w:rsid w:val="00B5356B"/>
    <w:rsid w:val="00B53D2F"/>
    <w:rsid w:val="00B5432E"/>
    <w:rsid w:val="00B606B4"/>
    <w:rsid w:val="00B612D8"/>
    <w:rsid w:val="00B65111"/>
    <w:rsid w:val="00B65E94"/>
    <w:rsid w:val="00B7364E"/>
    <w:rsid w:val="00B73C02"/>
    <w:rsid w:val="00B754C3"/>
    <w:rsid w:val="00B77AD0"/>
    <w:rsid w:val="00B81A77"/>
    <w:rsid w:val="00B834C3"/>
    <w:rsid w:val="00B836AD"/>
    <w:rsid w:val="00B844A7"/>
    <w:rsid w:val="00B90053"/>
    <w:rsid w:val="00B905E9"/>
    <w:rsid w:val="00B92268"/>
    <w:rsid w:val="00B936C1"/>
    <w:rsid w:val="00B93D0B"/>
    <w:rsid w:val="00B961D5"/>
    <w:rsid w:val="00BA058A"/>
    <w:rsid w:val="00BA5156"/>
    <w:rsid w:val="00BB0A3F"/>
    <w:rsid w:val="00BB0EFD"/>
    <w:rsid w:val="00BB4AF0"/>
    <w:rsid w:val="00BB7710"/>
    <w:rsid w:val="00BB7F6E"/>
    <w:rsid w:val="00BC0AEF"/>
    <w:rsid w:val="00BC0ECD"/>
    <w:rsid w:val="00BC245A"/>
    <w:rsid w:val="00BC3CD1"/>
    <w:rsid w:val="00BC5298"/>
    <w:rsid w:val="00BC6790"/>
    <w:rsid w:val="00BC69CB"/>
    <w:rsid w:val="00BD62CC"/>
    <w:rsid w:val="00BD6EBF"/>
    <w:rsid w:val="00BD70C8"/>
    <w:rsid w:val="00BE0715"/>
    <w:rsid w:val="00BE2AA5"/>
    <w:rsid w:val="00BE38C8"/>
    <w:rsid w:val="00BE3C71"/>
    <w:rsid w:val="00BE459B"/>
    <w:rsid w:val="00BE6630"/>
    <w:rsid w:val="00BF3A16"/>
    <w:rsid w:val="00BF4910"/>
    <w:rsid w:val="00BF74FB"/>
    <w:rsid w:val="00C00DC5"/>
    <w:rsid w:val="00C010A4"/>
    <w:rsid w:val="00C05F60"/>
    <w:rsid w:val="00C0696F"/>
    <w:rsid w:val="00C10600"/>
    <w:rsid w:val="00C11E4A"/>
    <w:rsid w:val="00C1359B"/>
    <w:rsid w:val="00C14D89"/>
    <w:rsid w:val="00C21477"/>
    <w:rsid w:val="00C25872"/>
    <w:rsid w:val="00C26336"/>
    <w:rsid w:val="00C314E4"/>
    <w:rsid w:val="00C33430"/>
    <w:rsid w:val="00C3427D"/>
    <w:rsid w:val="00C349C5"/>
    <w:rsid w:val="00C34F82"/>
    <w:rsid w:val="00C355D4"/>
    <w:rsid w:val="00C36AD8"/>
    <w:rsid w:val="00C40135"/>
    <w:rsid w:val="00C41E0B"/>
    <w:rsid w:val="00C43741"/>
    <w:rsid w:val="00C46955"/>
    <w:rsid w:val="00C5508B"/>
    <w:rsid w:val="00C70771"/>
    <w:rsid w:val="00C728F8"/>
    <w:rsid w:val="00C806C2"/>
    <w:rsid w:val="00C81875"/>
    <w:rsid w:val="00C81BE6"/>
    <w:rsid w:val="00C847FD"/>
    <w:rsid w:val="00C8607A"/>
    <w:rsid w:val="00C87720"/>
    <w:rsid w:val="00C87A80"/>
    <w:rsid w:val="00C90D51"/>
    <w:rsid w:val="00C9111F"/>
    <w:rsid w:val="00CA0447"/>
    <w:rsid w:val="00CA0595"/>
    <w:rsid w:val="00CA0778"/>
    <w:rsid w:val="00CA290A"/>
    <w:rsid w:val="00CB3541"/>
    <w:rsid w:val="00CB3B1E"/>
    <w:rsid w:val="00CB4986"/>
    <w:rsid w:val="00CB5BB3"/>
    <w:rsid w:val="00CB6CB0"/>
    <w:rsid w:val="00CC0950"/>
    <w:rsid w:val="00CC0E1E"/>
    <w:rsid w:val="00CD32B5"/>
    <w:rsid w:val="00CD5B5E"/>
    <w:rsid w:val="00CD643B"/>
    <w:rsid w:val="00CD74BC"/>
    <w:rsid w:val="00CD788E"/>
    <w:rsid w:val="00CE33B1"/>
    <w:rsid w:val="00CE4D05"/>
    <w:rsid w:val="00CE7418"/>
    <w:rsid w:val="00CF32B8"/>
    <w:rsid w:val="00CF56E4"/>
    <w:rsid w:val="00CF5EF9"/>
    <w:rsid w:val="00D0000C"/>
    <w:rsid w:val="00D01650"/>
    <w:rsid w:val="00D11EDA"/>
    <w:rsid w:val="00D13A6D"/>
    <w:rsid w:val="00D1436C"/>
    <w:rsid w:val="00D14AFC"/>
    <w:rsid w:val="00D154C8"/>
    <w:rsid w:val="00D165C0"/>
    <w:rsid w:val="00D2435B"/>
    <w:rsid w:val="00D25C3C"/>
    <w:rsid w:val="00D2E6C7"/>
    <w:rsid w:val="00D30C1F"/>
    <w:rsid w:val="00D40E03"/>
    <w:rsid w:val="00D4245B"/>
    <w:rsid w:val="00D433BE"/>
    <w:rsid w:val="00D46624"/>
    <w:rsid w:val="00D478DD"/>
    <w:rsid w:val="00D53D90"/>
    <w:rsid w:val="00D5568F"/>
    <w:rsid w:val="00D56E97"/>
    <w:rsid w:val="00D603DC"/>
    <w:rsid w:val="00D607C1"/>
    <w:rsid w:val="00D6489C"/>
    <w:rsid w:val="00D64935"/>
    <w:rsid w:val="00D66D43"/>
    <w:rsid w:val="00D7105A"/>
    <w:rsid w:val="00D72B32"/>
    <w:rsid w:val="00D73AF3"/>
    <w:rsid w:val="00D75A68"/>
    <w:rsid w:val="00D77369"/>
    <w:rsid w:val="00D804DB"/>
    <w:rsid w:val="00D8380F"/>
    <w:rsid w:val="00D8577C"/>
    <w:rsid w:val="00D868F4"/>
    <w:rsid w:val="00D87D78"/>
    <w:rsid w:val="00D93D77"/>
    <w:rsid w:val="00D943B7"/>
    <w:rsid w:val="00D958BC"/>
    <w:rsid w:val="00D968E9"/>
    <w:rsid w:val="00D96BB0"/>
    <w:rsid w:val="00D977B5"/>
    <w:rsid w:val="00DA07AE"/>
    <w:rsid w:val="00DA1269"/>
    <w:rsid w:val="00DA19BD"/>
    <w:rsid w:val="00DA1C72"/>
    <w:rsid w:val="00DA1E13"/>
    <w:rsid w:val="00DA3F05"/>
    <w:rsid w:val="00DA49EC"/>
    <w:rsid w:val="00DA533A"/>
    <w:rsid w:val="00DA61AF"/>
    <w:rsid w:val="00DA73DC"/>
    <w:rsid w:val="00DA75F8"/>
    <w:rsid w:val="00DB6681"/>
    <w:rsid w:val="00DB6AF1"/>
    <w:rsid w:val="00DB773F"/>
    <w:rsid w:val="00DC137E"/>
    <w:rsid w:val="00DC24A1"/>
    <w:rsid w:val="00DC395C"/>
    <w:rsid w:val="00DC77C8"/>
    <w:rsid w:val="00DD57D3"/>
    <w:rsid w:val="00DD5B6B"/>
    <w:rsid w:val="00DD5E49"/>
    <w:rsid w:val="00DD70D1"/>
    <w:rsid w:val="00DE1523"/>
    <w:rsid w:val="00DE20B2"/>
    <w:rsid w:val="00DE38F4"/>
    <w:rsid w:val="00DE4F48"/>
    <w:rsid w:val="00DE54B7"/>
    <w:rsid w:val="00DF1379"/>
    <w:rsid w:val="00DF3A80"/>
    <w:rsid w:val="00DF663A"/>
    <w:rsid w:val="00E00296"/>
    <w:rsid w:val="00E029B8"/>
    <w:rsid w:val="00E04620"/>
    <w:rsid w:val="00E0592E"/>
    <w:rsid w:val="00E05BB0"/>
    <w:rsid w:val="00E106C6"/>
    <w:rsid w:val="00E13C18"/>
    <w:rsid w:val="00E14635"/>
    <w:rsid w:val="00E21E59"/>
    <w:rsid w:val="00E246EB"/>
    <w:rsid w:val="00E26C0E"/>
    <w:rsid w:val="00E31539"/>
    <w:rsid w:val="00E33881"/>
    <w:rsid w:val="00E34820"/>
    <w:rsid w:val="00E40CE2"/>
    <w:rsid w:val="00E42CA3"/>
    <w:rsid w:val="00E4356F"/>
    <w:rsid w:val="00E44DB1"/>
    <w:rsid w:val="00E44FF5"/>
    <w:rsid w:val="00E46E16"/>
    <w:rsid w:val="00E558D7"/>
    <w:rsid w:val="00E57414"/>
    <w:rsid w:val="00E61818"/>
    <w:rsid w:val="00E61E26"/>
    <w:rsid w:val="00E62AF8"/>
    <w:rsid w:val="00E62D08"/>
    <w:rsid w:val="00E63E09"/>
    <w:rsid w:val="00E65EA3"/>
    <w:rsid w:val="00E6661C"/>
    <w:rsid w:val="00E711F6"/>
    <w:rsid w:val="00E741AB"/>
    <w:rsid w:val="00E75DD9"/>
    <w:rsid w:val="00E773FF"/>
    <w:rsid w:val="00E82D27"/>
    <w:rsid w:val="00E84B77"/>
    <w:rsid w:val="00E86C0F"/>
    <w:rsid w:val="00E912C5"/>
    <w:rsid w:val="00E9138B"/>
    <w:rsid w:val="00E92178"/>
    <w:rsid w:val="00E94F17"/>
    <w:rsid w:val="00E9725F"/>
    <w:rsid w:val="00EA1412"/>
    <w:rsid w:val="00EA42F5"/>
    <w:rsid w:val="00EA73CF"/>
    <w:rsid w:val="00EA74DC"/>
    <w:rsid w:val="00EA7AAE"/>
    <w:rsid w:val="00EA7E82"/>
    <w:rsid w:val="00EA7FF9"/>
    <w:rsid w:val="00EB235F"/>
    <w:rsid w:val="00EB2D6C"/>
    <w:rsid w:val="00EB695C"/>
    <w:rsid w:val="00EC1601"/>
    <w:rsid w:val="00EC1CFB"/>
    <w:rsid w:val="00EC2598"/>
    <w:rsid w:val="00EC77A9"/>
    <w:rsid w:val="00ED02F0"/>
    <w:rsid w:val="00ED089E"/>
    <w:rsid w:val="00ED134D"/>
    <w:rsid w:val="00ED18D8"/>
    <w:rsid w:val="00ED202F"/>
    <w:rsid w:val="00ED5AA5"/>
    <w:rsid w:val="00ED6084"/>
    <w:rsid w:val="00ED7F50"/>
    <w:rsid w:val="00EE0739"/>
    <w:rsid w:val="00EE226A"/>
    <w:rsid w:val="00EE32B3"/>
    <w:rsid w:val="00EE64E0"/>
    <w:rsid w:val="00EE65E2"/>
    <w:rsid w:val="00EF0442"/>
    <w:rsid w:val="00EF1C68"/>
    <w:rsid w:val="00EF340B"/>
    <w:rsid w:val="00EF3845"/>
    <w:rsid w:val="00EF404F"/>
    <w:rsid w:val="00EF5648"/>
    <w:rsid w:val="00EF7022"/>
    <w:rsid w:val="00EF7834"/>
    <w:rsid w:val="00F001DA"/>
    <w:rsid w:val="00F0042C"/>
    <w:rsid w:val="00F01F31"/>
    <w:rsid w:val="00F04F33"/>
    <w:rsid w:val="00F06CCC"/>
    <w:rsid w:val="00F06FCD"/>
    <w:rsid w:val="00F075C3"/>
    <w:rsid w:val="00F1253F"/>
    <w:rsid w:val="00F13CE5"/>
    <w:rsid w:val="00F20D5E"/>
    <w:rsid w:val="00F21322"/>
    <w:rsid w:val="00F22F2A"/>
    <w:rsid w:val="00F2350D"/>
    <w:rsid w:val="00F24334"/>
    <w:rsid w:val="00F2575B"/>
    <w:rsid w:val="00F25D1B"/>
    <w:rsid w:val="00F26C23"/>
    <w:rsid w:val="00F32D86"/>
    <w:rsid w:val="00F35B5A"/>
    <w:rsid w:val="00F408B7"/>
    <w:rsid w:val="00F4202A"/>
    <w:rsid w:val="00F43A2B"/>
    <w:rsid w:val="00F458F2"/>
    <w:rsid w:val="00F46249"/>
    <w:rsid w:val="00F47B53"/>
    <w:rsid w:val="00F515BA"/>
    <w:rsid w:val="00F539C6"/>
    <w:rsid w:val="00F56BD5"/>
    <w:rsid w:val="00F56CBE"/>
    <w:rsid w:val="00F574A9"/>
    <w:rsid w:val="00F57727"/>
    <w:rsid w:val="00F57EA2"/>
    <w:rsid w:val="00F60B94"/>
    <w:rsid w:val="00F60BB0"/>
    <w:rsid w:val="00F61D92"/>
    <w:rsid w:val="00F700E8"/>
    <w:rsid w:val="00F77617"/>
    <w:rsid w:val="00F80B7D"/>
    <w:rsid w:val="00F834E1"/>
    <w:rsid w:val="00F844B4"/>
    <w:rsid w:val="00F855BB"/>
    <w:rsid w:val="00F92B28"/>
    <w:rsid w:val="00F940DB"/>
    <w:rsid w:val="00F950AD"/>
    <w:rsid w:val="00FA0DC2"/>
    <w:rsid w:val="00FA2B56"/>
    <w:rsid w:val="00FA4374"/>
    <w:rsid w:val="00FA4EC2"/>
    <w:rsid w:val="00FA7121"/>
    <w:rsid w:val="00FB14E6"/>
    <w:rsid w:val="00FB2B4B"/>
    <w:rsid w:val="00FB30CE"/>
    <w:rsid w:val="00FB7857"/>
    <w:rsid w:val="00FC0F31"/>
    <w:rsid w:val="00FC58E3"/>
    <w:rsid w:val="00FC5E11"/>
    <w:rsid w:val="00FC5F17"/>
    <w:rsid w:val="00FC62BD"/>
    <w:rsid w:val="00FD23E7"/>
    <w:rsid w:val="00FD2DE8"/>
    <w:rsid w:val="00FD3076"/>
    <w:rsid w:val="00FD3982"/>
    <w:rsid w:val="00FD437B"/>
    <w:rsid w:val="00FD4ECD"/>
    <w:rsid w:val="00FD6876"/>
    <w:rsid w:val="00FE3D50"/>
    <w:rsid w:val="00FE411E"/>
    <w:rsid w:val="00FE7C6D"/>
    <w:rsid w:val="00FF04A6"/>
    <w:rsid w:val="00FF4B8F"/>
    <w:rsid w:val="00FF724A"/>
    <w:rsid w:val="00FF779B"/>
    <w:rsid w:val="00FF7BA1"/>
    <w:rsid w:val="01222B67"/>
    <w:rsid w:val="01879F3C"/>
    <w:rsid w:val="01BDD72C"/>
    <w:rsid w:val="01EDA50B"/>
    <w:rsid w:val="01F8B13B"/>
    <w:rsid w:val="020DD6C2"/>
    <w:rsid w:val="022849C9"/>
    <w:rsid w:val="0234CF25"/>
    <w:rsid w:val="0296F464"/>
    <w:rsid w:val="02A2A436"/>
    <w:rsid w:val="02FBDA97"/>
    <w:rsid w:val="03B3972F"/>
    <w:rsid w:val="03CF652A"/>
    <w:rsid w:val="03EE0340"/>
    <w:rsid w:val="044507B6"/>
    <w:rsid w:val="04630333"/>
    <w:rsid w:val="049A0B46"/>
    <w:rsid w:val="04ACDEA6"/>
    <w:rsid w:val="05165353"/>
    <w:rsid w:val="05A6D73E"/>
    <w:rsid w:val="061E394B"/>
    <w:rsid w:val="06409154"/>
    <w:rsid w:val="068BEE7F"/>
    <w:rsid w:val="06B2D9B7"/>
    <w:rsid w:val="06FC6B12"/>
    <w:rsid w:val="0705F515"/>
    <w:rsid w:val="07A8CAE8"/>
    <w:rsid w:val="0907237C"/>
    <w:rsid w:val="0997B786"/>
    <w:rsid w:val="09BBC368"/>
    <w:rsid w:val="0A9B2A3C"/>
    <w:rsid w:val="0AC5BA56"/>
    <w:rsid w:val="0BCEA617"/>
    <w:rsid w:val="0C6E6B8F"/>
    <w:rsid w:val="0C9FD5AD"/>
    <w:rsid w:val="0CA9A25C"/>
    <w:rsid w:val="0CB3931A"/>
    <w:rsid w:val="0CF60EDB"/>
    <w:rsid w:val="0D23069A"/>
    <w:rsid w:val="0E3EA6A1"/>
    <w:rsid w:val="0E79ABFA"/>
    <w:rsid w:val="0ED4BB8D"/>
    <w:rsid w:val="0F1F8C6F"/>
    <w:rsid w:val="0F9E8AE2"/>
    <w:rsid w:val="102F53BD"/>
    <w:rsid w:val="1058F254"/>
    <w:rsid w:val="106E0DEC"/>
    <w:rsid w:val="111229F8"/>
    <w:rsid w:val="111954F2"/>
    <w:rsid w:val="116E26E7"/>
    <w:rsid w:val="118AD485"/>
    <w:rsid w:val="118E3FDC"/>
    <w:rsid w:val="11D210EC"/>
    <w:rsid w:val="11E48818"/>
    <w:rsid w:val="11EB216B"/>
    <w:rsid w:val="12049CD4"/>
    <w:rsid w:val="1225A340"/>
    <w:rsid w:val="1241A118"/>
    <w:rsid w:val="125809EC"/>
    <w:rsid w:val="12AA4231"/>
    <w:rsid w:val="139C566E"/>
    <w:rsid w:val="13D774BF"/>
    <w:rsid w:val="141C2C4B"/>
    <w:rsid w:val="1473876F"/>
    <w:rsid w:val="14B783DB"/>
    <w:rsid w:val="15355F9F"/>
    <w:rsid w:val="15D60D0B"/>
    <w:rsid w:val="169C5781"/>
    <w:rsid w:val="16EADBA4"/>
    <w:rsid w:val="16F8BB43"/>
    <w:rsid w:val="172B9245"/>
    <w:rsid w:val="17929199"/>
    <w:rsid w:val="17B00E60"/>
    <w:rsid w:val="17FA66D1"/>
    <w:rsid w:val="1822CBBE"/>
    <w:rsid w:val="18288F4B"/>
    <w:rsid w:val="1830FD7F"/>
    <w:rsid w:val="1848505B"/>
    <w:rsid w:val="186FB71A"/>
    <w:rsid w:val="18767142"/>
    <w:rsid w:val="189C682D"/>
    <w:rsid w:val="19085C09"/>
    <w:rsid w:val="1949CB14"/>
    <w:rsid w:val="196EE9AF"/>
    <w:rsid w:val="198F11A3"/>
    <w:rsid w:val="19C68405"/>
    <w:rsid w:val="19F4401A"/>
    <w:rsid w:val="1A14C501"/>
    <w:rsid w:val="1A67295E"/>
    <w:rsid w:val="1A824E87"/>
    <w:rsid w:val="1AE10900"/>
    <w:rsid w:val="1B54EC55"/>
    <w:rsid w:val="1B95EE78"/>
    <w:rsid w:val="1BB88D74"/>
    <w:rsid w:val="1BDB730D"/>
    <w:rsid w:val="1BE07317"/>
    <w:rsid w:val="1C0489C9"/>
    <w:rsid w:val="1C2497D1"/>
    <w:rsid w:val="1C2E202C"/>
    <w:rsid w:val="1D12A29C"/>
    <w:rsid w:val="1D94AC16"/>
    <w:rsid w:val="1E15E1D3"/>
    <w:rsid w:val="1E2FBF61"/>
    <w:rsid w:val="1E56E61B"/>
    <w:rsid w:val="1E87BB59"/>
    <w:rsid w:val="1F05219A"/>
    <w:rsid w:val="1F06FDB7"/>
    <w:rsid w:val="1FA9AAFB"/>
    <w:rsid w:val="20B0944A"/>
    <w:rsid w:val="20FC5BEC"/>
    <w:rsid w:val="212C13BF"/>
    <w:rsid w:val="21762EB5"/>
    <w:rsid w:val="21CD0A5A"/>
    <w:rsid w:val="21DB2BE5"/>
    <w:rsid w:val="222F49A4"/>
    <w:rsid w:val="226B3A6F"/>
    <w:rsid w:val="2297D9B0"/>
    <w:rsid w:val="22A81539"/>
    <w:rsid w:val="22FD7EA6"/>
    <w:rsid w:val="2334FD69"/>
    <w:rsid w:val="23742F37"/>
    <w:rsid w:val="239C1E0F"/>
    <w:rsid w:val="23A77C91"/>
    <w:rsid w:val="23A811E5"/>
    <w:rsid w:val="23C582CC"/>
    <w:rsid w:val="23D9212A"/>
    <w:rsid w:val="23FED325"/>
    <w:rsid w:val="245A3C84"/>
    <w:rsid w:val="24E211E1"/>
    <w:rsid w:val="24F73CF6"/>
    <w:rsid w:val="25E03690"/>
    <w:rsid w:val="26095296"/>
    <w:rsid w:val="26169E70"/>
    <w:rsid w:val="261FF0A8"/>
    <w:rsid w:val="26B292E4"/>
    <w:rsid w:val="26C54E38"/>
    <w:rsid w:val="26E73B2B"/>
    <w:rsid w:val="2702971A"/>
    <w:rsid w:val="271408E3"/>
    <w:rsid w:val="272C1587"/>
    <w:rsid w:val="275D0074"/>
    <w:rsid w:val="27651D73"/>
    <w:rsid w:val="276A50E9"/>
    <w:rsid w:val="27CCE485"/>
    <w:rsid w:val="27DC5F55"/>
    <w:rsid w:val="28124CF5"/>
    <w:rsid w:val="28310999"/>
    <w:rsid w:val="28585058"/>
    <w:rsid w:val="286F6FDE"/>
    <w:rsid w:val="28BB3FCC"/>
    <w:rsid w:val="28D8CDC9"/>
    <w:rsid w:val="28DE200C"/>
    <w:rsid w:val="28FDCD7F"/>
    <w:rsid w:val="29127EAD"/>
    <w:rsid w:val="29F201F3"/>
    <w:rsid w:val="29F34541"/>
    <w:rsid w:val="2A460B8D"/>
    <w:rsid w:val="2B599771"/>
    <w:rsid w:val="2B9E618D"/>
    <w:rsid w:val="2BA34BC3"/>
    <w:rsid w:val="2BC44915"/>
    <w:rsid w:val="2BDAFA1A"/>
    <w:rsid w:val="2C57EB13"/>
    <w:rsid w:val="2C6A4005"/>
    <w:rsid w:val="2CC486E0"/>
    <w:rsid w:val="2CED3397"/>
    <w:rsid w:val="2CED6A86"/>
    <w:rsid w:val="2D532574"/>
    <w:rsid w:val="2DDE7177"/>
    <w:rsid w:val="2E2F3495"/>
    <w:rsid w:val="2E9DDA61"/>
    <w:rsid w:val="2EC5F2E1"/>
    <w:rsid w:val="2F3E0724"/>
    <w:rsid w:val="2F5B9A8A"/>
    <w:rsid w:val="2FCB615E"/>
    <w:rsid w:val="311C1FEF"/>
    <w:rsid w:val="317D471E"/>
    <w:rsid w:val="318D3387"/>
    <w:rsid w:val="31AC3992"/>
    <w:rsid w:val="31B01E81"/>
    <w:rsid w:val="327129CC"/>
    <w:rsid w:val="32760329"/>
    <w:rsid w:val="32AEBF57"/>
    <w:rsid w:val="331EA993"/>
    <w:rsid w:val="335186CA"/>
    <w:rsid w:val="335FD06A"/>
    <w:rsid w:val="33A4D062"/>
    <w:rsid w:val="33C530B8"/>
    <w:rsid w:val="33D0C600"/>
    <w:rsid w:val="34205678"/>
    <w:rsid w:val="34D2897E"/>
    <w:rsid w:val="34E2C709"/>
    <w:rsid w:val="354503B5"/>
    <w:rsid w:val="357D0473"/>
    <w:rsid w:val="35A3DBB5"/>
    <w:rsid w:val="35BA1EE8"/>
    <w:rsid w:val="35D0E778"/>
    <w:rsid w:val="35F6FD58"/>
    <w:rsid w:val="36FC5692"/>
    <w:rsid w:val="372F8148"/>
    <w:rsid w:val="374C9F59"/>
    <w:rsid w:val="3801D4FF"/>
    <w:rsid w:val="384F13B6"/>
    <w:rsid w:val="386CE9CE"/>
    <w:rsid w:val="38BD80D4"/>
    <w:rsid w:val="38C0BE44"/>
    <w:rsid w:val="3988C089"/>
    <w:rsid w:val="39996046"/>
    <w:rsid w:val="39BF38AE"/>
    <w:rsid w:val="39F3295D"/>
    <w:rsid w:val="3A57E69A"/>
    <w:rsid w:val="3AD8FEC3"/>
    <w:rsid w:val="3AF10148"/>
    <w:rsid w:val="3AF10235"/>
    <w:rsid w:val="3B0CB93A"/>
    <w:rsid w:val="3B356E24"/>
    <w:rsid w:val="3B88E83A"/>
    <w:rsid w:val="3BA43777"/>
    <w:rsid w:val="3C37728D"/>
    <w:rsid w:val="3C3E177A"/>
    <w:rsid w:val="3C78ABD1"/>
    <w:rsid w:val="3C951135"/>
    <w:rsid w:val="3CBB48D0"/>
    <w:rsid w:val="3CE285EF"/>
    <w:rsid w:val="3D106FE4"/>
    <w:rsid w:val="3D281963"/>
    <w:rsid w:val="3D3CC119"/>
    <w:rsid w:val="3D4ABBEC"/>
    <w:rsid w:val="3D895F39"/>
    <w:rsid w:val="3D979FAB"/>
    <w:rsid w:val="3DD2A62C"/>
    <w:rsid w:val="3E15B91F"/>
    <w:rsid w:val="3E2B46D1"/>
    <w:rsid w:val="3E2E300F"/>
    <w:rsid w:val="3E300B0D"/>
    <w:rsid w:val="3E309788"/>
    <w:rsid w:val="3E3E4313"/>
    <w:rsid w:val="3E809710"/>
    <w:rsid w:val="3ED117D1"/>
    <w:rsid w:val="3F2BE2D2"/>
    <w:rsid w:val="400C89FB"/>
    <w:rsid w:val="406D2ADE"/>
    <w:rsid w:val="40825719"/>
    <w:rsid w:val="40BC6B5D"/>
    <w:rsid w:val="40C627F4"/>
    <w:rsid w:val="417CC13B"/>
    <w:rsid w:val="4187D317"/>
    <w:rsid w:val="41CB2642"/>
    <w:rsid w:val="41E6FC9B"/>
    <w:rsid w:val="41E99303"/>
    <w:rsid w:val="42BA0BC0"/>
    <w:rsid w:val="42EA5AF5"/>
    <w:rsid w:val="435087C8"/>
    <w:rsid w:val="4364E70E"/>
    <w:rsid w:val="43F82EEC"/>
    <w:rsid w:val="43FF3041"/>
    <w:rsid w:val="4448EB68"/>
    <w:rsid w:val="446738E0"/>
    <w:rsid w:val="4488BBCE"/>
    <w:rsid w:val="44E53C98"/>
    <w:rsid w:val="44F2288E"/>
    <w:rsid w:val="44F35115"/>
    <w:rsid w:val="453F61AF"/>
    <w:rsid w:val="454308DB"/>
    <w:rsid w:val="454C4157"/>
    <w:rsid w:val="45B5375D"/>
    <w:rsid w:val="4626AE10"/>
    <w:rsid w:val="46C207F9"/>
    <w:rsid w:val="47454D81"/>
    <w:rsid w:val="47695867"/>
    <w:rsid w:val="47D9FC9B"/>
    <w:rsid w:val="47ECB4C5"/>
    <w:rsid w:val="47FC4243"/>
    <w:rsid w:val="48068A98"/>
    <w:rsid w:val="481721E6"/>
    <w:rsid w:val="4832FF6B"/>
    <w:rsid w:val="486A61B5"/>
    <w:rsid w:val="488A7B01"/>
    <w:rsid w:val="494335E5"/>
    <w:rsid w:val="498B72DC"/>
    <w:rsid w:val="499B2355"/>
    <w:rsid w:val="49C54C90"/>
    <w:rsid w:val="49F399F3"/>
    <w:rsid w:val="4A30DDE0"/>
    <w:rsid w:val="4A5F746E"/>
    <w:rsid w:val="4A96C47A"/>
    <w:rsid w:val="4AC39335"/>
    <w:rsid w:val="4AFBB797"/>
    <w:rsid w:val="4B9FE720"/>
    <w:rsid w:val="4BB08B9D"/>
    <w:rsid w:val="4C0CF3DF"/>
    <w:rsid w:val="4C23EE64"/>
    <w:rsid w:val="4C53DC8B"/>
    <w:rsid w:val="4C6663BE"/>
    <w:rsid w:val="4C968F19"/>
    <w:rsid w:val="4CF6F916"/>
    <w:rsid w:val="4D1A99A0"/>
    <w:rsid w:val="4D34FC98"/>
    <w:rsid w:val="4D5D0BCE"/>
    <w:rsid w:val="4E63370B"/>
    <w:rsid w:val="4E9BE345"/>
    <w:rsid w:val="4EB1FD00"/>
    <w:rsid w:val="4F2BAB0E"/>
    <w:rsid w:val="4F57F50E"/>
    <w:rsid w:val="4F8B9970"/>
    <w:rsid w:val="4FCE3B9D"/>
    <w:rsid w:val="4FDC1235"/>
    <w:rsid w:val="4FE7E4BE"/>
    <w:rsid w:val="4FEAC13A"/>
    <w:rsid w:val="500397AA"/>
    <w:rsid w:val="50843067"/>
    <w:rsid w:val="509BDC06"/>
    <w:rsid w:val="50B4422B"/>
    <w:rsid w:val="50BC6F7C"/>
    <w:rsid w:val="50CFFF76"/>
    <w:rsid w:val="50EEBBDB"/>
    <w:rsid w:val="51043DE0"/>
    <w:rsid w:val="51A0B675"/>
    <w:rsid w:val="51BCE8D6"/>
    <w:rsid w:val="51FFB4EC"/>
    <w:rsid w:val="5209FA70"/>
    <w:rsid w:val="5245DA89"/>
    <w:rsid w:val="52667DD1"/>
    <w:rsid w:val="52804C4A"/>
    <w:rsid w:val="52C49EF2"/>
    <w:rsid w:val="534F8EEC"/>
    <w:rsid w:val="539C2A03"/>
    <w:rsid w:val="53B36A0D"/>
    <w:rsid w:val="53C39DF9"/>
    <w:rsid w:val="53D53496"/>
    <w:rsid w:val="53F5930F"/>
    <w:rsid w:val="546635F3"/>
    <w:rsid w:val="54C1138F"/>
    <w:rsid w:val="5504F072"/>
    <w:rsid w:val="551770FC"/>
    <w:rsid w:val="5580B467"/>
    <w:rsid w:val="55D333D8"/>
    <w:rsid w:val="56894C27"/>
    <w:rsid w:val="57C64B5B"/>
    <w:rsid w:val="57DC49BC"/>
    <w:rsid w:val="581FC4A2"/>
    <w:rsid w:val="58809BDE"/>
    <w:rsid w:val="588ADFE7"/>
    <w:rsid w:val="58D0D9F1"/>
    <w:rsid w:val="58F929B8"/>
    <w:rsid w:val="591BB58C"/>
    <w:rsid w:val="5964CBF1"/>
    <w:rsid w:val="596D96F0"/>
    <w:rsid w:val="59CE1EF1"/>
    <w:rsid w:val="5A2E0EE6"/>
    <w:rsid w:val="5A4238A2"/>
    <w:rsid w:val="5A4D0420"/>
    <w:rsid w:val="5A62ECD8"/>
    <w:rsid w:val="5A745EE5"/>
    <w:rsid w:val="5AA2ECF9"/>
    <w:rsid w:val="5ABE2AC4"/>
    <w:rsid w:val="5B00CBA5"/>
    <w:rsid w:val="5B0DFBF2"/>
    <w:rsid w:val="5B324D20"/>
    <w:rsid w:val="5B41CC5F"/>
    <w:rsid w:val="5B7D865B"/>
    <w:rsid w:val="5B9F5A47"/>
    <w:rsid w:val="5BB4AF7A"/>
    <w:rsid w:val="5BC05C4A"/>
    <w:rsid w:val="5BDC0DAD"/>
    <w:rsid w:val="5BF41DC4"/>
    <w:rsid w:val="5C142138"/>
    <w:rsid w:val="5C5DB712"/>
    <w:rsid w:val="5C70932D"/>
    <w:rsid w:val="5CD34E6E"/>
    <w:rsid w:val="5D0F5A64"/>
    <w:rsid w:val="5D116E7F"/>
    <w:rsid w:val="5D1B481B"/>
    <w:rsid w:val="5D1D7883"/>
    <w:rsid w:val="5D75C33E"/>
    <w:rsid w:val="5DC52965"/>
    <w:rsid w:val="5DD3EB12"/>
    <w:rsid w:val="5DE707F1"/>
    <w:rsid w:val="5DE8D511"/>
    <w:rsid w:val="5DEFB326"/>
    <w:rsid w:val="5DFD68F9"/>
    <w:rsid w:val="5E23A416"/>
    <w:rsid w:val="5E527E8D"/>
    <w:rsid w:val="5E667FBB"/>
    <w:rsid w:val="5EE13A07"/>
    <w:rsid w:val="5F08E097"/>
    <w:rsid w:val="5F0DAFC1"/>
    <w:rsid w:val="5F4F506D"/>
    <w:rsid w:val="5F8DAF85"/>
    <w:rsid w:val="5FBD34E3"/>
    <w:rsid w:val="5FD0A136"/>
    <w:rsid w:val="5FE9AE66"/>
    <w:rsid w:val="5FED87B7"/>
    <w:rsid w:val="6019BC98"/>
    <w:rsid w:val="610BC864"/>
    <w:rsid w:val="61601FD4"/>
    <w:rsid w:val="6184472C"/>
    <w:rsid w:val="618D90E4"/>
    <w:rsid w:val="61ECEE6F"/>
    <w:rsid w:val="62B562E3"/>
    <w:rsid w:val="62FEF268"/>
    <w:rsid w:val="630DF342"/>
    <w:rsid w:val="631F0812"/>
    <w:rsid w:val="634E2285"/>
    <w:rsid w:val="63B6B361"/>
    <w:rsid w:val="64174FD8"/>
    <w:rsid w:val="64275F63"/>
    <w:rsid w:val="645EDA7F"/>
    <w:rsid w:val="656775E0"/>
    <w:rsid w:val="656783C9"/>
    <w:rsid w:val="65695600"/>
    <w:rsid w:val="65F2C0C2"/>
    <w:rsid w:val="669C7AC5"/>
    <w:rsid w:val="6748BEE5"/>
    <w:rsid w:val="67F64FDE"/>
    <w:rsid w:val="67F6845B"/>
    <w:rsid w:val="680818A3"/>
    <w:rsid w:val="680F3BE0"/>
    <w:rsid w:val="68155707"/>
    <w:rsid w:val="6931D915"/>
    <w:rsid w:val="69683B9F"/>
    <w:rsid w:val="696C9B17"/>
    <w:rsid w:val="69E28881"/>
    <w:rsid w:val="69F05F85"/>
    <w:rsid w:val="69F16061"/>
    <w:rsid w:val="69F9281A"/>
    <w:rsid w:val="6A06F179"/>
    <w:rsid w:val="6A6AC1C4"/>
    <w:rsid w:val="6A71F2C7"/>
    <w:rsid w:val="6AB8C8B1"/>
    <w:rsid w:val="6AE7AD9A"/>
    <w:rsid w:val="6AFC4968"/>
    <w:rsid w:val="6B0346AF"/>
    <w:rsid w:val="6B045F3B"/>
    <w:rsid w:val="6B180381"/>
    <w:rsid w:val="6B2E8044"/>
    <w:rsid w:val="6B389F97"/>
    <w:rsid w:val="6B4B21D2"/>
    <w:rsid w:val="6BBBEFE8"/>
    <w:rsid w:val="6C0875A0"/>
    <w:rsid w:val="6C1CAFE0"/>
    <w:rsid w:val="6CDFF9AB"/>
    <w:rsid w:val="6CF4409A"/>
    <w:rsid w:val="6D1CCB91"/>
    <w:rsid w:val="6D60106F"/>
    <w:rsid w:val="6D6F21B8"/>
    <w:rsid w:val="6DD0115E"/>
    <w:rsid w:val="6DD90B4D"/>
    <w:rsid w:val="6E4B19EA"/>
    <w:rsid w:val="6EA94857"/>
    <w:rsid w:val="6EB9B049"/>
    <w:rsid w:val="6ECE96C8"/>
    <w:rsid w:val="6F7FB20E"/>
    <w:rsid w:val="6F99D7E3"/>
    <w:rsid w:val="705BE77C"/>
    <w:rsid w:val="70A06E0D"/>
    <w:rsid w:val="70A89D28"/>
    <w:rsid w:val="70C725DD"/>
    <w:rsid w:val="70EFEC48"/>
    <w:rsid w:val="72177B47"/>
    <w:rsid w:val="7271F67C"/>
    <w:rsid w:val="727A53B3"/>
    <w:rsid w:val="729EC5D7"/>
    <w:rsid w:val="72E9E7E3"/>
    <w:rsid w:val="72ECBA2C"/>
    <w:rsid w:val="734B1016"/>
    <w:rsid w:val="7362221C"/>
    <w:rsid w:val="738F3EF4"/>
    <w:rsid w:val="73F301FE"/>
    <w:rsid w:val="747765A9"/>
    <w:rsid w:val="749D2F66"/>
    <w:rsid w:val="74B8F20D"/>
    <w:rsid w:val="74C82A56"/>
    <w:rsid w:val="752B9556"/>
    <w:rsid w:val="755C3741"/>
    <w:rsid w:val="75E13BE4"/>
    <w:rsid w:val="76B8B9E1"/>
    <w:rsid w:val="776BD82F"/>
    <w:rsid w:val="778EAAC3"/>
    <w:rsid w:val="7799379E"/>
    <w:rsid w:val="77A4B657"/>
    <w:rsid w:val="77B747B6"/>
    <w:rsid w:val="77DEC763"/>
    <w:rsid w:val="77F7A730"/>
    <w:rsid w:val="782DB8AF"/>
    <w:rsid w:val="786B8BD2"/>
    <w:rsid w:val="78780F8F"/>
    <w:rsid w:val="787D410B"/>
    <w:rsid w:val="78D38DCA"/>
    <w:rsid w:val="78D3F7E9"/>
    <w:rsid w:val="790E010A"/>
    <w:rsid w:val="7929BBFB"/>
    <w:rsid w:val="79558F5F"/>
    <w:rsid w:val="79C45095"/>
    <w:rsid w:val="79DA3ABE"/>
    <w:rsid w:val="7A5FB52D"/>
    <w:rsid w:val="7A713758"/>
    <w:rsid w:val="7AB9DE5C"/>
    <w:rsid w:val="7AD26E13"/>
    <w:rsid w:val="7AE8AAD7"/>
    <w:rsid w:val="7B6A410A"/>
    <w:rsid w:val="7B9CFF88"/>
    <w:rsid w:val="7BD550EE"/>
    <w:rsid w:val="7C341CAC"/>
    <w:rsid w:val="7C55A6DD"/>
    <w:rsid w:val="7D23522D"/>
    <w:rsid w:val="7DA95ABA"/>
    <w:rsid w:val="7DD6B974"/>
    <w:rsid w:val="7E5A2FC3"/>
    <w:rsid w:val="7E9FA05F"/>
    <w:rsid w:val="7EC03762"/>
    <w:rsid w:val="7ED66D41"/>
    <w:rsid w:val="7EFD6A3F"/>
    <w:rsid w:val="7F10BB1D"/>
    <w:rsid w:val="7FB60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F5"/>
    <w:rPr>
      <w:lang w:val="en-AU"/>
    </w:rPr>
  </w:style>
  <w:style w:type="paragraph" w:styleId="Heading1">
    <w:name w:val="heading 1"/>
    <w:basedOn w:val="Heading2"/>
    <w:next w:val="Normal"/>
    <w:link w:val="Heading1Char"/>
    <w:uiPriority w:val="9"/>
    <w:qFormat/>
    <w:rsid w:val="001C1B82"/>
    <w:pPr>
      <w:suppressAutoHyphens/>
      <w:spacing w:line="260" w:lineRule="atLeast"/>
      <w:jc w:val="center"/>
      <w:outlineLvl w:val="0"/>
    </w:pPr>
    <w:rPr>
      <w:rFonts w:asciiTheme="minorHAnsi" w:hAnsiTheme="minorHAnsi" w:cstheme="minorHAnsi"/>
      <w:caps w:val="0"/>
      <w:color w:val="44546A"/>
      <w:sz w:val="28"/>
      <w:szCs w:val="28"/>
      <w:lang w:val="en-GB"/>
    </w:rPr>
  </w:style>
  <w:style w:type="paragraph" w:styleId="Heading2">
    <w:name w:val="heading 2"/>
    <w:basedOn w:val="Normal"/>
    <w:next w:val="Normal"/>
    <w:link w:val="Heading2Char"/>
    <w:uiPriority w:val="9"/>
    <w:unhideWhenUsed/>
    <w:qFormat/>
    <w:rsid w:val="001C1B82"/>
    <w:pPr>
      <w:outlineLvl w:val="1"/>
    </w:pPr>
    <w:rPr>
      <w:rFonts w:asciiTheme="majorHAnsi" w:hAnsiTheme="majorHAnsi" w:cstheme="majorHAnsi"/>
      <w:b/>
      <w:bCs/>
      <w:caps/>
    </w:rPr>
  </w:style>
  <w:style w:type="paragraph" w:styleId="Heading3">
    <w:name w:val="heading 3"/>
    <w:basedOn w:val="Normal"/>
    <w:next w:val="Normal"/>
    <w:link w:val="Heading3Char"/>
    <w:uiPriority w:val="9"/>
    <w:unhideWhenUsed/>
    <w:qFormat/>
    <w:rsid w:val="001C1B82"/>
    <w:pPr>
      <w:tabs>
        <w:tab w:val="left" w:pos="3660"/>
      </w:tabs>
      <w:ind w:right="-1210"/>
      <w:jc w:val="center"/>
      <w:outlineLvl w:val="2"/>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B82"/>
    <w:rPr>
      <w:rFonts w:cstheme="minorHAnsi"/>
      <w:b/>
      <w:bCs/>
      <w:color w:val="44546A"/>
      <w:sz w:val="28"/>
      <w:szCs w:val="28"/>
      <w:lang w:val="en-GB"/>
    </w:rPr>
  </w:style>
  <w:style w:type="character" w:customStyle="1" w:styleId="Heading2Char">
    <w:name w:val="Heading 2 Char"/>
    <w:basedOn w:val="DefaultParagraphFont"/>
    <w:link w:val="Heading2"/>
    <w:uiPriority w:val="9"/>
    <w:rsid w:val="001C1B82"/>
    <w:rPr>
      <w:rFonts w:asciiTheme="majorHAnsi" w:hAnsiTheme="majorHAnsi" w:cstheme="majorHAnsi"/>
      <w:b/>
      <w:bCs/>
      <w:caps/>
      <w:lang w:val="en-AU"/>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BVI fnr"/>
    <w:basedOn w:val="DefaultParagraphFont"/>
    <w:link w:val="BVIfnrCharCharCharChar"/>
    <w:uiPriority w:val="99"/>
    <w:qFormat/>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C245A"/>
    <w:pPr>
      <w:ind w:left="720"/>
      <w:contextualSpacing/>
    </w:pPr>
  </w:style>
  <w:style w:type="character" w:customStyle="1" w:styleId="Heading3Char">
    <w:name w:val="Heading 3 Char"/>
    <w:basedOn w:val="DefaultParagraphFont"/>
    <w:link w:val="Heading3"/>
    <w:uiPriority w:val="9"/>
    <w:rsid w:val="001C1B82"/>
    <w:rPr>
      <w:rFonts w:cstheme="minorHAnsi"/>
      <w:b/>
      <w:bCs/>
      <w:sz w:val="24"/>
      <w:szCs w:val="24"/>
      <w:lang w:val="en-AU"/>
    </w:rPr>
  </w:style>
  <w:style w:type="paragraph" w:styleId="BodyText">
    <w:name w:val="Body Text"/>
    <w:basedOn w:val="Normal"/>
    <w:link w:val="BodyTextChar"/>
    <w:uiPriority w:val="1"/>
    <w:qFormat/>
    <w:rsid w:val="00EF3845"/>
    <w:pPr>
      <w:autoSpaceDE w:val="0"/>
      <w:autoSpaceDN w:val="0"/>
      <w:spacing w:before="120" w:after="0" w:line="240" w:lineRule="auto"/>
    </w:pPr>
    <w:rPr>
      <w:rFonts w:eastAsia="Calibri Light" w:cs="Calibri Light"/>
      <w:szCs w:val="19"/>
      <w:lang w:val="en-US"/>
    </w:rPr>
  </w:style>
  <w:style w:type="character" w:customStyle="1" w:styleId="BodyTextChar">
    <w:name w:val="Body Text Char"/>
    <w:basedOn w:val="DefaultParagraphFont"/>
    <w:link w:val="BodyText"/>
    <w:uiPriority w:val="1"/>
    <w:rsid w:val="00EF3845"/>
    <w:rPr>
      <w:rFonts w:eastAsia="Calibri Light" w:cs="Calibri Light"/>
      <w:szCs w:val="19"/>
    </w:rPr>
  </w:style>
  <w:style w:type="paragraph" w:customStyle="1" w:styleId="BVIfnrCharCharCharChar">
    <w:name w:val="BVI fnr Char Char Char Char"/>
    <w:aliases w:val="BVI fnr Car Car Char Char Char Char,BVI fnr Car Char Char Char Char,BVI fnr Car Car Car Car Char Char Char Char,BVI fnr Char Char1,BVI fnr Car Car Char Char1,BVI fnr Car Char Char1"/>
    <w:basedOn w:val="Normal"/>
    <w:link w:val="FootnoteReference"/>
    <w:uiPriority w:val="99"/>
    <w:rsid w:val="00EF3845"/>
    <w:pPr>
      <w:spacing w:line="240" w:lineRule="exact"/>
    </w:pPr>
    <w:rPr>
      <w:vertAlign w:val="superscript"/>
      <w:lang w:val="en-US"/>
    </w:rPr>
  </w:style>
  <w:style w:type="character" w:styleId="CommentReference">
    <w:name w:val="annotation reference"/>
    <w:basedOn w:val="DefaultParagraphFont"/>
    <w:uiPriority w:val="99"/>
    <w:semiHidden/>
    <w:unhideWhenUsed/>
    <w:rsid w:val="00EA1412"/>
    <w:rPr>
      <w:sz w:val="16"/>
      <w:szCs w:val="16"/>
    </w:rPr>
  </w:style>
  <w:style w:type="paragraph" w:styleId="CommentText">
    <w:name w:val="annotation text"/>
    <w:basedOn w:val="Normal"/>
    <w:link w:val="CommentTextChar"/>
    <w:uiPriority w:val="99"/>
    <w:unhideWhenUsed/>
    <w:rsid w:val="00EA1412"/>
    <w:pPr>
      <w:spacing w:line="240" w:lineRule="auto"/>
    </w:pPr>
    <w:rPr>
      <w:sz w:val="20"/>
      <w:szCs w:val="20"/>
    </w:rPr>
  </w:style>
  <w:style w:type="character" w:customStyle="1" w:styleId="CommentTextChar">
    <w:name w:val="Comment Text Char"/>
    <w:basedOn w:val="DefaultParagraphFont"/>
    <w:link w:val="CommentText"/>
    <w:uiPriority w:val="99"/>
    <w:rsid w:val="00EA1412"/>
    <w:rPr>
      <w:sz w:val="20"/>
      <w:szCs w:val="20"/>
      <w:lang w:val="en-AU"/>
    </w:rPr>
  </w:style>
  <w:style w:type="paragraph" w:styleId="CommentSubject">
    <w:name w:val="annotation subject"/>
    <w:basedOn w:val="CommentText"/>
    <w:next w:val="CommentText"/>
    <w:link w:val="CommentSubjectChar"/>
    <w:uiPriority w:val="99"/>
    <w:semiHidden/>
    <w:unhideWhenUsed/>
    <w:rsid w:val="00EA1412"/>
    <w:rPr>
      <w:b/>
      <w:bCs/>
    </w:rPr>
  </w:style>
  <w:style w:type="character" w:customStyle="1" w:styleId="CommentSubjectChar">
    <w:name w:val="Comment Subject Char"/>
    <w:basedOn w:val="CommentTextChar"/>
    <w:link w:val="CommentSubject"/>
    <w:uiPriority w:val="99"/>
    <w:semiHidden/>
    <w:rsid w:val="00EA1412"/>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9399">
      <w:bodyDiv w:val="1"/>
      <w:marLeft w:val="0"/>
      <w:marRight w:val="0"/>
      <w:marTop w:val="0"/>
      <w:marBottom w:val="0"/>
      <w:divBdr>
        <w:top w:val="none" w:sz="0" w:space="0" w:color="auto"/>
        <w:left w:val="none" w:sz="0" w:space="0" w:color="auto"/>
        <w:bottom w:val="none" w:sz="0" w:space="0" w:color="auto"/>
        <w:right w:val="none" w:sz="0" w:space="0" w:color="auto"/>
      </w:divBdr>
      <w:divsChild>
        <w:div w:id="390469403">
          <w:marLeft w:val="0"/>
          <w:marRight w:val="0"/>
          <w:marTop w:val="0"/>
          <w:marBottom w:val="0"/>
          <w:divBdr>
            <w:top w:val="none" w:sz="0" w:space="0" w:color="auto"/>
            <w:left w:val="none" w:sz="0" w:space="0" w:color="auto"/>
            <w:bottom w:val="none" w:sz="0" w:space="0" w:color="auto"/>
            <w:right w:val="none" w:sz="0" w:space="0" w:color="auto"/>
          </w:divBdr>
        </w:div>
        <w:div w:id="1052844899">
          <w:marLeft w:val="0"/>
          <w:marRight w:val="0"/>
          <w:marTop w:val="0"/>
          <w:marBottom w:val="0"/>
          <w:divBdr>
            <w:top w:val="none" w:sz="0" w:space="0" w:color="auto"/>
            <w:left w:val="none" w:sz="0" w:space="0" w:color="auto"/>
            <w:bottom w:val="none" w:sz="0" w:space="0" w:color="auto"/>
            <w:right w:val="none" w:sz="0" w:space="0" w:color="auto"/>
          </w:divBdr>
        </w:div>
        <w:div w:id="1345087965">
          <w:marLeft w:val="0"/>
          <w:marRight w:val="0"/>
          <w:marTop w:val="0"/>
          <w:marBottom w:val="0"/>
          <w:divBdr>
            <w:top w:val="none" w:sz="0" w:space="0" w:color="auto"/>
            <w:left w:val="none" w:sz="0" w:space="0" w:color="auto"/>
            <w:bottom w:val="none" w:sz="0" w:space="0" w:color="auto"/>
            <w:right w:val="none" w:sz="0" w:space="0" w:color="auto"/>
          </w:divBdr>
        </w:div>
        <w:div w:id="2103143697">
          <w:marLeft w:val="0"/>
          <w:marRight w:val="0"/>
          <w:marTop w:val="0"/>
          <w:marBottom w:val="0"/>
          <w:divBdr>
            <w:top w:val="none" w:sz="0" w:space="0" w:color="auto"/>
            <w:left w:val="none" w:sz="0" w:space="0" w:color="auto"/>
            <w:bottom w:val="none" w:sz="0" w:space="0" w:color="auto"/>
            <w:right w:val="none" w:sz="0" w:space="0" w:color="auto"/>
          </w:divBdr>
        </w:div>
      </w:divsChild>
    </w:div>
    <w:div w:id="983895807">
      <w:bodyDiv w:val="1"/>
      <w:marLeft w:val="0"/>
      <w:marRight w:val="0"/>
      <w:marTop w:val="0"/>
      <w:marBottom w:val="0"/>
      <w:divBdr>
        <w:top w:val="none" w:sz="0" w:space="0" w:color="auto"/>
        <w:left w:val="none" w:sz="0" w:space="0" w:color="auto"/>
        <w:bottom w:val="none" w:sz="0" w:space="0" w:color="auto"/>
        <w:right w:val="none" w:sz="0" w:space="0" w:color="auto"/>
      </w:divBdr>
    </w:div>
    <w:div w:id="998656426">
      <w:bodyDiv w:val="1"/>
      <w:marLeft w:val="0"/>
      <w:marRight w:val="0"/>
      <w:marTop w:val="0"/>
      <w:marBottom w:val="0"/>
      <w:divBdr>
        <w:top w:val="none" w:sz="0" w:space="0" w:color="auto"/>
        <w:left w:val="none" w:sz="0" w:space="0" w:color="auto"/>
        <w:bottom w:val="none" w:sz="0" w:space="0" w:color="auto"/>
        <w:right w:val="none" w:sz="0" w:space="0" w:color="auto"/>
      </w:divBdr>
      <w:divsChild>
        <w:div w:id="640234451">
          <w:marLeft w:val="0"/>
          <w:marRight w:val="0"/>
          <w:marTop w:val="0"/>
          <w:marBottom w:val="0"/>
          <w:divBdr>
            <w:top w:val="none" w:sz="0" w:space="0" w:color="auto"/>
            <w:left w:val="none" w:sz="0" w:space="0" w:color="auto"/>
            <w:bottom w:val="none" w:sz="0" w:space="0" w:color="auto"/>
            <w:right w:val="none" w:sz="0" w:space="0" w:color="auto"/>
          </w:divBdr>
        </w:div>
        <w:div w:id="666637211">
          <w:marLeft w:val="0"/>
          <w:marRight w:val="0"/>
          <w:marTop w:val="0"/>
          <w:marBottom w:val="0"/>
          <w:divBdr>
            <w:top w:val="none" w:sz="0" w:space="0" w:color="auto"/>
            <w:left w:val="none" w:sz="0" w:space="0" w:color="auto"/>
            <w:bottom w:val="none" w:sz="0" w:space="0" w:color="auto"/>
            <w:right w:val="none" w:sz="0" w:space="0" w:color="auto"/>
          </w:divBdr>
        </w:div>
        <w:div w:id="686443377">
          <w:marLeft w:val="0"/>
          <w:marRight w:val="0"/>
          <w:marTop w:val="0"/>
          <w:marBottom w:val="0"/>
          <w:divBdr>
            <w:top w:val="none" w:sz="0" w:space="0" w:color="auto"/>
            <w:left w:val="none" w:sz="0" w:space="0" w:color="auto"/>
            <w:bottom w:val="none" w:sz="0" w:space="0" w:color="auto"/>
            <w:right w:val="none" w:sz="0" w:space="0" w:color="auto"/>
          </w:divBdr>
        </w:div>
        <w:div w:id="1431317827">
          <w:marLeft w:val="0"/>
          <w:marRight w:val="0"/>
          <w:marTop w:val="0"/>
          <w:marBottom w:val="0"/>
          <w:divBdr>
            <w:top w:val="none" w:sz="0" w:space="0" w:color="auto"/>
            <w:left w:val="none" w:sz="0" w:space="0" w:color="auto"/>
            <w:bottom w:val="none" w:sz="0" w:space="0" w:color="auto"/>
            <w:right w:val="none" w:sz="0" w:space="0" w:color="auto"/>
          </w:divBdr>
        </w:div>
        <w:div w:id="1445493938">
          <w:marLeft w:val="0"/>
          <w:marRight w:val="0"/>
          <w:marTop w:val="0"/>
          <w:marBottom w:val="0"/>
          <w:divBdr>
            <w:top w:val="none" w:sz="0" w:space="0" w:color="auto"/>
            <w:left w:val="none" w:sz="0" w:space="0" w:color="auto"/>
            <w:bottom w:val="none" w:sz="0" w:space="0" w:color="auto"/>
            <w:right w:val="none" w:sz="0" w:space="0" w:color="auto"/>
          </w:divBdr>
        </w:div>
        <w:div w:id="1773014291">
          <w:marLeft w:val="0"/>
          <w:marRight w:val="0"/>
          <w:marTop w:val="0"/>
          <w:marBottom w:val="0"/>
          <w:divBdr>
            <w:top w:val="none" w:sz="0" w:space="0" w:color="auto"/>
            <w:left w:val="none" w:sz="0" w:space="0" w:color="auto"/>
            <w:bottom w:val="none" w:sz="0" w:space="0" w:color="auto"/>
            <w:right w:val="none" w:sz="0" w:space="0" w:color="auto"/>
          </w:divBdr>
        </w:div>
      </w:divsChild>
    </w:div>
    <w:div w:id="1227375526">
      <w:bodyDiv w:val="1"/>
      <w:marLeft w:val="0"/>
      <w:marRight w:val="0"/>
      <w:marTop w:val="0"/>
      <w:marBottom w:val="0"/>
      <w:divBdr>
        <w:top w:val="none" w:sz="0" w:space="0" w:color="auto"/>
        <w:left w:val="none" w:sz="0" w:space="0" w:color="auto"/>
        <w:bottom w:val="none" w:sz="0" w:space="0" w:color="auto"/>
        <w:right w:val="none" w:sz="0" w:space="0" w:color="auto"/>
      </w:divBdr>
      <w:divsChild>
        <w:div w:id="52438134">
          <w:marLeft w:val="0"/>
          <w:marRight w:val="0"/>
          <w:marTop w:val="0"/>
          <w:marBottom w:val="0"/>
          <w:divBdr>
            <w:top w:val="none" w:sz="0" w:space="0" w:color="auto"/>
            <w:left w:val="none" w:sz="0" w:space="0" w:color="auto"/>
            <w:bottom w:val="none" w:sz="0" w:space="0" w:color="auto"/>
            <w:right w:val="none" w:sz="0" w:space="0" w:color="auto"/>
          </w:divBdr>
        </w:div>
        <w:div w:id="407649811">
          <w:marLeft w:val="0"/>
          <w:marRight w:val="0"/>
          <w:marTop w:val="0"/>
          <w:marBottom w:val="0"/>
          <w:divBdr>
            <w:top w:val="none" w:sz="0" w:space="0" w:color="auto"/>
            <w:left w:val="none" w:sz="0" w:space="0" w:color="auto"/>
            <w:bottom w:val="none" w:sz="0" w:space="0" w:color="auto"/>
            <w:right w:val="none" w:sz="0" w:space="0" w:color="auto"/>
          </w:divBdr>
        </w:div>
        <w:div w:id="761922844">
          <w:marLeft w:val="0"/>
          <w:marRight w:val="0"/>
          <w:marTop w:val="0"/>
          <w:marBottom w:val="0"/>
          <w:divBdr>
            <w:top w:val="none" w:sz="0" w:space="0" w:color="auto"/>
            <w:left w:val="none" w:sz="0" w:space="0" w:color="auto"/>
            <w:bottom w:val="none" w:sz="0" w:space="0" w:color="auto"/>
            <w:right w:val="none" w:sz="0" w:space="0" w:color="auto"/>
          </w:divBdr>
        </w:div>
        <w:div w:id="1322006608">
          <w:marLeft w:val="0"/>
          <w:marRight w:val="0"/>
          <w:marTop w:val="0"/>
          <w:marBottom w:val="0"/>
          <w:divBdr>
            <w:top w:val="none" w:sz="0" w:space="0" w:color="auto"/>
            <w:left w:val="none" w:sz="0" w:space="0" w:color="auto"/>
            <w:bottom w:val="none" w:sz="0" w:space="0" w:color="auto"/>
            <w:right w:val="none" w:sz="0" w:space="0" w:color="auto"/>
          </w:divBdr>
        </w:div>
        <w:div w:id="1729184562">
          <w:marLeft w:val="0"/>
          <w:marRight w:val="0"/>
          <w:marTop w:val="0"/>
          <w:marBottom w:val="0"/>
          <w:divBdr>
            <w:top w:val="none" w:sz="0" w:space="0" w:color="auto"/>
            <w:left w:val="none" w:sz="0" w:space="0" w:color="auto"/>
            <w:bottom w:val="none" w:sz="0" w:space="0" w:color="auto"/>
            <w:right w:val="none" w:sz="0" w:space="0" w:color="auto"/>
          </w:divBdr>
        </w:div>
        <w:div w:id="1763453697">
          <w:marLeft w:val="0"/>
          <w:marRight w:val="0"/>
          <w:marTop w:val="0"/>
          <w:marBottom w:val="0"/>
          <w:divBdr>
            <w:top w:val="none" w:sz="0" w:space="0" w:color="auto"/>
            <w:left w:val="none" w:sz="0" w:space="0" w:color="auto"/>
            <w:bottom w:val="none" w:sz="0" w:space="0" w:color="auto"/>
            <w:right w:val="none" w:sz="0" w:space="0" w:color="auto"/>
          </w:divBdr>
        </w:div>
      </w:divsChild>
    </w:div>
    <w:div w:id="1375349779">
      <w:bodyDiv w:val="1"/>
      <w:marLeft w:val="0"/>
      <w:marRight w:val="0"/>
      <w:marTop w:val="0"/>
      <w:marBottom w:val="0"/>
      <w:divBdr>
        <w:top w:val="none" w:sz="0" w:space="0" w:color="auto"/>
        <w:left w:val="none" w:sz="0" w:space="0" w:color="auto"/>
        <w:bottom w:val="none" w:sz="0" w:space="0" w:color="auto"/>
        <w:right w:val="none" w:sz="0" w:space="0" w:color="auto"/>
      </w:divBdr>
      <w:divsChild>
        <w:div w:id="400061019">
          <w:marLeft w:val="0"/>
          <w:marRight w:val="0"/>
          <w:marTop w:val="0"/>
          <w:marBottom w:val="0"/>
          <w:divBdr>
            <w:top w:val="none" w:sz="0" w:space="0" w:color="auto"/>
            <w:left w:val="none" w:sz="0" w:space="0" w:color="auto"/>
            <w:bottom w:val="none" w:sz="0" w:space="0" w:color="auto"/>
            <w:right w:val="none" w:sz="0" w:space="0" w:color="auto"/>
          </w:divBdr>
        </w:div>
        <w:div w:id="769198654">
          <w:marLeft w:val="0"/>
          <w:marRight w:val="0"/>
          <w:marTop w:val="0"/>
          <w:marBottom w:val="0"/>
          <w:divBdr>
            <w:top w:val="none" w:sz="0" w:space="0" w:color="auto"/>
            <w:left w:val="none" w:sz="0" w:space="0" w:color="auto"/>
            <w:bottom w:val="none" w:sz="0" w:space="0" w:color="auto"/>
            <w:right w:val="none" w:sz="0" w:space="0" w:color="auto"/>
          </w:divBdr>
        </w:div>
        <w:div w:id="1664426832">
          <w:marLeft w:val="0"/>
          <w:marRight w:val="0"/>
          <w:marTop w:val="0"/>
          <w:marBottom w:val="0"/>
          <w:divBdr>
            <w:top w:val="none" w:sz="0" w:space="0" w:color="auto"/>
            <w:left w:val="none" w:sz="0" w:space="0" w:color="auto"/>
            <w:bottom w:val="none" w:sz="0" w:space="0" w:color="auto"/>
            <w:right w:val="none" w:sz="0" w:space="0" w:color="auto"/>
          </w:divBdr>
        </w:div>
        <w:div w:id="177236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8918</Characters>
  <Application>Microsoft Office Word</Application>
  <DocSecurity>0</DocSecurity>
  <Lines>249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Women’s Crisis Centre Mid-Term Evaluation - Management response</dc:title>
  <dc:subject/>
  <dc:creator/>
  <cp:keywords>[SEC=OFFICIAL]</cp:keywords>
  <dc:description/>
  <cp:lastModifiedBy/>
  <cp:revision>1</cp:revision>
  <dcterms:created xsi:type="dcterms:W3CDTF">2025-05-30T06:02:00Z</dcterms:created>
  <dcterms:modified xsi:type="dcterms:W3CDTF">2025-05-30T06:02:00Z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v=2022.1;a=SHA256;h=56FB98E6B1DCFE76B2919E50422917B1E5841DBDCB11665B8CB4A616633EE6C9</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2024-02-07T00:50:25Z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Originating_FileId">
    <vt:lpwstr>B2458923D4764F56B5328D1FDEAFC727</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3D9D27ECD9C3AED206702B735F821BA8</vt:lpwstr>
  </property>
  <property fmtid="{D5CDD505-2E9C-101B-9397-08002B2CF9AE}" pid="24" name="PM_Hash_Salt">
    <vt:lpwstr>120236B8291A18888F90F35E6EAA9E5B</vt:lpwstr>
  </property>
  <property fmtid="{D5CDD505-2E9C-101B-9397-08002B2CF9AE}" pid="25" name="PM_Hash_SHA1">
    <vt:lpwstr>E9AC27437AB4FD94549AEDF56EA17940729DB022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