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8B4A5" w14:textId="2868637C" w:rsidR="00E675C0" w:rsidRDefault="008E0C2C" w:rsidP="00242CBE">
      <w:pPr>
        <w:pStyle w:val="Heading1"/>
        <w:numPr>
          <w:ilvl w:val="0"/>
          <w:numId w:val="0"/>
        </w:numPr>
        <w:spacing w:before="60" w:afterLines="60" w:after="144" w:line="240" w:lineRule="auto"/>
        <w:rPr>
          <w:rFonts w:asciiTheme="minorHAnsi" w:hAnsiTheme="minorHAnsi" w:cstheme="minorHAnsi"/>
          <w:color w:val="11A6B7"/>
        </w:rPr>
      </w:pPr>
      <w:bookmarkStart w:id="0" w:name="_Toc82516854"/>
      <w:bookmarkStart w:id="1" w:name="_Toc58939775"/>
      <w:r w:rsidRPr="00656088">
        <w:rPr>
          <w:rFonts w:ascii="Georgia" w:eastAsia="Calibri" w:hAnsi="Georgia" w:cs="Times New Roman"/>
          <w:noProof/>
          <w:sz w:val="20"/>
        </w:rPr>
        <w:drawing>
          <wp:inline distT="0" distB="0" distL="0" distR="0" wp14:anchorId="4DC7DDB6" wp14:editId="55AFC55A">
            <wp:extent cx="2885440" cy="1549400"/>
            <wp:effectExtent l="0" t="0" r="0" b="0"/>
            <wp:docPr id="22" name="Picture 7" descr="IOD PA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7" descr="IOD PAR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5440" cy="1549400"/>
                    </a:xfrm>
                    <a:prstGeom prst="rect">
                      <a:avLst/>
                    </a:prstGeom>
                    <a:noFill/>
                  </pic:spPr>
                </pic:pic>
              </a:graphicData>
            </a:graphic>
          </wp:inline>
        </w:drawing>
      </w:r>
      <w:bookmarkEnd w:id="0"/>
    </w:p>
    <w:p w14:paraId="19A4CFD3" w14:textId="1E972B64" w:rsidR="00E675C0" w:rsidRDefault="00E675C0" w:rsidP="00242CBE">
      <w:pPr>
        <w:pStyle w:val="Heading1"/>
        <w:numPr>
          <w:ilvl w:val="0"/>
          <w:numId w:val="0"/>
        </w:numPr>
        <w:spacing w:before="60" w:afterLines="60" w:after="144" w:line="240" w:lineRule="auto"/>
        <w:rPr>
          <w:rFonts w:asciiTheme="minorHAnsi" w:hAnsiTheme="minorHAnsi" w:cstheme="minorHAnsi"/>
          <w:color w:val="11A6B7"/>
        </w:rPr>
      </w:pPr>
    </w:p>
    <w:p w14:paraId="315D9911" w14:textId="314102FC" w:rsidR="008E0C2C" w:rsidRPr="008E0C2C" w:rsidRDefault="002939A2" w:rsidP="00E675C0">
      <w:r w:rsidRPr="003B3914">
        <w:rPr>
          <w:noProof/>
        </w:rPr>
        <mc:AlternateContent>
          <mc:Choice Requires="wps">
            <w:drawing>
              <wp:anchor distT="0" distB="0" distL="114300" distR="114300" simplePos="0" relativeHeight="251657217" behindDoc="0" locked="0" layoutInCell="1" allowOverlap="1" wp14:anchorId="26993CA7" wp14:editId="376ECDA1">
                <wp:simplePos x="0" y="0"/>
                <wp:positionH relativeFrom="margin">
                  <wp:posOffset>-47625</wp:posOffset>
                </wp:positionH>
                <wp:positionV relativeFrom="page">
                  <wp:posOffset>3043555</wp:posOffset>
                </wp:positionV>
                <wp:extent cx="592328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23280" cy="0"/>
                        </a:xfrm>
                        <a:prstGeom prst="line">
                          <a:avLst/>
                        </a:prstGeom>
                        <a:ln w="19050">
                          <a:solidFill>
                            <a:srgbClr val="00A499"/>
                          </a:solidFill>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3B7F63B" id="Straight Connector 4" o:spid="_x0000_s1026" alt="&quot;&quot;" style="position:absolute;z-index:25165721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3.75pt,239.65pt" to="462.65pt,2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" strokecolor="#00a499" strokeweight="1.5pt">
                <v:stroke joinstyle="miter"/>
                <w10:wrap anchorx="margin" anchory="page"/>
              </v:line>
            </w:pict>
          </mc:Fallback>
        </mc:AlternateContent>
      </w:r>
    </w:p>
    <w:p w14:paraId="43246E0F" w14:textId="129BE821" w:rsidR="00E675C0" w:rsidRDefault="00E675C0" w:rsidP="00E675C0">
      <w:pPr>
        <w:pStyle w:val="Maintitle"/>
        <w:rPr>
          <w:color w:val="00A499"/>
        </w:rPr>
      </w:pPr>
      <w:r w:rsidRPr="00E675C0">
        <w:rPr>
          <w:color w:val="00A499"/>
        </w:rPr>
        <w:t xml:space="preserve">Fiji Education Program (FEP) </w:t>
      </w:r>
    </w:p>
    <w:p w14:paraId="0224ED51" w14:textId="5DB10029" w:rsidR="00D070A2" w:rsidRPr="00E675C0" w:rsidRDefault="00D070A2" w:rsidP="00E675C0">
      <w:pPr>
        <w:pStyle w:val="Maintitle"/>
        <w:rPr>
          <w:color w:val="00A499"/>
        </w:rPr>
      </w:pPr>
      <w:r>
        <w:t>Mid-Term Review 2021</w:t>
      </w:r>
    </w:p>
    <w:p w14:paraId="3644B856" w14:textId="34318794" w:rsidR="00E675C0" w:rsidRPr="00656088" w:rsidRDefault="00D070A2" w:rsidP="00E675C0">
      <w:pPr>
        <w:pStyle w:val="Subtitle"/>
      </w:pPr>
      <w:r w:rsidRPr="005E0728">
        <w:rPr>
          <w:noProof/>
        </w:rPr>
        <mc:AlternateContent>
          <mc:Choice Requires="wps">
            <w:drawing>
              <wp:inline distT="0" distB="0" distL="0" distR="0" wp14:anchorId="6C3E22F2" wp14:editId="30D37893">
                <wp:extent cx="3013710" cy="1638300"/>
                <wp:effectExtent l="0" t="0" r="0" b="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163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3DD35" w14:textId="77777777" w:rsidR="00D070A2" w:rsidRPr="00197DBF" w:rsidRDefault="00D070A2" w:rsidP="00D070A2">
                            <w:pPr>
                              <w:pStyle w:val="Frontpagedetails"/>
                              <w:rPr>
                                <w:color w:val="767171" w:themeColor="background2" w:themeShade="80"/>
                              </w:rPr>
                            </w:pPr>
                            <w:r w:rsidRPr="00197DBF">
                              <w:rPr>
                                <w:color w:val="767171" w:themeColor="background2" w:themeShade="80"/>
                              </w:rPr>
                              <w:t>Prepared for // Department of Foreign Affairs and Trade</w:t>
                            </w:r>
                          </w:p>
                          <w:p w14:paraId="146A32E4" w14:textId="77777777" w:rsidR="00D070A2" w:rsidRPr="00197DBF" w:rsidRDefault="00D070A2" w:rsidP="00D070A2">
                            <w:pPr>
                              <w:pStyle w:val="Frontpagedetails"/>
                              <w:rPr>
                                <w:color w:val="767171" w:themeColor="background2" w:themeShade="80"/>
                              </w:rPr>
                            </w:pPr>
                            <w:r w:rsidRPr="00197DBF">
                              <w:rPr>
                                <w:color w:val="767171" w:themeColor="background2" w:themeShade="80"/>
                              </w:rPr>
                              <w:t>By // Stuart Kinsella and Ana Raivoce</w:t>
                            </w:r>
                          </w:p>
                          <w:p w14:paraId="492F193D" w14:textId="77777777" w:rsidR="00D070A2" w:rsidRPr="00197DBF" w:rsidRDefault="00D070A2" w:rsidP="00D070A2">
                            <w:pPr>
                              <w:pStyle w:val="Frontpagedetails"/>
                              <w:rPr>
                                <w:color w:val="767171" w:themeColor="background2" w:themeShade="80"/>
                              </w:rPr>
                            </w:pPr>
                            <w:r w:rsidRPr="00197DBF">
                              <w:rPr>
                                <w:color w:val="767171" w:themeColor="background2" w:themeShade="80"/>
                              </w:rPr>
                              <w:t>Date // 28.08.2021</w:t>
                            </w:r>
                          </w:p>
                          <w:p w14:paraId="2EE80CC8" w14:textId="77777777" w:rsidR="00D070A2" w:rsidRPr="0000519A" w:rsidRDefault="00D070A2" w:rsidP="00D070A2">
                            <w:pPr>
                              <w:rPr>
                                <w:color w:val="878787"/>
                              </w:rPr>
                            </w:pPr>
                          </w:p>
                        </w:txbxContent>
                      </wps:txbx>
                      <wps:bodyPr rot="0" vert="horz" wrap="square" lIns="91440" tIns="45720" rIns="91440" bIns="45720" anchor="t" anchorCtr="0" upright="1">
                        <a:noAutofit/>
                      </wps:bodyPr>
                    </wps:wsp>
                  </a:graphicData>
                </a:graphic>
              </wp:inline>
            </w:drawing>
          </mc:Choice>
          <mc:Fallback>
            <w:pict>
              <v:shapetype w14:anchorId="6C3E22F2" id="_x0000_t202" coordsize="21600,21600" o:spt="202" path="m,l,21600r21600,l21600,xe">
                <v:stroke joinstyle="miter"/>
                <v:path gradientshapeok="t" o:connecttype="rect"/>
              </v:shapetype>
              <v:shape id="Text Box 31" o:spid="_x0000_s1026" type="#_x0000_t202" style="width:237.3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" filled="f" stroked="f">
                <v:textbox>
                  <w:txbxContent>
                    <w:p w14:paraId="67A3DD35" w14:textId="77777777" w:rsidR="00D070A2" w:rsidRPr="00197DBF" w:rsidRDefault="00D070A2" w:rsidP="00D070A2">
                      <w:pPr>
                        <w:pStyle w:val="Frontpagedetails"/>
                        <w:rPr>
                          <w:color w:val="767171" w:themeColor="background2" w:themeShade="80"/>
                        </w:rPr>
                      </w:pPr>
                      <w:r w:rsidRPr="00197DBF">
                        <w:rPr>
                          <w:color w:val="767171" w:themeColor="background2" w:themeShade="80"/>
                        </w:rPr>
                        <w:t>Prepared for // Department of Foreign Affairs and Trade</w:t>
                      </w:r>
                    </w:p>
                    <w:p w14:paraId="146A32E4" w14:textId="77777777" w:rsidR="00D070A2" w:rsidRPr="00197DBF" w:rsidRDefault="00D070A2" w:rsidP="00D070A2">
                      <w:pPr>
                        <w:pStyle w:val="Frontpagedetails"/>
                        <w:rPr>
                          <w:color w:val="767171" w:themeColor="background2" w:themeShade="80"/>
                        </w:rPr>
                      </w:pPr>
                      <w:r w:rsidRPr="00197DBF">
                        <w:rPr>
                          <w:color w:val="767171" w:themeColor="background2" w:themeShade="80"/>
                        </w:rPr>
                        <w:t>By // Stuart Kinsella and Ana Raivoce</w:t>
                      </w:r>
                    </w:p>
                    <w:p w14:paraId="492F193D" w14:textId="77777777" w:rsidR="00D070A2" w:rsidRPr="00197DBF" w:rsidRDefault="00D070A2" w:rsidP="00D070A2">
                      <w:pPr>
                        <w:pStyle w:val="Frontpagedetails"/>
                        <w:rPr>
                          <w:color w:val="767171" w:themeColor="background2" w:themeShade="80"/>
                        </w:rPr>
                      </w:pPr>
                      <w:r w:rsidRPr="00197DBF">
                        <w:rPr>
                          <w:color w:val="767171" w:themeColor="background2" w:themeShade="80"/>
                        </w:rPr>
                        <w:t>Date // 28.08.2021</w:t>
                      </w:r>
                    </w:p>
                    <w:p w14:paraId="2EE80CC8" w14:textId="77777777" w:rsidR="00D070A2" w:rsidRPr="0000519A" w:rsidRDefault="00D070A2" w:rsidP="00D070A2">
                      <w:pPr>
                        <w:rPr>
                          <w:color w:val="878787"/>
                        </w:rPr>
                      </w:pPr>
                    </w:p>
                  </w:txbxContent>
                </v:textbox>
                <w10:anchorlock/>
              </v:shape>
            </w:pict>
          </mc:Fallback>
        </mc:AlternateContent>
      </w:r>
    </w:p>
    <w:p w14:paraId="056086B3" w14:textId="7691715C" w:rsidR="00E675C0" w:rsidRPr="003B3914" w:rsidRDefault="002939A2" w:rsidP="00E675C0">
      <w:r w:rsidRPr="005E0728">
        <w:rPr>
          <w:noProof/>
        </w:rPr>
        <mc:AlternateContent>
          <mc:Choice Requires="wps">
            <w:drawing>
              <wp:inline distT="0" distB="0" distL="0" distR="0" wp14:anchorId="5010A39D" wp14:editId="60416C16">
                <wp:extent cx="3013710" cy="1676400"/>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16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A4E99" w14:textId="77777777" w:rsidR="0053068D" w:rsidRPr="00197DBF" w:rsidRDefault="0053068D" w:rsidP="00E675C0">
                            <w:pPr>
                              <w:pStyle w:val="Frontpagedetails"/>
                              <w:rPr>
                                <w:color w:val="767171" w:themeColor="background2" w:themeShade="80"/>
                              </w:rPr>
                            </w:pPr>
                            <w:r w:rsidRPr="00197DBF">
                              <w:rPr>
                                <w:color w:val="767171" w:themeColor="background2" w:themeShade="80"/>
                              </w:rPr>
                              <w:t>IOD PARC is the trading name of International Organisation Development Ltd</w:t>
                            </w:r>
                          </w:p>
                          <w:p w14:paraId="2CD63F97" w14:textId="77777777" w:rsidR="0053068D" w:rsidRPr="00197DBF" w:rsidRDefault="0053068D" w:rsidP="00E675C0">
                            <w:pPr>
                              <w:pStyle w:val="Frontpagedetails"/>
                              <w:rPr>
                                <w:color w:val="767171" w:themeColor="background2" w:themeShade="80"/>
                              </w:rPr>
                            </w:pPr>
                            <w:r w:rsidRPr="00197DBF">
                              <w:rPr>
                                <w:color w:val="767171" w:themeColor="background2" w:themeShade="80"/>
                              </w:rPr>
                              <w:t>Omega Court</w:t>
                            </w:r>
                            <w:r w:rsidRPr="00197DBF">
                              <w:rPr>
                                <w:color w:val="767171" w:themeColor="background2" w:themeShade="80"/>
                              </w:rPr>
                              <w:br/>
                              <w:t>362 Cemetery Road</w:t>
                            </w:r>
                            <w:r w:rsidRPr="00197DBF">
                              <w:rPr>
                                <w:color w:val="767171" w:themeColor="background2" w:themeShade="80"/>
                              </w:rPr>
                              <w:br/>
                              <w:t>Sheffield</w:t>
                            </w:r>
                            <w:r w:rsidRPr="00197DBF">
                              <w:rPr>
                                <w:color w:val="767171" w:themeColor="background2" w:themeShade="80"/>
                              </w:rPr>
                              <w:br/>
                              <w:t>S11 8FT</w:t>
                            </w:r>
                            <w:r w:rsidRPr="00197DBF">
                              <w:rPr>
                                <w:color w:val="767171" w:themeColor="background2" w:themeShade="80"/>
                              </w:rPr>
                              <w:br/>
                              <w:t>United Kingdom</w:t>
                            </w:r>
                          </w:p>
                          <w:p w14:paraId="32524F02" w14:textId="77777777" w:rsidR="0053068D" w:rsidRPr="00197DBF" w:rsidRDefault="0053068D" w:rsidP="00E675C0">
                            <w:pPr>
                              <w:pStyle w:val="Frontpagedetails"/>
                              <w:rPr>
                                <w:color w:val="767171" w:themeColor="background2" w:themeShade="80"/>
                              </w:rPr>
                            </w:pPr>
                            <w:r w:rsidRPr="00197DBF">
                              <w:rPr>
                                <w:color w:val="767171" w:themeColor="background2" w:themeShade="80"/>
                              </w:rPr>
                              <w:t>Tel: +44 (0) 114 267 3620</w:t>
                            </w:r>
                            <w:r w:rsidRPr="00197DBF">
                              <w:rPr>
                                <w:color w:val="767171" w:themeColor="background2" w:themeShade="80"/>
                              </w:rPr>
                              <w:br/>
                              <w:t>www.iodparc.com</w:t>
                            </w:r>
                          </w:p>
                        </w:txbxContent>
                      </wps:txbx>
                      <wps:bodyPr rot="0" vert="horz" wrap="square" lIns="91440" tIns="45720" rIns="91440" bIns="45720" anchor="t" anchorCtr="0" upright="1">
                        <a:noAutofit/>
                      </wps:bodyPr>
                    </wps:wsp>
                  </a:graphicData>
                </a:graphic>
              </wp:inline>
            </w:drawing>
          </mc:Choice>
          <mc:Fallback>
            <w:pict>
              <v:shape w14:anchorId="5010A39D" id="Text Box 2" o:spid="_x0000_s1027" type="#_x0000_t202" style="width:237.3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" filled="f" stroked="f">
                <v:textbox>
                  <w:txbxContent>
                    <w:p w14:paraId="79EA4E99" w14:textId="77777777" w:rsidR="0053068D" w:rsidRPr="00197DBF" w:rsidRDefault="0053068D" w:rsidP="00E675C0">
                      <w:pPr>
                        <w:pStyle w:val="Frontpagedetails"/>
                        <w:rPr>
                          <w:color w:val="767171" w:themeColor="background2" w:themeShade="80"/>
                        </w:rPr>
                      </w:pPr>
                      <w:r w:rsidRPr="00197DBF">
                        <w:rPr>
                          <w:color w:val="767171" w:themeColor="background2" w:themeShade="80"/>
                        </w:rPr>
                        <w:t>IOD PARC is the trading name of International Organisation Development Ltd</w:t>
                      </w:r>
                    </w:p>
                    <w:p w14:paraId="2CD63F97" w14:textId="77777777" w:rsidR="0053068D" w:rsidRPr="00197DBF" w:rsidRDefault="0053068D" w:rsidP="00E675C0">
                      <w:pPr>
                        <w:pStyle w:val="Frontpagedetails"/>
                        <w:rPr>
                          <w:color w:val="767171" w:themeColor="background2" w:themeShade="80"/>
                        </w:rPr>
                      </w:pPr>
                      <w:r w:rsidRPr="00197DBF">
                        <w:rPr>
                          <w:color w:val="767171" w:themeColor="background2" w:themeShade="80"/>
                        </w:rPr>
                        <w:t>Omega Court</w:t>
                      </w:r>
                      <w:r w:rsidRPr="00197DBF">
                        <w:rPr>
                          <w:color w:val="767171" w:themeColor="background2" w:themeShade="80"/>
                        </w:rPr>
                        <w:br/>
                        <w:t>362 Cemetery Road</w:t>
                      </w:r>
                      <w:r w:rsidRPr="00197DBF">
                        <w:rPr>
                          <w:color w:val="767171" w:themeColor="background2" w:themeShade="80"/>
                        </w:rPr>
                        <w:br/>
                        <w:t>Sheffield</w:t>
                      </w:r>
                      <w:r w:rsidRPr="00197DBF">
                        <w:rPr>
                          <w:color w:val="767171" w:themeColor="background2" w:themeShade="80"/>
                        </w:rPr>
                        <w:br/>
                        <w:t>S11 8FT</w:t>
                      </w:r>
                      <w:r w:rsidRPr="00197DBF">
                        <w:rPr>
                          <w:color w:val="767171" w:themeColor="background2" w:themeShade="80"/>
                        </w:rPr>
                        <w:br/>
                        <w:t>United Kingdom</w:t>
                      </w:r>
                    </w:p>
                    <w:p w14:paraId="32524F02" w14:textId="77777777" w:rsidR="0053068D" w:rsidRPr="00197DBF" w:rsidRDefault="0053068D" w:rsidP="00E675C0">
                      <w:pPr>
                        <w:pStyle w:val="Frontpagedetails"/>
                        <w:rPr>
                          <w:color w:val="767171" w:themeColor="background2" w:themeShade="80"/>
                        </w:rPr>
                      </w:pPr>
                      <w:r w:rsidRPr="00197DBF">
                        <w:rPr>
                          <w:color w:val="767171" w:themeColor="background2" w:themeShade="80"/>
                        </w:rPr>
                        <w:t>Tel: +44 (0) 114 267 3620</w:t>
                      </w:r>
                      <w:r w:rsidRPr="00197DBF">
                        <w:rPr>
                          <w:color w:val="767171" w:themeColor="background2" w:themeShade="80"/>
                        </w:rPr>
                        <w:br/>
                        <w:t>www.iodparc.com</w:t>
                      </w:r>
                    </w:p>
                  </w:txbxContent>
                </v:textbox>
                <w10:anchorlock/>
              </v:shape>
            </w:pict>
          </mc:Fallback>
        </mc:AlternateContent>
      </w:r>
      <w:r w:rsidR="003078CC">
        <w:rPr>
          <w:noProof/>
        </w:rPr>
        <mc:AlternateContent>
          <mc:Choice Requires="wpg">
            <w:drawing>
              <wp:inline distT="0" distB="0" distL="0" distR="0" wp14:anchorId="28C4DECA" wp14:editId="286381A7">
                <wp:extent cx="6029325" cy="1285875"/>
                <wp:effectExtent l="0" t="0" r="0" b="0"/>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29325" cy="1285875"/>
                          <a:chOff x="0" y="0"/>
                          <a:chExt cx="6492875" cy="1447165"/>
                        </a:xfrm>
                      </wpg:grpSpPr>
                      <pic:pic xmlns:pic="http://schemas.openxmlformats.org/drawingml/2006/picture">
                        <pic:nvPicPr>
                          <pic:cNvPr id="11" name="Picture 11" descr="Ic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19050"/>
                            <a:ext cx="1295400" cy="1414780"/>
                          </a:xfrm>
                          <a:prstGeom prst="rect">
                            <a:avLst/>
                          </a:prstGeom>
                          <a:noFill/>
                          <a:ln>
                            <a:noFill/>
                          </a:ln>
                        </pic:spPr>
                      </pic:pic>
                      <pic:pic xmlns:pic="http://schemas.openxmlformats.org/drawingml/2006/picture">
                        <pic:nvPicPr>
                          <pic:cNvPr id="3" name="Picture 3" descr="Shape&#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90600" y="0"/>
                            <a:ext cx="1315720" cy="1432560"/>
                          </a:xfrm>
                          <a:prstGeom prst="rect">
                            <a:avLst/>
                          </a:prstGeom>
                          <a:noFill/>
                          <a:ln>
                            <a:noFill/>
                          </a:ln>
                        </pic:spPr>
                      </pic:pic>
                      <pic:pic xmlns:pic="http://schemas.openxmlformats.org/drawingml/2006/picture">
                        <pic:nvPicPr>
                          <pic:cNvPr id="10" name="Picture 10" descr="A picture containing icon&#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047875" y="9525"/>
                            <a:ext cx="1318895" cy="1437640"/>
                          </a:xfrm>
                          <a:prstGeom prst="rect">
                            <a:avLst/>
                          </a:prstGeom>
                          <a:noFill/>
                          <a:ln>
                            <a:noFill/>
                          </a:ln>
                        </pic:spPr>
                      </pic:pic>
                      <pic:pic xmlns:pic="http://schemas.openxmlformats.org/drawingml/2006/picture">
                        <pic:nvPicPr>
                          <pic:cNvPr id="9" name="Picture 9" descr="Icon&#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086100" y="28575"/>
                            <a:ext cx="1291590" cy="1404620"/>
                          </a:xfrm>
                          <a:prstGeom prst="rect">
                            <a:avLst/>
                          </a:prstGeom>
                          <a:noFill/>
                          <a:ln>
                            <a:noFill/>
                          </a:ln>
                        </pic:spPr>
                      </pic:pic>
                      <pic:pic xmlns:pic="http://schemas.openxmlformats.org/drawingml/2006/picture">
                        <pic:nvPicPr>
                          <pic:cNvPr id="8" name="Picture 8" descr="A picture containing icon&#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191000" y="9525"/>
                            <a:ext cx="1306830" cy="1430020"/>
                          </a:xfrm>
                          <a:prstGeom prst="rect">
                            <a:avLst/>
                          </a:prstGeom>
                          <a:noFill/>
                          <a:ln>
                            <a:noFill/>
                          </a:ln>
                        </pic:spPr>
                      </pic:pic>
                      <pic:pic xmlns:pic="http://schemas.openxmlformats.org/drawingml/2006/picture">
                        <pic:nvPicPr>
                          <pic:cNvPr id="7" name="Picture 7" descr="Icon&#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181600" y="9525"/>
                            <a:ext cx="1311275" cy="1430655"/>
                          </a:xfrm>
                          <a:prstGeom prst="rect">
                            <a:avLst/>
                          </a:prstGeom>
                          <a:noFill/>
                          <a:ln>
                            <a:noFill/>
                          </a:ln>
                        </pic:spPr>
                      </pic:pic>
                    </wpg:wgp>
                  </a:graphicData>
                </a:graphic>
              </wp:inline>
            </w:drawing>
          </mc:Choice>
          <mc:Fallback xmlns:w16sdtdh="http://schemas.microsoft.com/office/word/2020/wordml/sdtdatahash">
            <w:pict>
              <v:group w14:anchorId="7FB53C22" id="Group 6" o:spid="_x0000_s1026" alt="&quot;&quot;" style="width:474.75pt;height:101.25pt;mso-position-horizontal-relative:char;mso-position-vertical-relative:line" coordsize="64928,144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Icon&#10;&#10;Description automatically generated" style="position:absolute;top:190;width:12954;height:14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">
                  <v:imagedata r:id="rId15" o:title="Icon&#10;&#10;Description automatically generated"/>
                </v:shape>
                <v:shape id="Picture 3" o:spid="_x0000_s1028" type="#_x0000_t75" alt="Shape&#10;&#10;Description automatically generated" style="position:absolute;left:9906;width:13157;height:14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">
                  <v:imagedata r:id="rId16" o:title="Shape&#10;&#10;Description automatically generated"/>
                </v:shape>
                <v:shape id="Picture 10" o:spid="_x0000_s1029" type="#_x0000_t75" alt="A picture containing icon&#10;&#10;Description automatically generated" style="position:absolute;left:20478;top:95;width:13189;height:14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">
                  <v:imagedata r:id="rId17" o:title="A picture containing icon&#10;&#10;Description automatically generated"/>
                </v:shape>
                <v:shape id="Picture 9" o:spid="_x0000_s1030" type="#_x0000_t75" alt="Icon&#10;&#10;Description automatically generated" style="position:absolute;left:30861;top:285;width:12915;height:140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">
                  <v:imagedata r:id="rId18" o:title="Icon&#10;&#10;Description automatically generated"/>
                </v:shape>
                <v:shape id="Picture 8" o:spid="_x0000_s1031" type="#_x0000_t75" alt="A picture containing icon&#10;&#10;Description automatically generated" style="position:absolute;left:41910;top:95;width:13068;height:1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">
                  <v:imagedata r:id="rId19" o:title="A picture containing icon&#10;&#10;Description automatically generated"/>
                </v:shape>
                <v:shape id="Picture 7" o:spid="_x0000_s1032" type="#_x0000_t75" alt="Icon&#10;&#10;Description automatically generated" style="position:absolute;left:51816;top:95;width:13112;height:14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">
                  <v:imagedata r:id="rId20" o:title="Icon&#10;&#10;Description automatically generated"/>
                </v:shape>
                <w10:anchorlock/>
              </v:group>
            </w:pict>
          </mc:Fallback>
        </mc:AlternateContent>
      </w:r>
    </w:p>
    <w:p w14:paraId="631C3121" w14:textId="69ADAD99" w:rsidR="00E675C0" w:rsidRDefault="003078CC" w:rsidP="00E675C0">
      <w:r w:rsidRPr="006852C9">
        <w:rPr>
          <w:noProof/>
        </w:rPr>
        <mc:AlternateContent>
          <mc:Choice Requires="wps">
            <w:drawing>
              <wp:anchor distT="0" distB="0" distL="114300" distR="114300" simplePos="0" relativeHeight="251659265" behindDoc="0" locked="0" layoutInCell="1" allowOverlap="1" wp14:anchorId="5CA8FE82" wp14:editId="7F8CE736">
                <wp:simplePos x="0" y="0"/>
                <wp:positionH relativeFrom="page">
                  <wp:posOffset>47625</wp:posOffset>
                </wp:positionH>
                <wp:positionV relativeFrom="page">
                  <wp:posOffset>9038590</wp:posOffset>
                </wp:positionV>
                <wp:extent cx="8620125" cy="28575"/>
                <wp:effectExtent l="0" t="0" r="28575" b="28575"/>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8620125" cy="28575"/>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B3D210F" id="Straight Connector 1" o:spid="_x0000_s1026" alt="&quot;&quot;" style="position:absolute;flip:y;z-index:2516592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75pt,711.7pt" to="682.5pt,7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" strokecolor="#44546a [3215]" strokeweight="2pt">
                <v:stroke joinstyle="miter"/>
                <w10:wrap anchorx="page" anchory="page"/>
              </v:line>
            </w:pict>
          </mc:Fallback>
        </mc:AlternateContent>
      </w:r>
      <w:r w:rsidR="00E675C0">
        <w:br/>
      </w:r>
    </w:p>
    <w:p w14:paraId="74196C1D" w14:textId="620FA412" w:rsidR="00C763DE" w:rsidRPr="00CB55E5" w:rsidRDefault="00E37DB0" w:rsidP="00242CBE">
      <w:pPr>
        <w:pStyle w:val="Heading1"/>
        <w:numPr>
          <w:ilvl w:val="0"/>
          <w:numId w:val="0"/>
        </w:numPr>
        <w:spacing w:before="60" w:afterLines="60" w:after="144" w:line="240" w:lineRule="auto"/>
        <w:rPr>
          <w:rFonts w:asciiTheme="minorHAnsi" w:hAnsiTheme="minorHAnsi" w:cstheme="minorHAnsi"/>
          <w:color w:val="auto"/>
        </w:rPr>
      </w:pPr>
      <w:bookmarkStart w:id="2" w:name="_Toc82516855"/>
      <w:r w:rsidRPr="00CB55E5">
        <w:rPr>
          <w:rFonts w:asciiTheme="minorHAnsi" w:hAnsiTheme="minorHAnsi" w:cstheme="minorHAnsi"/>
          <w:color w:val="auto"/>
        </w:rPr>
        <w:lastRenderedPageBreak/>
        <w:t>Executive Summary</w:t>
      </w:r>
      <w:bookmarkEnd w:id="1"/>
      <w:bookmarkEnd w:id="2"/>
    </w:p>
    <w:p w14:paraId="0D3CF85B" w14:textId="77777777" w:rsidR="00E6098E" w:rsidRPr="00CB55E5" w:rsidRDefault="00E6098E" w:rsidP="00E6098E">
      <w:pPr>
        <w:pStyle w:val="Heading4"/>
        <w:numPr>
          <w:ilvl w:val="0"/>
          <w:numId w:val="0"/>
        </w:numPr>
        <w:ind w:left="864" w:hanging="864"/>
        <w:rPr>
          <w:b/>
          <w:bCs/>
          <w:color w:val="auto"/>
        </w:rPr>
      </w:pPr>
      <w:r w:rsidRPr="00CB55E5">
        <w:rPr>
          <w:b/>
          <w:bCs/>
          <w:color w:val="auto"/>
        </w:rPr>
        <w:t xml:space="preserve">Introduction </w:t>
      </w:r>
    </w:p>
    <w:p w14:paraId="77107B32" w14:textId="14625B95" w:rsidR="00E6098E" w:rsidRPr="00CB55E5" w:rsidRDefault="00E6098E" w:rsidP="003D71AF">
      <w:pPr>
        <w:pStyle w:val="BodyText"/>
        <w:spacing w:before="120" w:after="120"/>
        <w:jc w:val="left"/>
        <w:rPr>
          <w:rFonts w:asciiTheme="minorHAnsi" w:eastAsiaTheme="minorHAnsi" w:hAnsiTheme="minorHAnsi" w:cstheme="minorHAnsi"/>
          <w:i/>
          <w:iCs/>
          <w:sz w:val="22"/>
          <w:szCs w:val="22"/>
          <w:lang w:val="en-AU" w:eastAsia="fi-FI"/>
        </w:rPr>
      </w:pPr>
      <w:r w:rsidRPr="00CB55E5">
        <w:rPr>
          <w:rFonts w:asciiTheme="minorHAnsi" w:eastAsiaTheme="minorHAnsi" w:hAnsiTheme="minorHAnsi" w:cstheme="minorHAnsi"/>
          <w:sz w:val="22"/>
          <w:szCs w:val="22"/>
          <w:lang w:val="en-AU" w:eastAsia="fi-FI"/>
        </w:rPr>
        <w:t xml:space="preserve">The Fiji Education Program (FEP) is </w:t>
      </w:r>
      <w:r w:rsidR="00F3016C" w:rsidRPr="00CB55E5">
        <w:rPr>
          <w:rFonts w:asciiTheme="minorHAnsi" w:eastAsiaTheme="minorHAnsi" w:hAnsiTheme="minorHAnsi" w:cstheme="minorHAnsi"/>
          <w:sz w:val="22"/>
          <w:szCs w:val="22"/>
          <w:lang w:val="en-AU" w:eastAsia="fi-FI"/>
        </w:rPr>
        <w:t>an</w:t>
      </w:r>
      <w:r w:rsidRPr="00CB55E5">
        <w:rPr>
          <w:rFonts w:asciiTheme="minorHAnsi" w:eastAsiaTheme="minorHAnsi" w:hAnsiTheme="minorHAnsi" w:cstheme="minorHAnsi"/>
          <w:sz w:val="22"/>
          <w:szCs w:val="22"/>
          <w:lang w:val="en-AU" w:eastAsia="fi-FI"/>
        </w:rPr>
        <w:t xml:space="preserve"> AUD 25 million investment which aims to </w:t>
      </w:r>
      <w:r w:rsidR="003D71AF" w:rsidRPr="00CB55E5">
        <w:rPr>
          <w:rFonts w:asciiTheme="minorHAnsi" w:eastAsiaTheme="minorHAnsi" w:hAnsiTheme="minorHAnsi" w:cstheme="minorHAnsi"/>
          <w:sz w:val="22"/>
          <w:szCs w:val="22"/>
          <w:lang w:val="en-AU" w:eastAsia="fi-FI"/>
        </w:rPr>
        <w:t>‘</w:t>
      </w:r>
      <w:r w:rsidRPr="00CB55E5">
        <w:rPr>
          <w:rFonts w:asciiTheme="minorHAnsi" w:eastAsiaTheme="minorHAnsi" w:hAnsiTheme="minorHAnsi" w:cstheme="minorHAnsi"/>
          <w:i/>
          <w:iCs/>
          <w:sz w:val="22"/>
          <w:szCs w:val="22"/>
          <w:lang w:val="en-AU" w:eastAsia="fi-FI"/>
        </w:rPr>
        <w:t xml:space="preserve">improve learning outcomes for all Fiji girls and </w:t>
      </w:r>
      <w:r w:rsidR="00E675C0" w:rsidRPr="00CB55E5">
        <w:rPr>
          <w:rFonts w:asciiTheme="minorHAnsi" w:eastAsiaTheme="minorHAnsi" w:hAnsiTheme="minorHAnsi" w:cstheme="minorHAnsi"/>
          <w:i/>
          <w:iCs/>
          <w:sz w:val="22"/>
          <w:szCs w:val="22"/>
          <w:lang w:val="en-AU" w:eastAsia="fi-FI"/>
        </w:rPr>
        <w:t>boys</w:t>
      </w:r>
      <w:r w:rsidR="00E675C0" w:rsidRPr="00CB55E5">
        <w:rPr>
          <w:rFonts w:asciiTheme="minorHAnsi" w:eastAsiaTheme="minorHAnsi" w:hAnsiTheme="minorHAnsi" w:cstheme="minorHAnsi"/>
          <w:sz w:val="22"/>
          <w:szCs w:val="22"/>
          <w:lang w:val="en-AU" w:eastAsia="fi-FI"/>
        </w:rPr>
        <w:t>’.</w:t>
      </w:r>
      <w:r w:rsidRPr="00CB55E5">
        <w:rPr>
          <w:rFonts w:asciiTheme="minorHAnsi" w:eastAsiaTheme="minorHAnsi" w:hAnsiTheme="minorHAnsi" w:cstheme="minorHAnsi"/>
          <w:sz w:val="22"/>
          <w:szCs w:val="22"/>
          <w:lang w:val="en-AU" w:eastAsia="fi-FI"/>
        </w:rPr>
        <w:t xml:space="preserve"> Currently in the fourth year of implementation (including a transitional year </w:t>
      </w:r>
      <w:r w:rsidR="00E675C0" w:rsidRPr="00CB55E5">
        <w:rPr>
          <w:rFonts w:asciiTheme="minorHAnsi" w:eastAsiaTheme="minorHAnsi" w:hAnsiTheme="minorHAnsi" w:cstheme="minorHAnsi"/>
          <w:sz w:val="22"/>
          <w:szCs w:val="22"/>
          <w:lang w:val="en-AU" w:eastAsia="fi-FI"/>
        </w:rPr>
        <w:t xml:space="preserve">between </w:t>
      </w:r>
      <w:r w:rsidRPr="00CB55E5">
        <w:rPr>
          <w:rFonts w:asciiTheme="minorHAnsi" w:eastAsiaTheme="minorHAnsi" w:hAnsiTheme="minorHAnsi" w:cstheme="minorHAnsi"/>
          <w:sz w:val="22"/>
          <w:szCs w:val="22"/>
          <w:lang w:val="en-AU" w:eastAsia="fi-FI"/>
        </w:rPr>
        <w:t xml:space="preserve">July 2017 </w:t>
      </w:r>
      <w:r w:rsidR="00E675C0" w:rsidRPr="00CB55E5">
        <w:rPr>
          <w:rFonts w:asciiTheme="minorHAnsi" w:eastAsiaTheme="minorHAnsi" w:hAnsiTheme="minorHAnsi" w:cstheme="minorHAnsi"/>
          <w:sz w:val="22"/>
          <w:szCs w:val="22"/>
          <w:lang w:val="en-AU" w:eastAsia="fi-FI"/>
        </w:rPr>
        <w:t>and</w:t>
      </w:r>
      <w:r w:rsidRPr="00CB55E5">
        <w:rPr>
          <w:rFonts w:asciiTheme="minorHAnsi" w:eastAsiaTheme="minorHAnsi" w:hAnsiTheme="minorHAnsi" w:cstheme="minorHAnsi"/>
          <w:sz w:val="22"/>
          <w:szCs w:val="22"/>
          <w:lang w:val="en-AU" w:eastAsia="fi-FI"/>
        </w:rPr>
        <w:t xml:space="preserve"> June 2018), it is the latest iteration of a long-term commitment by the Australian Government to support the education sector in Fiji. The FEP was preceded by the Fiji Education Sector Support Program (FESP, 2004 to 2009) and the Access to Quality Education Program (AQEP, 2011 to 2017). </w:t>
      </w:r>
    </w:p>
    <w:p w14:paraId="4E531996" w14:textId="27516F18" w:rsidR="00E6098E" w:rsidRPr="00CB55E5" w:rsidRDefault="00E6098E" w:rsidP="00E6098E">
      <w:pPr>
        <w:pStyle w:val="BodyText"/>
        <w:spacing w:before="120" w:after="120"/>
        <w:jc w:val="left"/>
        <w:rPr>
          <w:rFonts w:asciiTheme="minorHAnsi" w:eastAsiaTheme="minorHAnsi" w:hAnsiTheme="minorHAnsi" w:cstheme="minorHAnsi"/>
          <w:sz w:val="22"/>
          <w:szCs w:val="22"/>
          <w:lang w:val="en-AU" w:eastAsia="fi-FI"/>
        </w:rPr>
      </w:pPr>
      <w:r w:rsidRPr="00CB55E5">
        <w:rPr>
          <w:rFonts w:asciiTheme="minorHAnsi" w:eastAsiaTheme="minorHAnsi" w:hAnsiTheme="minorHAnsi" w:cstheme="minorHAnsi"/>
          <w:sz w:val="22"/>
          <w:szCs w:val="22"/>
          <w:lang w:val="en-AU" w:eastAsia="fi-FI"/>
        </w:rPr>
        <w:t>The FEP was designed to help the Government of Fiji put in place the systemic conditions for improving literacy and numeracy skills of children in Fiji.</w:t>
      </w:r>
      <w:r w:rsidRPr="00CB55E5">
        <w:rPr>
          <w:rFonts w:cstheme="minorHAnsi"/>
          <w:sz w:val="22"/>
          <w:szCs w:val="22"/>
          <w:lang w:eastAsia="fi-FI"/>
        </w:rPr>
        <w:t xml:space="preserve"> </w:t>
      </w:r>
      <w:r w:rsidRPr="00CB55E5">
        <w:rPr>
          <w:rFonts w:asciiTheme="minorHAnsi" w:eastAsiaTheme="minorHAnsi" w:hAnsiTheme="minorHAnsi" w:cstheme="minorHAnsi"/>
          <w:sz w:val="22"/>
          <w:szCs w:val="22"/>
          <w:lang w:val="en-AU" w:eastAsia="fi-FI"/>
        </w:rPr>
        <w:t>The FEP proposed activities across three interconnected pillars:</w:t>
      </w:r>
    </w:p>
    <w:p w14:paraId="65096309" w14:textId="77777777" w:rsidR="00E6098E" w:rsidRPr="00CB55E5" w:rsidRDefault="00E6098E" w:rsidP="00E6098E">
      <w:pPr>
        <w:pStyle w:val="BodyText"/>
        <w:numPr>
          <w:ilvl w:val="0"/>
          <w:numId w:val="39"/>
        </w:numPr>
        <w:spacing w:before="120" w:after="120"/>
        <w:jc w:val="left"/>
        <w:rPr>
          <w:rFonts w:asciiTheme="minorHAnsi" w:eastAsiaTheme="minorHAnsi" w:hAnsiTheme="minorHAnsi" w:cstheme="minorHAnsi"/>
          <w:sz w:val="22"/>
          <w:szCs w:val="22"/>
          <w:lang w:val="en-AU" w:eastAsia="fi-FI"/>
        </w:rPr>
      </w:pPr>
      <w:r w:rsidRPr="00CB55E5">
        <w:rPr>
          <w:rFonts w:asciiTheme="minorHAnsi" w:eastAsiaTheme="minorHAnsi" w:hAnsiTheme="minorHAnsi" w:cstheme="minorHAnsi"/>
          <w:b/>
          <w:bCs/>
          <w:sz w:val="22"/>
          <w:szCs w:val="22"/>
          <w:lang w:val="en-AU" w:eastAsia="fi-FI"/>
        </w:rPr>
        <w:t>Improving centralised policymaking and management of education by the Ministry of Education, Heritage and Arts (MEHA),</w:t>
      </w:r>
      <w:r w:rsidRPr="00CB55E5">
        <w:rPr>
          <w:rFonts w:asciiTheme="minorHAnsi" w:eastAsiaTheme="minorHAnsi" w:hAnsiTheme="minorHAnsi" w:cstheme="minorHAnsi"/>
          <w:sz w:val="22"/>
          <w:szCs w:val="22"/>
          <w:lang w:val="en-AU" w:eastAsia="fi-FI"/>
        </w:rPr>
        <w:t xml:space="preserve"> including through the Fiji Education Management Information System (FEMIS)</w:t>
      </w:r>
    </w:p>
    <w:p w14:paraId="34293E6A" w14:textId="56E60B86" w:rsidR="00E6098E" w:rsidRPr="00CB55E5" w:rsidRDefault="00E6098E" w:rsidP="00E6098E">
      <w:pPr>
        <w:pStyle w:val="BodyText"/>
        <w:numPr>
          <w:ilvl w:val="0"/>
          <w:numId w:val="39"/>
        </w:numPr>
        <w:spacing w:before="120" w:after="120"/>
        <w:jc w:val="left"/>
        <w:rPr>
          <w:rFonts w:asciiTheme="minorHAnsi" w:eastAsiaTheme="minorHAnsi" w:hAnsiTheme="minorHAnsi" w:cstheme="minorHAnsi"/>
          <w:sz w:val="22"/>
          <w:szCs w:val="22"/>
          <w:lang w:val="en-AU" w:eastAsia="fi-FI"/>
        </w:rPr>
      </w:pPr>
      <w:r w:rsidRPr="00CB55E5">
        <w:rPr>
          <w:rFonts w:asciiTheme="minorHAnsi" w:eastAsiaTheme="minorHAnsi" w:hAnsiTheme="minorHAnsi" w:cstheme="minorHAnsi"/>
          <w:b/>
          <w:bCs/>
          <w:sz w:val="22"/>
          <w:szCs w:val="22"/>
          <w:lang w:val="en-AU" w:eastAsia="fi-FI"/>
        </w:rPr>
        <w:t>Improving the performance of schools and teachers,</w:t>
      </w:r>
      <w:r w:rsidRPr="00CB55E5">
        <w:rPr>
          <w:rFonts w:asciiTheme="minorHAnsi" w:eastAsiaTheme="minorHAnsi" w:hAnsiTheme="minorHAnsi" w:cstheme="minorHAnsi"/>
          <w:sz w:val="22"/>
          <w:szCs w:val="22"/>
          <w:lang w:val="en-AU" w:eastAsia="fi-FI"/>
        </w:rPr>
        <w:t xml:space="preserve"> including through engagement with Fiji’s five Teacher Training Institutions</w:t>
      </w:r>
      <w:r w:rsidR="00560D3E" w:rsidRPr="00CB55E5">
        <w:rPr>
          <w:rFonts w:asciiTheme="minorHAnsi" w:eastAsiaTheme="minorHAnsi" w:hAnsiTheme="minorHAnsi" w:cstheme="minorHAnsi"/>
          <w:sz w:val="22"/>
          <w:szCs w:val="22"/>
          <w:lang w:val="en-AU" w:eastAsia="fi-FI"/>
        </w:rPr>
        <w:t xml:space="preserve"> (TTI’s)</w:t>
      </w:r>
    </w:p>
    <w:p w14:paraId="2D4C42CC" w14:textId="4F88C518" w:rsidR="00E6098E" w:rsidRPr="00CB55E5" w:rsidRDefault="00E6098E" w:rsidP="00E6098E">
      <w:pPr>
        <w:pStyle w:val="BodyText"/>
        <w:numPr>
          <w:ilvl w:val="0"/>
          <w:numId w:val="39"/>
        </w:numPr>
        <w:spacing w:before="120" w:after="120"/>
        <w:jc w:val="left"/>
        <w:rPr>
          <w:rFonts w:asciiTheme="minorHAnsi" w:eastAsiaTheme="minorHAnsi" w:hAnsiTheme="minorHAnsi" w:cstheme="minorHAnsi"/>
          <w:sz w:val="22"/>
          <w:szCs w:val="22"/>
          <w:lang w:val="en-AU" w:eastAsia="fi-FI"/>
        </w:rPr>
      </w:pPr>
      <w:r w:rsidRPr="00CB55E5">
        <w:rPr>
          <w:rFonts w:asciiTheme="minorHAnsi" w:eastAsiaTheme="minorHAnsi" w:hAnsiTheme="minorHAnsi" w:cstheme="minorHAnsi"/>
          <w:b/>
          <w:bCs/>
          <w:sz w:val="22"/>
          <w:szCs w:val="22"/>
          <w:lang w:val="en-AU" w:eastAsia="fi-FI"/>
        </w:rPr>
        <w:t>Building stronger links with communities</w:t>
      </w:r>
      <w:r w:rsidRPr="00CB55E5">
        <w:rPr>
          <w:rFonts w:asciiTheme="minorHAnsi" w:eastAsiaTheme="minorHAnsi" w:hAnsiTheme="minorHAnsi" w:cstheme="minorHAnsi"/>
          <w:sz w:val="22"/>
          <w:szCs w:val="22"/>
          <w:lang w:val="en-AU" w:eastAsia="fi-FI"/>
        </w:rPr>
        <w:t xml:space="preserve"> and engaging them in the management of schools</w:t>
      </w:r>
    </w:p>
    <w:p w14:paraId="61AB613A" w14:textId="278B94A4" w:rsidR="00E6098E" w:rsidRPr="00CB55E5" w:rsidRDefault="00E6098E" w:rsidP="00E6098E">
      <w:pPr>
        <w:pStyle w:val="BodyText"/>
        <w:spacing w:before="120" w:after="120"/>
        <w:jc w:val="left"/>
        <w:rPr>
          <w:rFonts w:asciiTheme="minorHAnsi" w:eastAsiaTheme="minorHAnsi" w:hAnsiTheme="minorHAnsi" w:cstheme="minorHAnsi"/>
          <w:sz w:val="22"/>
          <w:szCs w:val="22"/>
          <w:lang w:val="en-AU" w:eastAsia="fi-FI"/>
        </w:rPr>
      </w:pPr>
      <w:r w:rsidRPr="00CB55E5">
        <w:rPr>
          <w:rFonts w:asciiTheme="minorHAnsi" w:eastAsiaTheme="minorHAnsi" w:hAnsiTheme="minorHAnsi" w:cstheme="minorHAnsi"/>
          <w:sz w:val="22"/>
          <w:szCs w:val="22"/>
          <w:lang w:val="en-AU" w:eastAsia="fi-FI"/>
        </w:rPr>
        <w:t>However, following the commencement of the FEP, a range of factors led to a shift away from FEP’s original Theory of Change. Emerging Government of Fiji priorities related to public service employment reforms</w:t>
      </w:r>
      <w:r w:rsidR="00560D3E" w:rsidRPr="00CB55E5">
        <w:rPr>
          <w:rFonts w:asciiTheme="minorHAnsi" w:eastAsiaTheme="minorHAnsi" w:hAnsiTheme="minorHAnsi" w:cstheme="minorHAnsi"/>
          <w:sz w:val="22"/>
          <w:szCs w:val="22"/>
          <w:lang w:val="en-AU" w:eastAsia="fi-FI"/>
        </w:rPr>
        <w:t>,</w:t>
      </w:r>
      <w:r w:rsidRPr="00CB55E5">
        <w:rPr>
          <w:rFonts w:asciiTheme="minorHAnsi" w:eastAsiaTheme="minorHAnsi" w:hAnsiTheme="minorHAnsi" w:cstheme="minorHAnsi"/>
          <w:sz w:val="22"/>
          <w:szCs w:val="22"/>
          <w:lang w:val="en-AU" w:eastAsia="fi-FI"/>
        </w:rPr>
        <w:t xml:space="preserve"> changed MEHA leadership</w:t>
      </w:r>
      <w:r w:rsidR="00E675C0" w:rsidRPr="00CB55E5">
        <w:rPr>
          <w:rFonts w:asciiTheme="minorHAnsi" w:eastAsiaTheme="minorHAnsi" w:hAnsiTheme="minorHAnsi" w:cstheme="minorHAnsi"/>
          <w:sz w:val="22"/>
          <w:szCs w:val="22"/>
          <w:lang w:val="en-AU" w:eastAsia="fi-FI"/>
        </w:rPr>
        <w:t>,</w:t>
      </w:r>
      <w:r w:rsidRPr="00CB55E5">
        <w:rPr>
          <w:rFonts w:asciiTheme="minorHAnsi" w:eastAsiaTheme="minorHAnsi" w:hAnsiTheme="minorHAnsi" w:cstheme="minorHAnsi"/>
          <w:sz w:val="22"/>
          <w:szCs w:val="22"/>
          <w:lang w:val="en-AU" w:eastAsia="fi-FI"/>
        </w:rPr>
        <w:t xml:space="preserve"> and COVID-19 changed the day-to-day work and strategic direction of the program. This led to the development of a revised Theory of Change in mid-2020, with the FEP focused on progressing four key outcome areas including:</w:t>
      </w:r>
    </w:p>
    <w:p w14:paraId="06BDD51A" w14:textId="77777777" w:rsidR="00E6098E" w:rsidRPr="00CB55E5" w:rsidRDefault="00E6098E" w:rsidP="00E6098E">
      <w:pPr>
        <w:pStyle w:val="ListParagraph"/>
        <w:numPr>
          <w:ilvl w:val="0"/>
          <w:numId w:val="38"/>
        </w:numPr>
        <w:spacing w:before="120" w:after="120" w:line="240" w:lineRule="auto"/>
        <w:rPr>
          <w:rFonts w:cstheme="minorHAnsi"/>
          <w:color w:val="auto"/>
          <w:sz w:val="22"/>
          <w:lang w:eastAsia="fi-FI"/>
        </w:rPr>
      </w:pPr>
      <w:r w:rsidRPr="00CB55E5">
        <w:rPr>
          <w:rFonts w:cstheme="minorHAnsi"/>
          <w:color w:val="auto"/>
          <w:sz w:val="22"/>
          <w:lang w:eastAsia="fi-FI"/>
        </w:rPr>
        <w:t>An inclusive Literacy and Numeracy Curriculum</w:t>
      </w:r>
    </w:p>
    <w:p w14:paraId="3BA4F08E" w14:textId="3B2F8542" w:rsidR="00E6098E" w:rsidRPr="00CB55E5" w:rsidRDefault="00E6098E" w:rsidP="00E6098E">
      <w:pPr>
        <w:pStyle w:val="ListParagraph"/>
        <w:numPr>
          <w:ilvl w:val="0"/>
          <w:numId w:val="38"/>
        </w:numPr>
        <w:spacing w:before="120" w:after="120" w:line="240" w:lineRule="auto"/>
        <w:rPr>
          <w:rFonts w:cstheme="minorHAnsi"/>
          <w:color w:val="auto"/>
          <w:sz w:val="22"/>
          <w:lang w:eastAsia="fi-FI"/>
        </w:rPr>
      </w:pPr>
      <w:r w:rsidRPr="00CB55E5">
        <w:rPr>
          <w:rFonts w:cstheme="minorHAnsi"/>
          <w:color w:val="auto"/>
          <w:sz w:val="22"/>
          <w:lang w:eastAsia="fi-FI"/>
        </w:rPr>
        <w:t xml:space="preserve">Sufficient resources for </w:t>
      </w:r>
      <w:r w:rsidR="00DE64C2" w:rsidRPr="00CB55E5">
        <w:rPr>
          <w:rFonts w:cstheme="minorHAnsi"/>
          <w:color w:val="auto"/>
          <w:sz w:val="22"/>
          <w:lang w:eastAsia="fi-FI"/>
        </w:rPr>
        <w:t>Special and Inclusive Education (</w:t>
      </w:r>
      <w:r w:rsidRPr="00CB55E5">
        <w:rPr>
          <w:rFonts w:cstheme="minorHAnsi"/>
          <w:color w:val="auto"/>
          <w:sz w:val="22"/>
          <w:lang w:eastAsia="fi-FI"/>
        </w:rPr>
        <w:t>SIE</w:t>
      </w:r>
      <w:r w:rsidR="00DE64C2" w:rsidRPr="00CB55E5">
        <w:rPr>
          <w:rFonts w:cstheme="minorHAnsi"/>
          <w:color w:val="auto"/>
          <w:sz w:val="22"/>
          <w:lang w:eastAsia="fi-FI"/>
        </w:rPr>
        <w:t>)</w:t>
      </w:r>
    </w:p>
    <w:p w14:paraId="41AD5492" w14:textId="77777777" w:rsidR="00E6098E" w:rsidRPr="00CB55E5" w:rsidRDefault="00E6098E" w:rsidP="00E6098E">
      <w:pPr>
        <w:pStyle w:val="ListParagraph"/>
        <w:numPr>
          <w:ilvl w:val="0"/>
          <w:numId w:val="38"/>
        </w:numPr>
        <w:spacing w:before="120" w:after="120" w:line="240" w:lineRule="auto"/>
        <w:rPr>
          <w:rFonts w:cstheme="minorHAnsi"/>
          <w:color w:val="auto"/>
          <w:sz w:val="22"/>
          <w:lang w:eastAsia="fi-FI"/>
        </w:rPr>
      </w:pPr>
      <w:r w:rsidRPr="00CB55E5">
        <w:rPr>
          <w:rFonts w:cstheme="minorHAnsi"/>
          <w:color w:val="auto"/>
          <w:sz w:val="22"/>
          <w:lang w:eastAsia="fi-FI"/>
        </w:rPr>
        <w:t>MEHA systems that allocate staff and funds fairly and efficiently</w:t>
      </w:r>
    </w:p>
    <w:p w14:paraId="31924ED7" w14:textId="77777777" w:rsidR="00E6098E" w:rsidRPr="00CB55E5" w:rsidRDefault="00E6098E" w:rsidP="00E6098E">
      <w:pPr>
        <w:pStyle w:val="ListParagraph"/>
        <w:numPr>
          <w:ilvl w:val="0"/>
          <w:numId w:val="38"/>
        </w:numPr>
        <w:spacing w:before="120" w:after="240" w:line="240" w:lineRule="auto"/>
        <w:rPr>
          <w:rFonts w:cstheme="minorHAnsi"/>
          <w:color w:val="auto"/>
          <w:sz w:val="22"/>
          <w:lang w:eastAsia="fi-FI"/>
        </w:rPr>
      </w:pPr>
      <w:r w:rsidRPr="00CB55E5">
        <w:rPr>
          <w:rFonts w:cstheme="minorHAnsi"/>
          <w:color w:val="auto"/>
          <w:sz w:val="22"/>
          <w:lang w:eastAsia="fi-FI"/>
        </w:rPr>
        <w:t>Evidence-based policies in areas identified by MEHA</w:t>
      </w:r>
    </w:p>
    <w:p w14:paraId="54E753DD" w14:textId="77777777" w:rsidR="00E6098E" w:rsidRPr="00CB55E5" w:rsidRDefault="00E6098E" w:rsidP="00E6098E">
      <w:pPr>
        <w:pStyle w:val="Heading4"/>
        <w:numPr>
          <w:ilvl w:val="0"/>
          <w:numId w:val="0"/>
        </w:numPr>
        <w:ind w:left="864" w:hanging="864"/>
        <w:rPr>
          <w:b/>
          <w:bCs/>
          <w:color w:val="auto"/>
        </w:rPr>
      </w:pPr>
      <w:r w:rsidRPr="00CB55E5">
        <w:rPr>
          <w:b/>
          <w:bCs/>
          <w:color w:val="auto"/>
        </w:rPr>
        <w:t>Overview of the Mid-Term Review</w:t>
      </w:r>
    </w:p>
    <w:p w14:paraId="2D19F92F" w14:textId="3D0CF2D6" w:rsidR="00E6098E" w:rsidRPr="00CB55E5" w:rsidRDefault="00E6098E" w:rsidP="00E6098E">
      <w:pPr>
        <w:pStyle w:val="BodyText"/>
        <w:spacing w:before="120" w:after="120"/>
        <w:jc w:val="left"/>
        <w:rPr>
          <w:rFonts w:asciiTheme="minorHAnsi" w:eastAsiaTheme="minorHAnsi" w:hAnsiTheme="minorHAnsi" w:cstheme="minorHAnsi"/>
          <w:sz w:val="22"/>
          <w:szCs w:val="22"/>
          <w:lang w:val="en-AU" w:eastAsia="fi-FI"/>
        </w:rPr>
      </w:pPr>
      <w:r w:rsidRPr="00CB55E5">
        <w:rPr>
          <w:rFonts w:asciiTheme="minorHAnsi" w:eastAsiaTheme="minorHAnsi" w:hAnsiTheme="minorHAnsi" w:cstheme="minorHAnsi"/>
          <w:sz w:val="22"/>
          <w:szCs w:val="22"/>
          <w:lang w:val="en-AU" w:eastAsia="fi-FI"/>
        </w:rPr>
        <w:t xml:space="preserve">In May 2021, </w:t>
      </w:r>
      <w:r w:rsidR="00A43CE5" w:rsidRPr="00CB55E5">
        <w:rPr>
          <w:rFonts w:asciiTheme="minorHAnsi" w:eastAsiaTheme="minorHAnsi" w:hAnsiTheme="minorHAnsi" w:cstheme="minorHAnsi"/>
          <w:sz w:val="22"/>
          <w:szCs w:val="22"/>
          <w:lang w:val="en-AU" w:eastAsia="fi-FI"/>
        </w:rPr>
        <w:t xml:space="preserve">the </w:t>
      </w:r>
      <w:r w:rsidRPr="00CB55E5">
        <w:rPr>
          <w:rFonts w:asciiTheme="minorHAnsi" w:eastAsiaTheme="minorHAnsi" w:hAnsiTheme="minorHAnsi" w:cstheme="minorHAnsi"/>
          <w:sz w:val="22"/>
          <w:szCs w:val="22"/>
          <w:lang w:val="en-AU" w:eastAsia="fi-FI"/>
        </w:rPr>
        <w:t>D</w:t>
      </w:r>
      <w:r w:rsidR="00A43CE5" w:rsidRPr="00CB55E5">
        <w:rPr>
          <w:rFonts w:asciiTheme="minorHAnsi" w:eastAsiaTheme="minorHAnsi" w:hAnsiTheme="minorHAnsi" w:cstheme="minorHAnsi"/>
          <w:sz w:val="22"/>
          <w:szCs w:val="22"/>
          <w:lang w:val="en-AU" w:eastAsia="fi-FI"/>
        </w:rPr>
        <w:t xml:space="preserve">epartment of </w:t>
      </w:r>
      <w:r w:rsidRPr="00CB55E5">
        <w:rPr>
          <w:rFonts w:asciiTheme="minorHAnsi" w:eastAsiaTheme="minorHAnsi" w:hAnsiTheme="minorHAnsi" w:cstheme="minorHAnsi"/>
          <w:sz w:val="22"/>
          <w:szCs w:val="22"/>
          <w:lang w:val="en-AU" w:eastAsia="fi-FI"/>
        </w:rPr>
        <w:t>F</w:t>
      </w:r>
      <w:r w:rsidR="00A43CE5" w:rsidRPr="00CB55E5">
        <w:rPr>
          <w:rFonts w:asciiTheme="minorHAnsi" w:eastAsiaTheme="minorHAnsi" w:hAnsiTheme="minorHAnsi" w:cstheme="minorHAnsi"/>
          <w:sz w:val="22"/>
          <w:szCs w:val="22"/>
          <w:lang w:val="en-AU" w:eastAsia="fi-FI"/>
        </w:rPr>
        <w:t xml:space="preserve">oreign </w:t>
      </w:r>
      <w:r w:rsidRPr="00CB55E5">
        <w:rPr>
          <w:rFonts w:asciiTheme="minorHAnsi" w:eastAsiaTheme="minorHAnsi" w:hAnsiTheme="minorHAnsi" w:cstheme="minorHAnsi"/>
          <w:sz w:val="22"/>
          <w:szCs w:val="22"/>
          <w:lang w:val="en-AU" w:eastAsia="fi-FI"/>
        </w:rPr>
        <w:t>A</w:t>
      </w:r>
      <w:r w:rsidR="00A43CE5" w:rsidRPr="00CB55E5">
        <w:rPr>
          <w:rFonts w:asciiTheme="minorHAnsi" w:eastAsiaTheme="minorHAnsi" w:hAnsiTheme="minorHAnsi" w:cstheme="minorHAnsi"/>
          <w:sz w:val="22"/>
          <w:szCs w:val="22"/>
          <w:lang w:val="en-AU" w:eastAsia="fi-FI"/>
        </w:rPr>
        <w:t xml:space="preserve">ffairs and </w:t>
      </w:r>
      <w:r w:rsidRPr="00CB55E5">
        <w:rPr>
          <w:rFonts w:asciiTheme="minorHAnsi" w:eastAsiaTheme="minorHAnsi" w:hAnsiTheme="minorHAnsi" w:cstheme="minorHAnsi"/>
          <w:sz w:val="22"/>
          <w:szCs w:val="22"/>
          <w:lang w:val="en-AU" w:eastAsia="fi-FI"/>
        </w:rPr>
        <w:t>T</w:t>
      </w:r>
      <w:r w:rsidR="00A43CE5" w:rsidRPr="00CB55E5">
        <w:rPr>
          <w:rFonts w:asciiTheme="minorHAnsi" w:eastAsiaTheme="minorHAnsi" w:hAnsiTheme="minorHAnsi" w:cstheme="minorHAnsi"/>
          <w:sz w:val="22"/>
          <w:szCs w:val="22"/>
          <w:lang w:val="en-AU" w:eastAsia="fi-FI"/>
        </w:rPr>
        <w:t>rade (DFAT)</w:t>
      </w:r>
      <w:r w:rsidR="003D71AF" w:rsidRPr="00CB55E5">
        <w:rPr>
          <w:rFonts w:asciiTheme="minorHAnsi" w:eastAsiaTheme="minorHAnsi" w:hAnsiTheme="minorHAnsi" w:cstheme="minorHAnsi"/>
          <w:sz w:val="22"/>
          <w:szCs w:val="22"/>
          <w:lang w:val="en-AU" w:eastAsia="fi-FI"/>
        </w:rPr>
        <w:t xml:space="preserve"> </w:t>
      </w:r>
      <w:r w:rsidRPr="00CB55E5">
        <w:rPr>
          <w:rFonts w:asciiTheme="minorHAnsi" w:eastAsiaTheme="minorHAnsi" w:hAnsiTheme="minorHAnsi" w:cstheme="minorHAnsi"/>
          <w:sz w:val="22"/>
          <w:szCs w:val="22"/>
          <w:lang w:val="en-AU" w:eastAsia="fi-FI"/>
        </w:rPr>
        <w:t>commissioned a Mid-Term Review (MTR) of the FEP</w:t>
      </w:r>
      <w:r w:rsidR="002D51FA" w:rsidRPr="00CB55E5">
        <w:rPr>
          <w:rFonts w:asciiTheme="minorHAnsi" w:eastAsiaTheme="minorHAnsi" w:hAnsiTheme="minorHAnsi" w:cstheme="minorHAnsi"/>
          <w:sz w:val="22"/>
          <w:szCs w:val="22"/>
          <w:lang w:val="en-AU" w:eastAsia="fi-FI"/>
        </w:rPr>
        <w:t xml:space="preserve"> (the ‘Review’)</w:t>
      </w:r>
      <w:r w:rsidRPr="00CB55E5">
        <w:rPr>
          <w:rFonts w:asciiTheme="minorHAnsi" w:eastAsiaTheme="minorHAnsi" w:hAnsiTheme="minorHAnsi" w:cstheme="minorHAnsi"/>
          <w:sz w:val="22"/>
          <w:szCs w:val="22"/>
          <w:lang w:val="en-AU" w:eastAsia="fi-FI"/>
        </w:rPr>
        <w:t>. It comes as the FEP nears the end of Phase 1 (December 2021)</w:t>
      </w:r>
      <w:r w:rsidR="00E675C0" w:rsidRPr="00CB55E5">
        <w:rPr>
          <w:rFonts w:asciiTheme="minorHAnsi" w:eastAsiaTheme="minorHAnsi" w:hAnsiTheme="minorHAnsi" w:cstheme="minorHAnsi"/>
          <w:sz w:val="22"/>
          <w:szCs w:val="22"/>
          <w:lang w:val="en-AU" w:eastAsia="fi-FI"/>
        </w:rPr>
        <w:t xml:space="preserve">, </w:t>
      </w:r>
      <w:r w:rsidRPr="00CB55E5">
        <w:rPr>
          <w:rFonts w:asciiTheme="minorHAnsi" w:eastAsiaTheme="minorHAnsi" w:hAnsiTheme="minorHAnsi" w:cstheme="minorHAnsi"/>
          <w:sz w:val="22"/>
          <w:szCs w:val="22"/>
          <w:lang w:val="en-AU" w:eastAsia="fi-FI"/>
        </w:rPr>
        <w:t xml:space="preserve">with approval having been given for a three-year program extension to December 2024. The </w:t>
      </w:r>
      <w:r w:rsidR="002D51FA" w:rsidRPr="00CB55E5">
        <w:rPr>
          <w:rFonts w:asciiTheme="minorHAnsi" w:eastAsiaTheme="minorHAnsi" w:hAnsiTheme="minorHAnsi" w:cstheme="minorHAnsi"/>
          <w:sz w:val="22"/>
          <w:szCs w:val="22"/>
          <w:lang w:val="en-AU" w:eastAsia="fi-FI"/>
        </w:rPr>
        <w:t>Review</w:t>
      </w:r>
      <w:r w:rsidRPr="00CB55E5">
        <w:rPr>
          <w:rFonts w:asciiTheme="minorHAnsi" w:eastAsiaTheme="minorHAnsi" w:hAnsiTheme="minorHAnsi" w:cstheme="minorHAnsi"/>
          <w:sz w:val="22"/>
          <w:szCs w:val="22"/>
          <w:lang w:val="en-AU" w:eastAsia="fi-FI"/>
        </w:rPr>
        <w:t xml:space="preserve"> </w:t>
      </w:r>
      <w:r w:rsidR="002D51FA" w:rsidRPr="00CB55E5">
        <w:rPr>
          <w:rFonts w:asciiTheme="minorHAnsi" w:eastAsiaTheme="minorHAnsi" w:hAnsiTheme="minorHAnsi" w:cstheme="minorHAnsi"/>
          <w:sz w:val="22"/>
          <w:szCs w:val="22"/>
          <w:lang w:val="en-AU" w:eastAsia="fi-FI"/>
        </w:rPr>
        <w:t xml:space="preserve">was delivered </w:t>
      </w:r>
      <w:r w:rsidRPr="00CB55E5">
        <w:rPr>
          <w:rFonts w:asciiTheme="minorHAnsi" w:eastAsiaTheme="minorHAnsi" w:hAnsiTheme="minorHAnsi" w:cstheme="minorHAnsi"/>
          <w:sz w:val="22"/>
          <w:szCs w:val="22"/>
          <w:lang w:val="en-AU" w:eastAsia="fi-FI"/>
        </w:rPr>
        <w:t xml:space="preserve">from June-August 2021. The purpose of the </w:t>
      </w:r>
      <w:r w:rsidR="002D51FA" w:rsidRPr="00CB55E5">
        <w:rPr>
          <w:rFonts w:asciiTheme="minorHAnsi" w:eastAsiaTheme="minorHAnsi" w:hAnsiTheme="minorHAnsi" w:cstheme="minorHAnsi"/>
          <w:sz w:val="22"/>
          <w:szCs w:val="22"/>
          <w:lang w:val="en-AU" w:eastAsia="fi-FI"/>
        </w:rPr>
        <w:t>Review</w:t>
      </w:r>
      <w:r w:rsidRPr="00CB55E5">
        <w:rPr>
          <w:rFonts w:asciiTheme="minorHAnsi" w:eastAsiaTheme="minorHAnsi" w:hAnsiTheme="minorHAnsi" w:cstheme="minorHAnsi"/>
          <w:sz w:val="22"/>
          <w:szCs w:val="22"/>
          <w:lang w:val="en-AU" w:eastAsia="fi-FI"/>
        </w:rPr>
        <w:t xml:space="preserve"> was to:</w:t>
      </w:r>
    </w:p>
    <w:p w14:paraId="58795CFC" w14:textId="6DF749DD" w:rsidR="00E6098E" w:rsidRPr="00CB55E5" w:rsidRDefault="00E675C0" w:rsidP="00E6098E">
      <w:pPr>
        <w:pStyle w:val="BodyText"/>
        <w:numPr>
          <w:ilvl w:val="1"/>
          <w:numId w:val="35"/>
        </w:numPr>
        <w:spacing w:before="120" w:after="120"/>
        <w:jc w:val="left"/>
        <w:rPr>
          <w:rFonts w:asciiTheme="minorHAnsi" w:eastAsiaTheme="minorHAnsi" w:hAnsiTheme="minorHAnsi" w:cstheme="minorHAnsi"/>
          <w:sz w:val="22"/>
          <w:szCs w:val="22"/>
          <w:lang w:val="en-AU" w:eastAsia="fi-FI"/>
        </w:rPr>
      </w:pPr>
      <w:r w:rsidRPr="00CB55E5">
        <w:rPr>
          <w:rFonts w:asciiTheme="minorHAnsi" w:eastAsiaTheme="minorHAnsi" w:hAnsiTheme="minorHAnsi" w:cstheme="minorHAnsi"/>
          <w:sz w:val="22"/>
          <w:szCs w:val="22"/>
          <w:lang w:val="en-AU" w:eastAsia="fi-FI"/>
        </w:rPr>
        <w:t>A</w:t>
      </w:r>
      <w:r w:rsidR="00E6098E" w:rsidRPr="00CB55E5">
        <w:rPr>
          <w:rFonts w:asciiTheme="minorHAnsi" w:eastAsiaTheme="minorHAnsi" w:hAnsiTheme="minorHAnsi" w:cstheme="minorHAnsi"/>
          <w:sz w:val="22"/>
          <w:szCs w:val="22"/>
          <w:lang w:val="en-AU" w:eastAsia="fi-FI"/>
        </w:rPr>
        <w:t>ssess the performance of the FEP to date (including its responsiveness to MEHA priorities and needs)</w:t>
      </w:r>
    </w:p>
    <w:p w14:paraId="42F11261" w14:textId="32E31E43" w:rsidR="00E6098E" w:rsidRPr="00CB55E5" w:rsidRDefault="00E675C0" w:rsidP="00E6098E">
      <w:pPr>
        <w:pStyle w:val="BodyTextnormaltextparagraphs"/>
        <w:numPr>
          <w:ilvl w:val="1"/>
          <w:numId w:val="35"/>
        </w:numPr>
        <w:spacing w:before="60" w:afterLines="60" w:after="144" w:line="240" w:lineRule="auto"/>
        <w:rPr>
          <w:rFonts w:cstheme="minorHAnsi"/>
          <w:color w:val="auto"/>
          <w:sz w:val="22"/>
          <w:lang w:val="en-AU"/>
        </w:rPr>
      </w:pPr>
      <w:r w:rsidRPr="00CB55E5">
        <w:rPr>
          <w:rFonts w:cstheme="minorHAnsi"/>
          <w:color w:val="auto"/>
          <w:sz w:val="22"/>
          <w:lang w:val="en-AU"/>
        </w:rPr>
        <w:t>S</w:t>
      </w:r>
      <w:r w:rsidR="00E6098E" w:rsidRPr="00CB55E5">
        <w:rPr>
          <w:rFonts w:cstheme="minorHAnsi"/>
          <w:color w:val="auto"/>
          <w:sz w:val="22"/>
          <w:lang w:val="en-AU"/>
        </w:rPr>
        <w:t>ituate the assessment of performance within significant recent changes in the operating environment (including challenges associated with COVID-19)</w:t>
      </w:r>
    </w:p>
    <w:p w14:paraId="355ADD1E" w14:textId="1510FA0A" w:rsidR="00E6098E" w:rsidRPr="00CB55E5" w:rsidRDefault="00E675C0" w:rsidP="00E6098E">
      <w:pPr>
        <w:pStyle w:val="BodyTextnormaltextparagraphs"/>
        <w:numPr>
          <w:ilvl w:val="1"/>
          <w:numId w:val="35"/>
        </w:numPr>
        <w:spacing w:before="60" w:afterLines="60" w:after="144" w:line="240" w:lineRule="auto"/>
        <w:rPr>
          <w:rFonts w:cstheme="minorHAnsi"/>
          <w:color w:val="auto"/>
          <w:sz w:val="22"/>
          <w:lang w:val="en-AU"/>
        </w:rPr>
      </w:pPr>
      <w:r w:rsidRPr="00CB55E5">
        <w:rPr>
          <w:rFonts w:cstheme="minorHAnsi"/>
          <w:color w:val="auto"/>
          <w:sz w:val="22"/>
          <w:lang w:val="en-AU"/>
        </w:rPr>
        <w:t>I</w:t>
      </w:r>
      <w:r w:rsidR="00E6098E" w:rsidRPr="00CB55E5">
        <w:rPr>
          <w:rFonts w:cstheme="minorHAnsi"/>
          <w:color w:val="auto"/>
          <w:sz w:val="22"/>
          <w:lang w:val="en-AU"/>
        </w:rPr>
        <w:t>dentify opportunities for the next phase of the FEP, which is due to commence in January 2022</w:t>
      </w:r>
    </w:p>
    <w:p w14:paraId="79E1A57B" w14:textId="7E544309" w:rsidR="00E6098E" w:rsidRPr="00CB55E5" w:rsidRDefault="00E6098E" w:rsidP="00E6098E">
      <w:pPr>
        <w:pStyle w:val="BodyTextnormaltextparagraphs"/>
        <w:spacing w:before="60" w:afterLines="60" w:after="144" w:line="240" w:lineRule="auto"/>
        <w:rPr>
          <w:rFonts w:cstheme="minorHAnsi"/>
          <w:color w:val="auto"/>
          <w:sz w:val="22"/>
          <w:lang w:val="en-AU"/>
        </w:rPr>
      </w:pPr>
      <w:r w:rsidRPr="00CB55E5">
        <w:rPr>
          <w:rFonts w:cstheme="minorHAnsi"/>
          <w:color w:val="auto"/>
          <w:sz w:val="22"/>
        </w:rPr>
        <w:t>The Review team participated in a ‘virtual’ mission over the period from 8-23 July 2021, though interviews continued to be held with stakeholders up to and including 25 August 2021. A total of 55 interviews were conducted, mostly via Zoom. Key stakeholders were interviewed from all levels of MEHA (from the P</w:t>
      </w:r>
      <w:r w:rsidR="00A43CE5" w:rsidRPr="00CB55E5">
        <w:rPr>
          <w:rFonts w:cstheme="minorHAnsi"/>
          <w:color w:val="auto"/>
          <w:sz w:val="22"/>
        </w:rPr>
        <w:t xml:space="preserve">ermanent </w:t>
      </w:r>
      <w:r w:rsidRPr="00CB55E5">
        <w:rPr>
          <w:rFonts w:cstheme="minorHAnsi"/>
          <w:color w:val="auto"/>
          <w:sz w:val="22"/>
        </w:rPr>
        <w:t>S</w:t>
      </w:r>
      <w:r w:rsidR="00A43CE5" w:rsidRPr="00CB55E5">
        <w:rPr>
          <w:rFonts w:cstheme="minorHAnsi"/>
          <w:color w:val="auto"/>
          <w:sz w:val="22"/>
        </w:rPr>
        <w:t>ecretary (PS)</w:t>
      </w:r>
      <w:r w:rsidRPr="00CB55E5">
        <w:rPr>
          <w:rFonts w:cstheme="minorHAnsi"/>
          <w:color w:val="auto"/>
          <w:sz w:val="22"/>
        </w:rPr>
        <w:t xml:space="preserve"> for Education down to </w:t>
      </w:r>
      <w:r w:rsidR="00A166C6" w:rsidRPr="00CB55E5">
        <w:rPr>
          <w:rFonts w:cstheme="minorHAnsi"/>
          <w:color w:val="auto"/>
          <w:sz w:val="22"/>
        </w:rPr>
        <w:t>several</w:t>
      </w:r>
      <w:r w:rsidRPr="00CB55E5">
        <w:rPr>
          <w:rFonts w:cstheme="minorHAnsi"/>
          <w:color w:val="auto"/>
          <w:sz w:val="22"/>
        </w:rPr>
        <w:t xml:space="preserve"> Heads of Schools), DFAT in Suva, Fiji Education </w:t>
      </w:r>
      <w:r w:rsidR="00A166C6" w:rsidRPr="00CB55E5">
        <w:rPr>
          <w:rFonts w:cstheme="minorHAnsi"/>
          <w:color w:val="auto"/>
          <w:sz w:val="22"/>
        </w:rPr>
        <w:t>P</w:t>
      </w:r>
      <w:r w:rsidRPr="00CB55E5">
        <w:rPr>
          <w:rFonts w:cstheme="minorHAnsi"/>
          <w:color w:val="auto"/>
          <w:sz w:val="22"/>
        </w:rPr>
        <w:t>rogram staff, Fiji Program Support Facility staff, Teacher Training Institutions, and other institutions with an interest in the education sector.</w:t>
      </w:r>
    </w:p>
    <w:p w14:paraId="60965ADD" w14:textId="77777777" w:rsidR="00E6098E" w:rsidRPr="00CB55E5" w:rsidRDefault="00E6098E" w:rsidP="00E6098E">
      <w:pPr>
        <w:pStyle w:val="Heading5"/>
        <w:numPr>
          <w:ilvl w:val="0"/>
          <w:numId w:val="0"/>
        </w:numPr>
        <w:spacing w:after="120"/>
        <w:rPr>
          <w:rFonts w:cstheme="minorHAnsi"/>
          <w:b/>
          <w:bCs/>
          <w:i/>
          <w:iCs/>
          <w:color w:val="auto"/>
          <w:sz w:val="22"/>
          <w:szCs w:val="22"/>
          <w:lang w:eastAsia="fi-FI"/>
        </w:rPr>
      </w:pPr>
      <w:r w:rsidRPr="00CB55E5">
        <w:rPr>
          <w:rFonts w:cstheme="minorHAnsi"/>
          <w:b/>
          <w:bCs/>
          <w:i/>
          <w:iCs/>
          <w:color w:val="auto"/>
          <w:sz w:val="22"/>
          <w:szCs w:val="22"/>
          <w:lang w:eastAsia="fi-FI"/>
        </w:rPr>
        <w:lastRenderedPageBreak/>
        <w:t xml:space="preserve">Relevance: </w:t>
      </w:r>
      <w:r w:rsidRPr="00CB55E5">
        <w:rPr>
          <w:rFonts w:cstheme="minorHAnsi"/>
          <w:b/>
          <w:bCs/>
          <w:i/>
          <w:iCs/>
          <w:color w:val="auto"/>
          <w:sz w:val="22"/>
          <w:lang w:eastAsia="fi-FI"/>
        </w:rPr>
        <w:t>To what extent is FEP aligned with the strategic priorities of GoF and GoA, particularly in the context of COVID-19?</w:t>
      </w:r>
      <w:r w:rsidRPr="00CB55E5">
        <w:rPr>
          <w:rFonts w:cstheme="minorHAnsi"/>
          <w:b/>
          <w:bCs/>
          <w:i/>
          <w:iCs/>
          <w:color w:val="auto"/>
          <w:sz w:val="22"/>
          <w:szCs w:val="22"/>
          <w:lang w:eastAsia="fi-FI"/>
        </w:rPr>
        <w:t xml:space="preserve"> </w:t>
      </w:r>
    </w:p>
    <w:p w14:paraId="0328C1CE" w14:textId="41B8D08A" w:rsidR="00E6098E" w:rsidRPr="00CB55E5" w:rsidRDefault="00E6098E" w:rsidP="00E6098E">
      <w:pPr>
        <w:pStyle w:val="BodyText"/>
        <w:spacing w:before="120" w:after="120"/>
        <w:jc w:val="left"/>
        <w:rPr>
          <w:rFonts w:asciiTheme="minorHAnsi" w:eastAsiaTheme="minorHAnsi" w:hAnsiTheme="minorHAnsi" w:cstheme="minorHAnsi"/>
          <w:sz w:val="22"/>
          <w:szCs w:val="22"/>
          <w:lang w:val="en-AU" w:eastAsia="fi-FI"/>
        </w:rPr>
      </w:pPr>
      <w:r w:rsidRPr="00CB55E5">
        <w:rPr>
          <w:rFonts w:asciiTheme="minorHAnsi" w:eastAsiaTheme="minorHAnsi" w:hAnsiTheme="minorHAnsi" w:cstheme="minorHAnsi"/>
          <w:b/>
          <w:bCs/>
          <w:sz w:val="22"/>
          <w:szCs w:val="22"/>
          <w:lang w:val="en-AU" w:eastAsia="fi-FI"/>
        </w:rPr>
        <w:t>The Fiji Education Program (FEP) is strongly aligned with the key priorities of the GoF and the GoA.</w:t>
      </w:r>
      <w:r w:rsidRPr="00CB55E5">
        <w:rPr>
          <w:rFonts w:asciiTheme="minorHAnsi" w:eastAsiaTheme="minorHAnsi" w:hAnsiTheme="minorHAnsi" w:cstheme="minorHAnsi"/>
          <w:sz w:val="22"/>
          <w:szCs w:val="22"/>
          <w:lang w:val="en-AU" w:eastAsia="fi-FI"/>
        </w:rPr>
        <w:t xml:space="preserve"> It is a critical reflection of the ambition outlined in the Vuvale Partnership, signed by the Prime Minister of Fiji and the Prime Minister of Australia in September 2019. </w:t>
      </w:r>
    </w:p>
    <w:p w14:paraId="4D9FB66E" w14:textId="0D4EC479" w:rsidR="00E6098E" w:rsidRPr="00CB55E5" w:rsidRDefault="00E6098E" w:rsidP="00E6098E">
      <w:pPr>
        <w:pStyle w:val="BodyText"/>
        <w:spacing w:before="120" w:after="120"/>
        <w:jc w:val="left"/>
        <w:rPr>
          <w:rFonts w:asciiTheme="minorHAnsi" w:eastAsiaTheme="minorHAnsi" w:hAnsiTheme="minorHAnsi" w:cstheme="minorHAnsi"/>
          <w:b/>
          <w:bCs/>
          <w:sz w:val="22"/>
          <w:szCs w:val="22"/>
          <w:lang w:val="en-AU" w:eastAsia="fi-FI"/>
        </w:rPr>
      </w:pPr>
      <w:r w:rsidRPr="00CB55E5">
        <w:rPr>
          <w:rFonts w:asciiTheme="minorHAnsi" w:eastAsiaTheme="minorHAnsi" w:hAnsiTheme="minorHAnsi" w:cstheme="minorHAnsi"/>
          <w:b/>
          <w:bCs/>
          <w:sz w:val="22"/>
          <w:szCs w:val="22"/>
          <w:lang w:val="en-AU" w:eastAsia="fi-FI"/>
        </w:rPr>
        <w:t>The FEP is highly relevant to national strategi</w:t>
      </w:r>
      <w:r w:rsidR="00560D3E" w:rsidRPr="00CB55E5">
        <w:rPr>
          <w:rFonts w:asciiTheme="minorHAnsi" w:eastAsiaTheme="minorHAnsi" w:hAnsiTheme="minorHAnsi" w:cstheme="minorHAnsi"/>
          <w:b/>
          <w:bCs/>
          <w:sz w:val="22"/>
          <w:szCs w:val="22"/>
          <w:lang w:val="en-AU" w:eastAsia="fi-FI"/>
        </w:rPr>
        <w:t xml:space="preserve">es and plans </w:t>
      </w:r>
      <w:r w:rsidRPr="00CB55E5">
        <w:rPr>
          <w:rFonts w:asciiTheme="minorHAnsi" w:eastAsiaTheme="minorHAnsi" w:hAnsiTheme="minorHAnsi" w:cstheme="minorHAnsi"/>
          <w:b/>
          <w:bCs/>
          <w:sz w:val="22"/>
          <w:szCs w:val="22"/>
          <w:lang w:val="en-AU" w:eastAsia="fi-FI"/>
        </w:rPr>
        <w:t xml:space="preserve">in Fiji such as the 5-year and 20-year National Development Plan and MEHA’s Strategic Plan 2019-2023, </w:t>
      </w:r>
      <w:r w:rsidRPr="00CB55E5">
        <w:rPr>
          <w:rFonts w:asciiTheme="minorHAnsi" w:eastAsiaTheme="minorHAnsi" w:hAnsiTheme="minorHAnsi" w:cstheme="minorHAnsi"/>
          <w:sz w:val="22"/>
          <w:szCs w:val="22"/>
          <w:lang w:val="en-AU" w:eastAsia="fi-FI"/>
        </w:rPr>
        <w:t>which reflect commitments to provide universal access to education at all levels, improve the quality of education and to ensure education is more inclusive. The alignment of the FEP to these national strategies is reflected through the different FEP workstreams including the revisions to the curriculum, special and inclusive education (SIE) and the strengthening of Ministry systems (including FEMIS). The FEP has also supported the short-term priorities of the Ministry, for example, by reallocating program resources following TC Yasa (December 2020) and the COVID-19 pandemic to support remote learning.</w:t>
      </w:r>
      <w:r w:rsidRPr="00CB55E5">
        <w:rPr>
          <w:rFonts w:asciiTheme="minorHAnsi" w:eastAsiaTheme="minorHAnsi" w:hAnsiTheme="minorHAnsi" w:cstheme="minorHAnsi"/>
          <w:b/>
          <w:bCs/>
          <w:sz w:val="22"/>
          <w:szCs w:val="22"/>
          <w:lang w:val="en-AU" w:eastAsia="fi-FI"/>
        </w:rPr>
        <w:t xml:space="preserve"> </w:t>
      </w:r>
    </w:p>
    <w:p w14:paraId="03267574" w14:textId="50EE60A3" w:rsidR="00E6098E" w:rsidRPr="00CB55E5" w:rsidRDefault="1C5F700A" w:rsidP="1C5F700A">
      <w:pPr>
        <w:pStyle w:val="BodyText"/>
        <w:spacing w:before="120" w:after="120"/>
        <w:jc w:val="left"/>
        <w:rPr>
          <w:rFonts w:asciiTheme="minorHAnsi" w:eastAsiaTheme="minorEastAsia" w:hAnsiTheme="minorHAnsi" w:cstheme="minorBidi"/>
          <w:sz w:val="22"/>
          <w:szCs w:val="22"/>
          <w:lang w:val="en-AU" w:eastAsia="fi-FI"/>
        </w:rPr>
      </w:pPr>
      <w:r w:rsidRPr="00CB55E5">
        <w:rPr>
          <w:rFonts w:asciiTheme="minorHAnsi" w:eastAsiaTheme="minorEastAsia" w:hAnsiTheme="minorHAnsi"/>
          <w:b/>
          <w:sz w:val="22"/>
          <w:lang w:val="en-AU"/>
        </w:rPr>
        <w:t xml:space="preserve">The FEP is an important part of Australia’s COVID-19 Development Response Plan for Fiji, </w:t>
      </w:r>
      <w:r w:rsidRPr="00CB55E5">
        <w:rPr>
          <w:rFonts w:asciiTheme="minorHAnsi" w:eastAsiaTheme="minorEastAsia" w:hAnsiTheme="minorHAnsi"/>
          <w:sz w:val="22"/>
          <w:lang w:val="en-AU"/>
        </w:rPr>
        <w:t xml:space="preserve">which notes the importance of education in Fiji as an essential building block for future employment. The FEP’s advocacy for gender equality and women’s empowerment and disability inclusion within the education sector in Fiji is also consistent with broader objectives of the Australian Aid Program.  </w:t>
      </w:r>
    </w:p>
    <w:p w14:paraId="7574A54D" w14:textId="1F3AD1CB" w:rsidR="00E6098E" w:rsidRPr="00CB55E5" w:rsidRDefault="00E6098E" w:rsidP="00E6098E">
      <w:pPr>
        <w:pStyle w:val="BodyText"/>
        <w:spacing w:before="120" w:after="120"/>
        <w:jc w:val="left"/>
        <w:rPr>
          <w:rFonts w:asciiTheme="minorHAnsi" w:eastAsiaTheme="minorHAnsi" w:hAnsiTheme="minorHAnsi" w:cstheme="minorHAnsi"/>
          <w:sz w:val="22"/>
          <w:szCs w:val="22"/>
          <w:lang w:val="en-AU" w:eastAsia="fi-FI"/>
        </w:rPr>
      </w:pPr>
      <w:r w:rsidRPr="00CB55E5">
        <w:rPr>
          <w:rFonts w:asciiTheme="minorHAnsi" w:eastAsiaTheme="minorHAnsi" w:hAnsiTheme="minorHAnsi" w:cstheme="minorHAnsi"/>
          <w:b/>
          <w:bCs/>
          <w:sz w:val="22"/>
          <w:szCs w:val="22"/>
          <w:lang w:val="en-AU" w:eastAsia="fi-FI"/>
        </w:rPr>
        <w:t xml:space="preserve">The design of the FEP proposed interventions across three distinct levels of ‘systems’ that were considered necessary for improving learning outcomes for all Fiji girls and boys. </w:t>
      </w:r>
      <w:r w:rsidRPr="00CB55E5">
        <w:rPr>
          <w:rFonts w:asciiTheme="minorHAnsi" w:eastAsiaTheme="minorHAnsi" w:hAnsiTheme="minorHAnsi" w:cstheme="minorHAnsi"/>
          <w:sz w:val="22"/>
          <w:szCs w:val="22"/>
          <w:lang w:val="en-AU" w:eastAsia="fi-FI"/>
        </w:rPr>
        <w:t>This included Central</w:t>
      </w:r>
      <w:r w:rsidR="003D71AF" w:rsidRPr="00CB55E5">
        <w:rPr>
          <w:rFonts w:asciiTheme="minorHAnsi" w:eastAsiaTheme="minorHAnsi" w:hAnsiTheme="minorHAnsi" w:cstheme="minorHAnsi"/>
          <w:sz w:val="22"/>
          <w:szCs w:val="22"/>
          <w:lang w:val="en-AU" w:eastAsia="fi-FI"/>
        </w:rPr>
        <w:t>/</w:t>
      </w:r>
      <w:r w:rsidRPr="00CB55E5">
        <w:rPr>
          <w:rFonts w:asciiTheme="minorHAnsi" w:eastAsiaTheme="minorHAnsi" w:hAnsiTheme="minorHAnsi" w:cstheme="minorHAnsi"/>
          <w:sz w:val="22"/>
          <w:szCs w:val="22"/>
          <w:lang w:val="en-AU" w:eastAsia="fi-FI"/>
        </w:rPr>
        <w:t xml:space="preserve">Ministry systems, District and School level systems and Community level systems. </w:t>
      </w:r>
      <w:r w:rsidRPr="00CB55E5">
        <w:rPr>
          <w:rFonts w:asciiTheme="minorHAnsi" w:eastAsiaTheme="minorHAnsi" w:hAnsiTheme="minorHAnsi" w:cstheme="minorHAnsi"/>
          <w:b/>
          <w:bCs/>
          <w:sz w:val="22"/>
          <w:szCs w:val="22"/>
          <w:lang w:val="en-AU" w:eastAsia="fi-FI"/>
        </w:rPr>
        <w:t>However, from the beginning, the FEP has been responsive to changing MEHA priorities, and a significant proportion of the FEP budget was reallocated towards the strengthening of Central</w:t>
      </w:r>
      <w:r w:rsidR="003D71AF" w:rsidRPr="00CB55E5">
        <w:rPr>
          <w:rFonts w:asciiTheme="minorHAnsi" w:eastAsiaTheme="minorHAnsi" w:hAnsiTheme="minorHAnsi" w:cstheme="minorHAnsi"/>
          <w:b/>
          <w:bCs/>
          <w:sz w:val="22"/>
          <w:szCs w:val="22"/>
          <w:lang w:val="en-AU" w:eastAsia="fi-FI"/>
        </w:rPr>
        <w:t>/</w:t>
      </w:r>
      <w:r w:rsidRPr="00CB55E5">
        <w:rPr>
          <w:rFonts w:asciiTheme="minorHAnsi" w:eastAsiaTheme="minorHAnsi" w:hAnsiTheme="minorHAnsi" w:cstheme="minorHAnsi"/>
          <w:b/>
          <w:bCs/>
          <w:sz w:val="22"/>
          <w:szCs w:val="22"/>
          <w:lang w:val="en-AU" w:eastAsia="fi-FI"/>
        </w:rPr>
        <w:t xml:space="preserve">Ministry systems at the request of MEHA. </w:t>
      </w:r>
      <w:r w:rsidRPr="00CB55E5">
        <w:rPr>
          <w:rFonts w:asciiTheme="minorHAnsi" w:eastAsiaTheme="minorHAnsi" w:hAnsiTheme="minorHAnsi" w:cstheme="minorHAnsi"/>
          <w:sz w:val="22"/>
          <w:szCs w:val="22"/>
          <w:lang w:val="en-AU" w:eastAsia="fi-FI"/>
        </w:rPr>
        <w:t>This is most clearly reflected in the significant increase to the number of technical advisers embedded in the Ministry</w:t>
      </w:r>
      <w:r w:rsidR="00560D3E" w:rsidRPr="00CB55E5">
        <w:rPr>
          <w:rFonts w:asciiTheme="minorHAnsi" w:eastAsiaTheme="minorHAnsi" w:hAnsiTheme="minorHAnsi" w:cstheme="minorHAnsi"/>
          <w:sz w:val="22"/>
          <w:szCs w:val="22"/>
          <w:lang w:val="en-AU" w:eastAsia="fi-FI"/>
        </w:rPr>
        <w:t xml:space="preserve"> in 2018 and 2019</w:t>
      </w:r>
      <w:r w:rsidRPr="00CB55E5">
        <w:rPr>
          <w:rFonts w:asciiTheme="minorHAnsi" w:eastAsiaTheme="minorHAnsi" w:hAnsiTheme="minorHAnsi" w:cstheme="minorHAnsi"/>
          <w:sz w:val="22"/>
          <w:szCs w:val="22"/>
          <w:lang w:val="en-AU" w:eastAsia="fi-FI"/>
        </w:rPr>
        <w:t xml:space="preserve">, which was agreed to by DFAT and implemented by the FEP. </w:t>
      </w:r>
    </w:p>
    <w:p w14:paraId="16F663BA" w14:textId="1973B676" w:rsidR="00E6098E" w:rsidRPr="00CB55E5" w:rsidRDefault="00E6098E" w:rsidP="00E6098E">
      <w:pPr>
        <w:pStyle w:val="BodyText"/>
        <w:spacing w:before="120" w:after="240"/>
        <w:jc w:val="left"/>
        <w:rPr>
          <w:rFonts w:asciiTheme="minorHAnsi" w:eastAsiaTheme="minorHAnsi" w:hAnsiTheme="minorHAnsi" w:cstheme="minorHAnsi"/>
          <w:sz w:val="22"/>
          <w:szCs w:val="22"/>
          <w:lang w:val="en-AU" w:eastAsia="fi-FI"/>
        </w:rPr>
      </w:pPr>
      <w:r w:rsidRPr="00CB55E5">
        <w:rPr>
          <w:rFonts w:asciiTheme="minorHAnsi" w:eastAsiaTheme="minorHAnsi" w:hAnsiTheme="minorHAnsi" w:cstheme="minorHAnsi"/>
          <w:b/>
          <w:bCs/>
          <w:sz w:val="22"/>
          <w:szCs w:val="22"/>
          <w:lang w:val="en-AU" w:eastAsia="fi-FI"/>
        </w:rPr>
        <w:t>The responsiveness of the FEP to changing MEHA priorities is clearly one of its key strengths</w:t>
      </w:r>
      <w:r w:rsidRPr="00CB55E5">
        <w:rPr>
          <w:rFonts w:asciiTheme="minorHAnsi" w:eastAsiaTheme="minorHAnsi" w:hAnsiTheme="minorHAnsi" w:cstheme="minorHAnsi"/>
          <w:sz w:val="22"/>
          <w:szCs w:val="22"/>
          <w:lang w:val="en-AU" w:eastAsia="fi-FI"/>
        </w:rPr>
        <w:t>, ensuring that the work of the FEP, including through its technical advisers</w:t>
      </w:r>
      <w:r w:rsidR="003D71AF" w:rsidRPr="00CB55E5">
        <w:rPr>
          <w:rFonts w:asciiTheme="minorHAnsi" w:eastAsiaTheme="minorHAnsi" w:hAnsiTheme="minorHAnsi" w:cstheme="minorHAnsi"/>
          <w:sz w:val="22"/>
          <w:szCs w:val="22"/>
          <w:lang w:val="en-AU" w:eastAsia="fi-FI"/>
        </w:rPr>
        <w:t xml:space="preserve"> embedded in the Ministry</w:t>
      </w:r>
      <w:r w:rsidRPr="00CB55E5">
        <w:rPr>
          <w:rFonts w:asciiTheme="minorHAnsi" w:eastAsiaTheme="minorHAnsi" w:hAnsiTheme="minorHAnsi" w:cstheme="minorHAnsi"/>
          <w:sz w:val="22"/>
          <w:szCs w:val="22"/>
          <w:lang w:val="en-AU" w:eastAsia="fi-FI"/>
        </w:rPr>
        <w:t xml:space="preserve">, is highly relevant to </w:t>
      </w:r>
      <w:r w:rsidR="003D71AF" w:rsidRPr="00CB55E5">
        <w:rPr>
          <w:rFonts w:asciiTheme="minorHAnsi" w:eastAsiaTheme="minorHAnsi" w:hAnsiTheme="minorHAnsi" w:cstheme="minorHAnsi"/>
          <w:sz w:val="22"/>
          <w:szCs w:val="22"/>
          <w:lang w:val="en-AU" w:eastAsia="fi-FI"/>
        </w:rPr>
        <w:t>Ministry</w:t>
      </w:r>
      <w:r w:rsidRPr="00CB55E5">
        <w:rPr>
          <w:rFonts w:asciiTheme="minorHAnsi" w:eastAsiaTheme="minorHAnsi" w:hAnsiTheme="minorHAnsi" w:cstheme="minorHAnsi"/>
          <w:sz w:val="22"/>
          <w:szCs w:val="22"/>
          <w:lang w:val="en-AU" w:eastAsia="fi-FI"/>
        </w:rPr>
        <w:t xml:space="preserve"> needs.</w:t>
      </w:r>
      <w:r w:rsidR="00F0368C" w:rsidRPr="00CB55E5">
        <w:rPr>
          <w:rFonts w:asciiTheme="minorHAnsi" w:eastAsiaTheme="minorHAnsi" w:hAnsiTheme="minorHAnsi" w:cstheme="minorHAnsi"/>
          <w:sz w:val="22"/>
          <w:szCs w:val="22"/>
          <w:lang w:val="en-AU" w:eastAsia="fi-FI"/>
        </w:rPr>
        <w:t xml:space="preserve"> </w:t>
      </w:r>
      <w:r w:rsidR="00F0368C" w:rsidRPr="00CB55E5">
        <w:rPr>
          <w:rFonts w:asciiTheme="minorHAnsi" w:eastAsiaTheme="minorHAnsi" w:hAnsiTheme="minorHAnsi" w:cstheme="minorHAnsi"/>
          <w:b/>
          <w:bCs/>
          <w:sz w:val="22"/>
          <w:szCs w:val="22"/>
          <w:lang w:val="en-AU" w:eastAsia="fi-FI"/>
        </w:rPr>
        <w:t>However, the focus on responsiveness has often come at the expense of the strategic ambition of the program outlined in the FEP design</w:t>
      </w:r>
      <w:r w:rsidR="00F0368C" w:rsidRPr="00CB55E5">
        <w:rPr>
          <w:rFonts w:asciiTheme="minorHAnsi" w:eastAsiaTheme="minorHAnsi" w:hAnsiTheme="minorHAnsi" w:cstheme="minorHAnsi"/>
          <w:sz w:val="22"/>
          <w:szCs w:val="22"/>
          <w:lang w:val="en-AU" w:eastAsia="fi-FI"/>
        </w:rPr>
        <w:t xml:space="preserve">. </w:t>
      </w:r>
      <w:r w:rsidRPr="00CB55E5">
        <w:rPr>
          <w:rFonts w:asciiTheme="minorHAnsi" w:eastAsiaTheme="minorHAnsi" w:hAnsiTheme="minorHAnsi" w:cstheme="minorHAnsi"/>
          <w:sz w:val="22"/>
          <w:szCs w:val="22"/>
          <w:lang w:val="en-AU" w:eastAsia="fi-FI"/>
        </w:rPr>
        <w:t xml:space="preserve">The trade-offs or the opportunity costs associated with changing priorities </w:t>
      </w:r>
      <w:r w:rsidR="00560D3E" w:rsidRPr="00CB55E5">
        <w:rPr>
          <w:rFonts w:asciiTheme="minorHAnsi" w:eastAsiaTheme="minorHAnsi" w:hAnsiTheme="minorHAnsi" w:cstheme="minorHAnsi"/>
          <w:sz w:val="22"/>
          <w:szCs w:val="22"/>
          <w:lang w:val="en-AU" w:eastAsia="fi-FI"/>
        </w:rPr>
        <w:t xml:space="preserve">do not seem to </w:t>
      </w:r>
      <w:r w:rsidRPr="00CB55E5">
        <w:rPr>
          <w:rFonts w:asciiTheme="minorHAnsi" w:eastAsiaTheme="minorHAnsi" w:hAnsiTheme="minorHAnsi" w:cstheme="minorHAnsi"/>
          <w:sz w:val="22"/>
          <w:szCs w:val="22"/>
          <w:lang w:val="en-AU" w:eastAsia="fi-FI"/>
        </w:rPr>
        <w:t>have been factored into decisions to reallocate resources. One of the key reflections of this Review is that results have been strongest in areas where the FEP has provided consistent resources</w:t>
      </w:r>
      <w:r w:rsidR="00560D3E" w:rsidRPr="00CB55E5">
        <w:rPr>
          <w:rFonts w:asciiTheme="minorHAnsi" w:eastAsiaTheme="minorHAnsi" w:hAnsiTheme="minorHAnsi" w:cstheme="minorHAnsi"/>
          <w:sz w:val="22"/>
          <w:szCs w:val="22"/>
          <w:lang w:val="en-AU" w:eastAsia="fi-FI"/>
        </w:rPr>
        <w:t>, built relationships</w:t>
      </w:r>
      <w:r w:rsidRPr="00CB55E5">
        <w:rPr>
          <w:rFonts w:asciiTheme="minorHAnsi" w:eastAsiaTheme="minorHAnsi" w:hAnsiTheme="minorHAnsi" w:cstheme="minorHAnsi"/>
          <w:sz w:val="22"/>
          <w:szCs w:val="22"/>
          <w:lang w:val="en-AU" w:eastAsia="fi-FI"/>
        </w:rPr>
        <w:t xml:space="preserve"> and demonstrated a long-term commitment, providing an opportunity to support incremental reforms and improvement. </w:t>
      </w:r>
      <w:r w:rsidR="003D71AF" w:rsidRPr="00CB55E5">
        <w:rPr>
          <w:rFonts w:asciiTheme="minorHAnsi" w:eastAsiaTheme="minorHAnsi" w:hAnsiTheme="minorHAnsi" w:cstheme="minorHAnsi"/>
          <w:sz w:val="22"/>
          <w:szCs w:val="22"/>
          <w:lang w:val="en-AU" w:eastAsia="fi-FI"/>
        </w:rPr>
        <w:t>In</w:t>
      </w:r>
      <w:r w:rsidRPr="00CB55E5">
        <w:rPr>
          <w:rFonts w:asciiTheme="minorHAnsi" w:eastAsiaTheme="minorHAnsi" w:hAnsiTheme="minorHAnsi" w:cstheme="minorHAnsi"/>
          <w:sz w:val="22"/>
          <w:szCs w:val="22"/>
          <w:lang w:val="en-AU" w:eastAsia="fi-FI"/>
        </w:rPr>
        <w:t xml:space="preserve"> a highly responsive program where priority areas frequently change</w:t>
      </w:r>
      <w:r w:rsidR="003D71AF" w:rsidRPr="00CB55E5">
        <w:rPr>
          <w:rFonts w:asciiTheme="minorHAnsi" w:eastAsiaTheme="minorHAnsi" w:hAnsiTheme="minorHAnsi" w:cstheme="minorHAnsi"/>
          <w:sz w:val="22"/>
          <w:szCs w:val="22"/>
          <w:lang w:val="en-AU" w:eastAsia="fi-FI"/>
        </w:rPr>
        <w:t>,</w:t>
      </w:r>
      <w:r w:rsidRPr="00CB55E5">
        <w:rPr>
          <w:rFonts w:asciiTheme="minorHAnsi" w:eastAsiaTheme="minorHAnsi" w:hAnsiTheme="minorHAnsi" w:cstheme="minorHAnsi"/>
          <w:sz w:val="22"/>
          <w:szCs w:val="22"/>
          <w:lang w:val="en-AU" w:eastAsia="fi-FI"/>
        </w:rPr>
        <w:t xml:space="preserve"> </w:t>
      </w:r>
      <w:r w:rsidR="003D71AF" w:rsidRPr="00CB55E5">
        <w:rPr>
          <w:rFonts w:asciiTheme="minorHAnsi" w:eastAsiaTheme="minorHAnsi" w:hAnsiTheme="minorHAnsi" w:cstheme="minorHAnsi"/>
          <w:sz w:val="22"/>
          <w:szCs w:val="22"/>
          <w:lang w:val="en-AU" w:eastAsia="fi-FI"/>
        </w:rPr>
        <w:t xml:space="preserve">these </w:t>
      </w:r>
      <w:r w:rsidRPr="00CB55E5">
        <w:rPr>
          <w:rFonts w:asciiTheme="minorHAnsi" w:eastAsiaTheme="minorHAnsi" w:hAnsiTheme="minorHAnsi" w:cstheme="minorHAnsi"/>
          <w:sz w:val="22"/>
          <w:szCs w:val="22"/>
          <w:lang w:val="en-AU" w:eastAsia="fi-FI"/>
        </w:rPr>
        <w:t>gains are not realised to the same extent.</w:t>
      </w:r>
    </w:p>
    <w:p w14:paraId="055C9E95" w14:textId="77777777" w:rsidR="00E6098E" w:rsidRPr="00CB55E5" w:rsidRDefault="00E6098E" w:rsidP="00E6098E">
      <w:pPr>
        <w:pStyle w:val="Heading5"/>
        <w:numPr>
          <w:ilvl w:val="0"/>
          <w:numId w:val="0"/>
        </w:numPr>
        <w:spacing w:after="120"/>
        <w:rPr>
          <w:rFonts w:cstheme="minorHAnsi"/>
          <w:b/>
          <w:bCs/>
          <w:i/>
          <w:iCs/>
          <w:color w:val="auto"/>
          <w:sz w:val="22"/>
          <w:szCs w:val="22"/>
          <w:lang w:eastAsia="fi-FI"/>
        </w:rPr>
      </w:pPr>
      <w:r w:rsidRPr="00CB55E5">
        <w:rPr>
          <w:rFonts w:cstheme="minorHAnsi"/>
          <w:b/>
          <w:bCs/>
          <w:i/>
          <w:iCs/>
          <w:color w:val="auto"/>
          <w:sz w:val="22"/>
          <w:szCs w:val="22"/>
          <w:lang w:eastAsia="fi-FI"/>
        </w:rPr>
        <w:t>Effectiveness: To what extent is the FEP delivering outcomes that meet the needs and priorities of key stakeholders?</w:t>
      </w:r>
    </w:p>
    <w:p w14:paraId="1FB92257" w14:textId="7AD9B545" w:rsidR="00E6098E" w:rsidRPr="00CB55E5" w:rsidRDefault="00E6098E" w:rsidP="003D71AF">
      <w:pPr>
        <w:spacing w:before="120" w:after="120" w:line="240" w:lineRule="auto"/>
        <w:rPr>
          <w:rFonts w:cstheme="minorHAnsi"/>
          <w:sz w:val="22"/>
          <w:lang w:eastAsia="fi-FI"/>
        </w:rPr>
      </w:pPr>
      <w:r w:rsidRPr="00CB55E5">
        <w:rPr>
          <w:rFonts w:cstheme="minorHAnsi"/>
          <w:sz w:val="22"/>
          <w:lang w:eastAsia="fi-FI"/>
        </w:rPr>
        <w:t>The design of the FEP identified that progress w</w:t>
      </w:r>
      <w:r w:rsidR="00136F37" w:rsidRPr="00CB55E5">
        <w:rPr>
          <w:rFonts w:cstheme="minorHAnsi"/>
          <w:sz w:val="22"/>
          <w:lang w:eastAsia="fi-FI"/>
        </w:rPr>
        <w:t>as required</w:t>
      </w:r>
      <w:r w:rsidRPr="00CB55E5">
        <w:rPr>
          <w:rFonts w:cstheme="minorHAnsi"/>
          <w:sz w:val="22"/>
          <w:lang w:eastAsia="fi-FI"/>
        </w:rPr>
        <w:t xml:space="preserve"> across three interconnected pillars or ‘systems’ to achieve the long-term development outcome (</w:t>
      </w:r>
      <w:r w:rsidRPr="00CB55E5">
        <w:rPr>
          <w:rFonts w:cstheme="minorHAnsi"/>
          <w:i/>
          <w:iCs/>
          <w:sz w:val="22"/>
          <w:lang w:eastAsia="fi-FI"/>
        </w:rPr>
        <w:t>Improved learning outcomes for all Fiji girls and boys</w:t>
      </w:r>
      <w:r w:rsidRPr="00CB55E5">
        <w:rPr>
          <w:rFonts w:cstheme="minorHAnsi"/>
          <w:sz w:val="22"/>
          <w:lang w:eastAsia="fi-FI"/>
        </w:rPr>
        <w:t xml:space="preserve">). However, most of the ‘effort’ to date has been directed towards Pillar 1 (Central Ministry) and there has therefore been </w:t>
      </w:r>
      <w:r w:rsidR="00537C2C" w:rsidRPr="00CB55E5">
        <w:rPr>
          <w:rFonts w:cstheme="minorHAnsi"/>
          <w:sz w:val="22"/>
          <w:lang w:eastAsia="fi-FI"/>
        </w:rPr>
        <w:t xml:space="preserve">less </w:t>
      </w:r>
      <w:r w:rsidRPr="00CB55E5">
        <w:rPr>
          <w:rFonts w:cstheme="minorHAnsi"/>
          <w:sz w:val="22"/>
          <w:lang w:eastAsia="fi-FI"/>
        </w:rPr>
        <w:t xml:space="preserve">progress made within the other two pillars (District and School level, and Community level). </w:t>
      </w:r>
      <w:r w:rsidRPr="00CB55E5">
        <w:rPr>
          <w:rFonts w:cstheme="minorHAnsi"/>
          <w:b/>
          <w:bCs/>
          <w:sz w:val="22"/>
          <w:lang w:eastAsia="fi-FI"/>
        </w:rPr>
        <w:t>This means that progress on strengthening the ‘systems’ required for all Fiji girls and boys to learn, as per the original intended outcome of FEP (i.e.,</w:t>
      </w:r>
      <w:r w:rsidR="00560D3E" w:rsidRPr="00CB55E5">
        <w:rPr>
          <w:rFonts w:cstheme="minorHAnsi"/>
          <w:b/>
          <w:bCs/>
          <w:sz w:val="22"/>
          <w:lang w:eastAsia="fi-FI"/>
        </w:rPr>
        <w:t xml:space="preserve"> for</w:t>
      </w:r>
      <w:r w:rsidRPr="00CB55E5">
        <w:rPr>
          <w:rFonts w:cstheme="minorHAnsi"/>
          <w:b/>
          <w:bCs/>
          <w:sz w:val="22"/>
          <w:lang w:eastAsia="fi-FI"/>
        </w:rPr>
        <w:t xml:space="preserve"> the current phase), has been uneven</w:t>
      </w:r>
      <w:r w:rsidRPr="00CB55E5">
        <w:rPr>
          <w:rFonts w:cstheme="minorHAnsi"/>
          <w:sz w:val="22"/>
          <w:lang w:eastAsia="fi-FI"/>
        </w:rPr>
        <w:t>.</w:t>
      </w:r>
    </w:p>
    <w:p w14:paraId="1C672565" w14:textId="77777777" w:rsidR="00E6098E" w:rsidRPr="00CB55E5" w:rsidRDefault="00E6098E" w:rsidP="00E6098E">
      <w:pPr>
        <w:spacing w:before="120" w:after="120" w:line="240" w:lineRule="auto"/>
        <w:rPr>
          <w:rFonts w:cstheme="minorHAnsi"/>
          <w:sz w:val="22"/>
          <w:lang w:eastAsia="fi-FI"/>
        </w:rPr>
      </w:pPr>
      <w:r w:rsidRPr="00CB55E5">
        <w:rPr>
          <w:rFonts w:cstheme="minorHAnsi"/>
          <w:b/>
          <w:bCs/>
          <w:sz w:val="22"/>
          <w:lang w:eastAsia="fi-FI"/>
        </w:rPr>
        <w:t>In mid-2020, the FEP Monitoring, Evaluation and Learning (MEL) team led a revision of the program Theory of Change (ToC</w:t>
      </w:r>
      <w:r w:rsidRPr="00CB55E5">
        <w:rPr>
          <w:rFonts w:cstheme="minorHAnsi"/>
          <w:sz w:val="22"/>
          <w:lang w:eastAsia="fi-FI"/>
        </w:rPr>
        <w:t xml:space="preserve">). The revised ToC maintained the long-term development outcome </w:t>
      </w:r>
      <w:r w:rsidRPr="00CB55E5">
        <w:rPr>
          <w:rFonts w:cstheme="minorHAnsi"/>
          <w:sz w:val="22"/>
          <w:lang w:eastAsia="fi-FI"/>
        </w:rPr>
        <w:lastRenderedPageBreak/>
        <w:t>identified in the FEP design (</w:t>
      </w:r>
      <w:r w:rsidRPr="00CB55E5">
        <w:rPr>
          <w:rFonts w:cstheme="minorHAnsi"/>
          <w:i/>
          <w:iCs/>
          <w:sz w:val="22"/>
          <w:lang w:eastAsia="fi-FI"/>
        </w:rPr>
        <w:t>Improved learning outcomes for all Fiji girls and boys</w:t>
      </w:r>
      <w:r w:rsidRPr="00CB55E5">
        <w:rPr>
          <w:rFonts w:cstheme="minorHAnsi"/>
          <w:sz w:val="22"/>
          <w:lang w:eastAsia="fi-FI"/>
        </w:rPr>
        <w:t>) but provided greater specificity to this ambition by stating that this would be achieved through:</w:t>
      </w:r>
    </w:p>
    <w:p w14:paraId="3C12599A" w14:textId="77777777" w:rsidR="00E6098E" w:rsidRPr="00CB55E5" w:rsidRDefault="00E6098E" w:rsidP="00E6098E">
      <w:pPr>
        <w:pStyle w:val="ListParagraph"/>
        <w:numPr>
          <w:ilvl w:val="0"/>
          <w:numId w:val="19"/>
        </w:numPr>
        <w:spacing w:before="120" w:after="120" w:line="240" w:lineRule="auto"/>
        <w:rPr>
          <w:rFonts w:cstheme="minorHAnsi"/>
          <w:color w:val="auto"/>
          <w:sz w:val="22"/>
          <w:lang w:eastAsia="fi-FI"/>
        </w:rPr>
      </w:pPr>
      <w:r w:rsidRPr="00CB55E5">
        <w:rPr>
          <w:rFonts w:cstheme="minorHAnsi"/>
          <w:color w:val="auto"/>
          <w:sz w:val="22"/>
          <w:lang w:eastAsia="fi-FI"/>
        </w:rPr>
        <w:t>An inclusive Literacy and Numeracy Curriculum</w:t>
      </w:r>
    </w:p>
    <w:p w14:paraId="27042E7B" w14:textId="77777777" w:rsidR="00E6098E" w:rsidRPr="00CB55E5" w:rsidRDefault="00E6098E" w:rsidP="00E6098E">
      <w:pPr>
        <w:pStyle w:val="ListParagraph"/>
        <w:numPr>
          <w:ilvl w:val="0"/>
          <w:numId w:val="19"/>
        </w:numPr>
        <w:spacing w:before="120" w:after="120" w:line="240" w:lineRule="auto"/>
        <w:rPr>
          <w:rFonts w:cstheme="minorHAnsi"/>
          <w:color w:val="auto"/>
          <w:sz w:val="22"/>
          <w:lang w:eastAsia="fi-FI"/>
        </w:rPr>
      </w:pPr>
      <w:r w:rsidRPr="00CB55E5">
        <w:rPr>
          <w:rFonts w:cstheme="minorHAnsi"/>
          <w:color w:val="auto"/>
          <w:sz w:val="22"/>
          <w:lang w:eastAsia="fi-FI"/>
        </w:rPr>
        <w:t>Sufficient resources for SIE</w:t>
      </w:r>
    </w:p>
    <w:p w14:paraId="6677EDBD" w14:textId="77777777" w:rsidR="00E6098E" w:rsidRPr="00CB55E5" w:rsidRDefault="00E6098E" w:rsidP="00E6098E">
      <w:pPr>
        <w:pStyle w:val="ListParagraph"/>
        <w:numPr>
          <w:ilvl w:val="0"/>
          <w:numId w:val="19"/>
        </w:numPr>
        <w:spacing w:before="120" w:after="120" w:line="240" w:lineRule="auto"/>
        <w:rPr>
          <w:rFonts w:cstheme="minorHAnsi"/>
          <w:color w:val="auto"/>
          <w:sz w:val="22"/>
          <w:lang w:eastAsia="fi-FI"/>
        </w:rPr>
      </w:pPr>
      <w:r w:rsidRPr="00CB55E5">
        <w:rPr>
          <w:rFonts w:cstheme="minorHAnsi"/>
          <w:color w:val="auto"/>
          <w:sz w:val="22"/>
          <w:lang w:eastAsia="fi-FI"/>
        </w:rPr>
        <w:t>MEHA systems that allocate staff and funds fairly and efficiently</w:t>
      </w:r>
    </w:p>
    <w:p w14:paraId="21E84953" w14:textId="77777777" w:rsidR="00E6098E" w:rsidRPr="00CB55E5" w:rsidRDefault="00E6098E" w:rsidP="00E6098E">
      <w:pPr>
        <w:pStyle w:val="ListParagraph"/>
        <w:numPr>
          <w:ilvl w:val="0"/>
          <w:numId w:val="19"/>
        </w:numPr>
        <w:spacing w:before="120" w:after="120" w:line="240" w:lineRule="auto"/>
        <w:rPr>
          <w:rFonts w:cstheme="minorHAnsi"/>
          <w:color w:val="auto"/>
          <w:sz w:val="22"/>
          <w:lang w:eastAsia="fi-FI"/>
        </w:rPr>
      </w:pPr>
      <w:r w:rsidRPr="00CB55E5">
        <w:rPr>
          <w:rFonts w:cstheme="minorHAnsi"/>
          <w:color w:val="auto"/>
          <w:sz w:val="22"/>
          <w:lang w:eastAsia="fi-FI"/>
        </w:rPr>
        <w:t>Evidence-based policies in areas identified by MEHA</w:t>
      </w:r>
    </w:p>
    <w:p w14:paraId="6751AA93" w14:textId="5EF25C48" w:rsidR="00E6098E" w:rsidRPr="00CB55E5" w:rsidRDefault="00E6098E" w:rsidP="00E6098E">
      <w:pPr>
        <w:spacing w:before="120" w:after="120" w:line="240" w:lineRule="auto"/>
        <w:rPr>
          <w:rFonts w:cstheme="minorHAnsi"/>
          <w:sz w:val="22"/>
          <w:lang w:eastAsia="fi-FI"/>
        </w:rPr>
      </w:pPr>
      <w:r w:rsidRPr="00CB55E5">
        <w:rPr>
          <w:rFonts w:cstheme="minorHAnsi"/>
          <w:b/>
          <w:bCs/>
          <w:sz w:val="22"/>
          <w:lang w:eastAsia="fi-FI"/>
        </w:rPr>
        <w:t xml:space="preserve">The FEP is expected to achieve the revised end-of-program outcomes in </w:t>
      </w:r>
      <w:r w:rsidRPr="00CB55E5">
        <w:rPr>
          <w:rFonts w:cstheme="minorHAnsi"/>
          <w:b/>
          <w:bCs/>
          <w:i/>
          <w:iCs/>
          <w:sz w:val="22"/>
          <w:u w:val="single"/>
          <w:lang w:eastAsia="fi-FI"/>
        </w:rPr>
        <w:t>some</w:t>
      </w:r>
      <w:r w:rsidRPr="00CB55E5">
        <w:rPr>
          <w:rFonts w:cstheme="minorHAnsi"/>
          <w:b/>
          <w:bCs/>
          <w:sz w:val="22"/>
          <w:u w:val="single"/>
          <w:lang w:eastAsia="fi-FI"/>
        </w:rPr>
        <w:t xml:space="preserve"> </w:t>
      </w:r>
      <w:r w:rsidRPr="00CB55E5">
        <w:rPr>
          <w:rFonts w:cstheme="minorHAnsi"/>
          <w:b/>
          <w:bCs/>
          <w:i/>
          <w:iCs/>
          <w:sz w:val="22"/>
          <w:u w:val="single"/>
          <w:lang w:eastAsia="fi-FI"/>
        </w:rPr>
        <w:t xml:space="preserve">but not </w:t>
      </w:r>
      <w:r w:rsidR="00136F37" w:rsidRPr="00CB55E5">
        <w:rPr>
          <w:rFonts w:cstheme="minorHAnsi"/>
          <w:b/>
          <w:bCs/>
          <w:i/>
          <w:iCs/>
          <w:sz w:val="22"/>
          <w:u w:val="single"/>
          <w:lang w:eastAsia="fi-FI"/>
        </w:rPr>
        <w:t>all</w:t>
      </w:r>
      <w:r w:rsidRPr="00CB55E5">
        <w:rPr>
          <w:rFonts w:cstheme="minorHAnsi"/>
          <w:b/>
          <w:bCs/>
          <w:sz w:val="22"/>
          <w:lang w:eastAsia="fi-FI"/>
        </w:rPr>
        <w:t xml:space="preserve"> </w:t>
      </w:r>
      <w:r w:rsidR="00560D3E" w:rsidRPr="00CB55E5">
        <w:rPr>
          <w:rFonts w:cstheme="minorHAnsi"/>
          <w:b/>
          <w:bCs/>
          <w:sz w:val="22"/>
          <w:lang w:eastAsia="fi-FI"/>
        </w:rPr>
        <w:t xml:space="preserve">of </w:t>
      </w:r>
      <w:r w:rsidRPr="00CB55E5">
        <w:rPr>
          <w:rFonts w:cstheme="minorHAnsi"/>
          <w:b/>
          <w:bCs/>
          <w:sz w:val="22"/>
          <w:lang w:eastAsia="fi-FI"/>
        </w:rPr>
        <w:t>the four priority areas</w:t>
      </w:r>
      <w:r w:rsidRPr="00CB55E5">
        <w:rPr>
          <w:rFonts w:cstheme="minorHAnsi"/>
          <w:sz w:val="22"/>
          <w:lang w:eastAsia="fi-FI"/>
        </w:rPr>
        <w:t xml:space="preserve">. </w:t>
      </w:r>
      <w:r w:rsidRPr="00CB55E5">
        <w:rPr>
          <w:rFonts w:cstheme="minorHAnsi"/>
          <w:b/>
          <w:bCs/>
          <w:sz w:val="22"/>
          <w:lang w:eastAsia="fi-FI"/>
        </w:rPr>
        <w:t>It has achieved some excellent results in some niche areas</w:t>
      </w:r>
      <w:r w:rsidRPr="00CB55E5">
        <w:rPr>
          <w:rFonts w:cstheme="minorHAnsi"/>
          <w:sz w:val="22"/>
          <w:lang w:eastAsia="fi-FI"/>
        </w:rPr>
        <w:t xml:space="preserve">, most notably the strengthening of Ministry systems (including FEMIS) </w:t>
      </w:r>
      <w:r w:rsidR="00136F37" w:rsidRPr="00CB55E5">
        <w:rPr>
          <w:rFonts w:cstheme="minorHAnsi"/>
          <w:sz w:val="22"/>
          <w:lang w:eastAsia="fi-FI"/>
        </w:rPr>
        <w:t>and</w:t>
      </w:r>
      <w:r w:rsidRPr="00CB55E5">
        <w:rPr>
          <w:rFonts w:cstheme="minorHAnsi"/>
          <w:sz w:val="22"/>
          <w:lang w:eastAsia="fi-FI"/>
        </w:rPr>
        <w:t xml:space="preserve"> in </w:t>
      </w:r>
      <w:r w:rsidR="003D71AF" w:rsidRPr="00CB55E5">
        <w:rPr>
          <w:rFonts w:cstheme="minorHAnsi"/>
          <w:sz w:val="22"/>
          <w:lang w:eastAsia="fi-FI"/>
        </w:rPr>
        <w:t>SIE</w:t>
      </w:r>
      <w:r w:rsidRPr="00CB55E5">
        <w:rPr>
          <w:rFonts w:cstheme="minorHAnsi"/>
          <w:sz w:val="22"/>
          <w:lang w:eastAsia="fi-FI"/>
        </w:rPr>
        <w:t xml:space="preserve">. </w:t>
      </w:r>
      <w:r w:rsidR="00500191" w:rsidRPr="00CB55E5">
        <w:rPr>
          <w:rFonts w:cstheme="minorHAnsi"/>
          <w:sz w:val="22"/>
          <w:lang w:eastAsia="fi-FI"/>
        </w:rPr>
        <w:t>P</w:t>
      </w:r>
      <w:r w:rsidRPr="00CB55E5">
        <w:rPr>
          <w:rFonts w:cstheme="minorHAnsi"/>
          <w:sz w:val="22"/>
          <w:lang w:eastAsia="fi-FI"/>
        </w:rPr>
        <w:t xml:space="preserve">rogress has also been made on the revisions to the literacy and numeracy curriculum, although the pilot of the primary curriculum has not proceeded as planned because of school closures due to COVID-19. </w:t>
      </w:r>
      <w:r w:rsidRPr="00CB55E5">
        <w:rPr>
          <w:rFonts w:cstheme="minorHAnsi"/>
          <w:b/>
          <w:bCs/>
          <w:sz w:val="22"/>
          <w:lang w:eastAsia="fi-FI"/>
        </w:rPr>
        <w:t>But the FEP has also struggled to gain traction in some other priority areas</w:t>
      </w:r>
      <w:r w:rsidRPr="00CB55E5">
        <w:rPr>
          <w:rFonts w:cstheme="minorHAnsi"/>
          <w:sz w:val="22"/>
          <w:lang w:eastAsia="fi-FI"/>
        </w:rPr>
        <w:t>, most notably gender equality, while there have been missed opportunities to embed emergency preparedness</w:t>
      </w:r>
      <w:r w:rsidR="00560D3E" w:rsidRPr="00CB55E5">
        <w:rPr>
          <w:rFonts w:cstheme="minorHAnsi"/>
          <w:sz w:val="22"/>
          <w:lang w:eastAsia="fi-FI"/>
        </w:rPr>
        <w:t xml:space="preserve"> within FEP activities</w:t>
      </w:r>
      <w:r w:rsidRPr="00CB55E5">
        <w:rPr>
          <w:rFonts w:cstheme="minorHAnsi"/>
          <w:sz w:val="22"/>
          <w:lang w:eastAsia="fi-FI"/>
        </w:rPr>
        <w:t>.</w:t>
      </w:r>
    </w:p>
    <w:p w14:paraId="4309B6CC" w14:textId="77777777" w:rsidR="00E6098E" w:rsidRPr="00CB55E5" w:rsidRDefault="00E6098E" w:rsidP="00E6098E">
      <w:pPr>
        <w:spacing w:before="60" w:afterLines="50" w:after="120" w:line="240" w:lineRule="auto"/>
        <w:rPr>
          <w:rFonts w:cstheme="minorHAnsi"/>
          <w:sz w:val="22"/>
          <w:lang w:eastAsia="fi-FI"/>
        </w:rPr>
      </w:pPr>
      <w:r w:rsidRPr="00CB55E5">
        <w:rPr>
          <w:rFonts w:cstheme="minorHAnsi"/>
          <w:sz w:val="22"/>
          <w:lang w:eastAsia="fi-FI"/>
        </w:rPr>
        <w:t xml:space="preserve">At the </w:t>
      </w:r>
      <w:r w:rsidRPr="00CB55E5">
        <w:rPr>
          <w:rFonts w:cstheme="minorHAnsi"/>
          <w:i/>
          <w:iCs/>
          <w:sz w:val="22"/>
          <w:u w:val="single"/>
          <w:lang w:eastAsia="fi-FI"/>
        </w:rPr>
        <w:t>activity</w:t>
      </w:r>
      <w:r w:rsidRPr="00CB55E5">
        <w:rPr>
          <w:rFonts w:cstheme="minorHAnsi"/>
          <w:sz w:val="22"/>
          <w:lang w:eastAsia="fi-FI"/>
        </w:rPr>
        <w:t xml:space="preserve"> level there is considerable evidence that information generated by the MEL system has been useful and supported program improvement. However, </w:t>
      </w:r>
      <w:r w:rsidRPr="00CB55E5">
        <w:rPr>
          <w:rFonts w:cstheme="minorHAnsi"/>
          <w:b/>
          <w:bCs/>
          <w:sz w:val="22"/>
          <w:lang w:eastAsia="fi-FI"/>
        </w:rPr>
        <w:t>t</w:t>
      </w:r>
      <w:r w:rsidRPr="00CB55E5">
        <w:rPr>
          <w:b/>
          <w:bCs/>
          <w:sz w:val="22"/>
        </w:rPr>
        <w:t xml:space="preserve">here is less evidence that the ToC and the monitoring framework have been used to inform decision-making at the </w:t>
      </w:r>
      <w:r w:rsidRPr="00CB55E5">
        <w:rPr>
          <w:b/>
          <w:bCs/>
          <w:i/>
          <w:iCs/>
          <w:sz w:val="22"/>
          <w:u w:val="single"/>
        </w:rPr>
        <w:t>program</w:t>
      </w:r>
      <w:r w:rsidRPr="00CB55E5">
        <w:rPr>
          <w:b/>
          <w:bCs/>
          <w:sz w:val="22"/>
        </w:rPr>
        <w:t xml:space="preserve"> level</w:t>
      </w:r>
      <w:r w:rsidRPr="00CB55E5">
        <w:rPr>
          <w:sz w:val="22"/>
        </w:rPr>
        <w:t xml:space="preserve">. </w:t>
      </w:r>
      <w:r w:rsidRPr="00CB55E5">
        <w:rPr>
          <w:rFonts w:cstheme="minorHAnsi"/>
          <w:sz w:val="22"/>
          <w:lang w:eastAsia="fi-FI"/>
        </w:rPr>
        <w:t xml:space="preserve">A key driver for this has been the nature of the program itself, which has prioritised responsiveness to the Ministry, while the absence of governance forums such as program management committee meetings and steering committee meetings for the majority of the FEP has also been a factor. In effect, the MEL system has been inverted and has been used to try to make sense of what has been done and to join the threads, rather than being used to inform strategic decision-making. </w:t>
      </w:r>
    </w:p>
    <w:p w14:paraId="66B69170" w14:textId="2C926875" w:rsidR="00E6098E" w:rsidRPr="00CB55E5" w:rsidRDefault="00560D3E" w:rsidP="00E6098E">
      <w:pPr>
        <w:spacing w:before="60" w:afterLines="50" w:after="120" w:line="240" w:lineRule="auto"/>
        <w:rPr>
          <w:rFonts w:cstheme="minorHAnsi"/>
          <w:sz w:val="22"/>
          <w:lang w:eastAsia="fi-FI"/>
        </w:rPr>
      </w:pPr>
      <w:r w:rsidRPr="00CB55E5">
        <w:rPr>
          <w:rFonts w:cstheme="minorHAnsi"/>
          <w:b/>
          <w:bCs/>
          <w:sz w:val="22"/>
          <w:lang w:eastAsia="fi-FI"/>
        </w:rPr>
        <w:t>T</w:t>
      </w:r>
      <w:r w:rsidR="00E6098E" w:rsidRPr="00CB55E5">
        <w:rPr>
          <w:rFonts w:cstheme="minorHAnsi"/>
          <w:b/>
          <w:bCs/>
          <w:sz w:val="22"/>
          <w:lang w:eastAsia="fi-FI"/>
        </w:rPr>
        <w:t xml:space="preserve">he FEP </w:t>
      </w:r>
      <w:r w:rsidRPr="00CB55E5">
        <w:rPr>
          <w:rFonts w:cstheme="minorHAnsi"/>
          <w:b/>
          <w:bCs/>
          <w:sz w:val="22"/>
          <w:lang w:eastAsia="fi-FI"/>
        </w:rPr>
        <w:t xml:space="preserve">could </w:t>
      </w:r>
      <w:r w:rsidR="00E6098E" w:rsidRPr="00CB55E5">
        <w:rPr>
          <w:rFonts w:cstheme="minorHAnsi"/>
          <w:b/>
          <w:bCs/>
          <w:sz w:val="22"/>
          <w:lang w:eastAsia="fi-FI"/>
        </w:rPr>
        <w:t>continue to be a responsive, adaptive program through the next phase of the FEP if this is agreed between DFAT and MEHA. But the MEL system should then be recrafted to reflect this</w:t>
      </w:r>
      <w:r w:rsidR="00E6098E" w:rsidRPr="00CB55E5">
        <w:rPr>
          <w:rFonts w:cstheme="minorHAnsi"/>
          <w:sz w:val="22"/>
          <w:lang w:eastAsia="fi-FI"/>
        </w:rPr>
        <w:t xml:space="preserve">. A different approach to MEL would involve a slimmed down results framework and much greater emphasis on testing the effectiveness of the activities that </w:t>
      </w:r>
      <w:r w:rsidR="00E6098E" w:rsidRPr="00CB55E5">
        <w:rPr>
          <w:rFonts w:cstheme="minorHAnsi"/>
          <w:i/>
          <w:iCs/>
          <w:sz w:val="22"/>
          <w:u w:val="single"/>
          <w:lang w:eastAsia="fi-FI"/>
        </w:rPr>
        <w:t>are</w:t>
      </w:r>
      <w:r w:rsidR="00E6098E" w:rsidRPr="00CB55E5">
        <w:rPr>
          <w:rFonts w:cstheme="minorHAnsi"/>
          <w:sz w:val="22"/>
          <w:lang w:eastAsia="fi-FI"/>
        </w:rPr>
        <w:t xml:space="preserve"> being delivered and the impact they are having, with a view to gathering information and evidence to inform future decision-making around those activities.</w:t>
      </w:r>
    </w:p>
    <w:p w14:paraId="04F67405" w14:textId="5346B6F3" w:rsidR="00E6098E" w:rsidRPr="00CB55E5" w:rsidRDefault="00E6098E" w:rsidP="00E6098E">
      <w:pPr>
        <w:spacing w:before="60" w:afterLines="50" w:after="120" w:line="240" w:lineRule="auto"/>
        <w:rPr>
          <w:rFonts w:cstheme="minorHAnsi"/>
          <w:sz w:val="22"/>
          <w:lang w:eastAsia="fi-FI"/>
        </w:rPr>
      </w:pPr>
      <w:r w:rsidRPr="00CB55E5">
        <w:rPr>
          <w:rFonts w:cstheme="minorHAnsi"/>
          <w:b/>
          <w:bCs/>
          <w:sz w:val="22"/>
          <w:lang w:eastAsia="fi-FI"/>
        </w:rPr>
        <w:t>The revised end-of-program outcomes as they are currently drafted only substantively address one and perhaps part of a second of the three levels</w:t>
      </w:r>
      <w:r w:rsidRPr="00CB55E5">
        <w:rPr>
          <w:rFonts w:cstheme="minorHAnsi"/>
          <w:sz w:val="22"/>
          <w:lang w:eastAsia="fi-FI"/>
        </w:rPr>
        <w:t xml:space="preserve"> </w:t>
      </w:r>
      <w:r w:rsidRPr="00CB55E5">
        <w:rPr>
          <w:rFonts w:cstheme="minorHAnsi"/>
          <w:b/>
          <w:bCs/>
          <w:sz w:val="22"/>
          <w:lang w:eastAsia="fi-FI"/>
        </w:rPr>
        <w:t>of systems required to progress the long-term development goal (as outlined in the FEP design)</w:t>
      </w:r>
      <w:r w:rsidR="00500191" w:rsidRPr="00CB55E5">
        <w:rPr>
          <w:rFonts w:cstheme="minorHAnsi"/>
          <w:sz w:val="22"/>
          <w:lang w:eastAsia="fi-FI"/>
        </w:rPr>
        <w:t xml:space="preserve">. Therefore, </w:t>
      </w:r>
      <w:r w:rsidRPr="00CB55E5">
        <w:rPr>
          <w:rFonts w:cstheme="minorHAnsi"/>
          <w:sz w:val="22"/>
          <w:lang w:eastAsia="fi-FI"/>
        </w:rPr>
        <w:t>the likelihood that ‘</w:t>
      </w:r>
      <w:r w:rsidRPr="00CB55E5">
        <w:rPr>
          <w:rFonts w:cstheme="minorHAnsi"/>
          <w:i/>
          <w:iCs/>
          <w:sz w:val="22"/>
          <w:lang w:eastAsia="fi-FI"/>
        </w:rPr>
        <w:t>Improved learning outcomes for all Fiji girls and boys</w:t>
      </w:r>
      <w:r w:rsidRPr="00CB55E5">
        <w:rPr>
          <w:rFonts w:cstheme="minorHAnsi"/>
          <w:sz w:val="22"/>
          <w:lang w:eastAsia="fi-FI"/>
        </w:rPr>
        <w:t xml:space="preserve">’ will be achieved is unclear. It has not, to date, been tested by the MEL team. </w:t>
      </w:r>
    </w:p>
    <w:p w14:paraId="038FD3FD" w14:textId="05278E34" w:rsidR="00E6098E" w:rsidRPr="00CB55E5" w:rsidRDefault="00E6098E" w:rsidP="00E6098E">
      <w:pPr>
        <w:spacing w:before="120" w:after="240" w:line="240" w:lineRule="auto"/>
        <w:rPr>
          <w:rFonts w:cstheme="minorHAnsi"/>
          <w:b/>
          <w:bCs/>
          <w:sz w:val="22"/>
          <w:lang w:eastAsia="fi-FI"/>
        </w:rPr>
      </w:pPr>
      <w:r w:rsidRPr="00CB55E5">
        <w:rPr>
          <w:rFonts w:cstheme="minorHAnsi"/>
          <w:b/>
          <w:bCs/>
          <w:sz w:val="22"/>
          <w:lang w:eastAsia="fi-FI"/>
        </w:rPr>
        <w:t>Th</w:t>
      </w:r>
      <w:r w:rsidR="00163C9F" w:rsidRPr="00CB55E5">
        <w:rPr>
          <w:rFonts w:cstheme="minorHAnsi"/>
          <w:b/>
          <w:bCs/>
          <w:sz w:val="22"/>
          <w:lang w:eastAsia="fi-FI"/>
        </w:rPr>
        <w:t xml:space="preserve">is Review recommends </w:t>
      </w:r>
      <w:r w:rsidRPr="00CB55E5">
        <w:rPr>
          <w:rFonts w:cstheme="minorHAnsi"/>
          <w:b/>
          <w:bCs/>
          <w:sz w:val="22"/>
          <w:lang w:eastAsia="fi-FI"/>
        </w:rPr>
        <w:t xml:space="preserve">a return to the original ToC for the next phase of the FEP, or at least a modified version of it, which </w:t>
      </w:r>
      <w:r w:rsidR="005370EF" w:rsidRPr="00CB55E5">
        <w:rPr>
          <w:rFonts w:cstheme="minorHAnsi"/>
          <w:b/>
          <w:bCs/>
          <w:sz w:val="22"/>
          <w:lang w:eastAsia="fi-FI"/>
        </w:rPr>
        <w:t>would mean</w:t>
      </w:r>
      <w:r w:rsidRPr="00CB55E5">
        <w:rPr>
          <w:rFonts w:cstheme="minorHAnsi"/>
          <w:b/>
          <w:bCs/>
          <w:sz w:val="22"/>
          <w:lang w:eastAsia="fi-FI"/>
        </w:rPr>
        <w:t xml:space="preserve"> </w:t>
      </w:r>
      <w:r w:rsidR="005370EF" w:rsidRPr="00CB55E5">
        <w:rPr>
          <w:rFonts w:cstheme="minorHAnsi"/>
          <w:b/>
          <w:bCs/>
          <w:sz w:val="22"/>
          <w:lang w:eastAsia="fi-FI"/>
        </w:rPr>
        <w:t xml:space="preserve">targeted activities across the </w:t>
      </w:r>
      <w:r w:rsidRPr="00CB55E5">
        <w:rPr>
          <w:rFonts w:cstheme="minorHAnsi"/>
          <w:b/>
          <w:bCs/>
          <w:sz w:val="22"/>
          <w:lang w:eastAsia="fi-FI"/>
        </w:rPr>
        <w:t xml:space="preserve">three levels of systems necessary for </w:t>
      </w:r>
      <w:r w:rsidR="005370EF" w:rsidRPr="00CB55E5">
        <w:rPr>
          <w:rFonts w:cstheme="minorHAnsi"/>
          <w:b/>
          <w:bCs/>
          <w:sz w:val="22"/>
          <w:lang w:eastAsia="fi-FI"/>
        </w:rPr>
        <w:t>‘</w:t>
      </w:r>
      <w:r w:rsidR="005370EF" w:rsidRPr="00CB55E5">
        <w:rPr>
          <w:rFonts w:cstheme="minorHAnsi"/>
          <w:b/>
          <w:bCs/>
          <w:i/>
          <w:iCs/>
          <w:sz w:val="22"/>
          <w:lang w:eastAsia="fi-FI"/>
        </w:rPr>
        <w:t>Improved learning outcomes for all Fiji girls and boys</w:t>
      </w:r>
      <w:r w:rsidR="005370EF" w:rsidRPr="00CB55E5">
        <w:rPr>
          <w:rFonts w:cstheme="minorHAnsi"/>
          <w:b/>
          <w:bCs/>
          <w:sz w:val="22"/>
          <w:lang w:eastAsia="fi-FI"/>
        </w:rPr>
        <w:t xml:space="preserve">’ </w:t>
      </w:r>
      <w:r w:rsidRPr="00CB55E5">
        <w:rPr>
          <w:rFonts w:cstheme="minorHAnsi"/>
          <w:b/>
          <w:bCs/>
          <w:sz w:val="22"/>
          <w:lang w:eastAsia="fi-FI"/>
        </w:rPr>
        <w:t>to be achieved</w:t>
      </w:r>
      <w:r w:rsidRPr="00CB55E5">
        <w:rPr>
          <w:rFonts w:cstheme="minorHAnsi"/>
          <w:sz w:val="22"/>
          <w:lang w:eastAsia="fi-FI"/>
        </w:rPr>
        <w:t xml:space="preserve">. The logic included in the </w:t>
      </w:r>
      <w:r w:rsidR="00163C9F" w:rsidRPr="00CB55E5">
        <w:rPr>
          <w:rFonts w:cstheme="minorHAnsi"/>
          <w:sz w:val="22"/>
          <w:lang w:eastAsia="fi-FI"/>
        </w:rPr>
        <w:t xml:space="preserve">original </w:t>
      </w:r>
      <w:r w:rsidRPr="00CB55E5">
        <w:rPr>
          <w:rFonts w:cstheme="minorHAnsi"/>
          <w:sz w:val="22"/>
          <w:lang w:eastAsia="fi-FI"/>
        </w:rPr>
        <w:t xml:space="preserve">FEP design </w:t>
      </w:r>
      <w:r w:rsidR="005370EF" w:rsidRPr="00CB55E5">
        <w:rPr>
          <w:rFonts w:cstheme="minorHAnsi"/>
          <w:sz w:val="22"/>
          <w:lang w:eastAsia="fi-FI"/>
        </w:rPr>
        <w:t>is</w:t>
      </w:r>
      <w:r w:rsidRPr="00CB55E5">
        <w:rPr>
          <w:rFonts w:cstheme="minorHAnsi"/>
          <w:sz w:val="22"/>
          <w:lang w:eastAsia="fi-FI"/>
        </w:rPr>
        <w:t xml:space="preserve"> sound and </w:t>
      </w:r>
      <w:r w:rsidR="00A43CE5" w:rsidRPr="00CB55E5">
        <w:rPr>
          <w:rFonts w:cstheme="minorHAnsi"/>
          <w:sz w:val="22"/>
          <w:lang w:eastAsia="fi-FI"/>
        </w:rPr>
        <w:t xml:space="preserve">remains relevant, and </w:t>
      </w:r>
      <w:r w:rsidRPr="00CB55E5">
        <w:rPr>
          <w:rFonts w:cstheme="minorHAnsi"/>
          <w:sz w:val="22"/>
          <w:lang w:eastAsia="fi-FI"/>
        </w:rPr>
        <w:t>several of the key drivers that led to a diversion away from this approach no longer seem to apply.</w:t>
      </w:r>
      <w:r w:rsidRPr="00CB55E5">
        <w:rPr>
          <w:rFonts w:cstheme="minorHAnsi"/>
          <w:b/>
          <w:bCs/>
          <w:sz w:val="22"/>
          <w:lang w:eastAsia="fi-FI"/>
        </w:rPr>
        <w:t xml:space="preserve"> An added benefit of reverting to the original ToC and/or a</w:t>
      </w:r>
      <w:r w:rsidR="00CA3912" w:rsidRPr="00CB55E5">
        <w:rPr>
          <w:rFonts w:cstheme="minorHAnsi"/>
          <w:b/>
          <w:bCs/>
          <w:sz w:val="22"/>
          <w:lang w:eastAsia="fi-FI"/>
        </w:rPr>
        <w:t>n increased</w:t>
      </w:r>
      <w:r w:rsidRPr="00CB55E5">
        <w:rPr>
          <w:rFonts w:cstheme="minorHAnsi"/>
          <w:b/>
          <w:bCs/>
          <w:sz w:val="22"/>
          <w:lang w:eastAsia="fi-FI"/>
        </w:rPr>
        <w:t xml:space="preserve"> focus on working across the three levels of systems is that it would allow important issues such as </w:t>
      </w:r>
      <w:r w:rsidR="000706CE" w:rsidRPr="00CB55E5">
        <w:rPr>
          <w:rFonts w:cstheme="minorHAnsi"/>
          <w:b/>
          <w:bCs/>
          <w:sz w:val="22"/>
          <w:lang w:eastAsia="fi-FI"/>
        </w:rPr>
        <w:t>Gender Equality, Disability and Social Inclusion (</w:t>
      </w:r>
      <w:r w:rsidRPr="00CB55E5">
        <w:rPr>
          <w:rFonts w:cstheme="minorHAnsi"/>
          <w:b/>
          <w:bCs/>
          <w:sz w:val="22"/>
          <w:lang w:eastAsia="fi-FI"/>
        </w:rPr>
        <w:t>GEDSI</w:t>
      </w:r>
      <w:r w:rsidR="000706CE" w:rsidRPr="00CB55E5">
        <w:rPr>
          <w:rFonts w:cstheme="minorHAnsi"/>
          <w:b/>
          <w:bCs/>
          <w:sz w:val="22"/>
          <w:lang w:eastAsia="fi-FI"/>
        </w:rPr>
        <w:t>)</w:t>
      </w:r>
      <w:r w:rsidR="00F06180" w:rsidRPr="00CB55E5">
        <w:rPr>
          <w:rFonts w:cstheme="minorHAnsi"/>
          <w:b/>
          <w:bCs/>
          <w:sz w:val="22"/>
          <w:lang w:eastAsia="fi-FI"/>
        </w:rPr>
        <w:t xml:space="preserve"> and</w:t>
      </w:r>
      <w:r w:rsidR="00DD749B" w:rsidRPr="00CB55E5">
        <w:rPr>
          <w:rFonts w:cstheme="minorHAnsi"/>
          <w:b/>
          <w:bCs/>
          <w:sz w:val="22"/>
          <w:lang w:eastAsia="fi-FI"/>
        </w:rPr>
        <w:t xml:space="preserve"> </w:t>
      </w:r>
      <w:r w:rsidRPr="00CB55E5">
        <w:rPr>
          <w:rFonts w:cstheme="minorHAnsi"/>
          <w:b/>
          <w:bCs/>
          <w:sz w:val="22"/>
          <w:lang w:eastAsia="fi-FI"/>
        </w:rPr>
        <w:t>emergency preparedness</w:t>
      </w:r>
      <w:r w:rsidR="00DD749B" w:rsidRPr="00CB55E5">
        <w:rPr>
          <w:rFonts w:cstheme="minorHAnsi"/>
          <w:b/>
          <w:bCs/>
          <w:sz w:val="22"/>
          <w:lang w:eastAsia="fi-FI"/>
        </w:rPr>
        <w:t xml:space="preserve"> </w:t>
      </w:r>
      <w:r w:rsidRPr="00CB55E5">
        <w:rPr>
          <w:rFonts w:cstheme="minorHAnsi"/>
          <w:b/>
          <w:bCs/>
          <w:sz w:val="22"/>
          <w:lang w:eastAsia="fi-FI"/>
        </w:rPr>
        <w:t xml:space="preserve">to be </w:t>
      </w:r>
      <w:r w:rsidR="00500191" w:rsidRPr="00CB55E5">
        <w:rPr>
          <w:rFonts w:cstheme="minorHAnsi"/>
          <w:b/>
          <w:bCs/>
          <w:sz w:val="22"/>
          <w:lang w:eastAsia="fi-FI"/>
        </w:rPr>
        <w:t xml:space="preserve">genuinely </w:t>
      </w:r>
      <w:r w:rsidRPr="00CB55E5">
        <w:rPr>
          <w:rFonts w:cstheme="minorHAnsi"/>
          <w:b/>
          <w:bCs/>
          <w:sz w:val="22"/>
          <w:lang w:eastAsia="fi-FI"/>
        </w:rPr>
        <w:t xml:space="preserve">reflected as cross-cutting in the ToC </w:t>
      </w:r>
      <w:r w:rsidRPr="00CB55E5">
        <w:rPr>
          <w:rFonts w:cstheme="minorHAnsi"/>
          <w:sz w:val="22"/>
          <w:lang w:eastAsia="fi-FI"/>
        </w:rPr>
        <w:t>and would ensure they are mainstreamed across all aspects of FEP’s work</w:t>
      </w:r>
      <w:r w:rsidR="00500191" w:rsidRPr="00CB55E5">
        <w:rPr>
          <w:rFonts w:cstheme="minorHAnsi"/>
          <w:sz w:val="22"/>
          <w:lang w:eastAsia="fi-FI"/>
        </w:rPr>
        <w:t>.</w:t>
      </w:r>
    </w:p>
    <w:p w14:paraId="3FC4419D" w14:textId="77777777" w:rsidR="00E6098E" w:rsidRPr="00CB55E5" w:rsidRDefault="00E6098E" w:rsidP="00E6098E">
      <w:pPr>
        <w:pStyle w:val="Heading5"/>
        <w:numPr>
          <w:ilvl w:val="0"/>
          <w:numId w:val="0"/>
        </w:numPr>
        <w:spacing w:after="120"/>
        <w:rPr>
          <w:rFonts w:cstheme="minorHAnsi"/>
          <w:b/>
          <w:bCs/>
          <w:i/>
          <w:iCs/>
          <w:color w:val="auto"/>
          <w:sz w:val="22"/>
          <w:szCs w:val="22"/>
          <w:lang w:eastAsia="fi-FI"/>
        </w:rPr>
      </w:pPr>
      <w:r w:rsidRPr="00CB55E5">
        <w:rPr>
          <w:rFonts w:cstheme="minorHAnsi"/>
          <w:b/>
          <w:bCs/>
          <w:i/>
          <w:iCs/>
          <w:color w:val="auto"/>
          <w:sz w:val="22"/>
          <w:szCs w:val="22"/>
          <w:lang w:eastAsia="fi-FI"/>
        </w:rPr>
        <w:t>Efficiency: To what extent are the FEP’s implementation arrangements appropriate and contributing to the delivery of outcomes?</w:t>
      </w:r>
    </w:p>
    <w:p w14:paraId="6716006B" w14:textId="470E2A68" w:rsidR="00E6098E" w:rsidRPr="00CB55E5" w:rsidRDefault="00E6098E" w:rsidP="00E6098E">
      <w:pPr>
        <w:spacing w:before="120" w:after="120" w:line="240" w:lineRule="auto"/>
        <w:rPr>
          <w:rFonts w:cstheme="minorHAnsi"/>
          <w:sz w:val="22"/>
          <w:lang w:eastAsia="fi-FI"/>
        </w:rPr>
      </w:pPr>
      <w:r w:rsidRPr="00CB55E5">
        <w:rPr>
          <w:rFonts w:cstheme="minorHAnsi"/>
          <w:b/>
          <w:bCs/>
          <w:sz w:val="22"/>
          <w:lang w:eastAsia="fi-FI"/>
        </w:rPr>
        <w:t xml:space="preserve">The FEP’s budget allocation of AUD 5 million per year for FEP is </w:t>
      </w:r>
      <w:r w:rsidR="005743D1" w:rsidRPr="00CB55E5">
        <w:rPr>
          <w:rFonts w:cstheme="minorHAnsi"/>
          <w:b/>
          <w:bCs/>
          <w:sz w:val="22"/>
          <w:lang w:eastAsia="fi-FI"/>
        </w:rPr>
        <w:t xml:space="preserve">approximately </w:t>
      </w:r>
      <w:r w:rsidRPr="00CB55E5">
        <w:rPr>
          <w:rFonts w:cstheme="minorHAnsi"/>
          <w:b/>
          <w:bCs/>
          <w:i/>
          <w:iCs/>
          <w:sz w:val="22"/>
          <w:u w:val="single"/>
          <w:lang w:eastAsia="fi-FI"/>
        </w:rPr>
        <w:t>33 per cent lower</w:t>
      </w:r>
      <w:r w:rsidRPr="00CB55E5">
        <w:rPr>
          <w:rFonts w:cstheme="minorHAnsi"/>
          <w:b/>
          <w:bCs/>
          <w:sz w:val="22"/>
          <w:lang w:eastAsia="fi-FI"/>
        </w:rPr>
        <w:t xml:space="preserve"> than the average annual budget provided for the previous iteration of the program (AQEP)</w:t>
      </w:r>
      <w:r w:rsidRPr="00CB55E5">
        <w:rPr>
          <w:rFonts w:cstheme="minorHAnsi"/>
          <w:sz w:val="22"/>
          <w:lang w:eastAsia="fi-FI"/>
        </w:rPr>
        <w:t xml:space="preserve">. The budget is also less than two per cent of the total of MEHA’s operating budget. However, it is still large enough to support meaningful investments in niche areas of the Fiji education sector. </w:t>
      </w:r>
      <w:r w:rsidRPr="00CB55E5">
        <w:rPr>
          <w:rFonts w:cstheme="minorHAnsi"/>
          <w:b/>
          <w:bCs/>
          <w:sz w:val="22"/>
          <w:lang w:eastAsia="fi-FI"/>
        </w:rPr>
        <w:t xml:space="preserve">Areas of </w:t>
      </w:r>
      <w:r w:rsidRPr="00CB55E5">
        <w:rPr>
          <w:rFonts w:cstheme="minorHAnsi"/>
          <w:b/>
          <w:bCs/>
          <w:sz w:val="22"/>
          <w:lang w:eastAsia="fi-FI"/>
        </w:rPr>
        <w:lastRenderedPageBreak/>
        <w:t>the program where there has been little traction or progress do not appear to be because of a lack of available budget</w:t>
      </w:r>
      <w:r w:rsidR="005C5F4D" w:rsidRPr="00CB55E5">
        <w:rPr>
          <w:rFonts w:cstheme="minorHAnsi"/>
          <w:b/>
          <w:bCs/>
          <w:sz w:val="22"/>
          <w:lang w:eastAsia="fi-FI"/>
        </w:rPr>
        <w:t xml:space="preserve"> (overall)</w:t>
      </w:r>
      <w:r w:rsidRPr="00CB55E5">
        <w:rPr>
          <w:rFonts w:cstheme="minorHAnsi"/>
          <w:b/>
          <w:bCs/>
          <w:sz w:val="22"/>
          <w:lang w:eastAsia="fi-FI"/>
        </w:rPr>
        <w:t>, but due to other challenges</w:t>
      </w:r>
      <w:r w:rsidRPr="00CB55E5">
        <w:rPr>
          <w:rFonts w:cstheme="minorHAnsi"/>
          <w:sz w:val="22"/>
          <w:lang w:eastAsia="fi-FI"/>
        </w:rPr>
        <w:t xml:space="preserve">.   </w:t>
      </w:r>
    </w:p>
    <w:p w14:paraId="521B07A6" w14:textId="2CFED5B2" w:rsidR="00E6098E" w:rsidRPr="00CB55E5" w:rsidRDefault="00E6098E" w:rsidP="00E6098E">
      <w:pPr>
        <w:spacing w:before="120" w:after="120" w:line="240" w:lineRule="auto"/>
        <w:rPr>
          <w:rFonts w:cstheme="minorHAnsi"/>
          <w:sz w:val="22"/>
          <w:lang w:eastAsia="fi-FI"/>
        </w:rPr>
      </w:pPr>
      <w:r w:rsidRPr="00CB55E5">
        <w:rPr>
          <w:rFonts w:cstheme="minorHAnsi"/>
          <w:b/>
          <w:bCs/>
          <w:sz w:val="22"/>
          <w:lang w:eastAsia="fi-FI"/>
        </w:rPr>
        <w:t>The FEP is part of the broader Fiji Program Support Facility (the Facility)</w:t>
      </w:r>
      <w:r w:rsidRPr="00CB55E5">
        <w:rPr>
          <w:rFonts w:cstheme="minorHAnsi"/>
          <w:sz w:val="22"/>
          <w:lang w:eastAsia="fi-FI"/>
        </w:rPr>
        <w:t xml:space="preserve"> and technical resources in areas such as MEL, </w:t>
      </w:r>
      <w:r w:rsidR="00D31584" w:rsidRPr="00CB55E5">
        <w:rPr>
          <w:rFonts w:cstheme="minorHAnsi"/>
          <w:sz w:val="22"/>
          <w:lang w:eastAsia="fi-FI"/>
        </w:rPr>
        <w:t>communications/public diplomacy</w:t>
      </w:r>
      <w:r w:rsidR="002B4886" w:rsidRPr="00CB55E5">
        <w:rPr>
          <w:rFonts w:cstheme="minorHAnsi"/>
          <w:sz w:val="22"/>
          <w:lang w:eastAsia="fi-FI"/>
        </w:rPr>
        <w:t>,</w:t>
      </w:r>
      <w:r w:rsidR="00D31584" w:rsidRPr="00CB55E5">
        <w:rPr>
          <w:rFonts w:cstheme="minorHAnsi"/>
          <w:sz w:val="22"/>
          <w:lang w:eastAsia="fi-FI"/>
        </w:rPr>
        <w:t xml:space="preserve"> GEDSI</w:t>
      </w:r>
      <w:r w:rsidRPr="00CB55E5">
        <w:rPr>
          <w:rFonts w:cstheme="minorHAnsi"/>
          <w:sz w:val="22"/>
          <w:lang w:eastAsia="fi-FI"/>
        </w:rPr>
        <w:t xml:space="preserve">, </w:t>
      </w:r>
      <w:r w:rsidR="00D31584" w:rsidRPr="00CB55E5">
        <w:rPr>
          <w:rFonts w:cstheme="minorHAnsi"/>
          <w:sz w:val="22"/>
          <w:lang w:eastAsia="fi-FI"/>
        </w:rPr>
        <w:t xml:space="preserve">CSE, </w:t>
      </w:r>
      <w:r w:rsidRPr="00CB55E5">
        <w:rPr>
          <w:rFonts w:cstheme="minorHAnsi"/>
          <w:sz w:val="22"/>
          <w:lang w:eastAsia="fi-FI"/>
        </w:rPr>
        <w:t xml:space="preserve">and </w:t>
      </w:r>
      <w:r w:rsidR="007915DE" w:rsidRPr="00CB55E5">
        <w:rPr>
          <w:rFonts w:cstheme="minorHAnsi"/>
          <w:sz w:val="22"/>
          <w:lang w:eastAsia="fi-FI"/>
        </w:rPr>
        <w:t>e</w:t>
      </w:r>
      <w:r w:rsidRPr="00CB55E5">
        <w:rPr>
          <w:rFonts w:cstheme="minorHAnsi"/>
          <w:sz w:val="22"/>
          <w:lang w:eastAsia="fi-FI"/>
        </w:rPr>
        <w:t xml:space="preserve">mergency </w:t>
      </w:r>
      <w:r w:rsidR="005743D1" w:rsidRPr="00CB55E5">
        <w:rPr>
          <w:rFonts w:cstheme="minorHAnsi"/>
          <w:sz w:val="22"/>
          <w:lang w:eastAsia="fi-FI"/>
        </w:rPr>
        <w:t>p</w:t>
      </w:r>
      <w:r w:rsidRPr="00CB55E5">
        <w:rPr>
          <w:rFonts w:cstheme="minorHAnsi"/>
          <w:sz w:val="22"/>
          <w:lang w:eastAsia="fi-FI"/>
        </w:rPr>
        <w:t>reparedness</w:t>
      </w:r>
      <w:r w:rsidR="00D31584" w:rsidRPr="00CB55E5">
        <w:rPr>
          <w:rFonts w:cstheme="minorHAnsi"/>
          <w:sz w:val="22"/>
          <w:lang w:eastAsia="fi-FI"/>
        </w:rPr>
        <w:t xml:space="preserve"> and response</w:t>
      </w:r>
      <w:r w:rsidRPr="00CB55E5">
        <w:rPr>
          <w:rFonts w:cstheme="minorHAnsi"/>
          <w:sz w:val="22"/>
          <w:lang w:eastAsia="fi-FI"/>
        </w:rPr>
        <w:t xml:space="preserve"> are </w:t>
      </w:r>
      <w:r w:rsidR="00D31584" w:rsidRPr="00CB55E5">
        <w:rPr>
          <w:rFonts w:cstheme="minorHAnsi"/>
          <w:sz w:val="22"/>
          <w:lang w:eastAsia="fi-FI"/>
        </w:rPr>
        <w:t xml:space="preserve">provided </w:t>
      </w:r>
      <w:r w:rsidRPr="00CB55E5">
        <w:rPr>
          <w:rFonts w:cstheme="minorHAnsi"/>
          <w:sz w:val="22"/>
          <w:lang w:eastAsia="fi-FI"/>
        </w:rPr>
        <w:t xml:space="preserve">at the Facility level. These advisers work across all Facility programs, including the FEP. </w:t>
      </w:r>
      <w:r w:rsidRPr="00CB55E5">
        <w:rPr>
          <w:rFonts w:cstheme="minorHAnsi"/>
          <w:b/>
          <w:bCs/>
          <w:sz w:val="22"/>
          <w:lang w:eastAsia="fi-FI"/>
        </w:rPr>
        <w:t>For MEL and for disability inclusion/SIE, the Review considers that the resources available to the FEP to progress these issues have been sufficient. However, the Review considers that the FEP has under-invested in gender equality</w:t>
      </w:r>
      <w:r w:rsidR="000706CE" w:rsidRPr="00CB55E5">
        <w:rPr>
          <w:rFonts w:cstheme="minorHAnsi"/>
          <w:b/>
          <w:bCs/>
          <w:sz w:val="22"/>
          <w:lang w:eastAsia="fi-FI"/>
        </w:rPr>
        <w:t xml:space="preserve"> </w:t>
      </w:r>
      <w:r w:rsidRPr="00CB55E5">
        <w:rPr>
          <w:rFonts w:cstheme="minorHAnsi"/>
          <w:b/>
          <w:bCs/>
          <w:sz w:val="22"/>
          <w:lang w:eastAsia="fi-FI"/>
        </w:rPr>
        <w:t>and emergency preparedness</w:t>
      </w:r>
      <w:r w:rsidRPr="00CB55E5">
        <w:rPr>
          <w:rFonts w:cstheme="minorHAnsi"/>
          <w:sz w:val="22"/>
          <w:lang w:eastAsia="fi-FI"/>
        </w:rPr>
        <w:t xml:space="preserve">, which is consistent with the lack of progress observed in these two areas through the FEP to date.  </w:t>
      </w:r>
    </w:p>
    <w:p w14:paraId="72015207" w14:textId="010F19BC" w:rsidR="00E6098E" w:rsidRPr="00CB55E5" w:rsidRDefault="00E6098E" w:rsidP="00E6098E">
      <w:pPr>
        <w:spacing w:before="120" w:after="120" w:line="240" w:lineRule="auto"/>
        <w:rPr>
          <w:rFonts w:cstheme="minorHAnsi"/>
          <w:sz w:val="22"/>
          <w:lang w:eastAsia="fi-FI"/>
        </w:rPr>
      </w:pPr>
      <w:r w:rsidRPr="00CB55E5">
        <w:rPr>
          <w:rFonts w:cstheme="minorHAnsi"/>
          <w:b/>
          <w:bCs/>
          <w:sz w:val="22"/>
          <w:lang w:eastAsia="fi-FI"/>
        </w:rPr>
        <w:t>The Facility was implemented with a view to creating efficiencies in terms of program support and delivery</w:t>
      </w:r>
      <w:r w:rsidR="00560D3E" w:rsidRPr="00CB55E5">
        <w:rPr>
          <w:rFonts w:cstheme="minorHAnsi"/>
          <w:b/>
          <w:bCs/>
          <w:sz w:val="22"/>
          <w:lang w:eastAsia="fi-FI"/>
        </w:rPr>
        <w:t>, including for the FEP</w:t>
      </w:r>
      <w:r w:rsidRPr="00CB55E5">
        <w:rPr>
          <w:rFonts w:cstheme="minorHAnsi"/>
          <w:b/>
          <w:bCs/>
          <w:sz w:val="22"/>
          <w:lang w:eastAsia="fi-FI"/>
        </w:rPr>
        <w:t xml:space="preserve">. </w:t>
      </w:r>
      <w:r w:rsidRPr="00CB55E5">
        <w:rPr>
          <w:rFonts w:cstheme="minorHAnsi"/>
          <w:sz w:val="22"/>
          <w:lang w:eastAsia="fi-FI"/>
        </w:rPr>
        <w:t xml:space="preserve">Feedback from stakeholders indicates that some efficiencies have been gained at the operational level in terms of work planning and budgeting, financial management and through a common approach to MEL and performance reporting. </w:t>
      </w:r>
      <w:r w:rsidR="00500191" w:rsidRPr="00CB55E5">
        <w:rPr>
          <w:rFonts w:cstheme="minorHAnsi"/>
          <w:sz w:val="22"/>
          <w:lang w:eastAsia="fi-FI"/>
        </w:rPr>
        <w:t xml:space="preserve">And these efficiencies have been realised by the FEP. </w:t>
      </w:r>
      <w:r w:rsidRPr="00CB55E5">
        <w:rPr>
          <w:rFonts w:cstheme="minorHAnsi"/>
          <w:sz w:val="22"/>
          <w:lang w:eastAsia="fi-FI"/>
        </w:rPr>
        <w:t xml:space="preserve">On the other hand, the risk of inefficiencies being created at the program level appears to be high given </w:t>
      </w:r>
      <w:r w:rsidR="00500191" w:rsidRPr="00CB55E5">
        <w:rPr>
          <w:rFonts w:cstheme="minorHAnsi"/>
          <w:sz w:val="22"/>
          <w:lang w:eastAsia="fi-FI"/>
        </w:rPr>
        <w:t>some</w:t>
      </w:r>
      <w:r w:rsidRPr="00CB55E5">
        <w:rPr>
          <w:rFonts w:cstheme="minorHAnsi"/>
          <w:sz w:val="22"/>
          <w:lang w:eastAsia="fi-FI"/>
        </w:rPr>
        <w:t xml:space="preserve"> overlap between program support (provided by the Facility) and program management and decision-making (led by the FEP). </w:t>
      </w:r>
    </w:p>
    <w:p w14:paraId="37B4D7DF" w14:textId="3783BFC7" w:rsidR="00E6098E" w:rsidRPr="00CB55E5" w:rsidRDefault="00E6098E" w:rsidP="00E6098E">
      <w:pPr>
        <w:spacing w:before="120" w:after="120" w:line="240" w:lineRule="auto"/>
        <w:rPr>
          <w:rFonts w:cstheme="minorHAnsi"/>
          <w:sz w:val="22"/>
          <w:lang w:eastAsia="fi-FI"/>
        </w:rPr>
      </w:pPr>
      <w:r w:rsidRPr="00CB55E5">
        <w:rPr>
          <w:rFonts w:cstheme="minorHAnsi"/>
          <w:b/>
          <w:bCs/>
          <w:sz w:val="22"/>
          <w:lang w:eastAsia="fi-FI"/>
        </w:rPr>
        <w:t xml:space="preserve">Another important driver for adopting a Facility model is to </w:t>
      </w:r>
      <w:r w:rsidRPr="00CB55E5">
        <w:rPr>
          <w:rFonts w:cstheme="minorHAnsi"/>
          <w:b/>
          <w:bCs/>
          <w:i/>
          <w:iCs/>
          <w:sz w:val="22"/>
          <w:u w:val="single"/>
          <w:lang w:eastAsia="fi-FI"/>
        </w:rPr>
        <w:t>promote information sharing and lessons learned</w:t>
      </w:r>
      <w:r w:rsidRPr="00CB55E5">
        <w:rPr>
          <w:rFonts w:cstheme="minorHAnsi"/>
          <w:b/>
          <w:bCs/>
          <w:sz w:val="22"/>
          <w:lang w:eastAsia="fi-FI"/>
        </w:rPr>
        <w:t xml:space="preserve"> across programs working in a similar context and grappling with similar challenges</w:t>
      </w:r>
      <w:r w:rsidRPr="00CB55E5">
        <w:rPr>
          <w:rFonts w:cstheme="minorHAnsi"/>
          <w:sz w:val="22"/>
          <w:lang w:eastAsia="fi-FI"/>
        </w:rPr>
        <w:t xml:space="preserve">. Stakeholder consultations provided some evidence of this occurring, but the Review would contend that </w:t>
      </w:r>
      <w:r w:rsidRPr="00CB55E5">
        <w:rPr>
          <w:rFonts w:cstheme="minorHAnsi"/>
          <w:i/>
          <w:iCs/>
          <w:sz w:val="22"/>
          <w:u w:val="single"/>
          <w:lang w:eastAsia="fi-FI"/>
        </w:rPr>
        <w:t>more could be done</w:t>
      </w:r>
      <w:r w:rsidRPr="00CB55E5">
        <w:rPr>
          <w:rFonts w:cstheme="minorHAnsi"/>
          <w:sz w:val="22"/>
          <w:lang w:eastAsia="fi-FI"/>
        </w:rPr>
        <w:t xml:space="preserve"> to optimise the benefits from this opportunity. A Facility-wide </w:t>
      </w:r>
      <w:r w:rsidR="00D31584" w:rsidRPr="00CB55E5">
        <w:rPr>
          <w:rFonts w:cstheme="minorHAnsi"/>
          <w:sz w:val="22"/>
          <w:lang w:eastAsia="fi-FI"/>
        </w:rPr>
        <w:t xml:space="preserve">GEDSI </w:t>
      </w:r>
      <w:r w:rsidRPr="00CB55E5">
        <w:rPr>
          <w:rFonts w:cstheme="minorHAnsi"/>
          <w:sz w:val="22"/>
          <w:lang w:eastAsia="fi-FI"/>
        </w:rPr>
        <w:t xml:space="preserve">Network </w:t>
      </w:r>
      <w:r w:rsidR="00982CF4" w:rsidRPr="00CB55E5">
        <w:rPr>
          <w:rFonts w:cstheme="minorHAnsi"/>
          <w:sz w:val="22"/>
          <w:lang w:eastAsia="fi-FI"/>
        </w:rPr>
        <w:t>was</w:t>
      </w:r>
      <w:r w:rsidRPr="00CB55E5">
        <w:rPr>
          <w:rFonts w:cstheme="minorHAnsi"/>
          <w:sz w:val="22"/>
          <w:lang w:eastAsia="fi-FI"/>
        </w:rPr>
        <w:t xml:space="preserve"> established</w:t>
      </w:r>
      <w:r w:rsidR="00982CF4" w:rsidRPr="00CB55E5">
        <w:rPr>
          <w:rFonts w:cstheme="minorHAnsi"/>
          <w:sz w:val="22"/>
          <w:lang w:eastAsia="fi-FI"/>
        </w:rPr>
        <w:t xml:space="preserve"> in April 2021</w:t>
      </w:r>
      <w:r w:rsidRPr="00CB55E5">
        <w:rPr>
          <w:rFonts w:cstheme="minorHAnsi"/>
          <w:sz w:val="22"/>
          <w:lang w:eastAsia="fi-FI"/>
        </w:rPr>
        <w:t>, but it is somewhat revealing that</w:t>
      </w:r>
      <w:r w:rsidR="00982CF4" w:rsidRPr="00CB55E5">
        <w:rPr>
          <w:rFonts w:cstheme="minorHAnsi"/>
          <w:sz w:val="22"/>
          <w:lang w:eastAsia="fi-FI"/>
        </w:rPr>
        <w:t xml:space="preserve"> </w:t>
      </w:r>
      <w:r w:rsidRPr="00CB55E5">
        <w:rPr>
          <w:rFonts w:cstheme="minorHAnsi"/>
          <w:sz w:val="22"/>
          <w:lang w:eastAsia="fi-FI"/>
        </w:rPr>
        <w:t xml:space="preserve">this </w:t>
      </w:r>
      <w:r w:rsidR="00797067" w:rsidRPr="00CB55E5">
        <w:rPr>
          <w:rFonts w:cstheme="minorHAnsi"/>
          <w:sz w:val="22"/>
          <w:lang w:eastAsia="fi-FI"/>
        </w:rPr>
        <w:t xml:space="preserve">was </w:t>
      </w:r>
      <w:r w:rsidRPr="00CB55E5">
        <w:rPr>
          <w:rFonts w:cstheme="minorHAnsi"/>
          <w:sz w:val="22"/>
          <w:lang w:eastAsia="fi-FI"/>
        </w:rPr>
        <w:t>not in place</w:t>
      </w:r>
      <w:r w:rsidR="00982CF4" w:rsidRPr="00CB55E5">
        <w:rPr>
          <w:rFonts w:cstheme="minorHAnsi"/>
          <w:sz w:val="22"/>
          <w:lang w:eastAsia="fi-FI"/>
        </w:rPr>
        <w:t xml:space="preserve"> earlier</w:t>
      </w:r>
      <w:r w:rsidRPr="00CB55E5">
        <w:rPr>
          <w:rFonts w:cstheme="minorHAnsi"/>
          <w:sz w:val="22"/>
          <w:lang w:eastAsia="fi-FI"/>
        </w:rPr>
        <w:t xml:space="preserve">. </w:t>
      </w:r>
      <w:r w:rsidR="00500191" w:rsidRPr="00CB55E5">
        <w:rPr>
          <w:rFonts w:cstheme="minorHAnsi"/>
          <w:sz w:val="22"/>
          <w:lang w:eastAsia="fi-FI"/>
        </w:rPr>
        <w:t>N</w:t>
      </w:r>
      <w:r w:rsidRPr="00CB55E5">
        <w:rPr>
          <w:rFonts w:cstheme="minorHAnsi"/>
          <w:sz w:val="22"/>
          <w:lang w:eastAsia="fi-FI"/>
        </w:rPr>
        <w:t>or are there similar</w:t>
      </w:r>
      <w:r w:rsidR="006E46BB" w:rsidRPr="00CB55E5">
        <w:rPr>
          <w:rFonts w:cstheme="minorHAnsi"/>
          <w:sz w:val="22"/>
          <w:lang w:eastAsia="fi-FI"/>
        </w:rPr>
        <w:t>, formal,</w:t>
      </w:r>
      <w:r w:rsidRPr="00CB55E5">
        <w:rPr>
          <w:rFonts w:cstheme="minorHAnsi"/>
          <w:sz w:val="22"/>
          <w:lang w:eastAsia="fi-FI"/>
        </w:rPr>
        <w:t xml:space="preserve"> cross-facility networks in place for other key issues such as emergency preparedness.    </w:t>
      </w:r>
    </w:p>
    <w:p w14:paraId="2FCA4D45" w14:textId="77777777" w:rsidR="00E6098E" w:rsidRPr="00CB55E5" w:rsidRDefault="00E6098E" w:rsidP="00E6098E">
      <w:pPr>
        <w:spacing w:before="120" w:after="120" w:line="240" w:lineRule="auto"/>
        <w:rPr>
          <w:rFonts w:cstheme="minorHAnsi"/>
          <w:sz w:val="22"/>
          <w:lang w:eastAsia="fi-FI"/>
        </w:rPr>
      </w:pPr>
      <w:r w:rsidRPr="00CB55E5">
        <w:rPr>
          <w:b/>
          <w:bCs/>
          <w:sz w:val="22"/>
        </w:rPr>
        <w:t xml:space="preserve">Despite a clear approach to </w:t>
      </w:r>
      <w:r w:rsidRPr="00CB55E5">
        <w:rPr>
          <w:b/>
          <w:bCs/>
          <w:sz w:val="22"/>
          <w:u w:val="single"/>
        </w:rPr>
        <w:t>program governance</w:t>
      </w:r>
      <w:r w:rsidRPr="00CB55E5">
        <w:rPr>
          <w:b/>
          <w:bCs/>
          <w:sz w:val="22"/>
        </w:rPr>
        <w:t xml:space="preserve"> being outlined in the FEP design,</w:t>
      </w:r>
      <w:r w:rsidRPr="00CB55E5">
        <w:rPr>
          <w:sz w:val="22"/>
        </w:rPr>
        <w:t xml:space="preserve"> </w:t>
      </w:r>
      <w:r w:rsidRPr="00CB55E5">
        <w:rPr>
          <w:rFonts w:cstheme="minorHAnsi"/>
          <w:b/>
          <w:bCs/>
          <w:sz w:val="22"/>
          <w:lang w:eastAsia="fi-FI"/>
        </w:rPr>
        <w:t xml:space="preserve">governance forums (including meetings of the Steering Committee and Program Coordination Committee) have been largely non-existent since the first 12 months of program. </w:t>
      </w:r>
      <w:r w:rsidRPr="00CB55E5">
        <w:rPr>
          <w:rFonts w:cstheme="minorHAnsi"/>
          <w:sz w:val="22"/>
          <w:lang w:eastAsia="fi-FI"/>
        </w:rPr>
        <w:t xml:space="preserve">Without these forums, there has been no formal opportunity to discuss the trade-offs associated with changing priorities and reallocating resources, and no forum to discuss progress (or otherwise) being made towards the jointly agreed end-of-program outcomes. </w:t>
      </w:r>
      <w:r w:rsidRPr="00CB55E5">
        <w:rPr>
          <w:rFonts w:cstheme="minorHAnsi"/>
          <w:b/>
          <w:bCs/>
          <w:sz w:val="22"/>
          <w:lang w:eastAsia="fi-FI"/>
        </w:rPr>
        <w:t>The absence of effective governance forums has been further compounded by consistent staff turnover in key positions across the Ministry, DFAT and the FEP</w:t>
      </w:r>
      <w:r w:rsidRPr="00CB55E5">
        <w:rPr>
          <w:rFonts w:cstheme="minorHAnsi"/>
          <w:sz w:val="22"/>
          <w:lang w:eastAsia="fi-FI"/>
        </w:rPr>
        <w:t>.</w:t>
      </w:r>
    </w:p>
    <w:p w14:paraId="7F031FF0" w14:textId="408781A3" w:rsidR="00E6098E" w:rsidRPr="00CB55E5" w:rsidRDefault="00E6098E" w:rsidP="00E6098E">
      <w:pPr>
        <w:spacing w:before="120" w:after="120" w:line="240" w:lineRule="auto"/>
        <w:rPr>
          <w:rFonts w:cstheme="minorHAnsi"/>
          <w:sz w:val="22"/>
          <w:lang w:eastAsia="fi-FI"/>
        </w:rPr>
      </w:pPr>
      <w:r w:rsidRPr="00CB55E5">
        <w:rPr>
          <w:rFonts w:cstheme="minorHAnsi"/>
          <w:b/>
          <w:bCs/>
          <w:sz w:val="22"/>
          <w:lang w:eastAsia="fi-FI"/>
        </w:rPr>
        <w:t>The absence of an overarching partnership agreement, which was also flagged in the FEP design, is a missed opportunity, and it has meant that</w:t>
      </w:r>
      <w:r w:rsidRPr="00CB55E5">
        <w:rPr>
          <w:rFonts w:cstheme="minorHAnsi"/>
          <w:sz w:val="22"/>
          <w:lang w:eastAsia="fi-FI"/>
        </w:rPr>
        <w:t xml:space="preserve"> </w:t>
      </w:r>
      <w:r w:rsidRPr="00CB55E5">
        <w:rPr>
          <w:rFonts w:cstheme="minorHAnsi"/>
          <w:b/>
          <w:bCs/>
          <w:sz w:val="22"/>
          <w:lang w:eastAsia="fi-FI"/>
        </w:rPr>
        <w:t>MEHA and DFAT have operated in a manner that is consistent with a ‘transactional’ style of relationship</w:t>
      </w:r>
      <w:r w:rsidRPr="00CB55E5">
        <w:rPr>
          <w:rFonts w:cstheme="minorHAnsi"/>
          <w:sz w:val="22"/>
          <w:lang w:eastAsia="fi-FI"/>
        </w:rPr>
        <w:t xml:space="preserve">. For the next phase of the FEP, there would be value in exploring the development of a more collaborative, partnership-style model between DFAT/FEP and MEHA as envisaged in the FEP design, with principles of mutual responsibility and accountability at its core. </w:t>
      </w:r>
      <w:r w:rsidR="00F0368C" w:rsidRPr="00CB55E5">
        <w:rPr>
          <w:rFonts w:cstheme="minorHAnsi"/>
          <w:sz w:val="22"/>
          <w:lang w:eastAsia="fi-FI"/>
        </w:rPr>
        <w:t xml:space="preserve">There would also be merit in clarifying roles and responsibilities and articulating individual contributions to the agreed program goal and objectives. </w:t>
      </w:r>
      <w:r w:rsidRPr="00CB55E5">
        <w:rPr>
          <w:rFonts w:cstheme="minorHAnsi"/>
          <w:sz w:val="22"/>
          <w:lang w:eastAsia="fi-FI"/>
        </w:rPr>
        <w:t xml:space="preserve">Most importantly, this would ensure that MEHA and DFAT are ‘on the same page’ at </w:t>
      </w:r>
      <w:r w:rsidR="001F46A0" w:rsidRPr="00CB55E5">
        <w:rPr>
          <w:rFonts w:cstheme="minorHAnsi"/>
          <w:sz w:val="22"/>
          <w:lang w:eastAsia="fi-FI"/>
        </w:rPr>
        <w:t xml:space="preserve">an </w:t>
      </w:r>
      <w:r w:rsidRPr="00CB55E5">
        <w:rPr>
          <w:rFonts w:cstheme="minorHAnsi"/>
          <w:sz w:val="22"/>
          <w:lang w:eastAsia="fi-FI"/>
        </w:rPr>
        <w:t>organisational level and reduce the risks to the strategic ambition of the program associated with</w:t>
      </w:r>
      <w:r w:rsidR="001F46A0" w:rsidRPr="00CB55E5">
        <w:rPr>
          <w:rFonts w:cstheme="minorHAnsi"/>
          <w:sz w:val="22"/>
          <w:lang w:eastAsia="fi-FI"/>
        </w:rPr>
        <w:t xml:space="preserve"> changes in key staff members. </w:t>
      </w:r>
    </w:p>
    <w:p w14:paraId="213EDDFA" w14:textId="77777777" w:rsidR="00735507" w:rsidRPr="00CB55E5" w:rsidRDefault="00735507" w:rsidP="00735507">
      <w:pPr>
        <w:spacing w:before="120" w:after="240" w:line="240" w:lineRule="auto"/>
        <w:rPr>
          <w:rFonts w:cstheme="minorHAnsi"/>
          <w:sz w:val="22"/>
          <w:lang w:eastAsia="fi-FI"/>
        </w:rPr>
      </w:pPr>
      <w:r w:rsidRPr="00CB55E5">
        <w:rPr>
          <w:rFonts w:cstheme="minorHAnsi"/>
          <w:b/>
          <w:bCs/>
          <w:sz w:val="22"/>
          <w:lang w:eastAsia="fi-FI"/>
        </w:rPr>
        <w:t>During stakeholder consultations, many Ministry staff continued to refer to the ‘program’ as AQEP and were unaware of the shift to FEP.</w:t>
      </w:r>
      <w:r w:rsidRPr="00CB55E5">
        <w:rPr>
          <w:rFonts w:cstheme="minorHAnsi"/>
          <w:sz w:val="22"/>
          <w:lang w:eastAsia="fi-FI"/>
        </w:rPr>
        <w:t xml:space="preserve"> Similarly, while many MEHA staff, including quite senior staff, were familiar with FEP as it related to their area of responsibility; almost none had a concept of the FEP’s broader strategic objectives. To some extent this reflects the lack of governance mechanisms; regular meetings of the Steering Committee and Program Coordination meetings would otherwise have provided an opportunity for the FEP’s strategic objectives (which were jointly agreed with the Ministry) to continue to be raised and reinforced with Ministry staff. </w:t>
      </w:r>
      <w:r w:rsidRPr="00CB55E5">
        <w:rPr>
          <w:rFonts w:cstheme="minorHAnsi"/>
          <w:b/>
          <w:bCs/>
          <w:sz w:val="22"/>
          <w:lang w:eastAsia="fi-FI"/>
        </w:rPr>
        <w:t>However, it is also potentially a missed opportunity for the Australian Government in terms of public diplomacy.</w:t>
      </w:r>
    </w:p>
    <w:p w14:paraId="66C3B8A5" w14:textId="77777777" w:rsidR="00E6098E" w:rsidRPr="00CB55E5" w:rsidRDefault="00E6098E" w:rsidP="00E6098E">
      <w:pPr>
        <w:pStyle w:val="Heading5"/>
        <w:numPr>
          <w:ilvl w:val="0"/>
          <w:numId w:val="0"/>
        </w:numPr>
        <w:rPr>
          <w:rFonts w:cstheme="minorHAnsi"/>
          <w:b/>
          <w:bCs/>
          <w:i/>
          <w:iCs/>
          <w:color w:val="auto"/>
          <w:sz w:val="22"/>
          <w:szCs w:val="22"/>
          <w:lang w:eastAsia="fi-FI"/>
        </w:rPr>
      </w:pPr>
      <w:r w:rsidRPr="00CB55E5">
        <w:rPr>
          <w:rFonts w:cstheme="minorHAnsi"/>
          <w:b/>
          <w:bCs/>
          <w:i/>
          <w:iCs/>
          <w:color w:val="auto"/>
          <w:sz w:val="22"/>
          <w:szCs w:val="22"/>
          <w:lang w:eastAsia="fi-FI"/>
        </w:rPr>
        <w:lastRenderedPageBreak/>
        <w:t>Future Opportunities: What are the opportunities for FEP to evolve in the future?</w:t>
      </w:r>
    </w:p>
    <w:p w14:paraId="7D8F8208" w14:textId="5461095D" w:rsidR="00E6098E" w:rsidRPr="00CB55E5" w:rsidRDefault="00E6098E" w:rsidP="00E6098E">
      <w:pPr>
        <w:spacing w:before="120" w:after="120" w:line="240" w:lineRule="auto"/>
        <w:rPr>
          <w:rFonts w:cstheme="minorHAnsi"/>
          <w:sz w:val="22"/>
          <w:lang w:eastAsia="fi-FI"/>
        </w:rPr>
      </w:pPr>
      <w:r w:rsidRPr="00CB55E5">
        <w:rPr>
          <w:rFonts w:cstheme="minorHAnsi"/>
          <w:b/>
          <w:bCs/>
          <w:sz w:val="22"/>
          <w:lang w:eastAsia="fi-FI"/>
        </w:rPr>
        <w:t xml:space="preserve">The Review team considered key lessons learned from the FEP to date.  </w:t>
      </w:r>
      <w:r w:rsidRPr="00CB55E5">
        <w:rPr>
          <w:rFonts w:cstheme="minorHAnsi"/>
          <w:sz w:val="22"/>
          <w:lang w:eastAsia="fi-FI"/>
        </w:rPr>
        <w:t xml:space="preserve">These should feature prominently in the discussions with MEHA and DFAT </w:t>
      </w:r>
      <w:r w:rsidR="00614558" w:rsidRPr="00CB55E5">
        <w:rPr>
          <w:rFonts w:cstheme="minorHAnsi"/>
          <w:sz w:val="22"/>
          <w:lang w:eastAsia="fi-FI"/>
        </w:rPr>
        <w:t xml:space="preserve">during </w:t>
      </w:r>
      <w:r w:rsidR="000245E1" w:rsidRPr="00CB55E5">
        <w:rPr>
          <w:rFonts w:cstheme="minorHAnsi"/>
          <w:sz w:val="22"/>
          <w:lang w:eastAsia="fi-FI"/>
        </w:rPr>
        <w:t xml:space="preserve">the </w:t>
      </w:r>
      <w:r w:rsidR="00614558" w:rsidRPr="00CB55E5">
        <w:rPr>
          <w:rFonts w:cstheme="minorHAnsi"/>
          <w:sz w:val="22"/>
          <w:lang w:eastAsia="fi-FI"/>
        </w:rPr>
        <w:t xml:space="preserve">FEP </w:t>
      </w:r>
      <w:r w:rsidR="00771704" w:rsidRPr="00CB55E5">
        <w:rPr>
          <w:rFonts w:cstheme="minorHAnsi"/>
          <w:sz w:val="22"/>
          <w:lang w:eastAsia="fi-FI"/>
        </w:rPr>
        <w:t>‘</w:t>
      </w:r>
      <w:r w:rsidR="000245E1" w:rsidRPr="00CB55E5">
        <w:rPr>
          <w:rFonts w:cstheme="minorHAnsi"/>
          <w:sz w:val="22"/>
          <w:lang w:eastAsia="fi-FI"/>
        </w:rPr>
        <w:t>design update</w:t>
      </w:r>
      <w:r w:rsidR="00771704" w:rsidRPr="00CB55E5">
        <w:rPr>
          <w:rFonts w:cstheme="minorHAnsi"/>
          <w:sz w:val="22"/>
          <w:lang w:eastAsia="fi-FI"/>
        </w:rPr>
        <w:t>’</w:t>
      </w:r>
      <w:r w:rsidRPr="00CB55E5">
        <w:rPr>
          <w:rFonts w:cstheme="minorHAnsi"/>
          <w:sz w:val="22"/>
          <w:lang w:eastAsia="fi-FI"/>
        </w:rPr>
        <w:t>. These lessons include:</w:t>
      </w:r>
    </w:p>
    <w:p w14:paraId="057C62EC" w14:textId="1B7D9788" w:rsidR="00E6098E" w:rsidRPr="00CB55E5" w:rsidRDefault="00E6098E" w:rsidP="00E6098E">
      <w:pPr>
        <w:pStyle w:val="ListParagraph"/>
        <w:numPr>
          <w:ilvl w:val="0"/>
          <w:numId w:val="40"/>
        </w:numPr>
        <w:spacing w:before="120" w:after="120" w:line="240" w:lineRule="auto"/>
        <w:rPr>
          <w:rFonts w:cstheme="minorHAnsi"/>
          <w:color w:val="auto"/>
          <w:sz w:val="22"/>
          <w:lang w:eastAsia="fi-FI"/>
        </w:rPr>
      </w:pPr>
      <w:r w:rsidRPr="00CB55E5">
        <w:rPr>
          <w:rFonts w:cstheme="minorHAnsi"/>
          <w:color w:val="auto"/>
          <w:sz w:val="22"/>
          <w:lang w:eastAsia="fi-FI"/>
        </w:rPr>
        <w:t>The most significant progress has been observed in areas where the FEP has been engaged long-term (for example, FEMIS and SIE)</w:t>
      </w:r>
    </w:p>
    <w:p w14:paraId="0FEBAE83" w14:textId="5A66CC6A" w:rsidR="00E6098E" w:rsidRPr="00CB55E5" w:rsidRDefault="00E6098E" w:rsidP="00E6098E">
      <w:pPr>
        <w:pStyle w:val="ListParagraph"/>
        <w:numPr>
          <w:ilvl w:val="0"/>
          <w:numId w:val="40"/>
        </w:numPr>
        <w:spacing w:before="120" w:after="120" w:line="240" w:lineRule="auto"/>
        <w:rPr>
          <w:rFonts w:cstheme="minorHAnsi"/>
          <w:color w:val="auto"/>
          <w:sz w:val="22"/>
          <w:lang w:eastAsia="fi-FI"/>
        </w:rPr>
      </w:pPr>
      <w:r w:rsidRPr="00CB55E5">
        <w:rPr>
          <w:rFonts w:cstheme="minorHAnsi"/>
          <w:color w:val="auto"/>
          <w:sz w:val="22"/>
          <w:lang w:eastAsia="fi-FI"/>
        </w:rPr>
        <w:t xml:space="preserve">Relationships are critical; the FEP needs to be intentional in </w:t>
      </w:r>
      <w:r w:rsidR="00F0368C" w:rsidRPr="00CB55E5">
        <w:rPr>
          <w:rFonts w:cstheme="minorHAnsi"/>
          <w:color w:val="auto"/>
          <w:sz w:val="22"/>
          <w:lang w:eastAsia="fi-FI"/>
        </w:rPr>
        <w:t xml:space="preserve">thinking and working politically and </w:t>
      </w:r>
      <w:r w:rsidRPr="00CB55E5">
        <w:rPr>
          <w:rFonts w:cstheme="minorHAnsi"/>
          <w:color w:val="auto"/>
          <w:sz w:val="22"/>
          <w:lang w:eastAsia="fi-FI"/>
        </w:rPr>
        <w:t>building and sustaining relationships with MEHA within a COVID-19 setting</w:t>
      </w:r>
    </w:p>
    <w:p w14:paraId="5F928299" w14:textId="577514EF" w:rsidR="00E6098E" w:rsidRPr="00CB55E5" w:rsidRDefault="00E6098E" w:rsidP="00E6098E">
      <w:pPr>
        <w:pStyle w:val="ListParagraph"/>
        <w:numPr>
          <w:ilvl w:val="0"/>
          <w:numId w:val="40"/>
        </w:numPr>
        <w:spacing w:before="120" w:after="120" w:line="240" w:lineRule="auto"/>
        <w:rPr>
          <w:rFonts w:cstheme="minorHAnsi"/>
          <w:color w:val="auto"/>
          <w:sz w:val="22"/>
          <w:lang w:eastAsia="fi-FI"/>
        </w:rPr>
      </w:pPr>
      <w:r w:rsidRPr="00CB55E5">
        <w:rPr>
          <w:rFonts w:cstheme="minorHAnsi"/>
          <w:color w:val="auto"/>
          <w:sz w:val="22"/>
          <w:lang w:eastAsia="fi-FI"/>
        </w:rPr>
        <w:t>Gains have been made where locally, contextually appropriate solutions have been implemented, and where FEP has been able to leverage what is already in place</w:t>
      </w:r>
    </w:p>
    <w:p w14:paraId="12A90B77" w14:textId="6A5DE56E" w:rsidR="00E6098E" w:rsidRPr="00CB55E5" w:rsidRDefault="008C760C" w:rsidP="00E6098E">
      <w:pPr>
        <w:pStyle w:val="ListParagraph"/>
        <w:numPr>
          <w:ilvl w:val="0"/>
          <w:numId w:val="40"/>
        </w:numPr>
        <w:spacing w:before="120" w:after="120" w:line="240" w:lineRule="auto"/>
        <w:rPr>
          <w:rFonts w:cstheme="minorHAnsi"/>
          <w:color w:val="auto"/>
          <w:sz w:val="22"/>
          <w:lang w:eastAsia="fi-FI"/>
        </w:rPr>
      </w:pPr>
      <w:r w:rsidRPr="00CB55E5">
        <w:rPr>
          <w:rFonts w:cstheme="minorHAnsi"/>
          <w:color w:val="auto"/>
          <w:sz w:val="22"/>
          <w:lang w:eastAsia="fi-FI"/>
        </w:rPr>
        <w:t>T</w:t>
      </w:r>
      <w:r w:rsidR="00E6098E" w:rsidRPr="00CB55E5">
        <w:rPr>
          <w:rFonts w:cstheme="minorHAnsi"/>
          <w:color w:val="auto"/>
          <w:sz w:val="22"/>
          <w:lang w:eastAsia="fi-FI"/>
        </w:rPr>
        <w:t xml:space="preserve">he </w:t>
      </w:r>
      <w:r w:rsidR="00C01DBE" w:rsidRPr="00CB55E5">
        <w:rPr>
          <w:rFonts w:cstheme="minorHAnsi"/>
          <w:color w:val="auto"/>
          <w:sz w:val="22"/>
          <w:lang w:eastAsia="fi-FI"/>
        </w:rPr>
        <w:t>overarching purpose</w:t>
      </w:r>
      <w:r w:rsidR="00E6098E" w:rsidRPr="00CB55E5">
        <w:rPr>
          <w:rFonts w:cstheme="minorHAnsi"/>
          <w:color w:val="auto"/>
          <w:sz w:val="22"/>
          <w:lang w:eastAsia="fi-FI"/>
        </w:rPr>
        <w:t xml:space="preserve"> of the FEP </w:t>
      </w:r>
      <w:r w:rsidRPr="00CB55E5">
        <w:rPr>
          <w:rFonts w:cstheme="minorHAnsi"/>
          <w:color w:val="auto"/>
          <w:sz w:val="22"/>
          <w:lang w:eastAsia="fi-FI"/>
        </w:rPr>
        <w:t xml:space="preserve">needs to be clear, including the balance between responsiveness </w:t>
      </w:r>
      <w:r w:rsidR="00560D3E" w:rsidRPr="00CB55E5">
        <w:rPr>
          <w:rFonts w:cstheme="minorHAnsi"/>
          <w:color w:val="auto"/>
          <w:sz w:val="22"/>
          <w:lang w:eastAsia="fi-FI"/>
        </w:rPr>
        <w:t>vis-a-vis</w:t>
      </w:r>
      <w:r w:rsidRPr="00CB55E5">
        <w:rPr>
          <w:rFonts w:cstheme="minorHAnsi"/>
          <w:color w:val="auto"/>
          <w:sz w:val="22"/>
          <w:lang w:eastAsia="fi-FI"/>
        </w:rPr>
        <w:t xml:space="preserve"> commitment to a set of long-term strategic objectives</w:t>
      </w:r>
    </w:p>
    <w:p w14:paraId="7A298C93" w14:textId="3E9800B6" w:rsidR="00E6098E" w:rsidRPr="00CB55E5" w:rsidRDefault="00E6098E" w:rsidP="00E6098E">
      <w:pPr>
        <w:pStyle w:val="ListParagraph"/>
        <w:numPr>
          <w:ilvl w:val="0"/>
          <w:numId w:val="40"/>
        </w:numPr>
        <w:spacing w:before="120" w:after="120" w:line="240" w:lineRule="auto"/>
        <w:rPr>
          <w:rFonts w:cstheme="minorHAnsi"/>
          <w:color w:val="auto"/>
          <w:sz w:val="22"/>
          <w:lang w:eastAsia="fi-FI"/>
        </w:rPr>
      </w:pPr>
      <w:r w:rsidRPr="00CB55E5">
        <w:rPr>
          <w:rFonts w:cstheme="minorHAnsi"/>
          <w:color w:val="auto"/>
          <w:sz w:val="22"/>
          <w:lang w:eastAsia="fi-FI"/>
        </w:rPr>
        <w:t>People can be reluctant to change, and Ministry stakeholders need to be brought along the journey</w:t>
      </w:r>
    </w:p>
    <w:p w14:paraId="2702D405" w14:textId="686018B0" w:rsidR="00E6098E" w:rsidRPr="00CB55E5" w:rsidRDefault="00E6098E" w:rsidP="00E6098E">
      <w:pPr>
        <w:pStyle w:val="ListParagraph"/>
        <w:numPr>
          <w:ilvl w:val="0"/>
          <w:numId w:val="40"/>
        </w:numPr>
        <w:spacing w:before="120" w:after="120" w:line="240" w:lineRule="auto"/>
        <w:rPr>
          <w:rFonts w:cstheme="minorHAnsi"/>
          <w:color w:val="auto"/>
          <w:sz w:val="22"/>
          <w:lang w:eastAsia="fi-FI"/>
        </w:rPr>
      </w:pPr>
      <w:r w:rsidRPr="00CB55E5">
        <w:rPr>
          <w:rFonts w:cstheme="minorHAnsi"/>
          <w:color w:val="auto"/>
          <w:sz w:val="22"/>
          <w:lang w:eastAsia="fi-FI"/>
        </w:rPr>
        <w:t>Key staff will move on, and mitigation measures need to be in place to minimise the associated risks</w:t>
      </w:r>
    </w:p>
    <w:p w14:paraId="328C9DF5" w14:textId="20F17493" w:rsidR="00E6098E" w:rsidRPr="00CB55E5" w:rsidRDefault="00E6098E" w:rsidP="00E6098E">
      <w:pPr>
        <w:pStyle w:val="ListParagraph"/>
        <w:numPr>
          <w:ilvl w:val="0"/>
          <w:numId w:val="40"/>
        </w:numPr>
        <w:spacing w:before="120" w:after="240" w:line="240" w:lineRule="auto"/>
        <w:rPr>
          <w:rFonts w:cstheme="minorHAnsi"/>
          <w:color w:val="auto"/>
          <w:sz w:val="22"/>
          <w:lang w:eastAsia="fi-FI"/>
        </w:rPr>
      </w:pPr>
      <w:r w:rsidRPr="00CB55E5">
        <w:rPr>
          <w:rFonts w:cstheme="minorHAnsi"/>
          <w:color w:val="auto"/>
          <w:sz w:val="22"/>
          <w:lang w:eastAsia="fi-FI"/>
        </w:rPr>
        <w:t xml:space="preserve">Digitisation and connectivity </w:t>
      </w:r>
      <w:r w:rsidR="001F46A0" w:rsidRPr="00CB55E5">
        <w:rPr>
          <w:rFonts w:cstheme="minorHAnsi"/>
          <w:color w:val="auto"/>
          <w:sz w:val="22"/>
          <w:lang w:eastAsia="fi-FI"/>
        </w:rPr>
        <w:t>are</w:t>
      </w:r>
      <w:r w:rsidRPr="00CB55E5">
        <w:rPr>
          <w:rFonts w:cstheme="minorHAnsi"/>
          <w:color w:val="auto"/>
          <w:sz w:val="22"/>
          <w:lang w:eastAsia="fi-FI"/>
        </w:rPr>
        <w:t xml:space="preserve"> critical in the COVID-19 context, but there is currently insufficient capacity </w:t>
      </w:r>
      <w:r w:rsidR="00560D3E" w:rsidRPr="00CB55E5">
        <w:rPr>
          <w:rFonts w:cstheme="minorHAnsi"/>
          <w:color w:val="auto"/>
          <w:sz w:val="22"/>
          <w:lang w:eastAsia="fi-FI"/>
        </w:rPr>
        <w:t>in Fiji</w:t>
      </w:r>
      <w:r w:rsidRPr="00CB55E5">
        <w:rPr>
          <w:rFonts w:cstheme="minorHAnsi"/>
          <w:color w:val="auto"/>
          <w:sz w:val="22"/>
          <w:lang w:eastAsia="fi-FI"/>
        </w:rPr>
        <w:t xml:space="preserve"> to support remote working and remote learning</w:t>
      </w:r>
    </w:p>
    <w:p w14:paraId="5794872F" w14:textId="272ABD9D" w:rsidR="00E6098E" w:rsidRPr="00CB55E5" w:rsidRDefault="00E6098E" w:rsidP="00E6098E">
      <w:pPr>
        <w:spacing w:before="120" w:after="120" w:line="240" w:lineRule="auto"/>
        <w:rPr>
          <w:rFonts w:cstheme="minorHAnsi"/>
          <w:sz w:val="22"/>
          <w:lang w:eastAsia="fi-FI"/>
        </w:rPr>
      </w:pPr>
      <w:r w:rsidRPr="00CB55E5">
        <w:rPr>
          <w:rFonts w:cstheme="minorHAnsi"/>
          <w:b/>
          <w:bCs/>
          <w:sz w:val="22"/>
          <w:lang w:eastAsia="fi-FI"/>
        </w:rPr>
        <w:t>Through the consultations with stakeholders, many suggestions were made in terms of where FEP could provide support during the next phase</w:t>
      </w:r>
      <w:r w:rsidR="001F46A0" w:rsidRPr="00CB55E5">
        <w:rPr>
          <w:rFonts w:cstheme="minorHAnsi"/>
          <w:b/>
          <w:bCs/>
          <w:sz w:val="22"/>
          <w:lang w:eastAsia="fi-FI"/>
        </w:rPr>
        <w:t>;</w:t>
      </w:r>
      <w:r w:rsidR="001F46A0" w:rsidRPr="00CB55E5">
        <w:rPr>
          <w:rFonts w:cstheme="minorHAnsi"/>
          <w:sz w:val="22"/>
          <w:lang w:eastAsia="fi-FI"/>
        </w:rPr>
        <w:t xml:space="preserve"> s</w:t>
      </w:r>
      <w:r w:rsidRPr="00CB55E5">
        <w:rPr>
          <w:rFonts w:cstheme="minorHAnsi"/>
          <w:sz w:val="22"/>
          <w:lang w:eastAsia="fi-FI"/>
        </w:rPr>
        <w:t xml:space="preserve">ome ideas/activities the FEP is already supporting, others would be new. </w:t>
      </w:r>
      <w:r w:rsidRPr="00CB55E5">
        <w:rPr>
          <w:rFonts w:cstheme="minorHAnsi"/>
          <w:b/>
          <w:bCs/>
          <w:sz w:val="22"/>
          <w:lang w:eastAsia="fi-FI"/>
        </w:rPr>
        <w:t xml:space="preserve">The Review recognises it is unlikely that all the </w:t>
      </w:r>
      <w:r w:rsidR="005743D1" w:rsidRPr="00CB55E5">
        <w:rPr>
          <w:rFonts w:cstheme="minorHAnsi"/>
          <w:b/>
          <w:bCs/>
          <w:sz w:val="22"/>
          <w:lang w:eastAsia="fi-FI"/>
        </w:rPr>
        <w:t>opportunities</w:t>
      </w:r>
      <w:r w:rsidRPr="00CB55E5">
        <w:rPr>
          <w:rFonts w:cstheme="minorHAnsi"/>
          <w:b/>
          <w:bCs/>
          <w:sz w:val="22"/>
          <w:lang w:eastAsia="fi-FI"/>
        </w:rPr>
        <w:t xml:space="preserve"> listed here can be progressed unless additional budget is </w:t>
      </w:r>
      <w:r w:rsidR="00560D3E" w:rsidRPr="00CB55E5">
        <w:rPr>
          <w:rFonts w:cstheme="minorHAnsi"/>
          <w:b/>
          <w:bCs/>
          <w:sz w:val="22"/>
          <w:lang w:eastAsia="fi-FI"/>
        </w:rPr>
        <w:t>provided</w:t>
      </w:r>
      <w:r w:rsidRPr="00CB55E5">
        <w:rPr>
          <w:rFonts w:cstheme="minorHAnsi"/>
          <w:sz w:val="22"/>
          <w:lang w:eastAsia="fi-FI"/>
        </w:rPr>
        <w:t xml:space="preserve">. </w:t>
      </w:r>
      <w:r w:rsidR="005743D1" w:rsidRPr="00CB55E5">
        <w:rPr>
          <w:rFonts w:cstheme="minorHAnsi"/>
          <w:b/>
          <w:bCs/>
          <w:i/>
          <w:iCs/>
          <w:sz w:val="22"/>
          <w:u w:val="single"/>
          <w:lang w:eastAsia="fi-FI"/>
        </w:rPr>
        <w:t>The Review would support additional budget being provided to the FEP if it is available</w:t>
      </w:r>
      <w:r w:rsidR="005743D1" w:rsidRPr="00CB55E5">
        <w:rPr>
          <w:rFonts w:cstheme="minorHAnsi"/>
          <w:sz w:val="22"/>
          <w:lang w:eastAsia="fi-FI"/>
        </w:rPr>
        <w:t>. If not, t</w:t>
      </w:r>
      <w:r w:rsidRPr="00CB55E5">
        <w:rPr>
          <w:rFonts w:cstheme="minorHAnsi"/>
          <w:sz w:val="22"/>
          <w:lang w:eastAsia="fi-FI"/>
        </w:rPr>
        <w:t xml:space="preserve">hese </w:t>
      </w:r>
      <w:r w:rsidR="005743D1" w:rsidRPr="00CB55E5">
        <w:rPr>
          <w:rFonts w:cstheme="minorHAnsi"/>
          <w:sz w:val="22"/>
          <w:lang w:eastAsia="fi-FI"/>
        </w:rPr>
        <w:t>ideas should be used to</w:t>
      </w:r>
      <w:r w:rsidRPr="00CB55E5">
        <w:rPr>
          <w:rFonts w:cstheme="minorHAnsi"/>
          <w:sz w:val="22"/>
          <w:lang w:eastAsia="fi-FI"/>
        </w:rPr>
        <w:t xml:space="preserve"> inform discussions </w:t>
      </w:r>
      <w:r w:rsidR="005743D1" w:rsidRPr="00CB55E5">
        <w:rPr>
          <w:rFonts w:cstheme="minorHAnsi"/>
          <w:sz w:val="22"/>
          <w:lang w:eastAsia="fi-FI"/>
        </w:rPr>
        <w:t xml:space="preserve">with the Ministry </w:t>
      </w:r>
      <w:r w:rsidR="00E43C4D" w:rsidRPr="00CB55E5">
        <w:rPr>
          <w:rFonts w:cstheme="minorHAnsi"/>
          <w:sz w:val="22"/>
          <w:lang w:eastAsia="fi-FI"/>
        </w:rPr>
        <w:t xml:space="preserve">during the </w:t>
      </w:r>
      <w:r w:rsidR="00BD7E23" w:rsidRPr="00CB55E5">
        <w:rPr>
          <w:rFonts w:cstheme="minorHAnsi"/>
          <w:sz w:val="22"/>
          <w:lang w:eastAsia="fi-FI"/>
        </w:rPr>
        <w:t xml:space="preserve">FEP </w:t>
      </w:r>
      <w:r w:rsidR="00801B85" w:rsidRPr="00CB55E5">
        <w:rPr>
          <w:rFonts w:cstheme="minorHAnsi"/>
          <w:sz w:val="22"/>
          <w:lang w:eastAsia="fi-FI"/>
        </w:rPr>
        <w:t>‘</w:t>
      </w:r>
      <w:r w:rsidR="00E43C4D" w:rsidRPr="00CB55E5">
        <w:rPr>
          <w:rFonts w:cstheme="minorHAnsi"/>
          <w:sz w:val="22"/>
          <w:lang w:eastAsia="fi-FI"/>
        </w:rPr>
        <w:t>design update</w:t>
      </w:r>
      <w:r w:rsidR="00801B85" w:rsidRPr="00CB55E5">
        <w:rPr>
          <w:rFonts w:cstheme="minorHAnsi"/>
          <w:sz w:val="22"/>
          <w:lang w:eastAsia="fi-FI"/>
        </w:rPr>
        <w:t>’</w:t>
      </w:r>
      <w:r w:rsidR="00E43C4D" w:rsidRPr="00CB55E5">
        <w:rPr>
          <w:rFonts w:cstheme="minorHAnsi"/>
          <w:sz w:val="22"/>
          <w:lang w:eastAsia="fi-FI"/>
        </w:rPr>
        <w:t xml:space="preserve"> </w:t>
      </w:r>
      <w:r w:rsidR="005743D1" w:rsidRPr="00CB55E5">
        <w:rPr>
          <w:rFonts w:cstheme="minorHAnsi"/>
          <w:sz w:val="22"/>
          <w:lang w:eastAsia="fi-FI"/>
        </w:rPr>
        <w:t>regarding</w:t>
      </w:r>
      <w:r w:rsidRPr="00CB55E5">
        <w:rPr>
          <w:rFonts w:cstheme="minorHAnsi"/>
          <w:sz w:val="22"/>
          <w:lang w:eastAsia="fi-FI"/>
        </w:rPr>
        <w:t xml:space="preserve"> priorities for the next phase. </w:t>
      </w:r>
    </w:p>
    <w:p w14:paraId="78130557" w14:textId="702EBE5B" w:rsidR="00E6098E" w:rsidRPr="00CB55E5" w:rsidRDefault="00E6098E" w:rsidP="00E6098E">
      <w:pPr>
        <w:spacing w:before="120" w:after="240" w:line="240" w:lineRule="auto"/>
        <w:rPr>
          <w:rFonts w:cstheme="minorHAnsi"/>
          <w:sz w:val="22"/>
          <w:lang w:eastAsia="fi-FI"/>
        </w:rPr>
      </w:pPr>
      <w:r w:rsidRPr="00CB55E5">
        <w:rPr>
          <w:rFonts w:cstheme="minorHAnsi"/>
          <w:b/>
          <w:bCs/>
          <w:sz w:val="22"/>
          <w:lang w:eastAsia="fi-FI"/>
        </w:rPr>
        <w:t>The opportunities have been structured as per the three levels of ‘systems’ identified in the FEP design as being critical for the long-term development outcome of the FEP to be achieved, along with cross-cutting issues</w:t>
      </w:r>
      <w:r w:rsidRPr="00CB55E5">
        <w:rPr>
          <w:rFonts w:cstheme="minorHAnsi"/>
          <w:sz w:val="22"/>
          <w:lang w:eastAsia="fi-FI"/>
        </w:rPr>
        <w:t xml:space="preserve">. </w:t>
      </w:r>
      <w:r w:rsidRPr="00CB55E5">
        <w:rPr>
          <w:rFonts w:cstheme="minorHAnsi"/>
          <w:i/>
          <w:iCs/>
          <w:sz w:val="22"/>
          <w:u w:val="single"/>
          <w:lang w:eastAsia="fi-FI"/>
        </w:rPr>
        <w:t>This is not intended to be a prescription of the ToC for the next phase; this needs to be developed in consultation with DFAT and the Ministry</w:t>
      </w:r>
      <w:r w:rsidR="006C055B" w:rsidRPr="00CB55E5">
        <w:rPr>
          <w:rFonts w:cstheme="minorHAnsi"/>
          <w:i/>
          <w:iCs/>
          <w:sz w:val="22"/>
          <w:u w:val="single"/>
          <w:lang w:eastAsia="fi-FI"/>
        </w:rPr>
        <w:t xml:space="preserve"> during the design update process</w:t>
      </w:r>
      <w:r w:rsidRPr="00CB55E5">
        <w:rPr>
          <w:rFonts w:cstheme="minorHAnsi"/>
          <w:sz w:val="22"/>
          <w:lang w:eastAsia="fi-FI"/>
        </w:rPr>
        <w:t xml:space="preserve">. </w:t>
      </w:r>
      <w:r w:rsidR="005743D1" w:rsidRPr="00CB55E5">
        <w:rPr>
          <w:rFonts w:cstheme="minorHAnsi"/>
          <w:sz w:val="22"/>
          <w:lang w:eastAsia="fi-FI"/>
        </w:rPr>
        <w:t>However,</w:t>
      </w:r>
      <w:r w:rsidRPr="00CB55E5">
        <w:rPr>
          <w:rFonts w:cstheme="minorHAnsi"/>
          <w:sz w:val="22"/>
          <w:lang w:eastAsia="fi-FI"/>
        </w:rPr>
        <w:t xml:space="preserve"> the three levels/pillars (and cross-cutting issues) are a simple way of clustering the different (high-level) opportunities.</w:t>
      </w:r>
    </w:p>
    <w:p w14:paraId="0CC0D0B2" w14:textId="77777777" w:rsidR="00E6098E" w:rsidRPr="00CB55E5" w:rsidRDefault="00E6098E" w:rsidP="00E6098E">
      <w:pPr>
        <w:spacing w:before="120" w:after="120" w:line="240" w:lineRule="auto"/>
        <w:rPr>
          <w:rFonts w:cstheme="minorHAnsi"/>
          <w:b/>
          <w:bCs/>
          <w:i/>
          <w:iCs/>
          <w:sz w:val="22"/>
          <w:u w:val="single"/>
          <w:lang w:eastAsia="fi-FI"/>
        </w:rPr>
      </w:pPr>
      <w:r w:rsidRPr="00CB55E5">
        <w:rPr>
          <w:rFonts w:cstheme="minorHAnsi"/>
          <w:b/>
          <w:bCs/>
          <w:i/>
          <w:iCs/>
          <w:sz w:val="22"/>
          <w:u w:val="single"/>
          <w:lang w:eastAsia="fi-FI"/>
        </w:rPr>
        <w:t>Focus on Central/Ministry systems</w:t>
      </w:r>
    </w:p>
    <w:p w14:paraId="5C12FA54" w14:textId="4003B7E7" w:rsidR="00E6098E" w:rsidRPr="00CB55E5" w:rsidRDefault="00E6098E" w:rsidP="00E6098E">
      <w:pPr>
        <w:spacing w:before="120" w:after="120" w:line="240" w:lineRule="auto"/>
        <w:rPr>
          <w:rFonts w:cstheme="minorHAnsi"/>
          <w:b/>
          <w:bCs/>
          <w:sz w:val="22"/>
          <w:lang w:eastAsia="fi-FI"/>
        </w:rPr>
      </w:pPr>
      <w:r w:rsidRPr="00CB55E5">
        <w:rPr>
          <w:rFonts w:cstheme="minorHAnsi"/>
          <w:b/>
          <w:bCs/>
          <w:sz w:val="22"/>
          <w:lang w:eastAsia="fi-FI"/>
        </w:rPr>
        <w:t xml:space="preserve">Curriculum: </w:t>
      </w:r>
      <w:r w:rsidR="005F7CAA" w:rsidRPr="00CB55E5">
        <w:rPr>
          <w:rFonts w:cstheme="minorHAnsi"/>
          <w:sz w:val="22"/>
          <w:lang w:eastAsia="fi-FI"/>
        </w:rPr>
        <w:t>T</w:t>
      </w:r>
      <w:r w:rsidRPr="00CB55E5">
        <w:rPr>
          <w:rFonts w:cstheme="minorHAnsi"/>
          <w:sz w:val="22"/>
          <w:lang w:eastAsia="fi-FI"/>
        </w:rPr>
        <w:t xml:space="preserve">he work being supported by the FEP on the literacy and numeracy curriculum revisions, including the teacher training guides, is critical to progressing the long-term development goal of improving learning outcomes for all girls and boys in Fiji. An additional area identified by stakeholders during interviews was the </w:t>
      </w:r>
      <w:r w:rsidRPr="00CB55E5">
        <w:rPr>
          <w:rFonts w:cstheme="minorHAnsi"/>
          <w:i/>
          <w:iCs/>
          <w:sz w:val="22"/>
          <w:u w:val="single"/>
          <w:lang w:eastAsia="fi-FI"/>
        </w:rPr>
        <w:t>need to strengthen the examination/assessment component</w:t>
      </w:r>
      <w:r w:rsidRPr="00CB55E5">
        <w:rPr>
          <w:rFonts w:cstheme="minorHAnsi"/>
          <w:sz w:val="22"/>
          <w:lang w:eastAsia="fi-FI"/>
        </w:rPr>
        <w:t>.</w:t>
      </w:r>
    </w:p>
    <w:p w14:paraId="5F1A5529" w14:textId="0765AEFE" w:rsidR="00E6098E" w:rsidRPr="00CB55E5" w:rsidRDefault="00E6098E" w:rsidP="00E6098E">
      <w:pPr>
        <w:spacing w:before="120" w:after="120" w:line="240" w:lineRule="auto"/>
        <w:rPr>
          <w:rFonts w:cstheme="minorHAnsi"/>
          <w:sz w:val="22"/>
          <w:lang w:eastAsia="fi-FI"/>
        </w:rPr>
      </w:pPr>
      <w:r w:rsidRPr="00CB55E5">
        <w:rPr>
          <w:rFonts w:cstheme="minorHAnsi"/>
          <w:b/>
          <w:bCs/>
          <w:sz w:val="22"/>
          <w:lang w:eastAsia="fi-FI"/>
        </w:rPr>
        <w:t>FEMIS/ICT</w:t>
      </w:r>
      <w:r w:rsidR="006C4E09" w:rsidRPr="00CB55E5">
        <w:rPr>
          <w:rFonts w:cstheme="minorHAnsi"/>
          <w:b/>
          <w:bCs/>
          <w:sz w:val="22"/>
          <w:lang w:eastAsia="fi-FI"/>
        </w:rPr>
        <w:t>/Finance</w:t>
      </w:r>
      <w:r w:rsidRPr="00CB55E5">
        <w:rPr>
          <w:rFonts w:cstheme="minorHAnsi"/>
          <w:b/>
          <w:bCs/>
          <w:sz w:val="22"/>
          <w:lang w:eastAsia="fi-FI"/>
        </w:rPr>
        <w:t xml:space="preserve">: </w:t>
      </w:r>
      <w:r w:rsidRPr="00CB55E5">
        <w:rPr>
          <w:rFonts w:cstheme="minorHAnsi"/>
          <w:sz w:val="22"/>
          <w:lang w:eastAsia="fi-FI"/>
        </w:rPr>
        <w:t xml:space="preserve">Further reforms to FEMIS </w:t>
      </w:r>
      <w:r w:rsidR="006C4E09" w:rsidRPr="00CB55E5">
        <w:rPr>
          <w:rFonts w:cstheme="minorHAnsi"/>
          <w:sz w:val="22"/>
          <w:lang w:eastAsia="fi-FI"/>
        </w:rPr>
        <w:t xml:space="preserve">and financial management </w:t>
      </w:r>
      <w:r w:rsidRPr="00CB55E5">
        <w:rPr>
          <w:rFonts w:cstheme="minorHAnsi"/>
          <w:sz w:val="22"/>
          <w:lang w:eastAsia="fi-FI"/>
        </w:rPr>
        <w:t xml:space="preserve">have been earmarked, and the FEP </w:t>
      </w:r>
      <w:r w:rsidR="00500191" w:rsidRPr="00CB55E5">
        <w:rPr>
          <w:rFonts w:cstheme="minorHAnsi"/>
          <w:sz w:val="22"/>
          <w:lang w:eastAsia="fi-FI"/>
        </w:rPr>
        <w:t>has</w:t>
      </w:r>
      <w:r w:rsidRPr="00CB55E5">
        <w:rPr>
          <w:rFonts w:cstheme="minorHAnsi"/>
          <w:sz w:val="22"/>
          <w:lang w:eastAsia="fi-FI"/>
        </w:rPr>
        <w:t xml:space="preserve"> an important role to play in bringing these to fruition. For example, while secondary school</w:t>
      </w:r>
      <w:r w:rsidR="00500191" w:rsidRPr="00CB55E5">
        <w:rPr>
          <w:rFonts w:cstheme="minorHAnsi"/>
          <w:sz w:val="22"/>
          <w:lang w:eastAsia="fi-FI"/>
        </w:rPr>
        <w:t>s</w:t>
      </w:r>
      <w:r w:rsidRPr="00CB55E5">
        <w:rPr>
          <w:rFonts w:cstheme="minorHAnsi"/>
          <w:sz w:val="22"/>
          <w:lang w:eastAsia="fi-FI"/>
        </w:rPr>
        <w:t xml:space="preserve"> </w:t>
      </w:r>
      <w:r w:rsidR="00500191" w:rsidRPr="00CB55E5">
        <w:rPr>
          <w:rFonts w:cstheme="minorHAnsi"/>
          <w:sz w:val="22"/>
          <w:lang w:eastAsia="fi-FI"/>
        </w:rPr>
        <w:t>can</w:t>
      </w:r>
      <w:r w:rsidRPr="00CB55E5">
        <w:rPr>
          <w:rFonts w:cstheme="minorHAnsi"/>
          <w:sz w:val="22"/>
          <w:lang w:eastAsia="fi-FI"/>
        </w:rPr>
        <w:t xml:space="preserve"> reconcile their expenditure of the F</w:t>
      </w:r>
      <w:r w:rsidR="00500191" w:rsidRPr="00CB55E5">
        <w:rPr>
          <w:rFonts w:cstheme="minorHAnsi"/>
          <w:sz w:val="22"/>
          <w:lang w:eastAsia="fi-FI"/>
        </w:rPr>
        <w:t xml:space="preserve">ree </w:t>
      </w:r>
      <w:r w:rsidRPr="00CB55E5">
        <w:rPr>
          <w:rFonts w:cstheme="minorHAnsi"/>
          <w:sz w:val="22"/>
          <w:lang w:eastAsia="fi-FI"/>
        </w:rPr>
        <w:t>E</w:t>
      </w:r>
      <w:r w:rsidR="00500191" w:rsidRPr="00CB55E5">
        <w:rPr>
          <w:rFonts w:cstheme="minorHAnsi"/>
          <w:sz w:val="22"/>
          <w:lang w:eastAsia="fi-FI"/>
        </w:rPr>
        <w:t>ducation Grant</w:t>
      </w:r>
      <w:r w:rsidRPr="00CB55E5">
        <w:rPr>
          <w:rFonts w:cstheme="minorHAnsi"/>
          <w:sz w:val="22"/>
          <w:lang w:eastAsia="fi-FI"/>
        </w:rPr>
        <w:t xml:space="preserve"> in FEMIS, this functionality is yet to be rolled out to primary schools. </w:t>
      </w:r>
      <w:r w:rsidR="00500191" w:rsidRPr="00CB55E5">
        <w:rPr>
          <w:rFonts w:cstheme="minorHAnsi"/>
          <w:sz w:val="22"/>
          <w:lang w:eastAsia="fi-FI"/>
        </w:rPr>
        <w:t>T</w:t>
      </w:r>
      <w:r w:rsidRPr="00CB55E5">
        <w:rPr>
          <w:rFonts w:cstheme="minorHAnsi"/>
          <w:sz w:val="22"/>
          <w:lang w:eastAsia="fi-FI"/>
        </w:rPr>
        <w:t xml:space="preserve">here </w:t>
      </w:r>
      <w:r w:rsidR="00500191" w:rsidRPr="00CB55E5">
        <w:rPr>
          <w:rFonts w:cstheme="minorHAnsi"/>
          <w:sz w:val="22"/>
          <w:lang w:eastAsia="fi-FI"/>
        </w:rPr>
        <w:t>are also</w:t>
      </w:r>
      <w:r w:rsidRPr="00CB55E5">
        <w:rPr>
          <w:rFonts w:cstheme="minorHAnsi"/>
          <w:sz w:val="22"/>
          <w:lang w:eastAsia="fi-FI"/>
        </w:rPr>
        <w:t xml:space="preserve"> plans to bring calculations for other grant types, such as the SIE grant and transport assistance, onto FEMIS. Linked with improving the functionality in FEMIS is </w:t>
      </w:r>
      <w:r w:rsidRPr="00CB55E5">
        <w:rPr>
          <w:rFonts w:cstheme="minorHAnsi"/>
          <w:i/>
          <w:iCs/>
          <w:sz w:val="22"/>
          <w:u w:val="single"/>
          <w:lang w:eastAsia="fi-FI"/>
        </w:rPr>
        <w:t>the need to build capacity of MEHA staff to use data for decision-making</w:t>
      </w:r>
      <w:r w:rsidRPr="00CB55E5">
        <w:rPr>
          <w:rFonts w:cstheme="minorHAnsi"/>
          <w:sz w:val="22"/>
          <w:lang w:eastAsia="fi-FI"/>
        </w:rPr>
        <w:t>.</w:t>
      </w:r>
    </w:p>
    <w:p w14:paraId="1041EE46" w14:textId="35A9F024" w:rsidR="00E6098E" w:rsidRPr="00CB55E5" w:rsidRDefault="00E6098E" w:rsidP="00EB1FB8">
      <w:pPr>
        <w:spacing w:after="200" w:line="240" w:lineRule="auto"/>
        <w:rPr>
          <w:rFonts w:cstheme="minorHAnsi"/>
          <w:sz w:val="22"/>
          <w:lang w:eastAsia="fi-FI"/>
        </w:rPr>
      </w:pPr>
      <w:r w:rsidRPr="00CB55E5">
        <w:rPr>
          <w:rFonts w:cstheme="minorHAnsi"/>
          <w:b/>
          <w:bCs/>
          <w:sz w:val="22"/>
          <w:lang w:eastAsia="fi-FI"/>
        </w:rPr>
        <w:t xml:space="preserve">Connectivity/digitisation/support for remote learning and professional development: </w:t>
      </w:r>
      <w:r w:rsidRPr="00CB55E5">
        <w:rPr>
          <w:rFonts w:cstheme="minorHAnsi"/>
          <w:sz w:val="22"/>
          <w:lang w:eastAsia="fi-FI"/>
        </w:rPr>
        <w:t xml:space="preserve">This is potentially a new area of focus for the FEP but is strongly linked to the ‘emergency preparedness’ cross-cutting theme. It responds to the need for alternative solutions to be in place where face-to-face learning and/or face-to-face training and mentoring of MEHA staff (including teachers) is not possible. Given the size of the FEP’s budget it is not possible for the FEP to fund the large-scale infrastructure development required to improve internet connectivity across Fiji. But there are other </w:t>
      </w:r>
      <w:r w:rsidRPr="00CB55E5">
        <w:rPr>
          <w:rFonts w:cstheme="minorHAnsi"/>
          <w:sz w:val="22"/>
          <w:lang w:eastAsia="fi-FI"/>
        </w:rPr>
        <w:lastRenderedPageBreak/>
        <w:t xml:space="preserve">opportunities. For example, while the Government of Fiji is seeking support from multilateral donors to fund additional ‘hardware’ to support improved connectivity, </w:t>
      </w:r>
      <w:r w:rsidRPr="00CB55E5">
        <w:rPr>
          <w:rFonts w:cstheme="minorHAnsi"/>
          <w:i/>
          <w:iCs/>
          <w:sz w:val="22"/>
          <w:u w:val="single"/>
          <w:lang w:eastAsia="fi-FI"/>
        </w:rPr>
        <w:t>there may be a role for the FEP to provide technical support for other parts of the solution</w:t>
      </w:r>
      <w:r w:rsidR="00F0368C" w:rsidRPr="00CB55E5">
        <w:rPr>
          <w:rFonts w:cstheme="minorHAnsi"/>
          <w:i/>
          <w:iCs/>
          <w:sz w:val="22"/>
          <w:u w:val="single"/>
          <w:lang w:eastAsia="fi-FI"/>
        </w:rPr>
        <w:t xml:space="preserve">. </w:t>
      </w:r>
      <w:r w:rsidRPr="00CB55E5">
        <w:rPr>
          <w:rFonts w:cstheme="minorHAnsi"/>
          <w:i/>
          <w:iCs/>
          <w:sz w:val="22"/>
          <w:u w:val="single"/>
          <w:lang w:eastAsia="fi-FI"/>
        </w:rPr>
        <w:t>Another related priority area is Moodle</w:t>
      </w:r>
      <w:r w:rsidRPr="00CB55E5">
        <w:rPr>
          <w:rFonts w:cstheme="minorHAnsi"/>
          <w:sz w:val="22"/>
          <w:lang w:eastAsia="fi-FI"/>
        </w:rPr>
        <w:t>, which is currently under-utilised, and which could have a key role to play in supporting teacher training and professional development while lockdowns continue.</w:t>
      </w:r>
    </w:p>
    <w:p w14:paraId="4C5EA7E1" w14:textId="77777777" w:rsidR="00E6098E" w:rsidRPr="00CB55E5" w:rsidRDefault="00E6098E" w:rsidP="00E6098E">
      <w:pPr>
        <w:spacing w:before="120" w:after="120" w:line="240" w:lineRule="auto"/>
        <w:rPr>
          <w:rFonts w:cstheme="minorHAnsi"/>
          <w:b/>
          <w:bCs/>
          <w:i/>
          <w:iCs/>
          <w:sz w:val="22"/>
          <w:u w:val="single"/>
          <w:lang w:eastAsia="fi-FI"/>
        </w:rPr>
      </w:pPr>
      <w:r w:rsidRPr="00CB55E5">
        <w:rPr>
          <w:rFonts w:cstheme="minorHAnsi"/>
          <w:b/>
          <w:bCs/>
          <w:i/>
          <w:iCs/>
          <w:sz w:val="22"/>
          <w:u w:val="single"/>
          <w:lang w:eastAsia="fi-FI"/>
        </w:rPr>
        <w:t>District/school level systems</w:t>
      </w:r>
    </w:p>
    <w:p w14:paraId="665B4245" w14:textId="66ADCFAF" w:rsidR="00E6098E" w:rsidRPr="00CB55E5" w:rsidRDefault="1C5F700A" w:rsidP="00E6098E">
      <w:pPr>
        <w:spacing w:after="120" w:line="240" w:lineRule="auto"/>
        <w:rPr>
          <w:rFonts w:ascii="Calibri" w:hAnsi="Calibri" w:cs="Calibri"/>
          <w:sz w:val="22"/>
          <w:szCs w:val="22"/>
        </w:rPr>
      </w:pPr>
      <w:r w:rsidRPr="00CB55E5">
        <w:rPr>
          <w:b/>
          <w:sz w:val="22"/>
        </w:rPr>
        <w:t xml:space="preserve">Engagement with TTI’s, including on teacher standards: </w:t>
      </w:r>
      <w:r w:rsidRPr="00CB55E5">
        <w:rPr>
          <w:sz w:val="22"/>
        </w:rPr>
        <w:t xml:space="preserve">The FEP could and should consult closely with TTI’s on the revisions being made to the primary and secondary curriculum. The FEP should also work with TTI’s to embed </w:t>
      </w:r>
      <w:r w:rsidR="00A177D8" w:rsidRPr="00CB55E5">
        <w:rPr>
          <w:sz w:val="22"/>
        </w:rPr>
        <w:t>GEDSI</w:t>
      </w:r>
      <w:r w:rsidRPr="00CB55E5">
        <w:rPr>
          <w:sz w:val="22"/>
        </w:rPr>
        <w:t xml:space="preserve"> into their training programs. </w:t>
      </w:r>
      <w:r w:rsidRPr="00CB55E5">
        <w:rPr>
          <w:i/>
          <w:sz w:val="22"/>
          <w:u w:val="single"/>
        </w:rPr>
        <w:t>The draft Fiji Teacher Attributes Framework (FTAF), currently with the Minister for approval, could also provide several entry points</w:t>
      </w:r>
      <w:r w:rsidRPr="00CB55E5">
        <w:rPr>
          <w:sz w:val="22"/>
        </w:rPr>
        <w:t xml:space="preserve">. For example, FEP could assist </w:t>
      </w:r>
      <w:r w:rsidRPr="00CB55E5">
        <w:rPr>
          <w:rFonts w:ascii="Calibri" w:hAnsi="Calibri" w:cs="Calibri"/>
          <w:sz w:val="22"/>
          <w:szCs w:val="22"/>
        </w:rPr>
        <w:t>TTI’s to align their teaching programmes/ curriculum with the standards in the FTAF. FEP could also facilitate collaboration between TTI’s to support program delivery and promote consistency, and it could facilitate collaboration between TTI’s and CAS (MEHA) on the FTAF and the link to the primary and secondary curriculum.</w:t>
      </w:r>
    </w:p>
    <w:p w14:paraId="2884779E" w14:textId="15A208C9" w:rsidR="00735507" w:rsidRPr="00CB55E5" w:rsidRDefault="00735507" w:rsidP="00735507">
      <w:pPr>
        <w:spacing w:after="120" w:line="240" w:lineRule="auto"/>
        <w:rPr>
          <w:rFonts w:cstheme="minorHAnsi"/>
          <w:sz w:val="22"/>
          <w:lang w:eastAsia="fi-FI"/>
        </w:rPr>
      </w:pPr>
      <w:r w:rsidRPr="00CB55E5">
        <w:rPr>
          <w:rFonts w:cstheme="minorHAnsi"/>
          <w:b/>
          <w:bCs/>
          <w:sz w:val="22"/>
          <w:lang w:eastAsia="fi-FI"/>
        </w:rPr>
        <w:t xml:space="preserve">‘In-service’ teacher professional development and school leadership: </w:t>
      </w:r>
      <w:r w:rsidRPr="00CB55E5">
        <w:rPr>
          <w:rFonts w:cstheme="minorHAnsi"/>
          <w:sz w:val="22"/>
          <w:lang w:eastAsia="fi-FI"/>
        </w:rPr>
        <w:t>FEP could utilise Moodle to provide training and professional development modules for teachers that could be completed online. This could include the p</w:t>
      </w:r>
      <w:r w:rsidRPr="00CB55E5">
        <w:rPr>
          <w:rFonts w:ascii="Calibri" w:hAnsi="Calibri" w:cs="Calibri"/>
          <w:sz w:val="22"/>
          <w:szCs w:val="22"/>
        </w:rPr>
        <w:t xml:space="preserve">romotion of new approaches to teaching, including training teachers themselves to increase the use of technology in education delivery. </w:t>
      </w:r>
      <w:r w:rsidRPr="00CB55E5">
        <w:rPr>
          <w:rFonts w:cstheme="minorHAnsi"/>
          <w:sz w:val="22"/>
          <w:lang w:eastAsia="fi-FI"/>
        </w:rPr>
        <w:t>Interviews with Heads of Schools indicated a clear desire for further leadership training, which could also be progressed via Moodle.</w:t>
      </w:r>
    </w:p>
    <w:p w14:paraId="6283D0C4" w14:textId="162D743A" w:rsidR="00E6098E" w:rsidRPr="00CB55E5" w:rsidRDefault="00E6098E" w:rsidP="00EB1FB8">
      <w:pPr>
        <w:spacing w:after="200" w:line="240" w:lineRule="auto"/>
        <w:rPr>
          <w:rFonts w:cstheme="minorHAnsi"/>
          <w:sz w:val="22"/>
          <w:lang w:eastAsia="fi-FI"/>
        </w:rPr>
      </w:pPr>
      <w:r w:rsidRPr="00CB55E5">
        <w:rPr>
          <w:rFonts w:cstheme="minorHAnsi"/>
          <w:b/>
          <w:bCs/>
          <w:sz w:val="22"/>
          <w:lang w:eastAsia="fi-FI"/>
        </w:rPr>
        <w:t xml:space="preserve">Support for individual schools: </w:t>
      </w:r>
      <w:r w:rsidRPr="00CB55E5">
        <w:rPr>
          <w:rFonts w:cstheme="minorHAnsi"/>
          <w:sz w:val="22"/>
          <w:lang w:eastAsia="fi-FI"/>
        </w:rPr>
        <w:t xml:space="preserve">This Review is not recommending a return to the AQEP model. But stakeholders who had been working in schools that received targeted support under AQEP spoke highly of the support that had been </w:t>
      </w:r>
      <w:r w:rsidR="00500191" w:rsidRPr="00CB55E5">
        <w:rPr>
          <w:rFonts w:cstheme="minorHAnsi"/>
          <w:sz w:val="22"/>
          <w:lang w:eastAsia="fi-FI"/>
        </w:rPr>
        <w:t>provided under AQEP</w:t>
      </w:r>
      <w:r w:rsidRPr="00CB55E5">
        <w:rPr>
          <w:rFonts w:cstheme="minorHAnsi"/>
          <w:sz w:val="22"/>
          <w:lang w:eastAsia="fi-FI"/>
        </w:rPr>
        <w:t xml:space="preserve"> and were able to provide strong evidence that </w:t>
      </w:r>
      <w:r w:rsidR="00500191" w:rsidRPr="00CB55E5">
        <w:rPr>
          <w:rFonts w:cstheme="minorHAnsi"/>
          <w:sz w:val="22"/>
          <w:lang w:eastAsia="fi-FI"/>
        </w:rPr>
        <w:t xml:space="preserve">the </w:t>
      </w:r>
      <w:r w:rsidRPr="00CB55E5">
        <w:rPr>
          <w:rFonts w:cstheme="minorHAnsi"/>
          <w:sz w:val="22"/>
          <w:lang w:eastAsia="fi-FI"/>
        </w:rPr>
        <w:t xml:space="preserve">assistance received had made a meaningful, concrete difference. </w:t>
      </w:r>
      <w:r w:rsidRPr="00CB55E5">
        <w:rPr>
          <w:rFonts w:cstheme="minorHAnsi"/>
          <w:i/>
          <w:iCs/>
          <w:sz w:val="22"/>
          <w:u w:val="single"/>
          <w:lang w:eastAsia="fi-FI"/>
        </w:rPr>
        <w:t>Working within a small number of individual schools may provide coverage for the FEP to show it is contributing to improvements in learning outcomes (including literacy and numeracy) in the short-term</w:t>
      </w:r>
      <w:r w:rsidRPr="00CB55E5">
        <w:rPr>
          <w:rFonts w:cstheme="minorHAnsi"/>
          <w:sz w:val="22"/>
          <w:lang w:eastAsia="fi-FI"/>
        </w:rPr>
        <w:t xml:space="preserve"> until the long-term benefits from system-level reforms start to be realised at the school level. </w:t>
      </w:r>
      <w:r w:rsidR="00F0368C" w:rsidRPr="00CB55E5">
        <w:rPr>
          <w:rFonts w:cstheme="minorHAnsi"/>
          <w:sz w:val="22"/>
          <w:lang w:eastAsia="fi-FI"/>
        </w:rPr>
        <w:t xml:space="preserve">These opportunities should be determined by FEP/DFAT but could potentially be aligned with the pilot of the revised literacy and numeracy curriculum in the 45 </w:t>
      </w:r>
      <w:r w:rsidR="00687919" w:rsidRPr="00CB55E5">
        <w:rPr>
          <w:rFonts w:cstheme="minorHAnsi"/>
          <w:sz w:val="22"/>
          <w:lang w:eastAsia="fi-FI"/>
        </w:rPr>
        <w:t xml:space="preserve">participating </w:t>
      </w:r>
      <w:r w:rsidR="00F0368C" w:rsidRPr="00CB55E5">
        <w:rPr>
          <w:rFonts w:cstheme="minorHAnsi"/>
          <w:sz w:val="22"/>
          <w:lang w:eastAsia="fi-FI"/>
        </w:rPr>
        <w:t xml:space="preserve">schools from January 2022.     </w:t>
      </w:r>
      <w:r w:rsidRPr="00CB55E5">
        <w:rPr>
          <w:rFonts w:cstheme="minorHAnsi"/>
          <w:sz w:val="22"/>
          <w:lang w:eastAsia="fi-FI"/>
        </w:rPr>
        <w:t xml:space="preserve">   </w:t>
      </w:r>
    </w:p>
    <w:p w14:paraId="75ECD9E6" w14:textId="77777777" w:rsidR="00E6098E" w:rsidRPr="00CB55E5" w:rsidRDefault="00E6098E" w:rsidP="00E6098E">
      <w:pPr>
        <w:spacing w:before="120" w:after="120" w:line="240" w:lineRule="auto"/>
        <w:rPr>
          <w:rFonts w:cstheme="minorHAnsi"/>
          <w:b/>
          <w:bCs/>
          <w:i/>
          <w:iCs/>
          <w:sz w:val="22"/>
          <w:u w:val="single"/>
          <w:lang w:eastAsia="fi-FI"/>
        </w:rPr>
      </w:pPr>
      <w:r w:rsidRPr="00CB55E5">
        <w:rPr>
          <w:rFonts w:cstheme="minorHAnsi"/>
          <w:b/>
          <w:bCs/>
          <w:i/>
          <w:iCs/>
          <w:sz w:val="22"/>
          <w:u w:val="single"/>
          <w:lang w:eastAsia="fi-FI"/>
        </w:rPr>
        <w:t xml:space="preserve">Community systems </w:t>
      </w:r>
    </w:p>
    <w:p w14:paraId="1A703F92" w14:textId="28DAE61E" w:rsidR="00E6098E" w:rsidRPr="00CB55E5" w:rsidRDefault="00E6098E" w:rsidP="00C52D9E">
      <w:pPr>
        <w:spacing w:after="120" w:line="240" w:lineRule="auto"/>
        <w:rPr>
          <w:rFonts w:cstheme="minorHAnsi"/>
          <w:sz w:val="22"/>
          <w:lang w:eastAsia="fi-FI"/>
        </w:rPr>
      </w:pPr>
      <w:r w:rsidRPr="00CB55E5">
        <w:rPr>
          <w:rFonts w:cstheme="minorHAnsi"/>
          <w:b/>
          <w:bCs/>
          <w:sz w:val="22"/>
          <w:lang w:eastAsia="fi-FI"/>
        </w:rPr>
        <w:t xml:space="preserve">School counselling: </w:t>
      </w:r>
      <w:r w:rsidRPr="00CB55E5">
        <w:rPr>
          <w:rFonts w:cstheme="minorHAnsi"/>
          <w:sz w:val="22"/>
          <w:lang w:eastAsia="fi-FI"/>
        </w:rPr>
        <w:t xml:space="preserve">The need for counselling services in schools is extensive. </w:t>
      </w:r>
      <w:r w:rsidRPr="00CB55E5">
        <w:rPr>
          <w:rFonts w:cstheme="minorHAnsi"/>
          <w:i/>
          <w:iCs/>
          <w:sz w:val="22"/>
          <w:u w:val="single"/>
          <w:lang w:eastAsia="fi-FI"/>
        </w:rPr>
        <w:t xml:space="preserve">Once schools do return for face-to-face learning, the demand for counselling services </w:t>
      </w:r>
      <w:r w:rsidR="00D56D8E" w:rsidRPr="00CB55E5">
        <w:rPr>
          <w:rFonts w:cstheme="minorHAnsi"/>
          <w:i/>
          <w:iCs/>
          <w:sz w:val="22"/>
          <w:u w:val="single"/>
          <w:lang w:eastAsia="fi-FI"/>
        </w:rPr>
        <w:t xml:space="preserve">in schools </w:t>
      </w:r>
      <w:r w:rsidRPr="00CB55E5">
        <w:rPr>
          <w:rFonts w:cstheme="minorHAnsi"/>
          <w:i/>
          <w:iCs/>
          <w:sz w:val="22"/>
          <w:u w:val="single"/>
          <w:lang w:eastAsia="fi-FI"/>
        </w:rPr>
        <w:t>is expected to grow significantly</w:t>
      </w:r>
      <w:r w:rsidRPr="00CB55E5">
        <w:rPr>
          <w:rFonts w:cstheme="minorHAnsi"/>
          <w:sz w:val="22"/>
          <w:lang w:eastAsia="fi-FI"/>
        </w:rPr>
        <w:t xml:space="preserve">. The FEP could play an important role in this area. While the pilot supported by the FEP in 25 schools </w:t>
      </w:r>
      <w:r w:rsidR="002759D8" w:rsidRPr="00CB55E5">
        <w:rPr>
          <w:rFonts w:cstheme="minorHAnsi"/>
          <w:sz w:val="22"/>
          <w:lang w:eastAsia="fi-FI"/>
        </w:rPr>
        <w:t xml:space="preserve">through CSOs </w:t>
      </w:r>
      <w:r w:rsidRPr="00CB55E5">
        <w:rPr>
          <w:rFonts w:cstheme="minorHAnsi"/>
          <w:sz w:val="22"/>
          <w:lang w:eastAsia="fi-FI"/>
        </w:rPr>
        <w:t xml:space="preserve">in </w:t>
      </w:r>
      <w:r w:rsidR="002759D8" w:rsidRPr="00CB55E5">
        <w:rPr>
          <w:rFonts w:cstheme="minorHAnsi"/>
          <w:sz w:val="22"/>
          <w:lang w:eastAsia="fi-FI"/>
        </w:rPr>
        <w:t>2019-</w:t>
      </w:r>
      <w:r w:rsidRPr="00CB55E5">
        <w:rPr>
          <w:rFonts w:cstheme="minorHAnsi"/>
          <w:sz w:val="22"/>
          <w:lang w:eastAsia="fi-FI"/>
        </w:rPr>
        <w:t xml:space="preserve">2020 </w:t>
      </w:r>
      <w:r w:rsidR="00B30161" w:rsidRPr="00CB55E5">
        <w:rPr>
          <w:rFonts w:cstheme="minorHAnsi"/>
          <w:sz w:val="22"/>
          <w:lang w:eastAsia="fi-FI"/>
        </w:rPr>
        <w:t>will conclude in 2021</w:t>
      </w:r>
      <w:r w:rsidR="00735507" w:rsidRPr="00CB55E5">
        <w:rPr>
          <w:rFonts w:cstheme="minorHAnsi"/>
          <w:sz w:val="22"/>
          <w:lang w:eastAsia="fi-FI"/>
        </w:rPr>
        <w:t>,</w:t>
      </w:r>
      <w:r w:rsidRPr="00CB55E5">
        <w:rPr>
          <w:rFonts w:cstheme="minorHAnsi"/>
          <w:sz w:val="22"/>
          <w:lang w:eastAsia="fi-FI"/>
        </w:rPr>
        <w:t xml:space="preserve"> there are other opportunities</w:t>
      </w:r>
      <w:r w:rsidR="00B30161" w:rsidRPr="00CB55E5">
        <w:rPr>
          <w:rFonts w:cstheme="minorHAnsi"/>
          <w:sz w:val="22"/>
          <w:lang w:eastAsia="fi-FI"/>
        </w:rPr>
        <w:t xml:space="preserve"> to build on this work</w:t>
      </w:r>
      <w:r w:rsidRPr="00CB55E5">
        <w:rPr>
          <w:rFonts w:cstheme="minorHAnsi"/>
          <w:sz w:val="22"/>
          <w:lang w:eastAsia="fi-FI"/>
        </w:rPr>
        <w:t xml:space="preserve">. For example, the next phase of </w:t>
      </w:r>
      <w:r w:rsidR="005F7CAA" w:rsidRPr="00CB55E5">
        <w:rPr>
          <w:rFonts w:cstheme="minorHAnsi"/>
          <w:sz w:val="22"/>
          <w:lang w:eastAsia="fi-FI"/>
        </w:rPr>
        <w:t xml:space="preserve">the </w:t>
      </w:r>
      <w:r w:rsidRPr="00CB55E5">
        <w:rPr>
          <w:rFonts w:cstheme="minorHAnsi"/>
          <w:sz w:val="22"/>
          <w:lang w:eastAsia="fi-FI"/>
        </w:rPr>
        <w:t>program could see a pivot towards supervision and mentoring for the new school counsellors. Or the delivery of training to teachers on how to identify students that require support and/or to provide information on referral pathways.</w:t>
      </w:r>
    </w:p>
    <w:p w14:paraId="7653A641" w14:textId="5D1831ED" w:rsidR="00C52D9E" w:rsidRPr="00CB55E5" w:rsidRDefault="00C52D9E" w:rsidP="00EB1FB8">
      <w:pPr>
        <w:spacing w:after="200" w:line="240" w:lineRule="auto"/>
        <w:rPr>
          <w:rFonts w:cstheme="minorHAnsi"/>
          <w:b/>
          <w:bCs/>
          <w:sz w:val="22"/>
          <w:lang w:eastAsia="fi-FI"/>
        </w:rPr>
      </w:pPr>
      <w:r w:rsidRPr="00CB55E5">
        <w:rPr>
          <w:rFonts w:cstheme="minorHAnsi"/>
          <w:b/>
          <w:bCs/>
          <w:sz w:val="22"/>
          <w:lang w:eastAsia="fi-FI"/>
        </w:rPr>
        <w:t>Parents:</w:t>
      </w:r>
      <w:r w:rsidR="00985ED4" w:rsidRPr="00CB55E5">
        <w:rPr>
          <w:rFonts w:cstheme="minorHAnsi"/>
          <w:b/>
          <w:bCs/>
          <w:sz w:val="22"/>
          <w:lang w:eastAsia="fi-FI"/>
        </w:rPr>
        <w:t xml:space="preserve"> </w:t>
      </w:r>
      <w:r w:rsidR="00985ED4" w:rsidRPr="00CB55E5">
        <w:rPr>
          <w:rFonts w:cstheme="minorHAnsi"/>
          <w:sz w:val="22"/>
          <w:lang w:eastAsia="fi-FI"/>
        </w:rPr>
        <w:t xml:space="preserve">The FEP design noted that the institution of school ownership in Fiji has great potential for involving parents and the owning community in the school to the benefit of students. However, feedback from many stakeholders (including Heads of Schools, DEO’s, and faith-based organisations) is that, broadly, parents are not involved enough and not motivated enough to support their children to learn. Several ideas for community-level engagement were included in the FEP design and these should be further explored. </w:t>
      </w:r>
    </w:p>
    <w:p w14:paraId="5F4396FC" w14:textId="6AF7BF1F" w:rsidR="00E6098E" w:rsidRPr="00CB55E5" w:rsidRDefault="00E6098E" w:rsidP="00E6098E">
      <w:pPr>
        <w:spacing w:before="120" w:after="120" w:line="240" w:lineRule="auto"/>
        <w:rPr>
          <w:rFonts w:cstheme="minorHAnsi"/>
          <w:b/>
          <w:bCs/>
          <w:i/>
          <w:iCs/>
          <w:sz w:val="22"/>
          <w:u w:val="single"/>
          <w:lang w:eastAsia="fi-FI"/>
        </w:rPr>
      </w:pPr>
      <w:r w:rsidRPr="00CB55E5">
        <w:rPr>
          <w:rFonts w:cstheme="minorHAnsi"/>
          <w:b/>
          <w:bCs/>
          <w:i/>
          <w:iCs/>
          <w:sz w:val="22"/>
          <w:u w:val="single"/>
          <w:lang w:eastAsia="fi-FI"/>
        </w:rPr>
        <w:t>Cross-cutting issues</w:t>
      </w:r>
    </w:p>
    <w:p w14:paraId="0B41C0DC" w14:textId="26AF8EB2" w:rsidR="00CF3725" w:rsidRPr="00CB55E5" w:rsidRDefault="00E6098E" w:rsidP="00A838AB">
      <w:pPr>
        <w:spacing w:before="120" w:after="120" w:line="240" w:lineRule="auto"/>
      </w:pPr>
      <w:r w:rsidRPr="00CB55E5">
        <w:rPr>
          <w:rFonts w:cstheme="minorHAnsi"/>
          <w:sz w:val="22"/>
          <w:lang w:eastAsia="fi-FI"/>
        </w:rPr>
        <w:t>Emergency preparedness</w:t>
      </w:r>
      <w:r w:rsidR="00427711" w:rsidRPr="00CB55E5">
        <w:rPr>
          <w:rFonts w:cstheme="minorHAnsi"/>
          <w:sz w:val="22"/>
          <w:lang w:eastAsia="fi-FI"/>
        </w:rPr>
        <w:t xml:space="preserve"> and</w:t>
      </w:r>
      <w:r w:rsidRPr="00CB55E5">
        <w:rPr>
          <w:rFonts w:cstheme="minorHAnsi"/>
          <w:sz w:val="22"/>
          <w:lang w:eastAsia="fi-FI"/>
        </w:rPr>
        <w:t xml:space="preserve"> </w:t>
      </w:r>
      <w:r w:rsidR="00726012" w:rsidRPr="00CB55E5">
        <w:rPr>
          <w:rFonts w:cstheme="minorHAnsi"/>
          <w:sz w:val="22"/>
          <w:lang w:eastAsia="fi-FI"/>
        </w:rPr>
        <w:t xml:space="preserve">GEDSI </w:t>
      </w:r>
      <w:r w:rsidRPr="00CB55E5">
        <w:rPr>
          <w:rFonts w:cstheme="minorHAnsi"/>
          <w:sz w:val="22"/>
          <w:lang w:eastAsia="fi-FI"/>
        </w:rPr>
        <w:t xml:space="preserve">are key priority areas for DFAT. They are highly relevant to the education sector in Fiji and should be considered within </w:t>
      </w:r>
      <w:r w:rsidR="005F7CAA" w:rsidRPr="00CB55E5">
        <w:rPr>
          <w:rFonts w:cstheme="minorHAnsi"/>
          <w:sz w:val="22"/>
          <w:lang w:eastAsia="fi-FI"/>
        </w:rPr>
        <w:t>all</w:t>
      </w:r>
      <w:r w:rsidRPr="00CB55E5">
        <w:rPr>
          <w:rFonts w:cstheme="minorHAnsi"/>
          <w:sz w:val="22"/>
          <w:lang w:eastAsia="fi-FI"/>
        </w:rPr>
        <w:t xml:space="preserve"> the activities funded by the FEP in the next phase.</w:t>
      </w:r>
      <w:r w:rsidR="00AD444D" w:rsidRPr="00CB55E5">
        <w:rPr>
          <w:rFonts w:cstheme="minorHAnsi"/>
          <w:sz w:val="22"/>
          <w:lang w:eastAsia="fi-FI"/>
        </w:rPr>
        <w:t xml:space="preserve"> DFAT/FEP should be advocating for these cross-cutting issues to be reflected in the next iteration of MEHA’s Strategic Plan.</w:t>
      </w:r>
      <w:r w:rsidRPr="00CB55E5">
        <w:rPr>
          <w:rFonts w:cstheme="minorHAnsi"/>
          <w:sz w:val="22"/>
          <w:lang w:eastAsia="fi-FI"/>
        </w:rPr>
        <w:t xml:space="preserve">  </w:t>
      </w:r>
      <w:r w:rsidR="00CF3725" w:rsidRPr="00CB55E5">
        <w:br w:type="page"/>
      </w:r>
    </w:p>
    <w:p w14:paraId="4C1CE788" w14:textId="77777777" w:rsidR="000C6EDF" w:rsidRDefault="00550CC7" w:rsidP="000C6EDF">
      <w:pPr>
        <w:spacing w:before="60" w:after="120" w:line="240" w:lineRule="auto"/>
        <w:rPr>
          <w:sz w:val="32"/>
          <w:szCs w:val="32"/>
        </w:rPr>
      </w:pPr>
      <w:r w:rsidRPr="00CB55E5">
        <w:rPr>
          <w:rFonts w:cstheme="minorHAnsi"/>
          <w:sz w:val="32"/>
          <w:szCs w:val="32"/>
          <w:lang w:eastAsia="fi-FI"/>
        </w:rPr>
        <w:lastRenderedPageBreak/>
        <w:t>Summary of key findings and recommendations</w:t>
      </w:r>
    </w:p>
    <w:p w14:paraId="41E78133" w14:textId="04E12389" w:rsidR="00497290" w:rsidRPr="000C6EDF" w:rsidRDefault="003458B5" w:rsidP="000C6EDF">
      <w:pPr>
        <w:spacing w:before="60" w:after="120" w:line="240" w:lineRule="auto"/>
        <w:rPr>
          <w:sz w:val="32"/>
          <w:szCs w:val="32"/>
        </w:rPr>
      </w:pPr>
      <w:r w:rsidRPr="003458B5">
        <w:rPr>
          <w:b/>
          <w:bCs/>
        </w:rPr>
        <w:t>Relevance</w:t>
      </w:r>
    </w:p>
    <w:tbl>
      <w:tblPr>
        <w:tblStyle w:val="TableGrid"/>
        <w:tblW w:w="10206" w:type="dxa"/>
        <w:tblInd w:w="-572" w:type="dxa"/>
        <w:tblLook w:val="04A0" w:firstRow="1" w:lastRow="0" w:firstColumn="1" w:lastColumn="0" w:noHBand="0" w:noVBand="1"/>
      </w:tblPr>
      <w:tblGrid>
        <w:gridCol w:w="709"/>
        <w:gridCol w:w="4961"/>
        <w:gridCol w:w="4536"/>
      </w:tblGrid>
      <w:tr w:rsidR="00CB55E5" w:rsidRPr="00CB55E5" w14:paraId="1A4AFE91" w14:textId="77777777" w:rsidTr="007950FA">
        <w:tc>
          <w:tcPr>
            <w:tcW w:w="709" w:type="dxa"/>
            <w:tcBorders>
              <w:bottom w:val="single" w:sz="4" w:space="0" w:color="auto"/>
            </w:tcBorders>
            <w:shd w:val="clear" w:color="auto" w:fill="8EAADB" w:themeFill="accent1" w:themeFillTint="99"/>
          </w:tcPr>
          <w:p w14:paraId="7D36D167" w14:textId="77777777" w:rsidR="00550CC7" w:rsidRPr="00CB55E5" w:rsidRDefault="00550CC7" w:rsidP="00D31584">
            <w:pPr>
              <w:rPr>
                <w:sz w:val="20"/>
                <w:szCs w:val="20"/>
              </w:rPr>
            </w:pPr>
          </w:p>
        </w:tc>
        <w:tc>
          <w:tcPr>
            <w:tcW w:w="4961" w:type="dxa"/>
            <w:tcBorders>
              <w:bottom w:val="single" w:sz="4" w:space="0" w:color="auto"/>
            </w:tcBorders>
            <w:shd w:val="clear" w:color="auto" w:fill="8EAADB" w:themeFill="accent1" w:themeFillTint="99"/>
          </w:tcPr>
          <w:p w14:paraId="3B0C5C8C" w14:textId="77777777" w:rsidR="00550CC7" w:rsidRPr="00CB55E5" w:rsidRDefault="00550CC7" w:rsidP="00D31584">
            <w:pPr>
              <w:spacing w:before="120" w:after="120"/>
              <w:rPr>
                <w:b/>
                <w:bCs/>
              </w:rPr>
            </w:pPr>
            <w:r w:rsidRPr="00CB55E5">
              <w:rPr>
                <w:b/>
                <w:bCs/>
              </w:rPr>
              <w:t>Findings</w:t>
            </w:r>
          </w:p>
        </w:tc>
        <w:tc>
          <w:tcPr>
            <w:tcW w:w="4536" w:type="dxa"/>
            <w:tcBorders>
              <w:bottom w:val="single" w:sz="4" w:space="0" w:color="auto"/>
            </w:tcBorders>
            <w:shd w:val="clear" w:color="auto" w:fill="8EAADB" w:themeFill="accent1" w:themeFillTint="99"/>
          </w:tcPr>
          <w:p w14:paraId="644731B6" w14:textId="77777777" w:rsidR="00550CC7" w:rsidRPr="00CB55E5" w:rsidRDefault="00550CC7" w:rsidP="00D31584">
            <w:pPr>
              <w:spacing w:before="120"/>
              <w:rPr>
                <w:b/>
                <w:bCs/>
              </w:rPr>
            </w:pPr>
            <w:r w:rsidRPr="00CB55E5">
              <w:rPr>
                <w:b/>
                <w:bCs/>
              </w:rPr>
              <w:t>Recommendations</w:t>
            </w:r>
          </w:p>
        </w:tc>
      </w:tr>
      <w:tr w:rsidR="00CB55E5" w:rsidRPr="00CB55E5" w14:paraId="7100A077" w14:textId="77777777" w:rsidTr="007950FA">
        <w:tc>
          <w:tcPr>
            <w:tcW w:w="709" w:type="dxa"/>
            <w:tcBorders>
              <w:top w:val="single" w:sz="4" w:space="0" w:color="auto"/>
            </w:tcBorders>
          </w:tcPr>
          <w:p w14:paraId="33BFE409" w14:textId="77777777" w:rsidR="00550CC7" w:rsidRPr="00CB55E5" w:rsidRDefault="00550CC7" w:rsidP="00D31584">
            <w:pPr>
              <w:pStyle w:val="ListParagraph"/>
              <w:spacing w:after="0" w:line="240" w:lineRule="auto"/>
              <w:ind w:left="0" w:firstLine="0"/>
              <w:jc w:val="center"/>
              <w:rPr>
                <w:color w:val="auto"/>
                <w:sz w:val="20"/>
                <w:szCs w:val="20"/>
              </w:rPr>
            </w:pPr>
            <w:r w:rsidRPr="00CB55E5">
              <w:rPr>
                <w:color w:val="auto"/>
                <w:sz w:val="20"/>
                <w:szCs w:val="20"/>
              </w:rPr>
              <w:t>1.</w:t>
            </w:r>
          </w:p>
        </w:tc>
        <w:tc>
          <w:tcPr>
            <w:tcW w:w="4961" w:type="dxa"/>
            <w:tcBorders>
              <w:top w:val="single" w:sz="4" w:space="0" w:color="auto"/>
            </w:tcBorders>
          </w:tcPr>
          <w:p w14:paraId="639C096E" w14:textId="139709D3" w:rsidR="00550CC7" w:rsidRPr="00CB55E5" w:rsidRDefault="1C5F700A" w:rsidP="00550CC7">
            <w:pPr>
              <w:spacing w:line="240" w:lineRule="auto"/>
              <w:rPr>
                <w:sz w:val="20"/>
                <w:szCs w:val="20"/>
              </w:rPr>
            </w:pPr>
            <w:r w:rsidRPr="00CB55E5">
              <w:rPr>
                <w:sz w:val="20"/>
                <w:szCs w:val="20"/>
              </w:rPr>
              <w:t xml:space="preserve">The FEP is highly relevant to both GoF and GoA priorities as reflected in key strategic documents and plans. It is a critical reflection of the ambition captured within the Vuvale Partnership. It focuses on niche areas that are critical to improving learning outcomes for boys and girls in Fiji, </w:t>
            </w:r>
            <w:r w:rsidR="00EB76A7" w:rsidRPr="00CB55E5">
              <w:rPr>
                <w:sz w:val="20"/>
                <w:szCs w:val="20"/>
              </w:rPr>
              <w:t xml:space="preserve">including those with disabilities, </w:t>
            </w:r>
            <w:r w:rsidRPr="00CB55E5">
              <w:rPr>
                <w:sz w:val="20"/>
                <w:szCs w:val="20"/>
              </w:rPr>
              <w:t xml:space="preserve">and it has an important role to play in supporting economic and social recovery from COVID-19. </w:t>
            </w:r>
          </w:p>
        </w:tc>
        <w:tc>
          <w:tcPr>
            <w:tcW w:w="4536" w:type="dxa"/>
            <w:tcBorders>
              <w:top w:val="single" w:sz="4" w:space="0" w:color="auto"/>
            </w:tcBorders>
          </w:tcPr>
          <w:p w14:paraId="7422AAD5" w14:textId="44C42F9C" w:rsidR="00550CC7" w:rsidRPr="00CB55E5" w:rsidRDefault="00550CC7" w:rsidP="00550CC7">
            <w:pPr>
              <w:spacing w:line="240" w:lineRule="auto"/>
              <w:rPr>
                <w:sz w:val="20"/>
                <w:szCs w:val="20"/>
              </w:rPr>
            </w:pPr>
            <w:r w:rsidRPr="00CB55E5">
              <w:rPr>
                <w:sz w:val="20"/>
                <w:szCs w:val="20"/>
              </w:rPr>
              <w:t>The importance of the FEP to the Go</w:t>
            </w:r>
            <w:r w:rsidR="00DA45E9" w:rsidRPr="00CB55E5">
              <w:rPr>
                <w:sz w:val="20"/>
                <w:szCs w:val="20"/>
              </w:rPr>
              <w:t>F</w:t>
            </w:r>
            <w:r w:rsidRPr="00CB55E5">
              <w:rPr>
                <w:sz w:val="20"/>
                <w:szCs w:val="20"/>
              </w:rPr>
              <w:t>, and to the Go</w:t>
            </w:r>
            <w:r w:rsidR="00DA45E9" w:rsidRPr="00CB55E5">
              <w:rPr>
                <w:sz w:val="20"/>
                <w:szCs w:val="20"/>
              </w:rPr>
              <w:t>A</w:t>
            </w:r>
            <w:r w:rsidRPr="00CB55E5">
              <w:rPr>
                <w:sz w:val="20"/>
                <w:szCs w:val="20"/>
              </w:rPr>
              <w:t xml:space="preserve">, including its role in supporting economic and social recovery from COVID-19 in Fiji, should be at the forefront of any discussions on budget allocations/reallocations within the Australian Aid Program in Fiji.   </w:t>
            </w:r>
          </w:p>
        </w:tc>
      </w:tr>
      <w:tr w:rsidR="00CB55E5" w:rsidRPr="00CB55E5" w14:paraId="5020A785" w14:textId="77777777" w:rsidTr="00944155">
        <w:tc>
          <w:tcPr>
            <w:tcW w:w="709" w:type="dxa"/>
            <w:tcBorders>
              <w:bottom w:val="single" w:sz="4" w:space="0" w:color="auto"/>
            </w:tcBorders>
          </w:tcPr>
          <w:p w14:paraId="4018F56F" w14:textId="77777777" w:rsidR="00550CC7" w:rsidRPr="00CB55E5" w:rsidRDefault="00550CC7" w:rsidP="00550CC7">
            <w:pPr>
              <w:pStyle w:val="ListParagraph"/>
              <w:spacing w:after="0" w:line="240" w:lineRule="auto"/>
              <w:ind w:left="0" w:firstLine="0"/>
              <w:jc w:val="center"/>
              <w:rPr>
                <w:color w:val="auto"/>
                <w:sz w:val="20"/>
                <w:szCs w:val="20"/>
              </w:rPr>
            </w:pPr>
            <w:r w:rsidRPr="00CB55E5">
              <w:rPr>
                <w:color w:val="auto"/>
                <w:sz w:val="20"/>
                <w:szCs w:val="20"/>
              </w:rPr>
              <w:t>2.</w:t>
            </w:r>
          </w:p>
        </w:tc>
        <w:tc>
          <w:tcPr>
            <w:tcW w:w="4961" w:type="dxa"/>
            <w:tcBorders>
              <w:bottom w:val="single" w:sz="4" w:space="0" w:color="auto"/>
            </w:tcBorders>
          </w:tcPr>
          <w:p w14:paraId="188C7513" w14:textId="77777777" w:rsidR="00550CC7" w:rsidRPr="00CB55E5" w:rsidRDefault="00550CC7" w:rsidP="00550CC7">
            <w:pPr>
              <w:spacing w:line="240" w:lineRule="auto"/>
              <w:rPr>
                <w:sz w:val="20"/>
                <w:szCs w:val="20"/>
              </w:rPr>
            </w:pPr>
            <w:r w:rsidRPr="00CB55E5">
              <w:rPr>
                <w:sz w:val="20"/>
                <w:szCs w:val="20"/>
              </w:rPr>
              <w:t xml:space="preserve">The FEP has been flexible and responsive to GoF priorities, which has ensured it is a highly relevant program. However, the focus of the FEP on responsiveness has often come at the expense of the strategic ambition of the program outlined in the FEP design. Several new activities that were funded by a reallocation of FEP resources were not ultimately completed, while some priorities outlined in the FEP design were not progressed due to resources being reallocated elsewhere.   </w:t>
            </w:r>
          </w:p>
        </w:tc>
        <w:tc>
          <w:tcPr>
            <w:tcW w:w="4536" w:type="dxa"/>
            <w:tcBorders>
              <w:bottom w:val="single" w:sz="4" w:space="0" w:color="auto"/>
            </w:tcBorders>
          </w:tcPr>
          <w:p w14:paraId="032C28AA" w14:textId="3801FE88" w:rsidR="00A03539" w:rsidRPr="00CB55E5" w:rsidRDefault="00550CC7" w:rsidP="00550CC7">
            <w:pPr>
              <w:spacing w:line="240" w:lineRule="auto"/>
              <w:rPr>
                <w:sz w:val="20"/>
                <w:szCs w:val="20"/>
              </w:rPr>
            </w:pPr>
            <w:r w:rsidRPr="00CB55E5">
              <w:rPr>
                <w:sz w:val="20"/>
                <w:szCs w:val="20"/>
              </w:rPr>
              <w:t xml:space="preserve">DFAT/FEP and MEHA should work closely and collaboratively in coming months to agree priority areas for the next phase of the FEP and this </w:t>
            </w:r>
            <w:r w:rsidR="00716E4B" w:rsidRPr="00CB55E5">
              <w:rPr>
                <w:sz w:val="20"/>
                <w:szCs w:val="20"/>
              </w:rPr>
              <w:t xml:space="preserve">‘design </w:t>
            </w:r>
            <w:r w:rsidR="00744AC5" w:rsidRPr="00CB55E5">
              <w:rPr>
                <w:sz w:val="20"/>
                <w:szCs w:val="20"/>
              </w:rPr>
              <w:t>update</w:t>
            </w:r>
            <w:r w:rsidR="00716E4B" w:rsidRPr="00CB55E5">
              <w:rPr>
                <w:sz w:val="20"/>
                <w:szCs w:val="20"/>
              </w:rPr>
              <w:t>’</w:t>
            </w:r>
            <w:r w:rsidRPr="00CB55E5">
              <w:rPr>
                <w:sz w:val="20"/>
                <w:szCs w:val="20"/>
              </w:rPr>
              <w:t xml:space="preserve"> should be signed off by both parties. Any future changes to priorities and/or strategic focus should be considered and agreed by the Steering Committee (see point 10 below), which should include senior representatives of both MEHA and DFAT/FEP. </w:t>
            </w:r>
            <w:r w:rsidR="00216B21" w:rsidRPr="00CB55E5">
              <w:rPr>
                <w:sz w:val="20"/>
                <w:szCs w:val="20"/>
              </w:rPr>
              <w:t xml:space="preserve"> </w:t>
            </w:r>
          </w:p>
        </w:tc>
      </w:tr>
    </w:tbl>
    <w:p w14:paraId="45614E98" w14:textId="0BEB1F0E" w:rsidR="00497290" w:rsidRDefault="00497290"/>
    <w:p w14:paraId="56131CF9" w14:textId="3BC184EA" w:rsidR="000C6EDF" w:rsidRPr="000C6EDF" w:rsidRDefault="000C6EDF" w:rsidP="000C6EDF">
      <w:pPr>
        <w:spacing w:before="60" w:after="120" w:line="240" w:lineRule="auto"/>
        <w:rPr>
          <w:b/>
          <w:bCs/>
        </w:rPr>
      </w:pPr>
      <w:r w:rsidRPr="000C6EDF">
        <w:rPr>
          <w:b/>
          <w:bCs/>
        </w:rPr>
        <w:t>Effectiveness</w:t>
      </w:r>
    </w:p>
    <w:p w14:paraId="04F51F5E" w14:textId="77777777" w:rsidR="000C6EDF" w:rsidRDefault="000C6EDF"/>
    <w:tbl>
      <w:tblPr>
        <w:tblStyle w:val="TableGrid"/>
        <w:tblW w:w="10206" w:type="dxa"/>
        <w:tblInd w:w="-572" w:type="dxa"/>
        <w:tblLayout w:type="fixed"/>
        <w:tblLook w:val="04A0" w:firstRow="1" w:lastRow="0" w:firstColumn="1" w:lastColumn="0" w:noHBand="0" w:noVBand="1"/>
      </w:tblPr>
      <w:tblGrid>
        <w:gridCol w:w="709"/>
        <w:gridCol w:w="4961"/>
        <w:gridCol w:w="4536"/>
      </w:tblGrid>
      <w:tr w:rsidR="00497290" w:rsidRPr="00CB55E5" w14:paraId="0F29D7A7" w14:textId="77777777" w:rsidTr="000410CE">
        <w:tc>
          <w:tcPr>
            <w:tcW w:w="709" w:type="dxa"/>
            <w:shd w:val="clear" w:color="auto" w:fill="8EAADB" w:themeFill="accent1" w:themeFillTint="99"/>
          </w:tcPr>
          <w:p w14:paraId="25072D7B" w14:textId="77777777" w:rsidR="00497290" w:rsidRPr="00CB55E5" w:rsidRDefault="00497290" w:rsidP="00680BCA">
            <w:pPr>
              <w:rPr>
                <w:sz w:val="20"/>
                <w:szCs w:val="20"/>
              </w:rPr>
            </w:pPr>
          </w:p>
        </w:tc>
        <w:tc>
          <w:tcPr>
            <w:tcW w:w="4961" w:type="dxa"/>
            <w:shd w:val="clear" w:color="auto" w:fill="8EAADB" w:themeFill="accent1" w:themeFillTint="99"/>
          </w:tcPr>
          <w:p w14:paraId="1F6885BA" w14:textId="77777777" w:rsidR="00497290" w:rsidRPr="00CB55E5" w:rsidRDefault="00497290" w:rsidP="00680BCA">
            <w:pPr>
              <w:spacing w:before="120" w:after="120"/>
              <w:rPr>
                <w:b/>
                <w:bCs/>
              </w:rPr>
            </w:pPr>
            <w:r w:rsidRPr="00CB55E5">
              <w:rPr>
                <w:b/>
                <w:bCs/>
              </w:rPr>
              <w:t>Findings</w:t>
            </w:r>
          </w:p>
        </w:tc>
        <w:tc>
          <w:tcPr>
            <w:tcW w:w="4536" w:type="dxa"/>
            <w:shd w:val="clear" w:color="auto" w:fill="8EAADB" w:themeFill="accent1" w:themeFillTint="99"/>
          </w:tcPr>
          <w:p w14:paraId="07DEF356" w14:textId="77777777" w:rsidR="00497290" w:rsidRPr="00CB55E5" w:rsidRDefault="00497290" w:rsidP="00680BCA">
            <w:pPr>
              <w:spacing w:before="120"/>
              <w:rPr>
                <w:b/>
                <w:bCs/>
              </w:rPr>
            </w:pPr>
            <w:r w:rsidRPr="00CB55E5">
              <w:rPr>
                <w:b/>
                <w:bCs/>
              </w:rPr>
              <w:t>Recommendations</w:t>
            </w:r>
          </w:p>
        </w:tc>
      </w:tr>
      <w:tr w:rsidR="00CB55E5" w:rsidRPr="00CB55E5" w14:paraId="60DD8993" w14:textId="77777777" w:rsidTr="000410CE">
        <w:tc>
          <w:tcPr>
            <w:tcW w:w="709" w:type="dxa"/>
            <w:tcBorders>
              <w:top w:val="single" w:sz="4" w:space="0" w:color="auto"/>
            </w:tcBorders>
          </w:tcPr>
          <w:p w14:paraId="4CC0C8F6" w14:textId="77777777" w:rsidR="00550CC7" w:rsidRPr="00CB55E5" w:rsidRDefault="00550CC7" w:rsidP="00D31584">
            <w:pPr>
              <w:pStyle w:val="ListParagraph"/>
              <w:spacing w:after="0" w:line="240" w:lineRule="auto"/>
              <w:ind w:left="0"/>
              <w:jc w:val="center"/>
              <w:rPr>
                <w:color w:val="auto"/>
                <w:sz w:val="20"/>
                <w:szCs w:val="20"/>
              </w:rPr>
            </w:pPr>
            <w:r w:rsidRPr="00CB55E5">
              <w:rPr>
                <w:color w:val="auto"/>
                <w:sz w:val="20"/>
                <w:szCs w:val="20"/>
              </w:rPr>
              <w:t>3.</w:t>
            </w:r>
          </w:p>
        </w:tc>
        <w:tc>
          <w:tcPr>
            <w:tcW w:w="4961" w:type="dxa"/>
            <w:tcBorders>
              <w:top w:val="single" w:sz="4" w:space="0" w:color="auto"/>
            </w:tcBorders>
          </w:tcPr>
          <w:p w14:paraId="1AEA7098" w14:textId="77777777" w:rsidR="00550CC7" w:rsidRPr="00CB55E5" w:rsidRDefault="00550CC7" w:rsidP="00550CC7">
            <w:pPr>
              <w:spacing w:line="240" w:lineRule="auto"/>
              <w:rPr>
                <w:sz w:val="20"/>
                <w:szCs w:val="20"/>
              </w:rPr>
            </w:pPr>
            <w:r w:rsidRPr="00CB55E5">
              <w:rPr>
                <w:sz w:val="20"/>
                <w:szCs w:val="20"/>
              </w:rPr>
              <w:t xml:space="preserve">The FEP has achieved some important results and a strong case can be made for effectiveness, despite the frequent changes to priorities. At the same time, the focus has been largely on just one of the three levels of ‘systems’ identified in the FEP design as needing to be strengthened for the long-term development outcome of the FEP to be achieved. </w:t>
            </w:r>
          </w:p>
          <w:p w14:paraId="2EEE27EC" w14:textId="14E95AAF" w:rsidR="00550CC7" w:rsidRPr="00CB55E5" w:rsidRDefault="00550CC7" w:rsidP="00550CC7">
            <w:pPr>
              <w:spacing w:line="240" w:lineRule="auto"/>
              <w:rPr>
                <w:sz w:val="20"/>
                <w:szCs w:val="20"/>
              </w:rPr>
            </w:pPr>
            <w:r w:rsidRPr="00CB55E5">
              <w:rPr>
                <w:sz w:val="20"/>
                <w:szCs w:val="20"/>
              </w:rPr>
              <w:t xml:space="preserve">The FEP’s end-of-program outcomes were revised in mid- 2020 and there are </w:t>
            </w:r>
            <w:r w:rsidR="00D31540" w:rsidRPr="00CB55E5">
              <w:rPr>
                <w:sz w:val="20"/>
                <w:szCs w:val="20"/>
              </w:rPr>
              <w:t xml:space="preserve">now </w:t>
            </w:r>
            <w:r w:rsidRPr="00CB55E5">
              <w:rPr>
                <w:sz w:val="20"/>
                <w:szCs w:val="20"/>
              </w:rPr>
              <w:t xml:space="preserve">four clear priority areas/end-of-program outcomes. The FEP is expected to achieve some, but not all, of the end-of-program outcomes. </w:t>
            </w:r>
          </w:p>
        </w:tc>
        <w:tc>
          <w:tcPr>
            <w:tcW w:w="4536" w:type="dxa"/>
            <w:tcBorders>
              <w:top w:val="single" w:sz="4" w:space="0" w:color="auto"/>
            </w:tcBorders>
          </w:tcPr>
          <w:p w14:paraId="017E6520" w14:textId="6C278624" w:rsidR="00550CC7" w:rsidRPr="00CB55E5" w:rsidRDefault="00550CC7" w:rsidP="00550CC7">
            <w:pPr>
              <w:spacing w:line="240" w:lineRule="auto"/>
              <w:rPr>
                <w:sz w:val="20"/>
                <w:szCs w:val="20"/>
              </w:rPr>
            </w:pPr>
            <w:r w:rsidRPr="00CB55E5">
              <w:rPr>
                <w:sz w:val="20"/>
                <w:szCs w:val="20"/>
              </w:rPr>
              <w:t xml:space="preserve">The FEP should return to the ToC outlined in the FEP design for the next phase (or a modified version of it), which </w:t>
            </w:r>
            <w:r w:rsidR="00163C9F" w:rsidRPr="00CB55E5">
              <w:rPr>
                <w:sz w:val="20"/>
                <w:szCs w:val="20"/>
              </w:rPr>
              <w:t xml:space="preserve">would mean delivering activities within each of the </w:t>
            </w:r>
            <w:r w:rsidRPr="00CB55E5">
              <w:rPr>
                <w:sz w:val="20"/>
                <w:szCs w:val="20"/>
              </w:rPr>
              <w:t>three levels of systems</w:t>
            </w:r>
            <w:r w:rsidR="00163C9F" w:rsidRPr="00CB55E5">
              <w:rPr>
                <w:sz w:val="20"/>
                <w:szCs w:val="20"/>
              </w:rPr>
              <w:t xml:space="preserve"> required to achieve improved learning outcomes for all Fiji girls and boys (with the available budget to determine what is possible within each level)</w:t>
            </w:r>
            <w:r w:rsidRPr="00CB55E5">
              <w:rPr>
                <w:sz w:val="20"/>
                <w:szCs w:val="20"/>
              </w:rPr>
              <w:t>. Several of the drivers that led to a diversion away from this approach in recent years no longer appear to be relevant.</w:t>
            </w:r>
          </w:p>
          <w:p w14:paraId="68FA2EAD" w14:textId="77777777" w:rsidR="00550CC7" w:rsidRPr="00CB55E5" w:rsidRDefault="00550CC7" w:rsidP="00550CC7">
            <w:pPr>
              <w:spacing w:line="240" w:lineRule="auto"/>
              <w:rPr>
                <w:sz w:val="20"/>
                <w:szCs w:val="20"/>
              </w:rPr>
            </w:pPr>
          </w:p>
        </w:tc>
      </w:tr>
      <w:tr w:rsidR="00CB55E5" w:rsidRPr="00CB55E5" w14:paraId="2CFE8CF4" w14:textId="77777777" w:rsidTr="000410CE">
        <w:tc>
          <w:tcPr>
            <w:tcW w:w="709" w:type="dxa"/>
          </w:tcPr>
          <w:p w14:paraId="2DF3B2D5" w14:textId="77777777" w:rsidR="00550CC7" w:rsidRPr="00CB55E5" w:rsidRDefault="00550CC7" w:rsidP="00D31584">
            <w:pPr>
              <w:pStyle w:val="ListParagraph"/>
              <w:spacing w:after="0" w:line="240" w:lineRule="auto"/>
              <w:ind w:left="0"/>
              <w:jc w:val="center"/>
              <w:rPr>
                <w:color w:val="auto"/>
                <w:sz w:val="20"/>
                <w:szCs w:val="20"/>
              </w:rPr>
            </w:pPr>
            <w:r w:rsidRPr="00CB55E5">
              <w:rPr>
                <w:color w:val="auto"/>
                <w:sz w:val="20"/>
                <w:szCs w:val="20"/>
              </w:rPr>
              <w:t xml:space="preserve">4. </w:t>
            </w:r>
          </w:p>
        </w:tc>
        <w:tc>
          <w:tcPr>
            <w:tcW w:w="4961" w:type="dxa"/>
          </w:tcPr>
          <w:p w14:paraId="79205477" w14:textId="77777777" w:rsidR="00550CC7" w:rsidRPr="00CB55E5" w:rsidRDefault="00550CC7" w:rsidP="00550CC7">
            <w:pPr>
              <w:spacing w:line="240" w:lineRule="auto"/>
              <w:rPr>
                <w:sz w:val="20"/>
                <w:szCs w:val="20"/>
              </w:rPr>
            </w:pPr>
            <w:r w:rsidRPr="00CB55E5">
              <w:rPr>
                <w:sz w:val="20"/>
                <w:szCs w:val="20"/>
              </w:rPr>
              <w:t xml:space="preserve">Progress on cross-cutting issues has been mixed. There are some excellent results for disability inclusion/special and inclusive education, which stem from a clear strategic approach and long-term, consistent engagement. Less progress is visible for gender equality, though recent steps to refresh the GEDSI strategy and the establishment of a new gender adviser role in the Ministry bode well for the next phase. There are opportunities to further mainstream emergency preparedness within FEP’s activities.   </w:t>
            </w:r>
          </w:p>
        </w:tc>
        <w:tc>
          <w:tcPr>
            <w:tcW w:w="4536" w:type="dxa"/>
          </w:tcPr>
          <w:p w14:paraId="6855572F" w14:textId="40D4F76B" w:rsidR="00550CC7" w:rsidRPr="00CB55E5" w:rsidRDefault="00415466" w:rsidP="00550CC7">
            <w:pPr>
              <w:spacing w:line="240" w:lineRule="auto"/>
              <w:rPr>
                <w:sz w:val="20"/>
                <w:szCs w:val="20"/>
              </w:rPr>
            </w:pPr>
            <w:r w:rsidRPr="00CB55E5">
              <w:rPr>
                <w:sz w:val="20"/>
                <w:szCs w:val="20"/>
              </w:rPr>
              <w:t>GEDSI</w:t>
            </w:r>
            <w:r w:rsidR="00550CC7" w:rsidRPr="00CB55E5">
              <w:rPr>
                <w:sz w:val="20"/>
                <w:szCs w:val="20"/>
              </w:rPr>
              <w:t xml:space="preserve"> and emergency preparedness should be clearly reflected as cross-cutting issues in the Theory of Change/Results Framework for the next phase. These cross-cutting lenses should be applied across all activities supported by the FEP. </w:t>
            </w:r>
          </w:p>
        </w:tc>
      </w:tr>
      <w:tr w:rsidR="00CB55E5" w:rsidRPr="00CB55E5" w14:paraId="252444F2" w14:textId="77777777" w:rsidTr="000410CE">
        <w:tc>
          <w:tcPr>
            <w:tcW w:w="709" w:type="dxa"/>
          </w:tcPr>
          <w:p w14:paraId="3C722F2D" w14:textId="77777777" w:rsidR="00550CC7" w:rsidRPr="00CB55E5" w:rsidRDefault="00550CC7" w:rsidP="00D31584">
            <w:pPr>
              <w:pStyle w:val="ListParagraph"/>
              <w:spacing w:after="0" w:line="240" w:lineRule="auto"/>
              <w:ind w:left="0"/>
              <w:jc w:val="center"/>
              <w:rPr>
                <w:color w:val="auto"/>
                <w:sz w:val="20"/>
                <w:szCs w:val="20"/>
              </w:rPr>
            </w:pPr>
            <w:r w:rsidRPr="00CB55E5">
              <w:rPr>
                <w:color w:val="auto"/>
                <w:sz w:val="20"/>
                <w:szCs w:val="20"/>
              </w:rPr>
              <w:t>5.</w:t>
            </w:r>
          </w:p>
        </w:tc>
        <w:tc>
          <w:tcPr>
            <w:tcW w:w="4961" w:type="dxa"/>
          </w:tcPr>
          <w:p w14:paraId="0388B694" w14:textId="6261B15E" w:rsidR="00550CC7" w:rsidRPr="00CB55E5" w:rsidRDefault="00550CC7" w:rsidP="00550CC7">
            <w:pPr>
              <w:spacing w:line="240" w:lineRule="auto"/>
              <w:rPr>
                <w:sz w:val="20"/>
                <w:szCs w:val="20"/>
              </w:rPr>
            </w:pPr>
            <w:r w:rsidRPr="00CB55E5">
              <w:rPr>
                <w:sz w:val="20"/>
                <w:szCs w:val="20"/>
              </w:rPr>
              <w:t xml:space="preserve">The MEL system and the Theory of Change has had little influence over programming decisions (which instead have been largely driven by the priorities of the PS), though there are </w:t>
            </w:r>
            <w:r w:rsidR="00271641" w:rsidRPr="00CB55E5">
              <w:rPr>
                <w:sz w:val="20"/>
                <w:szCs w:val="20"/>
              </w:rPr>
              <w:t>several</w:t>
            </w:r>
            <w:r w:rsidRPr="00CB55E5">
              <w:rPr>
                <w:sz w:val="20"/>
                <w:szCs w:val="20"/>
              </w:rPr>
              <w:t xml:space="preserve"> examples where MEL has been used to inform the delivery of individual activities. </w:t>
            </w:r>
          </w:p>
        </w:tc>
        <w:tc>
          <w:tcPr>
            <w:tcW w:w="4536" w:type="dxa"/>
          </w:tcPr>
          <w:p w14:paraId="2ED10E74" w14:textId="77777777" w:rsidR="00550CC7" w:rsidRPr="00CB55E5" w:rsidRDefault="00550CC7" w:rsidP="00550CC7">
            <w:pPr>
              <w:spacing w:line="240" w:lineRule="auto"/>
              <w:rPr>
                <w:sz w:val="20"/>
                <w:szCs w:val="20"/>
              </w:rPr>
            </w:pPr>
            <w:r w:rsidRPr="00CB55E5">
              <w:rPr>
                <w:sz w:val="20"/>
                <w:szCs w:val="20"/>
              </w:rPr>
              <w:t xml:space="preserve">DFAT/FEP and MEHA should agree on the overarching purpose of the FEP for the next phase. Is it an adaptive, responsive program that meets the priorities of MEHA (and changes when those priorities change), or is it a ‘traditional’ program with </w:t>
            </w:r>
            <w:r w:rsidRPr="00CB55E5">
              <w:rPr>
                <w:sz w:val="20"/>
                <w:szCs w:val="20"/>
              </w:rPr>
              <w:lastRenderedPageBreak/>
              <w:t xml:space="preserve">shared strategic objectives? The FEP MEL framework/approach should then be developed accordingly. Information from the MEL system should be fed into FEP governance mechanisms and regularly considered by key decision-makers (see point 10 below). </w:t>
            </w:r>
          </w:p>
        </w:tc>
      </w:tr>
      <w:tr w:rsidR="00CB55E5" w:rsidRPr="00CB55E5" w14:paraId="5387B75B" w14:textId="77777777" w:rsidTr="000410CE">
        <w:tc>
          <w:tcPr>
            <w:tcW w:w="709" w:type="dxa"/>
          </w:tcPr>
          <w:p w14:paraId="7B75B25B" w14:textId="77777777" w:rsidR="00550CC7" w:rsidRPr="00CB55E5" w:rsidRDefault="00550CC7" w:rsidP="00D31584">
            <w:pPr>
              <w:pStyle w:val="ListParagraph"/>
              <w:spacing w:after="0" w:line="240" w:lineRule="auto"/>
              <w:ind w:left="0"/>
              <w:jc w:val="center"/>
              <w:rPr>
                <w:color w:val="auto"/>
                <w:sz w:val="20"/>
                <w:szCs w:val="20"/>
              </w:rPr>
            </w:pPr>
            <w:r w:rsidRPr="00CB55E5">
              <w:rPr>
                <w:color w:val="auto"/>
                <w:sz w:val="20"/>
                <w:szCs w:val="20"/>
              </w:rPr>
              <w:lastRenderedPageBreak/>
              <w:t>6.</w:t>
            </w:r>
          </w:p>
        </w:tc>
        <w:tc>
          <w:tcPr>
            <w:tcW w:w="4961" w:type="dxa"/>
          </w:tcPr>
          <w:p w14:paraId="6D4840F8" w14:textId="77777777" w:rsidR="00550CC7" w:rsidRPr="00CB55E5" w:rsidRDefault="00550CC7" w:rsidP="00550CC7">
            <w:pPr>
              <w:spacing w:line="240" w:lineRule="auto"/>
              <w:rPr>
                <w:sz w:val="20"/>
                <w:szCs w:val="20"/>
              </w:rPr>
            </w:pPr>
            <w:r w:rsidRPr="00CB55E5">
              <w:rPr>
                <w:sz w:val="20"/>
                <w:szCs w:val="20"/>
              </w:rPr>
              <w:t>The frequent changes to the priorities of the FEP has meant frequent updates to the MEL architecture, including the results framework. The time spent doing this appears to have come at the cost of more useful analysis/deep dives on program-level issues that might otherwise be used to inform programming decisions.</w:t>
            </w:r>
          </w:p>
        </w:tc>
        <w:tc>
          <w:tcPr>
            <w:tcW w:w="4536" w:type="dxa"/>
          </w:tcPr>
          <w:p w14:paraId="07F16A4D" w14:textId="77777777" w:rsidR="00550CC7" w:rsidRPr="00CB55E5" w:rsidRDefault="00550CC7" w:rsidP="00550CC7">
            <w:pPr>
              <w:spacing w:line="240" w:lineRule="auto"/>
              <w:rPr>
                <w:sz w:val="20"/>
                <w:szCs w:val="20"/>
              </w:rPr>
            </w:pPr>
            <w:r w:rsidRPr="00CB55E5">
              <w:rPr>
                <w:sz w:val="20"/>
                <w:szCs w:val="20"/>
              </w:rPr>
              <w:t>Once the overarching purpose of the program is clear, DFAT and FEP should agree on minimum reporting requirements for the next phase. Ideally, more time should be spent testing the effectiveness of the component parts of the program and the extent to which they are contributing to the long-term development outcome. These analytical pieces should be discussed with DFAT (and MEHA) beforehand to ensure buy-in.</w:t>
            </w:r>
          </w:p>
        </w:tc>
      </w:tr>
    </w:tbl>
    <w:p w14:paraId="162ACFC3" w14:textId="03712FCE" w:rsidR="004D1D31" w:rsidRDefault="004D1D31"/>
    <w:p w14:paraId="28439BA6" w14:textId="26C0EE96" w:rsidR="004D1D31" w:rsidRDefault="004D1D31">
      <w:pPr>
        <w:rPr>
          <w:b/>
          <w:bCs/>
        </w:rPr>
      </w:pPr>
      <w:r w:rsidRPr="004D1D31">
        <w:rPr>
          <w:b/>
          <w:bCs/>
        </w:rPr>
        <w:t>Efficiency</w:t>
      </w:r>
    </w:p>
    <w:tbl>
      <w:tblPr>
        <w:tblStyle w:val="TableGrid"/>
        <w:tblW w:w="10206" w:type="dxa"/>
        <w:tblInd w:w="-572" w:type="dxa"/>
        <w:tblLayout w:type="fixed"/>
        <w:tblLook w:val="04A0" w:firstRow="1" w:lastRow="0" w:firstColumn="1" w:lastColumn="0" w:noHBand="0" w:noVBand="1"/>
      </w:tblPr>
      <w:tblGrid>
        <w:gridCol w:w="709"/>
        <w:gridCol w:w="4961"/>
        <w:gridCol w:w="4536"/>
      </w:tblGrid>
      <w:tr w:rsidR="004D1D31" w:rsidRPr="00CB55E5" w14:paraId="082B976F" w14:textId="77777777" w:rsidTr="00680BCA">
        <w:tc>
          <w:tcPr>
            <w:tcW w:w="709" w:type="dxa"/>
            <w:shd w:val="clear" w:color="auto" w:fill="8EAADB" w:themeFill="accent1" w:themeFillTint="99"/>
          </w:tcPr>
          <w:p w14:paraId="20EBFAD8" w14:textId="77777777" w:rsidR="004D1D31" w:rsidRPr="00CB55E5" w:rsidRDefault="004D1D31" w:rsidP="00680BCA">
            <w:pPr>
              <w:rPr>
                <w:sz w:val="20"/>
                <w:szCs w:val="20"/>
              </w:rPr>
            </w:pPr>
          </w:p>
        </w:tc>
        <w:tc>
          <w:tcPr>
            <w:tcW w:w="4961" w:type="dxa"/>
            <w:shd w:val="clear" w:color="auto" w:fill="8EAADB" w:themeFill="accent1" w:themeFillTint="99"/>
          </w:tcPr>
          <w:p w14:paraId="1802E85E" w14:textId="77777777" w:rsidR="004D1D31" w:rsidRPr="00CB55E5" w:rsidRDefault="004D1D31" w:rsidP="00680BCA">
            <w:pPr>
              <w:spacing w:before="120" w:after="120"/>
              <w:rPr>
                <w:b/>
                <w:bCs/>
              </w:rPr>
            </w:pPr>
            <w:r w:rsidRPr="00CB55E5">
              <w:rPr>
                <w:b/>
                <w:bCs/>
              </w:rPr>
              <w:t>Findings</w:t>
            </w:r>
          </w:p>
        </w:tc>
        <w:tc>
          <w:tcPr>
            <w:tcW w:w="4536" w:type="dxa"/>
            <w:shd w:val="clear" w:color="auto" w:fill="8EAADB" w:themeFill="accent1" w:themeFillTint="99"/>
          </w:tcPr>
          <w:p w14:paraId="429924F5" w14:textId="77777777" w:rsidR="004D1D31" w:rsidRPr="00CB55E5" w:rsidRDefault="004D1D31" w:rsidP="00680BCA">
            <w:pPr>
              <w:spacing w:before="120"/>
              <w:rPr>
                <w:b/>
                <w:bCs/>
              </w:rPr>
            </w:pPr>
            <w:r w:rsidRPr="00CB55E5">
              <w:rPr>
                <w:b/>
                <w:bCs/>
              </w:rPr>
              <w:t>Recommendations</w:t>
            </w:r>
          </w:p>
        </w:tc>
      </w:tr>
      <w:tr w:rsidR="00CB55E5" w:rsidRPr="00CB55E5" w14:paraId="4DA019CB" w14:textId="77777777" w:rsidTr="000410CE">
        <w:tc>
          <w:tcPr>
            <w:tcW w:w="709" w:type="dxa"/>
          </w:tcPr>
          <w:p w14:paraId="50FCFAF2" w14:textId="77777777" w:rsidR="00550CC7" w:rsidRPr="00CB55E5" w:rsidRDefault="00550CC7" w:rsidP="00D31584">
            <w:pPr>
              <w:pStyle w:val="ListParagraph"/>
              <w:spacing w:after="0" w:line="240" w:lineRule="auto"/>
              <w:ind w:left="0"/>
              <w:jc w:val="center"/>
              <w:rPr>
                <w:color w:val="auto"/>
                <w:sz w:val="20"/>
                <w:szCs w:val="20"/>
              </w:rPr>
            </w:pPr>
            <w:r w:rsidRPr="00CB55E5">
              <w:rPr>
                <w:color w:val="auto"/>
                <w:sz w:val="20"/>
                <w:szCs w:val="20"/>
              </w:rPr>
              <w:t>7.</w:t>
            </w:r>
          </w:p>
        </w:tc>
        <w:tc>
          <w:tcPr>
            <w:tcW w:w="4961" w:type="dxa"/>
          </w:tcPr>
          <w:p w14:paraId="143404BC" w14:textId="75CD5F9F" w:rsidR="00550CC7" w:rsidRPr="00CB55E5" w:rsidRDefault="00550CC7" w:rsidP="00550CC7">
            <w:pPr>
              <w:spacing w:line="240" w:lineRule="auto"/>
              <w:rPr>
                <w:sz w:val="20"/>
                <w:szCs w:val="20"/>
              </w:rPr>
            </w:pPr>
            <w:r w:rsidRPr="00CB55E5">
              <w:rPr>
                <w:sz w:val="20"/>
                <w:szCs w:val="20"/>
              </w:rPr>
              <w:t xml:space="preserve">The annual FEP budget is significantly less than it was under AQEP. It is less than 2 per cent of MEHA’s operating budget. But while the program is small and focused in niche areas, the budget appears to be sufficient for the FEP to make a meaningful contribution to the long-term development outcome. Gaps in progress/results achieved do not appear to be because of a lack of budget, but because of the way the budget has been allocated (at the request of MEHA and with the support of DFAT). </w:t>
            </w:r>
          </w:p>
        </w:tc>
        <w:tc>
          <w:tcPr>
            <w:tcW w:w="4536" w:type="dxa"/>
          </w:tcPr>
          <w:p w14:paraId="2AA66C93" w14:textId="343308DD" w:rsidR="00550CC7" w:rsidRPr="00CB55E5" w:rsidRDefault="00550CC7" w:rsidP="00550CC7">
            <w:pPr>
              <w:spacing w:line="240" w:lineRule="auto"/>
              <w:rPr>
                <w:sz w:val="20"/>
                <w:szCs w:val="20"/>
              </w:rPr>
            </w:pPr>
            <w:r w:rsidRPr="00CB55E5">
              <w:rPr>
                <w:sz w:val="20"/>
                <w:szCs w:val="20"/>
              </w:rPr>
              <w:t>Intended outcomes for the next phase of the FEP should be specific and focused in niche</w:t>
            </w:r>
            <w:r w:rsidR="00DA45E9" w:rsidRPr="00CB55E5">
              <w:rPr>
                <w:sz w:val="20"/>
                <w:szCs w:val="20"/>
              </w:rPr>
              <w:t xml:space="preserve"> but transformative</w:t>
            </w:r>
            <w:r w:rsidRPr="00CB55E5">
              <w:rPr>
                <w:sz w:val="20"/>
                <w:szCs w:val="20"/>
              </w:rPr>
              <w:t xml:space="preserve"> areas, appropriate to the size of the program budget. If additional budget becomes available there are opportunities for it to be deployed effectively (see point 14).</w:t>
            </w:r>
          </w:p>
        </w:tc>
      </w:tr>
      <w:tr w:rsidR="00CB55E5" w:rsidRPr="00CB55E5" w14:paraId="51A96D57" w14:textId="77777777" w:rsidTr="000410CE">
        <w:tc>
          <w:tcPr>
            <w:tcW w:w="709" w:type="dxa"/>
          </w:tcPr>
          <w:p w14:paraId="120A6B26" w14:textId="77777777" w:rsidR="00550CC7" w:rsidRPr="00CB55E5" w:rsidRDefault="00550CC7" w:rsidP="00D31584">
            <w:pPr>
              <w:pStyle w:val="ListParagraph"/>
              <w:spacing w:after="0" w:line="240" w:lineRule="auto"/>
              <w:ind w:left="0"/>
              <w:jc w:val="center"/>
              <w:rPr>
                <w:color w:val="auto"/>
                <w:sz w:val="20"/>
                <w:szCs w:val="20"/>
              </w:rPr>
            </w:pPr>
            <w:r w:rsidRPr="00CB55E5">
              <w:rPr>
                <w:color w:val="auto"/>
                <w:sz w:val="20"/>
                <w:szCs w:val="20"/>
              </w:rPr>
              <w:t>8.</w:t>
            </w:r>
          </w:p>
        </w:tc>
        <w:tc>
          <w:tcPr>
            <w:tcW w:w="4961" w:type="dxa"/>
          </w:tcPr>
          <w:p w14:paraId="34BD4196" w14:textId="77777777" w:rsidR="00550CC7" w:rsidRPr="00CB55E5" w:rsidRDefault="00550CC7" w:rsidP="00550CC7">
            <w:pPr>
              <w:spacing w:line="240" w:lineRule="auto"/>
              <w:rPr>
                <w:sz w:val="20"/>
                <w:szCs w:val="20"/>
              </w:rPr>
            </w:pPr>
            <w:r w:rsidRPr="00CB55E5">
              <w:rPr>
                <w:sz w:val="20"/>
                <w:szCs w:val="20"/>
              </w:rPr>
              <w:t xml:space="preserve">There is considerable capacity within the FEP (i.e., human resources) and further technical support available from the Fiji Facility. In areas such as MEL and SIE, the level of resources available to progress these issues appears to be sufficient. However, gender equality and emergency preparedness both appear to have been under-resourced. </w:t>
            </w:r>
          </w:p>
        </w:tc>
        <w:tc>
          <w:tcPr>
            <w:tcW w:w="4536" w:type="dxa"/>
          </w:tcPr>
          <w:p w14:paraId="5B89D47C" w14:textId="77777777" w:rsidR="00550CC7" w:rsidRPr="00CB55E5" w:rsidRDefault="00550CC7" w:rsidP="00550CC7">
            <w:pPr>
              <w:spacing w:line="240" w:lineRule="auto"/>
              <w:rPr>
                <w:sz w:val="20"/>
                <w:szCs w:val="20"/>
              </w:rPr>
            </w:pPr>
            <w:r w:rsidRPr="00CB55E5">
              <w:rPr>
                <w:sz w:val="20"/>
                <w:szCs w:val="20"/>
              </w:rPr>
              <w:t>All cross-cutting issues should be appropriately resourced for the next phase of the FEP. For gender equality and emergency preparedness, this means increasing resources from current levels. For all it means providing resources (tools and methodologies) to build the capacity of FEP staff to mainstream these issues in their work, as well as progressing relevant activities with the Ministry.</w:t>
            </w:r>
          </w:p>
        </w:tc>
      </w:tr>
      <w:tr w:rsidR="00CB55E5" w:rsidRPr="00CB55E5" w14:paraId="24490D97" w14:textId="77777777" w:rsidTr="000410CE">
        <w:tc>
          <w:tcPr>
            <w:tcW w:w="709" w:type="dxa"/>
          </w:tcPr>
          <w:p w14:paraId="6BD489B4" w14:textId="77777777" w:rsidR="00550CC7" w:rsidRPr="00CB55E5" w:rsidRDefault="00550CC7" w:rsidP="00D31584">
            <w:pPr>
              <w:pStyle w:val="ListParagraph"/>
              <w:spacing w:after="0" w:line="240" w:lineRule="auto"/>
              <w:ind w:left="0"/>
              <w:jc w:val="center"/>
              <w:rPr>
                <w:color w:val="auto"/>
                <w:sz w:val="20"/>
                <w:szCs w:val="20"/>
              </w:rPr>
            </w:pPr>
            <w:r w:rsidRPr="00CB55E5">
              <w:rPr>
                <w:color w:val="auto"/>
                <w:sz w:val="20"/>
                <w:szCs w:val="20"/>
              </w:rPr>
              <w:t>9.</w:t>
            </w:r>
          </w:p>
        </w:tc>
        <w:tc>
          <w:tcPr>
            <w:tcW w:w="4961" w:type="dxa"/>
          </w:tcPr>
          <w:p w14:paraId="53B3BC32" w14:textId="452489EE" w:rsidR="00550CC7" w:rsidRPr="00CB55E5" w:rsidRDefault="00550CC7" w:rsidP="00550CC7">
            <w:pPr>
              <w:spacing w:line="240" w:lineRule="auto"/>
              <w:rPr>
                <w:sz w:val="20"/>
                <w:szCs w:val="20"/>
              </w:rPr>
            </w:pPr>
            <w:r w:rsidRPr="00CB55E5">
              <w:rPr>
                <w:sz w:val="20"/>
                <w:szCs w:val="20"/>
              </w:rPr>
              <w:t xml:space="preserve">There are some examples of information sharing and collaboration between different parts of the Fiji Facility, which have benefited the FEP. But there are also opportunities to strengthen this. A cross-facility </w:t>
            </w:r>
            <w:r w:rsidR="00AC41D6" w:rsidRPr="00CB55E5">
              <w:rPr>
                <w:sz w:val="20"/>
                <w:szCs w:val="20"/>
              </w:rPr>
              <w:t xml:space="preserve">GEDSI </w:t>
            </w:r>
            <w:r w:rsidRPr="00CB55E5">
              <w:rPr>
                <w:sz w:val="20"/>
                <w:szCs w:val="20"/>
              </w:rPr>
              <w:t>network has been established, but there do not appear to be other similar</w:t>
            </w:r>
            <w:r w:rsidR="008D5FF3" w:rsidRPr="00CB55E5">
              <w:rPr>
                <w:sz w:val="20"/>
                <w:szCs w:val="20"/>
              </w:rPr>
              <w:t xml:space="preserve"> cross-facility </w:t>
            </w:r>
            <w:r w:rsidRPr="00CB55E5">
              <w:rPr>
                <w:sz w:val="20"/>
                <w:szCs w:val="20"/>
              </w:rPr>
              <w:t xml:space="preserve">networks where knowledge can be </w:t>
            </w:r>
            <w:r w:rsidR="00F134E8" w:rsidRPr="00CB55E5">
              <w:rPr>
                <w:sz w:val="20"/>
                <w:szCs w:val="20"/>
              </w:rPr>
              <w:t>shared,</w:t>
            </w:r>
            <w:r w:rsidRPr="00CB55E5">
              <w:rPr>
                <w:sz w:val="20"/>
                <w:szCs w:val="20"/>
              </w:rPr>
              <w:t xml:space="preserve"> and common challenges discussed.</w:t>
            </w:r>
          </w:p>
        </w:tc>
        <w:tc>
          <w:tcPr>
            <w:tcW w:w="4536" w:type="dxa"/>
          </w:tcPr>
          <w:p w14:paraId="3147A31B" w14:textId="3F419CE6" w:rsidR="00550CC7" w:rsidRPr="00CB55E5" w:rsidRDefault="00550CC7" w:rsidP="00550CC7">
            <w:pPr>
              <w:spacing w:line="240" w:lineRule="auto"/>
              <w:rPr>
                <w:sz w:val="20"/>
                <w:szCs w:val="20"/>
              </w:rPr>
            </w:pPr>
            <w:r w:rsidRPr="00CB55E5">
              <w:rPr>
                <w:sz w:val="20"/>
                <w:szCs w:val="20"/>
              </w:rPr>
              <w:t>The</w:t>
            </w:r>
            <w:r w:rsidR="00593C4D" w:rsidRPr="00CB55E5">
              <w:rPr>
                <w:sz w:val="20"/>
                <w:szCs w:val="20"/>
              </w:rPr>
              <w:t>re should be more intentional collaboration between</w:t>
            </w:r>
            <w:r w:rsidRPr="00CB55E5">
              <w:rPr>
                <w:sz w:val="20"/>
                <w:szCs w:val="20"/>
              </w:rPr>
              <w:t xml:space="preserve"> FEP </w:t>
            </w:r>
            <w:r w:rsidR="00593C4D" w:rsidRPr="00CB55E5">
              <w:rPr>
                <w:sz w:val="20"/>
                <w:szCs w:val="20"/>
              </w:rPr>
              <w:t xml:space="preserve">and </w:t>
            </w:r>
            <w:r w:rsidRPr="00CB55E5">
              <w:rPr>
                <w:sz w:val="20"/>
                <w:szCs w:val="20"/>
              </w:rPr>
              <w:t xml:space="preserve">other </w:t>
            </w:r>
            <w:r w:rsidR="00593C4D" w:rsidRPr="00CB55E5">
              <w:rPr>
                <w:sz w:val="20"/>
                <w:szCs w:val="20"/>
              </w:rPr>
              <w:t>sectors/</w:t>
            </w:r>
            <w:r w:rsidRPr="00CB55E5">
              <w:rPr>
                <w:sz w:val="20"/>
                <w:szCs w:val="20"/>
              </w:rPr>
              <w:t xml:space="preserve">programs </w:t>
            </w:r>
            <w:r w:rsidR="00593C4D" w:rsidRPr="00CB55E5">
              <w:rPr>
                <w:sz w:val="20"/>
                <w:szCs w:val="20"/>
              </w:rPr>
              <w:t xml:space="preserve">within </w:t>
            </w:r>
            <w:r w:rsidRPr="00CB55E5">
              <w:rPr>
                <w:sz w:val="20"/>
                <w:szCs w:val="20"/>
              </w:rPr>
              <w:t>the Fiji Facility to share knowledge, promote learning, and develop strategies to resolve common challenges.</w:t>
            </w:r>
          </w:p>
        </w:tc>
      </w:tr>
      <w:tr w:rsidR="00CB55E5" w:rsidRPr="00CB55E5" w14:paraId="6E02630D" w14:textId="77777777" w:rsidTr="000410CE">
        <w:tc>
          <w:tcPr>
            <w:tcW w:w="709" w:type="dxa"/>
          </w:tcPr>
          <w:p w14:paraId="219B17F9" w14:textId="77777777" w:rsidR="00550CC7" w:rsidRPr="00CB55E5" w:rsidRDefault="00550CC7" w:rsidP="00D31584">
            <w:pPr>
              <w:pStyle w:val="ListParagraph"/>
              <w:spacing w:after="0" w:line="240" w:lineRule="auto"/>
              <w:ind w:left="0"/>
              <w:jc w:val="center"/>
              <w:rPr>
                <w:color w:val="auto"/>
                <w:sz w:val="20"/>
                <w:szCs w:val="20"/>
              </w:rPr>
            </w:pPr>
            <w:r w:rsidRPr="00CB55E5">
              <w:rPr>
                <w:color w:val="auto"/>
                <w:sz w:val="20"/>
                <w:szCs w:val="20"/>
              </w:rPr>
              <w:t>10.</w:t>
            </w:r>
          </w:p>
        </w:tc>
        <w:tc>
          <w:tcPr>
            <w:tcW w:w="4961" w:type="dxa"/>
          </w:tcPr>
          <w:p w14:paraId="55F3752F" w14:textId="77777777" w:rsidR="00550CC7" w:rsidRPr="00CB55E5" w:rsidRDefault="00550CC7" w:rsidP="00550CC7">
            <w:pPr>
              <w:spacing w:line="240" w:lineRule="auto"/>
              <w:rPr>
                <w:sz w:val="20"/>
                <w:szCs w:val="20"/>
              </w:rPr>
            </w:pPr>
            <w:r w:rsidRPr="00CB55E5">
              <w:rPr>
                <w:sz w:val="20"/>
                <w:szCs w:val="20"/>
              </w:rPr>
              <w:t xml:space="preserve">Governance mechanisms for the FEP have been largely non-existent since the first 12 months of the program. Without these forums, there has been little opportunity to consider the merits of changing focus/priorities, including the impact of these decisions on progress towards the FEP’s long-term development outcome. </w:t>
            </w:r>
          </w:p>
        </w:tc>
        <w:tc>
          <w:tcPr>
            <w:tcW w:w="4536" w:type="dxa"/>
          </w:tcPr>
          <w:p w14:paraId="77E38215" w14:textId="77777777" w:rsidR="00550CC7" w:rsidRPr="00CB55E5" w:rsidRDefault="00550CC7" w:rsidP="00550CC7">
            <w:pPr>
              <w:spacing w:line="240" w:lineRule="auto"/>
              <w:rPr>
                <w:sz w:val="20"/>
                <w:szCs w:val="20"/>
              </w:rPr>
            </w:pPr>
            <w:r w:rsidRPr="00CB55E5">
              <w:rPr>
                <w:sz w:val="20"/>
                <w:szCs w:val="20"/>
              </w:rPr>
              <w:t xml:space="preserve">Governance mechanisms, including a Steering Committee with representation from MEHA, DFAT and the FEP, should be re-introduced to provide strategic oversight of the program.  </w:t>
            </w:r>
          </w:p>
        </w:tc>
      </w:tr>
      <w:tr w:rsidR="00CB55E5" w:rsidRPr="00CB55E5" w14:paraId="53D955A0" w14:textId="77777777" w:rsidTr="000410CE">
        <w:tc>
          <w:tcPr>
            <w:tcW w:w="709" w:type="dxa"/>
          </w:tcPr>
          <w:p w14:paraId="6C9EDAA3" w14:textId="77777777" w:rsidR="00550CC7" w:rsidRPr="00CB55E5" w:rsidRDefault="00550CC7" w:rsidP="00D31584">
            <w:pPr>
              <w:pStyle w:val="ListParagraph"/>
              <w:spacing w:after="0" w:line="240" w:lineRule="auto"/>
              <w:ind w:left="0"/>
              <w:jc w:val="center"/>
              <w:rPr>
                <w:color w:val="auto"/>
                <w:sz w:val="20"/>
                <w:szCs w:val="20"/>
              </w:rPr>
            </w:pPr>
            <w:r w:rsidRPr="00CB55E5">
              <w:rPr>
                <w:color w:val="auto"/>
                <w:sz w:val="20"/>
                <w:szCs w:val="20"/>
              </w:rPr>
              <w:t>11.</w:t>
            </w:r>
          </w:p>
        </w:tc>
        <w:tc>
          <w:tcPr>
            <w:tcW w:w="4961" w:type="dxa"/>
          </w:tcPr>
          <w:p w14:paraId="2536953B" w14:textId="77777777" w:rsidR="00550CC7" w:rsidRPr="00CB55E5" w:rsidRDefault="00550CC7" w:rsidP="00550CC7">
            <w:pPr>
              <w:spacing w:line="240" w:lineRule="auto"/>
              <w:rPr>
                <w:sz w:val="20"/>
                <w:szCs w:val="20"/>
              </w:rPr>
            </w:pPr>
            <w:r w:rsidRPr="00CB55E5">
              <w:rPr>
                <w:sz w:val="20"/>
                <w:szCs w:val="20"/>
              </w:rPr>
              <w:t xml:space="preserve">The engagement between MEHA and DFAT/FEP has been largely transactional in recent years, and program priorities have changed as key staff have changed (particularly the PS for Education). </w:t>
            </w:r>
          </w:p>
        </w:tc>
        <w:tc>
          <w:tcPr>
            <w:tcW w:w="4536" w:type="dxa"/>
          </w:tcPr>
          <w:p w14:paraId="3A07AF35" w14:textId="27382F3B" w:rsidR="00550CC7" w:rsidRPr="00CB55E5" w:rsidRDefault="00550CC7" w:rsidP="00550CC7">
            <w:pPr>
              <w:spacing w:line="240" w:lineRule="auto"/>
              <w:rPr>
                <w:sz w:val="20"/>
                <w:szCs w:val="20"/>
              </w:rPr>
            </w:pPr>
            <w:r w:rsidRPr="00CB55E5">
              <w:rPr>
                <w:sz w:val="20"/>
                <w:szCs w:val="20"/>
              </w:rPr>
              <w:t>MEHA and DFAT/FEP should explore the merits of a more collaborative, partnership-style mode of working, with principles of mutual responsibility and accountability</w:t>
            </w:r>
            <w:r w:rsidR="00BB4565" w:rsidRPr="00CB55E5">
              <w:rPr>
                <w:sz w:val="20"/>
                <w:szCs w:val="20"/>
              </w:rPr>
              <w:t xml:space="preserve">, clearly articulated roles and responsibilities and individual contributions to the agreed program objectives. </w:t>
            </w:r>
            <w:r w:rsidRPr="00CB55E5">
              <w:rPr>
                <w:sz w:val="20"/>
                <w:szCs w:val="20"/>
              </w:rPr>
              <w:t xml:space="preserve">This should be reflected </w:t>
            </w:r>
            <w:r w:rsidRPr="00CB55E5">
              <w:rPr>
                <w:sz w:val="20"/>
                <w:szCs w:val="20"/>
              </w:rPr>
              <w:lastRenderedPageBreak/>
              <w:t xml:space="preserve">in a formal agreement (partnership agreement or similar), signed by both parties. This would mitigate the risks associated with staff turnover.  </w:t>
            </w:r>
          </w:p>
        </w:tc>
      </w:tr>
      <w:tr w:rsidR="00CB55E5" w:rsidRPr="00CB55E5" w14:paraId="2BA6B799" w14:textId="77777777" w:rsidTr="000410CE">
        <w:tc>
          <w:tcPr>
            <w:tcW w:w="709" w:type="dxa"/>
          </w:tcPr>
          <w:p w14:paraId="53B6BF01" w14:textId="77777777" w:rsidR="00550CC7" w:rsidRPr="00CB55E5" w:rsidRDefault="00550CC7" w:rsidP="00D31584">
            <w:pPr>
              <w:pStyle w:val="ListParagraph"/>
              <w:spacing w:after="0" w:line="240" w:lineRule="auto"/>
              <w:ind w:left="0"/>
              <w:jc w:val="center"/>
              <w:rPr>
                <w:color w:val="auto"/>
                <w:sz w:val="20"/>
                <w:szCs w:val="20"/>
              </w:rPr>
            </w:pPr>
            <w:r w:rsidRPr="00CB55E5">
              <w:rPr>
                <w:color w:val="auto"/>
                <w:sz w:val="20"/>
                <w:szCs w:val="20"/>
              </w:rPr>
              <w:lastRenderedPageBreak/>
              <w:t>12.</w:t>
            </w:r>
          </w:p>
        </w:tc>
        <w:tc>
          <w:tcPr>
            <w:tcW w:w="4961" w:type="dxa"/>
          </w:tcPr>
          <w:p w14:paraId="24CA6813" w14:textId="498D18E7" w:rsidR="00550CC7" w:rsidRPr="00CB55E5" w:rsidRDefault="00550CC7" w:rsidP="00550CC7">
            <w:pPr>
              <w:spacing w:line="240" w:lineRule="auto"/>
              <w:rPr>
                <w:sz w:val="20"/>
                <w:szCs w:val="20"/>
              </w:rPr>
            </w:pPr>
            <w:r w:rsidRPr="00CB55E5">
              <w:rPr>
                <w:sz w:val="20"/>
                <w:szCs w:val="20"/>
              </w:rPr>
              <w:t xml:space="preserve">MEHA stakeholders have little concept of the strategic ambition of the FEP beyond their immediate area of responsibility. Many still refer to the program as AQEP. Given the focus of AQEP was at the school level, Australian support was highly visible. With the focus of the FEP at the system level (and largely at the central/ Ministry level), this is no longer the case. </w:t>
            </w:r>
          </w:p>
        </w:tc>
        <w:tc>
          <w:tcPr>
            <w:tcW w:w="4536" w:type="dxa"/>
          </w:tcPr>
          <w:p w14:paraId="04076B29" w14:textId="77777777" w:rsidR="00550CC7" w:rsidRPr="00CB55E5" w:rsidRDefault="00550CC7" w:rsidP="00550CC7">
            <w:pPr>
              <w:spacing w:line="240" w:lineRule="auto"/>
              <w:rPr>
                <w:sz w:val="20"/>
                <w:szCs w:val="20"/>
              </w:rPr>
            </w:pPr>
            <w:r w:rsidRPr="00CB55E5">
              <w:rPr>
                <w:sz w:val="20"/>
                <w:szCs w:val="20"/>
              </w:rPr>
              <w:t xml:space="preserve">DFAT/FEP should consider ways of communicating/ showcasing the work that is being progressed through the FEP to ensure that public diplomacy benefits are being maximised.  </w:t>
            </w:r>
          </w:p>
        </w:tc>
      </w:tr>
    </w:tbl>
    <w:p w14:paraId="477C1F86" w14:textId="1911492B" w:rsidR="004D1D31" w:rsidRDefault="004D1D31"/>
    <w:p w14:paraId="4730A9CC" w14:textId="25847D19" w:rsidR="004D1D31" w:rsidRPr="004D1D31" w:rsidRDefault="004D1D31">
      <w:pPr>
        <w:rPr>
          <w:b/>
          <w:bCs/>
        </w:rPr>
      </w:pPr>
      <w:r w:rsidRPr="004D1D31">
        <w:rPr>
          <w:b/>
          <w:bCs/>
        </w:rPr>
        <w:t>Future opportunities</w:t>
      </w:r>
    </w:p>
    <w:tbl>
      <w:tblPr>
        <w:tblStyle w:val="TableGrid"/>
        <w:tblW w:w="10206" w:type="dxa"/>
        <w:tblInd w:w="-572" w:type="dxa"/>
        <w:tblLayout w:type="fixed"/>
        <w:tblLook w:val="04A0" w:firstRow="1" w:lastRow="0" w:firstColumn="1" w:lastColumn="0" w:noHBand="0" w:noVBand="1"/>
      </w:tblPr>
      <w:tblGrid>
        <w:gridCol w:w="709"/>
        <w:gridCol w:w="4961"/>
        <w:gridCol w:w="4536"/>
      </w:tblGrid>
      <w:tr w:rsidR="004D1D31" w:rsidRPr="00CB55E5" w14:paraId="5532693F" w14:textId="77777777" w:rsidTr="00680BCA">
        <w:tc>
          <w:tcPr>
            <w:tcW w:w="709" w:type="dxa"/>
            <w:shd w:val="clear" w:color="auto" w:fill="8EAADB" w:themeFill="accent1" w:themeFillTint="99"/>
          </w:tcPr>
          <w:p w14:paraId="22BB45C5" w14:textId="77777777" w:rsidR="004D1D31" w:rsidRPr="00CB55E5" w:rsidRDefault="004D1D31" w:rsidP="00680BCA">
            <w:pPr>
              <w:rPr>
                <w:sz w:val="20"/>
                <w:szCs w:val="20"/>
              </w:rPr>
            </w:pPr>
          </w:p>
        </w:tc>
        <w:tc>
          <w:tcPr>
            <w:tcW w:w="4961" w:type="dxa"/>
            <w:shd w:val="clear" w:color="auto" w:fill="8EAADB" w:themeFill="accent1" w:themeFillTint="99"/>
          </w:tcPr>
          <w:p w14:paraId="057051C3" w14:textId="77777777" w:rsidR="004D1D31" w:rsidRPr="00CB55E5" w:rsidRDefault="004D1D31" w:rsidP="00680BCA">
            <w:pPr>
              <w:spacing w:before="120" w:after="120"/>
              <w:rPr>
                <w:b/>
                <w:bCs/>
              </w:rPr>
            </w:pPr>
            <w:r w:rsidRPr="00CB55E5">
              <w:rPr>
                <w:b/>
                <w:bCs/>
              </w:rPr>
              <w:t>Findings</w:t>
            </w:r>
          </w:p>
        </w:tc>
        <w:tc>
          <w:tcPr>
            <w:tcW w:w="4536" w:type="dxa"/>
            <w:shd w:val="clear" w:color="auto" w:fill="8EAADB" w:themeFill="accent1" w:themeFillTint="99"/>
          </w:tcPr>
          <w:p w14:paraId="40FD6C59" w14:textId="77777777" w:rsidR="004D1D31" w:rsidRPr="00CB55E5" w:rsidRDefault="004D1D31" w:rsidP="00680BCA">
            <w:pPr>
              <w:spacing w:before="120"/>
              <w:rPr>
                <w:b/>
                <w:bCs/>
              </w:rPr>
            </w:pPr>
            <w:r w:rsidRPr="00CB55E5">
              <w:rPr>
                <w:b/>
                <w:bCs/>
              </w:rPr>
              <w:t>Recommendations</w:t>
            </w:r>
          </w:p>
        </w:tc>
      </w:tr>
      <w:tr w:rsidR="00CB55E5" w:rsidRPr="00CB55E5" w14:paraId="799AFBB0" w14:textId="77777777" w:rsidTr="000410CE">
        <w:tc>
          <w:tcPr>
            <w:tcW w:w="709" w:type="dxa"/>
          </w:tcPr>
          <w:p w14:paraId="10E2F911" w14:textId="77777777" w:rsidR="00550CC7" w:rsidRPr="00CB55E5" w:rsidRDefault="00550CC7" w:rsidP="00D31584">
            <w:pPr>
              <w:pStyle w:val="ListParagraph"/>
              <w:spacing w:after="0" w:line="240" w:lineRule="auto"/>
              <w:ind w:left="0"/>
              <w:jc w:val="center"/>
              <w:rPr>
                <w:color w:val="auto"/>
                <w:sz w:val="20"/>
                <w:szCs w:val="20"/>
              </w:rPr>
            </w:pPr>
            <w:r w:rsidRPr="00CB55E5">
              <w:rPr>
                <w:color w:val="auto"/>
                <w:sz w:val="20"/>
                <w:szCs w:val="20"/>
              </w:rPr>
              <w:t>13.</w:t>
            </w:r>
          </w:p>
        </w:tc>
        <w:tc>
          <w:tcPr>
            <w:tcW w:w="4961" w:type="dxa"/>
          </w:tcPr>
          <w:p w14:paraId="6E79C25C" w14:textId="77777777" w:rsidR="00550CC7" w:rsidRPr="00CB55E5" w:rsidRDefault="00550CC7" w:rsidP="00D31584">
            <w:pPr>
              <w:rPr>
                <w:sz w:val="20"/>
                <w:szCs w:val="20"/>
              </w:rPr>
            </w:pPr>
          </w:p>
        </w:tc>
        <w:tc>
          <w:tcPr>
            <w:tcW w:w="4536" w:type="dxa"/>
          </w:tcPr>
          <w:p w14:paraId="502244AC" w14:textId="77777777" w:rsidR="00550CC7" w:rsidRPr="00CB55E5" w:rsidRDefault="00550CC7" w:rsidP="00550CC7">
            <w:pPr>
              <w:spacing w:line="240" w:lineRule="auto"/>
              <w:rPr>
                <w:i/>
                <w:iCs/>
                <w:sz w:val="20"/>
                <w:szCs w:val="20"/>
                <w:u w:val="single"/>
              </w:rPr>
            </w:pPr>
            <w:r w:rsidRPr="00CB55E5">
              <w:rPr>
                <w:i/>
                <w:iCs/>
                <w:sz w:val="20"/>
                <w:szCs w:val="20"/>
                <w:u w:val="single"/>
              </w:rPr>
              <w:t>In terms of the ‘how’ of program delivery…</w:t>
            </w:r>
          </w:p>
          <w:p w14:paraId="4DB16110" w14:textId="77777777" w:rsidR="00550CC7" w:rsidRPr="00CB55E5" w:rsidRDefault="00550CC7" w:rsidP="00550CC7">
            <w:pPr>
              <w:spacing w:line="240" w:lineRule="auto"/>
              <w:rPr>
                <w:sz w:val="20"/>
                <w:szCs w:val="20"/>
              </w:rPr>
            </w:pPr>
            <w:r w:rsidRPr="00CB55E5">
              <w:rPr>
                <w:sz w:val="20"/>
                <w:szCs w:val="20"/>
              </w:rPr>
              <w:t>In addition to reinstituting appropriate governance and management mechanisms (point 10), the FEP should consider:</w:t>
            </w:r>
          </w:p>
          <w:p w14:paraId="28E56FD7" w14:textId="77777777" w:rsidR="00550CC7" w:rsidRPr="00CB55E5" w:rsidRDefault="00550CC7" w:rsidP="00550CC7">
            <w:pPr>
              <w:pStyle w:val="ListParagraph"/>
              <w:numPr>
                <w:ilvl w:val="0"/>
                <w:numId w:val="31"/>
              </w:numPr>
              <w:spacing w:after="0" w:line="240" w:lineRule="auto"/>
              <w:rPr>
                <w:color w:val="auto"/>
                <w:sz w:val="20"/>
                <w:szCs w:val="20"/>
              </w:rPr>
            </w:pPr>
            <w:r w:rsidRPr="00CB55E5">
              <w:rPr>
                <w:color w:val="auto"/>
                <w:sz w:val="20"/>
                <w:szCs w:val="20"/>
              </w:rPr>
              <w:t>broadening the modalities of program delivery</w:t>
            </w:r>
          </w:p>
          <w:p w14:paraId="05005A75" w14:textId="77777777" w:rsidR="00550CC7" w:rsidRPr="00CB55E5" w:rsidRDefault="00550CC7" w:rsidP="00550CC7">
            <w:pPr>
              <w:pStyle w:val="ListParagraph"/>
              <w:numPr>
                <w:ilvl w:val="0"/>
                <w:numId w:val="31"/>
              </w:numPr>
              <w:spacing w:after="0" w:line="240" w:lineRule="auto"/>
              <w:rPr>
                <w:color w:val="auto"/>
                <w:sz w:val="20"/>
                <w:szCs w:val="20"/>
              </w:rPr>
            </w:pPr>
            <w:r w:rsidRPr="00CB55E5">
              <w:rPr>
                <w:color w:val="auto"/>
                <w:sz w:val="20"/>
                <w:szCs w:val="20"/>
              </w:rPr>
              <w:t>setting aside a small amount of the program budget to be responsive to additional requests for support from the Ministry</w:t>
            </w:r>
          </w:p>
        </w:tc>
      </w:tr>
      <w:tr w:rsidR="00CB55E5" w:rsidRPr="00CB55E5" w14:paraId="13A3D591" w14:textId="77777777" w:rsidTr="000410CE">
        <w:trPr>
          <w:trHeight w:val="6039"/>
        </w:trPr>
        <w:tc>
          <w:tcPr>
            <w:tcW w:w="709" w:type="dxa"/>
          </w:tcPr>
          <w:p w14:paraId="49B69030" w14:textId="77777777" w:rsidR="00550CC7" w:rsidRPr="00CB55E5" w:rsidRDefault="00550CC7" w:rsidP="00D31584">
            <w:pPr>
              <w:pStyle w:val="ListParagraph"/>
              <w:spacing w:after="0" w:line="240" w:lineRule="auto"/>
              <w:ind w:left="0"/>
              <w:jc w:val="center"/>
              <w:rPr>
                <w:color w:val="auto"/>
                <w:sz w:val="20"/>
                <w:szCs w:val="20"/>
              </w:rPr>
            </w:pPr>
            <w:r w:rsidRPr="00CB55E5">
              <w:rPr>
                <w:color w:val="auto"/>
                <w:sz w:val="20"/>
                <w:szCs w:val="20"/>
              </w:rPr>
              <w:t xml:space="preserve">14. </w:t>
            </w:r>
          </w:p>
        </w:tc>
        <w:tc>
          <w:tcPr>
            <w:tcW w:w="4961" w:type="dxa"/>
          </w:tcPr>
          <w:p w14:paraId="7BC66803" w14:textId="77777777" w:rsidR="00550CC7" w:rsidRPr="00CB55E5" w:rsidRDefault="00550CC7" w:rsidP="00D31584">
            <w:pPr>
              <w:rPr>
                <w:sz w:val="20"/>
                <w:szCs w:val="20"/>
              </w:rPr>
            </w:pPr>
          </w:p>
        </w:tc>
        <w:tc>
          <w:tcPr>
            <w:tcW w:w="4536" w:type="dxa"/>
          </w:tcPr>
          <w:p w14:paraId="05912E7C" w14:textId="77777777" w:rsidR="00550CC7" w:rsidRPr="00CB55E5" w:rsidRDefault="00550CC7" w:rsidP="00550CC7">
            <w:pPr>
              <w:spacing w:line="240" w:lineRule="auto"/>
              <w:rPr>
                <w:i/>
                <w:iCs/>
                <w:sz w:val="20"/>
                <w:szCs w:val="20"/>
                <w:u w:val="single"/>
              </w:rPr>
            </w:pPr>
            <w:r w:rsidRPr="00CB55E5">
              <w:rPr>
                <w:i/>
                <w:iCs/>
                <w:sz w:val="20"/>
                <w:szCs w:val="20"/>
                <w:u w:val="single"/>
              </w:rPr>
              <w:t>In terms of ‘what’ the program could focus on (subject to budget availability):</w:t>
            </w:r>
          </w:p>
          <w:p w14:paraId="2DB0F409" w14:textId="77777777" w:rsidR="00550CC7" w:rsidRPr="00CB55E5" w:rsidRDefault="00550CC7" w:rsidP="00550CC7">
            <w:pPr>
              <w:spacing w:line="240" w:lineRule="auto"/>
              <w:rPr>
                <w:sz w:val="20"/>
                <w:szCs w:val="20"/>
              </w:rPr>
            </w:pPr>
            <w:r w:rsidRPr="00CB55E5">
              <w:rPr>
                <w:sz w:val="20"/>
                <w:szCs w:val="20"/>
              </w:rPr>
              <w:t>Central/Ministry level systems</w:t>
            </w:r>
          </w:p>
          <w:p w14:paraId="788EBE74" w14:textId="77777777" w:rsidR="00550CC7" w:rsidRPr="00CB55E5" w:rsidRDefault="00550CC7" w:rsidP="00550CC7">
            <w:pPr>
              <w:pStyle w:val="ListParagraph"/>
              <w:numPr>
                <w:ilvl w:val="0"/>
                <w:numId w:val="33"/>
              </w:numPr>
              <w:spacing w:after="0" w:line="240" w:lineRule="auto"/>
              <w:rPr>
                <w:color w:val="auto"/>
                <w:sz w:val="20"/>
                <w:szCs w:val="20"/>
              </w:rPr>
            </w:pPr>
            <w:r w:rsidRPr="00CB55E5">
              <w:rPr>
                <w:color w:val="auto"/>
                <w:sz w:val="20"/>
                <w:szCs w:val="20"/>
              </w:rPr>
              <w:t xml:space="preserve">Curriculum revisions (though with an added focus on assessments) </w:t>
            </w:r>
          </w:p>
          <w:p w14:paraId="172D6965" w14:textId="77777777" w:rsidR="00550CC7" w:rsidRPr="00CB55E5" w:rsidRDefault="00550CC7" w:rsidP="00550CC7">
            <w:pPr>
              <w:pStyle w:val="ListParagraph"/>
              <w:numPr>
                <w:ilvl w:val="0"/>
                <w:numId w:val="33"/>
              </w:numPr>
              <w:spacing w:after="0" w:line="240" w:lineRule="auto"/>
              <w:rPr>
                <w:color w:val="auto"/>
                <w:sz w:val="20"/>
                <w:szCs w:val="20"/>
              </w:rPr>
            </w:pPr>
            <w:r w:rsidRPr="00CB55E5">
              <w:rPr>
                <w:color w:val="auto"/>
                <w:sz w:val="20"/>
                <w:szCs w:val="20"/>
              </w:rPr>
              <w:t>Updates to FEMIS and support for ICT (including use of data in decision-making); potential advisory support to strengthen MEHA monitoring systems</w:t>
            </w:r>
          </w:p>
          <w:p w14:paraId="443107E8" w14:textId="77777777" w:rsidR="00550CC7" w:rsidRPr="00CB55E5" w:rsidRDefault="00550CC7" w:rsidP="00550CC7">
            <w:pPr>
              <w:pStyle w:val="ListParagraph"/>
              <w:numPr>
                <w:ilvl w:val="0"/>
                <w:numId w:val="32"/>
              </w:numPr>
              <w:spacing w:after="0" w:line="240" w:lineRule="auto"/>
              <w:rPr>
                <w:color w:val="auto"/>
                <w:sz w:val="20"/>
                <w:szCs w:val="20"/>
              </w:rPr>
            </w:pPr>
            <w:r w:rsidRPr="00CB55E5">
              <w:rPr>
                <w:color w:val="auto"/>
                <w:sz w:val="20"/>
                <w:szCs w:val="20"/>
              </w:rPr>
              <w:t>Connectivity/enabling environment for remote learning and remote teacher professional development (including Moodle)</w:t>
            </w:r>
          </w:p>
          <w:p w14:paraId="28091C4F" w14:textId="77777777" w:rsidR="00550CC7" w:rsidRPr="00CB55E5" w:rsidRDefault="00550CC7" w:rsidP="00550CC7">
            <w:pPr>
              <w:spacing w:line="240" w:lineRule="auto"/>
              <w:rPr>
                <w:sz w:val="20"/>
                <w:szCs w:val="20"/>
              </w:rPr>
            </w:pPr>
            <w:r w:rsidRPr="00CB55E5">
              <w:rPr>
                <w:sz w:val="20"/>
                <w:szCs w:val="20"/>
              </w:rPr>
              <w:t>District/School level systems</w:t>
            </w:r>
          </w:p>
          <w:p w14:paraId="008FD20D" w14:textId="77777777" w:rsidR="00550CC7" w:rsidRPr="00CB55E5" w:rsidRDefault="00550CC7" w:rsidP="00550CC7">
            <w:pPr>
              <w:pStyle w:val="ListParagraph"/>
              <w:numPr>
                <w:ilvl w:val="0"/>
                <w:numId w:val="32"/>
              </w:numPr>
              <w:spacing w:after="0" w:line="240" w:lineRule="auto"/>
              <w:rPr>
                <w:color w:val="auto"/>
                <w:sz w:val="20"/>
                <w:szCs w:val="20"/>
              </w:rPr>
            </w:pPr>
            <w:r w:rsidRPr="00CB55E5">
              <w:rPr>
                <w:color w:val="auto"/>
                <w:sz w:val="20"/>
                <w:szCs w:val="20"/>
              </w:rPr>
              <w:t>Support for TTI’s on the implementation of the Fiji Teacher Attributes Framework (</w:t>
            </w:r>
            <w:r w:rsidRPr="00CB55E5">
              <w:rPr>
                <w:i/>
                <w:iCs/>
                <w:color w:val="auto"/>
                <w:sz w:val="20"/>
                <w:szCs w:val="20"/>
                <w:u w:val="single"/>
              </w:rPr>
              <w:t>pre-service</w:t>
            </w:r>
            <w:r w:rsidRPr="00CB55E5">
              <w:rPr>
                <w:color w:val="auto"/>
                <w:sz w:val="20"/>
                <w:szCs w:val="20"/>
              </w:rPr>
              <w:t xml:space="preserve">) </w:t>
            </w:r>
          </w:p>
          <w:p w14:paraId="2879FDE9" w14:textId="77777777" w:rsidR="00550CC7" w:rsidRPr="00CB55E5" w:rsidRDefault="00550CC7" w:rsidP="00550CC7">
            <w:pPr>
              <w:pStyle w:val="ListParagraph"/>
              <w:numPr>
                <w:ilvl w:val="0"/>
                <w:numId w:val="32"/>
              </w:numPr>
              <w:spacing w:after="0" w:line="240" w:lineRule="auto"/>
              <w:rPr>
                <w:color w:val="auto"/>
                <w:sz w:val="20"/>
                <w:szCs w:val="20"/>
              </w:rPr>
            </w:pPr>
            <w:r w:rsidRPr="00CB55E5">
              <w:rPr>
                <w:color w:val="auto"/>
                <w:sz w:val="20"/>
                <w:szCs w:val="20"/>
              </w:rPr>
              <w:t xml:space="preserve">Professional development for </w:t>
            </w:r>
            <w:r w:rsidRPr="00CB55E5">
              <w:rPr>
                <w:i/>
                <w:iCs/>
                <w:color w:val="auto"/>
                <w:sz w:val="20"/>
                <w:szCs w:val="20"/>
                <w:u w:val="single"/>
              </w:rPr>
              <w:t>in-service</w:t>
            </w:r>
            <w:r w:rsidRPr="00CB55E5">
              <w:rPr>
                <w:color w:val="auto"/>
                <w:sz w:val="20"/>
                <w:szCs w:val="20"/>
              </w:rPr>
              <w:t xml:space="preserve"> teachers and school leaders aligned with the FTAF (including through Moodle)</w:t>
            </w:r>
          </w:p>
          <w:p w14:paraId="6B0EAE88" w14:textId="77777777" w:rsidR="00550CC7" w:rsidRPr="00CB55E5" w:rsidRDefault="00550CC7" w:rsidP="00550CC7">
            <w:pPr>
              <w:pStyle w:val="ListParagraph"/>
              <w:numPr>
                <w:ilvl w:val="0"/>
                <w:numId w:val="32"/>
              </w:numPr>
              <w:spacing w:after="0" w:line="240" w:lineRule="auto"/>
              <w:rPr>
                <w:color w:val="auto"/>
                <w:sz w:val="20"/>
                <w:szCs w:val="20"/>
              </w:rPr>
            </w:pPr>
            <w:r w:rsidRPr="00CB55E5">
              <w:rPr>
                <w:color w:val="auto"/>
                <w:sz w:val="20"/>
                <w:szCs w:val="20"/>
              </w:rPr>
              <w:t>Targeted support and intervention for a small number of individual schools to improve literacy and numeracy</w:t>
            </w:r>
          </w:p>
          <w:p w14:paraId="2D4A8969" w14:textId="77777777" w:rsidR="00550CC7" w:rsidRPr="00CB55E5" w:rsidRDefault="00550CC7" w:rsidP="00550CC7">
            <w:pPr>
              <w:spacing w:line="240" w:lineRule="auto"/>
              <w:rPr>
                <w:sz w:val="20"/>
                <w:szCs w:val="20"/>
              </w:rPr>
            </w:pPr>
            <w:r w:rsidRPr="00CB55E5">
              <w:rPr>
                <w:sz w:val="20"/>
                <w:szCs w:val="20"/>
              </w:rPr>
              <w:t>Community level systems</w:t>
            </w:r>
          </w:p>
          <w:p w14:paraId="1F8655E4" w14:textId="77777777" w:rsidR="00550CC7" w:rsidRPr="00CB55E5" w:rsidRDefault="00550CC7" w:rsidP="00550CC7">
            <w:pPr>
              <w:pStyle w:val="ListParagraph"/>
              <w:numPr>
                <w:ilvl w:val="0"/>
                <w:numId w:val="34"/>
              </w:numPr>
              <w:spacing w:after="0" w:line="240" w:lineRule="auto"/>
              <w:rPr>
                <w:color w:val="auto"/>
                <w:sz w:val="20"/>
                <w:szCs w:val="20"/>
              </w:rPr>
            </w:pPr>
            <w:r w:rsidRPr="00CB55E5">
              <w:rPr>
                <w:color w:val="auto"/>
                <w:sz w:val="20"/>
                <w:szCs w:val="20"/>
              </w:rPr>
              <w:t>Training, mentoring and/or supervision of new school counsellors funded by the Ministry</w:t>
            </w:r>
          </w:p>
          <w:p w14:paraId="7F99D002" w14:textId="1EE7ACEB" w:rsidR="00550CC7" w:rsidRPr="00CB55E5" w:rsidRDefault="00550CC7" w:rsidP="00550CC7">
            <w:pPr>
              <w:pStyle w:val="ListParagraph"/>
              <w:numPr>
                <w:ilvl w:val="0"/>
                <w:numId w:val="34"/>
              </w:numPr>
              <w:spacing w:after="0" w:line="240" w:lineRule="auto"/>
              <w:rPr>
                <w:color w:val="auto"/>
                <w:sz w:val="20"/>
                <w:szCs w:val="20"/>
              </w:rPr>
            </w:pPr>
            <w:r w:rsidRPr="00CB55E5">
              <w:rPr>
                <w:color w:val="auto"/>
                <w:sz w:val="20"/>
                <w:szCs w:val="20"/>
              </w:rPr>
              <w:t>Training for teachers to identify students who require support</w:t>
            </w:r>
          </w:p>
          <w:p w14:paraId="38E17CE0" w14:textId="52FDE604" w:rsidR="00C52D9E" w:rsidRPr="00CB55E5" w:rsidRDefault="00985ED4" w:rsidP="00550CC7">
            <w:pPr>
              <w:pStyle w:val="ListParagraph"/>
              <w:numPr>
                <w:ilvl w:val="0"/>
                <w:numId w:val="34"/>
              </w:numPr>
              <w:spacing w:after="0" w:line="240" w:lineRule="auto"/>
              <w:rPr>
                <w:color w:val="auto"/>
                <w:sz w:val="20"/>
                <w:szCs w:val="20"/>
              </w:rPr>
            </w:pPr>
            <w:r w:rsidRPr="00CB55E5">
              <w:rPr>
                <w:color w:val="auto"/>
                <w:sz w:val="20"/>
                <w:szCs w:val="20"/>
              </w:rPr>
              <w:t>Building the involvement of p</w:t>
            </w:r>
            <w:r w:rsidR="00C52D9E" w:rsidRPr="00CB55E5">
              <w:rPr>
                <w:color w:val="auto"/>
                <w:sz w:val="20"/>
                <w:szCs w:val="20"/>
              </w:rPr>
              <w:t>arents</w:t>
            </w:r>
            <w:r w:rsidRPr="00CB55E5">
              <w:rPr>
                <w:color w:val="auto"/>
                <w:sz w:val="20"/>
                <w:szCs w:val="20"/>
              </w:rPr>
              <w:t xml:space="preserve"> in the delivery of education</w:t>
            </w:r>
          </w:p>
          <w:p w14:paraId="4ACDE82B" w14:textId="77777777" w:rsidR="00550CC7" w:rsidRPr="00CB55E5" w:rsidRDefault="00550CC7" w:rsidP="00550CC7">
            <w:pPr>
              <w:spacing w:line="240" w:lineRule="auto"/>
              <w:rPr>
                <w:sz w:val="20"/>
                <w:szCs w:val="20"/>
              </w:rPr>
            </w:pPr>
            <w:r w:rsidRPr="00CB55E5">
              <w:rPr>
                <w:sz w:val="20"/>
                <w:szCs w:val="20"/>
              </w:rPr>
              <w:t>Cross-cutting issues – gender equality</w:t>
            </w:r>
          </w:p>
          <w:p w14:paraId="585094CF" w14:textId="0D51F665" w:rsidR="00550CC7" w:rsidRPr="00CB55E5" w:rsidRDefault="00550CC7" w:rsidP="00550CC7">
            <w:pPr>
              <w:pStyle w:val="ListParagraph"/>
              <w:numPr>
                <w:ilvl w:val="0"/>
                <w:numId w:val="35"/>
              </w:numPr>
              <w:spacing w:after="0" w:line="240" w:lineRule="auto"/>
              <w:rPr>
                <w:color w:val="auto"/>
                <w:sz w:val="20"/>
                <w:szCs w:val="20"/>
              </w:rPr>
            </w:pPr>
            <w:r w:rsidRPr="00CB55E5">
              <w:rPr>
                <w:color w:val="auto"/>
                <w:sz w:val="20"/>
                <w:szCs w:val="20"/>
              </w:rPr>
              <w:t xml:space="preserve">Support the Ministry to respond to new requirements under the Gender Transformative Institutional </w:t>
            </w:r>
            <w:r w:rsidR="00CC2A9F" w:rsidRPr="00CB55E5">
              <w:rPr>
                <w:color w:val="auto"/>
                <w:sz w:val="20"/>
                <w:szCs w:val="20"/>
              </w:rPr>
              <w:t>I</w:t>
            </w:r>
            <w:r w:rsidRPr="00CB55E5">
              <w:rPr>
                <w:color w:val="auto"/>
                <w:sz w:val="20"/>
                <w:szCs w:val="20"/>
              </w:rPr>
              <w:t xml:space="preserve">nitiative (including gender-based </w:t>
            </w:r>
            <w:r w:rsidRPr="00CB55E5">
              <w:rPr>
                <w:color w:val="auto"/>
                <w:sz w:val="20"/>
                <w:szCs w:val="20"/>
              </w:rPr>
              <w:lastRenderedPageBreak/>
              <w:t>budgeting) and the Fiji Country Gender Assessment</w:t>
            </w:r>
          </w:p>
          <w:p w14:paraId="2669A537" w14:textId="42BD78B1" w:rsidR="00550CC7" w:rsidRPr="00CB55E5" w:rsidRDefault="00550CC7" w:rsidP="00550CC7">
            <w:pPr>
              <w:spacing w:line="240" w:lineRule="auto"/>
              <w:rPr>
                <w:sz w:val="20"/>
                <w:szCs w:val="20"/>
              </w:rPr>
            </w:pPr>
            <w:r w:rsidRPr="00CB55E5">
              <w:rPr>
                <w:sz w:val="20"/>
                <w:szCs w:val="20"/>
              </w:rPr>
              <w:t>Cross-cutting issues – disability inclusion</w:t>
            </w:r>
          </w:p>
          <w:p w14:paraId="3DF3E48E" w14:textId="6D15E479" w:rsidR="00550CC7" w:rsidRPr="00CB55E5" w:rsidRDefault="1C5F700A" w:rsidP="00550CC7">
            <w:pPr>
              <w:pStyle w:val="ListParagraph"/>
              <w:numPr>
                <w:ilvl w:val="0"/>
                <w:numId w:val="35"/>
              </w:numPr>
              <w:spacing w:after="0" w:line="240" w:lineRule="auto"/>
              <w:rPr>
                <w:color w:val="auto"/>
                <w:sz w:val="20"/>
                <w:szCs w:val="20"/>
              </w:rPr>
            </w:pPr>
            <w:r w:rsidRPr="00CB55E5">
              <w:rPr>
                <w:color w:val="auto"/>
                <w:sz w:val="20"/>
                <w:szCs w:val="20"/>
              </w:rPr>
              <w:t>Support the Ministry to verify students with disabilities in inclusive schools, and build the capacity of teachers to deliver special and inclusive education</w:t>
            </w:r>
          </w:p>
          <w:p w14:paraId="5093F08E" w14:textId="77777777" w:rsidR="00550CC7" w:rsidRPr="00CB55E5" w:rsidRDefault="00550CC7" w:rsidP="00550CC7">
            <w:pPr>
              <w:spacing w:line="240" w:lineRule="auto"/>
              <w:rPr>
                <w:sz w:val="20"/>
                <w:szCs w:val="20"/>
              </w:rPr>
            </w:pPr>
            <w:r w:rsidRPr="00CB55E5">
              <w:rPr>
                <w:sz w:val="20"/>
                <w:szCs w:val="20"/>
              </w:rPr>
              <w:t>Cross-cutting issues – emergency preparedness</w:t>
            </w:r>
          </w:p>
          <w:p w14:paraId="568050AD" w14:textId="42A93BD6" w:rsidR="00550CC7" w:rsidRPr="00CB55E5" w:rsidRDefault="00550CC7" w:rsidP="00550CC7">
            <w:pPr>
              <w:pStyle w:val="ListParagraph"/>
              <w:numPr>
                <w:ilvl w:val="0"/>
                <w:numId w:val="35"/>
              </w:numPr>
              <w:spacing w:after="0" w:line="240" w:lineRule="auto"/>
              <w:rPr>
                <w:color w:val="auto"/>
                <w:sz w:val="20"/>
                <w:szCs w:val="20"/>
              </w:rPr>
            </w:pPr>
            <w:r w:rsidRPr="00CB55E5">
              <w:rPr>
                <w:color w:val="auto"/>
                <w:sz w:val="20"/>
                <w:szCs w:val="20"/>
              </w:rPr>
              <w:t>Support for connectivity/the enabling environment for remote learning. And ensure an emergency preparedness lens is applied to all other activities being supported by the FEP</w:t>
            </w:r>
          </w:p>
        </w:tc>
      </w:tr>
    </w:tbl>
    <w:p w14:paraId="162F2947" w14:textId="716E1C6A" w:rsidR="00E37DB0" w:rsidRPr="00CB55E5" w:rsidRDefault="00C763DE" w:rsidP="00985ED4">
      <w:pPr>
        <w:pStyle w:val="Heading1"/>
        <w:numPr>
          <w:ilvl w:val="0"/>
          <w:numId w:val="0"/>
        </w:numPr>
        <w:spacing w:before="60" w:afterLines="60" w:after="144" w:line="240" w:lineRule="auto"/>
        <w:rPr>
          <w:rFonts w:asciiTheme="minorHAnsi" w:hAnsiTheme="minorHAnsi" w:cstheme="minorHAnsi"/>
          <w:color w:val="auto"/>
        </w:rPr>
      </w:pPr>
      <w:r w:rsidRPr="00CB55E5">
        <w:rPr>
          <w:color w:val="auto"/>
        </w:rPr>
        <w:lastRenderedPageBreak/>
        <w:br w:type="page"/>
      </w:r>
      <w:bookmarkStart w:id="3" w:name="_Toc58939776"/>
      <w:bookmarkStart w:id="4" w:name="_Toc82516856"/>
      <w:bookmarkStart w:id="5" w:name="_Hlk80957776"/>
      <w:r w:rsidR="00E37DB0" w:rsidRPr="00CB55E5">
        <w:rPr>
          <w:rFonts w:asciiTheme="minorHAnsi" w:hAnsiTheme="minorHAnsi" w:cstheme="minorHAnsi"/>
          <w:color w:val="auto"/>
        </w:rPr>
        <w:lastRenderedPageBreak/>
        <w:t>List of Acronyms</w:t>
      </w:r>
      <w:bookmarkEnd w:id="3"/>
      <w:bookmarkEnd w:id="4"/>
    </w:p>
    <w:tbl>
      <w:tblPr>
        <w:tblStyle w:val="PlainTable11"/>
        <w:tblW w:w="0" w:type="auto"/>
        <w:tblLook w:val="04A0" w:firstRow="1" w:lastRow="0" w:firstColumn="1" w:lastColumn="0" w:noHBand="0" w:noVBand="1"/>
      </w:tblPr>
      <w:tblGrid>
        <w:gridCol w:w="1555"/>
        <w:gridCol w:w="7455"/>
      </w:tblGrid>
      <w:tr w:rsidR="00CB55E5" w:rsidRPr="00CB55E5" w14:paraId="6D5B0DAA" w14:textId="77777777" w:rsidTr="00154F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A4F4CFB" w14:textId="77777777" w:rsidR="0014766A" w:rsidRPr="00CB55E5" w:rsidRDefault="005E3586" w:rsidP="00242CBE">
            <w:pPr>
              <w:spacing w:before="40" w:afterLines="40" w:after="96" w:line="240" w:lineRule="auto"/>
              <w:rPr>
                <w:rFonts w:cstheme="minorHAnsi"/>
              </w:rPr>
            </w:pPr>
            <w:r w:rsidRPr="00CB55E5">
              <w:rPr>
                <w:rFonts w:cstheme="minorHAnsi"/>
              </w:rPr>
              <w:t>AHC</w:t>
            </w:r>
          </w:p>
        </w:tc>
        <w:tc>
          <w:tcPr>
            <w:tcW w:w="7455" w:type="dxa"/>
          </w:tcPr>
          <w:p w14:paraId="3F48F7E6" w14:textId="77777777" w:rsidR="0014766A" w:rsidRPr="00CB55E5" w:rsidRDefault="005E3586" w:rsidP="00242CBE">
            <w:pPr>
              <w:spacing w:before="40" w:afterLines="40" w:after="96" w:line="240" w:lineRule="auto"/>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CB55E5">
              <w:rPr>
                <w:rFonts w:cstheme="minorHAnsi"/>
                <w:b w:val="0"/>
                <w:bCs w:val="0"/>
              </w:rPr>
              <w:t>Australian High Commission</w:t>
            </w:r>
          </w:p>
        </w:tc>
      </w:tr>
      <w:tr w:rsidR="00CB55E5" w:rsidRPr="00CB55E5" w14:paraId="45F694E4" w14:textId="77777777" w:rsidTr="00154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9282E2A" w14:textId="05DBC14D" w:rsidR="005E3586" w:rsidRPr="00CB55E5" w:rsidRDefault="009C5EE3" w:rsidP="00242CBE">
            <w:pPr>
              <w:spacing w:before="40" w:afterLines="40" w:after="96" w:line="240" w:lineRule="auto"/>
              <w:rPr>
                <w:rFonts w:cstheme="minorHAnsi"/>
              </w:rPr>
            </w:pPr>
            <w:r w:rsidRPr="00CB55E5">
              <w:rPr>
                <w:rFonts w:cstheme="minorHAnsi"/>
              </w:rPr>
              <w:t>APTC</w:t>
            </w:r>
          </w:p>
        </w:tc>
        <w:tc>
          <w:tcPr>
            <w:tcW w:w="7455" w:type="dxa"/>
          </w:tcPr>
          <w:p w14:paraId="757FE163" w14:textId="7040A51A" w:rsidR="005E3586" w:rsidRPr="00CB55E5" w:rsidRDefault="009C5EE3" w:rsidP="00242CBE">
            <w:pPr>
              <w:spacing w:before="40" w:afterLines="40" w:after="96"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CB55E5">
              <w:rPr>
                <w:rFonts w:cstheme="minorHAnsi"/>
              </w:rPr>
              <w:t>Australia Pacific Training Coalition</w:t>
            </w:r>
          </w:p>
        </w:tc>
      </w:tr>
      <w:tr w:rsidR="00CB55E5" w:rsidRPr="00CB55E5" w14:paraId="4FD0BBE2" w14:textId="77777777" w:rsidTr="00154FE6">
        <w:tc>
          <w:tcPr>
            <w:cnfStyle w:val="001000000000" w:firstRow="0" w:lastRow="0" w:firstColumn="1" w:lastColumn="0" w:oddVBand="0" w:evenVBand="0" w:oddHBand="0" w:evenHBand="0" w:firstRowFirstColumn="0" w:firstRowLastColumn="0" w:lastRowFirstColumn="0" w:lastRowLastColumn="0"/>
            <w:tcW w:w="1555" w:type="dxa"/>
          </w:tcPr>
          <w:p w14:paraId="1FBAC778" w14:textId="77777777" w:rsidR="005E3586" w:rsidRPr="00CB55E5" w:rsidRDefault="005E3586" w:rsidP="00242CBE">
            <w:pPr>
              <w:spacing w:before="40" w:afterLines="40" w:after="96" w:line="240" w:lineRule="auto"/>
              <w:rPr>
                <w:rFonts w:cstheme="minorHAnsi"/>
              </w:rPr>
            </w:pPr>
            <w:r w:rsidRPr="00CB55E5">
              <w:rPr>
                <w:rFonts w:cstheme="minorHAnsi"/>
              </w:rPr>
              <w:t>AQC</w:t>
            </w:r>
          </w:p>
        </w:tc>
        <w:tc>
          <w:tcPr>
            <w:tcW w:w="7455" w:type="dxa"/>
          </w:tcPr>
          <w:p w14:paraId="5B831BDC" w14:textId="77777777" w:rsidR="005E3586" w:rsidRPr="00CB55E5" w:rsidRDefault="005E3586" w:rsidP="00242CBE">
            <w:pPr>
              <w:spacing w:before="40" w:afterLines="40" w:after="96"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B55E5">
              <w:rPr>
                <w:rFonts w:cstheme="minorHAnsi"/>
              </w:rPr>
              <w:t>Aid Quality Check</w:t>
            </w:r>
          </w:p>
        </w:tc>
      </w:tr>
      <w:tr w:rsidR="00CB55E5" w:rsidRPr="00CB55E5" w14:paraId="4DE5291B" w14:textId="77777777" w:rsidTr="00154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FA4B293" w14:textId="5C1D7D7C" w:rsidR="009C5EE3" w:rsidRPr="00CB55E5" w:rsidRDefault="009C5EE3" w:rsidP="00242CBE">
            <w:pPr>
              <w:spacing w:before="40" w:afterLines="40" w:after="96" w:line="240" w:lineRule="auto"/>
              <w:rPr>
                <w:rFonts w:cstheme="minorHAnsi"/>
              </w:rPr>
            </w:pPr>
            <w:r w:rsidRPr="00CB55E5">
              <w:rPr>
                <w:rFonts w:cstheme="minorHAnsi"/>
              </w:rPr>
              <w:t>AQEP</w:t>
            </w:r>
          </w:p>
        </w:tc>
        <w:tc>
          <w:tcPr>
            <w:tcW w:w="7455" w:type="dxa"/>
          </w:tcPr>
          <w:p w14:paraId="3C6370A4" w14:textId="4963A419" w:rsidR="009C5EE3" w:rsidRPr="00CB55E5" w:rsidRDefault="009C5EE3" w:rsidP="00242CBE">
            <w:pPr>
              <w:spacing w:before="40" w:afterLines="40" w:after="96"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CB55E5">
              <w:rPr>
                <w:rFonts w:cstheme="minorHAnsi"/>
              </w:rPr>
              <w:t>Access to Quality Education Program</w:t>
            </w:r>
          </w:p>
        </w:tc>
      </w:tr>
      <w:tr w:rsidR="00CB55E5" w:rsidRPr="00CB55E5" w14:paraId="21D2B989" w14:textId="77777777" w:rsidTr="00154FE6">
        <w:tc>
          <w:tcPr>
            <w:cnfStyle w:val="001000000000" w:firstRow="0" w:lastRow="0" w:firstColumn="1" w:lastColumn="0" w:oddVBand="0" w:evenVBand="0" w:oddHBand="0" w:evenHBand="0" w:firstRowFirstColumn="0" w:firstRowLastColumn="0" w:lastRowFirstColumn="0" w:lastRowLastColumn="0"/>
            <w:tcW w:w="1555" w:type="dxa"/>
          </w:tcPr>
          <w:p w14:paraId="198EE728" w14:textId="08AA9768" w:rsidR="00F3016C" w:rsidRPr="00CB55E5" w:rsidRDefault="00F3016C" w:rsidP="00242CBE">
            <w:pPr>
              <w:spacing w:before="40" w:afterLines="40" w:after="96" w:line="240" w:lineRule="auto"/>
              <w:rPr>
                <w:rFonts w:cstheme="minorHAnsi"/>
              </w:rPr>
            </w:pPr>
            <w:r w:rsidRPr="00CB55E5">
              <w:rPr>
                <w:rFonts w:cstheme="minorHAnsi"/>
              </w:rPr>
              <w:t>AUD</w:t>
            </w:r>
          </w:p>
        </w:tc>
        <w:tc>
          <w:tcPr>
            <w:tcW w:w="7455" w:type="dxa"/>
          </w:tcPr>
          <w:p w14:paraId="1A469BC6" w14:textId="2B138E52" w:rsidR="00F3016C" w:rsidRPr="00CB55E5" w:rsidRDefault="00F3016C" w:rsidP="00242CBE">
            <w:pPr>
              <w:spacing w:before="40" w:afterLines="40" w:after="96"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B55E5">
              <w:rPr>
                <w:rFonts w:cstheme="minorHAnsi"/>
              </w:rPr>
              <w:t>Australian Dollar</w:t>
            </w:r>
          </w:p>
        </w:tc>
      </w:tr>
      <w:tr w:rsidR="00CB55E5" w:rsidRPr="00CB55E5" w14:paraId="537DAB0F" w14:textId="77777777" w:rsidTr="00154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D959A1D" w14:textId="69E0CBBF" w:rsidR="002B4886" w:rsidRPr="00CB55E5" w:rsidRDefault="002B4886" w:rsidP="00242CBE">
            <w:pPr>
              <w:spacing w:before="40" w:afterLines="40" w:after="96" w:line="240" w:lineRule="auto"/>
              <w:rPr>
                <w:rFonts w:cstheme="minorHAnsi"/>
              </w:rPr>
            </w:pPr>
            <w:r w:rsidRPr="00CB55E5">
              <w:rPr>
                <w:rFonts w:cstheme="minorHAnsi"/>
              </w:rPr>
              <w:t>CSE</w:t>
            </w:r>
          </w:p>
        </w:tc>
        <w:tc>
          <w:tcPr>
            <w:tcW w:w="7455" w:type="dxa"/>
          </w:tcPr>
          <w:p w14:paraId="4F463575" w14:textId="7A676F10" w:rsidR="002B4886" w:rsidRPr="00CB55E5" w:rsidRDefault="002B4886" w:rsidP="00242CBE">
            <w:pPr>
              <w:spacing w:before="40" w:afterLines="40" w:after="96"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CB55E5">
              <w:rPr>
                <w:rFonts w:cstheme="minorHAnsi"/>
              </w:rPr>
              <w:t>Civil Society Engagement</w:t>
            </w:r>
          </w:p>
        </w:tc>
      </w:tr>
      <w:tr w:rsidR="00CB55E5" w:rsidRPr="00CB55E5" w14:paraId="317B20D0" w14:textId="77777777" w:rsidTr="00154FE6">
        <w:tc>
          <w:tcPr>
            <w:cnfStyle w:val="001000000000" w:firstRow="0" w:lastRow="0" w:firstColumn="1" w:lastColumn="0" w:oddVBand="0" w:evenVBand="0" w:oddHBand="0" w:evenHBand="0" w:firstRowFirstColumn="0" w:firstRowLastColumn="0" w:lastRowFirstColumn="0" w:lastRowLastColumn="0"/>
            <w:tcW w:w="1555" w:type="dxa"/>
          </w:tcPr>
          <w:p w14:paraId="15C4BBB3" w14:textId="2B05A63C" w:rsidR="005E3586" w:rsidRPr="00CB55E5" w:rsidRDefault="009C5EE3" w:rsidP="00242CBE">
            <w:pPr>
              <w:spacing w:before="40" w:afterLines="40" w:after="96" w:line="240" w:lineRule="auto"/>
              <w:rPr>
                <w:rFonts w:cstheme="minorHAnsi"/>
              </w:rPr>
            </w:pPr>
            <w:r w:rsidRPr="00CB55E5">
              <w:rPr>
                <w:rFonts w:cstheme="minorHAnsi"/>
              </w:rPr>
              <w:t>CSO</w:t>
            </w:r>
          </w:p>
        </w:tc>
        <w:tc>
          <w:tcPr>
            <w:tcW w:w="7455" w:type="dxa"/>
          </w:tcPr>
          <w:p w14:paraId="37617966" w14:textId="084978CD" w:rsidR="005E3586" w:rsidRPr="00CB55E5" w:rsidRDefault="009C5EE3" w:rsidP="00242CBE">
            <w:pPr>
              <w:spacing w:before="40" w:afterLines="40" w:after="96" w:line="240" w:lineRule="auto"/>
              <w:cnfStyle w:val="000000000000" w:firstRow="0" w:lastRow="0" w:firstColumn="0" w:lastColumn="0" w:oddVBand="0" w:evenVBand="0" w:oddHBand="0" w:evenHBand="0" w:firstRowFirstColumn="0" w:firstRowLastColumn="0" w:lastRowFirstColumn="0" w:lastRowLastColumn="0"/>
              <w:rPr>
                <w:rFonts w:cstheme="minorHAnsi"/>
                <w:bCs/>
              </w:rPr>
            </w:pPr>
            <w:r w:rsidRPr="00CB55E5">
              <w:rPr>
                <w:rFonts w:cstheme="minorHAnsi"/>
                <w:bCs/>
              </w:rPr>
              <w:t>Civil Society Organisation</w:t>
            </w:r>
          </w:p>
        </w:tc>
      </w:tr>
      <w:tr w:rsidR="00CB55E5" w:rsidRPr="00CB55E5" w14:paraId="160922F6" w14:textId="77777777" w:rsidTr="00154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4820BA4" w14:textId="00DAC2C8" w:rsidR="00985ED4" w:rsidRPr="00CB55E5" w:rsidRDefault="00985ED4" w:rsidP="00242CBE">
            <w:pPr>
              <w:spacing w:before="40" w:afterLines="40" w:after="96" w:line="240" w:lineRule="auto"/>
              <w:rPr>
                <w:rFonts w:cstheme="minorHAnsi"/>
              </w:rPr>
            </w:pPr>
            <w:r w:rsidRPr="00CB55E5">
              <w:rPr>
                <w:rFonts w:cstheme="minorHAnsi"/>
              </w:rPr>
              <w:t>DEO</w:t>
            </w:r>
          </w:p>
        </w:tc>
        <w:tc>
          <w:tcPr>
            <w:tcW w:w="7455" w:type="dxa"/>
          </w:tcPr>
          <w:p w14:paraId="1C05653A" w14:textId="45D579B4" w:rsidR="00985ED4" w:rsidRPr="00CB55E5" w:rsidRDefault="00985ED4" w:rsidP="00242CBE">
            <w:pPr>
              <w:spacing w:before="40" w:afterLines="40" w:after="96" w:line="240" w:lineRule="auto"/>
              <w:cnfStyle w:val="000000100000" w:firstRow="0" w:lastRow="0" w:firstColumn="0" w:lastColumn="0" w:oddVBand="0" w:evenVBand="0" w:oddHBand="1" w:evenHBand="0" w:firstRowFirstColumn="0" w:firstRowLastColumn="0" w:lastRowFirstColumn="0" w:lastRowLastColumn="0"/>
              <w:rPr>
                <w:rFonts w:cstheme="minorHAnsi"/>
                <w:bCs/>
              </w:rPr>
            </w:pPr>
            <w:r w:rsidRPr="00CB55E5">
              <w:rPr>
                <w:rFonts w:cstheme="minorHAnsi"/>
                <w:bCs/>
              </w:rPr>
              <w:t>Divisional Education Officer</w:t>
            </w:r>
          </w:p>
        </w:tc>
      </w:tr>
      <w:tr w:rsidR="00CB55E5" w:rsidRPr="00CB55E5" w14:paraId="6E77E333" w14:textId="77777777" w:rsidTr="00154FE6">
        <w:tc>
          <w:tcPr>
            <w:cnfStyle w:val="001000000000" w:firstRow="0" w:lastRow="0" w:firstColumn="1" w:lastColumn="0" w:oddVBand="0" w:evenVBand="0" w:oddHBand="0" w:evenHBand="0" w:firstRowFirstColumn="0" w:firstRowLastColumn="0" w:lastRowFirstColumn="0" w:lastRowLastColumn="0"/>
            <w:tcW w:w="1555" w:type="dxa"/>
          </w:tcPr>
          <w:p w14:paraId="5BA68E79" w14:textId="77777777" w:rsidR="005E3586" w:rsidRPr="00CB55E5" w:rsidRDefault="005E3586" w:rsidP="00242CBE">
            <w:pPr>
              <w:spacing w:before="40" w:afterLines="40" w:after="96" w:line="240" w:lineRule="auto"/>
              <w:rPr>
                <w:rFonts w:cstheme="minorHAnsi"/>
              </w:rPr>
            </w:pPr>
            <w:r w:rsidRPr="00CB55E5">
              <w:rPr>
                <w:rFonts w:cstheme="minorHAnsi"/>
              </w:rPr>
              <w:t>DFAT</w:t>
            </w:r>
          </w:p>
        </w:tc>
        <w:tc>
          <w:tcPr>
            <w:tcW w:w="7455" w:type="dxa"/>
          </w:tcPr>
          <w:p w14:paraId="1FB499AA" w14:textId="77777777" w:rsidR="005E3586" w:rsidRPr="00CB55E5" w:rsidRDefault="005E3586" w:rsidP="00242CBE">
            <w:pPr>
              <w:spacing w:before="40" w:afterLines="40" w:after="96" w:line="240" w:lineRule="auto"/>
              <w:cnfStyle w:val="000000000000" w:firstRow="0" w:lastRow="0" w:firstColumn="0" w:lastColumn="0" w:oddVBand="0" w:evenVBand="0" w:oddHBand="0" w:evenHBand="0" w:firstRowFirstColumn="0" w:firstRowLastColumn="0" w:lastRowFirstColumn="0" w:lastRowLastColumn="0"/>
              <w:rPr>
                <w:rFonts w:cstheme="minorHAnsi"/>
                <w:b/>
              </w:rPr>
            </w:pPr>
            <w:r w:rsidRPr="00CB55E5">
              <w:rPr>
                <w:rFonts w:cstheme="minorHAnsi"/>
              </w:rPr>
              <w:t>Department of Foreign Affairs and Trade</w:t>
            </w:r>
          </w:p>
        </w:tc>
      </w:tr>
      <w:tr w:rsidR="00CB55E5" w:rsidRPr="00CB55E5" w14:paraId="07611C47" w14:textId="77777777" w:rsidTr="00154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61A4897" w14:textId="4F744F17" w:rsidR="009C5EE3" w:rsidRPr="00CB55E5" w:rsidRDefault="009C5EE3" w:rsidP="00242CBE">
            <w:pPr>
              <w:spacing w:before="40" w:afterLines="40" w:after="96" w:line="240" w:lineRule="auto"/>
              <w:rPr>
                <w:rFonts w:cstheme="minorHAnsi"/>
              </w:rPr>
            </w:pPr>
            <w:r w:rsidRPr="00CB55E5">
              <w:rPr>
                <w:rFonts w:cstheme="minorHAnsi"/>
              </w:rPr>
              <w:t>ECE</w:t>
            </w:r>
          </w:p>
        </w:tc>
        <w:tc>
          <w:tcPr>
            <w:tcW w:w="7455" w:type="dxa"/>
          </w:tcPr>
          <w:p w14:paraId="195FB2F5" w14:textId="43552472" w:rsidR="009C5EE3" w:rsidRPr="00CB55E5" w:rsidRDefault="009C5EE3" w:rsidP="00242CBE">
            <w:pPr>
              <w:spacing w:before="40" w:afterLines="40" w:after="96"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CB55E5">
              <w:rPr>
                <w:rFonts w:cstheme="minorHAnsi"/>
              </w:rPr>
              <w:t>Early Childhood Education</w:t>
            </w:r>
          </w:p>
        </w:tc>
      </w:tr>
      <w:tr w:rsidR="00CB55E5" w:rsidRPr="00CB55E5" w14:paraId="20E67FBC" w14:textId="77777777" w:rsidTr="00154FE6">
        <w:tc>
          <w:tcPr>
            <w:cnfStyle w:val="001000000000" w:firstRow="0" w:lastRow="0" w:firstColumn="1" w:lastColumn="0" w:oddVBand="0" w:evenVBand="0" w:oddHBand="0" w:evenHBand="0" w:firstRowFirstColumn="0" w:firstRowLastColumn="0" w:lastRowFirstColumn="0" w:lastRowLastColumn="0"/>
            <w:tcW w:w="1555" w:type="dxa"/>
          </w:tcPr>
          <w:p w14:paraId="08541092" w14:textId="326835F8" w:rsidR="005E3586" w:rsidRPr="00CB55E5" w:rsidRDefault="009C5EE3" w:rsidP="00242CBE">
            <w:pPr>
              <w:spacing w:before="40" w:afterLines="40" w:after="96" w:line="240" w:lineRule="auto"/>
              <w:rPr>
                <w:rFonts w:cstheme="minorHAnsi"/>
              </w:rPr>
            </w:pPr>
            <w:r w:rsidRPr="00CB55E5">
              <w:rPr>
                <w:rFonts w:cstheme="minorHAnsi"/>
              </w:rPr>
              <w:t>EQAP</w:t>
            </w:r>
          </w:p>
        </w:tc>
        <w:tc>
          <w:tcPr>
            <w:tcW w:w="7455" w:type="dxa"/>
          </w:tcPr>
          <w:p w14:paraId="1C0C5A07" w14:textId="423541A3" w:rsidR="005E3586" w:rsidRPr="00CB55E5" w:rsidRDefault="009C5EE3" w:rsidP="00242CBE">
            <w:pPr>
              <w:spacing w:before="40" w:afterLines="40" w:after="96"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B55E5">
              <w:rPr>
                <w:rFonts w:cstheme="minorHAnsi"/>
              </w:rPr>
              <w:t>Education Quality and Assessment Program</w:t>
            </w:r>
          </w:p>
        </w:tc>
      </w:tr>
      <w:tr w:rsidR="00CB55E5" w:rsidRPr="00CB55E5" w14:paraId="3346A7E7" w14:textId="77777777" w:rsidTr="00154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4D692D3" w14:textId="68BE46C7" w:rsidR="009C5EE3" w:rsidRPr="00CB55E5" w:rsidRDefault="009C5EE3" w:rsidP="00242CBE">
            <w:pPr>
              <w:spacing w:before="40" w:afterLines="40" w:after="96" w:line="240" w:lineRule="auto"/>
              <w:rPr>
                <w:rFonts w:cstheme="minorHAnsi"/>
              </w:rPr>
            </w:pPr>
            <w:r w:rsidRPr="00CB55E5">
              <w:rPr>
                <w:rFonts w:cstheme="minorHAnsi"/>
              </w:rPr>
              <w:t>FEG</w:t>
            </w:r>
          </w:p>
        </w:tc>
        <w:tc>
          <w:tcPr>
            <w:tcW w:w="7455" w:type="dxa"/>
          </w:tcPr>
          <w:p w14:paraId="36CB60A0" w14:textId="212C436F" w:rsidR="009C5EE3" w:rsidRPr="00CB55E5" w:rsidRDefault="009C5EE3" w:rsidP="00242CBE">
            <w:pPr>
              <w:spacing w:before="40" w:afterLines="40" w:after="96"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CB55E5">
              <w:rPr>
                <w:rFonts w:cstheme="minorHAnsi"/>
              </w:rPr>
              <w:t>Free Education Grant</w:t>
            </w:r>
          </w:p>
        </w:tc>
      </w:tr>
      <w:tr w:rsidR="00CB55E5" w:rsidRPr="00CB55E5" w14:paraId="6155F263" w14:textId="77777777" w:rsidTr="00154FE6">
        <w:tc>
          <w:tcPr>
            <w:cnfStyle w:val="001000000000" w:firstRow="0" w:lastRow="0" w:firstColumn="1" w:lastColumn="0" w:oddVBand="0" w:evenVBand="0" w:oddHBand="0" w:evenHBand="0" w:firstRowFirstColumn="0" w:firstRowLastColumn="0" w:lastRowFirstColumn="0" w:lastRowLastColumn="0"/>
            <w:tcW w:w="1555" w:type="dxa"/>
          </w:tcPr>
          <w:p w14:paraId="0B98E30A" w14:textId="2A87CFB6" w:rsidR="009C5EE3" w:rsidRPr="00CB55E5" w:rsidRDefault="009C5EE3" w:rsidP="00242CBE">
            <w:pPr>
              <w:spacing w:before="40" w:afterLines="40" w:after="96" w:line="240" w:lineRule="auto"/>
              <w:rPr>
                <w:rFonts w:cstheme="minorHAnsi"/>
              </w:rPr>
            </w:pPr>
            <w:r w:rsidRPr="00CB55E5">
              <w:rPr>
                <w:rFonts w:cstheme="minorHAnsi"/>
              </w:rPr>
              <w:t>FEMIS</w:t>
            </w:r>
          </w:p>
        </w:tc>
        <w:tc>
          <w:tcPr>
            <w:tcW w:w="7455" w:type="dxa"/>
          </w:tcPr>
          <w:p w14:paraId="034AA2D8" w14:textId="510992AC" w:rsidR="009C5EE3" w:rsidRPr="00CB55E5" w:rsidRDefault="009C5EE3" w:rsidP="00242CBE">
            <w:pPr>
              <w:spacing w:before="40" w:afterLines="40" w:after="96"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B55E5">
              <w:rPr>
                <w:rFonts w:cstheme="minorHAnsi"/>
              </w:rPr>
              <w:t>Fiji Education Management Information System</w:t>
            </w:r>
          </w:p>
        </w:tc>
      </w:tr>
      <w:tr w:rsidR="00CB55E5" w:rsidRPr="00CB55E5" w14:paraId="156DB2CF" w14:textId="77777777" w:rsidTr="00154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5BF03D2" w14:textId="07743D8F" w:rsidR="005E3586" w:rsidRPr="00CB55E5" w:rsidRDefault="009C5EE3" w:rsidP="00242CBE">
            <w:pPr>
              <w:spacing w:before="40" w:afterLines="40" w:after="96" w:line="240" w:lineRule="auto"/>
              <w:rPr>
                <w:rFonts w:cstheme="minorHAnsi"/>
              </w:rPr>
            </w:pPr>
            <w:r w:rsidRPr="00CB55E5">
              <w:rPr>
                <w:rFonts w:cstheme="minorHAnsi"/>
              </w:rPr>
              <w:t>FEP</w:t>
            </w:r>
          </w:p>
        </w:tc>
        <w:tc>
          <w:tcPr>
            <w:tcW w:w="7455" w:type="dxa"/>
          </w:tcPr>
          <w:p w14:paraId="4C0275CA" w14:textId="469A9E20" w:rsidR="005E3586" w:rsidRPr="00CB55E5" w:rsidRDefault="009C5EE3" w:rsidP="00242CBE">
            <w:pPr>
              <w:spacing w:before="40" w:afterLines="40" w:after="96"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CB55E5">
              <w:rPr>
                <w:rFonts w:cstheme="minorHAnsi"/>
              </w:rPr>
              <w:t>Fiji Education Program</w:t>
            </w:r>
          </w:p>
        </w:tc>
      </w:tr>
      <w:tr w:rsidR="00CB55E5" w:rsidRPr="00CB55E5" w14:paraId="4E9BED7A" w14:textId="77777777" w:rsidTr="00154FE6">
        <w:tc>
          <w:tcPr>
            <w:cnfStyle w:val="001000000000" w:firstRow="0" w:lastRow="0" w:firstColumn="1" w:lastColumn="0" w:oddVBand="0" w:evenVBand="0" w:oddHBand="0" w:evenHBand="0" w:firstRowFirstColumn="0" w:firstRowLastColumn="0" w:lastRowFirstColumn="0" w:lastRowLastColumn="0"/>
            <w:tcW w:w="1555" w:type="dxa"/>
          </w:tcPr>
          <w:p w14:paraId="4443FF3F" w14:textId="2A6F69BE" w:rsidR="00A07956" w:rsidRPr="00CB55E5" w:rsidRDefault="00A07956" w:rsidP="00242CBE">
            <w:pPr>
              <w:spacing w:before="40" w:afterLines="40" w:after="96" w:line="240" w:lineRule="auto"/>
              <w:rPr>
                <w:rFonts w:cstheme="minorHAnsi"/>
              </w:rPr>
            </w:pPr>
            <w:r w:rsidRPr="00CB55E5">
              <w:rPr>
                <w:rFonts w:cstheme="minorHAnsi"/>
              </w:rPr>
              <w:t>FESP</w:t>
            </w:r>
          </w:p>
        </w:tc>
        <w:tc>
          <w:tcPr>
            <w:tcW w:w="7455" w:type="dxa"/>
          </w:tcPr>
          <w:p w14:paraId="7FA3EBD9" w14:textId="37B12E3E" w:rsidR="00A07956" w:rsidRPr="00CB55E5" w:rsidRDefault="00A07956" w:rsidP="00242CBE">
            <w:pPr>
              <w:spacing w:before="40" w:afterLines="40" w:after="96"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B55E5">
              <w:rPr>
                <w:rFonts w:cstheme="minorHAnsi"/>
              </w:rPr>
              <w:t>Fiji Education Support Program</w:t>
            </w:r>
          </w:p>
        </w:tc>
      </w:tr>
      <w:tr w:rsidR="00CB55E5" w:rsidRPr="00CB55E5" w14:paraId="354FB201" w14:textId="77777777" w:rsidTr="00154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BBBE0D9" w14:textId="3AAE53D0" w:rsidR="00550CC7" w:rsidRPr="00CB55E5" w:rsidRDefault="00550CC7" w:rsidP="00242CBE">
            <w:pPr>
              <w:spacing w:before="40" w:afterLines="40" w:after="96" w:line="240" w:lineRule="auto"/>
              <w:rPr>
                <w:rFonts w:cstheme="minorHAnsi"/>
              </w:rPr>
            </w:pPr>
            <w:r w:rsidRPr="00CB55E5">
              <w:rPr>
                <w:rFonts w:cstheme="minorHAnsi"/>
              </w:rPr>
              <w:t>FHEC</w:t>
            </w:r>
          </w:p>
        </w:tc>
        <w:tc>
          <w:tcPr>
            <w:tcW w:w="7455" w:type="dxa"/>
          </w:tcPr>
          <w:p w14:paraId="71ADD84B" w14:textId="658B14F1" w:rsidR="00550CC7" w:rsidRPr="00CB55E5" w:rsidRDefault="00550CC7" w:rsidP="00242CBE">
            <w:pPr>
              <w:spacing w:before="40" w:afterLines="40" w:after="96"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CB55E5">
              <w:rPr>
                <w:rFonts w:cstheme="minorHAnsi"/>
              </w:rPr>
              <w:t>Fiji Higher Education Commission</w:t>
            </w:r>
          </w:p>
        </w:tc>
      </w:tr>
      <w:tr w:rsidR="00CB55E5" w:rsidRPr="00CB55E5" w14:paraId="178E59CF" w14:textId="77777777" w:rsidTr="00154FE6">
        <w:tc>
          <w:tcPr>
            <w:cnfStyle w:val="001000000000" w:firstRow="0" w:lastRow="0" w:firstColumn="1" w:lastColumn="0" w:oddVBand="0" w:evenVBand="0" w:oddHBand="0" w:evenHBand="0" w:firstRowFirstColumn="0" w:firstRowLastColumn="0" w:lastRowFirstColumn="0" w:lastRowLastColumn="0"/>
            <w:tcW w:w="1555" w:type="dxa"/>
          </w:tcPr>
          <w:p w14:paraId="143021D4" w14:textId="1F153A95" w:rsidR="004F1BE0" w:rsidRPr="00CB55E5" w:rsidRDefault="004F1BE0" w:rsidP="00242CBE">
            <w:pPr>
              <w:spacing w:before="40" w:afterLines="40" w:after="96" w:line="240" w:lineRule="auto"/>
              <w:rPr>
                <w:rFonts w:cstheme="minorHAnsi"/>
              </w:rPr>
            </w:pPr>
            <w:r w:rsidRPr="00CB55E5">
              <w:rPr>
                <w:rFonts w:cstheme="minorHAnsi"/>
              </w:rPr>
              <w:t>FJD</w:t>
            </w:r>
          </w:p>
        </w:tc>
        <w:tc>
          <w:tcPr>
            <w:tcW w:w="7455" w:type="dxa"/>
          </w:tcPr>
          <w:p w14:paraId="158E84EE" w14:textId="1F65A67A" w:rsidR="004F1BE0" w:rsidRPr="00CB55E5" w:rsidRDefault="004F1BE0" w:rsidP="00242CBE">
            <w:pPr>
              <w:spacing w:before="40" w:afterLines="40" w:after="96"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B55E5">
              <w:rPr>
                <w:rFonts w:cstheme="minorHAnsi"/>
              </w:rPr>
              <w:t>Fijian Dollar</w:t>
            </w:r>
          </w:p>
        </w:tc>
      </w:tr>
      <w:tr w:rsidR="00CB55E5" w:rsidRPr="00CB55E5" w14:paraId="337877B3" w14:textId="77777777" w:rsidTr="00154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E9B822E" w14:textId="20ACBBCE" w:rsidR="006D1495" w:rsidRPr="00CB55E5" w:rsidRDefault="006D1495" w:rsidP="00242CBE">
            <w:pPr>
              <w:spacing w:before="40" w:afterLines="40" w:after="96" w:line="240" w:lineRule="auto"/>
              <w:rPr>
                <w:rFonts w:cstheme="minorHAnsi"/>
              </w:rPr>
            </w:pPr>
            <w:r w:rsidRPr="00CB55E5">
              <w:rPr>
                <w:rFonts w:cstheme="minorHAnsi"/>
              </w:rPr>
              <w:t>FPSF</w:t>
            </w:r>
          </w:p>
        </w:tc>
        <w:tc>
          <w:tcPr>
            <w:tcW w:w="7455" w:type="dxa"/>
          </w:tcPr>
          <w:p w14:paraId="4EDDF122" w14:textId="4415ED4F" w:rsidR="006D1495" w:rsidRPr="00CB55E5" w:rsidRDefault="006D1495" w:rsidP="00242CBE">
            <w:pPr>
              <w:spacing w:before="40" w:afterLines="40" w:after="96"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CB55E5">
              <w:rPr>
                <w:rFonts w:cstheme="minorHAnsi"/>
              </w:rPr>
              <w:t>Fiji Program Support Facility</w:t>
            </w:r>
          </w:p>
        </w:tc>
      </w:tr>
      <w:tr w:rsidR="00CB55E5" w:rsidRPr="00CB55E5" w14:paraId="57F94AC5" w14:textId="77777777" w:rsidTr="00154FE6">
        <w:tc>
          <w:tcPr>
            <w:cnfStyle w:val="001000000000" w:firstRow="0" w:lastRow="0" w:firstColumn="1" w:lastColumn="0" w:oddVBand="0" w:evenVBand="0" w:oddHBand="0" w:evenHBand="0" w:firstRowFirstColumn="0" w:firstRowLastColumn="0" w:lastRowFirstColumn="0" w:lastRowLastColumn="0"/>
            <w:tcW w:w="1555" w:type="dxa"/>
          </w:tcPr>
          <w:p w14:paraId="2B1FB109" w14:textId="7E09C44A" w:rsidR="00550CC7" w:rsidRPr="00CB55E5" w:rsidRDefault="00550CC7" w:rsidP="00242CBE">
            <w:pPr>
              <w:spacing w:before="40" w:afterLines="40" w:after="96" w:line="240" w:lineRule="auto"/>
              <w:rPr>
                <w:rFonts w:cstheme="minorHAnsi"/>
              </w:rPr>
            </w:pPr>
            <w:r w:rsidRPr="00CB55E5">
              <w:rPr>
                <w:rFonts w:cstheme="minorHAnsi"/>
              </w:rPr>
              <w:t>FTAF</w:t>
            </w:r>
          </w:p>
        </w:tc>
        <w:tc>
          <w:tcPr>
            <w:tcW w:w="7455" w:type="dxa"/>
          </w:tcPr>
          <w:p w14:paraId="79D7698D" w14:textId="7693B33B" w:rsidR="00550CC7" w:rsidRPr="00CB55E5" w:rsidRDefault="00550CC7" w:rsidP="00242CBE">
            <w:pPr>
              <w:spacing w:before="40" w:afterLines="40" w:after="96"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B55E5">
              <w:rPr>
                <w:rFonts w:cstheme="minorHAnsi"/>
              </w:rPr>
              <w:t>Fiji Teacher Attributes Framework</w:t>
            </w:r>
          </w:p>
        </w:tc>
      </w:tr>
      <w:tr w:rsidR="00CB55E5" w:rsidRPr="00CB55E5" w14:paraId="266F1AAD" w14:textId="77777777" w:rsidTr="00154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C0A398A" w14:textId="0B23E2CA" w:rsidR="009C5EE3" w:rsidRPr="00CB55E5" w:rsidRDefault="009C5EE3" w:rsidP="00242CBE">
            <w:pPr>
              <w:spacing w:before="40" w:afterLines="40" w:after="96" w:line="240" w:lineRule="auto"/>
              <w:rPr>
                <w:rFonts w:cstheme="minorHAnsi"/>
              </w:rPr>
            </w:pPr>
            <w:r w:rsidRPr="00CB55E5">
              <w:rPr>
                <w:rFonts w:cstheme="minorHAnsi"/>
              </w:rPr>
              <w:t>GEDSI</w:t>
            </w:r>
          </w:p>
        </w:tc>
        <w:tc>
          <w:tcPr>
            <w:tcW w:w="7455" w:type="dxa"/>
          </w:tcPr>
          <w:p w14:paraId="6F4E35B4" w14:textId="0A11B856" w:rsidR="009C5EE3" w:rsidRPr="00CB55E5" w:rsidRDefault="009C5EE3" w:rsidP="00242CBE">
            <w:pPr>
              <w:spacing w:before="40" w:afterLines="40" w:after="96"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CB55E5">
              <w:rPr>
                <w:rFonts w:cstheme="minorHAnsi"/>
              </w:rPr>
              <w:t>Gender Equality, Disability and Social Inclusion</w:t>
            </w:r>
          </w:p>
        </w:tc>
      </w:tr>
      <w:tr w:rsidR="00CB55E5" w:rsidRPr="00CB55E5" w14:paraId="53669700" w14:textId="77777777" w:rsidTr="00154FE6">
        <w:tc>
          <w:tcPr>
            <w:cnfStyle w:val="001000000000" w:firstRow="0" w:lastRow="0" w:firstColumn="1" w:lastColumn="0" w:oddVBand="0" w:evenVBand="0" w:oddHBand="0" w:evenHBand="0" w:firstRowFirstColumn="0" w:firstRowLastColumn="0" w:lastRowFirstColumn="0" w:lastRowLastColumn="0"/>
            <w:tcW w:w="1555" w:type="dxa"/>
          </w:tcPr>
          <w:p w14:paraId="2C715C4F" w14:textId="77777777" w:rsidR="005E3586" w:rsidRPr="00CB55E5" w:rsidRDefault="005E3586" w:rsidP="00242CBE">
            <w:pPr>
              <w:spacing w:before="40" w:afterLines="40" w:after="96" w:line="240" w:lineRule="auto"/>
              <w:rPr>
                <w:rFonts w:cstheme="minorHAnsi"/>
              </w:rPr>
            </w:pPr>
            <w:r w:rsidRPr="00CB55E5">
              <w:rPr>
                <w:rFonts w:cstheme="minorHAnsi"/>
              </w:rPr>
              <w:t>GoA</w:t>
            </w:r>
          </w:p>
        </w:tc>
        <w:tc>
          <w:tcPr>
            <w:tcW w:w="7455" w:type="dxa"/>
          </w:tcPr>
          <w:p w14:paraId="13EF0384" w14:textId="77777777" w:rsidR="005E3586" w:rsidRPr="00CB55E5" w:rsidRDefault="005E3586" w:rsidP="00242CBE">
            <w:pPr>
              <w:spacing w:before="40" w:afterLines="40" w:after="96"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B55E5">
              <w:rPr>
                <w:rFonts w:cstheme="minorHAnsi"/>
              </w:rPr>
              <w:t>Government of Australia</w:t>
            </w:r>
          </w:p>
        </w:tc>
      </w:tr>
      <w:tr w:rsidR="00CB55E5" w:rsidRPr="00CB55E5" w14:paraId="3B6D241E" w14:textId="77777777" w:rsidTr="00154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1BBAFBF" w14:textId="4116C6E1" w:rsidR="005E3586" w:rsidRPr="00CB55E5" w:rsidRDefault="005E3586" w:rsidP="00242CBE">
            <w:pPr>
              <w:spacing w:before="40" w:afterLines="40" w:after="96" w:line="240" w:lineRule="auto"/>
              <w:rPr>
                <w:rFonts w:cstheme="minorHAnsi"/>
              </w:rPr>
            </w:pPr>
            <w:r w:rsidRPr="00CB55E5">
              <w:rPr>
                <w:rFonts w:cstheme="minorHAnsi"/>
              </w:rPr>
              <w:t>Go</w:t>
            </w:r>
            <w:r w:rsidR="00353D52" w:rsidRPr="00CB55E5">
              <w:rPr>
                <w:rFonts w:cstheme="minorHAnsi"/>
              </w:rPr>
              <w:t>F</w:t>
            </w:r>
          </w:p>
        </w:tc>
        <w:tc>
          <w:tcPr>
            <w:tcW w:w="7455" w:type="dxa"/>
          </w:tcPr>
          <w:p w14:paraId="3851F692" w14:textId="2A7328F1" w:rsidR="005E3586" w:rsidRPr="00CB55E5" w:rsidRDefault="005E3586" w:rsidP="00242CBE">
            <w:pPr>
              <w:spacing w:before="40" w:afterLines="40" w:after="96"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CB55E5">
              <w:rPr>
                <w:rFonts w:cstheme="minorHAnsi"/>
              </w:rPr>
              <w:t xml:space="preserve">Government of </w:t>
            </w:r>
            <w:r w:rsidR="00353D52" w:rsidRPr="00CB55E5">
              <w:rPr>
                <w:rFonts w:cstheme="minorHAnsi"/>
              </w:rPr>
              <w:t>Fiji</w:t>
            </w:r>
          </w:p>
        </w:tc>
      </w:tr>
      <w:tr w:rsidR="00CB55E5" w:rsidRPr="00CB55E5" w14:paraId="1E147E6F" w14:textId="77777777" w:rsidTr="00154FE6">
        <w:tc>
          <w:tcPr>
            <w:cnfStyle w:val="001000000000" w:firstRow="0" w:lastRow="0" w:firstColumn="1" w:lastColumn="0" w:oddVBand="0" w:evenVBand="0" w:oddHBand="0" w:evenHBand="0" w:firstRowFirstColumn="0" w:firstRowLastColumn="0" w:lastRowFirstColumn="0" w:lastRowLastColumn="0"/>
            <w:tcW w:w="1555" w:type="dxa"/>
          </w:tcPr>
          <w:p w14:paraId="3E528735" w14:textId="79A313D9" w:rsidR="00864B18" w:rsidRPr="00CB55E5" w:rsidRDefault="00864B18" w:rsidP="00242CBE">
            <w:pPr>
              <w:spacing w:before="40" w:afterLines="40" w:after="96" w:line="240" w:lineRule="auto"/>
              <w:rPr>
                <w:rFonts w:cstheme="minorHAnsi"/>
              </w:rPr>
            </w:pPr>
            <w:r w:rsidRPr="00CB55E5">
              <w:rPr>
                <w:rFonts w:cstheme="minorHAnsi"/>
              </w:rPr>
              <w:t>HR</w:t>
            </w:r>
          </w:p>
        </w:tc>
        <w:tc>
          <w:tcPr>
            <w:tcW w:w="7455" w:type="dxa"/>
          </w:tcPr>
          <w:p w14:paraId="7F19DBDC" w14:textId="76323577" w:rsidR="00864B18" w:rsidRPr="00CB55E5" w:rsidRDefault="00864B18" w:rsidP="00242CBE">
            <w:pPr>
              <w:spacing w:before="40" w:afterLines="40" w:after="96"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B55E5">
              <w:rPr>
                <w:rFonts w:cstheme="minorHAnsi"/>
              </w:rPr>
              <w:t>Human Resources</w:t>
            </w:r>
          </w:p>
        </w:tc>
      </w:tr>
      <w:tr w:rsidR="00CB55E5" w:rsidRPr="00CB55E5" w14:paraId="4703F2FB" w14:textId="77777777" w:rsidTr="00154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7E2BA32" w14:textId="2E51C5BE" w:rsidR="004F1BE0" w:rsidRPr="00CB55E5" w:rsidRDefault="004F1BE0" w:rsidP="00242CBE">
            <w:pPr>
              <w:spacing w:before="40" w:afterLines="40" w:after="96" w:line="240" w:lineRule="auto"/>
              <w:rPr>
                <w:rFonts w:cstheme="minorHAnsi"/>
              </w:rPr>
            </w:pPr>
            <w:r w:rsidRPr="00CB55E5">
              <w:rPr>
                <w:rFonts w:cstheme="minorHAnsi"/>
              </w:rPr>
              <w:t>L&amp;N</w:t>
            </w:r>
          </w:p>
        </w:tc>
        <w:tc>
          <w:tcPr>
            <w:tcW w:w="7455" w:type="dxa"/>
          </w:tcPr>
          <w:p w14:paraId="500E1337" w14:textId="7E63AB27" w:rsidR="004F1BE0" w:rsidRPr="00CB55E5" w:rsidRDefault="004F1BE0" w:rsidP="00242CBE">
            <w:pPr>
              <w:spacing w:before="40" w:afterLines="40" w:after="96"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CB55E5">
              <w:rPr>
                <w:rFonts w:cstheme="minorHAnsi"/>
              </w:rPr>
              <w:t>Literacy and Numeracy</w:t>
            </w:r>
          </w:p>
        </w:tc>
      </w:tr>
      <w:tr w:rsidR="00CB55E5" w:rsidRPr="00CB55E5" w14:paraId="2C238256" w14:textId="77777777" w:rsidTr="00154FE6">
        <w:tc>
          <w:tcPr>
            <w:cnfStyle w:val="001000000000" w:firstRow="0" w:lastRow="0" w:firstColumn="1" w:lastColumn="0" w:oddVBand="0" w:evenVBand="0" w:oddHBand="0" w:evenHBand="0" w:firstRowFirstColumn="0" w:firstRowLastColumn="0" w:lastRowFirstColumn="0" w:lastRowLastColumn="0"/>
            <w:tcW w:w="1555" w:type="dxa"/>
          </w:tcPr>
          <w:p w14:paraId="5140F323" w14:textId="4C64CBCA" w:rsidR="005E3586" w:rsidRPr="00CB55E5" w:rsidRDefault="009C5EE3" w:rsidP="00242CBE">
            <w:pPr>
              <w:spacing w:before="40" w:afterLines="40" w:after="96" w:line="240" w:lineRule="auto"/>
              <w:rPr>
                <w:rFonts w:cstheme="minorHAnsi"/>
              </w:rPr>
            </w:pPr>
            <w:r w:rsidRPr="00CB55E5">
              <w:rPr>
                <w:rFonts w:cstheme="minorHAnsi"/>
              </w:rPr>
              <w:t>LANA</w:t>
            </w:r>
          </w:p>
        </w:tc>
        <w:tc>
          <w:tcPr>
            <w:tcW w:w="7455" w:type="dxa"/>
          </w:tcPr>
          <w:p w14:paraId="43BC5C08" w14:textId="3C71A2AD" w:rsidR="005E3586" w:rsidRPr="00CB55E5" w:rsidRDefault="009C5EE3" w:rsidP="00242CBE">
            <w:pPr>
              <w:spacing w:before="40" w:afterLines="40" w:after="96"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B55E5">
              <w:rPr>
                <w:rFonts w:cstheme="minorHAnsi"/>
              </w:rPr>
              <w:t>Literacy and Numeracy Assessment</w:t>
            </w:r>
          </w:p>
        </w:tc>
      </w:tr>
      <w:tr w:rsidR="00CB55E5" w:rsidRPr="00CB55E5" w14:paraId="339F5634" w14:textId="77777777" w:rsidTr="00154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CDD7B16" w14:textId="5A00FEF0" w:rsidR="009C5EE3" w:rsidRPr="00CB55E5" w:rsidRDefault="009C5EE3" w:rsidP="00242CBE">
            <w:pPr>
              <w:spacing w:before="40" w:afterLines="40" w:after="96" w:line="240" w:lineRule="auto"/>
              <w:rPr>
                <w:rFonts w:cstheme="minorHAnsi"/>
              </w:rPr>
            </w:pPr>
            <w:r w:rsidRPr="00CB55E5">
              <w:rPr>
                <w:rFonts w:cstheme="minorHAnsi"/>
              </w:rPr>
              <w:t>LTA</w:t>
            </w:r>
          </w:p>
        </w:tc>
        <w:tc>
          <w:tcPr>
            <w:tcW w:w="7455" w:type="dxa"/>
          </w:tcPr>
          <w:p w14:paraId="27C7B60A" w14:textId="2F84B453" w:rsidR="009C5EE3" w:rsidRPr="00CB55E5" w:rsidRDefault="009C5EE3" w:rsidP="00242CBE">
            <w:pPr>
              <w:spacing w:before="40" w:afterLines="40" w:after="96"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CB55E5">
              <w:rPr>
                <w:rFonts w:cstheme="minorHAnsi"/>
              </w:rPr>
              <w:t>Long-Term Adviser</w:t>
            </w:r>
          </w:p>
        </w:tc>
      </w:tr>
      <w:tr w:rsidR="00CB55E5" w:rsidRPr="00CB55E5" w14:paraId="08C8E94A" w14:textId="77777777" w:rsidTr="00154FE6">
        <w:tc>
          <w:tcPr>
            <w:cnfStyle w:val="001000000000" w:firstRow="0" w:lastRow="0" w:firstColumn="1" w:lastColumn="0" w:oddVBand="0" w:evenVBand="0" w:oddHBand="0" w:evenHBand="0" w:firstRowFirstColumn="0" w:firstRowLastColumn="0" w:lastRowFirstColumn="0" w:lastRowLastColumn="0"/>
            <w:tcW w:w="1555" w:type="dxa"/>
          </w:tcPr>
          <w:p w14:paraId="694BF881" w14:textId="4BA13EB4" w:rsidR="005E3586" w:rsidRPr="00CB55E5" w:rsidRDefault="009C5EE3" w:rsidP="00242CBE">
            <w:pPr>
              <w:spacing w:before="40" w:afterLines="40" w:after="96" w:line="240" w:lineRule="auto"/>
              <w:rPr>
                <w:rFonts w:cstheme="minorHAnsi"/>
              </w:rPr>
            </w:pPr>
            <w:r w:rsidRPr="00CB55E5">
              <w:rPr>
                <w:rFonts w:cstheme="minorHAnsi"/>
              </w:rPr>
              <w:t>MEHA</w:t>
            </w:r>
          </w:p>
        </w:tc>
        <w:tc>
          <w:tcPr>
            <w:tcW w:w="7455" w:type="dxa"/>
          </w:tcPr>
          <w:p w14:paraId="22894FD8" w14:textId="7FB7509E" w:rsidR="005E3586" w:rsidRPr="00CB55E5" w:rsidRDefault="009C5EE3" w:rsidP="00242CBE">
            <w:pPr>
              <w:spacing w:before="40" w:afterLines="40" w:after="96"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B55E5">
              <w:rPr>
                <w:rFonts w:cstheme="minorHAnsi"/>
              </w:rPr>
              <w:t>Ministry of Education, Heritage and Arts</w:t>
            </w:r>
          </w:p>
        </w:tc>
      </w:tr>
      <w:tr w:rsidR="00CB55E5" w:rsidRPr="00CB55E5" w14:paraId="470016AB" w14:textId="77777777" w:rsidTr="00154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EAA6ADD" w14:textId="77777777" w:rsidR="005E3586" w:rsidRPr="00CB55E5" w:rsidRDefault="005E3586" w:rsidP="00242CBE">
            <w:pPr>
              <w:spacing w:before="40" w:afterLines="40" w:after="96" w:line="240" w:lineRule="auto"/>
              <w:rPr>
                <w:rFonts w:cstheme="minorHAnsi"/>
              </w:rPr>
            </w:pPr>
            <w:r w:rsidRPr="00CB55E5">
              <w:rPr>
                <w:rFonts w:cstheme="minorHAnsi"/>
              </w:rPr>
              <w:t>MEL</w:t>
            </w:r>
          </w:p>
        </w:tc>
        <w:tc>
          <w:tcPr>
            <w:tcW w:w="7455" w:type="dxa"/>
          </w:tcPr>
          <w:p w14:paraId="0AD275DB" w14:textId="77777777" w:rsidR="005E3586" w:rsidRPr="00CB55E5" w:rsidRDefault="005E3586" w:rsidP="00242CBE">
            <w:pPr>
              <w:spacing w:before="40" w:afterLines="40" w:after="96"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CB55E5">
              <w:rPr>
                <w:rFonts w:cstheme="minorHAnsi"/>
              </w:rPr>
              <w:t xml:space="preserve">Monitoring, Evaluation and Learning </w:t>
            </w:r>
          </w:p>
        </w:tc>
      </w:tr>
      <w:tr w:rsidR="00CB55E5" w:rsidRPr="00CB55E5" w14:paraId="4962182F" w14:textId="77777777" w:rsidTr="00154FE6">
        <w:tc>
          <w:tcPr>
            <w:cnfStyle w:val="001000000000" w:firstRow="0" w:lastRow="0" w:firstColumn="1" w:lastColumn="0" w:oddVBand="0" w:evenVBand="0" w:oddHBand="0" w:evenHBand="0" w:firstRowFirstColumn="0" w:firstRowLastColumn="0" w:lastRowFirstColumn="0" w:lastRowLastColumn="0"/>
            <w:tcW w:w="1555" w:type="dxa"/>
          </w:tcPr>
          <w:p w14:paraId="2A2EB1D6" w14:textId="77777777" w:rsidR="00FD1F67" w:rsidRPr="00CB55E5" w:rsidRDefault="00FD1F67" w:rsidP="00242CBE">
            <w:pPr>
              <w:spacing w:before="40" w:afterLines="40" w:after="96" w:line="240" w:lineRule="auto"/>
              <w:rPr>
                <w:rFonts w:cstheme="minorHAnsi"/>
              </w:rPr>
            </w:pPr>
            <w:r w:rsidRPr="00CB55E5">
              <w:rPr>
                <w:rFonts w:cstheme="minorHAnsi"/>
              </w:rPr>
              <w:t>MOU</w:t>
            </w:r>
          </w:p>
        </w:tc>
        <w:tc>
          <w:tcPr>
            <w:tcW w:w="7455" w:type="dxa"/>
          </w:tcPr>
          <w:p w14:paraId="5C69294B" w14:textId="77777777" w:rsidR="00FD1F67" w:rsidRPr="00CB55E5" w:rsidRDefault="00FD1F67" w:rsidP="00242CBE">
            <w:pPr>
              <w:spacing w:before="40" w:afterLines="40" w:after="96"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B55E5">
              <w:rPr>
                <w:rFonts w:cstheme="minorHAnsi"/>
              </w:rPr>
              <w:t>Memorandum of Understanding</w:t>
            </w:r>
          </w:p>
        </w:tc>
      </w:tr>
      <w:tr w:rsidR="00CB55E5" w:rsidRPr="00CB55E5" w14:paraId="6A631631" w14:textId="77777777" w:rsidTr="00154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A03D92C" w14:textId="6160968D" w:rsidR="009C5EE3" w:rsidRPr="00CB55E5" w:rsidRDefault="009C5EE3" w:rsidP="00242CBE">
            <w:pPr>
              <w:spacing w:before="40" w:afterLines="40" w:after="96" w:line="240" w:lineRule="auto"/>
              <w:rPr>
                <w:rFonts w:cstheme="minorHAnsi"/>
              </w:rPr>
            </w:pPr>
            <w:r w:rsidRPr="00CB55E5">
              <w:rPr>
                <w:rFonts w:cstheme="minorHAnsi"/>
              </w:rPr>
              <w:t>MTR</w:t>
            </w:r>
          </w:p>
        </w:tc>
        <w:tc>
          <w:tcPr>
            <w:tcW w:w="7455" w:type="dxa"/>
          </w:tcPr>
          <w:p w14:paraId="50AF2674" w14:textId="2F29C589" w:rsidR="009C5EE3" w:rsidRPr="00CB55E5" w:rsidRDefault="009C5EE3" w:rsidP="00242CBE">
            <w:pPr>
              <w:spacing w:before="40" w:afterLines="40" w:after="96"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CB55E5">
              <w:rPr>
                <w:rFonts w:cstheme="minorHAnsi"/>
              </w:rPr>
              <w:t>Mid-Term Review</w:t>
            </w:r>
          </w:p>
        </w:tc>
      </w:tr>
      <w:tr w:rsidR="00CB55E5" w:rsidRPr="00CB55E5" w14:paraId="74F3D410" w14:textId="77777777" w:rsidTr="00154FE6">
        <w:tc>
          <w:tcPr>
            <w:cnfStyle w:val="001000000000" w:firstRow="0" w:lastRow="0" w:firstColumn="1" w:lastColumn="0" w:oddVBand="0" w:evenVBand="0" w:oddHBand="0" w:evenHBand="0" w:firstRowFirstColumn="0" w:firstRowLastColumn="0" w:lastRowFirstColumn="0" w:lastRowLastColumn="0"/>
            <w:tcW w:w="1555" w:type="dxa"/>
          </w:tcPr>
          <w:p w14:paraId="5346992A" w14:textId="77777777" w:rsidR="005E3586" w:rsidRPr="00CB55E5" w:rsidRDefault="005E3586" w:rsidP="00242CBE">
            <w:pPr>
              <w:spacing w:before="40" w:afterLines="40" w:after="96" w:line="240" w:lineRule="auto"/>
              <w:rPr>
                <w:rFonts w:cstheme="minorHAnsi"/>
              </w:rPr>
            </w:pPr>
            <w:r w:rsidRPr="00CB55E5">
              <w:rPr>
                <w:rFonts w:cstheme="minorHAnsi"/>
              </w:rPr>
              <w:t>NGO</w:t>
            </w:r>
          </w:p>
        </w:tc>
        <w:tc>
          <w:tcPr>
            <w:tcW w:w="7455" w:type="dxa"/>
          </w:tcPr>
          <w:p w14:paraId="566ED525" w14:textId="77777777" w:rsidR="005E3586" w:rsidRPr="00CB55E5" w:rsidRDefault="005E3586" w:rsidP="00242CBE">
            <w:pPr>
              <w:spacing w:before="40" w:afterLines="40" w:after="96"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B55E5">
              <w:rPr>
                <w:rFonts w:cstheme="minorHAnsi"/>
              </w:rPr>
              <w:t>Non-Government Organisation</w:t>
            </w:r>
          </w:p>
        </w:tc>
      </w:tr>
      <w:tr w:rsidR="00CB55E5" w:rsidRPr="00CB55E5" w14:paraId="41D322DB" w14:textId="77777777" w:rsidTr="00154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8876D8D" w14:textId="7391B500" w:rsidR="00864B18" w:rsidRPr="00CB55E5" w:rsidRDefault="00864B18" w:rsidP="00242CBE">
            <w:pPr>
              <w:spacing w:before="40" w:afterLines="40" w:after="96" w:line="240" w:lineRule="auto"/>
              <w:rPr>
                <w:rFonts w:cstheme="minorHAnsi"/>
              </w:rPr>
            </w:pPr>
            <w:r w:rsidRPr="00CB55E5">
              <w:rPr>
                <w:rFonts w:cstheme="minorHAnsi"/>
              </w:rPr>
              <w:t>PS</w:t>
            </w:r>
          </w:p>
        </w:tc>
        <w:tc>
          <w:tcPr>
            <w:tcW w:w="7455" w:type="dxa"/>
          </w:tcPr>
          <w:p w14:paraId="0E828FCB" w14:textId="29011E02" w:rsidR="00864B18" w:rsidRPr="00CB55E5" w:rsidRDefault="00864B18" w:rsidP="00242CBE">
            <w:pPr>
              <w:spacing w:before="40" w:afterLines="40" w:after="96"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CB55E5">
              <w:rPr>
                <w:rFonts w:cstheme="minorHAnsi"/>
              </w:rPr>
              <w:t>Permanent Secretary for Education</w:t>
            </w:r>
          </w:p>
        </w:tc>
      </w:tr>
      <w:tr w:rsidR="00CB55E5" w:rsidRPr="00CB55E5" w14:paraId="62ED470A" w14:textId="77777777" w:rsidTr="00154FE6">
        <w:tc>
          <w:tcPr>
            <w:cnfStyle w:val="001000000000" w:firstRow="0" w:lastRow="0" w:firstColumn="1" w:lastColumn="0" w:oddVBand="0" w:evenVBand="0" w:oddHBand="0" w:evenHBand="0" w:firstRowFirstColumn="0" w:firstRowLastColumn="0" w:lastRowFirstColumn="0" w:lastRowLastColumn="0"/>
            <w:tcW w:w="1555" w:type="dxa"/>
          </w:tcPr>
          <w:p w14:paraId="64D7F897" w14:textId="2D65E53D" w:rsidR="00985ED4" w:rsidRPr="00CB55E5" w:rsidRDefault="00985ED4" w:rsidP="00242CBE">
            <w:pPr>
              <w:spacing w:before="40" w:afterLines="40" w:after="96" w:line="240" w:lineRule="auto"/>
              <w:rPr>
                <w:rFonts w:cstheme="minorHAnsi"/>
              </w:rPr>
            </w:pPr>
            <w:r w:rsidRPr="00CB55E5">
              <w:rPr>
                <w:rFonts w:cstheme="minorHAnsi"/>
              </w:rPr>
              <w:lastRenderedPageBreak/>
              <w:t>SEO</w:t>
            </w:r>
          </w:p>
        </w:tc>
        <w:tc>
          <w:tcPr>
            <w:tcW w:w="7455" w:type="dxa"/>
          </w:tcPr>
          <w:p w14:paraId="4C689371" w14:textId="2F6C2A83" w:rsidR="00985ED4" w:rsidRPr="00CB55E5" w:rsidRDefault="00985ED4" w:rsidP="00242CBE">
            <w:pPr>
              <w:spacing w:before="40" w:afterLines="40" w:after="96"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B55E5">
              <w:rPr>
                <w:rFonts w:cstheme="minorHAnsi"/>
              </w:rPr>
              <w:t>Special and Inclusive Education Officer</w:t>
            </w:r>
          </w:p>
        </w:tc>
      </w:tr>
      <w:tr w:rsidR="00CB55E5" w:rsidRPr="00CB55E5" w14:paraId="104FB070" w14:textId="77777777" w:rsidTr="00154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D47C727" w14:textId="161E1993" w:rsidR="005E3586" w:rsidRPr="00CB55E5" w:rsidRDefault="009C5EE3" w:rsidP="00242CBE">
            <w:pPr>
              <w:spacing w:before="40" w:afterLines="40" w:after="96" w:line="240" w:lineRule="auto"/>
              <w:rPr>
                <w:rFonts w:cstheme="minorHAnsi"/>
              </w:rPr>
            </w:pPr>
            <w:r w:rsidRPr="00CB55E5">
              <w:rPr>
                <w:rFonts w:cstheme="minorHAnsi"/>
              </w:rPr>
              <w:t>SIE</w:t>
            </w:r>
          </w:p>
        </w:tc>
        <w:tc>
          <w:tcPr>
            <w:tcW w:w="7455" w:type="dxa"/>
          </w:tcPr>
          <w:p w14:paraId="45B01CDA" w14:textId="5E3AC05D" w:rsidR="005E3586" w:rsidRPr="00CB55E5" w:rsidRDefault="009C5EE3" w:rsidP="00242CBE">
            <w:pPr>
              <w:spacing w:before="40" w:afterLines="40" w:after="96"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CB55E5">
              <w:rPr>
                <w:rFonts w:cstheme="minorHAnsi"/>
              </w:rPr>
              <w:t>Special and Inclusive Education</w:t>
            </w:r>
          </w:p>
        </w:tc>
      </w:tr>
      <w:tr w:rsidR="00CB55E5" w:rsidRPr="00CB55E5" w14:paraId="06314A9A" w14:textId="77777777" w:rsidTr="00154FE6">
        <w:tc>
          <w:tcPr>
            <w:cnfStyle w:val="001000000000" w:firstRow="0" w:lastRow="0" w:firstColumn="1" w:lastColumn="0" w:oddVBand="0" w:evenVBand="0" w:oddHBand="0" w:evenHBand="0" w:firstRowFirstColumn="0" w:firstRowLastColumn="0" w:lastRowFirstColumn="0" w:lastRowLastColumn="0"/>
            <w:tcW w:w="1555" w:type="dxa"/>
          </w:tcPr>
          <w:p w14:paraId="273035BF" w14:textId="1D2CEA25" w:rsidR="009C5EE3" w:rsidRPr="00CB55E5" w:rsidRDefault="009C5EE3" w:rsidP="00242CBE">
            <w:pPr>
              <w:spacing w:before="40" w:afterLines="40" w:after="96" w:line="240" w:lineRule="auto"/>
              <w:rPr>
                <w:rFonts w:cstheme="minorHAnsi"/>
              </w:rPr>
            </w:pPr>
            <w:r w:rsidRPr="00CB55E5">
              <w:rPr>
                <w:rFonts w:cstheme="minorHAnsi"/>
              </w:rPr>
              <w:t>SIE</w:t>
            </w:r>
            <w:r w:rsidR="00DB57A6" w:rsidRPr="00CB55E5">
              <w:rPr>
                <w:rFonts w:cstheme="minorHAnsi"/>
              </w:rPr>
              <w:t>G</w:t>
            </w:r>
          </w:p>
        </w:tc>
        <w:tc>
          <w:tcPr>
            <w:tcW w:w="7455" w:type="dxa"/>
          </w:tcPr>
          <w:p w14:paraId="7F8AAD8F" w14:textId="4849932B" w:rsidR="009C5EE3" w:rsidRPr="00CB55E5" w:rsidRDefault="009C5EE3" w:rsidP="00242CBE">
            <w:pPr>
              <w:spacing w:before="40" w:afterLines="40" w:after="96"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B55E5">
              <w:rPr>
                <w:rFonts w:cstheme="minorHAnsi"/>
              </w:rPr>
              <w:t>Special and Inclusive Education Grant</w:t>
            </w:r>
          </w:p>
        </w:tc>
      </w:tr>
      <w:tr w:rsidR="00CB55E5" w:rsidRPr="00CB55E5" w14:paraId="28EC6FE1" w14:textId="77777777" w:rsidTr="00154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77F6A11" w14:textId="71F4CDD7" w:rsidR="009C5EE3" w:rsidRPr="00CB55E5" w:rsidRDefault="009C5EE3" w:rsidP="00242CBE">
            <w:pPr>
              <w:spacing w:before="40" w:afterLines="40" w:after="96" w:line="240" w:lineRule="auto"/>
              <w:rPr>
                <w:rFonts w:cstheme="minorHAnsi"/>
              </w:rPr>
            </w:pPr>
            <w:r w:rsidRPr="00CB55E5">
              <w:rPr>
                <w:rFonts w:cstheme="minorHAnsi"/>
              </w:rPr>
              <w:t>STA</w:t>
            </w:r>
          </w:p>
        </w:tc>
        <w:tc>
          <w:tcPr>
            <w:tcW w:w="7455" w:type="dxa"/>
          </w:tcPr>
          <w:p w14:paraId="1E150EFB" w14:textId="37CB2115" w:rsidR="009C5EE3" w:rsidRPr="00CB55E5" w:rsidRDefault="009C5EE3" w:rsidP="00242CBE">
            <w:pPr>
              <w:spacing w:before="40" w:afterLines="40" w:after="96"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CB55E5">
              <w:rPr>
                <w:rFonts w:cstheme="minorHAnsi"/>
              </w:rPr>
              <w:t>Short-Term Adviser</w:t>
            </w:r>
          </w:p>
        </w:tc>
      </w:tr>
      <w:tr w:rsidR="00CB55E5" w:rsidRPr="00CB55E5" w14:paraId="29F7B744" w14:textId="77777777" w:rsidTr="00154FE6">
        <w:tc>
          <w:tcPr>
            <w:cnfStyle w:val="001000000000" w:firstRow="0" w:lastRow="0" w:firstColumn="1" w:lastColumn="0" w:oddVBand="0" w:evenVBand="0" w:oddHBand="0" w:evenHBand="0" w:firstRowFirstColumn="0" w:firstRowLastColumn="0" w:lastRowFirstColumn="0" w:lastRowLastColumn="0"/>
            <w:tcW w:w="1555" w:type="dxa"/>
          </w:tcPr>
          <w:p w14:paraId="76EAA895" w14:textId="44337EA2" w:rsidR="0043384C" w:rsidRPr="00CB55E5" w:rsidRDefault="0043384C" w:rsidP="00242CBE">
            <w:pPr>
              <w:spacing w:before="40" w:afterLines="40" w:after="96" w:line="240" w:lineRule="auto"/>
              <w:rPr>
                <w:rFonts w:cstheme="minorHAnsi"/>
              </w:rPr>
            </w:pPr>
            <w:r w:rsidRPr="00CB55E5">
              <w:rPr>
                <w:rFonts w:cstheme="minorHAnsi"/>
              </w:rPr>
              <w:t>TA</w:t>
            </w:r>
          </w:p>
        </w:tc>
        <w:tc>
          <w:tcPr>
            <w:tcW w:w="7455" w:type="dxa"/>
          </w:tcPr>
          <w:p w14:paraId="23525E48" w14:textId="25D29E25" w:rsidR="0043384C" w:rsidRPr="00CB55E5" w:rsidRDefault="0043384C" w:rsidP="00242CBE">
            <w:pPr>
              <w:spacing w:before="40" w:afterLines="40" w:after="96"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B55E5">
              <w:rPr>
                <w:rFonts w:cstheme="minorHAnsi"/>
              </w:rPr>
              <w:t>Technical Adviser</w:t>
            </w:r>
          </w:p>
        </w:tc>
      </w:tr>
      <w:tr w:rsidR="00CB55E5" w:rsidRPr="00CB55E5" w14:paraId="0225A093" w14:textId="77777777" w:rsidTr="00154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15047BF" w14:textId="0645FD5D" w:rsidR="009C5EE3" w:rsidRPr="00CB55E5" w:rsidRDefault="009C5EE3" w:rsidP="00242CBE">
            <w:pPr>
              <w:spacing w:before="40" w:afterLines="40" w:after="96" w:line="240" w:lineRule="auto"/>
              <w:rPr>
                <w:rFonts w:cstheme="minorHAnsi"/>
              </w:rPr>
            </w:pPr>
            <w:r w:rsidRPr="00CB55E5">
              <w:rPr>
                <w:rFonts w:cstheme="minorHAnsi"/>
              </w:rPr>
              <w:t>TEL</w:t>
            </w:r>
          </w:p>
        </w:tc>
        <w:tc>
          <w:tcPr>
            <w:tcW w:w="7455" w:type="dxa"/>
          </w:tcPr>
          <w:p w14:paraId="1FDD26C9" w14:textId="30BC20C5" w:rsidR="009C5EE3" w:rsidRPr="00CB55E5" w:rsidRDefault="009C5EE3" w:rsidP="00242CBE">
            <w:pPr>
              <w:spacing w:before="40" w:afterLines="40" w:after="96"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CB55E5">
              <w:rPr>
                <w:rFonts w:cstheme="minorHAnsi"/>
              </w:rPr>
              <w:t>Technology Enabled Learning</w:t>
            </w:r>
          </w:p>
        </w:tc>
      </w:tr>
      <w:tr w:rsidR="00CB55E5" w:rsidRPr="00CB55E5" w14:paraId="0ADF7301" w14:textId="77777777" w:rsidTr="00154FE6">
        <w:tc>
          <w:tcPr>
            <w:cnfStyle w:val="001000000000" w:firstRow="0" w:lastRow="0" w:firstColumn="1" w:lastColumn="0" w:oddVBand="0" w:evenVBand="0" w:oddHBand="0" w:evenHBand="0" w:firstRowFirstColumn="0" w:firstRowLastColumn="0" w:lastRowFirstColumn="0" w:lastRowLastColumn="0"/>
            <w:tcW w:w="1555" w:type="dxa"/>
          </w:tcPr>
          <w:p w14:paraId="22FD269C" w14:textId="6E582B4B" w:rsidR="004F1BE0" w:rsidRPr="00CB55E5" w:rsidRDefault="004F1BE0" w:rsidP="00242CBE">
            <w:pPr>
              <w:spacing w:before="40" w:afterLines="40" w:after="96" w:line="240" w:lineRule="auto"/>
              <w:rPr>
                <w:rFonts w:cstheme="minorHAnsi"/>
              </w:rPr>
            </w:pPr>
            <w:r w:rsidRPr="00CB55E5">
              <w:rPr>
                <w:rFonts w:cstheme="minorHAnsi"/>
              </w:rPr>
              <w:t>TEST</w:t>
            </w:r>
          </w:p>
        </w:tc>
        <w:tc>
          <w:tcPr>
            <w:tcW w:w="7455" w:type="dxa"/>
          </w:tcPr>
          <w:p w14:paraId="64BEE837" w14:textId="7A01AA84" w:rsidR="004F1BE0" w:rsidRPr="00CB55E5" w:rsidRDefault="004F1BE0" w:rsidP="00242CBE">
            <w:pPr>
              <w:spacing w:before="40" w:afterLines="40" w:after="96"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B55E5">
              <w:rPr>
                <w:rFonts w:cstheme="minorHAnsi"/>
              </w:rPr>
              <w:t>Technology Employment Skills Training</w:t>
            </w:r>
          </w:p>
        </w:tc>
      </w:tr>
      <w:tr w:rsidR="00CB55E5" w:rsidRPr="00CB55E5" w14:paraId="5318122F" w14:textId="77777777" w:rsidTr="00154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68CB088" w14:textId="58A53F55" w:rsidR="009C5EE3" w:rsidRPr="00CB55E5" w:rsidRDefault="009C5EE3" w:rsidP="00242CBE">
            <w:pPr>
              <w:spacing w:before="40" w:afterLines="40" w:after="96" w:line="240" w:lineRule="auto"/>
              <w:rPr>
                <w:rFonts w:cstheme="minorHAnsi"/>
              </w:rPr>
            </w:pPr>
            <w:r w:rsidRPr="00CB55E5">
              <w:rPr>
                <w:rFonts w:cstheme="minorHAnsi"/>
              </w:rPr>
              <w:t>TL</w:t>
            </w:r>
          </w:p>
        </w:tc>
        <w:tc>
          <w:tcPr>
            <w:tcW w:w="7455" w:type="dxa"/>
          </w:tcPr>
          <w:p w14:paraId="7E5D0F12" w14:textId="0C744E0A" w:rsidR="009C5EE3" w:rsidRPr="00CB55E5" w:rsidRDefault="009C5EE3" w:rsidP="00242CBE">
            <w:pPr>
              <w:spacing w:before="40" w:afterLines="40" w:after="96"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CB55E5">
              <w:rPr>
                <w:rFonts w:cstheme="minorHAnsi"/>
              </w:rPr>
              <w:t>Team Leader</w:t>
            </w:r>
          </w:p>
        </w:tc>
      </w:tr>
      <w:tr w:rsidR="00CB55E5" w:rsidRPr="00CB55E5" w14:paraId="26133728" w14:textId="77777777" w:rsidTr="00154FE6">
        <w:tc>
          <w:tcPr>
            <w:cnfStyle w:val="001000000000" w:firstRow="0" w:lastRow="0" w:firstColumn="1" w:lastColumn="0" w:oddVBand="0" w:evenVBand="0" w:oddHBand="0" w:evenHBand="0" w:firstRowFirstColumn="0" w:firstRowLastColumn="0" w:lastRowFirstColumn="0" w:lastRowLastColumn="0"/>
            <w:tcW w:w="1555" w:type="dxa"/>
          </w:tcPr>
          <w:p w14:paraId="5C3078F9" w14:textId="140FC209" w:rsidR="005E3586" w:rsidRPr="00CB55E5" w:rsidRDefault="009C5EE3" w:rsidP="00242CBE">
            <w:pPr>
              <w:spacing w:before="40" w:afterLines="40" w:after="96" w:line="240" w:lineRule="auto"/>
              <w:rPr>
                <w:rFonts w:cstheme="minorHAnsi"/>
              </w:rPr>
            </w:pPr>
            <w:r w:rsidRPr="00CB55E5">
              <w:rPr>
                <w:rFonts w:cstheme="minorHAnsi"/>
              </w:rPr>
              <w:t>ToC</w:t>
            </w:r>
          </w:p>
        </w:tc>
        <w:tc>
          <w:tcPr>
            <w:tcW w:w="7455" w:type="dxa"/>
          </w:tcPr>
          <w:p w14:paraId="4A9DE2D1" w14:textId="029624E1" w:rsidR="005E3586" w:rsidRPr="00CB55E5" w:rsidRDefault="009C5EE3" w:rsidP="00242CBE">
            <w:pPr>
              <w:spacing w:before="40" w:afterLines="40" w:after="96"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B55E5">
              <w:rPr>
                <w:rFonts w:cstheme="minorHAnsi"/>
              </w:rPr>
              <w:t>Theory of Change</w:t>
            </w:r>
          </w:p>
        </w:tc>
      </w:tr>
      <w:tr w:rsidR="00CB55E5" w:rsidRPr="00CB55E5" w14:paraId="3E04699B" w14:textId="77777777" w:rsidTr="00154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B18B458" w14:textId="77777777" w:rsidR="005E3586" w:rsidRPr="00CB55E5" w:rsidRDefault="005E3586" w:rsidP="00242CBE">
            <w:pPr>
              <w:spacing w:before="40" w:afterLines="40" w:after="96" w:line="240" w:lineRule="auto"/>
              <w:rPr>
                <w:rFonts w:cstheme="minorHAnsi"/>
              </w:rPr>
            </w:pPr>
            <w:r w:rsidRPr="00CB55E5">
              <w:rPr>
                <w:rFonts w:cstheme="minorHAnsi"/>
              </w:rPr>
              <w:t>TC</w:t>
            </w:r>
          </w:p>
        </w:tc>
        <w:tc>
          <w:tcPr>
            <w:tcW w:w="7455" w:type="dxa"/>
          </w:tcPr>
          <w:p w14:paraId="3DCB5EE6" w14:textId="77777777" w:rsidR="005E3586" w:rsidRPr="00CB55E5" w:rsidRDefault="005E3586" w:rsidP="00242CBE">
            <w:pPr>
              <w:spacing w:before="40" w:afterLines="40" w:after="96"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CB55E5">
              <w:rPr>
                <w:rFonts w:cstheme="minorHAnsi"/>
              </w:rPr>
              <w:t>Tropical Cyclone</w:t>
            </w:r>
          </w:p>
        </w:tc>
      </w:tr>
      <w:tr w:rsidR="00CB55E5" w:rsidRPr="00CB55E5" w14:paraId="4EEFD343" w14:textId="77777777" w:rsidTr="00154FE6">
        <w:tc>
          <w:tcPr>
            <w:cnfStyle w:val="001000000000" w:firstRow="0" w:lastRow="0" w:firstColumn="1" w:lastColumn="0" w:oddVBand="0" w:evenVBand="0" w:oddHBand="0" w:evenHBand="0" w:firstRowFirstColumn="0" w:firstRowLastColumn="0" w:lastRowFirstColumn="0" w:lastRowLastColumn="0"/>
            <w:tcW w:w="1555" w:type="dxa"/>
          </w:tcPr>
          <w:p w14:paraId="4A544729" w14:textId="2B53ABB8" w:rsidR="00E53F35" w:rsidRPr="00CB55E5" w:rsidRDefault="009C5EE3" w:rsidP="00242CBE">
            <w:pPr>
              <w:spacing w:before="40" w:afterLines="40" w:after="96" w:line="240" w:lineRule="auto"/>
              <w:rPr>
                <w:rFonts w:cstheme="minorHAnsi"/>
              </w:rPr>
            </w:pPr>
            <w:r w:rsidRPr="00CB55E5">
              <w:rPr>
                <w:rFonts w:cstheme="minorHAnsi"/>
              </w:rPr>
              <w:t>TTI</w:t>
            </w:r>
          </w:p>
        </w:tc>
        <w:tc>
          <w:tcPr>
            <w:tcW w:w="7455" w:type="dxa"/>
          </w:tcPr>
          <w:p w14:paraId="1E3AC04C" w14:textId="63E8C856" w:rsidR="00E53F35" w:rsidRPr="00CB55E5" w:rsidRDefault="009C5EE3" w:rsidP="00242CBE">
            <w:pPr>
              <w:spacing w:before="40" w:afterLines="40" w:after="96"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B55E5">
              <w:rPr>
                <w:rFonts w:cstheme="minorHAnsi"/>
              </w:rPr>
              <w:t>Teacher Training Institution</w:t>
            </w:r>
          </w:p>
        </w:tc>
      </w:tr>
      <w:tr w:rsidR="00CB55E5" w:rsidRPr="00CB55E5" w14:paraId="495A33C7" w14:textId="77777777" w:rsidTr="00154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11B20A9" w14:textId="42559BB9" w:rsidR="00985ED4" w:rsidRPr="00CB55E5" w:rsidRDefault="00985ED4" w:rsidP="00242CBE">
            <w:pPr>
              <w:spacing w:before="40" w:afterLines="40" w:after="96" w:line="240" w:lineRule="auto"/>
              <w:rPr>
                <w:rFonts w:cstheme="minorHAnsi"/>
              </w:rPr>
            </w:pPr>
            <w:r w:rsidRPr="00CB55E5">
              <w:rPr>
                <w:rFonts w:cstheme="minorHAnsi"/>
              </w:rPr>
              <w:t>USP</w:t>
            </w:r>
          </w:p>
        </w:tc>
        <w:tc>
          <w:tcPr>
            <w:tcW w:w="7455" w:type="dxa"/>
          </w:tcPr>
          <w:p w14:paraId="68C0D938" w14:textId="4550115F" w:rsidR="00985ED4" w:rsidRPr="00CB55E5" w:rsidRDefault="00985ED4" w:rsidP="00242CBE">
            <w:pPr>
              <w:spacing w:before="40" w:afterLines="40" w:after="96"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CB55E5">
              <w:rPr>
                <w:rFonts w:cstheme="minorHAnsi"/>
              </w:rPr>
              <w:t>University of the South Pacific</w:t>
            </w:r>
          </w:p>
        </w:tc>
      </w:tr>
      <w:bookmarkEnd w:id="5"/>
    </w:tbl>
    <w:p w14:paraId="0E54F60A" w14:textId="77777777" w:rsidR="00DC5E66" w:rsidRPr="00CB55E5" w:rsidRDefault="00DC5E66" w:rsidP="00242CBE">
      <w:pPr>
        <w:spacing w:before="60" w:afterLines="60" w:after="144" w:line="240" w:lineRule="auto"/>
        <w:rPr>
          <w:rFonts w:asciiTheme="majorHAnsi" w:eastAsiaTheme="majorEastAsia" w:hAnsiTheme="majorHAnsi" w:cstheme="majorBidi"/>
          <w:sz w:val="32"/>
          <w:szCs w:val="32"/>
        </w:rPr>
      </w:pPr>
    </w:p>
    <w:p w14:paraId="139455DC" w14:textId="77777777" w:rsidR="00A07956" w:rsidRPr="00CB55E5" w:rsidRDefault="00A07956">
      <w:pPr>
        <w:rPr>
          <w:rFonts w:eastAsiaTheme="majorEastAsia" w:cstheme="minorHAnsi"/>
          <w:sz w:val="32"/>
          <w:szCs w:val="32"/>
        </w:rPr>
      </w:pPr>
      <w:bookmarkStart w:id="6" w:name="_Toc58939777"/>
      <w:r w:rsidRPr="00CB55E5">
        <w:rPr>
          <w:rFonts w:cstheme="minorHAnsi"/>
        </w:rPr>
        <w:br w:type="page"/>
      </w:r>
    </w:p>
    <w:p w14:paraId="6C6F9A3F" w14:textId="0468FED6" w:rsidR="00E37DB0" w:rsidRPr="00CB55E5" w:rsidRDefault="00E37DB0" w:rsidP="00242CBE">
      <w:pPr>
        <w:pStyle w:val="Heading1"/>
        <w:numPr>
          <w:ilvl w:val="0"/>
          <w:numId w:val="0"/>
        </w:numPr>
        <w:spacing w:before="60" w:afterLines="60" w:after="144" w:line="240" w:lineRule="auto"/>
        <w:ind w:left="432" w:hanging="432"/>
        <w:rPr>
          <w:rFonts w:asciiTheme="minorHAnsi" w:hAnsiTheme="minorHAnsi" w:cstheme="minorHAnsi"/>
          <w:color w:val="auto"/>
        </w:rPr>
      </w:pPr>
      <w:bookmarkStart w:id="7" w:name="_Toc82516857"/>
      <w:r w:rsidRPr="00CB55E5">
        <w:rPr>
          <w:rFonts w:asciiTheme="minorHAnsi" w:hAnsiTheme="minorHAnsi" w:cstheme="minorHAnsi"/>
          <w:color w:val="auto"/>
        </w:rPr>
        <w:lastRenderedPageBreak/>
        <w:t>Acknowledgements</w:t>
      </w:r>
      <w:bookmarkEnd w:id="6"/>
      <w:bookmarkEnd w:id="7"/>
    </w:p>
    <w:p w14:paraId="58106741" w14:textId="49E597B4" w:rsidR="00714D91" w:rsidRPr="00CB55E5" w:rsidRDefault="009207D0" w:rsidP="00714D91">
      <w:pPr>
        <w:pStyle w:val="BodyTextnormaltextparagraphs"/>
        <w:rPr>
          <w:color w:val="auto"/>
        </w:rPr>
      </w:pPr>
      <w:r w:rsidRPr="00CB55E5">
        <w:rPr>
          <w:color w:val="auto"/>
        </w:rPr>
        <w:t xml:space="preserve">The </w:t>
      </w:r>
      <w:r w:rsidR="00413EFB" w:rsidRPr="00CB55E5">
        <w:rPr>
          <w:color w:val="auto"/>
        </w:rPr>
        <w:t xml:space="preserve">Review team is extremely </w:t>
      </w:r>
      <w:r w:rsidR="00714D91" w:rsidRPr="00CB55E5">
        <w:rPr>
          <w:color w:val="auto"/>
        </w:rPr>
        <w:t xml:space="preserve">grateful to the large number of </w:t>
      </w:r>
      <w:r w:rsidR="00DB57A6" w:rsidRPr="00CB55E5">
        <w:rPr>
          <w:color w:val="auto"/>
        </w:rPr>
        <w:t>people</w:t>
      </w:r>
      <w:r w:rsidR="00714D91" w:rsidRPr="00CB55E5">
        <w:rPr>
          <w:color w:val="auto"/>
        </w:rPr>
        <w:t xml:space="preserve"> who </w:t>
      </w:r>
      <w:r w:rsidR="00006672" w:rsidRPr="00CB55E5">
        <w:rPr>
          <w:color w:val="auto"/>
        </w:rPr>
        <w:t>shared</w:t>
      </w:r>
      <w:r w:rsidR="00714D91" w:rsidRPr="00CB55E5">
        <w:rPr>
          <w:color w:val="auto"/>
        </w:rPr>
        <w:t xml:space="preserve"> their </w:t>
      </w:r>
      <w:r w:rsidR="00006672" w:rsidRPr="00CB55E5">
        <w:rPr>
          <w:color w:val="auto"/>
        </w:rPr>
        <w:t>ideas,</w:t>
      </w:r>
      <w:r w:rsidR="00413EFB" w:rsidRPr="00CB55E5">
        <w:rPr>
          <w:color w:val="auto"/>
        </w:rPr>
        <w:t xml:space="preserve"> reflections</w:t>
      </w:r>
      <w:r w:rsidR="00714D91" w:rsidRPr="00CB55E5">
        <w:rPr>
          <w:color w:val="auto"/>
        </w:rPr>
        <w:t xml:space="preserve"> and insights</w:t>
      </w:r>
      <w:r w:rsidR="00413EFB" w:rsidRPr="00CB55E5">
        <w:rPr>
          <w:color w:val="auto"/>
        </w:rPr>
        <w:t xml:space="preserve"> to inform this </w:t>
      </w:r>
      <w:r w:rsidR="002D51FA" w:rsidRPr="00CB55E5">
        <w:rPr>
          <w:color w:val="auto"/>
        </w:rPr>
        <w:t>R</w:t>
      </w:r>
      <w:r w:rsidR="00413EFB" w:rsidRPr="00CB55E5">
        <w:rPr>
          <w:color w:val="auto"/>
        </w:rPr>
        <w:t>eview, your passion</w:t>
      </w:r>
      <w:r w:rsidR="00006672" w:rsidRPr="00CB55E5">
        <w:rPr>
          <w:color w:val="auto"/>
        </w:rPr>
        <w:t xml:space="preserve"> </w:t>
      </w:r>
      <w:r w:rsidR="00413EFB" w:rsidRPr="00CB55E5">
        <w:rPr>
          <w:color w:val="auto"/>
        </w:rPr>
        <w:t xml:space="preserve">is </w:t>
      </w:r>
      <w:r w:rsidR="00685B4D" w:rsidRPr="00CB55E5">
        <w:rPr>
          <w:color w:val="auto"/>
        </w:rPr>
        <w:t>inspiring</w:t>
      </w:r>
      <w:r w:rsidR="00D56D8E" w:rsidRPr="00CB55E5">
        <w:rPr>
          <w:color w:val="auto"/>
        </w:rPr>
        <w:t>,</w:t>
      </w:r>
      <w:r w:rsidR="00413EFB" w:rsidRPr="00CB55E5">
        <w:rPr>
          <w:color w:val="auto"/>
        </w:rPr>
        <w:t xml:space="preserve"> and it has been a privilege to share a small part of the journey with you. </w:t>
      </w:r>
      <w:r w:rsidR="00714D91" w:rsidRPr="00CB55E5">
        <w:rPr>
          <w:color w:val="auto"/>
        </w:rPr>
        <w:t xml:space="preserve">Thank you to </w:t>
      </w:r>
      <w:r w:rsidR="00413EFB" w:rsidRPr="00CB55E5">
        <w:rPr>
          <w:color w:val="auto"/>
        </w:rPr>
        <w:t xml:space="preserve">the </w:t>
      </w:r>
      <w:r w:rsidR="00714D91" w:rsidRPr="00CB55E5">
        <w:rPr>
          <w:color w:val="auto"/>
        </w:rPr>
        <w:t xml:space="preserve">DFAT and </w:t>
      </w:r>
      <w:r w:rsidR="00413EFB" w:rsidRPr="00CB55E5">
        <w:rPr>
          <w:color w:val="auto"/>
        </w:rPr>
        <w:t>FEP</w:t>
      </w:r>
      <w:r w:rsidR="00714D91" w:rsidRPr="00CB55E5">
        <w:rPr>
          <w:color w:val="auto"/>
        </w:rPr>
        <w:t xml:space="preserve"> teams </w:t>
      </w:r>
      <w:r w:rsidR="00413EFB" w:rsidRPr="00CB55E5">
        <w:rPr>
          <w:color w:val="auto"/>
        </w:rPr>
        <w:t xml:space="preserve">and staff from MEHA </w:t>
      </w:r>
      <w:r w:rsidR="00714D91" w:rsidRPr="00CB55E5">
        <w:rPr>
          <w:color w:val="auto"/>
        </w:rPr>
        <w:t>for your advice and support in guiding the</w:t>
      </w:r>
      <w:r w:rsidR="00413EFB" w:rsidRPr="00CB55E5">
        <w:rPr>
          <w:color w:val="auto"/>
        </w:rPr>
        <w:t xml:space="preserve"> </w:t>
      </w:r>
      <w:r w:rsidR="002D51FA" w:rsidRPr="00CB55E5">
        <w:rPr>
          <w:color w:val="auto"/>
        </w:rPr>
        <w:t>R</w:t>
      </w:r>
      <w:r w:rsidR="00413EFB" w:rsidRPr="00CB55E5">
        <w:rPr>
          <w:color w:val="auto"/>
        </w:rPr>
        <w:t>eview</w:t>
      </w:r>
      <w:r w:rsidR="00714D91" w:rsidRPr="00CB55E5">
        <w:rPr>
          <w:color w:val="auto"/>
        </w:rPr>
        <w:t xml:space="preserve">. </w:t>
      </w:r>
      <w:r w:rsidR="00413EFB" w:rsidRPr="00CB55E5">
        <w:rPr>
          <w:color w:val="auto"/>
        </w:rPr>
        <w:t>Special thanks to Ms</w:t>
      </w:r>
      <w:r w:rsidR="00714D91" w:rsidRPr="00CB55E5">
        <w:rPr>
          <w:color w:val="auto"/>
        </w:rPr>
        <w:t xml:space="preserve"> </w:t>
      </w:r>
      <w:r w:rsidR="00413EFB" w:rsidRPr="00CB55E5">
        <w:rPr>
          <w:color w:val="auto"/>
        </w:rPr>
        <w:t xml:space="preserve">Alrina Ali from MEHA and </w:t>
      </w:r>
      <w:r w:rsidR="00006672" w:rsidRPr="00CB55E5">
        <w:rPr>
          <w:color w:val="auto"/>
        </w:rPr>
        <w:t>Ms Olita Nagera from DFAT for your help in connecting us with key stakeholder</w:t>
      </w:r>
      <w:r w:rsidR="00BD1F80" w:rsidRPr="00CB55E5">
        <w:rPr>
          <w:color w:val="auto"/>
        </w:rPr>
        <w:t>s</w:t>
      </w:r>
      <w:r w:rsidR="00006672" w:rsidRPr="00CB55E5">
        <w:rPr>
          <w:color w:val="auto"/>
        </w:rPr>
        <w:t xml:space="preserve"> in MEHA and DFAT and for being a sounding board for our ideas</w:t>
      </w:r>
      <w:r w:rsidR="00714D91" w:rsidRPr="00CB55E5">
        <w:rPr>
          <w:color w:val="auto"/>
        </w:rPr>
        <w:t>.</w:t>
      </w:r>
      <w:r w:rsidR="00006672" w:rsidRPr="00CB55E5">
        <w:rPr>
          <w:color w:val="auto"/>
        </w:rPr>
        <w:t xml:space="preserve"> We trust the findings and recommendations in this Review </w:t>
      </w:r>
      <w:r w:rsidR="00BD1F80" w:rsidRPr="00CB55E5">
        <w:rPr>
          <w:color w:val="auto"/>
        </w:rPr>
        <w:t>can</w:t>
      </w:r>
      <w:r w:rsidR="00006672" w:rsidRPr="00CB55E5">
        <w:rPr>
          <w:color w:val="auto"/>
        </w:rPr>
        <w:t xml:space="preserve"> be used to strengthen the FEP in the next phase and, ultimately, play a small part in improving lea</w:t>
      </w:r>
      <w:r w:rsidR="00BD1F80" w:rsidRPr="00CB55E5">
        <w:rPr>
          <w:color w:val="auto"/>
        </w:rPr>
        <w:t>r</w:t>
      </w:r>
      <w:r w:rsidR="00006672" w:rsidRPr="00CB55E5">
        <w:rPr>
          <w:color w:val="auto"/>
        </w:rPr>
        <w:t xml:space="preserve">ning outcomes for all Fiji girls and boys in the future. </w:t>
      </w:r>
    </w:p>
    <w:p w14:paraId="35019E85" w14:textId="7F5A1E30" w:rsidR="009207D0" w:rsidRPr="00CB55E5" w:rsidRDefault="009207D0">
      <w:pPr>
        <w:rPr>
          <w:sz w:val="21"/>
          <w:szCs w:val="22"/>
          <w:lang w:val="en-GB" w:eastAsia="fi-FI"/>
        </w:rPr>
      </w:pPr>
      <w:r w:rsidRPr="00CB55E5">
        <w:br w:type="page"/>
      </w:r>
    </w:p>
    <w:p w14:paraId="1A2B29E3" w14:textId="77777777" w:rsidR="009207D0" w:rsidRPr="00CB55E5" w:rsidRDefault="009207D0" w:rsidP="00242CBE">
      <w:pPr>
        <w:pStyle w:val="TOCHeading"/>
        <w:numPr>
          <w:ilvl w:val="0"/>
          <w:numId w:val="0"/>
        </w:numPr>
        <w:spacing w:before="60" w:afterLines="60" w:after="144" w:line="240" w:lineRule="auto"/>
        <w:ind w:left="432" w:hanging="432"/>
        <w:rPr>
          <w:rFonts w:asciiTheme="minorHAnsi" w:hAnsiTheme="minorHAnsi" w:cstheme="minorHAnsi"/>
          <w:b w:val="0"/>
          <w:bCs w:val="0"/>
          <w:color w:val="auto"/>
          <w:sz w:val="32"/>
          <w:szCs w:val="32"/>
        </w:rPr>
      </w:pPr>
      <w:r w:rsidRPr="00CB55E5">
        <w:rPr>
          <w:rFonts w:asciiTheme="minorHAnsi" w:hAnsiTheme="minorHAnsi" w:cstheme="minorHAnsi"/>
          <w:b w:val="0"/>
          <w:bCs w:val="0"/>
          <w:color w:val="auto"/>
          <w:sz w:val="32"/>
          <w:szCs w:val="32"/>
        </w:rPr>
        <w:lastRenderedPageBreak/>
        <w:t>Table of Contents</w:t>
      </w:r>
    </w:p>
    <w:p w14:paraId="32E352B9" w14:textId="09964A51" w:rsidR="00A838AB" w:rsidRPr="00CB55E5" w:rsidRDefault="00827D49">
      <w:pPr>
        <w:pStyle w:val="TOC1"/>
        <w:rPr>
          <w:rFonts w:eastAsiaTheme="minorEastAsia"/>
          <w:b w:val="0"/>
          <w:bCs w:val="0"/>
          <w:caps w:val="0"/>
          <w:noProof/>
          <w:u w:val="none"/>
          <w:lang w:eastAsia="en-AU"/>
        </w:rPr>
      </w:pPr>
      <w:r w:rsidRPr="00CB55E5">
        <w:fldChar w:fldCharType="begin"/>
      </w:r>
      <w:r w:rsidR="009207D0" w:rsidRPr="00CB55E5">
        <w:instrText xml:space="preserve"> TOC \o "1-3" \h \z \u </w:instrText>
      </w:r>
      <w:r w:rsidRPr="00CB55E5">
        <w:fldChar w:fldCharType="separate"/>
      </w:r>
      <w:hyperlink w:anchor="_Toc82516854" w:history="1">
        <w:r w:rsidR="00A838AB" w:rsidRPr="00CB55E5">
          <w:rPr>
            <w:noProof/>
            <w:webHidden/>
          </w:rPr>
          <w:tab/>
        </w:r>
        <w:r w:rsidR="00A838AB" w:rsidRPr="00CB55E5">
          <w:rPr>
            <w:noProof/>
            <w:webHidden/>
          </w:rPr>
          <w:fldChar w:fldCharType="begin"/>
        </w:r>
        <w:r w:rsidR="00A838AB" w:rsidRPr="00CB55E5">
          <w:rPr>
            <w:noProof/>
            <w:webHidden/>
          </w:rPr>
          <w:instrText xml:space="preserve"> PAGEREF _Toc82516854 \h </w:instrText>
        </w:r>
        <w:r w:rsidR="00A838AB" w:rsidRPr="00CB55E5">
          <w:rPr>
            <w:noProof/>
            <w:webHidden/>
          </w:rPr>
        </w:r>
        <w:r w:rsidR="00A838AB" w:rsidRPr="00CB55E5">
          <w:rPr>
            <w:noProof/>
            <w:webHidden/>
          </w:rPr>
          <w:fldChar w:fldCharType="separate"/>
        </w:r>
        <w:r w:rsidR="007E7710" w:rsidRPr="00CB55E5">
          <w:rPr>
            <w:noProof/>
            <w:webHidden/>
          </w:rPr>
          <w:t>1</w:t>
        </w:r>
        <w:r w:rsidR="00A838AB" w:rsidRPr="00CB55E5">
          <w:rPr>
            <w:noProof/>
            <w:webHidden/>
          </w:rPr>
          <w:fldChar w:fldCharType="end"/>
        </w:r>
      </w:hyperlink>
    </w:p>
    <w:p w14:paraId="55E96151" w14:textId="74F426DC" w:rsidR="00A838AB" w:rsidRPr="00CB55E5" w:rsidRDefault="00D36A58">
      <w:pPr>
        <w:pStyle w:val="TOC1"/>
        <w:rPr>
          <w:rFonts w:eastAsiaTheme="minorEastAsia"/>
          <w:b w:val="0"/>
          <w:bCs w:val="0"/>
          <w:caps w:val="0"/>
          <w:noProof/>
          <w:u w:val="none"/>
          <w:lang w:eastAsia="en-AU"/>
        </w:rPr>
      </w:pPr>
      <w:hyperlink w:anchor="_Toc82516855" w:history="1">
        <w:r w:rsidR="00A838AB" w:rsidRPr="00CB55E5">
          <w:rPr>
            <w:rStyle w:val="Hyperlink"/>
            <w:rFonts w:cstheme="minorHAnsi"/>
            <w:noProof/>
            <w:color w:val="auto"/>
          </w:rPr>
          <w:t>Executive Summary</w:t>
        </w:r>
        <w:r w:rsidR="00A838AB" w:rsidRPr="00CB55E5">
          <w:rPr>
            <w:noProof/>
            <w:webHidden/>
          </w:rPr>
          <w:tab/>
        </w:r>
        <w:r w:rsidR="00A838AB" w:rsidRPr="00CB55E5">
          <w:rPr>
            <w:noProof/>
            <w:webHidden/>
          </w:rPr>
          <w:fldChar w:fldCharType="begin"/>
        </w:r>
        <w:r w:rsidR="00A838AB" w:rsidRPr="00CB55E5">
          <w:rPr>
            <w:noProof/>
            <w:webHidden/>
          </w:rPr>
          <w:instrText xml:space="preserve"> PAGEREF _Toc82516855 \h </w:instrText>
        </w:r>
        <w:r w:rsidR="00A838AB" w:rsidRPr="00CB55E5">
          <w:rPr>
            <w:noProof/>
            <w:webHidden/>
          </w:rPr>
        </w:r>
        <w:r w:rsidR="00A838AB" w:rsidRPr="00CB55E5">
          <w:rPr>
            <w:noProof/>
            <w:webHidden/>
          </w:rPr>
          <w:fldChar w:fldCharType="separate"/>
        </w:r>
        <w:r w:rsidR="007E7710" w:rsidRPr="00CB55E5">
          <w:rPr>
            <w:noProof/>
            <w:webHidden/>
          </w:rPr>
          <w:t>2</w:t>
        </w:r>
        <w:r w:rsidR="00A838AB" w:rsidRPr="00CB55E5">
          <w:rPr>
            <w:noProof/>
            <w:webHidden/>
          </w:rPr>
          <w:fldChar w:fldCharType="end"/>
        </w:r>
      </w:hyperlink>
    </w:p>
    <w:p w14:paraId="75473FA8" w14:textId="3CAA9C0F" w:rsidR="00A838AB" w:rsidRPr="00CB55E5" w:rsidRDefault="00D36A58">
      <w:pPr>
        <w:pStyle w:val="TOC1"/>
        <w:rPr>
          <w:rFonts w:eastAsiaTheme="minorEastAsia"/>
          <w:b w:val="0"/>
          <w:bCs w:val="0"/>
          <w:caps w:val="0"/>
          <w:noProof/>
          <w:u w:val="none"/>
          <w:lang w:eastAsia="en-AU"/>
        </w:rPr>
      </w:pPr>
      <w:hyperlink w:anchor="_Toc82516856" w:history="1">
        <w:r w:rsidR="00A838AB" w:rsidRPr="00CB55E5">
          <w:rPr>
            <w:rStyle w:val="Hyperlink"/>
            <w:rFonts w:cstheme="minorHAnsi"/>
            <w:noProof/>
            <w:color w:val="auto"/>
          </w:rPr>
          <w:t>List of Acronyms</w:t>
        </w:r>
        <w:r w:rsidR="00A838AB" w:rsidRPr="00CB55E5">
          <w:rPr>
            <w:noProof/>
            <w:webHidden/>
          </w:rPr>
          <w:tab/>
        </w:r>
        <w:r w:rsidR="00A838AB" w:rsidRPr="00CB55E5">
          <w:rPr>
            <w:noProof/>
            <w:webHidden/>
          </w:rPr>
          <w:fldChar w:fldCharType="begin"/>
        </w:r>
        <w:r w:rsidR="00A838AB" w:rsidRPr="00CB55E5">
          <w:rPr>
            <w:noProof/>
            <w:webHidden/>
          </w:rPr>
          <w:instrText xml:space="preserve"> PAGEREF _Toc82516856 \h </w:instrText>
        </w:r>
        <w:r w:rsidR="00A838AB" w:rsidRPr="00CB55E5">
          <w:rPr>
            <w:noProof/>
            <w:webHidden/>
          </w:rPr>
        </w:r>
        <w:r w:rsidR="00A838AB" w:rsidRPr="00CB55E5">
          <w:rPr>
            <w:noProof/>
            <w:webHidden/>
          </w:rPr>
          <w:fldChar w:fldCharType="separate"/>
        </w:r>
        <w:r w:rsidR="007E7710" w:rsidRPr="00CB55E5">
          <w:rPr>
            <w:noProof/>
            <w:webHidden/>
          </w:rPr>
          <w:t>11</w:t>
        </w:r>
        <w:r w:rsidR="00A838AB" w:rsidRPr="00CB55E5">
          <w:rPr>
            <w:noProof/>
            <w:webHidden/>
          </w:rPr>
          <w:fldChar w:fldCharType="end"/>
        </w:r>
      </w:hyperlink>
    </w:p>
    <w:p w14:paraId="49620B10" w14:textId="25EF3623" w:rsidR="00A838AB" w:rsidRPr="00CB55E5" w:rsidRDefault="00D36A58">
      <w:pPr>
        <w:pStyle w:val="TOC1"/>
        <w:rPr>
          <w:rFonts w:eastAsiaTheme="minorEastAsia"/>
          <w:b w:val="0"/>
          <w:bCs w:val="0"/>
          <w:caps w:val="0"/>
          <w:noProof/>
          <w:u w:val="none"/>
          <w:lang w:eastAsia="en-AU"/>
        </w:rPr>
      </w:pPr>
      <w:hyperlink w:anchor="_Toc82516857" w:history="1">
        <w:r w:rsidR="00A838AB" w:rsidRPr="00CB55E5">
          <w:rPr>
            <w:rStyle w:val="Hyperlink"/>
            <w:rFonts w:cstheme="minorHAnsi"/>
            <w:noProof/>
            <w:color w:val="auto"/>
          </w:rPr>
          <w:t>Acknowledgements</w:t>
        </w:r>
        <w:r w:rsidR="00A838AB" w:rsidRPr="00CB55E5">
          <w:rPr>
            <w:noProof/>
            <w:webHidden/>
          </w:rPr>
          <w:tab/>
        </w:r>
        <w:r w:rsidR="00A838AB" w:rsidRPr="00CB55E5">
          <w:rPr>
            <w:noProof/>
            <w:webHidden/>
          </w:rPr>
          <w:fldChar w:fldCharType="begin"/>
        </w:r>
        <w:r w:rsidR="00A838AB" w:rsidRPr="00CB55E5">
          <w:rPr>
            <w:noProof/>
            <w:webHidden/>
          </w:rPr>
          <w:instrText xml:space="preserve"> PAGEREF _Toc82516857 \h </w:instrText>
        </w:r>
        <w:r w:rsidR="00A838AB" w:rsidRPr="00CB55E5">
          <w:rPr>
            <w:noProof/>
            <w:webHidden/>
          </w:rPr>
        </w:r>
        <w:r w:rsidR="00A838AB" w:rsidRPr="00CB55E5">
          <w:rPr>
            <w:noProof/>
            <w:webHidden/>
          </w:rPr>
          <w:fldChar w:fldCharType="separate"/>
        </w:r>
        <w:r w:rsidR="007E7710" w:rsidRPr="00CB55E5">
          <w:rPr>
            <w:noProof/>
            <w:webHidden/>
          </w:rPr>
          <w:t>13</w:t>
        </w:r>
        <w:r w:rsidR="00A838AB" w:rsidRPr="00CB55E5">
          <w:rPr>
            <w:noProof/>
            <w:webHidden/>
          </w:rPr>
          <w:fldChar w:fldCharType="end"/>
        </w:r>
      </w:hyperlink>
    </w:p>
    <w:p w14:paraId="514F488B" w14:textId="4C67891B" w:rsidR="00A838AB" w:rsidRPr="00CB55E5" w:rsidRDefault="00D36A58">
      <w:pPr>
        <w:pStyle w:val="TOC1"/>
        <w:tabs>
          <w:tab w:val="left" w:pos="390"/>
        </w:tabs>
        <w:rPr>
          <w:rFonts w:eastAsiaTheme="minorEastAsia"/>
          <w:b w:val="0"/>
          <w:bCs w:val="0"/>
          <w:caps w:val="0"/>
          <w:noProof/>
          <w:u w:val="none"/>
          <w:lang w:eastAsia="en-AU"/>
        </w:rPr>
      </w:pPr>
      <w:hyperlink w:anchor="_Toc82516858" w:history="1">
        <w:r w:rsidR="00A838AB" w:rsidRPr="00CB55E5">
          <w:rPr>
            <w:rStyle w:val="Hyperlink"/>
            <w:rFonts w:cstheme="minorHAnsi"/>
            <w:noProof/>
            <w:color w:val="auto"/>
          </w:rPr>
          <w:t>1.</w:t>
        </w:r>
        <w:r w:rsidR="00A838AB" w:rsidRPr="00CB55E5">
          <w:rPr>
            <w:rFonts w:eastAsiaTheme="minorEastAsia"/>
            <w:b w:val="0"/>
            <w:bCs w:val="0"/>
            <w:caps w:val="0"/>
            <w:noProof/>
            <w:u w:val="none"/>
            <w:lang w:eastAsia="en-AU"/>
          </w:rPr>
          <w:tab/>
        </w:r>
        <w:r w:rsidR="00A838AB" w:rsidRPr="00CB55E5">
          <w:rPr>
            <w:rStyle w:val="Hyperlink"/>
            <w:rFonts w:cstheme="minorHAnsi"/>
            <w:noProof/>
            <w:color w:val="auto"/>
          </w:rPr>
          <w:t>Introduction</w:t>
        </w:r>
        <w:r w:rsidR="00A838AB" w:rsidRPr="00CB55E5">
          <w:rPr>
            <w:noProof/>
            <w:webHidden/>
          </w:rPr>
          <w:tab/>
        </w:r>
        <w:r w:rsidR="00A838AB" w:rsidRPr="00CB55E5">
          <w:rPr>
            <w:noProof/>
            <w:webHidden/>
          </w:rPr>
          <w:fldChar w:fldCharType="begin"/>
        </w:r>
        <w:r w:rsidR="00A838AB" w:rsidRPr="00CB55E5">
          <w:rPr>
            <w:noProof/>
            <w:webHidden/>
          </w:rPr>
          <w:instrText xml:space="preserve"> PAGEREF _Toc82516858 \h </w:instrText>
        </w:r>
        <w:r w:rsidR="00A838AB" w:rsidRPr="00CB55E5">
          <w:rPr>
            <w:noProof/>
            <w:webHidden/>
          </w:rPr>
        </w:r>
        <w:r w:rsidR="00A838AB" w:rsidRPr="00CB55E5">
          <w:rPr>
            <w:noProof/>
            <w:webHidden/>
          </w:rPr>
          <w:fldChar w:fldCharType="separate"/>
        </w:r>
        <w:r w:rsidR="007E7710" w:rsidRPr="00CB55E5">
          <w:rPr>
            <w:noProof/>
            <w:webHidden/>
          </w:rPr>
          <w:t>15</w:t>
        </w:r>
        <w:r w:rsidR="00A838AB" w:rsidRPr="00CB55E5">
          <w:rPr>
            <w:noProof/>
            <w:webHidden/>
          </w:rPr>
          <w:fldChar w:fldCharType="end"/>
        </w:r>
      </w:hyperlink>
    </w:p>
    <w:p w14:paraId="699ECD44" w14:textId="15A28065" w:rsidR="00A838AB" w:rsidRPr="00CB55E5" w:rsidRDefault="00D36A58">
      <w:pPr>
        <w:pStyle w:val="TOC3"/>
        <w:tabs>
          <w:tab w:val="right" w:leader="dot" w:pos="9010"/>
        </w:tabs>
        <w:rPr>
          <w:rFonts w:eastAsiaTheme="minorEastAsia"/>
          <w:smallCaps w:val="0"/>
          <w:noProof/>
          <w:lang w:eastAsia="en-AU"/>
        </w:rPr>
      </w:pPr>
      <w:hyperlink w:anchor="_Toc82516859" w:history="1">
        <w:r w:rsidR="00A838AB" w:rsidRPr="00CB55E5">
          <w:rPr>
            <w:rStyle w:val="Hyperlink"/>
            <w:rFonts w:cstheme="minorHAnsi"/>
            <w:noProof/>
            <w:color w:val="auto"/>
          </w:rPr>
          <w:t>Background and purpose of the review</w:t>
        </w:r>
        <w:r w:rsidR="00A838AB" w:rsidRPr="00CB55E5">
          <w:rPr>
            <w:noProof/>
            <w:webHidden/>
          </w:rPr>
          <w:tab/>
        </w:r>
        <w:r w:rsidR="00A838AB" w:rsidRPr="00CB55E5">
          <w:rPr>
            <w:noProof/>
            <w:webHidden/>
          </w:rPr>
          <w:fldChar w:fldCharType="begin"/>
        </w:r>
        <w:r w:rsidR="00A838AB" w:rsidRPr="00CB55E5">
          <w:rPr>
            <w:noProof/>
            <w:webHidden/>
          </w:rPr>
          <w:instrText xml:space="preserve"> PAGEREF _Toc82516859 \h </w:instrText>
        </w:r>
        <w:r w:rsidR="00A838AB" w:rsidRPr="00CB55E5">
          <w:rPr>
            <w:noProof/>
            <w:webHidden/>
          </w:rPr>
        </w:r>
        <w:r w:rsidR="00A838AB" w:rsidRPr="00CB55E5">
          <w:rPr>
            <w:noProof/>
            <w:webHidden/>
          </w:rPr>
          <w:fldChar w:fldCharType="separate"/>
        </w:r>
        <w:r w:rsidR="007E7710" w:rsidRPr="00CB55E5">
          <w:rPr>
            <w:noProof/>
            <w:webHidden/>
          </w:rPr>
          <w:t>15</w:t>
        </w:r>
        <w:r w:rsidR="00A838AB" w:rsidRPr="00CB55E5">
          <w:rPr>
            <w:noProof/>
            <w:webHidden/>
          </w:rPr>
          <w:fldChar w:fldCharType="end"/>
        </w:r>
      </w:hyperlink>
    </w:p>
    <w:p w14:paraId="0C35A291" w14:textId="0CC52D61" w:rsidR="00A838AB" w:rsidRPr="00CB55E5" w:rsidRDefault="00D36A58">
      <w:pPr>
        <w:pStyle w:val="TOC3"/>
        <w:tabs>
          <w:tab w:val="right" w:leader="dot" w:pos="9010"/>
        </w:tabs>
        <w:rPr>
          <w:rFonts w:eastAsiaTheme="minorEastAsia"/>
          <w:smallCaps w:val="0"/>
          <w:noProof/>
          <w:lang w:eastAsia="en-AU"/>
        </w:rPr>
      </w:pPr>
      <w:hyperlink w:anchor="_Toc82516860" w:history="1">
        <w:r w:rsidR="00A838AB" w:rsidRPr="00CB55E5">
          <w:rPr>
            <w:rStyle w:val="Hyperlink"/>
            <w:rFonts w:cstheme="minorHAnsi"/>
            <w:noProof/>
            <w:color w:val="auto"/>
          </w:rPr>
          <w:t>Program Overview</w:t>
        </w:r>
        <w:r w:rsidR="00A838AB" w:rsidRPr="00CB55E5">
          <w:rPr>
            <w:noProof/>
            <w:webHidden/>
          </w:rPr>
          <w:tab/>
        </w:r>
        <w:r w:rsidR="00A838AB" w:rsidRPr="00CB55E5">
          <w:rPr>
            <w:noProof/>
            <w:webHidden/>
          </w:rPr>
          <w:fldChar w:fldCharType="begin"/>
        </w:r>
        <w:r w:rsidR="00A838AB" w:rsidRPr="00CB55E5">
          <w:rPr>
            <w:noProof/>
            <w:webHidden/>
          </w:rPr>
          <w:instrText xml:space="preserve"> PAGEREF _Toc82516860 \h </w:instrText>
        </w:r>
        <w:r w:rsidR="00A838AB" w:rsidRPr="00CB55E5">
          <w:rPr>
            <w:noProof/>
            <w:webHidden/>
          </w:rPr>
        </w:r>
        <w:r w:rsidR="00A838AB" w:rsidRPr="00CB55E5">
          <w:rPr>
            <w:noProof/>
            <w:webHidden/>
          </w:rPr>
          <w:fldChar w:fldCharType="separate"/>
        </w:r>
        <w:r w:rsidR="007E7710" w:rsidRPr="00CB55E5">
          <w:rPr>
            <w:noProof/>
            <w:webHidden/>
          </w:rPr>
          <w:t>15</w:t>
        </w:r>
        <w:r w:rsidR="00A838AB" w:rsidRPr="00CB55E5">
          <w:rPr>
            <w:noProof/>
            <w:webHidden/>
          </w:rPr>
          <w:fldChar w:fldCharType="end"/>
        </w:r>
      </w:hyperlink>
    </w:p>
    <w:p w14:paraId="00AA47A2" w14:textId="2D8DC1AB" w:rsidR="00A838AB" w:rsidRPr="00CB55E5" w:rsidRDefault="00D36A58">
      <w:pPr>
        <w:pStyle w:val="TOC3"/>
        <w:tabs>
          <w:tab w:val="right" w:leader="dot" w:pos="9010"/>
        </w:tabs>
        <w:rPr>
          <w:rFonts w:eastAsiaTheme="minorEastAsia"/>
          <w:smallCaps w:val="0"/>
          <w:noProof/>
          <w:lang w:eastAsia="en-AU"/>
        </w:rPr>
      </w:pPr>
      <w:hyperlink w:anchor="_Toc82516861" w:history="1">
        <w:r w:rsidR="00A838AB" w:rsidRPr="00CB55E5">
          <w:rPr>
            <w:rStyle w:val="Hyperlink"/>
            <w:rFonts w:cstheme="minorHAnsi"/>
            <w:noProof/>
            <w:color w:val="auto"/>
          </w:rPr>
          <w:t>Context for the MTR</w:t>
        </w:r>
        <w:r w:rsidR="00A838AB" w:rsidRPr="00CB55E5">
          <w:rPr>
            <w:noProof/>
            <w:webHidden/>
          </w:rPr>
          <w:tab/>
        </w:r>
        <w:r w:rsidR="00A838AB" w:rsidRPr="00CB55E5">
          <w:rPr>
            <w:noProof/>
            <w:webHidden/>
          </w:rPr>
          <w:fldChar w:fldCharType="begin"/>
        </w:r>
        <w:r w:rsidR="00A838AB" w:rsidRPr="00CB55E5">
          <w:rPr>
            <w:noProof/>
            <w:webHidden/>
          </w:rPr>
          <w:instrText xml:space="preserve"> PAGEREF _Toc82516861 \h </w:instrText>
        </w:r>
        <w:r w:rsidR="00A838AB" w:rsidRPr="00CB55E5">
          <w:rPr>
            <w:noProof/>
            <w:webHidden/>
          </w:rPr>
        </w:r>
        <w:r w:rsidR="00A838AB" w:rsidRPr="00CB55E5">
          <w:rPr>
            <w:noProof/>
            <w:webHidden/>
          </w:rPr>
          <w:fldChar w:fldCharType="separate"/>
        </w:r>
        <w:r w:rsidR="007E7710" w:rsidRPr="00CB55E5">
          <w:rPr>
            <w:noProof/>
            <w:webHidden/>
          </w:rPr>
          <w:t>16</w:t>
        </w:r>
        <w:r w:rsidR="00A838AB" w:rsidRPr="00CB55E5">
          <w:rPr>
            <w:noProof/>
            <w:webHidden/>
          </w:rPr>
          <w:fldChar w:fldCharType="end"/>
        </w:r>
      </w:hyperlink>
    </w:p>
    <w:p w14:paraId="1F8AB2BF" w14:textId="16058E68" w:rsidR="00A838AB" w:rsidRPr="00CB55E5" w:rsidRDefault="00D36A58">
      <w:pPr>
        <w:pStyle w:val="TOC3"/>
        <w:tabs>
          <w:tab w:val="right" w:leader="dot" w:pos="9010"/>
        </w:tabs>
        <w:rPr>
          <w:rFonts w:eastAsiaTheme="minorEastAsia"/>
          <w:smallCaps w:val="0"/>
          <w:noProof/>
          <w:lang w:eastAsia="en-AU"/>
        </w:rPr>
      </w:pPr>
      <w:hyperlink w:anchor="_Toc82516862" w:history="1">
        <w:r w:rsidR="00A838AB" w:rsidRPr="00CB55E5">
          <w:rPr>
            <w:rStyle w:val="Hyperlink"/>
            <w:rFonts w:cstheme="minorHAnsi"/>
            <w:noProof/>
            <w:color w:val="auto"/>
          </w:rPr>
          <w:t>MTR Scope and Methodology</w:t>
        </w:r>
        <w:r w:rsidR="00A838AB" w:rsidRPr="00CB55E5">
          <w:rPr>
            <w:noProof/>
            <w:webHidden/>
          </w:rPr>
          <w:tab/>
        </w:r>
        <w:r w:rsidR="00A838AB" w:rsidRPr="00CB55E5">
          <w:rPr>
            <w:noProof/>
            <w:webHidden/>
          </w:rPr>
          <w:fldChar w:fldCharType="begin"/>
        </w:r>
        <w:r w:rsidR="00A838AB" w:rsidRPr="00CB55E5">
          <w:rPr>
            <w:noProof/>
            <w:webHidden/>
          </w:rPr>
          <w:instrText xml:space="preserve"> PAGEREF _Toc82516862 \h </w:instrText>
        </w:r>
        <w:r w:rsidR="00A838AB" w:rsidRPr="00CB55E5">
          <w:rPr>
            <w:noProof/>
            <w:webHidden/>
          </w:rPr>
        </w:r>
        <w:r w:rsidR="00A838AB" w:rsidRPr="00CB55E5">
          <w:rPr>
            <w:noProof/>
            <w:webHidden/>
          </w:rPr>
          <w:fldChar w:fldCharType="separate"/>
        </w:r>
        <w:r w:rsidR="007E7710" w:rsidRPr="00CB55E5">
          <w:rPr>
            <w:noProof/>
            <w:webHidden/>
          </w:rPr>
          <w:t>17</w:t>
        </w:r>
        <w:r w:rsidR="00A838AB" w:rsidRPr="00CB55E5">
          <w:rPr>
            <w:noProof/>
            <w:webHidden/>
          </w:rPr>
          <w:fldChar w:fldCharType="end"/>
        </w:r>
      </w:hyperlink>
    </w:p>
    <w:p w14:paraId="26F81943" w14:textId="01708A18" w:rsidR="00A838AB" w:rsidRPr="00CB55E5" w:rsidRDefault="00D36A58">
      <w:pPr>
        <w:pStyle w:val="TOC1"/>
        <w:tabs>
          <w:tab w:val="left" w:pos="390"/>
        </w:tabs>
        <w:rPr>
          <w:rFonts w:eastAsiaTheme="minorEastAsia"/>
          <w:b w:val="0"/>
          <w:bCs w:val="0"/>
          <w:caps w:val="0"/>
          <w:noProof/>
          <w:u w:val="none"/>
          <w:lang w:eastAsia="en-AU"/>
        </w:rPr>
      </w:pPr>
      <w:hyperlink w:anchor="_Toc82516863" w:history="1">
        <w:r w:rsidR="00A838AB" w:rsidRPr="00CB55E5">
          <w:rPr>
            <w:rStyle w:val="Hyperlink"/>
            <w:rFonts w:cstheme="minorHAnsi"/>
            <w:noProof/>
            <w:color w:val="auto"/>
          </w:rPr>
          <w:t>2.</w:t>
        </w:r>
        <w:r w:rsidR="00A838AB" w:rsidRPr="00CB55E5">
          <w:rPr>
            <w:rFonts w:eastAsiaTheme="minorEastAsia"/>
            <w:b w:val="0"/>
            <w:bCs w:val="0"/>
            <w:caps w:val="0"/>
            <w:noProof/>
            <w:u w:val="none"/>
            <w:lang w:eastAsia="en-AU"/>
          </w:rPr>
          <w:tab/>
        </w:r>
        <w:r w:rsidR="00A838AB" w:rsidRPr="00CB55E5">
          <w:rPr>
            <w:rStyle w:val="Hyperlink"/>
            <w:rFonts w:cstheme="minorHAnsi"/>
            <w:noProof/>
            <w:color w:val="auto"/>
          </w:rPr>
          <w:t>Findings against the Key Review Questions</w:t>
        </w:r>
        <w:r w:rsidR="00A838AB" w:rsidRPr="00CB55E5">
          <w:rPr>
            <w:noProof/>
            <w:webHidden/>
          </w:rPr>
          <w:tab/>
        </w:r>
        <w:r w:rsidR="00A838AB" w:rsidRPr="00CB55E5">
          <w:rPr>
            <w:noProof/>
            <w:webHidden/>
          </w:rPr>
          <w:fldChar w:fldCharType="begin"/>
        </w:r>
        <w:r w:rsidR="00A838AB" w:rsidRPr="00CB55E5">
          <w:rPr>
            <w:noProof/>
            <w:webHidden/>
          </w:rPr>
          <w:instrText xml:space="preserve"> PAGEREF _Toc82516863 \h </w:instrText>
        </w:r>
        <w:r w:rsidR="00A838AB" w:rsidRPr="00CB55E5">
          <w:rPr>
            <w:noProof/>
            <w:webHidden/>
          </w:rPr>
        </w:r>
        <w:r w:rsidR="00A838AB" w:rsidRPr="00CB55E5">
          <w:rPr>
            <w:noProof/>
            <w:webHidden/>
          </w:rPr>
          <w:fldChar w:fldCharType="separate"/>
        </w:r>
        <w:r w:rsidR="007E7710" w:rsidRPr="00CB55E5">
          <w:rPr>
            <w:noProof/>
            <w:webHidden/>
          </w:rPr>
          <w:t>18</w:t>
        </w:r>
        <w:r w:rsidR="00A838AB" w:rsidRPr="00CB55E5">
          <w:rPr>
            <w:noProof/>
            <w:webHidden/>
          </w:rPr>
          <w:fldChar w:fldCharType="end"/>
        </w:r>
      </w:hyperlink>
    </w:p>
    <w:p w14:paraId="16EDF672" w14:textId="0A5DB0A2" w:rsidR="00A838AB" w:rsidRPr="00CB55E5" w:rsidRDefault="00D36A58">
      <w:pPr>
        <w:pStyle w:val="TOC3"/>
        <w:tabs>
          <w:tab w:val="right" w:leader="dot" w:pos="9010"/>
        </w:tabs>
        <w:rPr>
          <w:rFonts w:eastAsiaTheme="minorEastAsia"/>
          <w:smallCaps w:val="0"/>
          <w:noProof/>
          <w:lang w:eastAsia="en-AU"/>
        </w:rPr>
      </w:pPr>
      <w:hyperlink w:anchor="_Toc82516864" w:history="1">
        <w:r w:rsidR="00A838AB" w:rsidRPr="00CB55E5">
          <w:rPr>
            <w:rStyle w:val="Hyperlink"/>
            <w:rFonts w:cstheme="minorHAnsi"/>
            <w:noProof/>
            <w:color w:val="auto"/>
          </w:rPr>
          <w:t>Relevance</w:t>
        </w:r>
        <w:r w:rsidR="00A838AB" w:rsidRPr="00CB55E5">
          <w:rPr>
            <w:noProof/>
            <w:webHidden/>
          </w:rPr>
          <w:tab/>
        </w:r>
        <w:r w:rsidR="00A838AB" w:rsidRPr="00CB55E5">
          <w:rPr>
            <w:noProof/>
            <w:webHidden/>
          </w:rPr>
          <w:fldChar w:fldCharType="begin"/>
        </w:r>
        <w:r w:rsidR="00A838AB" w:rsidRPr="00CB55E5">
          <w:rPr>
            <w:noProof/>
            <w:webHidden/>
          </w:rPr>
          <w:instrText xml:space="preserve"> PAGEREF _Toc82516864 \h </w:instrText>
        </w:r>
        <w:r w:rsidR="00A838AB" w:rsidRPr="00CB55E5">
          <w:rPr>
            <w:noProof/>
            <w:webHidden/>
          </w:rPr>
        </w:r>
        <w:r w:rsidR="00A838AB" w:rsidRPr="00CB55E5">
          <w:rPr>
            <w:noProof/>
            <w:webHidden/>
          </w:rPr>
          <w:fldChar w:fldCharType="separate"/>
        </w:r>
        <w:r w:rsidR="007E7710" w:rsidRPr="00CB55E5">
          <w:rPr>
            <w:noProof/>
            <w:webHidden/>
          </w:rPr>
          <w:t>18</w:t>
        </w:r>
        <w:r w:rsidR="00A838AB" w:rsidRPr="00CB55E5">
          <w:rPr>
            <w:noProof/>
            <w:webHidden/>
          </w:rPr>
          <w:fldChar w:fldCharType="end"/>
        </w:r>
      </w:hyperlink>
    </w:p>
    <w:p w14:paraId="4214401A" w14:textId="113DA00C" w:rsidR="00A838AB" w:rsidRPr="00CB55E5" w:rsidRDefault="00D36A58">
      <w:pPr>
        <w:pStyle w:val="TOC3"/>
        <w:tabs>
          <w:tab w:val="right" w:leader="dot" w:pos="9010"/>
        </w:tabs>
        <w:rPr>
          <w:rFonts w:eastAsiaTheme="minorEastAsia"/>
          <w:smallCaps w:val="0"/>
          <w:noProof/>
          <w:lang w:eastAsia="en-AU"/>
        </w:rPr>
      </w:pPr>
      <w:hyperlink w:anchor="_Toc82516865" w:history="1">
        <w:r w:rsidR="00A838AB" w:rsidRPr="00CB55E5">
          <w:rPr>
            <w:rStyle w:val="Hyperlink"/>
            <w:rFonts w:cstheme="minorHAnsi"/>
            <w:noProof/>
            <w:color w:val="auto"/>
          </w:rPr>
          <w:t>Effectiveness</w:t>
        </w:r>
        <w:r w:rsidR="00A838AB" w:rsidRPr="00CB55E5">
          <w:rPr>
            <w:noProof/>
            <w:webHidden/>
          </w:rPr>
          <w:tab/>
        </w:r>
        <w:r w:rsidR="00A838AB" w:rsidRPr="00CB55E5">
          <w:rPr>
            <w:noProof/>
            <w:webHidden/>
          </w:rPr>
          <w:fldChar w:fldCharType="begin"/>
        </w:r>
        <w:r w:rsidR="00A838AB" w:rsidRPr="00CB55E5">
          <w:rPr>
            <w:noProof/>
            <w:webHidden/>
          </w:rPr>
          <w:instrText xml:space="preserve"> PAGEREF _Toc82516865 \h </w:instrText>
        </w:r>
        <w:r w:rsidR="00A838AB" w:rsidRPr="00CB55E5">
          <w:rPr>
            <w:noProof/>
            <w:webHidden/>
          </w:rPr>
        </w:r>
        <w:r w:rsidR="00A838AB" w:rsidRPr="00CB55E5">
          <w:rPr>
            <w:noProof/>
            <w:webHidden/>
          </w:rPr>
          <w:fldChar w:fldCharType="separate"/>
        </w:r>
        <w:r w:rsidR="007E7710" w:rsidRPr="00CB55E5">
          <w:rPr>
            <w:noProof/>
            <w:webHidden/>
          </w:rPr>
          <w:t>23</w:t>
        </w:r>
        <w:r w:rsidR="00A838AB" w:rsidRPr="00CB55E5">
          <w:rPr>
            <w:noProof/>
            <w:webHidden/>
          </w:rPr>
          <w:fldChar w:fldCharType="end"/>
        </w:r>
      </w:hyperlink>
    </w:p>
    <w:p w14:paraId="1DEC0EFC" w14:textId="7F9F7CF8" w:rsidR="00A838AB" w:rsidRPr="00CB55E5" w:rsidRDefault="00D36A58">
      <w:pPr>
        <w:pStyle w:val="TOC3"/>
        <w:tabs>
          <w:tab w:val="right" w:leader="dot" w:pos="9010"/>
        </w:tabs>
        <w:rPr>
          <w:rFonts w:eastAsiaTheme="minorEastAsia"/>
          <w:smallCaps w:val="0"/>
          <w:noProof/>
          <w:lang w:eastAsia="en-AU"/>
        </w:rPr>
      </w:pPr>
      <w:hyperlink w:anchor="_Toc82516866" w:history="1">
        <w:r w:rsidR="00A838AB" w:rsidRPr="00CB55E5">
          <w:rPr>
            <w:rStyle w:val="Hyperlink"/>
            <w:rFonts w:cstheme="minorHAnsi"/>
            <w:noProof/>
            <w:color w:val="auto"/>
          </w:rPr>
          <w:t>Efficiency</w:t>
        </w:r>
        <w:r w:rsidR="00A838AB" w:rsidRPr="00CB55E5">
          <w:rPr>
            <w:noProof/>
            <w:webHidden/>
          </w:rPr>
          <w:tab/>
        </w:r>
        <w:r w:rsidR="00A838AB" w:rsidRPr="00CB55E5">
          <w:rPr>
            <w:noProof/>
            <w:webHidden/>
          </w:rPr>
          <w:fldChar w:fldCharType="begin"/>
        </w:r>
        <w:r w:rsidR="00A838AB" w:rsidRPr="00CB55E5">
          <w:rPr>
            <w:noProof/>
            <w:webHidden/>
          </w:rPr>
          <w:instrText xml:space="preserve"> PAGEREF _Toc82516866 \h </w:instrText>
        </w:r>
        <w:r w:rsidR="00A838AB" w:rsidRPr="00CB55E5">
          <w:rPr>
            <w:noProof/>
            <w:webHidden/>
          </w:rPr>
        </w:r>
        <w:r w:rsidR="00A838AB" w:rsidRPr="00CB55E5">
          <w:rPr>
            <w:noProof/>
            <w:webHidden/>
          </w:rPr>
          <w:fldChar w:fldCharType="separate"/>
        </w:r>
        <w:r w:rsidR="007E7710" w:rsidRPr="00CB55E5">
          <w:rPr>
            <w:noProof/>
            <w:webHidden/>
          </w:rPr>
          <w:t>34</w:t>
        </w:r>
        <w:r w:rsidR="00A838AB" w:rsidRPr="00CB55E5">
          <w:rPr>
            <w:noProof/>
            <w:webHidden/>
          </w:rPr>
          <w:fldChar w:fldCharType="end"/>
        </w:r>
      </w:hyperlink>
    </w:p>
    <w:p w14:paraId="04079A24" w14:textId="662969BB" w:rsidR="00A838AB" w:rsidRPr="00CB55E5" w:rsidRDefault="00D36A58">
      <w:pPr>
        <w:pStyle w:val="TOC3"/>
        <w:tabs>
          <w:tab w:val="right" w:leader="dot" w:pos="9010"/>
        </w:tabs>
        <w:rPr>
          <w:rFonts w:eastAsiaTheme="minorEastAsia"/>
          <w:smallCaps w:val="0"/>
          <w:noProof/>
          <w:lang w:eastAsia="en-AU"/>
        </w:rPr>
      </w:pPr>
      <w:hyperlink w:anchor="_Toc82516867" w:history="1">
        <w:r w:rsidR="00A838AB" w:rsidRPr="00CB55E5">
          <w:rPr>
            <w:rStyle w:val="Hyperlink"/>
            <w:rFonts w:cstheme="minorHAnsi"/>
            <w:noProof/>
            <w:color w:val="auto"/>
          </w:rPr>
          <w:t>Future Opportunities</w:t>
        </w:r>
        <w:r w:rsidR="00A838AB" w:rsidRPr="00CB55E5">
          <w:rPr>
            <w:noProof/>
            <w:webHidden/>
          </w:rPr>
          <w:tab/>
        </w:r>
        <w:r w:rsidR="00A838AB" w:rsidRPr="00CB55E5">
          <w:rPr>
            <w:noProof/>
            <w:webHidden/>
          </w:rPr>
          <w:fldChar w:fldCharType="begin"/>
        </w:r>
        <w:r w:rsidR="00A838AB" w:rsidRPr="00CB55E5">
          <w:rPr>
            <w:noProof/>
            <w:webHidden/>
          </w:rPr>
          <w:instrText xml:space="preserve"> PAGEREF _Toc82516867 \h </w:instrText>
        </w:r>
        <w:r w:rsidR="00A838AB" w:rsidRPr="00CB55E5">
          <w:rPr>
            <w:noProof/>
            <w:webHidden/>
          </w:rPr>
        </w:r>
        <w:r w:rsidR="00A838AB" w:rsidRPr="00CB55E5">
          <w:rPr>
            <w:noProof/>
            <w:webHidden/>
          </w:rPr>
          <w:fldChar w:fldCharType="separate"/>
        </w:r>
        <w:r w:rsidR="007E7710" w:rsidRPr="00CB55E5">
          <w:rPr>
            <w:noProof/>
            <w:webHidden/>
          </w:rPr>
          <w:t>39</w:t>
        </w:r>
        <w:r w:rsidR="00A838AB" w:rsidRPr="00CB55E5">
          <w:rPr>
            <w:noProof/>
            <w:webHidden/>
          </w:rPr>
          <w:fldChar w:fldCharType="end"/>
        </w:r>
      </w:hyperlink>
    </w:p>
    <w:p w14:paraId="32B0FA38" w14:textId="2BD7FE13" w:rsidR="00A838AB" w:rsidRPr="00CB55E5" w:rsidRDefault="00D36A58">
      <w:pPr>
        <w:pStyle w:val="TOC1"/>
        <w:tabs>
          <w:tab w:val="left" w:pos="390"/>
        </w:tabs>
        <w:rPr>
          <w:rFonts w:eastAsiaTheme="minorEastAsia"/>
          <w:b w:val="0"/>
          <w:bCs w:val="0"/>
          <w:caps w:val="0"/>
          <w:noProof/>
          <w:u w:val="none"/>
          <w:lang w:eastAsia="en-AU"/>
        </w:rPr>
      </w:pPr>
      <w:hyperlink w:anchor="_Toc82516868" w:history="1">
        <w:r w:rsidR="00A838AB" w:rsidRPr="00CB55E5">
          <w:rPr>
            <w:rStyle w:val="Hyperlink"/>
            <w:rFonts w:cstheme="minorHAnsi"/>
            <w:noProof/>
            <w:color w:val="auto"/>
          </w:rPr>
          <w:t>3.</w:t>
        </w:r>
        <w:r w:rsidR="00A838AB" w:rsidRPr="00CB55E5">
          <w:rPr>
            <w:rFonts w:eastAsiaTheme="minorEastAsia"/>
            <w:b w:val="0"/>
            <w:bCs w:val="0"/>
            <w:caps w:val="0"/>
            <w:noProof/>
            <w:u w:val="none"/>
            <w:lang w:eastAsia="en-AU"/>
          </w:rPr>
          <w:tab/>
        </w:r>
        <w:r w:rsidR="00A838AB" w:rsidRPr="00CB55E5">
          <w:rPr>
            <w:rStyle w:val="Hyperlink"/>
            <w:rFonts w:cstheme="minorHAnsi"/>
            <w:noProof/>
            <w:color w:val="auto"/>
          </w:rPr>
          <w:t>Summary of findings and recommendations</w:t>
        </w:r>
        <w:r w:rsidR="00A838AB" w:rsidRPr="00CB55E5">
          <w:rPr>
            <w:noProof/>
            <w:webHidden/>
          </w:rPr>
          <w:tab/>
        </w:r>
        <w:r w:rsidR="00A838AB" w:rsidRPr="00CB55E5">
          <w:rPr>
            <w:noProof/>
            <w:webHidden/>
          </w:rPr>
          <w:fldChar w:fldCharType="begin"/>
        </w:r>
        <w:r w:rsidR="00A838AB" w:rsidRPr="00CB55E5">
          <w:rPr>
            <w:noProof/>
            <w:webHidden/>
          </w:rPr>
          <w:instrText xml:space="preserve"> PAGEREF _Toc82516868 \h </w:instrText>
        </w:r>
        <w:r w:rsidR="00A838AB" w:rsidRPr="00CB55E5">
          <w:rPr>
            <w:noProof/>
            <w:webHidden/>
          </w:rPr>
        </w:r>
        <w:r w:rsidR="00A838AB" w:rsidRPr="00CB55E5">
          <w:rPr>
            <w:noProof/>
            <w:webHidden/>
          </w:rPr>
          <w:fldChar w:fldCharType="separate"/>
        </w:r>
        <w:r w:rsidR="007E7710" w:rsidRPr="00CB55E5">
          <w:rPr>
            <w:noProof/>
            <w:webHidden/>
          </w:rPr>
          <w:t>48</w:t>
        </w:r>
        <w:r w:rsidR="00A838AB" w:rsidRPr="00CB55E5">
          <w:rPr>
            <w:noProof/>
            <w:webHidden/>
          </w:rPr>
          <w:fldChar w:fldCharType="end"/>
        </w:r>
      </w:hyperlink>
    </w:p>
    <w:p w14:paraId="4A7C1773" w14:textId="280F5216" w:rsidR="00A838AB" w:rsidRPr="00CB55E5" w:rsidRDefault="00D36A58">
      <w:pPr>
        <w:pStyle w:val="TOC1"/>
        <w:rPr>
          <w:rFonts w:eastAsiaTheme="minorEastAsia"/>
          <w:b w:val="0"/>
          <w:bCs w:val="0"/>
          <w:caps w:val="0"/>
          <w:noProof/>
          <w:u w:val="none"/>
          <w:lang w:eastAsia="en-AU"/>
        </w:rPr>
      </w:pPr>
      <w:hyperlink w:anchor="_Toc82516869" w:history="1">
        <w:r w:rsidR="00A838AB" w:rsidRPr="00CB55E5">
          <w:rPr>
            <w:rStyle w:val="Hyperlink"/>
            <w:rFonts w:cstheme="minorHAnsi"/>
            <w:noProof/>
            <w:color w:val="auto"/>
          </w:rPr>
          <w:t>Annex 1: (Original) Terms of Reference</w:t>
        </w:r>
        <w:r w:rsidR="00A838AB" w:rsidRPr="00CB55E5">
          <w:rPr>
            <w:noProof/>
            <w:webHidden/>
          </w:rPr>
          <w:tab/>
        </w:r>
        <w:r w:rsidR="00A838AB" w:rsidRPr="00CB55E5">
          <w:rPr>
            <w:noProof/>
            <w:webHidden/>
          </w:rPr>
          <w:fldChar w:fldCharType="begin"/>
        </w:r>
        <w:r w:rsidR="00A838AB" w:rsidRPr="00CB55E5">
          <w:rPr>
            <w:noProof/>
            <w:webHidden/>
          </w:rPr>
          <w:instrText xml:space="preserve"> PAGEREF _Toc82516869 \h </w:instrText>
        </w:r>
        <w:r w:rsidR="00A838AB" w:rsidRPr="00CB55E5">
          <w:rPr>
            <w:noProof/>
            <w:webHidden/>
          </w:rPr>
        </w:r>
        <w:r w:rsidR="00A838AB" w:rsidRPr="00CB55E5">
          <w:rPr>
            <w:noProof/>
            <w:webHidden/>
          </w:rPr>
          <w:fldChar w:fldCharType="separate"/>
        </w:r>
        <w:r w:rsidR="007E7710" w:rsidRPr="00CB55E5">
          <w:rPr>
            <w:noProof/>
            <w:webHidden/>
          </w:rPr>
          <w:t>51</w:t>
        </w:r>
        <w:r w:rsidR="00A838AB" w:rsidRPr="00CB55E5">
          <w:rPr>
            <w:noProof/>
            <w:webHidden/>
          </w:rPr>
          <w:fldChar w:fldCharType="end"/>
        </w:r>
      </w:hyperlink>
    </w:p>
    <w:p w14:paraId="159C8034" w14:textId="45C93F2F" w:rsidR="00A838AB" w:rsidRPr="00CB55E5" w:rsidRDefault="00D36A58">
      <w:pPr>
        <w:pStyle w:val="TOC1"/>
        <w:rPr>
          <w:rFonts w:eastAsiaTheme="minorEastAsia"/>
          <w:b w:val="0"/>
          <w:bCs w:val="0"/>
          <w:caps w:val="0"/>
          <w:noProof/>
          <w:u w:val="none"/>
          <w:lang w:eastAsia="en-AU"/>
        </w:rPr>
      </w:pPr>
      <w:hyperlink w:anchor="_Toc82516870" w:history="1">
        <w:r w:rsidR="00A838AB" w:rsidRPr="00CB55E5">
          <w:rPr>
            <w:rStyle w:val="Hyperlink"/>
            <w:rFonts w:cstheme="minorHAnsi"/>
            <w:noProof/>
            <w:color w:val="auto"/>
          </w:rPr>
          <w:t xml:space="preserve">Annex 2: Revised Theory of Change </w:t>
        </w:r>
        <w:r w:rsidR="00A838AB" w:rsidRPr="00CB55E5">
          <w:rPr>
            <w:rStyle w:val="Hyperlink"/>
            <w:rFonts w:cstheme="minorHAnsi"/>
            <w:noProof/>
            <w:color w:val="auto"/>
            <w:lang w:val="en-GB" w:eastAsia="fi-FI"/>
          </w:rPr>
          <w:t>(as at April 2021)</w:t>
        </w:r>
        <w:r w:rsidR="00A838AB" w:rsidRPr="00CB55E5">
          <w:rPr>
            <w:noProof/>
            <w:webHidden/>
          </w:rPr>
          <w:tab/>
        </w:r>
        <w:r w:rsidR="00A838AB" w:rsidRPr="00CB55E5">
          <w:rPr>
            <w:noProof/>
            <w:webHidden/>
          </w:rPr>
          <w:fldChar w:fldCharType="begin"/>
        </w:r>
        <w:r w:rsidR="00A838AB" w:rsidRPr="00CB55E5">
          <w:rPr>
            <w:noProof/>
            <w:webHidden/>
          </w:rPr>
          <w:instrText xml:space="preserve"> PAGEREF _Toc82516870 \h </w:instrText>
        </w:r>
        <w:r w:rsidR="00A838AB" w:rsidRPr="00CB55E5">
          <w:rPr>
            <w:noProof/>
            <w:webHidden/>
          </w:rPr>
        </w:r>
        <w:r w:rsidR="00A838AB" w:rsidRPr="00CB55E5">
          <w:rPr>
            <w:noProof/>
            <w:webHidden/>
          </w:rPr>
          <w:fldChar w:fldCharType="separate"/>
        </w:r>
        <w:r w:rsidR="007E7710" w:rsidRPr="00CB55E5">
          <w:rPr>
            <w:noProof/>
            <w:webHidden/>
          </w:rPr>
          <w:t>56</w:t>
        </w:r>
        <w:r w:rsidR="00A838AB" w:rsidRPr="00CB55E5">
          <w:rPr>
            <w:noProof/>
            <w:webHidden/>
          </w:rPr>
          <w:fldChar w:fldCharType="end"/>
        </w:r>
      </w:hyperlink>
    </w:p>
    <w:p w14:paraId="2FEF142C" w14:textId="423D8AE8" w:rsidR="00A838AB" w:rsidRPr="00CB55E5" w:rsidRDefault="00D36A58">
      <w:pPr>
        <w:pStyle w:val="TOC1"/>
        <w:rPr>
          <w:rFonts w:eastAsiaTheme="minorEastAsia"/>
          <w:b w:val="0"/>
          <w:bCs w:val="0"/>
          <w:caps w:val="0"/>
          <w:noProof/>
          <w:u w:val="none"/>
          <w:lang w:eastAsia="en-AU"/>
        </w:rPr>
      </w:pPr>
      <w:hyperlink w:anchor="_Toc82516871" w:history="1">
        <w:r w:rsidR="00A838AB" w:rsidRPr="00CB55E5">
          <w:rPr>
            <w:rStyle w:val="Hyperlink"/>
            <w:rFonts w:cstheme="minorHAnsi"/>
            <w:noProof/>
            <w:color w:val="auto"/>
          </w:rPr>
          <w:t>Annex 3: Key Documents</w:t>
        </w:r>
        <w:r w:rsidR="00A838AB" w:rsidRPr="00CB55E5">
          <w:rPr>
            <w:noProof/>
            <w:webHidden/>
          </w:rPr>
          <w:tab/>
        </w:r>
        <w:r w:rsidR="00A838AB" w:rsidRPr="00CB55E5">
          <w:rPr>
            <w:noProof/>
            <w:webHidden/>
          </w:rPr>
          <w:fldChar w:fldCharType="begin"/>
        </w:r>
        <w:r w:rsidR="00A838AB" w:rsidRPr="00CB55E5">
          <w:rPr>
            <w:noProof/>
            <w:webHidden/>
          </w:rPr>
          <w:instrText xml:space="preserve"> PAGEREF _Toc82516871 \h </w:instrText>
        </w:r>
        <w:r w:rsidR="00A838AB" w:rsidRPr="00CB55E5">
          <w:rPr>
            <w:noProof/>
            <w:webHidden/>
          </w:rPr>
        </w:r>
        <w:r w:rsidR="00A838AB" w:rsidRPr="00CB55E5">
          <w:rPr>
            <w:noProof/>
            <w:webHidden/>
          </w:rPr>
          <w:fldChar w:fldCharType="separate"/>
        </w:r>
        <w:r w:rsidR="007E7710" w:rsidRPr="00CB55E5">
          <w:rPr>
            <w:noProof/>
            <w:webHidden/>
          </w:rPr>
          <w:t>57</w:t>
        </w:r>
        <w:r w:rsidR="00A838AB" w:rsidRPr="00CB55E5">
          <w:rPr>
            <w:noProof/>
            <w:webHidden/>
          </w:rPr>
          <w:fldChar w:fldCharType="end"/>
        </w:r>
      </w:hyperlink>
    </w:p>
    <w:p w14:paraId="01E5A831" w14:textId="758C2558" w:rsidR="00A838AB" w:rsidRPr="00CB55E5" w:rsidRDefault="00D36A58">
      <w:pPr>
        <w:pStyle w:val="TOC1"/>
        <w:rPr>
          <w:rFonts w:eastAsiaTheme="minorEastAsia"/>
          <w:b w:val="0"/>
          <w:bCs w:val="0"/>
          <w:caps w:val="0"/>
          <w:noProof/>
          <w:u w:val="none"/>
          <w:lang w:eastAsia="en-AU"/>
        </w:rPr>
      </w:pPr>
      <w:hyperlink w:anchor="_Toc82516872" w:history="1">
        <w:r w:rsidR="00A838AB" w:rsidRPr="00CB55E5">
          <w:rPr>
            <w:rStyle w:val="Hyperlink"/>
            <w:rFonts w:cstheme="minorHAnsi"/>
            <w:noProof/>
            <w:color w:val="auto"/>
          </w:rPr>
          <w:t>Annex 4: Stakeholder Interviews</w:t>
        </w:r>
        <w:r w:rsidR="00A838AB" w:rsidRPr="00CB55E5">
          <w:rPr>
            <w:noProof/>
            <w:webHidden/>
          </w:rPr>
          <w:tab/>
        </w:r>
        <w:r w:rsidR="00A838AB" w:rsidRPr="00CB55E5">
          <w:rPr>
            <w:noProof/>
            <w:webHidden/>
          </w:rPr>
          <w:fldChar w:fldCharType="begin"/>
        </w:r>
        <w:r w:rsidR="00A838AB" w:rsidRPr="00CB55E5">
          <w:rPr>
            <w:noProof/>
            <w:webHidden/>
          </w:rPr>
          <w:instrText xml:space="preserve"> PAGEREF _Toc82516872 \h </w:instrText>
        </w:r>
        <w:r w:rsidR="00A838AB" w:rsidRPr="00CB55E5">
          <w:rPr>
            <w:noProof/>
            <w:webHidden/>
          </w:rPr>
        </w:r>
        <w:r w:rsidR="00A838AB" w:rsidRPr="00CB55E5">
          <w:rPr>
            <w:noProof/>
            <w:webHidden/>
          </w:rPr>
          <w:fldChar w:fldCharType="separate"/>
        </w:r>
        <w:r w:rsidR="007E7710" w:rsidRPr="00CB55E5">
          <w:rPr>
            <w:noProof/>
            <w:webHidden/>
          </w:rPr>
          <w:t>58</w:t>
        </w:r>
        <w:r w:rsidR="00A838AB" w:rsidRPr="00CB55E5">
          <w:rPr>
            <w:noProof/>
            <w:webHidden/>
          </w:rPr>
          <w:fldChar w:fldCharType="end"/>
        </w:r>
      </w:hyperlink>
    </w:p>
    <w:p w14:paraId="78F7DD09" w14:textId="542573D9" w:rsidR="009207D0" w:rsidRPr="00CB55E5" w:rsidRDefault="00827D49" w:rsidP="009207D0">
      <w:pPr>
        <w:pStyle w:val="BodyTextnormaltextparagraphs"/>
        <w:rPr>
          <w:color w:val="auto"/>
        </w:rPr>
      </w:pPr>
      <w:r w:rsidRPr="00CB55E5">
        <w:rPr>
          <w:b/>
          <w:bCs/>
          <w:noProof/>
          <w:color w:val="auto"/>
        </w:rPr>
        <w:fldChar w:fldCharType="end"/>
      </w:r>
    </w:p>
    <w:p w14:paraId="57E799B5" w14:textId="77777777" w:rsidR="00E37DB0" w:rsidRPr="00CB55E5" w:rsidRDefault="00E37DB0" w:rsidP="00242CBE">
      <w:pPr>
        <w:spacing w:before="60" w:afterLines="60" w:after="144" w:line="240" w:lineRule="auto"/>
      </w:pPr>
    </w:p>
    <w:p w14:paraId="6B0093D6" w14:textId="77777777" w:rsidR="005205B8" w:rsidRPr="00CB55E5" w:rsidRDefault="005205B8" w:rsidP="00242CBE">
      <w:pPr>
        <w:spacing w:before="60" w:afterLines="60" w:after="144" w:line="240" w:lineRule="auto"/>
        <w:rPr>
          <w:rFonts w:asciiTheme="majorHAnsi" w:eastAsiaTheme="majorEastAsia" w:hAnsiTheme="majorHAnsi" w:cstheme="majorBidi"/>
          <w:sz w:val="32"/>
          <w:szCs w:val="32"/>
        </w:rPr>
      </w:pPr>
      <w:r w:rsidRPr="00CB55E5">
        <w:br w:type="page"/>
      </w:r>
    </w:p>
    <w:p w14:paraId="103465D7" w14:textId="027DC997" w:rsidR="00E37DB0" w:rsidRPr="00CB55E5" w:rsidRDefault="00E37DB0" w:rsidP="00C843BA">
      <w:pPr>
        <w:pStyle w:val="Heading1"/>
        <w:numPr>
          <w:ilvl w:val="0"/>
          <w:numId w:val="2"/>
        </w:numPr>
        <w:spacing w:before="60" w:afterLines="60" w:after="144" w:line="240" w:lineRule="auto"/>
        <w:rPr>
          <w:rFonts w:asciiTheme="minorHAnsi" w:hAnsiTheme="minorHAnsi" w:cstheme="minorHAnsi"/>
          <w:color w:val="auto"/>
        </w:rPr>
      </w:pPr>
      <w:bookmarkStart w:id="8" w:name="_Toc58939778"/>
      <w:bookmarkStart w:id="9" w:name="_Toc82516858"/>
      <w:r w:rsidRPr="00CB55E5">
        <w:rPr>
          <w:rFonts w:asciiTheme="minorHAnsi" w:hAnsiTheme="minorHAnsi" w:cstheme="minorHAnsi"/>
          <w:color w:val="auto"/>
        </w:rPr>
        <w:lastRenderedPageBreak/>
        <w:t>Introduction</w:t>
      </w:r>
      <w:bookmarkEnd w:id="8"/>
      <w:bookmarkEnd w:id="9"/>
    </w:p>
    <w:p w14:paraId="4533AE90" w14:textId="783927CB" w:rsidR="00AF712D" w:rsidRPr="00CB55E5" w:rsidRDefault="00714D91" w:rsidP="00714D91">
      <w:pPr>
        <w:pStyle w:val="Heading3"/>
        <w:numPr>
          <w:ilvl w:val="0"/>
          <w:numId w:val="0"/>
        </w:numPr>
        <w:spacing w:before="120" w:after="120"/>
        <w:ind w:left="720" w:hanging="720"/>
        <w:rPr>
          <w:rFonts w:asciiTheme="minorHAnsi" w:hAnsiTheme="minorHAnsi" w:cstheme="minorHAnsi"/>
          <w:color w:val="auto"/>
        </w:rPr>
      </w:pPr>
      <w:bookmarkStart w:id="10" w:name="_Toc58939779"/>
      <w:bookmarkStart w:id="11" w:name="_Toc82516859"/>
      <w:r w:rsidRPr="00CB55E5">
        <w:rPr>
          <w:rFonts w:asciiTheme="minorHAnsi" w:hAnsiTheme="minorHAnsi" w:cstheme="minorHAnsi"/>
          <w:color w:val="auto"/>
        </w:rPr>
        <w:t>Background and p</w:t>
      </w:r>
      <w:r w:rsidR="00AF712D" w:rsidRPr="00CB55E5">
        <w:rPr>
          <w:rFonts w:asciiTheme="minorHAnsi" w:hAnsiTheme="minorHAnsi" w:cstheme="minorHAnsi"/>
          <w:color w:val="auto"/>
        </w:rPr>
        <w:t xml:space="preserve">urpose of the </w:t>
      </w:r>
      <w:bookmarkEnd w:id="10"/>
      <w:r w:rsidR="00353D52" w:rsidRPr="00CB55E5">
        <w:rPr>
          <w:rFonts w:asciiTheme="minorHAnsi" w:hAnsiTheme="minorHAnsi" w:cstheme="minorHAnsi"/>
          <w:color w:val="auto"/>
        </w:rPr>
        <w:t>review</w:t>
      </w:r>
      <w:bookmarkEnd w:id="11"/>
      <w:r w:rsidR="00AF712D" w:rsidRPr="00CB55E5">
        <w:rPr>
          <w:rFonts w:asciiTheme="minorHAnsi" w:hAnsiTheme="minorHAnsi" w:cstheme="minorHAnsi"/>
          <w:color w:val="auto"/>
        </w:rPr>
        <w:t xml:space="preserve"> </w:t>
      </w:r>
    </w:p>
    <w:p w14:paraId="04756030" w14:textId="7D809A37" w:rsidR="00714D91" w:rsidRPr="00CB55E5" w:rsidRDefault="00714D91" w:rsidP="00714D91">
      <w:pPr>
        <w:pStyle w:val="BodyText"/>
        <w:spacing w:before="120" w:after="120"/>
        <w:jc w:val="left"/>
        <w:rPr>
          <w:rFonts w:asciiTheme="minorHAnsi" w:eastAsiaTheme="minorHAnsi" w:hAnsiTheme="minorHAnsi" w:cstheme="minorHAnsi"/>
          <w:sz w:val="22"/>
          <w:szCs w:val="22"/>
          <w:lang w:val="en-AU" w:eastAsia="fi-FI"/>
        </w:rPr>
      </w:pPr>
      <w:r w:rsidRPr="00CB55E5">
        <w:rPr>
          <w:rFonts w:asciiTheme="minorHAnsi" w:eastAsiaTheme="minorHAnsi" w:hAnsiTheme="minorHAnsi" w:cstheme="minorHAnsi"/>
          <w:sz w:val="22"/>
          <w:szCs w:val="22"/>
          <w:lang w:val="en-AU" w:eastAsia="fi-FI"/>
        </w:rPr>
        <w:t xml:space="preserve">The Fiji Education Program (FEP) is funded by the Department of Foreign Affairs and Trade (DFAT) and </w:t>
      </w:r>
      <w:r w:rsidR="00864B18" w:rsidRPr="00CB55E5">
        <w:rPr>
          <w:rFonts w:asciiTheme="minorHAnsi" w:eastAsiaTheme="minorHAnsi" w:hAnsiTheme="minorHAnsi" w:cstheme="minorHAnsi"/>
          <w:sz w:val="22"/>
          <w:szCs w:val="22"/>
          <w:lang w:val="en-AU" w:eastAsia="fi-FI"/>
        </w:rPr>
        <w:t>contributes to</w:t>
      </w:r>
      <w:r w:rsidR="00BA3BE5" w:rsidRPr="00CB55E5">
        <w:rPr>
          <w:rFonts w:asciiTheme="minorHAnsi" w:eastAsiaTheme="minorHAnsi" w:hAnsiTheme="minorHAnsi" w:cstheme="minorHAnsi"/>
          <w:sz w:val="22"/>
          <w:szCs w:val="22"/>
          <w:lang w:val="en-AU" w:eastAsia="fi-FI"/>
        </w:rPr>
        <w:t xml:space="preserve"> </w:t>
      </w:r>
      <w:r w:rsidRPr="00CB55E5">
        <w:rPr>
          <w:rFonts w:asciiTheme="minorHAnsi" w:eastAsiaTheme="minorHAnsi" w:hAnsiTheme="minorHAnsi" w:cstheme="minorHAnsi"/>
          <w:sz w:val="22"/>
          <w:szCs w:val="22"/>
          <w:lang w:val="en-AU" w:eastAsia="fi-FI"/>
        </w:rPr>
        <w:t>improved learning outcomes for all Fiji girls and boys. Currently in the fourth year of implementation (including a transitional year</w:t>
      </w:r>
      <w:r w:rsidR="004222CF" w:rsidRPr="00CB55E5">
        <w:rPr>
          <w:rFonts w:asciiTheme="minorHAnsi" w:eastAsiaTheme="minorHAnsi" w:hAnsiTheme="minorHAnsi" w:cstheme="minorHAnsi"/>
          <w:sz w:val="22"/>
          <w:szCs w:val="22"/>
          <w:lang w:val="en-AU" w:eastAsia="fi-FI"/>
        </w:rPr>
        <w:t xml:space="preserve"> from</w:t>
      </w:r>
      <w:r w:rsidRPr="00CB55E5">
        <w:rPr>
          <w:rFonts w:asciiTheme="minorHAnsi" w:eastAsiaTheme="minorHAnsi" w:hAnsiTheme="minorHAnsi" w:cstheme="minorHAnsi"/>
          <w:sz w:val="22"/>
          <w:szCs w:val="22"/>
          <w:lang w:val="en-AU" w:eastAsia="fi-FI"/>
        </w:rPr>
        <w:t xml:space="preserve"> July 2017 to June 2018), it is the latest </w:t>
      </w:r>
      <w:r w:rsidR="00BA3BE5" w:rsidRPr="00CB55E5">
        <w:rPr>
          <w:rFonts w:asciiTheme="minorHAnsi" w:eastAsiaTheme="minorHAnsi" w:hAnsiTheme="minorHAnsi" w:cstheme="minorHAnsi"/>
          <w:sz w:val="22"/>
          <w:szCs w:val="22"/>
          <w:lang w:val="en-AU" w:eastAsia="fi-FI"/>
        </w:rPr>
        <w:t xml:space="preserve">iteration of a long-term commitment by the Australian Government to support the education sector in Fiji. </w:t>
      </w:r>
      <w:r w:rsidR="00A07956" w:rsidRPr="00CB55E5">
        <w:rPr>
          <w:rFonts w:asciiTheme="minorHAnsi" w:eastAsiaTheme="minorHAnsi" w:hAnsiTheme="minorHAnsi" w:cstheme="minorHAnsi"/>
          <w:sz w:val="22"/>
          <w:szCs w:val="22"/>
          <w:lang w:val="en-AU" w:eastAsia="fi-FI"/>
        </w:rPr>
        <w:t>The FEP</w:t>
      </w:r>
      <w:r w:rsidRPr="00CB55E5">
        <w:rPr>
          <w:rFonts w:asciiTheme="minorHAnsi" w:eastAsiaTheme="minorHAnsi" w:hAnsiTheme="minorHAnsi" w:cstheme="minorHAnsi"/>
          <w:sz w:val="22"/>
          <w:szCs w:val="22"/>
          <w:lang w:val="en-AU" w:eastAsia="fi-FI"/>
        </w:rPr>
        <w:t xml:space="preserve"> was preceded by the Fiji Education Sector Support Program (FESP, 2004 to 2009) and the Access to Quality Education Program (AQEP, 2011 to 2017). </w:t>
      </w:r>
    </w:p>
    <w:p w14:paraId="44D280C7" w14:textId="0B4A765F" w:rsidR="00A07956" w:rsidRPr="00CB55E5" w:rsidRDefault="00A07956" w:rsidP="00714D91">
      <w:pPr>
        <w:pStyle w:val="BodyText"/>
        <w:spacing w:before="120" w:after="120"/>
        <w:jc w:val="left"/>
        <w:rPr>
          <w:rFonts w:asciiTheme="minorHAnsi" w:eastAsiaTheme="minorHAnsi" w:hAnsiTheme="minorHAnsi" w:cstheme="minorHAnsi"/>
          <w:sz w:val="22"/>
          <w:szCs w:val="22"/>
          <w:lang w:val="en-AU" w:eastAsia="fi-FI"/>
        </w:rPr>
      </w:pPr>
      <w:r w:rsidRPr="00CB55E5">
        <w:rPr>
          <w:rFonts w:asciiTheme="minorHAnsi" w:eastAsiaTheme="minorHAnsi" w:hAnsiTheme="minorHAnsi" w:cstheme="minorHAnsi"/>
          <w:sz w:val="22"/>
          <w:szCs w:val="22"/>
          <w:lang w:val="en-AU" w:eastAsia="fi-FI"/>
        </w:rPr>
        <w:t xml:space="preserve">In May 2021, </w:t>
      </w:r>
      <w:r w:rsidR="00714D91" w:rsidRPr="00CB55E5">
        <w:rPr>
          <w:rFonts w:asciiTheme="minorHAnsi" w:eastAsiaTheme="minorHAnsi" w:hAnsiTheme="minorHAnsi" w:cstheme="minorHAnsi"/>
          <w:sz w:val="22"/>
          <w:szCs w:val="22"/>
          <w:lang w:val="en-AU" w:eastAsia="fi-FI"/>
        </w:rPr>
        <w:t xml:space="preserve">DFAT, </w:t>
      </w:r>
      <w:r w:rsidR="00BA3BE5" w:rsidRPr="00CB55E5">
        <w:rPr>
          <w:rFonts w:asciiTheme="minorHAnsi" w:eastAsiaTheme="minorHAnsi" w:hAnsiTheme="minorHAnsi" w:cstheme="minorHAnsi"/>
          <w:sz w:val="22"/>
          <w:szCs w:val="22"/>
          <w:lang w:val="en-AU" w:eastAsia="fi-FI"/>
        </w:rPr>
        <w:t>via</w:t>
      </w:r>
      <w:r w:rsidR="00714D91" w:rsidRPr="00CB55E5">
        <w:rPr>
          <w:rFonts w:asciiTheme="minorHAnsi" w:eastAsiaTheme="minorHAnsi" w:hAnsiTheme="minorHAnsi" w:cstheme="minorHAnsi"/>
          <w:sz w:val="22"/>
          <w:szCs w:val="22"/>
          <w:lang w:val="en-AU" w:eastAsia="fi-FI"/>
        </w:rPr>
        <w:t xml:space="preserve"> the Australian High Commission in Suva, Fiji, commissioned a Mid-Term Review (MTR) of the FEP</w:t>
      </w:r>
      <w:r w:rsidR="002D51FA" w:rsidRPr="00CB55E5">
        <w:rPr>
          <w:rFonts w:asciiTheme="minorHAnsi" w:eastAsiaTheme="minorHAnsi" w:hAnsiTheme="minorHAnsi" w:cstheme="minorHAnsi"/>
          <w:sz w:val="22"/>
          <w:szCs w:val="22"/>
          <w:lang w:val="en-AU" w:eastAsia="fi-FI"/>
        </w:rPr>
        <w:t xml:space="preserve"> (the ‘Review’)</w:t>
      </w:r>
      <w:r w:rsidR="00714D91" w:rsidRPr="00CB55E5">
        <w:rPr>
          <w:rFonts w:asciiTheme="minorHAnsi" w:eastAsiaTheme="minorHAnsi" w:hAnsiTheme="minorHAnsi" w:cstheme="minorHAnsi"/>
          <w:sz w:val="22"/>
          <w:szCs w:val="22"/>
          <w:lang w:val="en-AU" w:eastAsia="fi-FI"/>
        </w:rPr>
        <w:t xml:space="preserve">. </w:t>
      </w:r>
      <w:r w:rsidR="00357218" w:rsidRPr="00CB55E5">
        <w:rPr>
          <w:rFonts w:asciiTheme="minorHAnsi" w:eastAsiaTheme="minorHAnsi" w:hAnsiTheme="minorHAnsi" w:cstheme="minorHAnsi"/>
          <w:sz w:val="22"/>
          <w:szCs w:val="22"/>
          <w:lang w:val="en-AU" w:eastAsia="fi-FI"/>
        </w:rPr>
        <w:t>It comes as the FEP nears the end of Phase 1 (December 2021)</w:t>
      </w:r>
      <w:r w:rsidR="004222CF" w:rsidRPr="00CB55E5">
        <w:rPr>
          <w:rFonts w:asciiTheme="minorHAnsi" w:eastAsiaTheme="minorHAnsi" w:hAnsiTheme="minorHAnsi" w:cstheme="minorHAnsi"/>
          <w:sz w:val="22"/>
          <w:szCs w:val="22"/>
          <w:lang w:val="en-AU" w:eastAsia="fi-FI"/>
        </w:rPr>
        <w:t>,</w:t>
      </w:r>
      <w:r w:rsidR="00357218" w:rsidRPr="00CB55E5">
        <w:rPr>
          <w:rFonts w:asciiTheme="minorHAnsi" w:eastAsiaTheme="minorHAnsi" w:hAnsiTheme="minorHAnsi" w:cstheme="minorHAnsi"/>
          <w:sz w:val="22"/>
          <w:szCs w:val="22"/>
          <w:lang w:val="en-AU" w:eastAsia="fi-FI"/>
        </w:rPr>
        <w:t xml:space="preserve"> with approval having been given for a three-year program extension to December 2024. </w:t>
      </w:r>
      <w:r w:rsidR="00714D91" w:rsidRPr="00CB55E5">
        <w:rPr>
          <w:rFonts w:asciiTheme="minorHAnsi" w:eastAsiaTheme="minorHAnsi" w:hAnsiTheme="minorHAnsi" w:cstheme="minorHAnsi"/>
          <w:sz w:val="22"/>
          <w:szCs w:val="22"/>
          <w:lang w:val="en-AU" w:eastAsia="fi-FI"/>
        </w:rPr>
        <w:t xml:space="preserve">The MTR took place over the period from June-August 2021. </w:t>
      </w:r>
    </w:p>
    <w:p w14:paraId="0DAFCE5A" w14:textId="0C2A10C8" w:rsidR="00714D91" w:rsidRPr="00CB55E5" w:rsidRDefault="00714D91" w:rsidP="00714D91">
      <w:pPr>
        <w:pStyle w:val="BodyText"/>
        <w:spacing w:before="120" w:after="120"/>
        <w:jc w:val="left"/>
        <w:rPr>
          <w:rFonts w:asciiTheme="minorHAnsi" w:eastAsiaTheme="minorHAnsi" w:hAnsiTheme="minorHAnsi" w:cstheme="minorHAnsi"/>
          <w:sz w:val="22"/>
          <w:szCs w:val="22"/>
          <w:lang w:val="en-AU" w:eastAsia="fi-FI"/>
        </w:rPr>
      </w:pPr>
      <w:r w:rsidRPr="00CB55E5">
        <w:rPr>
          <w:rFonts w:asciiTheme="minorHAnsi" w:eastAsiaTheme="minorHAnsi" w:hAnsiTheme="minorHAnsi" w:cstheme="minorHAnsi"/>
          <w:sz w:val="22"/>
          <w:szCs w:val="22"/>
          <w:lang w:val="en-AU" w:eastAsia="fi-FI"/>
        </w:rPr>
        <w:t>The purpose of the MTR was to:</w:t>
      </w:r>
    </w:p>
    <w:p w14:paraId="08E5D114" w14:textId="1E1F2FF2" w:rsidR="00714D91" w:rsidRPr="00CB55E5" w:rsidRDefault="004222CF" w:rsidP="00714D91">
      <w:pPr>
        <w:pStyle w:val="BodyText"/>
        <w:numPr>
          <w:ilvl w:val="1"/>
          <w:numId w:val="35"/>
        </w:numPr>
        <w:spacing w:before="120" w:after="120"/>
        <w:jc w:val="left"/>
        <w:rPr>
          <w:rFonts w:asciiTheme="minorHAnsi" w:eastAsiaTheme="minorHAnsi" w:hAnsiTheme="minorHAnsi" w:cstheme="minorHAnsi"/>
          <w:sz w:val="22"/>
          <w:szCs w:val="22"/>
          <w:lang w:val="en-AU" w:eastAsia="fi-FI"/>
        </w:rPr>
      </w:pPr>
      <w:r w:rsidRPr="00CB55E5">
        <w:rPr>
          <w:rFonts w:asciiTheme="minorHAnsi" w:eastAsiaTheme="minorHAnsi" w:hAnsiTheme="minorHAnsi" w:cstheme="minorHAnsi"/>
          <w:sz w:val="22"/>
          <w:szCs w:val="22"/>
          <w:lang w:val="en-AU" w:eastAsia="fi-FI"/>
        </w:rPr>
        <w:t>A</w:t>
      </w:r>
      <w:r w:rsidR="00714D91" w:rsidRPr="00CB55E5">
        <w:rPr>
          <w:rFonts w:asciiTheme="minorHAnsi" w:eastAsiaTheme="minorHAnsi" w:hAnsiTheme="minorHAnsi" w:cstheme="minorHAnsi"/>
          <w:sz w:val="22"/>
          <w:szCs w:val="22"/>
          <w:lang w:val="en-AU" w:eastAsia="fi-FI"/>
        </w:rPr>
        <w:t>ssess the performance of the FEP to date (including its responsiveness to MEHA priorities and needs)</w:t>
      </w:r>
    </w:p>
    <w:p w14:paraId="42658A37" w14:textId="4915FFBD" w:rsidR="00714D91" w:rsidRPr="00CB55E5" w:rsidRDefault="004222CF" w:rsidP="00714D91">
      <w:pPr>
        <w:pStyle w:val="BodyTextnormaltextparagraphs"/>
        <w:numPr>
          <w:ilvl w:val="1"/>
          <w:numId w:val="35"/>
        </w:numPr>
        <w:spacing w:before="60" w:afterLines="60" w:after="144" w:line="240" w:lineRule="auto"/>
        <w:rPr>
          <w:rFonts w:cstheme="minorHAnsi"/>
          <w:color w:val="auto"/>
          <w:sz w:val="22"/>
          <w:lang w:val="en-AU"/>
        </w:rPr>
      </w:pPr>
      <w:r w:rsidRPr="00CB55E5">
        <w:rPr>
          <w:rFonts w:cstheme="minorHAnsi"/>
          <w:color w:val="auto"/>
          <w:sz w:val="22"/>
          <w:lang w:val="en-AU"/>
        </w:rPr>
        <w:t>S</w:t>
      </w:r>
      <w:r w:rsidR="00714D91" w:rsidRPr="00CB55E5">
        <w:rPr>
          <w:rFonts w:cstheme="minorHAnsi"/>
          <w:color w:val="auto"/>
          <w:sz w:val="22"/>
          <w:lang w:val="en-AU"/>
        </w:rPr>
        <w:t>ituate the assessment of performance within significant recent changes in the operating environment (including challenges associated with COVID-19)</w:t>
      </w:r>
    </w:p>
    <w:p w14:paraId="483BA798" w14:textId="292CC9E9" w:rsidR="00714D91" w:rsidRPr="00CB55E5" w:rsidRDefault="004222CF" w:rsidP="00714D91">
      <w:pPr>
        <w:pStyle w:val="BodyTextnormaltextparagraphs"/>
        <w:numPr>
          <w:ilvl w:val="1"/>
          <w:numId w:val="35"/>
        </w:numPr>
        <w:spacing w:before="60" w:afterLines="60" w:after="144" w:line="240" w:lineRule="auto"/>
        <w:rPr>
          <w:rFonts w:cstheme="minorHAnsi"/>
          <w:color w:val="auto"/>
          <w:sz w:val="22"/>
          <w:lang w:val="en-AU"/>
        </w:rPr>
      </w:pPr>
      <w:r w:rsidRPr="00CB55E5">
        <w:rPr>
          <w:rFonts w:cstheme="minorHAnsi"/>
          <w:color w:val="auto"/>
          <w:sz w:val="22"/>
          <w:lang w:val="en-AU"/>
        </w:rPr>
        <w:t>I</w:t>
      </w:r>
      <w:r w:rsidR="00714D91" w:rsidRPr="00CB55E5">
        <w:rPr>
          <w:rFonts w:cstheme="minorHAnsi"/>
          <w:color w:val="auto"/>
          <w:sz w:val="22"/>
          <w:lang w:val="en-AU"/>
        </w:rPr>
        <w:t>dentify opportunities for the next phase of the FEP, which is due to commence in January 2022</w:t>
      </w:r>
    </w:p>
    <w:p w14:paraId="6F60FFE6" w14:textId="7874065F" w:rsidR="00E37DB0" w:rsidRPr="00CB55E5" w:rsidRDefault="00442ECA" w:rsidP="00242CBE">
      <w:pPr>
        <w:pStyle w:val="BodyTextnormaltextparagraphs"/>
        <w:spacing w:before="60" w:afterLines="100" w:after="240" w:line="240" w:lineRule="auto"/>
        <w:rPr>
          <w:rFonts w:cstheme="minorHAnsi"/>
          <w:color w:val="auto"/>
          <w:sz w:val="22"/>
          <w:lang w:val="en-AU"/>
        </w:rPr>
      </w:pPr>
      <w:r w:rsidRPr="00CB55E5">
        <w:rPr>
          <w:rFonts w:cstheme="minorHAnsi"/>
          <w:color w:val="auto"/>
          <w:sz w:val="22"/>
          <w:lang w:val="en-AU"/>
        </w:rPr>
        <w:t>The key audience for th</w:t>
      </w:r>
      <w:r w:rsidR="00353D52" w:rsidRPr="00CB55E5">
        <w:rPr>
          <w:rFonts w:cstheme="minorHAnsi"/>
          <w:color w:val="auto"/>
          <w:sz w:val="22"/>
          <w:lang w:val="en-AU"/>
        </w:rPr>
        <w:t xml:space="preserve">e MTR </w:t>
      </w:r>
      <w:r w:rsidRPr="00CB55E5">
        <w:rPr>
          <w:rFonts w:cstheme="minorHAnsi"/>
          <w:color w:val="auto"/>
          <w:sz w:val="22"/>
          <w:lang w:val="en-AU"/>
        </w:rPr>
        <w:t>is DFAT Post</w:t>
      </w:r>
      <w:r w:rsidR="00A07956" w:rsidRPr="00CB55E5">
        <w:rPr>
          <w:rFonts w:cstheme="minorHAnsi"/>
          <w:color w:val="auto"/>
          <w:sz w:val="22"/>
          <w:lang w:val="en-AU"/>
        </w:rPr>
        <w:t xml:space="preserve"> (staff in the AHC Suva)</w:t>
      </w:r>
      <w:r w:rsidR="00714D91" w:rsidRPr="00CB55E5">
        <w:rPr>
          <w:rFonts w:cstheme="minorHAnsi"/>
          <w:color w:val="auto"/>
          <w:sz w:val="22"/>
          <w:lang w:val="en-AU"/>
        </w:rPr>
        <w:t xml:space="preserve">, and </w:t>
      </w:r>
      <w:r w:rsidR="00A07956" w:rsidRPr="00CB55E5">
        <w:rPr>
          <w:rFonts w:cstheme="minorHAnsi"/>
          <w:color w:val="auto"/>
          <w:sz w:val="22"/>
          <w:lang w:val="en-AU"/>
        </w:rPr>
        <w:t xml:space="preserve">staff from </w:t>
      </w:r>
      <w:r w:rsidR="00714D91" w:rsidRPr="00CB55E5">
        <w:rPr>
          <w:rFonts w:cstheme="minorHAnsi"/>
          <w:color w:val="auto"/>
          <w:sz w:val="22"/>
          <w:lang w:val="en-AU"/>
        </w:rPr>
        <w:t>the Fiji Education Program</w:t>
      </w:r>
      <w:r w:rsidRPr="00CB55E5">
        <w:rPr>
          <w:rFonts w:cstheme="minorHAnsi"/>
          <w:color w:val="auto"/>
          <w:sz w:val="22"/>
          <w:lang w:val="en-AU"/>
        </w:rPr>
        <w:t>.</w:t>
      </w:r>
      <w:r w:rsidR="00A07956" w:rsidRPr="00CB55E5">
        <w:rPr>
          <w:rFonts w:cstheme="minorHAnsi"/>
          <w:color w:val="auto"/>
          <w:sz w:val="22"/>
          <w:lang w:val="en-AU"/>
        </w:rPr>
        <w:t xml:space="preserve"> The Government of Fiji, specifically the Ministry of Education, Heritage and Arts</w:t>
      </w:r>
      <w:r w:rsidRPr="00CB55E5">
        <w:rPr>
          <w:rFonts w:cstheme="minorHAnsi"/>
          <w:color w:val="auto"/>
          <w:sz w:val="22"/>
          <w:lang w:val="en-AU"/>
        </w:rPr>
        <w:t xml:space="preserve"> </w:t>
      </w:r>
      <w:r w:rsidR="00A07956" w:rsidRPr="00CB55E5">
        <w:rPr>
          <w:rFonts w:cstheme="minorHAnsi"/>
          <w:color w:val="auto"/>
          <w:sz w:val="22"/>
          <w:lang w:val="en-AU"/>
        </w:rPr>
        <w:t xml:space="preserve">(MEHA), and other key organisations working in the education sector in Fiji will also have an interest in the </w:t>
      </w:r>
      <w:r w:rsidR="00864B18" w:rsidRPr="00CB55E5">
        <w:rPr>
          <w:rFonts w:cstheme="minorHAnsi"/>
          <w:color w:val="auto"/>
          <w:sz w:val="22"/>
          <w:lang w:val="en-AU"/>
        </w:rPr>
        <w:t>R</w:t>
      </w:r>
      <w:r w:rsidR="00A07956" w:rsidRPr="00CB55E5">
        <w:rPr>
          <w:rFonts w:cstheme="minorHAnsi"/>
          <w:color w:val="auto"/>
          <w:sz w:val="22"/>
          <w:lang w:val="en-AU"/>
        </w:rPr>
        <w:t xml:space="preserve">eview findings and recommendations.  </w:t>
      </w:r>
    </w:p>
    <w:p w14:paraId="7746107D" w14:textId="31A9B3F7" w:rsidR="00E37DB0" w:rsidRPr="00CB55E5" w:rsidRDefault="00E37DB0" w:rsidP="00A44C8C">
      <w:pPr>
        <w:pStyle w:val="Heading3"/>
        <w:numPr>
          <w:ilvl w:val="0"/>
          <w:numId w:val="0"/>
        </w:numPr>
        <w:ind w:left="720" w:hanging="720"/>
        <w:rPr>
          <w:rFonts w:asciiTheme="minorHAnsi" w:hAnsiTheme="minorHAnsi" w:cstheme="minorHAnsi"/>
          <w:color w:val="auto"/>
        </w:rPr>
      </w:pPr>
      <w:bookmarkStart w:id="12" w:name="_Toc58939780"/>
      <w:bookmarkStart w:id="13" w:name="_Toc82516860"/>
      <w:r w:rsidRPr="00CB55E5">
        <w:rPr>
          <w:rFonts w:asciiTheme="minorHAnsi" w:hAnsiTheme="minorHAnsi" w:cstheme="minorHAnsi"/>
          <w:color w:val="auto"/>
        </w:rPr>
        <w:t xml:space="preserve">Program </w:t>
      </w:r>
      <w:r w:rsidR="00BF1D27" w:rsidRPr="00CB55E5">
        <w:rPr>
          <w:rFonts w:asciiTheme="minorHAnsi" w:hAnsiTheme="minorHAnsi" w:cstheme="minorHAnsi"/>
          <w:color w:val="auto"/>
        </w:rPr>
        <w:t>Overview</w:t>
      </w:r>
      <w:bookmarkEnd w:id="12"/>
      <w:bookmarkEnd w:id="13"/>
    </w:p>
    <w:p w14:paraId="3ED5A37B" w14:textId="2E3B52E9" w:rsidR="00B147F0" w:rsidRPr="00CB55E5" w:rsidRDefault="00B147F0" w:rsidP="00B147F0">
      <w:pPr>
        <w:pStyle w:val="BodyText"/>
        <w:spacing w:before="120" w:after="120"/>
        <w:jc w:val="left"/>
        <w:rPr>
          <w:rFonts w:asciiTheme="minorHAnsi" w:eastAsiaTheme="minorHAnsi" w:hAnsiTheme="minorHAnsi" w:cstheme="minorHAnsi"/>
          <w:sz w:val="22"/>
          <w:szCs w:val="22"/>
          <w:lang w:val="en-AU" w:eastAsia="fi-FI"/>
        </w:rPr>
      </w:pPr>
      <w:r w:rsidRPr="00CB55E5">
        <w:rPr>
          <w:rFonts w:asciiTheme="minorHAnsi" w:eastAsiaTheme="minorHAnsi" w:hAnsiTheme="minorHAnsi" w:cstheme="minorHAnsi"/>
          <w:sz w:val="22"/>
          <w:szCs w:val="22"/>
          <w:lang w:val="en-AU" w:eastAsia="fi-FI"/>
        </w:rPr>
        <w:t>The FEP was designed to help the Government of Fiji put in place the systemic conditions for improving literacy and numeracy skills of children in Fiji. The long-term development goal for the FEP was identified as:</w:t>
      </w:r>
    </w:p>
    <w:p w14:paraId="2E97A330" w14:textId="198F7FCB" w:rsidR="00B147F0" w:rsidRPr="00CB55E5" w:rsidRDefault="00B147F0" w:rsidP="008B173F">
      <w:pPr>
        <w:pStyle w:val="BodyText"/>
        <w:spacing w:before="120" w:after="120"/>
        <w:ind w:firstLine="720"/>
        <w:jc w:val="left"/>
        <w:rPr>
          <w:rFonts w:asciiTheme="minorHAnsi" w:eastAsiaTheme="minorHAnsi" w:hAnsiTheme="minorHAnsi" w:cstheme="minorHAnsi"/>
          <w:i/>
          <w:iCs/>
          <w:sz w:val="22"/>
          <w:szCs w:val="22"/>
          <w:lang w:val="en-AU" w:eastAsia="fi-FI"/>
        </w:rPr>
      </w:pPr>
      <w:r w:rsidRPr="00CB55E5">
        <w:rPr>
          <w:rFonts w:asciiTheme="minorHAnsi" w:eastAsiaTheme="minorHAnsi" w:hAnsiTheme="minorHAnsi" w:cstheme="minorHAnsi"/>
          <w:i/>
          <w:iCs/>
          <w:sz w:val="22"/>
          <w:szCs w:val="22"/>
          <w:lang w:val="en-AU" w:eastAsia="fi-FI"/>
        </w:rPr>
        <w:t>“Improved learning outcomes for all Fiji girls and boys”</w:t>
      </w:r>
      <w:r w:rsidRPr="00CB55E5">
        <w:rPr>
          <w:rStyle w:val="FootnoteReference"/>
          <w:rFonts w:asciiTheme="minorHAnsi" w:eastAsiaTheme="minorHAnsi" w:hAnsiTheme="minorHAnsi" w:cstheme="minorHAnsi"/>
          <w:i/>
          <w:iCs/>
          <w:sz w:val="22"/>
          <w:szCs w:val="22"/>
          <w:lang w:val="en-AU" w:eastAsia="fi-FI"/>
        </w:rPr>
        <w:footnoteReference w:id="2"/>
      </w:r>
    </w:p>
    <w:p w14:paraId="77D669C0" w14:textId="77777777" w:rsidR="008B173F" w:rsidRPr="00CB55E5" w:rsidRDefault="008B173F" w:rsidP="00B147F0">
      <w:pPr>
        <w:pStyle w:val="BodyText"/>
        <w:spacing w:before="120" w:after="120"/>
        <w:jc w:val="left"/>
        <w:rPr>
          <w:rFonts w:asciiTheme="minorHAnsi" w:eastAsiaTheme="minorHAnsi" w:hAnsiTheme="minorHAnsi" w:cstheme="minorHAnsi"/>
          <w:sz w:val="22"/>
          <w:szCs w:val="22"/>
          <w:lang w:val="en-AU" w:eastAsia="fi-FI"/>
        </w:rPr>
      </w:pPr>
      <w:r w:rsidRPr="00CB55E5">
        <w:rPr>
          <w:rFonts w:asciiTheme="minorHAnsi" w:eastAsiaTheme="minorHAnsi" w:hAnsiTheme="minorHAnsi" w:cstheme="minorHAnsi"/>
          <w:sz w:val="22"/>
          <w:szCs w:val="22"/>
          <w:lang w:val="en-AU" w:eastAsia="fi-FI"/>
        </w:rPr>
        <w:t xml:space="preserve">The end of Phase 1 outcome (December 2021) was: </w:t>
      </w:r>
    </w:p>
    <w:p w14:paraId="7A06E5EE" w14:textId="3ED44C60" w:rsidR="008B173F" w:rsidRPr="00CB55E5" w:rsidRDefault="008B173F" w:rsidP="008B173F">
      <w:pPr>
        <w:pStyle w:val="BodyText"/>
        <w:spacing w:before="120" w:after="120"/>
        <w:ind w:left="720"/>
        <w:jc w:val="left"/>
        <w:rPr>
          <w:rFonts w:asciiTheme="minorHAnsi" w:eastAsiaTheme="minorHAnsi" w:hAnsiTheme="minorHAnsi" w:cstheme="minorHAnsi"/>
          <w:i/>
          <w:iCs/>
          <w:sz w:val="22"/>
          <w:szCs w:val="22"/>
          <w:lang w:val="en-AU" w:eastAsia="fi-FI"/>
        </w:rPr>
      </w:pPr>
      <w:r w:rsidRPr="00CB55E5">
        <w:rPr>
          <w:rFonts w:asciiTheme="minorHAnsi" w:eastAsiaTheme="minorHAnsi" w:hAnsiTheme="minorHAnsi" w:cstheme="minorHAnsi"/>
          <w:i/>
          <w:iCs/>
          <w:sz w:val="22"/>
          <w:szCs w:val="22"/>
          <w:lang w:val="en-AU" w:eastAsia="fi-FI"/>
        </w:rPr>
        <w:t>“Central and decentralised systems and partnerships deliver the support to schools that enables all girls and boys to learn”</w:t>
      </w:r>
      <w:r w:rsidRPr="00CB55E5">
        <w:rPr>
          <w:rStyle w:val="FootnoteReference"/>
          <w:rFonts w:asciiTheme="minorHAnsi" w:eastAsiaTheme="minorHAnsi" w:hAnsiTheme="minorHAnsi" w:cstheme="minorHAnsi"/>
          <w:i/>
          <w:iCs/>
          <w:sz w:val="22"/>
          <w:szCs w:val="22"/>
          <w:lang w:val="en-AU" w:eastAsia="fi-FI"/>
        </w:rPr>
        <w:footnoteReference w:id="3"/>
      </w:r>
    </w:p>
    <w:p w14:paraId="1A779073" w14:textId="01E2EF67" w:rsidR="00B147F0" w:rsidRPr="00CB55E5" w:rsidRDefault="00B147F0" w:rsidP="00B147F0">
      <w:pPr>
        <w:pStyle w:val="BodyText"/>
        <w:spacing w:before="120" w:after="120"/>
        <w:jc w:val="left"/>
        <w:rPr>
          <w:rFonts w:asciiTheme="minorHAnsi" w:eastAsiaTheme="minorHAnsi" w:hAnsiTheme="minorHAnsi" w:cstheme="minorHAnsi"/>
          <w:sz w:val="22"/>
          <w:szCs w:val="22"/>
          <w:lang w:val="en-AU" w:eastAsia="fi-FI"/>
        </w:rPr>
      </w:pPr>
      <w:r w:rsidRPr="00CB55E5">
        <w:rPr>
          <w:rFonts w:asciiTheme="minorHAnsi" w:eastAsiaTheme="minorHAnsi" w:hAnsiTheme="minorHAnsi" w:cstheme="minorHAnsi"/>
          <w:sz w:val="22"/>
          <w:szCs w:val="22"/>
          <w:lang w:val="en-AU" w:eastAsia="fi-FI"/>
        </w:rPr>
        <w:t>The FEP design proposed the implementation of activities across three interconnected pillars:</w:t>
      </w:r>
    </w:p>
    <w:p w14:paraId="77ED59A0" w14:textId="45FD72DC" w:rsidR="00B147F0" w:rsidRPr="00CB55E5" w:rsidRDefault="00B147F0" w:rsidP="00B147F0">
      <w:pPr>
        <w:pStyle w:val="BodyText"/>
        <w:numPr>
          <w:ilvl w:val="0"/>
          <w:numId w:val="39"/>
        </w:numPr>
        <w:spacing w:before="120" w:after="120"/>
        <w:jc w:val="left"/>
        <w:rPr>
          <w:rFonts w:asciiTheme="minorHAnsi" w:eastAsiaTheme="minorHAnsi" w:hAnsiTheme="minorHAnsi" w:cstheme="minorHAnsi"/>
          <w:sz w:val="22"/>
          <w:szCs w:val="22"/>
          <w:lang w:val="en-AU" w:eastAsia="fi-FI"/>
        </w:rPr>
      </w:pPr>
      <w:r w:rsidRPr="00CB55E5">
        <w:rPr>
          <w:rFonts w:asciiTheme="minorHAnsi" w:eastAsiaTheme="minorHAnsi" w:hAnsiTheme="minorHAnsi" w:cstheme="minorHAnsi"/>
          <w:sz w:val="22"/>
          <w:szCs w:val="22"/>
          <w:u w:val="single"/>
          <w:lang w:val="en-AU" w:eastAsia="fi-FI"/>
        </w:rPr>
        <w:t>Improving centralised policymaking and management of education by MEHA</w:t>
      </w:r>
      <w:r w:rsidRPr="00CB55E5">
        <w:rPr>
          <w:rFonts w:asciiTheme="minorHAnsi" w:eastAsiaTheme="minorHAnsi" w:hAnsiTheme="minorHAnsi" w:cstheme="minorHAnsi"/>
          <w:sz w:val="22"/>
          <w:szCs w:val="22"/>
          <w:lang w:val="en-AU" w:eastAsia="fi-FI"/>
        </w:rPr>
        <w:t>, including through the Fiji Education Management Information System (FEMIS)</w:t>
      </w:r>
    </w:p>
    <w:p w14:paraId="679444C3" w14:textId="77777777" w:rsidR="00B147F0" w:rsidRPr="00CB55E5" w:rsidRDefault="00B147F0" w:rsidP="00B147F0">
      <w:pPr>
        <w:pStyle w:val="BodyText"/>
        <w:numPr>
          <w:ilvl w:val="0"/>
          <w:numId w:val="39"/>
        </w:numPr>
        <w:spacing w:before="120" w:after="120"/>
        <w:jc w:val="left"/>
        <w:rPr>
          <w:rFonts w:asciiTheme="minorHAnsi" w:eastAsiaTheme="minorHAnsi" w:hAnsiTheme="minorHAnsi" w:cstheme="minorHAnsi"/>
          <w:sz w:val="22"/>
          <w:szCs w:val="22"/>
          <w:lang w:val="en-AU" w:eastAsia="fi-FI"/>
        </w:rPr>
      </w:pPr>
      <w:r w:rsidRPr="00CB55E5">
        <w:rPr>
          <w:rFonts w:asciiTheme="minorHAnsi" w:eastAsiaTheme="minorHAnsi" w:hAnsiTheme="minorHAnsi" w:cstheme="minorHAnsi"/>
          <w:sz w:val="22"/>
          <w:szCs w:val="22"/>
          <w:u w:val="single"/>
          <w:lang w:val="en-AU" w:eastAsia="fi-FI"/>
        </w:rPr>
        <w:t>Improving the performance of schools and teachers</w:t>
      </w:r>
      <w:r w:rsidRPr="00CB55E5">
        <w:rPr>
          <w:rFonts w:asciiTheme="minorHAnsi" w:eastAsiaTheme="minorHAnsi" w:hAnsiTheme="minorHAnsi" w:cstheme="minorHAnsi"/>
          <w:sz w:val="22"/>
          <w:szCs w:val="22"/>
          <w:lang w:val="en-AU" w:eastAsia="fi-FI"/>
        </w:rPr>
        <w:t>, including through engagement with Fiji’s five Teacher Training Institutions</w:t>
      </w:r>
    </w:p>
    <w:p w14:paraId="3E1ECD93" w14:textId="77777777" w:rsidR="00B147F0" w:rsidRPr="00CB55E5" w:rsidRDefault="00B147F0" w:rsidP="00B147F0">
      <w:pPr>
        <w:pStyle w:val="BodyText"/>
        <w:numPr>
          <w:ilvl w:val="0"/>
          <w:numId w:val="39"/>
        </w:numPr>
        <w:spacing w:before="120" w:after="120"/>
        <w:jc w:val="left"/>
        <w:rPr>
          <w:rFonts w:asciiTheme="minorHAnsi" w:eastAsiaTheme="minorHAnsi" w:hAnsiTheme="minorHAnsi" w:cstheme="minorHAnsi"/>
          <w:sz w:val="22"/>
          <w:szCs w:val="22"/>
          <w:lang w:val="en-AU" w:eastAsia="fi-FI"/>
        </w:rPr>
      </w:pPr>
      <w:r w:rsidRPr="00CB55E5">
        <w:rPr>
          <w:rFonts w:asciiTheme="minorHAnsi" w:eastAsiaTheme="minorHAnsi" w:hAnsiTheme="minorHAnsi" w:cstheme="minorHAnsi"/>
          <w:sz w:val="22"/>
          <w:szCs w:val="22"/>
          <w:u w:val="single"/>
          <w:lang w:val="en-AU" w:eastAsia="fi-FI"/>
        </w:rPr>
        <w:t>Building stronger links with communities</w:t>
      </w:r>
      <w:r w:rsidRPr="00CB55E5">
        <w:rPr>
          <w:rFonts w:asciiTheme="minorHAnsi" w:eastAsiaTheme="minorHAnsi" w:hAnsiTheme="minorHAnsi" w:cstheme="minorHAnsi"/>
          <w:sz w:val="22"/>
          <w:szCs w:val="22"/>
          <w:lang w:val="en-AU" w:eastAsia="fi-FI"/>
        </w:rPr>
        <w:t xml:space="preserve"> and engaging them in the improved management of schools</w:t>
      </w:r>
    </w:p>
    <w:p w14:paraId="3EC146FC" w14:textId="5D3F7602" w:rsidR="00B147F0" w:rsidRPr="00CB55E5" w:rsidRDefault="00B147F0" w:rsidP="00B147F0">
      <w:pPr>
        <w:pStyle w:val="BodyText"/>
        <w:spacing w:before="120" w:after="120"/>
        <w:jc w:val="left"/>
        <w:rPr>
          <w:rFonts w:asciiTheme="minorHAnsi" w:eastAsiaTheme="minorHAnsi" w:hAnsiTheme="minorHAnsi" w:cstheme="minorHAnsi"/>
          <w:sz w:val="22"/>
          <w:szCs w:val="22"/>
          <w:lang w:val="en-AU" w:eastAsia="fi-FI"/>
        </w:rPr>
      </w:pPr>
      <w:r w:rsidRPr="00CB55E5">
        <w:rPr>
          <w:rFonts w:asciiTheme="minorHAnsi" w:eastAsiaTheme="minorHAnsi" w:hAnsiTheme="minorHAnsi" w:cstheme="minorHAnsi"/>
          <w:sz w:val="22"/>
          <w:szCs w:val="22"/>
          <w:lang w:val="en-AU" w:eastAsia="fi-FI"/>
        </w:rPr>
        <w:lastRenderedPageBreak/>
        <w:t xml:space="preserve">However, following the commencement of the FEP, a range of factors led to a shift away from FEP’s original </w:t>
      </w:r>
      <w:r w:rsidR="008B173F" w:rsidRPr="00CB55E5">
        <w:rPr>
          <w:rFonts w:asciiTheme="minorHAnsi" w:eastAsiaTheme="minorHAnsi" w:hAnsiTheme="minorHAnsi" w:cstheme="minorHAnsi"/>
          <w:sz w:val="22"/>
          <w:szCs w:val="22"/>
          <w:lang w:val="en-AU" w:eastAsia="fi-FI"/>
        </w:rPr>
        <w:t>T</w:t>
      </w:r>
      <w:r w:rsidRPr="00CB55E5">
        <w:rPr>
          <w:rFonts w:asciiTheme="minorHAnsi" w:eastAsiaTheme="minorHAnsi" w:hAnsiTheme="minorHAnsi" w:cstheme="minorHAnsi"/>
          <w:sz w:val="22"/>
          <w:szCs w:val="22"/>
          <w:lang w:val="en-AU" w:eastAsia="fi-FI"/>
        </w:rPr>
        <w:t xml:space="preserve">heory of </w:t>
      </w:r>
      <w:r w:rsidR="008B173F" w:rsidRPr="00CB55E5">
        <w:rPr>
          <w:rFonts w:asciiTheme="minorHAnsi" w:eastAsiaTheme="minorHAnsi" w:hAnsiTheme="minorHAnsi" w:cstheme="minorHAnsi"/>
          <w:sz w:val="22"/>
          <w:szCs w:val="22"/>
          <w:lang w:val="en-AU" w:eastAsia="fi-FI"/>
        </w:rPr>
        <w:t>C</w:t>
      </w:r>
      <w:r w:rsidRPr="00CB55E5">
        <w:rPr>
          <w:rFonts w:asciiTheme="minorHAnsi" w:eastAsiaTheme="minorHAnsi" w:hAnsiTheme="minorHAnsi" w:cstheme="minorHAnsi"/>
          <w:sz w:val="22"/>
          <w:szCs w:val="22"/>
          <w:lang w:val="en-AU" w:eastAsia="fi-FI"/>
        </w:rPr>
        <w:t>hange. Emerging Government of Fiji priorities related to public service employment reforms</w:t>
      </w:r>
      <w:r w:rsidR="004222CF" w:rsidRPr="00CB55E5">
        <w:rPr>
          <w:rFonts w:asciiTheme="minorHAnsi" w:eastAsiaTheme="minorHAnsi" w:hAnsiTheme="minorHAnsi" w:cstheme="minorHAnsi"/>
          <w:sz w:val="22"/>
          <w:szCs w:val="22"/>
          <w:lang w:val="en-AU" w:eastAsia="fi-FI"/>
        </w:rPr>
        <w:t xml:space="preserve"> </w:t>
      </w:r>
      <w:r w:rsidRPr="00CB55E5">
        <w:rPr>
          <w:rFonts w:asciiTheme="minorHAnsi" w:eastAsiaTheme="minorHAnsi" w:hAnsiTheme="minorHAnsi" w:cstheme="minorHAnsi"/>
          <w:sz w:val="22"/>
          <w:szCs w:val="22"/>
          <w:lang w:val="en-AU" w:eastAsia="fi-FI"/>
        </w:rPr>
        <w:t>changed MEHA leadership</w:t>
      </w:r>
      <w:r w:rsidR="004222CF" w:rsidRPr="00CB55E5">
        <w:rPr>
          <w:rFonts w:asciiTheme="minorHAnsi" w:eastAsiaTheme="minorHAnsi" w:hAnsiTheme="minorHAnsi" w:cstheme="minorHAnsi"/>
          <w:sz w:val="22"/>
          <w:szCs w:val="22"/>
          <w:lang w:val="en-AU" w:eastAsia="fi-FI"/>
        </w:rPr>
        <w:t>,</w:t>
      </w:r>
      <w:r w:rsidRPr="00CB55E5">
        <w:rPr>
          <w:rFonts w:asciiTheme="minorHAnsi" w:eastAsiaTheme="minorHAnsi" w:hAnsiTheme="minorHAnsi" w:cstheme="minorHAnsi"/>
          <w:sz w:val="22"/>
          <w:szCs w:val="22"/>
          <w:lang w:val="en-AU" w:eastAsia="fi-FI"/>
        </w:rPr>
        <w:t xml:space="preserve"> and COVID-19 changed the day-to-day work and strategic direction of the program. This led to the development of a revised Theory of Change</w:t>
      </w:r>
      <w:r w:rsidR="008B173F" w:rsidRPr="00CB55E5">
        <w:rPr>
          <w:rFonts w:asciiTheme="minorHAnsi" w:eastAsiaTheme="minorHAnsi" w:hAnsiTheme="minorHAnsi" w:cstheme="minorHAnsi"/>
          <w:sz w:val="22"/>
          <w:szCs w:val="22"/>
          <w:lang w:val="en-AU" w:eastAsia="fi-FI"/>
        </w:rPr>
        <w:t xml:space="preserve"> in mid-2020</w:t>
      </w:r>
      <w:r w:rsidRPr="00CB55E5">
        <w:rPr>
          <w:rFonts w:asciiTheme="minorHAnsi" w:eastAsiaTheme="minorHAnsi" w:hAnsiTheme="minorHAnsi" w:cstheme="minorHAnsi"/>
          <w:sz w:val="22"/>
          <w:szCs w:val="22"/>
          <w:lang w:val="en-AU" w:eastAsia="fi-FI"/>
        </w:rPr>
        <w:t>, with the FEP focused on progressing four key outcome areas including:</w:t>
      </w:r>
    </w:p>
    <w:p w14:paraId="0C9A6F91" w14:textId="77777777" w:rsidR="008B173F" w:rsidRPr="00CB55E5" w:rsidRDefault="008B173F" w:rsidP="007449C5">
      <w:pPr>
        <w:pStyle w:val="ListParagraph"/>
        <w:numPr>
          <w:ilvl w:val="0"/>
          <w:numId w:val="41"/>
        </w:numPr>
        <w:spacing w:before="120" w:after="120" w:line="240" w:lineRule="auto"/>
        <w:rPr>
          <w:rFonts w:cstheme="minorHAnsi"/>
          <w:color w:val="auto"/>
          <w:sz w:val="22"/>
          <w:lang w:eastAsia="fi-FI"/>
        </w:rPr>
      </w:pPr>
      <w:r w:rsidRPr="00CB55E5">
        <w:rPr>
          <w:rFonts w:cstheme="minorHAnsi"/>
          <w:color w:val="auto"/>
          <w:sz w:val="22"/>
          <w:lang w:eastAsia="fi-FI"/>
        </w:rPr>
        <w:t>An inclusive Literacy and Numeracy Curriculum</w:t>
      </w:r>
    </w:p>
    <w:p w14:paraId="1BB6C726" w14:textId="77777777" w:rsidR="008B173F" w:rsidRPr="00CB55E5" w:rsidRDefault="008B173F" w:rsidP="007449C5">
      <w:pPr>
        <w:pStyle w:val="ListParagraph"/>
        <w:numPr>
          <w:ilvl w:val="0"/>
          <w:numId w:val="41"/>
        </w:numPr>
        <w:spacing w:before="120" w:after="120" w:line="240" w:lineRule="auto"/>
        <w:rPr>
          <w:rFonts w:cstheme="minorHAnsi"/>
          <w:color w:val="auto"/>
          <w:sz w:val="22"/>
          <w:lang w:eastAsia="fi-FI"/>
        </w:rPr>
      </w:pPr>
      <w:r w:rsidRPr="00CB55E5">
        <w:rPr>
          <w:rFonts w:cstheme="minorHAnsi"/>
          <w:color w:val="auto"/>
          <w:sz w:val="22"/>
          <w:lang w:eastAsia="fi-FI"/>
        </w:rPr>
        <w:t>Sufficient resources for SIE</w:t>
      </w:r>
    </w:p>
    <w:p w14:paraId="4E02BC7E" w14:textId="77777777" w:rsidR="008B173F" w:rsidRPr="00CB55E5" w:rsidRDefault="008B173F" w:rsidP="007449C5">
      <w:pPr>
        <w:pStyle w:val="ListParagraph"/>
        <w:numPr>
          <w:ilvl w:val="0"/>
          <w:numId w:val="41"/>
        </w:numPr>
        <w:spacing w:before="120" w:after="120" w:line="240" w:lineRule="auto"/>
        <w:rPr>
          <w:rFonts w:cstheme="minorHAnsi"/>
          <w:color w:val="auto"/>
          <w:sz w:val="22"/>
          <w:lang w:eastAsia="fi-FI"/>
        </w:rPr>
      </w:pPr>
      <w:r w:rsidRPr="00CB55E5">
        <w:rPr>
          <w:rFonts w:cstheme="minorHAnsi"/>
          <w:color w:val="auto"/>
          <w:sz w:val="22"/>
          <w:lang w:eastAsia="fi-FI"/>
        </w:rPr>
        <w:t>MEHA systems that allocate staff and funds fairly and efficiently</w:t>
      </w:r>
    </w:p>
    <w:p w14:paraId="725ACE63" w14:textId="346F6E22" w:rsidR="00353D52" w:rsidRPr="00CB55E5" w:rsidRDefault="008B173F" w:rsidP="007449C5">
      <w:pPr>
        <w:pStyle w:val="ListParagraph"/>
        <w:numPr>
          <w:ilvl w:val="0"/>
          <w:numId w:val="41"/>
        </w:numPr>
        <w:spacing w:before="120" w:after="120" w:line="240" w:lineRule="auto"/>
        <w:rPr>
          <w:rFonts w:cstheme="minorHAnsi"/>
          <w:color w:val="auto"/>
          <w:sz w:val="22"/>
          <w:lang w:eastAsia="fi-FI"/>
        </w:rPr>
      </w:pPr>
      <w:r w:rsidRPr="00CB55E5">
        <w:rPr>
          <w:rFonts w:cstheme="minorHAnsi"/>
          <w:color w:val="auto"/>
          <w:sz w:val="22"/>
          <w:lang w:eastAsia="fi-FI"/>
        </w:rPr>
        <w:t>Evidence-based policies in areas identified by MEHA</w:t>
      </w:r>
    </w:p>
    <w:p w14:paraId="27E44E3A" w14:textId="59D9FEB2" w:rsidR="00353D52" w:rsidRPr="00CB55E5" w:rsidRDefault="00B147F0" w:rsidP="008B173F">
      <w:pPr>
        <w:pStyle w:val="BodyCopy"/>
        <w:spacing w:after="240"/>
        <w:rPr>
          <w:rFonts w:asciiTheme="minorHAnsi" w:eastAsiaTheme="minorHAnsi" w:hAnsiTheme="minorHAnsi" w:cstheme="minorHAnsi"/>
          <w:bCs w:val="0"/>
          <w:sz w:val="22"/>
          <w:szCs w:val="22"/>
          <w:lang w:eastAsia="fi-FI"/>
        </w:rPr>
      </w:pPr>
      <w:r w:rsidRPr="00CB55E5">
        <w:rPr>
          <w:rFonts w:asciiTheme="minorHAnsi" w:eastAsiaTheme="minorHAnsi" w:hAnsiTheme="minorHAnsi" w:cstheme="minorHAnsi"/>
          <w:bCs w:val="0"/>
          <w:sz w:val="22"/>
          <w:szCs w:val="22"/>
          <w:lang w:eastAsia="fi-FI"/>
        </w:rPr>
        <w:t xml:space="preserve">The FEP is </w:t>
      </w:r>
      <w:r w:rsidR="008B173F" w:rsidRPr="00CB55E5">
        <w:rPr>
          <w:rFonts w:asciiTheme="minorHAnsi" w:eastAsiaTheme="minorHAnsi" w:hAnsiTheme="minorHAnsi" w:cstheme="minorHAnsi"/>
          <w:bCs w:val="0"/>
          <w:sz w:val="22"/>
          <w:szCs w:val="22"/>
          <w:lang w:eastAsia="fi-FI"/>
        </w:rPr>
        <w:t xml:space="preserve">part of the </w:t>
      </w:r>
      <w:r w:rsidRPr="00CB55E5">
        <w:rPr>
          <w:rFonts w:asciiTheme="minorHAnsi" w:eastAsiaTheme="minorHAnsi" w:hAnsiTheme="minorHAnsi" w:cstheme="minorHAnsi"/>
          <w:bCs w:val="0"/>
          <w:sz w:val="22"/>
          <w:szCs w:val="22"/>
          <w:lang w:eastAsia="fi-FI"/>
        </w:rPr>
        <w:t>F</w:t>
      </w:r>
      <w:r w:rsidR="008B173F" w:rsidRPr="00CB55E5">
        <w:rPr>
          <w:rFonts w:asciiTheme="minorHAnsi" w:eastAsiaTheme="minorHAnsi" w:hAnsiTheme="minorHAnsi" w:cstheme="minorHAnsi"/>
          <w:bCs w:val="0"/>
          <w:sz w:val="22"/>
          <w:szCs w:val="22"/>
          <w:lang w:eastAsia="fi-FI"/>
        </w:rPr>
        <w:t xml:space="preserve">iji </w:t>
      </w:r>
      <w:r w:rsidRPr="00CB55E5">
        <w:rPr>
          <w:rFonts w:asciiTheme="minorHAnsi" w:eastAsiaTheme="minorHAnsi" w:hAnsiTheme="minorHAnsi" w:cstheme="minorHAnsi"/>
          <w:bCs w:val="0"/>
          <w:sz w:val="22"/>
          <w:szCs w:val="22"/>
          <w:lang w:eastAsia="fi-FI"/>
        </w:rPr>
        <w:t>P</w:t>
      </w:r>
      <w:r w:rsidR="008B173F" w:rsidRPr="00CB55E5">
        <w:rPr>
          <w:rFonts w:asciiTheme="minorHAnsi" w:eastAsiaTheme="minorHAnsi" w:hAnsiTheme="minorHAnsi" w:cstheme="minorHAnsi"/>
          <w:bCs w:val="0"/>
          <w:sz w:val="22"/>
          <w:szCs w:val="22"/>
          <w:lang w:eastAsia="fi-FI"/>
        </w:rPr>
        <w:t xml:space="preserve">rogram </w:t>
      </w:r>
      <w:r w:rsidRPr="00CB55E5">
        <w:rPr>
          <w:rFonts w:asciiTheme="minorHAnsi" w:eastAsiaTheme="minorHAnsi" w:hAnsiTheme="minorHAnsi" w:cstheme="minorHAnsi"/>
          <w:bCs w:val="0"/>
          <w:sz w:val="22"/>
          <w:szCs w:val="22"/>
          <w:lang w:eastAsia="fi-FI"/>
        </w:rPr>
        <w:t>S</w:t>
      </w:r>
      <w:r w:rsidR="008B173F" w:rsidRPr="00CB55E5">
        <w:rPr>
          <w:rFonts w:asciiTheme="minorHAnsi" w:eastAsiaTheme="minorHAnsi" w:hAnsiTheme="minorHAnsi" w:cstheme="minorHAnsi"/>
          <w:bCs w:val="0"/>
          <w:sz w:val="22"/>
          <w:szCs w:val="22"/>
          <w:lang w:eastAsia="fi-FI"/>
        </w:rPr>
        <w:t xml:space="preserve">upport </w:t>
      </w:r>
      <w:r w:rsidRPr="00CB55E5">
        <w:rPr>
          <w:rFonts w:asciiTheme="minorHAnsi" w:eastAsiaTheme="minorHAnsi" w:hAnsiTheme="minorHAnsi" w:cstheme="minorHAnsi"/>
          <w:bCs w:val="0"/>
          <w:sz w:val="22"/>
          <w:szCs w:val="22"/>
          <w:lang w:eastAsia="fi-FI"/>
        </w:rPr>
        <w:t>F</w:t>
      </w:r>
      <w:r w:rsidR="008B173F" w:rsidRPr="00CB55E5">
        <w:rPr>
          <w:rFonts w:asciiTheme="minorHAnsi" w:eastAsiaTheme="minorHAnsi" w:hAnsiTheme="minorHAnsi" w:cstheme="minorHAnsi"/>
          <w:bCs w:val="0"/>
          <w:sz w:val="22"/>
          <w:szCs w:val="22"/>
          <w:lang w:eastAsia="fi-FI"/>
        </w:rPr>
        <w:t>acility</w:t>
      </w:r>
      <w:r w:rsidRPr="00CB55E5">
        <w:rPr>
          <w:rFonts w:asciiTheme="minorHAnsi" w:eastAsiaTheme="minorHAnsi" w:hAnsiTheme="minorHAnsi" w:cstheme="minorHAnsi"/>
          <w:bCs w:val="0"/>
          <w:sz w:val="22"/>
          <w:szCs w:val="22"/>
          <w:lang w:eastAsia="fi-FI"/>
        </w:rPr>
        <w:t xml:space="preserve"> (</w:t>
      </w:r>
      <w:r w:rsidR="008B173F" w:rsidRPr="00CB55E5">
        <w:rPr>
          <w:rFonts w:asciiTheme="minorHAnsi" w:eastAsiaTheme="minorHAnsi" w:hAnsiTheme="minorHAnsi" w:cstheme="minorHAnsi"/>
          <w:bCs w:val="0"/>
          <w:sz w:val="22"/>
          <w:szCs w:val="22"/>
          <w:lang w:eastAsia="fi-FI"/>
        </w:rPr>
        <w:t>the ‘</w:t>
      </w:r>
      <w:r w:rsidRPr="00CB55E5">
        <w:rPr>
          <w:rFonts w:asciiTheme="minorHAnsi" w:eastAsiaTheme="minorHAnsi" w:hAnsiTheme="minorHAnsi" w:cstheme="minorHAnsi"/>
          <w:bCs w:val="0"/>
          <w:sz w:val="22"/>
          <w:szCs w:val="22"/>
          <w:lang w:eastAsia="fi-FI"/>
        </w:rPr>
        <w:t>Facility</w:t>
      </w:r>
      <w:r w:rsidR="008B173F" w:rsidRPr="00CB55E5">
        <w:rPr>
          <w:rFonts w:asciiTheme="minorHAnsi" w:eastAsiaTheme="minorHAnsi" w:hAnsiTheme="minorHAnsi" w:cstheme="minorHAnsi"/>
          <w:bCs w:val="0"/>
          <w:sz w:val="22"/>
          <w:szCs w:val="22"/>
          <w:lang w:eastAsia="fi-FI"/>
        </w:rPr>
        <w:t>’</w:t>
      </w:r>
      <w:r w:rsidRPr="00CB55E5">
        <w:rPr>
          <w:rFonts w:asciiTheme="minorHAnsi" w:eastAsiaTheme="minorHAnsi" w:hAnsiTheme="minorHAnsi" w:cstheme="minorHAnsi"/>
          <w:bCs w:val="0"/>
          <w:sz w:val="22"/>
          <w:szCs w:val="22"/>
          <w:lang w:eastAsia="fi-FI"/>
        </w:rPr>
        <w:t>)</w:t>
      </w:r>
      <w:r w:rsidR="008B173F" w:rsidRPr="00CB55E5">
        <w:rPr>
          <w:rFonts w:asciiTheme="minorHAnsi" w:eastAsiaTheme="minorHAnsi" w:hAnsiTheme="minorHAnsi" w:cstheme="minorHAnsi"/>
          <w:bCs w:val="0"/>
          <w:sz w:val="22"/>
          <w:szCs w:val="22"/>
          <w:lang w:eastAsia="fi-FI"/>
        </w:rPr>
        <w:t>, which was established by DFAT</w:t>
      </w:r>
      <w:r w:rsidRPr="00CB55E5">
        <w:rPr>
          <w:rFonts w:asciiTheme="minorHAnsi" w:eastAsiaTheme="minorHAnsi" w:hAnsiTheme="minorHAnsi" w:cstheme="minorHAnsi"/>
          <w:bCs w:val="0"/>
          <w:sz w:val="22"/>
          <w:szCs w:val="22"/>
          <w:lang w:eastAsia="fi-FI"/>
        </w:rPr>
        <w:t xml:space="preserve"> in 2017 to support and implement Australia’s health, education, Australia Awards and governance programs in Fiji. The Facility also supports the Australia Awards and education programs in Tuvalu. The Facility integrates cross-cutting themes, including gender equality, disability inclusion, climate change, emergency preparedness and response and civil society engagement across </w:t>
      </w:r>
      <w:r w:rsidR="008B173F" w:rsidRPr="00CB55E5">
        <w:rPr>
          <w:rFonts w:asciiTheme="minorHAnsi" w:eastAsiaTheme="minorHAnsi" w:hAnsiTheme="minorHAnsi" w:cstheme="minorHAnsi"/>
          <w:bCs w:val="0"/>
          <w:sz w:val="22"/>
          <w:szCs w:val="22"/>
          <w:lang w:eastAsia="fi-FI"/>
        </w:rPr>
        <w:t xml:space="preserve">its </w:t>
      </w:r>
      <w:r w:rsidRPr="00CB55E5">
        <w:rPr>
          <w:rFonts w:asciiTheme="minorHAnsi" w:eastAsiaTheme="minorHAnsi" w:hAnsiTheme="minorHAnsi" w:cstheme="minorHAnsi"/>
          <w:bCs w:val="0"/>
          <w:sz w:val="22"/>
          <w:szCs w:val="22"/>
          <w:lang w:eastAsia="fi-FI"/>
        </w:rPr>
        <w:t>sector programs</w:t>
      </w:r>
      <w:r w:rsidR="008B173F" w:rsidRPr="00CB55E5">
        <w:rPr>
          <w:rFonts w:asciiTheme="minorHAnsi" w:eastAsiaTheme="minorHAnsi" w:hAnsiTheme="minorHAnsi" w:cstheme="minorHAnsi"/>
          <w:bCs w:val="0"/>
          <w:sz w:val="22"/>
          <w:szCs w:val="22"/>
          <w:lang w:eastAsia="fi-FI"/>
        </w:rPr>
        <w:t>.</w:t>
      </w:r>
      <w:r w:rsidRPr="00CB55E5">
        <w:rPr>
          <w:rFonts w:asciiTheme="minorHAnsi" w:eastAsiaTheme="minorHAnsi" w:hAnsiTheme="minorHAnsi" w:cstheme="minorHAnsi"/>
          <w:bCs w:val="0"/>
          <w:sz w:val="22"/>
          <w:szCs w:val="22"/>
          <w:lang w:eastAsia="fi-FI"/>
        </w:rPr>
        <w:t xml:space="preserve"> </w:t>
      </w:r>
    </w:p>
    <w:p w14:paraId="16F40EF9" w14:textId="6C6DA02A" w:rsidR="00E97B8E" w:rsidRPr="00CB55E5" w:rsidRDefault="00E37DB0" w:rsidP="00A44C8C">
      <w:pPr>
        <w:pStyle w:val="Heading3"/>
        <w:numPr>
          <w:ilvl w:val="0"/>
          <w:numId w:val="0"/>
        </w:numPr>
        <w:ind w:left="720" w:hanging="720"/>
        <w:rPr>
          <w:rFonts w:asciiTheme="minorHAnsi" w:hAnsiTheme="minorHAnsi" w:cstheme="minorHAnsi"/>
          <w:color w:val="auto"/>
        </w:rPr>
      </w:pPr>
      <w:bookmarkStart w:id="14" w:name="_Toc58939781"/>
      <w:bookmarkStart w:id="15" w:name="_Toc82516861"/>
      <w:r w:rsidRPr="00CB55E5">
        <w:rPr>
          <w:rFonts w:asciiTheme="minorHAnsi" w:hAnsiTheme="minorHAnsi" w:cstheme="minorHAnsi"/>
          <w:color w:val="auto"/>
        </w:rPr>
        <w:t>Context</w:t>
      </w:r>
      <w:r w:rsidR="00AF712D" w:rsidRPr="00CB55E5">
        <w:rPr>
          <w:rFonts w:asciiTheme="minorHAnsi" w:hAnsiTheme="minorHAnsi" w:cstheme="minorHAnsi"/>
          <w:color w:val="auto"/>
        </w:rPr>
        <w:t xml:space="preserve"> for the </w:t>
      </w:r>
      <w:bookmarkEnd w:id="14"/>
      <w:r w:rsidR="00353D52" w:rsidRPr="00CB55E5">
        <w:rPr>
          <w:rFonts w:asciiTheme="minorHAnsi" w:hAnsiTheme="minorHAnsi" w:cstheme="minorHAnsi"/>
          <w:color w:val="auto"/>
        </w:rPr>
        <w:t>MTR</w:t>
      </w:r>
      <w:bookmarkEnd w:id="15"/>
    </w:p>
    <w:p w14:paraId="40C5F933" w14:textId="50E9F0F5" w:rsidR="00B30D9C" w:rsidRPr="00CB55E5" w:rsidRDefault="00B30D9C" w:rsidP="003F0413">
      <w:pPr>
        <w:pStyle w:val="BodyText"/>
        <w:spacing w:before="120" w:after="120"/>
        <w:jc w:val="left"/>
        <w:rPr>
          <w:rFonts w:asciiTheme="minorHAnsi" w:eastAsiaTheme="minorHAnsi" w:hAnsiTheme="minorHAnsi" w:cstheme="minorHAnsi"/>
          <w:sz w:val="22"/>
          <w:szCs w:val="22"/>
          <w:lang w:val="en-AU" w:eastAsia="fi-FI"/>
        </w:rPr>
      </w:pPr>
      <w:r w:rsidRPr="00CB55E5">
        <w:rPr>
          <w:rFonts w:asciiTheme="minorHAnsi" w:eastAsiaTheme="minorHAnsi" w:hAnsiTheme="minorHAnsi" w:cstheme="minorHAnsi"/>
          <w:sz w:val="22"/>
          <w:szCs w:val="22"/>
          <w:lang w:val="en-AU" w:eastAsia="fi-FI"/>
        </w:rPr>
        <w:t xml:space="preserve">The Fiji Education Program has been operating during unprecedented times. The </w:t>
      </w:r>
      <w:r w:rsidR="003F0413" w:rsidRPr="00CB55E5">
        <w:rPr>
          <w:rFonts w:asciiTheme="minorHAnsi" w:eastAsiaTheme="minorHAnsi" w:hAnsiTheme="minorHAnsi" w:cstheme="minorHAnsi"/>
          <w:sz w:val="22"/>
          <w:szCs w:val="22"/>
          <w:lang w:val="en-AU" w:eastAsia="fi-FI"/>
        </w:rPr>
        <w:t>Fiji e</w:t>
      </w:r>
      <w:r w:rsidRPr="00CB55E5">
        <w:rPr>
          <w:rFonts w:asciiTheme="minorHAnsi" w:eastAsiaTheme="minorHAnsi" w:hAnsiTheme="minorHAnsi" w:cstheme="minorHAnsi"/>
          <w:sz w:val="22"/>
          <w:szCs w:val="22"/>
          <w:lang w:val="en-AU" w:eastAsia="fi-FI"/>
        </w:rPr>
        <w:t xml:space="preserve">ducation </w:t>
      </w:r>
      <w:r w:rsidR="003F0413" w:rsidRPr="00CB55E5">
        <w:rPr>
          <w:rFonts w:asciiTheme="minorHAnsi" w:eastAsiaTheme="minorHAnsi" w:hAnsiTheme="minorHAnsi" w:cstheme="minorHAnsi"/>
          <w:sz w:val="22"/>
          <w:szCs w:val="22"/>
          <w:lang w:val="en-AU" w:eastAsia="fi-FI"/>
        </w:rPr>
        <w:t>s</w:t>
      </w:r>
      <w:r w:rsidRPr="00CB55E5">
        <w:rPr>
          <w:rFonts w:asciiTheme="minorHAnsi" w:eastAsiaTheme="minorHAnsi" w:hAnsiTheme="minorHAnsi" w:cstheme="minorHAnsi"/>
          <w:sz w:val="22"/>
          <w:szCs w:val="22"/>
          <w:lang w:val="en-AU" w:eastAsia="fi-FI"/>
        </w:rPr>
        <w:t>ector has had more than its fair share of disruption over this period. The M</w:t>
      </w:r>
      <w:r w:rsidR="003F0413" w:rsidRPr="00CB55E5">
        <w:rPr>
          <w:rFonts w:asciiTheme="minorHAnsi" w:eastAsiaTheme="minorHAnsi" w:hAnsiTheme="minorHAnsi" w:cstheme="minorHAnsi"/>
          <w:sz w:val="22"/>
          <w:szCs w:val="22"/>
          <w:lang w:val="en-AU" w:eastAsia="fi-FI"/>
        </w:rPr>
        <w:t xml:space="preserve">TR </w:t>
      </w:r>
      <w:r w:rsidRPr="00CB55E5">
        <w:rPr>
          <w:rFonts w:asciiTheme="minorHAnsi" w:eastAsiaTheme="minorHAnsi" w:hAnsiTheme="minorHAnsi" w:cstheme="minorHAnsi"/>
          <w:sz w:val="22"/>
          <w:szCs w:val="22"/>
          <w:lang w:val="en-AU" w:eastAsia="fi-FI"/>
        </w:rPr>
        <w:t>has come at a time when Fiji is yet to see an end to the sequence of disruptions.</w:t>
      </w:r>
    </w:p>
    <w:p w14:paraId="05F5DF37" w14:textId="47B16EFD" w:rsidR="00B30D9C" w:rsidRPr="00CB55E5" w:rsidRDefault="00B30D9C" w:rsidP="003F0413">
      <w:pPr>
        <w:pStyle w:val="BodyText"/>
        <w:spacing w:before="120" w:after="120"/>
        <w:jc w:val="left"/>
        <w:rPr>
          <w:rFonts w:asciiTheme="minorHAnsi" w:eastAsiaTheme="minorHAnsi" w:hAnsiTheme="minorHAnsi" w:cstheme="minorHAnsi"/>
          <w:sz w:val="22"/>
          <w:szCs w:val="22"/>
          <w:lang w:val="en-AU" w:eastAsia="fi-FI"/>
        </w:rPr>
      </w:pPr>
      <w:r w:rsidRPr="00CB55E5">
        <w:rPr>
          <w:rFonts w:asciiTheme="minorHAnsi" w:eastAsiaTheme="minorHAnsi" w:hAnsiTheme="minorHAnsi" w:cstheme="minorHAnsi"/>
          <w:sz w:val="22"/>
          <w:szCs w:val="22"/>
          <w:lang w:val="en-AU" w:eastAsia="fi-FI"/>
        </w:rPr>
        <w:t>Fiji has always been prone to tropical cyclones which can cause immense disruption in those areas that lie in their path. During this phase of the Fiji Education Program, many communities have been attempting to rebuild infrastructure following the devastating visit of Tropical Cyclone Winston in February 2016 (a recovery operation which continues to this day). Complicating matters</w:t>
      </w:r>
      <w:r w:rsidR="003F0413" w:rsidRPr="00CB55E5">
        <w:rPr>
          <w:rFonts w:asciiTheme="minorHAnsi" w:eastAsiaTheme="minorHAnsi" w:hAnsiTheme="minorHAnsi" w:cstheme="minorHAnsi"/>
          <w:sz w:val="22"/>
          <w:szCs w:val="22"/>
          <w:lang w:val="en-AU" w:eastAsia="fi-FI"/>
        </w:rPr>
        <w:t xml:space="preserve"> </w:t>
      </w:r>
      <w:r w:rsidRPr="00CB55E5">
        <w:rPr>
          <w:rFonts w:asciiTheme="minorHAnsi" w:eastAsiaTheme="minorHAnsi" w:hAnsiTheme="minorHAnsi" w:cstheme="minorHAnsi"/>
          <w:sz w:val="22"/>
          <w:szCs w:val="22"/>
          <w:lang w:val="en-AU" w:eastAsia="fi-FI"/>
        </w:rPr>
        <w:t xml:space="preserve">have been further visits from </w:t>
      </w:r>
      <w:r w:rsidR="007449C5" w:rsidRPr="00CB55E5">
        <w:rPr>
          <w:rFonts w:asciiTheme="minorHAnsi" w:eastAsiaTheme="minorHAnsi" w:hAnsiTheme="minorHAnsi" w:cstheme="minorHAnsi"/>
          <w:sz w:val="22"/>
          <w:szCs w:val="22"/>
          <w:lang w:val="en-AU" w:eastAsia="fi-FI"/>
        </w:rPr>
        <w:t>TC</w:t>
      </w:r>
      <w:r w:rsidRPr="00CB55E5">
        <w:rPr>
          <w:rFonts w:asciiTheme="minorHAnsi" w:eastAsiaTheme="minorHAnsi" w:hAnsiTheme="minorHAnsi" w:cstheme="minorHAnsi"/>
          <w:sz w:val="22"/>
          <w:szCs w:val="22"/>
          <w:lang w:val="en-AU" w:eastAsia="fi-FI"/>
        </w:rPr>
        <w:t xml:space="preserve"> Yasa in December 2020, and from </w:t>
      </w:r>
      <w:r w:rsidR="007449C5" w:rsidRPr="00CB55E5">
        <w:rPr>
          <w:rFonts w:asciiTheme="minorHAnsi" w:eastAsiaTheme="minorHAnsi" w:hAnsiTheme="minorHAnsi" w:cstheme="minorHAnsi"/>
          <w:sz w:val="22"/>
          <w:szCs w:val="22"/>
          <w:lang w:val="en-AU" w:eastAsia="fi-FI"/>
        </w:rPr>
        <w:t>TC</w:t>
      </w:r>
      <w:r w:rsidRPr="00CB55E5">
        <w:rPr>
          <w:rFonts w:asciiTheme="minorHAnsi" w:eastAsiaTheme="minorHAnsi" w:hAnsiTheme="minorHAnsi" w:cstheme="minorHAnsi"/>
          <w:sz w:val="22"/>
          <w:szCs w:val="22"/>
          <w:lang w:val="en-AU" w:eastAsia="fi-FI"/>
        </w:rPr>
        <w:t xml:space="preserve"> Ana in January 2021. Each of these cyclones have left their mark in communities across the Fiji Islands. Not only has there been appreciable destruction of infrastructure, but resources have been lost or damaged beyond use, access to communications disrupted, and the energies of communities diverted away from the education of children.</w:t>
      </w:r>
    </w:p>
    <w:p w14:paraId="5C044E73" w14:textId="3D1FB57F" w:rsidR="004D5BE4" w:rsidRPr="00CB55E5" w:rsidRDefault="00B30D9C" w:rsidP="003F0413">
      <w:pPr>
        <w:pStyle w:val="BodyText"/>
        <w:spacing w:before="120" w:after="120"/>
        <w:jc w:val="left"/>
        <w:rPr>
          <w:rFonts w:asciiTheme="minorHAnsi" w:eastAsiaTheme="minorHAnsi" w:hAnsiTheme="minorHAnsi" w:cstheme="minorHAnsi"/>
          <w:sz w:val="22"/>
          <w:szCs w:val="22"/>
          <w:lang w:val="en-AU" w:eastAsia="fi-FI"/>
        </w:rPr>
      </w:pPr>
      <w:r w:rsidRPr="00CB55E5">
        <w:rPr>
          <w:rFonts w:asciiTheme="minorHAnsi" w:eastAsiaTheme="minorHAnsi" w:hAnsiTheme="minorHAnsi" w:cstheme="minorHAnsi"/>
          <w:sz w:val="22"/>
          <w:szCs w:val="22"/>
          <w:lang w:val="en-AU" w:eastAsia="fi-FI"/>
        </w:rPr>
        <w:t>In 2020 the Fiji Government deemed it necessary to instigate precautions in the event that the COVID</w:t>
      </w:r>
      <w:r w:rsidR="003F0413" w:rsidRPr="00CB55E5">
        <w:rPr>
          <w:rFonts w:asciiTheme="minorHAnsi" w:eastAsiaTheme="minorHAnsi" w:hAnsiTheme="minorHAnsi" w:cstheme="minorHAnsi"/>
          <w:sz w:val="22"/>
          <w:szCs w:val="22"/>
          <w:lang w:val="en-AU" w:eastAsia="fi-FI"/>
        </w:rPr>
        <w:t>-19</w:t>
      </w:r>
      <w:r w:rsidRPr="00CB55E5">
        <w:rPr>
          <w:rFonts w:asciiTheme="minorHAnsi" w:eastAsiaTheme="minorHAnsi" w:hAnsiTheme="minorHAnsi" w:cstheme="minorHAnsi"/>
          <w:sz w:val="22"/>
          <w:szCs w:val="22"/>
          <w:lang w:val="en-AU" w:eastAsia="fi-FI"/>
        </w:rPr>
        <w:t xml:space="preserve"> pandemic might reach Fiji. In late 2020, a few cases of the virus w</w:t>
      </w:r>
      <w:r w:rsidR="003F0413" w:rsidRPr="00CB55E5">
        <w:rPr>
          <w:rFonts w:asciiTheme="minorHAnsi" w:eastAsiaTheme="minorHAnsi" w:hAnsiTheme="minorHAnsi" w:cstheme="minorHAnsi"/>
          <w:sz w:val="22"/>
          <w:szCs w:val="22"/>
          <w:lang w:val="en-AU" w:eastAsia="fi-FI"/>
        </w:rPr>
        <w:t>ere</w:t>
      </w:r>
      <w:r w:rsidRPr="00CB55E5">
        <w:rPr>
          <w:rFonts w:asciiTheme="minorHAnsi" w:eastAsiaTheme="minorHAnsi" w:hAnsiTheme="minorHAnsi" w:cstheme="minorHAnsi"/>
          <w:sz w:val="22"/>
          <w:szCs w:val="22"/>
          <w:lang w:val="en-AU" w:eastAsia="fi-FI"/>
        </w:rPr>
        <w:t xml:space="preserve"> detected, but spread was successfully controlled. However, by April 2021</w:t>
      </w:r>
      <w:r w:rsidR="003F0413" w:rsidRPr="00CB55E5">
        <w:rPr>
          <w:rFonts w:asciiTheme="minorHAnsi" w:eastAsiaTheme="minorHAnsi" w:hAnsiTheme="minorHAnsi" w:cstheme="minorHAnsi"/>
          <w:sz w:val="22"/>
          <w:szCs w:val="22"/>
          <w:lang w:val="en-AU" w:eastAsia="fi-FI"/>
        </w:rPr>
        <w:t xml:space="preserve">, COVID-19 had </w:t>
      </w:r>
      <w:r w:rsidRPr="00CB55E5">
        <w:rPr>
          <w:rFonts w:asciiTheme="minorHAnsi" w:eastAsiaTheme="minorHAnsi" w:hAnsiTheme="minorHAnsi" w:cstheme="minorHAnsi"/>
          <w:sz w:val="22"/>
          <w:szCs w:val="22"/>
          <w:lang w:val="en-AU" w:eastAsia="fi-FI"/>
        </w:rPr>
        <w:t xml:space="preserve">established a stronger </w:t>
      </w:r>
      <w:r w:rsidR="004222CF" w:rsidRPr="00CB55E5">
        <w:rPr>
          <w:rFonts w:asciiTheme="minorHAnsi" w:eastAsiaTheme="minorHAnsi" w:hAnsiTheme="minorHAnsi" w:cstheme="minorHAnsi"/>
          <w:sz w:val="22"/>
          <w:szCs w:val="22"/>
          <w:lang w:val="en-AU" w:eastAsia="fi-FI"/>
        </w:rPr>
        <w:t>foothold,</w:t>
      </w:r>
      <w:r w:rsidRPr="00CB55E5">
        <w:rPr>
          <w:rFonts w:asciiTheme="minorHAnsi" w:eastAsiaTheme="minorHAnsi" w:hAnsiTheme="minorHAnsi" w:cstheme="minorHAnsi"/>
          <w:sz w:val="22"/>
          <w:szCs w:val="22"/>
          <w:lang w:val="en-AU" w:eastAsia="fi-FI"/>
        </w:rPr>
        <w:t xml:space="preserve"> and this led to the introduction of tight controls that have limited the operations of schools and prevented </w:t>
      </w:r>
      <w:r w:rsidR="003F0413" w:rsidRPr="00CB55E5">
        <w:rPr>
          <w:rFonts w:asciiTheme="minorHAnsi" w:eastAsiaTheme="minorHAnsi" w:hAnsiTheme="minorHAnsi" w:cstheme="minorHAnsi"/>
          <w:sz w:val="22"/>
          <w:szCs w:val="22"/>
          <w:lang w:val="en-AU" w:eastAsia="fi-FI"/>
        </w:rPr>
        <w:t>student</w:t>
      </w:r>
      <w:r w:rsidRPr="00CB55E5">
        <w:rPr>
          <w:rFonts w:asciiTheme="minorHAnsi" w:eastAsiaTheme="minorHAnsi" w:hAnsiTheme="minorHAnsi" w:cstheme="minorHAnsi"/>
          <w:sz w:val="22"/>
          <w:szCs w:val="22"/>
          <w:lang w:val="en-AU" w:eastAsia="fi-FI"/>
        </w:rPr>
        <w:t xml:space="preserve"> attendance</w:t>
      </w:r>
      <w:r w:rsidR="003F0413" w:rsidRPr="00CB55E5">
        <w:rPr>
          <w:rFonts w:asciiTheme="minorHAnsi" w:eastAsiaTheme="minorHAnsi" w:hAnsiTheme="minorHAnsi" w:cstheme="minorHAnsi"/>
          <w:sz w:val="22"/>
          <w:szCs w:val="22"/>
          <w:lang w:val="en-AU" w:eastAsia="fi-FI"/>
        </w:rPr>
        <w:t>. These controls continue to this day</w:t>
      </w:r>
      <w:r w:rsidRPr="00CB55E5">
        <w:rPr>
          <w:rFonts w:asciiTheme="minorHAnsi" w:eastAsiaTheme="minorHAnsi" w:hAnsiTheme="minorHAnsi" w:cstheme="minorHAnsi"/>
          <w:sz w:val="22"/>
          <w:szCs w:val="22"/>
          <w:lang w:val="en-AU" w:eastAsia="fi-FI"/>
        </w:rPr>
        <w:t xml:space="preserve">. </w:t>
      </w:r>
    </w:p>
    <w:p w14:paraId="1A039A56" w14:textId="48FCC763" w:rsidR="004D5BE4" w:rsidRPr="00CB55E5" w:rsidRDefault="004D5BE4" w:rsidP="004D5BE4">
      <w:pPr>
        <w:spacing w:before="60" w:afterLines="60" w:after="144" w:line="240" w:lineRule="auto"/>
        <w:rPr>
          <w:rFonts w:cstheme="minorHAnsi"/>
          <w:sz w:val="22"/>
          <w:szCs w:val="22"/>
          <w:lang w:eastAsia="fi-FI"/>
        </w:rPr>
      </w:pPr>
      <w:r w:rsidRPr="00CB55E5">
        <w:rPr>
          <w:rFonts w:cstheme="minorHAnsi"/>
          <w:sz w:val="22"/>
          <w:szCs w:val="22"/>
          <w:lang w:eastAsia="fi-FI"/>
        </w:rPr>
        <w:t>The Ministry of Education, Heritage and Arts (MEHA) is responsible for education in Fiji including early childhood, primary, secondary, and technical and vocational education and training. However, of the 714 primary schools only two are government schools. The control of the majority rests with community-based committees (75%), religious bodies (18%), and cultural organisations (7%). MEHA has representation in each of</w:t>
      </w:r>
      <w:r w:rsidR="004222CF" w:rsidRPr="00CB55E5">
        <w:rPr>
          <w:rFonts w:cstheme="minorHAnsi"/>
          <w:sz w:val="22"/>
          <w:szCs w:val="22"/>
          <w:lang w:eastAsia="fi-FI"/>
        </w:rPr>
        <w:t xml:space="preserve"> the</w:t>
      </w:r>
      <w:r w:rsidRPr="00CB55E5">
        <w:rPr>
          <w:rFonts w:cstheme="minorHAnsi"/>
          <w:sz w:val="22"/>
          <w:szCs w:val="22"/>
          <w:lang w:eastAsia="fi-FI"/>
        </w:rPr>
        <w:t xml:space="preserve"> four Divisions of Fiji, which in total comprise nine districts. It is through the Divisional Education Offices that the Ministry provides support and guidance to all schools, irrespective of their control structures. </w:t>
      </w:r>
    </w:p>
    <w:p w14:paraId="6DD1890C" w14:textId="3A74A326" w:rsidR="004D5BE4" w:rsidRPr="00CB55E5" w:rsidRDefault="004D5BE4" w:rsidP="003F0413">
      <w:pPr>
        <w:pStyle w:val="BodyText"/>
        <w:spacing w:before="120" w:after="120"/>
        <w:jc w:val="left"/>
        <w:rPr>
          <w:rFonts w:asciiTheme="minorHAnsi" w:eastAsiaTheme="minorHAnsi" w:hAnsiTheme="minorHAnsi" w:cstheme="minorHAnsi"/>
          <w:sz w:val="22"/>
          <w:szCs w:val="22"/>
          <w:lang w:val="en-AU" w:eastAsia="fi-FI"/>
        </w:rPr>
      </w:pPr>
      <w:r w:rsidRPr="00CB55E5">
        <w:rPr>
          <w:rFonts w:asciiTheme="minorHAnsi" w:eastAsiaTheme="minorHAnsi" w:hAnsiTheme="minorHAnsi" w:cstheme="minorHAnsi"/>
          <w:sz w:val="22"/>
          <w:szCs w:val="22"/>
          <w:lang w:val="en-AU" w:eastAsia="fi-FI"/>
        </w:rPr>
        <w:t xml:space="preserve">As the lockdown continues, </w:t>
      </w:r>
      <w:r w:rsidR="003F0413" w:rsidRPr="00CB55E5">
        <w:rPr>
          <w:rFonts w:asciiTheme="minorHAnsi" w:eastAsiaTheme="minorHAnsi" w:hAnsiTheme="minorHAnsi" w:cstheme="minorHAnsi"/>
          <w:sz w:val="22"/>
          <w:szCs w:val="22"/>
          <w:lang w:val="en-AU" w:eastAsia="fi-FI"/>
        </w:rPr>
        <w:t xml:space="preserve">MEHA </w:t>
      </w:r>
      <w:r w:rsidR="00B30D9C" w:rsidRPr="00CB55E5">
        <w:rPr>
          <w:rFonts w:asciiTheme="minorHAnsi" w:eastAsiaTheme="minorHAnsi" w:hAnsiTheme="minorHAnsi" w:cstheme="minorHAnsi"/>
          <w:sz w:val="22"/>
          <w:szCs w:val="22"/>
          <w:lang w:val="en-AU" w:eastAsia="fi-FI"/>
        </w:rPr>
        <w:t xml:space="preserve">has endeavoured to provide learning support to </w:t>
      </w:r>
      <w:r w:rsidR="003F0413" w:rsidRPr="00CB55E5">
        <w:rPr>
          <w:rFonts w:asciiTheme="minorHAnsi" w:eastAsiaTheme="minorHAnsi" w:hAnsiTheme="minorHAnsi" w:cstheme="minorHAnsi"/>
          <w:sz w:val="22"/>
          <w:szCs w:val="22"/>
          <w:lang w:val="en-AU" w:eastAsia="fi-FI"/>
        </w:rPr>
        <w:t>students</w:t>
      </w:r>
      <w:r w:rsidR="00B30D9C" w:rsidRPr="00CB55E5">
        <w:rPr>
          <w:rFonts w:asciiTheme="minorHAnsi" w:eastAsiaTheme="minorHAnsi" w:hAnsiTheme="minorHAnsi" w:cstheme="minorHAnsi"/>
          <w:sz w:val="22"/>
          <w:szCs w:val="22"/>
          <w:lang w:val="en-AU" w:eastAsia="fi-FI"/>
        </w:rPr>
        <w:t xml:space="preserve"> by seeking new and innovative ways to support remote learning. Where there is an established internet communication available, distance learning is being attempted. However, there is </w:t>
      </w:r>
      <w:r w:rsidR="003F0413" w:rsidRPr="00CB55E5">
        <w:rPr>
          <w:rFonts w:asciiTheme="minorHAnsi" w:eastAsiaTheme="minorHAnsi" w:hAnsiTheme="minorHAnsi" w:cstheme="minorHAnsi"/>
          <w:sz w:val="22"/>
          <w:szCs w:val="22"/>
          <w:lang w:val="en-AU" w:eastAsia="fi-FI"/>
        </w:rPr>
        <w:t>in</w:t>
      </w:r>
      <w:r w:rsidR="00B30D9C" w:rsidRPr="00CB55E5">
        <w:rPr>
          <w:rFonts w:asciiTheme="minorHAnsi" w:eastAsiaTheme="minorHAnsi" w:hAnsiTheme="minorHAnsi" w:cstheme="minorHAnsi"/>
          <w:sz w:val="22"/>
          <w:szCs w:val="22"/>
          <w:lang w:val="en-AU" w:eastAsia="fi-FI"/>
        </w:rPr>
        <w:t xml:space="preserve">equality across the country with respect to the available access to remote learning opportunities. </w:t>
      </w:r>
      <w:r w:rsidRPr="00CB55E5">
        <w:rPr>
          <w:rFonts w:asciiTheme="minorHAnsi" w:eastAsiaTheme="minorHAnsi" w:hAnsiTheme="minorHAnsi" w:cstheme="minorHAnsi"/>
          <w:sz w:val="22"/>
          <w:szCs w:val="22"/>
          <w:lang w:val="en-AU" w:eastAsia="fi-FI"/>
        </w:rPr>
        <w:t xml:space="preserve">For example, in the North Division, close to 50 primary and secondary schools have no internet connectivity, and teachers in these schools must travel either out to sea or to nearby villages to connect via hotspot. </w:t>
      </w:r>
      <w:r w:rsidR="003F0413" w:rsidRPr="00CB55E5">
        <w:rPr>
          <w:rFonts w:asciiTheme="minorHAnsi" w:eastAsiaTheme="minorHAnsi" w:hAnsiTheme="minorHAnsi" w:cstheme="minorHAnsi"/>
          <w:sz w:val="22"/>
          <w:szCs w:val="22"/>
          <w:lang w:val="en-AU" w:eastAsia="fi-FI"/>
        </w:rPr>
        <w:t xml:space="preserve">Students </w:t>
      </w:r>
      <w:r w:rsidR="00B30D9C" w:rsidRPr="00CB55E5">
        <w:rPr>
          <w:rFonts w:asciiTheme="minorHAnsi" w:eastAsiaTheme="minorHAnsi" w:hAnsiTheme="minorHAnsi" w:cstheme="minorHAnsi"/>
          <w:sz w:val="22"/>
          <w:szCs w:val="22"/>
          <w:lang w:val="en-AU" w:eastAsia="fi-FI"/>
        </w:rPr>
        <w:t xml:space="preserve">in urban areas are at a distinct advantage over </w:t>
      </w:r>
      <w:r w:rsidRPr="00CB55E5">
        <w:rPr>
          <w:rFonts w:asciiTheme="minorHAnsi" w:eastAsiaTheme="minorHAnsi" w:hAnsiTheme="minorHAnsi" w:cstheme="minorHAnsi"/>
          <w:sz w:val="22"/>
          <w:szCs w:val="22"/>
          <w:lang w:val="en-AU" w:eastAsia="fi-FI"/>
        </w:rPr>
        <w:t>students from rural and remote areas</w:t>
      </w:r>
      <w:r w:rsidR="00B30D9C" w:rsidRPr="00CB55E5">
        <w:rPr>
          <w:rFonts w:asciiTheme="minorHAnsi" w:eastAsiaTheme="minorHAnsi" w:hAnsiTheme="minorHAnsi" w:cstheme="minorHAnsi"/>
          <w:sz w:val="22"/>
          <w:szCs w:val="22"/>
          <w:lang w:val="en-AU" w:eastAsia="fi-FI"/>
        </w:rPr>
        <w:t>.</w:t>
      </w:r>
      <w:r w:rsidRPr="00CB55E5">
        <w:rPr>
          <w:rFonts w:asciiTheme="minorHAnsi" w:eastAsiaTheme="minorHAnsi" w:hAnsiTheme="minorHAnsi" w:cstheme="minorHAnsi"/>
          <w:sz w:val="22"/>
          <w:szCs w:val="22"/>
          <w:lang w:val="en-AU" w:eastAsia="fi-FI"/>
        </w:rPr>
        <w:t xml:space="preserve"> </w:t>
      </w:r>
      <w:r w:rsidRPr="00CB55E5">
        <w:rPr>
          <w:rFonts w:asciiTheme="minorHAnsi" w:eastAsiaTheme="minorHAnsi" w:hAnsiTheme="minorHAnsi" w:cstheme="minorHAnsi"/>
          <w:sz w:val="22"/>
          <w:szCs w:val="22"/>
          <w:lang w:val="en-AU" w:eastAsia="fi-FI"/>
        </w:rPr>
        <w:lastRenderedPageBreak/>
        <w:t>Where remote learning cannot be completed online, schools are printing worksheets and delivering them to settlements and villages. But the proportion of students completing the worksheets is reportedly low, with the sheets simply ignored or parents completing the sheets instead.</w:t>
      </w:r>
    </w:p>
    <w:p w14:paraId="00876F05" w14:textId="473274A8" w:rsidR="00351898" w:rsidRPr="00CB55E5" w:rsidRDefault="00DD504A" w:rsidP="00413EFB">
      <w:pPr>
        <w:spacing w:before="60" w:afterLines="100" w:after="240" w:line="240" w:lineRule="auto"/>
        <w:rPr>
          <w:rFonts w:cstheme="minorHAnsi"/>
          <w:sz w:val="22"/>
          <w:szCs w:val="22"/>
          <w:lang w:eastAsia="fi-FI"/>
        </w:rPr>
      </w:pPr>
      <w:r w:rsidRPr="00CB55E5">
        <w:rPr>
          <w:rFonts w:cstheme="minorHAnsi"/>
          <w:sz w:val="22"/>
          <w:szCs w:val="22"/>
          <w:lang w:eastAsia="fi-FI"/>
        </w:rPr>
        <w:t>A further consequence of going through hard times has been the pressure on the Government of Fiji to constrain its expenditure. This has led to budget cuts from which the education sector has not escaped, and further cuts are possible if revenue does not rebound as forecast in the first half of 2022.</w:t>
      </w:r>
    </w:p>
    <w:p w14:paraId="4F52C796" w14:textId="232C0808" w:rsidR="00E37DB0" w:rsidRPr="00CB55E5" w:rsidRDefault="00351898" w:rsidP="00357218">
      <w:pPr>
        <w:pStyle w:val="Heading3"/>
        <w:numPr>
          <w:ilvl w:val="0"/>
          <w:numId w:val="0"/>
        </w:numPr>
        <w:spacing w:after="120"/>
        <w:ind w:left="720" w:hanging="720"/>
        <w:rPr>
          <w:rFonts w:asciiTheme="minorHAnsi" w:hAnsiTheme="minorHAnsi" w:cstheme="minorHAnsi"/>
          <w:color w:val="auto"/>
        </w:rPr>
      </w:pPr>
      <w:bookmarkStart w:id="16" w:name="_Toc58939782"/>
      <w:bookmarkStart w:id="17" w:name="_Toc82516862"/>
      <w:r w:rsidRPr="00CB55E5">
        <w:rPr>
          <w:rFonts w:asciiTheme="minorHAnsi" w:hAnsiTheme="minorHAnsi" w:cstheme="minorHAnsi"/>
          <w:color w:val="auto"/>
        </w:rPr>
        <w:t>MTR</w:t>
      </w:r>
      <w:r w:rsidR="00AF712D" w:rsidRPr="00CB55E5">
        <w:rPr>
          <w:rFonts w:asciiTheme="minorHAnsi" w:hAnsiTheme="minorHAnsi" w:cstheme="minorHAnsi"/>
          <w:color w:val="auto"/>
        </w:rPr>
        <w:t xml:space="preserve"> </w:t>
      </w:r>
      <w:r w:rsidR="00E37DB0" w:rsidRPr="00CB55E5">
        <w:rPr>
          <w:rFonts w:asciiTheme="minorHAnsi" w:hAnsiTheme="minorHAnsi" w:cstheme="minorHAnsi"/>
          <w:color w:val="auto"/>
        </w:rPr>
        <w:t>Scope and Methodology</w:t>
      </w:r>
      <w:bookmarkEnd w:id="16"/>
      <w:bookmarkEnd w:id="17"/>
      <w:r w:rsidR="00E37DB0" w:rsidRPr="00CB55E5">
        <w:rPr>
          <w:rFonts w:asciiTheme="minorHAnsi" w:hAnsiTheme="minorHAnsi" w:cstheme="minorHAnsi"/>
          <w:color w:val="auto"/>
        </w:rPr>
        <w:t xml:space="preserve"> </w:t>
      </w:r>
    </w:p>
    <w:p w14:paraId="75009E25" w14:textId="637E9871" w:rsidR="00357218" w:rsidRPr="00CB55E5" w:rsidRDefault="00357218" w:rsidP="00A246C7">
      <w:pPr>
        <w:spacing w:before="60" w:afterLines="60" w:after="144" w:line="240" w:lineRule="auto"/>
        <w:rPr>
          <w:rFonts w:cstheme="minorHAnsi"/>
          <w:sz w:val="22"/>
          <w:szCs w:val="22"/>
          <w:lang w:eastAsia="fi-FI"/>
        </w:rPr>
      </w:pPr>
      <w:r w:rsidRPr="00CB55E5">
        <w:rPr>
          <w:rFonts w:cstheme="minorHAnsi"/>
          <w:sz w:val="22"/>
          <w:szCs w:val="22"/>
          <w:lang w:eastAsia="fi-FI"/>
        </w:rPr>
        <w:t xml:space="preserve">In the initial planning phase, the Review team considered the key review questions in the draft Terms of Reference (see </w:t>
      </w:r>
      <w:r w:rsidRPr="00CB55E5">
        <w:rPr>
          <w:rFonts w:cstheme="minorHAnsi"/>
          <w:sz w:val="22"/>
          <w:szCs w:val="22"/>
          <w:u w:val="single"/>
          <w:lang w:eastAsia="fi-FI"/>
        </w:rPr>
        <w:t>Annex 1</w:t>
      </w:r>
      <w:r w:rsidRPr="00CB55E5">
        <w:rPr>
          <w:rFonts w:cstheme="minorHAnsi"/>
          <w:sz w:val="22"/>
          <w:szCs w:val="22"/>
          <w:lang w:eastAsia="fi-FI"/>
        </w:rPr>
        <w:t xml:space="preserve">) and made some refinements </w:t>
      </w:r>
      <w:r w:rsidR="00D30A5B" w:rsidRPr="00CB55E5">
        <w:rPr>
          <w:rFonts w:cstheme="minorHAnsi"/>
          <w:sz w:val="22"/>
          <w:szCs w:val="22"/>
          <w:lang w:eastAsia="fi-FI"/>
        </w:rPr>
        <w:t xml:space="preserve">to the questions </w:t>
      </w:r>
      <w:r w:rsidRPr="00CB55E5">
        <w:rPr>
          <w:rFonts w:cstheme="minorHAnsi"/>
          <w:sz w:val="22"/>
          <w:szCs w:val="22"/>
          <w:lang w:eastAsia="fi-FI"/>
        </w:rPr>
        <w:t>following discussions with DFAT, FEP and MEHA staff. Th</w:t>
      </w:r>
      <w:r w:rsidR="00D30A5B" w:rsidRPr="00CB55E5">
        <w:rPr>
          <w:rFonts w:cstheme="minorHAnsi"/>
          <w:sz w:val="22"/>
          <w:szCs w:val="22"/>
          <w:lang w:eastAsia="fi-FI"/>
        </w:rPr>
        <w:t>e</w:t>
      </w:r>
      <w:r w:rsidRPr="00CB55E5">
        <w:rPr>
          <w:rFonts w:cstheme="minorHAnsi"/>
          <w:sz w:val="22"/>
          <w:szCs w:val="22"/>
          <w:lang w:eastAsia="fi-FI"/>
        </w:rPr>
        <w:t xml:space="preserve"> revised framing of the questions supported a sharper focus to the Review while ensuring the key interest areas for DFAT and FEP were covered. </w:t>
      </w:r>
    </w:p>
    <w:p w14:paraId="1F090FED" w14:textId="7A9F7E54" w:rsidR="00D30A5B" w:rsidRPr="00CB55E5" w:rsidRDefault="00D30A5B" w:rsidP="00D30A5B">
      <w:pPr>
        <w:spacing w:before="60" w:afterLines="60" w:after="144" w:line="240" w:lineRule="auto"/>
        <w:rPr>
          <w:rFonts w:cstheme="minorHAnsi"/>
          <w:sz w:val="22"/>
        </w:rPr>
      </w:pPr>
      <w:r w:rsidRPr="00CB55E5">
        <w:rPr>
          <w:rFonts w:cstheme="minorHAnsi"/>
          <w:sz w:val="22"/>
        </w:rPr>
        <w:t>As outlined in the Review Plan, the main methods/tools used by the evaluation team were as follows:</w:t>
      </w:r>
    </w:p>
    <w:p w14:paraId="39B4C613" w14:textId="2479F1D1" w:rsidR="00D30A5B" w:rsidRPr="00CB55E5" w:rsidRDefault="00D30A5B" w:rsidP="00D30A5B">
      <w:pPr>
        <w:pStyle w:val="SDAnumberedlist"/>
        <w:numPr>
          <w:ilvl w:val="0"/>
          <w:numId w:val="1"/>
        </w:numPr>
        <w:spacing w:before="60" w:afterLines="60" w:after="144" w:line="240" w:lineRule="auto"/>
        <w:rPr>
          <w:rFonts w:cstheme="minorHAnsi"/>
          <w:iCs/>
        </w:rPr>
      </w:pPr>
      <w:r w:rsidRPr="00CB55E5">
        <w:rPr>
          <w:rFonts w:cstheme="minorHAnsi"/>
          <w:iCs/>
        </w:rPr>
        <w:t>Review of key documents and data (</w:t>
      </w:r>
      <w:r w:rsidR="00A246C7" w:rsidRPr="00CB55E5">
        <w:rPr>
          <w:rFonts w:cstheme="minorHAnsi"/>
          <w:iCs/>
        </w:rPr>
        <w:t>s</w:t>
      </w:r>
      <w:r w:rsidRPr="00CB55E5">
        <w:rPr>
          <w:rFonts w:cstheme="minorHAnsi"/>
          <w:iCs/>
        </w:rPr>
        <w:t xml:space="preserve">ee </w:t>
      </w:r>
      <w:r w:rsidRPr="00CB55E5">
        <w:rPr>
          <w:rFonts w:cstheme="minorHAnsi"/>
          <w:u w:val="single"/>
        </w:rPr>
        <w:t>Annex 3</w:t>
      </w:r>
      <w:r w:rsidRPr="00CB55E5">
        <w:rPr>
          <w:rFonts w:cstheme="minorHAnsi"/>
        </w:rPr>
        <w:t>)</w:t>
      </w:r>
    </w:p>
    <w:p w14:paraId="671F8B9C" w14:textId="7AD65AB3" w:rsidR="00D30A5B" w:rsidRPr="00CB55E5" w:rsidRDefault="00D30A5B" w:rsidP="00D30A5B">
      <w:pPr>
        <w:pStyle w:val="SDAnumberedlist"/>
        <w:numPr>
          <w:ilvl w:val="0"/>
          <w:numId w:val="1"/>
        </w:numPr>
        <w:spacing w:before="60" w:afterLines="60" w:after="144" w:line="240" w:lineRule="auto"/>
        <w:rPr>
          <w:rFonts w:cstheme="minorHAnsi"/>
          <w:iCs/>
        </w:rPr>
      </w:pPr>
      <w:r w:rsidRPr="00CB55E5">
        <w:rPr>
          <w:rFonts w:cstheme="minorHAnsi"/>
          <w:iCs/>
        </w:rPr>
        <w:t>Stakeholder interviews (conducted remotely) (</w:t>
      </w:r>
      <w:r w:rsidR="00A246C7" w:rsidRPr="00CB55E5">
        <w:rPr>
          <w:rFonts w:cstheme="minorHAnsi"/>
          <w:iCs/>
        </w:rPr>
        <w:t>s</w:t>
      </w:r>
      <w:r w:rsidRPr="00CB55E5">
        <w:rPr>
          <w:rFonts w:cstheme="minorHAnsi"/>
          <w:iCs/>
        </w:rPr>
        <w:t xml:space="preserve">ee </w:t>
      </w:r>
      <w:r w:rsidRPr="00CB55E5">
        <w:rPr>
          <w:rFonts w:cstheme="minorHAnsi"/>
          <w:u w:val="single"/>
          <w:lang w:eastAsia="fi-FI"/>
        </w:rPr>
        <w:t>Annex 4</w:t>
      </w:r>
      <w:r w:rsidRPr="00CB55E5">
        <w:rPr>
          <w:rFonts w:cstheme="minorHAnsi"/>
          <w:lang w:eastAsia="fi-FI"/>
        </w:rPr>
        <w:t>)</w:t>
      </w:r>
    </w:p>
    <w:p w14:paraId="403BCF2A" w14:textId="0C628DED" w:rsidR="00D30A5B" w:rsidRPr="00CB55E5" w:rsidRDefault="00D30A5B" w:rsidP="00D30A5B">
      <w:pPr>
        <w:pStyle w:val="SDAnumberedlist"/>
        <w:numPr>
          <w:ilvl w:val="0"/>
          <w:numId w:val="1"/>
        </w:numPr>
        <w:spacing w:before="60" w:afterLines="60" w:after="144" w:line="240" w:lineRule="auto"/>
        <w:rPr>
          <w:rFonts w:cstheme="minorHAnsi"/>
          <w:iCs/>
        </w:rPr>
      </w:pPr>
      <w:r w:rsidRPr="00CB55E5">
        <w:rPr>
          <w:rFonts w:cstheme="minorHAnsi"/>
          <w:iCs/>
        </w:rPr>
        <w:t>Reflection, validation and synthesis</w:t>
      </w:r>
    </w:p>
    <w:p w14:paraId="0F071186" w14:textId="37264FD5" w:rsidR="00D30A5B" w:rsidRPr="00CB55E5" w:rsidRDefault="00D30A5B" w:rsidP="00D30A5B">
      <w:pPr>
        <w:spacing w:before="60" w:afterLines="60" w:after="144" w:line="240" w:lineRule="auto"/>
        <w:rPr>
          <w:rFonts w:cstheme="minorHAnsi"/>
          <w:sz w:val="22"/>
          <w:szCs w:val="22"/>
          <w:lang w:eastAsia="fi-FI"/>
        </w:rPr>
      </w:pPr>
      <w:r w:rsidRPr="00CB55E5">
        <w:rPr>
          <w:rFonts w:cstheme="minorHAnsi"/>
          <w:sz w:val="22"/>
          <w:szCs w:val="22"/>
          <w:lang w:eastAsia="fi-FI"/>
        </w:rPr>
        <w:t xml:space="preserve">The Review </w:t>
      </w:r>
      <w:r w:rsidR="00A246C7" w:rsidRPr="00CB55E5">
        <w:rPr>
          <w:rFonts w:cstheme="minorHAnsi"/>
          <w:sz w:val="22"/>
          <w:szCs w:val="22"/>
          <w:lang w:eastAsia="fi-FI"/>
        </w:rPr>
        <w:t xml:space="preserve">team </w:t>
      </w:r>
      <w:r w:rsidRPr="00CB55E5">
        <w:rPr>
          <w:rFonts w:cstheme="minorHAnsi"/>
          <w:sz w:val="22"/>
          <w:szCs w:val="22"/>
          <w:lang w:eastAsia="fi-FI"/>
        </w:rPr>
        <w:t xml:space="preserve">participated in a ‘virtual’ mission over the period from 8-23 July 2021, though interviews continued to be held with stakeholders up to and including 25 August 2021. A total of </w:t>
      </w:r>
      <w:r w:rsidR="00E83F97" w:rsidRPr="00CB55E5">
        <w:rPr>
          <w:rFonts w:cstheme="minorHAnsi"/>
          <w:sz w:val="22"/>
          <w:szCs w:val="22"/>
          <w:lang w:eastAsia="fi-FI"/>
        </w:rPr>
        <w:t>55</w:t>
      </w:r>
      <w:r w:rsidRPr="00CB55E5">
        <w:rPr>
          <w:rFonts w:cstheme="minorHAnsi"/>
          <w:sz w:val="22"/>
          <w:szCs w:val="22"/>
          <w:lang w:eastAsia="fi-FI"/>
        </w:rPr>
        <w:t xml:space="preserve"> interviews were conducted, </w:t>
      </w:r>
      <w:r w:rsidR="00A246C7" w:rsidRPr="00CB55E5">
        <w:rPr>
          <w:rFonts w:cstheme="minorHAnsi"/>
          <w:sz w:val="22"/>
          <w:szCs w:val="22"/>
          <w:lang w:eastAsia="fi-FI"/>
        </w:rPr>
        <w:t>mostly</w:t>
      </w:r>
      <w:r w:rsidRPr="00CB55E5">
        <w:rPr>
          <w:rFonts w:cstheme="minorHAnsi"/>
          <w:sz w:val="22"/>
          <w:szCs w:val="22"/>
          <w:lang w:eastAsia="fi-FI"/>
        </w:rPr>
        <w:t xml:space="preserve"> via Zoom. </w:t>
      </w:r>
      <w:r w:rsidR="00A246C7" w:rsidRPr="00CB55E5">
        <w:rPr>
          <w:rFonts w:cstheme="minorHAnsi"/>
          <w:sz w:val="22"/>
          <w:szCs w:val="22"/>
          <w:lang w:eastAsia="fi-FI"/>
        </w:rPr>
        <w:t xml:space="preserve">As per </w:t>
      </w:r>
      <w:r w:rsidR="00A246C7" w:rsidRPr="00CB55E5">
        <w:rPr>
          <w:rFonts w:cstheme="minorHAnsi"/>
          <w:sz w:val="22"/>
          <w:szCs w:val="22"/>
          <w:u w:val="single"/>
          <w:lang w:eastAsia="fi-FI"/>
        </w:rPr>
        <w:t>Annex 4</w:t>
      </w:r>
      <w:r w:rsidR="00A246C7" w:rsidRPr="00CB55E5">
        <w:rPr>
          <w:rFonts w:cstheme="minorHAnsi"/>
          <w:sz w:val="22"/>
          <w:szCs w:val="22"/>
          <w:lang w:eastAsia="fi-FI"/>
        </w:rPr>
        <w:t>, k</w:t>
      </w:r>
      <w:r w:rsidRPr="00CB55E5">
        <w:rPr>
          <w:rFonts w:cstheme="minorHAnsi"/>
          <w:sz w:val="22"/>
          <w:szCs w:val="22"/>
          <w:lang w:eastAsia="fi-FI"/>
        </w:rPr>
        <w:t xml:space="preserve">ey stakeholders were interviewed from all levels of MEHA (from the PS for Education down to </w:t>
      </w:r>
      <w:r w:rsidR="004222CF" w:rsidRPr="00CB55E5">
        <w:rPr>
          <w:rFonts w:cstheme="minorHAnsi"/>
          <w:sz w:val="22"/>
          <w:szCs w:val="22"/>
          <w:lang w:eastAsia="fi-FI"/>
        </w:rPr>
        <w:t>several</w:t>
      </w:r>
      <w:r w:rsidRPr="00CB55E5">
        <w:rPr>
          <w:rFonts w:cstheme="minorHAnsi"/>
          <w:sz w:val="22"/>
          <w:szCs w:val="22"/>
          <w:lang w:eastAsia="fi-FI"/>
        </w:rPr>
        <w:t xml:space="preserve"> Heads of Schools), DFAT in Suva, Fiji Education </w:t>
      </w:r>
      <w:r w:rsidR="004222CF" w:rsidRPr="00CB55E5">
        <w:rPr>
          <w:rFonts w:cstheme="minorHAnsi"/>
          <w:sz w:val="22"/>
          <w:szCs w:val="22"/>
          <w:lang w:eastAsia="fi-FI"/>
        </w:rPr>
        <w:t>P</w:t>
      </w:r>
      <w:r w:rsidRPr="00CB55E5">
        <w:rPr>
          <w:rFonts w:cstheme="minorHAnsi"/>
          <w:sz w:val="22"/>
          <w:szCs w:val="22"/>
          <w:lang w:eastAsia="fi-FI"/>
        </w:rPr>
        <w:t xml:space="preserve">rogram staff, Fiji </w:t>
      </w:r>
      <w:r w:rsidR="00FA1DC1" w:rsidRPr="00CB55E5">
        <w:rPr>
          <w:rFonts w:cstheme="minorHAnsi"/>
          <w:sz w:val="22"/>
          <w:szCs w:val="22"/>
          <w:lang w:eastAsia="fi-FI"/>
        </w:rPr>
        <w:t xml:space="preserve">Program Support </w:t>
      </w:r>
      <w:r w:rsidRPr="00CB55E5">
        <w:rPr>
          <w:rFonts w:cstheme="minorHAnsi"/>
          <w:sz w:val="22"/>
          <w:szCs w:val="22"/>
          <w:lang w:eastAsia="fi-FI"/>
        </w:rPr>
        <w:t>Facility staff, Teacher Training Institutions</w:t>
      </w:r>
      <w:r w:rsidR="00A246C7" w:rsidRPr="00CB55E5">
        <w:rPr>
          <w:rFonts w:cstheme="minorHAnsi"/>
          <w:sz w:val="22"/>
          <w:szCs w:val="22"/>
          <w:lang w:eastAsia="fi-FI"/>
        </w:rPr>
        <w:t>, other institutions working in the education sector (such as FHEC)</w:t>
      </w:r>
      <w:r w:rsidRPr="00CB55E5">
        <w:rPr>
          <w:rFonts w:cstheme="minorHAnsi"/>
          <w:sz w:val="22"/>
          <w:szCs w:val="22"/>
          <w:lang w:eastAsia="fi-FI"/>
        </w:rPr>
        <w:t xml:space="preserve"> and several representatives from faith-based </w:t>
      </w:r>
      <w:r w:rsidR="00A246C7" w:rsidRPr="00CB55E5">
        <w:rPr>
          <w:rFonts w:cstheme="minorHAnsi"/>
          <w:sz w:val="22"/>
          <w:szCs w:val="22"/>
          <w:lang w:eastAsia="fi-FI"/>
        </w:rPr>
        <w:t>organisations</w:t>
      </w:r>
      <w:r w:rsidRPr="00CB55E5">
        <w:rPr>
          <w:rFonts w:cstheme="minorHAnsi"/>
          <w:sz w:val="22"/>
          <w:szCs w:val="22"/>
          <w:lang w:eastAsia="fi-FI"/>
        </w:rPr>
        <w:t xml:space="preserve">.    </w:t>
      </w:r>
    </w:p>
    <w:p w14:paraId="7A9AA422" w14:textId="2B1B799D" w:rsidR="00A246C7" w:rsidRPr="00CB55E5" w:rsidRDefault="00D30A5B" w:rsidP="00264569">
      <w:pPr>
        <w:pStyle w:val="BodyTextnormaltextparagraphs"/>
        <w:spacing w:after="240"/>
        <w:rPr>
          <w:rFonts w:cstheme="minorHAnsi"/>
          <w:color w:val="auto"/>
          <w:sz w:val="22"/>
          <w:lang w:val="en-AU"/>
        </w:rPr>
      </w:pPr>
      <w:r w:rsidRPr="00CB55E5">
        <w:rPr>
          <w:rFonts w:cstheme="minorHAnsi"/>
          <w:color w:val="auto"/>
          <w:sz w:val="22"/>
        </w:rPr>
        <w:t>The</w:t>
      </w:r>
      <w:r w:rsidR="00A246C7" w:rsidRPr="00CB55E5">
        <w:rPr>
          <w:rFonts w:cstheme="minorHAnsi"/>
          <w:color w:val="auto"/>
          <w:sz w:val="22"/>
        </w:rPr>
        <w:t xml:space="preserve"> Review was delivered by </w:t>
      </w:r>
      <w:r w:rsidR="00A246C7" w:rsidRPr="00CB55E5">
        <w:rPr>
          <w:rFonts w:cstheme="minorHAnsi"/>
          <w:color w:val="auto"/>
          <w:sz w:val="22"/>
          <w:lang w:val="en-AU"/>
        </w:rPr>
        <w:t xml:space="preserve">Mr Stuart Kinsella </w:t>
      </w:r>
      <w:r w:rsidR="00264569" w:rsidRPr="00CB55E5">
        <w:rPr>
          <w:rFonts w:cstheme="minorHAnsi"/>
          <w:color w:val="auto"/>
          <w:sz w:val="22"/>
          <w:lang w:val="en-AU"/>
        </w:rPr>
        <w:t xml:space="preserve">(Team Leader) </w:t>
      </w:r>
      <w:r w:rsidR="00A246C7" w:rsidRPr="00CB55E5">
        <w:rPr>
          <w:rFonts w:cstheme="minorHAnsi"/>
          <w:color w:val="auto"/>
          <w:sz w:val="22"/>
          <w:lang w:val="en-AU"/>
        </w:rPr>
        <w:t>and Ms Ana Ra</w:t>
      </w:r>
      <w:r w:rsidR="004222CF" w:rsidRPr="00CB55E5">
        <w:rPr>
          <w:rFonts w:cstheme="minorHAnsi"/>
          <w:color w:val="auto"/>
          <w:sz w:val="22"/>
          <w:lang w:val="en-AU"/>
        </w:rPr>
        <w:t>i</w:t>
      </w:r>
      <w:r w:rsidR="00A246C7" w:rsidRPr="00CB55E5">
        <w:rPr>
          <w:rFonts w:cstheme="minorHAnsi"/>
          <w:color w:val="auto"/>
          <w:sz w:val="22"/>
          <w:lang w:val="en-AU"/>
        </w:rPr>
        <w:t>voce</w:t>
      </w:r>
      <w:r w:rsidR="00264569" w:rsidRPr="00CB55E5">
        <w:rPr>
          <w:rFonts w:cstheme="minorHAnsi"/>
          <w:color w:val="auto"/>
          <w:sz w:val="22"/>
          <w:lang w:val="en-AU"/>
        </w:rPr>
        <w:t xml:space="preserve"> (Education Specialist)</w:t>
      </w:r>
      <w:r w:rsidR="00A246C7" w:rsidRPr="00CB55E5">
        <w:rPr>
          <w:rFonts w:cstheme="minorHAnsi"/>
          <w:color w:val="auto"/>
          <w:sz w:val="22"/>
          <w:lang w:val="en-AU"/>
        </w:rPr>
        <w:t xml:space="preserve"> (‘the Review team’) on behalf of IOD PARC</w:t>
      </w:r>
      <w:r w:rsidR="00F967A2" w:rsidRPr="00CB55E5">
        <w:rPr>
          <w:rStyle w:val="FootnoteReference"/>
          <w:rFonts w:cstheme="minorHAnsi"/>
          <w:color w:val="auto"/>
          <w:sz w:val="22"/>
          <w:lang w:val="en-AU"/>
        </w:rPr>
        <w:footnoteReference w:id="4"/>
      </w:r>
      <w:r w:rsidR="00A246C7" w:rsidRPr="00CB55E5">
        <w:rPr>
          <w:rFonts w:cstheme="minorHAnsi"/>
          <w:color w:val="auto"/>
          <w:sz w:val="22"/>
          <w:lang w:val="en-AU"/>
        </w:rPr>
        <w:t xml:space="preserve">. Support for the Review team was provided by Ms Alrina Ali (MEHA) and Ms Olita Nagera (DFAT). </w:t>
      </w:r>
    </w:p>
    <w:p w14:paraId="40497B16" w14:textId="36CBA21D" w:rsidR="009207D0" w:rsidRPr="00CB55E5" w:rsidRDefault="009207D0" w:rsidP="00242CBE">
      <w:pPr>
        <w:spacing w:before="60" w:afterLines="60" w:after="144" w:line="240" w:lineRule="auto"/>
        <w:rPr>
          <w:rFonts w:eastAsiaTheme="majorEastAsia" w:cstheme="minorHAnsi"/>
        </w:rPr>
      </w:pPr>
      <w:r w:rsidRPr="00CB55E5">
        <w:rPr>
          <w:rFonts w:eastAsiaTheme="majorEastAsia" w:cstheme="minorHAnsi"/>
        </w:rPr>
        <w:t>Limitations</w:t>
      </w:r>
    </w:p>
    <w:p w14:paraId="2DA4CD9F" w14:textId="3A1AD5FF" w:rsidR="00C52D9E" w:rsidRPr="00CB55E5" w:rsidRDefault="009207D0" w:rsidP="00C52D9E">
      <w:pPr>
        <w:pStyle w:val="BodyTextnormaltextparagraphs"/>
        <w:rPr>
          <w:rFonts w:cstheme="minorHAnsi"/>
          <w:color w:val="auto"/>
          <w:sz w:val="22"/>
          <w:szCs w:val="24"/>
          <w:lang w:val="en-AU" w:eastAsia="en-US"/>
        </w:rPr>
      </w:pPr>
      <w:r w:rsidRPr="00CB55E5">
        <w:rPr>
          <w:rFonts w:cstheme="minorHAnsi"/>
          <w:color w:val="auto"/>
          <w:sz w:val="22"/>
          <w:szCs w:val="24"/>
          <w:lang w:val="en-AU" w:eastAsia="en-US"/>
        </w:rPr>
        <w:t xml:space="preserve">The main limitation of the </w:t>
      </w:r>
      <w:r w:rsidR="00A246C7" w:rsidRPr="00CB55E5">
        <w:rPr>
          <w:rFonts w:cstheme="minorHAnsi"/>
          <w:color w:val="auto"/>
          <w:sz w:val="22"/>
          <w:szCs w:val="24"/>
          <w:lang w:val="en-AU" w:eastAsia="en-US"/>
        </w:rPr>
        <w:t>R</w:t>
      </w:r>
      <w:r w:rsidR="00351898" w:rsidRPr="00CB55E5">
        <w:rPr>
          <w:rFonts w:cstheme="minorHAnsi"/>
          <w:color w:val="auto"/>
          <w:sz w:val="22"/>
          <w:szCs w:val="24"/>
          <w:lang w:val="en-AU" w:eastAsia="en-US"/>
        </w:rPr>
        <w:t>eview</w:t>
      </w:r>
      <w:r w:rsidRPr="00CB55E5">
        <w:rPr>
          <w:rFonts w:cstheme="minorHAnsi"/>
          <w:color w:val="auto"/>
          <w:sz w:val="22"/>
          <w:szCs w:val="24"/>
          <w:lang w:val="en-AU" w:eastAsia="en-US"/>
        </w:rPr>
        <w:t xml:space="preserve"> was that stakeholder interviews needed to be conducted remotely</w:t>
      </w:r>
      <w:r w:rsidR="00264569" w:rsidRPr="00CB55E5">
        <w:rPr>
          <w:rFonts w:cstheme="minorHAnsi"/>
          <w:color w:val="auto"/>
          <w:sz w:val="22"/>
          <w:szCs w:val="24"/>
          <w:lang w:val="en-AU" w:eastAsia="en-US"/>
        </w:rPr>
        <w:t>; the Review team could not conduct face-to-face interviews or undertake school visits</w:t>
      </w:r>
      <w:r w:rsidR="00A246C7" w:rsidRPr="00CB55E5">
        <w:rPr>
          <w:rFonts w:cstheme="minorHAnsi"/>
          <w:color w:val="auto"/>
          <w:sz w:val="22"/>
          <w:szCs w:val="24"/>
          <w:lang w:val="en-AU" w:eastAsia="en-US"/>
        </w:rPr>
        <w:t>.</w:t>
      </w:r>
      <w:r w:rsidR="00C52D9E" w:rsidRPr="00CB55E5">
        <w:rPr>
          <w:rFonts w:cstheme="minorHAnsi"/>
          <w:color w:val="auto"/>
          <w:sz w:val="22"/>
          <w:szCs w:val="24"/>
          <w:lang w:val="en-AU" w:eastAsia="en-US"/>
        </w:rPr>
        <w:t xml:space="preserve"> The challenges of remote working were also experienced by the Review team, with the Team Leader working from Australia and the Education Specialist working from Fiji.  </w:t>
      </w:r>
    </w:p>
    <w:p w14:paraId="1D68E690" w14:textId="5AFD14FB" w:rsidR="00351898" w:rsidRPr="00CB55E5" w:rsidRDefault="00A246C7" w:rsidP="009207D0">
      <w:pPr>
        <w:pStyle w:val="BodyTextnormaltextparagraphs"/>
        <w:rPr>
          <w:rFonts w:cstheme="minorHAnsi"/>
          <w:color w:val="auto"/>
          <w:sz w:val="22"/>
          <w:szCs w:val="24"/>
          <w:lang w:val="en-AU" w:eastAsia="en-US"/>
        </w:rPr>
      </w:pPr>
      <w:r w:rsidRPr="00CB55E5">
        <w:rPr>
          <w:rFonts w:cstheme="minorHAnsi"/>
          <w:color w:val="auto"/>
          <w:sz w:val="22"/>
          <w:szCs w:val="24"/>
          <w:lang w:val="en-AU" w:eastAsia="en-US"/>
        </w:rPr>
        <w:t>Internet connectivity was surprisingly sound for the most part and it meant that most interviews could be held via Zoom</w:t>
      </w:r>
      <w:r w:rsidR="00264569" w:rsidRPr="00CB55E5">
        <w:rPr>
          <w:rFonts w:cstheme="minorHAnsi"/>
          <w:color w:val="auto"/>
          <w:sz w:val="22"/>
          <w:szCs w:val="24"/>
          <w:lang w:val="en-AU" w:eastAsia="en-US"/>
        </w:rPr>
        <w:t xml:space="preserve"> as planned</w:t>
      </w:r>
      <w:r w:rsidRPr="00CB55E5">
        <w:rPr>
          <w:rFonts w:cstheme="minorHAnsi"/>
          <w:color w:val="auto"/>
          <w:sz w:val="22"/>
          <w:szCs w:val="24"/>
          <w:lang w:val="en-AU" w:eastAsia="en-US"/>
        </w:rPr>
        <w:t>. However, there are significant downsides to not being ‘in the room’ during interviews with key stakeholders, and</w:t>
      </w:r>
      <w:r w:rsidR="00264569" w:rsidRPr="00CB55E5">
        <w:rPr>
          <w:rFonts w:cstheme="minorHAnsi"/>
          <w:color w:val="auto"/>
          <w:sz w:val="22"/>
          <w:szCs w:val="24"/>
          <w:lang w:val="en-AU" w:eastAsia="en-US"/>
        </w:rPr>
        <w:t xml:space="preserve"> it</w:t>
      </w:r>
      <w:r w:rsidRPr="00CB55E5">
        <w:rPr>
          <w:rFonts w:cstheme="minorHAnsi"/>
          <w:color w:val="auto"/>
          <w:sz w:val="22"/>
          <w:szCs w:val="24"/>
          <w:lang w:val="en-AU" w:eastAsia="en-US"/>
        </w:rPr>
        <w:t xml:space="preserve"> meant that the informal discussions/feedback that might otherwise inform the Review ‘off the record’ were missed.  </w:t>
      </w:r>
    </w:p>
    <w:p w14:paraId="52BE2FEC" w14:textId="40FE7F02" w:rsidR="009207D0" w:rsidRPr="00CB55E5" w:rsidRDefault="009207D0" w:rsidP="009207D0">
      <w:pPr>
        <w:pStyle w:val="BodyTextnormaltextparagraphs"/>
        <w:rPr>
          <w:rFonts w:cstheme="minorHAnsi"/>
          <w:color w:val="auto"/>
          <w:sz w:val="22"/>
          <w:szCs w:val="24"/>
          <w:lang w:val="en-AU" w:eastAsia="en-US"/>
        </w:rPr>
      </w:pPr>
      <w:r w:rsidRPr="00CB55E5">
        <w:rPr>
          <w:rFonts w:cstheme="minorHAnsi"/>
          <w:color w:val="auto"/>
          <w:sz w:val="22"/>
          <w:szCs w:val="24"/>
          <w:lang w:val="en-AU" w:eastAsia="en-US"/>
        </w:rPr>
        <w:t xml:space="preserve">The </w:t>
      </w:r>
      <w:r w:rsidR="00264569" w:rsidRPr="00CB55E5">
        <w:rPr>
          <w:rFonts w:cstheme="minorHAnsi"/>
          <w:color w:val="auto"/>
          <w:sz w:val="22"/>
          <w:szCs w:val="24"/>
          <w:lang w:val="en-AU" w:eastAsia="en-US"/>
        </w:rPr>
        <w:t>R</w:t>
      </w:r>
      <w:r w:rsidR="00351898" w:rsidRPr="00CB55E5">
        <w:rPr>
          <w:rFonts w:cstheme="minorHAnsi"/>
          <w:color w:val="auto"/>
          <w:sz w:val="22"/>
          <w:szCs w:val="24"/>
          <w:lang w:val="en-AU" w:eastAsia="en-US"/>
        </w:rPr>
        <w:t>eview</w:t>
      </w:r>
      <w:r w:rsidRPr="00CB55E5">
        <w:rPr>
          <w:rFonts w:cstheme="minorHAnsi"/>
          <w:color w:val="auto"/>
          <w:sz w:val="22"/>
          <w:szCs w:val="24"/>
          <w:lang w:val="en-AU" w:eastAsia="en-US"/>
        </w:rPr>
        <w:t xml:space="preserve"> team also acknowledges the broader context in which the </w:t>
      </w:r>
      <w:r w:rsidR="00264569" w:rsidRPr="00CB55E5">
        <w:rPr>
          <w:rFonts w:cstheme="minorHAnsi"/>
          <w:color w:val="auto"/>
          <w:sz w:val="22"/>
          <w:szCs w:val="24"/>
          <w:lang w:val="en-AU" w:eastAsia="en-US"/>
        </w:rPr>
        <w:t>R</w:t>
      </w:r>
      <w:r w:rsidR="00351898" w:rsidRPr="00CB55E5">
        <w:rPr>
          <w:rFonts w:cstheme="minorHAnsi"/>
          <w:color w:val="auto"/>
          <w:sz w:val="22"/>
          <w:szCs w:val="24"/>
          <w:lang w:val="en-AU" w:eastAsia="en-US"/>
        </w:rPr>
        <w:t>eview</w:t>
      </w:r>
      <w:r w:rsidRPr="00CB55E5">
        <w:rPr>
          <w:rFonts w:cstheme="minorHAnsi"/>
          <w:color w:val="auto"/>
          <w:sz w:val="22"/>
          <w:szCs w:val="24"/>
          <w:lang w:val="en-AU" w:eastAsia="en-US"/>
        </w:rPr>
        <w:t xml:space="preserve"> </w:t>
      </w:r>
      <w:r w:rsidR="00351898" w:rsidRPr="00CB55E5">
        <w:rPr>
          <w:rFonts w:cstheme="minorHAnsi"/>
          <w:color w:val="auto"/>
          <w:sz w:val="22"/>
          <w:szCs w:val="24"/>
          <w:lang w:val="en-AU" w:eastAsia="en-US"/>
        </w:rPr>
        <w:t>took</w:t>
      </w:r>
      <w:r w:rsidRPr="00CB55E5">
        <w:rPr>
          <w:rFonts w:cstheme="minorHAnsi"/>
          <w:color w:val="auto"/>
          <w:sz w:val="22"/>
          <w:szCs w:val="24"/>
          <w:lang w:val="en-AU" w:eastAsia="en-US"/>
        </w:rPr>
        <w:t xml:space="preserve"> place in </w:t>
      </w:r>
      <w:r w:rsidR="00351898" w:rsidRPr="00CB55E5">
        <w:rPr>
          <w:rFonts w:cstheme="minorHAnsi"/>
          <w:color w:val="auto"/>
          <w:sz w:val="22"/>
          <w:szCs w:val="24"/>
          <w:lang w:val="en-AU" w:eastAsia="en-US"/>
        </w:rPr>
        <w:t>Fiji</w:t>
      </w:r>
      <w:r w:rsidRPr="00CB55E5">
        <w:rPr>
          <w:rFonts w:cstheme="minorHAnsi"/>
          <w:color w:val="auto"/>
          <w:sz w:val="22"/>
          <w:szCs w:val="24"/>
          <w:lang w:val="en-AU" w:eastAsia="en-US"/>
        </w:rPr>
        <w:t>, most notably in terms of</w:t>
      </w:r>
      <w:r w:rsidR="00264569" w:rsidRPr="00CB55E5">
        <w:rPr>
          <w:rFonts w:cstheme="minorHAnsi"/>
          <w:color w:val="auto"/>
          <w:sz w:val="22"/>
          <w:szCs w:val="24"/>
          <w:lang w:val="en-AU" w:eastAsia="en-US"/>
        </w:rPr>
        <w:t xml:space="preserve"> the</w:t>
      </w:r>
      <w:r w:rsidRPr="00CB55E5">
        <w:rPr>
          <w:rFonts w:cstheme="minorHAnsi"/>
          <w:color w:val="auto"/>
          <w:sz w:val="22"/>
          <w:szCs w:val="24"/>
          <w:lang w:val="en-AU" w:eastAsia="en-US"/>
        </w:rPr>
        <w:t xml:space="preserve"> COVID-1</w:t>
      </w:r>
      <w:r w:rsidR="00351898" w:rsidRPr="00CB55E5">
        <w:rPr>
          <w:rFonts w:cstheme="minorHAnsi"/>
          <w:color w:val="auto"/>
          <w:sz w:val="22"/>
          <w:szCs w:val="24"/>
          <w:lang w:val="en-AU" w:eastAsia="en-US"/>
        </w:rPr>
        <w:t>9</w:t>
      </w:r>
      <w:r w:rsidR="00264569" w:rsidRPr="00CB55E5">
        <w:rPr>
          <w:rFonts w:cstheme="minorHAnsi"/>
          <w:color w:val="auto"/>
          <w:sz w:val="22"/>
          <w:szCs w:val="24"/>
          <w:lang w:val="en-AU" w:eastAsia="en-US"/>
        </w:rPr>
        <w:t xml:space="preserve"> pandemic, which means that schools in Fiji are currently </w:t>
      </w:r>
      <w:r w:rsidR="00F47B82" w:rsidRPr="00CB55E5">
        <w:rPr>
          <w:rFonts w:cstheme="minorHAnsi"/>
          <w:color w:val="auto"/>
          <w:sz w:val="22"/>
          <w:szCs w:val="24"/>
          <w:lang w:val="en-AU" w:eastAsia="en-US"/>
        </w:rPr>
        <w:t>closed,</w:t>
      </w:r>
      <w:r w:rsidR="00264569" w:rsidRPr="00CB55E5">
        <w:rPr>
          <w:rFonts w:cstheme="minorHAnsi"/>
          <w:color w:val="auto"/>
          <w:sz w:val="22"/>
          <w:szCs w:val="24"/>
          <w:lang w:val="en-AU" w:eastAsia="en-US"/>
        </w:rPr>
        <w:t xml:space="preserve"> and staff are mostly working from home. </w:t>
      </w:r>
      <w:r w:rsidRPr="00CB55E5">
        <w:rPr>
          <w:rFonts w:cstheme="minorHAnsi"/>
          <w:color w:val="auto"/>
          <w:sz w:val="22"/>
          <w:szCs w:val="24"/>
          <w:lang w:val="en-AU" w:eastAsia="en-US"/>
        </w:rPr>
        <w:t xml:space="preserve"> </w:t>
      </w:r>
    </w:p>
    <w:p w14:paraId="16CDC472" w14:textId="384FF510" w:rsidR="00B85C88" w:rsidRPr="00CB55E5" w:rsidRDefault="00B85C88" w:rsidP="00C843BA">
      <w:pPr>
        <w:pStyle w:val="Heading1"/>
        <w:numPr>
          <w:ilvl w:val="0"/>
          <w:numId w:val="2"/>
        </w:numPr>
        <w:spacing w:before="60" w:afterLines="60" w:after="144" w:line="240" w:lineRule="auto"/>
        <w:rPr>
          <w:rFonts w:asciiTheme="minorHAnsi" w:hAnsiTheme="minorHAnsi" w:cstheme="minorHAnsi"/>
          <w:color w:val="auto"/>
        </w:rPr>
      </w:pPr>
      <w:bookmarkStart w:id="18" w:name="_Toc58939783"/>
      <w:bookmarkStart w:id="19" w:name="_Toc82516863"/>
      <w:r w:rsidRPr="00CB55E5">
        <w:rPr>
          <w:rFonts w:asciiTheme="minorHAnsi" w:hAnsiTheme="minorHAnsi" w:cstheme="minorHAnsi"/>
          <w:color w:val="auto"/>
        </w:rPr>
        <w:lastRenderedPageBreak/>
        <w:t>Findin</w:t>
      </w:r>
      <w:r w:rsidR="003C5F43" w:rsidRPr="00CB55E5">
        <w:rPr>
          <w:rFonts w:asciiTheme="minorHAnsi" w:hAnsiTheme="minorHAnsi" w:cstheme="minorHAnsi"/>
          <w:color w:val="auto"/>
        </w:rPr>
        <w:t>gs</w:t>
      </w:r>
      <w:r w:rsidR="005205B8" w:rsidRPr="00CB55E5">
        <w:rPr>
          <w:rFonts w:asciiTheme="minorHAnsi" w:hAnsiTheme="minorHAnsi" w:cstheme="minorHAnsi"/>
          <w:color w:val="auto"/>
        </w:rPr>
        <w:t xml:space="preserve"> against the Key </w:t>
      </w:r>
      <w:r w:rsidR="00351898" w:rsidRPr="00CB55E5">
        <w:rPr>
          <w:rFonts w:asciiTheme="minorHAnsi" w:hAnsiTheme="minorHAnsi" w:cstheme="minorHAnsi"/>
          <w:color w:val="auto"/>
        </w:rPr>
        <w:t>Review</w:t>
      </w:r>
      <w:r w:rsidR="005205B8" w:rsidRPr="00CB55E5">
        <w:rPr>
          <w:rFonts w:asciiTheme="minorHAnsi" w:hAnsiTheme="minorHAnsi" w:cstheme="minorHAnsi"/>
          <w:color w:val="auto"/>
        </w:rPr>
        <w:t xml:space="preserve"> Questions</w:t>
      </w:r>
      <w:bookmarkEnd w:id="18"/>
      <w:bookmarkEnd w:id="19"/>
    </w:p>
    <w:p w14:paraId="6EF60428" w14:textId="7D6500AF" w:rsidR="00316FC1" w:rsidRPr="00CB55E5" w:rsidRDefault="00316FC1" w:rsidP="00A44C8C">
      <w:pPr>
        <w:pStyle w:val="Heading3"/>
        <w:numPr>
          <w:ilvl w:val="0"/>
          <w:numId w:val="0"/>
        </w:numPr>
        <w:spacing w:after="120"/>
        <w:ind w:left="720" w:hanging="720"/>
        <w:rPr>
          <w:rFonts w:asciiTheme="minorHAnsi" w:hAnsiTheme="minorHAnsi" w:cstheme="minorHAnsi"/>
          <w:color w:val="auto"/>
          <w:sz w:val="28"/>
          <w:szCs w:val="28"/>
          <w:u w:val="single"/>
        </w:rPr>
      </w:pPr>
      <w:bookmarkStart w:id="20" w:name="_Toc58939784"/>
      <w:bookmarkStart w:id="21" w:name="_Toc82516864"/>
      <w:r w:rsidRPr="00CB55E5">
        <w:rPr>
          <w:rFonts w:asciiTheme="minorHAnsi" w:hAnsiTheme="minorHAnsi" w:cstheme="minorHAnsi"/>
          <w:color w:val="auto"/>
          <w:sz w:val="28"/>
          <w:szCs w:val="28"/>
          <w:u w:val="single"/>
        </w:rPr>
        <w:t>Relevance</w:t>
      </w:r>
      <w:bookmarkEnd w:id="20"/>
      <w:bookmarkEnd w:id="21"/>
    </w:p>
    <w:p w14:paraId="1CCD535B" w14:textId="77777777" w:rsidR="008A0C82" w:rsidRPr="00CB55E5" w:rsidRDefault="008A0C82" w:rsidP="00216449">
      <w:pPr>
        <w:pStyle w:val="ListParagraph"/>
        <w:numPr>
          <w:ilvl w:val="0"/>
          <w:numId w:val="4"/>
        </w:numPr>
        <w:spacing w:before="60" w:after="120" w:line="240" w:lineRule="auto"/>
        <w:contextualSpacing w:val="0"/>
        <w:rPr>
          <w:rFonts w:cstheme="minorHAnsi"/>
          <w:b/>
          <w:bCs/>
          <w:color w:val="auto"/>
          <w:sz w:val="22"/>
          <w:lang w:eastAsia="fi-FI"/>
        </w:rPr>
      </w:pPr>
      <w:r w:rsidRPr="00CB55E5">
        <w:rPr>
          <w:rFonts w:cstheme="minorHAnsi"/>
          <w:b/>
          <w:bCs/>
          <w:color w:val="auto"/>
          <w:sz w:val="22"/>
          <w:lang w:eastAsia="fi-FI"/>
        </w:rPr>
        <w:t>To what extent is FEP aligned with the strategic priorities of GoF and GoA, particularly in the context of COVID-19?</w:t>
      </w:r>
    </w:p>
    <w:p w14:paraId="135A37DC" w14:textId="32AA85C5" w:rsidR="008A0C82" w:rsidRPr="00CB55E5" w:rsidRDefault="008A0C82" w:rsidP="00216449">
      <w:pPr>
        <w:pStyle w:val="ListParagraph"/>
        <w:numPr>
          <w:ilvl w:val="1"/>
          <w:numId w:val="4"/>
        </w:numPr>
        <w:spacing w:before="60" w:afterLines="60" w:after="144" w:line="240" w:lineRule="auto"/>
        <w:rPr>
          <w:b/>
          <w:bCs/>
          <w:i/>
          <w:iCs/>
          <w:color w:val="auto"/>
          <w:sz w:val="22"/>
        </w:rPr>
      </w:pPr>
      <w:r w:rsidRPr="00CB55E5">
        <w:rPr>
          <w:rFonts w:cstheme="minorHAnsi"/>
          <w:b/>
          <w:bCs/>
          <w:i/>
          <w:iCs/>
          <w:color w:val="auto"/>
          <w:sz w:val="22"/>
          <w:lang w:eastAsia="fi-FI"/>
        </w:rPr>
        <w:t>To what extent is the FEP currently aligned with, and contributing to, the policy settings of the GoF (including the FNDP, Vuvale Partnership and the MEHA Strategic Plan 2019-2023) and the GoA (including its Partnerships for Recovery framework, Vuvale Partnership and Fiji COVID-19 Development Response Plan) and how could this be strengthened?</w:t>
      </w:r>
    </w:p>
    <w:p w14:paraId="438E9A06" w14:textId="75A13412" w:rsidR="00E5632A" w:rsidRPr="00CB55E5" w:rsidRDefault="00C2182E" w:rsidP="00697DC5">
      <w:pPr>
        <w:spacing w:before="360" w:afterLines="60" w:after="144" w:line="240" w:lineRule="auto"/>
        <w:rPr>
          <w:sz w:val="22"/>
        </w:rPr>
      </w:pPr>
      <w:r w:rsidRPr="00CB55E5">
        <w:rPr>
          <w:b/>
          <w:bCs/>
          <w:sz w:val="22"/>
        </w:rPr>
        <w:t>T</w:t>
      </w:r>
      <w:r w:rsidR="000A34C0" w:rsidRPr="00CB55E5">
        <w:rPr>
          <w:b/>
          <w:bCs/>
          <w:sz w:val="22"/>
        </w:rPr>
        <w:t xml:space="preserve">he Fiji-Australia Vuvale Partnership signed in September 2019 by the Prime Minister of Fiji and the Prime Minister of Australia </w:t>
      </w:r>
      <w:r w:rsidR="00C41346" w:rsidRPr="00CB55E5">
        <w:rPr>
          <w:b/>
          <w:bCs/>
          <w:sz w:val="22"/>
        </w:rPr>
        <w:t xml:space="preserve">reflects a commitment to </w:t>
      </w:r>
      <w:r w:rsidR="000A34C0" w:rsidRPr="00CB55E5">
        <w:rPr>
          <w:b/>
          <w:bCs/>
          <w:sz w:val="22"/>
        </w:rPr>
        <w:t>collaboration</w:t>
      </w:r>
      <w:r w:rsidR="007C26A1" w:rsidRPr="00CB55E5">
        <w:rPr>
          <w:b/>
          <w:bCs/>
          <w:sz w:val="22"/>
        </w:rPr>
        <w:t xml:space="preserve"> and deeper engagement</w:t>
      </w:r>
      <w:r w:rsidR="000A34C0" w:rsidRPr="00CB55E5">
        <w:rPr>
          <w:b/>
          <w:bCs/>
          <w:sz w:val="22"/>
        </w:rPr>
        <w:t xml:space="preserve"> between Fiji and Australia on a range of different issues, including </w:t>
      </w:r>
      <w:r w:rsidR="00152E5C" w:rsidRPr="00CB55E5">
        <w:rPr>
          <w:b/>
          <w:bCs/>
          <w:sz w:val="22"/>
        </w:rPr>
        <w:t xml:space="preserve">the </w:t>
      </w:r>
      <w:r w:rsidR="00C41346" w:rsidRPr="00CB55E5">
        <w:rPr>
          <w:b/>
          <w:bCs/>
          <w:sz w:val="22"/>
        </w:rPr>
        <w:t xml:space="preserve">strengthening </w:t>
      </w:r>
      <w:r w:rsidR="007C26A1" w:rsidRPr="00CB55E5">
        <w:rPr>
          <w:b/>
          <w:bCs/>
          <w:sz w:val="22"/>
        </w:rPr>
        <w:t>of economic and people-to-people links</w:t>
      </w:r>
      <w:r w:rsidR="007C26A1" w:rsidRPr="00CB55E5">
        <w:rPr>
          <w:sz w:val="22"/>
        </w:rPr>
        <w:t xml:space="preserve">. While </w:t>
      </w:r>
      <w:r w:rsidR="00152E5C" w:rsidRPr="00CB55E5">
        <w:rPr>
          <w:sz w:val="22"/>
        </w:rPr>
        <w:t xml:space="preserve">the </w:t>
      </w:r>
      <w:r w:rsidR="007C26A1" w:rsidRPr="00CB55E5">
        <w:rPr>
          <w:sz w:val="22"/>
        </w:rPr>
        <w:t>high-level</w:t>
      </w:r>
      <w:r w:rsidR="00C41346" w:rsidRPr="00CB55E5">
        <w:rPr>
          <w:sz w:val="22"/>
        </w:rPr>
        <w:t xml:space="preserve"> annual</w:t>
      </w:r>
      <w:r w:rsidR="007C26A1" w:rsidRPr="00CB55E5">
        <w:rPr>
          <w:sz w:val="22"/>
        </w:rPr>
        <w:t xml:space="preserve"> Ministerial consultations flagged in the Vuvale Partnership are yet to take place, </w:t>
      </w:r>
      <w:r w:rsidR="00C41346" w:rsidRPr="00CB55E5">
        <w:rPr>
          <w:sz w:val="22"/>
        </w:rPr>
        <w:t xml:space="preserve">the Partnership is an important agreement that </w:t>
      </w:r>
      <w:r w:rsidR="00E5632A" w:rsidRPr="00CB55E5">
        <w:rPr>
          <w:sz w:val="22"/>
        </w:rPr>
        <w:t xml:space="preserve">establishes a ‘reset’ in diplomatic relations between Australia and Fiji after several years of tension. </w:t>
      </w:r>
    </w:p>
    <w:p w14:paraId="3B7FB68B" w14:textId="316B0BE6" w:rsidR="00E5632A" w:rsidRPr="00CB55E5" w:rsidRDefault="00E5632A" w:rsidP="00E5632A">
      <w:pPr>
        <w:spacing w:before="60" w:afterLines="60" w:after="144" w:line="240" w:lineRule="auto"/>
        <w:rPr>
          <w:sz w:val="22"/>
        </w:rPr>
      </w:pPr>
      <w:bookmarkStart w:id="22" w:name="_Hlk80959503"/>
      <w:r w:rsidRPr="00CB55E5">
        <w:rPr>
          <w:b/>
          <w:bCs/>
          <w:sz w:val="22"/>
        </w:rPr>
        <w:t>The Fiji Education Program</w:t>
      </w:r>
      <w:r w:rsidR="00052CFA" w:rsidRPr="00CB55E5">
        <w:rPr>
          <w:b/>
          <w:bCs/>
          <w:sz w:val="22"/>
        </w:rPr>
        <w:t xml:space="preserve"> (FEP)</w:t>
      </w:r>
      <w:r w:rsidRPr="00CB55E5">
        <w:rPr>
          <w:b/>
          <w:bCs/>
          <w:sz w:val="22"/>
        </w:rPr>
        <w:t xml:space="preserve"> is a critical </w:t>
      </w:r>
      <w:r w:rsidR="00B03D00" w:rsidRPr="00CB55E5">
        <w:rPr>
          <w:b/>
          <w:bCs/>
          <w:sz w:val="22"/>
        </w:rPr>
        <w:t>reflection</w:t>
      </w:r>
      <w:r w:rsidRPr="00CB55E5">
        <w:rPr>
          <w:b/>
          <w:bCs/>
          <w:sz w:val="22"/>
        </w:rPr>
        <w:t xml:space="preserve"> of the ambition outlined in the Vuvale Partnership</w:t>
      </w:r>
      <w:r w:rsidRPr="00CB55E5">
        <w:rPr>
          <w:sz w:val="22"/>
        </w:rPr>
        <w:t xml:space="preserve">. </w:t>
      </w:r>
      <w:bookmarkEnd w:id="22"/>
      <w:r w:rsidRPr="00CB55E5">
        <w:rPr>
          <w:sz w:val="22"/>
        </w:rPr>
        <w:t>The importance of deepening the partnership between Fiji and Australia through the education sector was noted by the Fiji Prime Minister immediately after the signing of the Vuvale Partnership, where he was reported as saying:</w:t>
      </w:r>
    </w:p>
    <w:p w14:paraId="7A4E350C" w14:textId="0F78F47A" w:rsidR="00E5632A" w:rsidRPr="00CB55E5" w:rsidRDefault="00E5632A" w:rsidP="00052CFA">
      <w:pPr>
        <w:spacing w:before="60" w:afterLines="100" w:after="240" w:line="240" w:lineRule="auto"/>
        <w:ind w:left="720"/>
        <w:rPr>
          <w:bCs/>
          <w:i/>
          <w:iCs/>
          <w:sz w:val="22"/>
        </w:rPr>
      </w:pPr>
      <w:r w:rsidRPr="00CB55E5">
        <w:rPr>
          <w:bCs/>
          <w:i/>
          <w:iCs/>
          <w:sz w:val="22"/>
        </w:rPr>
        <w:t>“It is important to recognise that our partnerships today broadening far beyond security with Australia… Nowhere will this be more evident than in the Fijian classroom as we continue to build upon our ongoing education revolution that is transforming the way Fijians teach and learn using lessons from the Aussies along the way to make a more efficient and effective education sector.”</w:t>
      </w:r>
      <w:r w:rsidRPr="00CB55E5">
        <w:rPr>
          <w:rStyle w:val="FootnoteReference"/>
          <w:bCs/>
          <w:i/>
          <w:iCs/>
          <w:sz w:val="22"/>
        </w:rPr>
        <w:footnoteReference w:id="5"/>
      </w:r>
    </w:p>
    <w:p w14:paraId="1D4FC60C" w14:textId="2EB81530" w:rsidR="00C2182E" w:rsidRPr="00CB55E5" w:rsidRDefault="00C2182E" w:rsidP="00E5632A">
      <w:pPr>
        <w:spacing w:before="60" w:afterLines="60" w:after="144" w:line="240" w:lineRule="auto"/>
        <w:rPr>
          <w:bCs/>
          <w:i/>
          <w:iCs/>
          <w:sz w:val="22"/>
          <w:u w:val="single"/>
        </w:rPr>
      </w:pPr>
      <w:r w:rsidRPr="00CB55E5">
        <w:rPr>
          <w:bCs/>
          <w:i/>
          <w:iCs/>
          <w:sz w:val="22"/>
          <w:u w:val="single"/>
        </w:rPr>
        <w:t>Alignment with Government of Fiji (GoF)</w:t>
      </w:r>
      <w:r w:rsidR="00697DC5" w:rsidRPr="00CB55E5">
        <w:rPr>
          <w:bCs/>
          <w:i/>
          <w:iCs/>
          <w:sz w:val="22"/>
          <w:u w:val="single"/>
        </w:rPr>
        <w:t xml:space="preserve"> priorities</w:t>
      </w:r>
    </w:p>
    <w:p w14:paraId="0356ED09" w14:textId="1C759C15" w:rsidR="00B03D00" w:rsidRPr="00CB55E5" w:rsidRDefault="00697DC5" w:rsidP="00E5632A">
      <w:pPr>
        <w:spacing w:before="60" w:afterLines="60" w:after="144" w:line="240" w:lineRule="auto"/>
        <w:rPr>
          <w:bCs/>
          <w:sz w:val="22"/>
        </w:rPr>
      </w:pPr>
      <w:r w:rsidRPr="00CB55E5">
        <w:rPr>
          <w:b/>
          <w:sz w:val="22"/>
        </w:rPr>
        <w:t>The FEP</w:t>
      </w:r>
      <w:r w:rsidR="002E498D" w:rsidRPr="00CB55E5">
        <w:rPr>
          <w:b/>
          <w:sz w:val="22"/>
        </w:rPr>
        <w:t xml:space="preserve"> is strongly aligned with key national strategic documents </w:t>
      </w:r>
      <w:r w:rsidR="00B03D00" w:rsidRPr="00CB55E5">
        <w:rPr>
          <w:b/>
          <w:sz w:val="22"/>
        </w:rPr>
        <w:t xml:space="preserve">in Fiji </w:t>
      </w:r>
      <w:r w:rsidR="002E498D" w:rsidRPr="00CB55E5">
        <w:rPr>
          <w:b/>
          <w:sz w:val="22"/>
        </w:rPr>
        <w:t xml:space="preserve">such as the 5-year and 20-year National Development Plan, </w:t>
      </w:r>
      <w:r w:rsidR="002E498D" w:rsidRPr="00CB55E5">
        <w:rPr>
          <w:bCs/>
          <w:sz w:val="22"/>
        </w:rPr>
        <w:t xml:space="preserve">which </w:t>
      </w:r>
      <w:bookmarkStart w:id="23" w:name="_Hlk80960020"/>
      <w:r w:rsidR="002E498D" w:rsidRPr="00CB55E5">
        <w:rPr>
          <w:bCs/>
          <w:sz w:val="22"/>
        </w:rPr>
        <w:t>includes a commitment from the GoF to the provision of universal access to education at all levels, improving the quality of education and ensuring education is more inclusive</w:t>
      </w:r>
      <w:bookmarkEnd w:id="23"/>
      <w:r w:rsidR="002E498D" w:rsidRPr="00CB55E5">
        <w:rPr>
          <w:bCs/>
          <w:sz w:val="22"/>
        </w:rPr>
        <w:t xml:space="preserve">, </w:t>
      </w:r>
      <w:bookmarkStart w:id="24" w:name="_Hlk80960086"/>
      <w:r w:rsidR="002E498D" w:rsidRPr="00CB55E5">
        <w:rPr>
          <w:bCs/>
          <w:sz w:val="22"/>
        </w:rPr>
        <w:t xml:space="preserve">including through greater support for </w:t>
      </w:r>
      <w:r w:rsidR="000B7E1A" w:rsidRPr="00CB55E5">
        <w:rPr>
          <w:bCs/>
          <w:sz w:val="22"/>
        </w:rPr>
        <w:t xml:space="preserve">girls and for </w:t>
      </w:r>
      <w:r w:rsidR="002E498D" w:rsidRPr="00CB55E5">
        <w:rPr>
          <w:bCs/>
          <w:sz w:val="22"/>
        </w:rPr>
        <w:t>children with disabilities and special needs</w:t>
      </w:r>
      <w:bookmarkEnd w:id="24"/>
      <w:r w:rsidR="00152E5C" w:rsidRPr="00CB55E5">
        <w:rPr>
          <w:bCs/>
          <w:sz w:val="22"/>
        </w:rPr>
        <w:t>.</w:t>
      </w:r>
      <w:r w:rsidR="002E498D" w:rsidRPr="00CB55E5">
        <w:rPr>
          <w:rStyle w:val="FootnoteReference"/>
          <w:bCs/>
          <w:sz w:val="22"/>
        </w:rPr>
        <w:footnoteReference w:id="6"/>
      </w:r>
      <w:r w:rsidR="002E498D" w:rsidRPr="00CB55E5">
        <w:rPr>
          <w:bCs/>
          <w:sz w:val="22"/>
        </w:rPr>
        <w:t xml:space="preserve"> </w:t>
      </w:r>
      <w:r w:rsidR="00B03D00" w:rsidRPr="00CB55E5">
        <w:rPr>
          <w:bCs/>
          <w:sz w:val="22"/>
        </w:rPr>
        <w:t>Recent a</w:t>
      </w:r>
      <w:r w:rsidR="002E498D" w:rsidRPr="00CB55E5">
        <w:rPr>
          <w:bCs/>
          <w:sz w:val="22"/>
        </w:rPr>
        <w:t>ctivities supported by the FEP that directly progress the</w:t>
      </w:r>
      <w:r w:rsidR="00B03D00" w:rsidRPr="00CB55E5">
        <w:rPr>
          <w:bCs/>
          <w:sz w:val="22"/>
        </w:rPr>
        <w:t xml:space="preserve"> policies outlined in the</w:t>
      </w:r>
      <w:r w:rsidR="002E498D" w:rsidRPr="00CB55E5">
        <w:rPr>
          <w:bCs/>
          <w:sz w:val="22"/>
        </w:rPr>
        <w:t xml:space="preserve"> National Development Plan include</w:t>
      </w:r>
      <w:r w:rsidR="00B03D00" w:rsidRPr="00CB55E5">
        <w:rPr>
          <w:bCs/>
          <w:sz w:val="22"/>
        </w:rPr>
        <w:t xml:space="preserve"> the review of the </w:t>
      </w:r>
      <w:bookmarkStart w:id="25" w:name="_Hlk80959755"/>
      <w:r w:rsidR="00B03D00" w:rsidRPr="00CB55E5">
        <w:rPr>
          <w:bCs/>
          <w:sz w:val="22"/>
        </w:rPr>
        <w:t>literacy and numeracy curriculum for primary and secondary schools, the counselling services provided for primary and secondary schools, the updates to the Fiji Education Management Information System (FEMIS) and the support provided for Special and Inclusive Education (SIE)</w:t>
      </w:r>
      <w:bookmarkEnd w:id="25"/>
      <w:r w:rsidR="00B03D00" w:rsidRPr="00CB55E5">
        <w:rPr>
          <w:bCs/>
          <w:sz w:val="22"/>
        </w:rPr>
        <w:t xml:space="preserve">. </w:t>
      </w:r>
      <w:r w:rsidR="002E498D" w:rsidRPr="00CB55E5">
        <w:rPr>
          <w:bCs/>
          <w:sz w:val="22"/>
        </w:rPr>
        <w:t xml:space="preserve">   </w:t>
      </w:r>
    </w:p>
    <w:p w14:paraId="1B878089" w14:textId="07EA538E" w:rsidR="00F00D44" w:rsidRPr="00CB55E5" w:rsidRDefault="00B03D00" w:rsidP="00E770D4">
      <w:pPr>
        <w:spacing w:before="60" w:afterLines="60" w:after="144" w:line="240" w:lineRule="auto"/>
        <w:rPr>
          <w:rFonts w:cstheme="minorHAnsi"/>
          <w:sz w:val="22"/>
          <w:lang w:eastAsia="fi-FI"/>
        </w:rPr>
      </w:pPr>
      <w:r w:rsidRPr="00CB55E5">
        <w:rPr>
          <w:b/>
          <w:sz w:val="22"/>
        </w:rPr>
        <w:t xml:space="preserve">The </w:t>
      </w:r>
      <w:r w:rsidR="00F00D44" w:rsidRPr="00CB55E5">
        <w:rPr>
          <w:b/>
          <w:sz w:val="22"/>
        </w:rPr>
        <w:t xml:space="preserve">design of the </w:t>
      </w:r>
      <w:r w:rsidRPr="00CB55E5">
        <w:rPr>
          <w:b/>
          <w:sz w:val="22"/>
        </w:rPr>
        <w:t xml:space="preserve">FEP </w:t>
      </w:r>
      <w:r w:rsidR="00F00D44" w:rsidRPr="00CB55E5">
        <w:rPr>
          <w:b/>
          <w:sz w:val="22"/>
        </w:rPr>
        <w:t xml:space="preserve">pre-dates the current </w:t>
      </w:r>
      <w:r w:rsidR="00AE6E88" w:rsidRPr="00CB55E5">
        <w:rPr>
          <w:b/>
          <w:sz w:val="22"/>
        </w:rPr>
        <w:t>Ministry of Education, Heritage and the Arts (MEHA) Strategic Plan (2019-2023), which is considered to be the ‘roadmap’ for MEHA to deliver its responsibilities under the National Development Plan</w:t>
      </w:r>
      <w:r w:rsidR="00AE6E88" w:rsidRPr="00CB55E5">
        <w:rPr>
          <w:bCs/>
          <w:sz w:val="22"/>
        </w:rPr>
        <w:t xml:space="preserve">. </w:t>
      </w:r>
      <w:r w:rsidR="00F00D44" w:rsidRPr="00CB55E5">
        <w:rPr>
          <w:bCs/>
          <w:sz w:val="22"/>
        </w:rPr>
        <w:t>However, there is still considerable alignment</w:t>
      </w:r>
      <w:r w:rsidR="002A52EC" w:rsidRPr="00CB55E5">
        <w:rPr>
          <w:bCs/>
          <w:sz w:val="22"/>
        </w:rPr>
        <w:t xml:space="preserve"> and the support being provided to MEHA via the FEP is both acknowledged and highly valued by MEHA counterparts, up to and including the Permanent Secretary for Education</w:t>
      </w:r>
      <w:r w:rsidR="00F00D44" w:rsidRPr="00CB55E5">
        <w:rPr>
          <w:bCs/>
          <w:sz w:val="22"/>
        </w:rPr>
        <w:t xml:space="preserve">. </w:t>
      </w:r>
      <w:r w:rsidR="00AE6E88" w:rsidRPr="00CB55E5">
        <w:rPr>
          <w:bCs/>
          <w:sz w:val="22"/>
        </w:rPr>
        <w:t>The MEHA Strategic Plan</w:t>
      </w:r>
      <w:r w:rsidR="00E770D4" w:rsidRPr="00CB55E5">
        <w:rPr>
          <w:bCs/>
          <w:sz w:val="22"/>
        </w:rPr>
        <w:t xml:space="preserve"> identifies </w:t>
      </w:r>
      <w:r w:rsidR="00E770D4" w:rsidRPr="00CB55E5">
        <w:rPr>
          <w:sz w:val="22"/>
          <w:szCs w:val="22"/>
        </w:rPr>
        <w:t xml:space="preserve">ten major Strategic Priority </w:t>
      </w:r>
      <w:r w:rsidR="00F47B82" w:rsidRPr="00CB55E5">
        <w:rPr>
          <w:sz w:val="22"/>
          <w:szCs w:val="22"/>
        </w:rPr>
        <w:t>categories,</w:t>
      </w:r>
      <w:r w:rsidR="002A52EC" w:rsidRPr="00CB55E5">
        <w:rPr>
          <w:sz w:val="22"/>
          <w:szCs w:val="22"/>
        </w:rPr>
        <w:t xml:space="preserve"> and several </w:t>
      </w:r>
      <w:r w:rsidR="00E770D4" w:rsidRPr="00CB55E5">
        <w:rPr>
          <w:sz w:val="22"/>
          <w:szCs w:val="22"/>
        </w:rPr>
        <w:t xml:space="preserve">are being directly progressed by the FEP including </w:t>
      </w:r>
      <w:r w:rsidR="002A52EC" w:rsidRPr="00CB55E5">
        <w:rPr>
          <w:sz w:val="22"/>
          <w:szCs w:val="22"/>
        </w:rPr>
        <w:t>‘</w:t>
      </w:r>
      <w:r w:rsidR="00697DC5" w:rsidRPr="00CB55E5">
        <w:rPr>
          <w:rFonts w:cstheme="minorHAnsi"/>
          <w:sz w:val="22"/>
          <w:lang w:eastAsia="fi-FI"/>
        </w:rPr>
        <w:t>Systems and Processes</w:t>
      </w:r>
      <w:r w:rsidR="002A52EC" w:rsidRPr="00CB55E5">
        <w:rPr>
          <w:rFonts w:cstheme="minorHAnsi"/>
          <w:sz w:val="22"/>
          <w:lang w:eastAsia="fi-FI"/>
        </w:rPr>
        <w:t>’</w:t>
      </w:r>
      <w:r w:rsidR="00697DC5" w:rsidRPr="00CB55E5">
        <w:rPr>
          <w:rFonts w:cstheme="minorHAnsi"/>
          <w:sz w:val="22"/>
          <w:lang w:eastAsia="fi-FI"/>
        </w:rPr>
        <w:t xml:space="preserve">, </w:t>
      </w:r>
      <w:r w:rsidR="002A52EC" w:rsidRPr="00CB55E5">
        <w:rPr>
          <w:rFonts w:cstheme="minorHAnsi"/>
          <w:sz w:val="22"/>
          <w:lang w:eastAsia="fi-FI"/>
        </w:rPr>
        <w:t>‘</w:t>
      </w:r>
      <w:r w:rsidR="00E770D4" w:rsidRPr="00CB55E5">
        <w:rPr>
          <w:rFonts w:cstheme="minorHAnsi"/>
          <w:sz w:val="22"/>
          <w:lang w:eastAsia="fi-FI"/>
        </w:rPr>
        <w:t>Access and Equity</w:t>
      </w:r>
      <w:r w:rsidR="002A52EC" w:rsidRPr="00CB55E5">
        <w:rPr>
          <w:rFonts w:cstheme="minorHAnsi"/>
          <w:sz w:val="22"/>
          <w:lang w:eastAsia="fi-FI"/>
        </w:rPr>
        <w:t>’</w:t>
      </w:r>
      <w:r w:rsidR="00E770D4" w:rsidRPr="00CB55E5">
        <w:rPr>
          <w:rFonts w:cstheme="minorHAnsi"/>
          <w:sz w:val="22"/>
          <w:lang w:eastAsia="fi-FI"/>
        </w:rPr>
        <w:t xml:space="preserve">, </w:t>
      </w:r>
      <w:r w:rsidR="002A52EC" w:rsidRPr="00CB55E5">
        <w:rPr>
          <w:rFonts w:cstheme="minorHAnsi"/>
          <w:sz w:val="22"/>
          <w:lang w:eastAsia="fi-FI"/>
        </w:rPr>
        <w:t>‘</w:t>
      </w:r>
      <w:r w:rsidR="00697DC5" w:rsidRPr="00CB55E5">
        <w:rPr>
          <w:rFonts w:cstheme="minorHAnsi"/>
          <w:sz w:val="22"/>
          <w:lang w:eastAsia="fi-FI"/>
        </w:rPr>
        <w:t>Curricular (Learning and Teaching)</w:t>
      </w:r>
      <w:r w:rsidR="002A52EC" w:rsidRPr="00CB55E5">
        <w:rPr>
          <w:rFonts w:cstheme="minorHAnsi"/>
          <w:sz w:val="22"/>
          <w:lang w:eastAsia="fi-FI"/>
        </w:rPr>
        <w:t>’</w:t>
      </w:r>
      <w:r w:rsidR="00E770D4" w:rsidRPr="00CB55E5">
        <w:rPr>
          <w:rFonts w:cstheme="minorHAnsi"/>
          <w:sz w:val="22"/>
          <w:lang w:eastAsia="fi-FI"/>
        </w:rPr>
        <w:t xml:space="preserve"> and</w:t>
      </w:r>
      <w:r w:rsidR="00697DC5" w:rsidRPr="00CB55E5">
        <w:rPr>
          <w:rFonts w:cstheme="minorHAnsi"/>
          <w:sz w:val="22"/>
          <w:lang w:eastAsia="fi-FI"/>
        </w:rPr>
        <w:t xml:space="preserve"> </w:t>
      </w:r>
      <w:r w:rsidR="002A52EC" w:rsidRPr="00CB55E5">
        <w:rPr>
          <w:rFonts w:cstheme="minorHAnsi"/>
          <w:sz w:val="22"/>
          <w:lang w:eastAsia="fi-FI"/>
        </w:rPr>
        <w:t>‘</w:t>
      </w:r>
      <w:r w:rsidR="00697DC5" w:rsidRPr="00CB55E5">
        <w:rPr>
          <w:rFonts w:cstheme="minorHAnsi"/>
          <w:sz w:val="22"/>
          <w:lang w:eastAsia="fi-FI"/>
        </w:rPr>
        <w:t>Research and Development</w:t>
      </w:r>
      <w:r w:rsidR="002A52EC" w:rsidRPr="00CB55E5">
        <w:rPr>
          <w:rFonts w:cstheme="minorHAnsi"/>
          <w:sz w:val="22"/>
          <w:lang w:eastAsia="fi-FI"/>
        </w:rPr>
        <w:t>’</w:t>
      </w:r>
      <w:r w:rsidR="00697DC5" w:rsidRPr="00CB55E5">
        <w:rPr>
          <w:rFonts w:cstheme="minorHAnsi"/>
          <w:sz w:val="22"/>
          <w:lang w:eastAsia="fi-FI"/>
        </w:rPr>
        <w:t xml:space="preserve">. </w:t>
      </w:r>
      <w:r w:rsidR="00E770D4" w:rsidRPr="00CB55E5">
        <w:rPr>
          <w:rFonts w:cstheme="minorHAnsi"/>
          <w:sz w:val="22"/>
          <w:lang w:eastAsia="fi-FI"/>
        </w:rPr>
        <w:t>S</w:t>
      </w:r>
      <w:r w:rsidR="00697DC5" w:rsidRPr="00CB55E5">
        <w:rPr>
          <w:rFonts w:cstheme="minorHAnsi"/>
          <w:sz w:val="22"/>
          <w:lang w:eastAsia="fi-FI"/>
        </w:rPr>
        <w:t xml:space="preserve">upport </w:t>
      </w:r>
      <w:r w:rsidR="00E770D4" w:rsidRPr="00CB55E5">
        <w:rPr>
          <w:rFonts w:cstheme="minorHAnsi"/>
          <w:sz w:val="22"/>
          <w:lang w:eastAsia="fi-FI"/>
        </w:rPr>
        <w:t xml:space="preserve">provided by the FEP </w:t>
      </w:r>
      <w:r w:rsidR="00697DC5" w:rsidRPr="00CB55E5">
        <w:rPr>
          <w:rFonts w:cstheme="minorHAnsi"/>
          <w:sz w:val="22"/>
          <w:lang w:eastAsia="fi-FI"/>
        </w:rPr>
        <w:t xml:space="preserve">is also linked to </w:t>
      </w:r>
      <w:r w:rsidR="00E770D4" w:rsidRPr="00CB55E5">
        <w:rPr>
          <w:rFonts w:cstheme="minorHAnsi"/>
          <w:sz w:val="22"/>
          <w:lang w:eastAsia="fi-FI"/>
        </w:rPr>
        <w:t xml:space="preserve">at </w:t>
      </w:r>
      <w:r w:rsidR="00E770D4" w:rsidRPr="00CB55E5">
        <w:rPr>
          <w:rFonts w:cstheme="minorHAnsi"/>
          <w:sz w:val="22"/>
          <w:lang w:eastAsia="fi-FI"/>
        </w:rPr>
        <w:lastRenderedPageBreak/>
        <w:t>least</w:t>
      </w:r>
      <w:r w:rsidR="00697DC5" w:rsidRPr="00CB55E5">
        <w:rPr>
          <w:rFonts w:cstheme="minorHAnsi"/>
          <w:sz w:val="22"/>
          <w:lang w:eastAsia="fi-FI"/>
        </w:rPr>
        <w:t xml:space="preserve"> four sectorial thematic topics which have been integrated into the development of MEHA</w:t>
      </w:r>
      <w:r w:rsidR="00E770D4" w:rsidRPr="00CB55E5">
        <w:rPr>
          <w:rFonts w:cstheme="minorHAnsi"/>
          <w:sz w:val="22"/>
          <w:lang w:eastAsia="fi-FI"/>
        </w:rPr>
        <w:t>’s</w:t>
      </w:r>
      <w:r w:rsidR="00697DC5" w:rsidRPr="00CB55E5">
        <w:rPr>
          <w:rFonts w:cstheme="minorHAnsi"/>
          <w:sz w:val="22"/>
          <w:lang w:eastAsia="fi-FI"/>
        </w:rPr>
        <w:t xml:space="preserve"> </w:t>
      </w:r>
      <w:r w:rsidR="00E770D4" w:rsidRPr="00CB55E5">
        <w:rPr>
          <w:rFonts w:cstheme="minorHAnsi"/>
          <w:sz w:val="22"/>
          <w:lang w:eastAsia="fi-FI"/>
        </w:rPr>
        <w:t>S</w:t>
      </w:r>
      <w:r w:rsidR="00697DC5" w:rsidRPr="00CB55E5">
        <w:rPr>
          <w:rFonts w:cstheme="minorHAnsi"/>
          <w:sz w:val="22"/>
          <w:lang w:eastAsia="fi-FI"/>
        </w:rPr>
        <w:t xml:space="preserve">trategic </w:t>
      </w:r>
      <w:r w:rsidR="00E770D4" w:rsidRPr="00CB55E5">
        <w:rPr>
          <w:rFonts w:cstheme="minorHAnsi"/>
          <w:sz w:val="22"/>
          <w:lang w:eastAsia="fi-FI"/>
        </w:rPr>
        <w:t>P</w:t>
      </w:r>
      <w:r w:rsidR="00697DC5" w:rsidRPr="00CB55E5">
        <w:rPr>
          <w:rFonts w:cstheme="minorHAnsi"/>
          <w:sz w:val="22"/>
          <w:lang w:eastAsia="fi-FI"/>
        </w:rPr>
        <w:t xml:space="preserve">riority </w:t>
      </w:r>
      <w:r w:rsidR="00E770D4" w:rsidRPr="00CB55E5">
        <w:rPr>
          <w:rFonts w:cstheme="minorHAnsi"/>
          <w:sz w:val="22"/>
          <w:lang w:eastAsia="fi-FI"/>
        </w:rPr>
        <w:t xml:space="preserve">categories including </w:t>
      </w:r>
      <w:r w:rsidR="00697DC5" w:rsidRPr="00CB55E5">
        <w:rPr>
          <w:rFonts w:cstheme="minorHAnsi"/>
          <w:sz w:val="22"/>
          <w:lang w:eastAsia="fi-FI"/>
        </w:rPr>
        <w:t xml:space="preserve">Curriculum, Disabilities and Special </w:t>
      </w:r>
      <w:r w:rsidR="00F47B82" w:rsidRPr="00CB55E5">
        <w:rPr>
          <w:rFonts w:cstheme="minorHAnsi"/>
          <w:sz w:val="22"/>
          <w:lang w:eastAsia="fi-FI"/>
        </w:rPr>
        <w:t>N</w:t>
      </w:r>
      <w:r w:rsidR="00697DC5" w:rsidRPr="00CB55E5">
        <w:rPr>
          <w:rFonts w:cstheme="minorHAnsi"/>
          <w:sz w:val="22"/>
          <w:lang w:eastAsia="fi-FI"/>
        </w:rPr>
        <w:t>eeds, Information Management and Counselling</w:t>
      </w:r>
      <w:r w:rsidR="00E770D4" w:rsidRPr="00CB55E5">
        <w:rPr>
          <w:rFonts w:cstheme="minorHAnsi"/>
          <w:sz w:val="22"/>
          <w:lang w:eastAsia="fi-FI"/>
        </w:rPr>
        <w:t>.</w:t>
      </w:r>
      <w:r w:rsidR="00F00D44" w:rsidRPr="00CB55E5">
        <w:rPr>
          <w:rFonts w:cstheme="minorHAnsi"/>
          <w:sz w:val="22"/>
          <w:lang w:eastAsia="fi-FI"/>
        </w:rPr>
        <w:t xml:space="preserve"> </w:t>
      </w:r>
    </w:p>
    <w:p w14:paraId="502C3DCD" w14:textId="147D24C0" w:rsidR="00697DC5" w:rsidRPr="00CB55E5" w:rsidRDefault="00F00D44" w:rsidP="00E770D4">
      <w:pPr>
        <w:spacing w:before="60" w:afterLines="60" w:after="144" w:line="240" w:lineRule="auto"/>
        <w:rPr>
          <w:rFonts w:cstheme="minorHAnsi"/>
          <w:sz w:val="22"/>
          <w:lang w:eastAsia="fi-FI"/>
        </w:rPr>
      </w:pPr>
      <w:r w:rsidRPr="00CB55E5">
        <w:rPr>
          <w:rFonts w:cstheme="minorHAnsi"/>
          <w:b/>
          <w:bCs/>
          <w:sz w:val="22"/>
          <w:lang w:eastAsia="fi-FI"/>
        </w:rPr>
        <w:t xml:space="preserve">During stakeholder consultations, it was noted by several Ministry staff that </w:t>
      </w:r>
      <w:r w:rsidR="00B22A0C" w:rsidRPr="00CB55E5">
        <w:rPr>
          <w:rFonts w:cstheme="minorHAnsi"/>
          <w:b/>
          <w:bCs/>
          <w:sz w:val="22"/>
          <w:lang w:eastAsia="fi-FI"/>
        </w:rPr>
        <w:t>MEHA’s</w:t>
      </w:r>
      <w:r w:rsidRPr="00CB55E5">
        <w:rPr>
          <w:rFonts w:cstheme="minorHAnsi"/>
          <w:b/>
          <w:bCs/>
          <w:sz w:val="22"/>
          <w:lang w:eastAsia="fi-FI"/>
        </w:rPr>
        <w:t xml:space="preserve"> Strategic Plan was a useful guiding document, but it was also acknowledged that it was both </w:t>
      </w:r>
      <w:r w:rsidR="00B22A0C" w:rsidRPr="00CB55E5">
        <w:rPr>
          <w:rFonts w:cstheme="minorHAnsi"/>
          <w:b/>
          <w:bCs/>
          <w:sz w:val="22"/>
          <w:lang w:eastAsia="fi-FI"/>
        </w:rPr>
        <w:t xml:space="preserve">quite </w:t>
      </w:r>
      <w:r w:rsidRPr="00CB55E5">
        <w:rPr>
          <w:rFonts w:cstheme="minorHAnsi"/>
          <w:b/>
          <w:bCs/>
          <w:sz w:val="22"/>
          <w:lang w:eastAsia="fi-FI"/>
        </w:rPr>
        <w:t xml:space="preserve">high-level and </w:t>
      </w:r>
      <w:r w:rsidR="00B22A0C" w:rsidRPr="00CB55E5">
        <w:rPr>
          <w:rFonts w:cstheme="minorHAnsi"/>
          <w:b/>
          <w:bCs/>
          <w:sz w:val="22"/>
          <w:lang w:eastAsia="fi-FI"/>
        </w:rPr>
        <w:t>broad</w:t>
      </w:r>
      <w:r w:rsidRPr="00CB55E5">
        <w:rPr>
          <w:rFonts w:cstheme="minorHAnsi"/>
          <w:b/>
          <w:bCs/>
          <w:sz w:val="22"/>
          <w:lang w:eastAsia="fi-FI"/>
        </w:rPr>
        <w:t xml:space="preserve"> and that it was not difficult to ‘make the case’ for new activities/priorities</w:t>
      </w:r>
      <w:r w:rsidRPr="00CB55E5">
        <w:rPr>
          <w:rFonts w:cstheme="minorHAnsi"/>
          <w:sz w:val="22"/>
          <w:lang w:eastAsia="fi-FI"/>
        </w:rPr>
        <w:t xml:space="preserve">. From the perspective of the FEP this means it has been straightforward to align new activities to the </w:t>
      </w:r>
      <w:r w:rsidR="00E07A19" w:rsidRPr="00CB55E5">
        <w:rPr>
          <w:rFonts w:cstheme="minorHAnsi"/>
          <w:sz w:val="22"/>
          <w:lang w:eastAsia="fi-FI"/>
        </w:rPr>
        <w:t>high-level strategic architecture and to make the case for relevance of the program. But, on the other hand, it has not provided ‘strong hooks’ for the FEP in terms of identifying specific priorities and ensuring there is a joint commitment to the long-term</w:t>
      </w:r>
      <w:r w:rsidR="000D4E08" w:rsidRPr="00CB55E5">
        <w:rPr>
          <w:rFonts w:cstheme="minorHAnsi"/>
          <w:sz w:val="22"/>
          <w:lang w:eastAsia="fi-FI"/>
        </w:rPr>
        <w:t xml:space="preserve"> goal and strategic objectives of the program</w:t>
      </w:r>
      <w:r w:rsidR="00E07A19" w:rsidRPr="00CB55E5">
        <w:rPr>
          <w:rFonts w:cstheme="minorHAnsi"/>
          <w:sz w:val="22"/>
          <w:lang w:eastAsia="fi-FI"/>
        </w:rPr>
        <w:t xml:space="preserve">. This is further explored in </w:t>
      </w:r>
      <w:r w:rsidR="00006672" w:rsidRPr="00CB55E5">
        <w:rPr>
          <w:rFonts w:cstheme="minorHAnsi"/>
          <w:sz w:val="22"/>
          <w:u w:val="single"/>
          <w:lang w:eastAsia="fi-FI"/>
        </w:rPr>
        <w:t>S</w:t>
      </w:r>
      <w:r w:rsidR="00E07A19" w:rsidRPr="00CB55E5">
        <w:rPr>
          <w:rFonts w:cstheme="minorHAnsi"/>
          <w:sz w:val="22"/>
          <w:u w:val="single"/>
          <w:lang w:eastAsia="fi-FI"/>
        </w:rPr>
        <w:t>ection 1.2</w:t>
      </w:r>
      <w:r w:rsidR="00E07A19" w:rsidRPr="00CB55E5">
        <w:rPr>
          <w:rFonts w:cstheme="minorHAnsi"/>
          <w:sz w:val="22"/>
          <w:lang w:eastAsia="fi-FI"/>
        </w:rPr>
        <w:t xml:space="preserve"> below. </w:t>
      </w:r>
    </w:p>
    <w:p w14:paraId="33300511" w14:textId="40A3E772" w:rsidR="000B7E1A" w:rsidRPr="00CB55E5" w:rsidRDefault="0045656A" w:rsidP="00E770D4">
      <w:pPr>
        <w:spacing w:before="60" w:afterLines="60" w:after="144" w:line="240" w:lineRule="auto"/>
        <w:rPr>
          <w:rFonts w:cstheme="minorHAnsi"/>
          <w:sz w:val="22"/>
          <w:lang w:eastAsia="fi-FI"/>
        </w:rPr>
      </w:pPr>
      <w:r w:rsidRPr="00CB55E5">
        <w:rPr>
          <w:rFonts w:cstheme="minorHAnsi"/>
          <w:b/>
          <w:bCs/>
          <w:sz w:val="22"/>
          <w:lang w:eastAsia="fi-FI"/>
        </w:rPr>
        <w:t>In broad terms, t</w:t>
      </w:r>
      <w:r w:rsidR="000B7E1A" w:rsidRPr="00CB55E5">
        <w:rPr>
          <w:rFonts w:cstheme="minorHAnsi"/>
          <w:b/>
          <w:bCs/>
          <w:sz w:val="22"/>
          <w:lang w:eastAsia="fi-FI"/>
        </w:rPr>
        <w:t xml:space="preserve">he overarching goal of the FEP to contribute to improved learning outcomes for boys and girls in Fiji is of relevance to the GoF given </w:t>
      </w:r>
      <w:r w:rsidRPr="00CB55E5">
        <w:rPr>
          <w:rFonts w:cstheme="minorHAnsi"/>
          <w:b/>
          <w:bCs/>
          <w:sz w:val="22"/>
          <w:lang w:eastAsia="fi-FI"/>
        </w:rPr>
        <w:t>low levels of literacy and numeracy across the country</w:t>
      </w:r>
      <w:r w:rsidR="000B7E1A" w:rsidRPr="00CB55E5">
        <w:rPr>
          <w:rFonts w:cstheme="minorHAnsi"/>
          <w:sz w:val="22"/>
          <w:lang w:eastAsia="fi-FI"/>
        </w:rPr>
        <w:t xml:space="preserve">. Table 1 below shows the Literacy and Numeracy Assessment (LANA) results for 2017 and 2019 for Year </w:t>
      </w:r>
      <w:r w:rsidRPr="00CB55E5">
        <w:rPr>
          <w:rFonts w:cstheme="minorHAnsi"/>
          <w:sz w:val="22"/>
          <w:lang w:eastAsia="fi-FI"/>
        </w:rPr>
        <w:t>5</w:t>
      </w:r>
      <w:r w:rsidR="000B7E1A" w:rsidRPr="00CB55E5">
        <w:rPr>
          <w:rFonts w:cstheme="minorHAnsi"/>
          <w:sz w:val="22"/>
          <w:lang w:eastAsia="fi-FI"/>
        </w:rPr>
        <w:t xml:space="preserve"> and Year </w:t>
      </w:r>
      <w:r w:rsidRPr="00CB55E5">
        <w:rPr>
          <w:rFonts w:cstheme="minorHAnsi"/>
          <w:sz w:val="22"/>
          <w:lang w:eastAsia="fi-FI"/>
        </w:rPr>
        <w:t xml:space="preserve">7 students in Fiji. The results show that between 66-90 per cent of </w:t>
      </w:r>
      <w:r w:rsidR="00B40BA1" w:rsidRPr="00CB55E5">
        <w:rPr>
          <w:rFonts w:cstheme="minorHAnsi"/>
          <w:sz w:val="22"/>
          <w:lang w:eastAsia="fi-FI"/>
        </w:rPr>
        <w:t xml:space="preserve">Year 5 and Year 7 students are below the ‘proficient’ level for literacy and numeracy. Concerningly, the results did not improve from 2017 to 2019 and, in the case of literacy and numeracy in Year 5, appear to </w:t>
      </w:r>
      <w:r w:rsidR="00152E5C" w:rsidRPr="00CB55E5">
        <w:rPr>
          <w:rFonts w:cstheme="minorHAnsi"/>
          <w:sz w:val="22"/>
          <w:lang w:eastAsia="fi-FI"/>
        </w:rPr>
        <w:t>have</w:t>
      </w:r>
      <w:r w:rsidR="00B40BA1" w:rsidRPr="00CB55E5">
        <w:rPr>
          <w:rFonts w:cstheme="minorHAnsi"/>
          <w:sz w:val="22"/>
          <w:lang w:eastAsia="fi-FI"/>
        </w:rPr>
        <w:t xml:space="preserve"> worse</w:t>
      </w:r>
      <w:r w:rsidR="00152E5C" w:rsidRPr="00CB55E5">
        <w:rPr>
          <w:rFonts w:cstheme="minorHAnsi"/>
          <w:sz w:val="22"/>
          <w:lang w:eastAsia="fi-FI"/>
        </w:rPr>
        <w:t>ned</w:t>
      </w:r>
      <w:r w:rsidR="00B40BA1" w:rsidRPr="00CB55E5">
        <w:rPr>
          <w:rFonts w:cstheme="minorHAnsi"/>
          <w:sz w:val="22"/>
          <w:lang w:eastAsia="fi-FI"/>
        </w:rPr>
        <w:t xml:space="preserve">. </w:t>
      </w:r>
    </w:p>
    <w:tbl>
      <w:tblPr>
        <w:tblStyle w:val="TableGridLight"/>
        <w:tblW w:w="9209" w:type="dxa"/>
        <w:tblLayout w:type="fixed"/>
        <w:tblLook w:val="04A0" w:firstRow="1" w:lastRow="0" w:firstColumn="1" w:lastColumn="0" w:noHBand="0" w:noVBand="1"/>
      </w:tblPr>
      <w:tblGrid>
        <w:gridCol w:w="679"/>
        <w:gridCol w:w="1088"/>
        <w:gridCol w:w="717"/>
        <w:gridCol w:w="1197"/>
        <w:gridCol w:w="1417"/>
        <w:gridCol w:w="1134"/>
        <w:gridCol w:w="1276"/>
        <w:gridCol w:w="1701"/>
      </w:tblGrid>
      <w:tr w:rsidR="00EE5EC7" w14:paraId="32DEF9E2" w14:textId="77777777" w:rsidTr="00EE5EC7">
        <w:tc>
          <w:tcPr>
            <w:tcW w:w="679" w:type="dxa"/>
            <w:shd w:val="clear" w:color="auto" w:fill="9CC2E5" w:themeFill="accent5" w:themeFillTint="99"/>
          </w:tcPr>
          <w:p w14:paraId="026B8463" w14:textId="02BBD30E" w:rsidR="00EE5EC7" w:rsidRDefault="00EE5EC7" w:rsidP="00566E6D">
            <w:pPr>
              <w:spacing w:before="60" w:afterLines="60" w:after="144"/>
              <w:rPr>
                <w:rFonts w:cstheme="minorHAnsi"/>
                <w:sz w:val="22"/>
                <w:lang w:eastAsia="fi-FI"/>
              </w:rPr>
            </w:pPr>
          </w:p>
        </w:tc>
        <w:tc>
          <w:tcPr>
            <w:tcW w:w="1088" w:type="dxa"/>
            <w:shd w:val="clear" w:color="auto" w:fill="9CC2E5" w:themeFill="accent5" w:themeFillTint="99"/>
          </w:tcPr>
          <w:p w14:paraId="71C26D54" w14:textId="7C451ECF" w:rsidR="00EE5EC7" w:rsidRDefault="00EE5EC7" w:rsidP="00566E6D">
            <w:pPr>
              <w:spacing w:before="60" w:afterLines="60" w:after="144"/>
              <w:rPr>
                <w:rFonts w:cstheme="minorHAnsi"/>
                <w:sz w:val="22"/>
                <w:lang w:eastAsia="fi-FI"/>
              </w:rPr>
            </w:pPr>
          </w:p>
        </w:tc>
        <w:tc>
          <w:tcPr>
            <w:tcW w:w="717" w:type="dxa"/>
            <w:shd w:val="clear" w:color="auto" w:fill="9CC2E5" w:themeFill="accent5" w:themeFillTint="99"/>
          </w:tcPr>
          <w:p w14:paraId="4AE92588" w14:textId="667F18D8" w:rsidR="00EE5EC7" w:rsidRDefault="00EE5EC7" w:rsidP="00566E6D">
            <w:pPr>
              <w:spacing w:before="60" w:afterLines="60" w:after="144"/>
              <w:rPr>
                <w:rFonts w:cstheme="minorHAnsi"/>
                <w:sz w:val="22"/>
                <w:lang w:eastAsia="fi-FI"/>
              </w:rPr>
            </w:pPr>
            <w:r>
              <w:rPr>
                <w:rFonts w:ascii="Arial" w:hAnsi="Arial" w:cs="Arial"/>
                <w:b/>
                <w:bCs/>
                <w:sz w:val="16"/>
                <w:szCs w:val="16"/>
              </w:rPr>
              <w:t>2017</w:t>
            </w:r>
          </w:p>
        </w:tc>
        <w:tc>
          <w:tcPr>
            <w:tcW w:w="1197" w:type="dxa"/>
            <w:shd w:val="clear" w:color="auto" w:fill="9CC2E5" w:themeFill="accent5" w:themeFillTint="99"/>
          </w:tcPr>
          <w:p w14:paraId="6D51A01B" w14:textId="34E8F2DB" w:rsidR="00EE5EC7" w:rsidRDefault="00EE5EC7" w:rsidP="00566E6D">
            <w:pPr>
              <w:spacing w:before="60" w:afterLines="60" w:after="144"/>
              <w:rPr>
                <w:rFonts w:cstheme="minorHAnsi"/>
                <w:sz w:val="22"/>
                <w:lang w:eastAsia="fi-FI"/>
              </w:rPr>
            </w:pPr>
            <w:r>
              <w:rPr>
                <w:rFonts w:ascii="Arial" w:hAnsi="Arial" w:cs="Arial"/>
                <w:b/>
                <w:bCs/>
                <w:sz w:val="16"/>
                <w:szCs w:val="16"/>
              </w:rPr>
              <w:t>2017</w:t>
            </w:r>
          </w:p>
        </w:tc>
        <w:tc>
          <w:tcPr>
            <w:tcW w:w="1417" w:type="dxa"/>
            <w:shd w:val="clear" w:color="auto" w:fill="9CC2E5" w:themeFill="accent5" w:themeFillTint="99"/>
          </w:tcPr>
          <w:p w14:paraId="6F781382" w14:textId="67B993F9" w:rsidR="00EE5EC7" w:rsidRDefault="00EE5EC7" w:rsidP="00566E6D">
            <w:pPr>
              <w:spacing w:before="60" w:afterLines="60" w:after="144"/>
              <w:rPr>
                <w:rFonts w:cstheme="minorHAnsi"/>
                <w:sz w:val="22"/>
                <w:lang w:eastAsia="fi-FI"/>
              </w:rPr>
            </w:pPr>
            <w:r>
              <w:rPr>
                <w:rFonts w:ascii="Arial" w:hAnsi="Arial" w:cs="Arial"/>
                <w:b/>
                <w:bCs/>
                <w:sz w:val="16"/>
                <w:szCs w:val="16"/>
              </w:rPr>
              <w:t>2017</w:t>
            </w:r>
          </w:p>
        </w:tc>
        <w:tc>
          <w:tcPr>
            <w:tcW w:w="1134" w:type="dxa"/>
            <w:shd w:val="clear" w:color="auto" w:fill="C5E0B3" w:themeFill="accent6" w:themeFillTint="66"/>
          </w:tcPr>
          <w:p w14:paraId="6C914B0D" w14:textId="556E9E2F" w:rsidR="00EE5EC7" w:rsidRDefault="00EE5EC7" w:rsidP="00566E6D">
            <w:pPr>
              <w:spacing w:before="60" w:afterLines="60" w:after="144"/>
              <w:rPr>
                <w:rFonts w:cstheme="minorHAnsi"/>
                <w:sz w:val="22"/>
                <w:lang w:eastAsia="fi-FI"/>
              </w:rPr>
            </w:pPr>
            <w:r>
              <w:rPr>
                <w:rFonts w:ascii="Arial" w:hAnsi="Arial" w:cs="Arial"/>
                <w:b/>
                <w:bCs/>
                <w:sz w:val="16"/>
                <w:szCs w:val="16"/>
              </w:rPr>
              <w:t>2019</w:t>
            </w:r>
          </w:p>
        </w:tc>
        <w:tc>
          <w:tcPr>
            <w:tcW w:w="1276" w:type="dxa"/>
            <w:shd w:val="clear" w:color="auto" w:fill="C5E0B3" w:themeFill="accent6" w:themeFillTint="66"/>
          </w:tcPr>
          <w:p w14:paraId="1CF9100F" w14:textId="0FB74C0A" w:rsidR="00EE5EC7" w:rsidRDefault="00EE5EC7" w:rsidP="00566E6D">
            <w:pPr>
              <w:spacing w:before="60" w:afterLines="60" w:after="144"/>
              <w:rPr>
                <w:rFonts w:cstheme="minorHAnsi"/>
                <w:sz w:val="22"/>
                <w:lang w:eastAsia="fi-FI"/>
              </w:rPr>
            </w:pPr>
            <w:r>
              <w:rPr>
                <w:rFonts w:ascii="Arial" w:hAnsi="Arial" w:cs="Arial"/>
                <w:b/>
                <w:bCs/>
                <w:sz w:val="16"/>
                <w:szCs w:val="16"/>
              </w:rPr>
              <w:t>2019</w:t>
            </w:r>
          </w:p>
        </w:tc>
        <w:tc>
          <w:tcPr>
            <w:tcW w:w="1701" w:type="dxa"/>
            <w:shd w:val="clear" w:color="auto" w:fill="C5E0B3" w:themeFill="accent6" w:themeFillTint="66"/>
          </w:tcPr>
          <w:p w14:paraId="19E9DD4D" w14:textId="05ECE2BE" w:rsidR="00EE5EC7" w:rsidRDefault="00EE5EC7" w:rsidP="00566E6D">
            <w:pPr>
              <w:spacing w:before="60" w:afterLines="60" w:after="144"/>
              <w:rPr>
                <w:rFonts w:cstheme="minorHAnsi"/>
                <w:sz w:val="22"/>
                <w:lang w:eastAsia="fi-FI"/>
              </w:rPr>
            </w:pPr>
            <w:r>
              <w:rPr>
                <w:rFonts w:ascii="Arial" w:hAnsi="Arial" w:cs="Arial"/>
                <w:b/>
                <w:bCs/>
                <w:sz w:val="16"/>
                <w:szCs w:val="16"/>
              </w:rPr>
              <w:t>2019</w:t>
            </w:r>
          </w:p>
        </w:tc>
      </w:tr>
      <w:tr w:rsidR="00EE5EC7" w14:paraId="115DD151" w14:textId="77777777" w:rsidTr="00EE5EC7">
        <w:tc>
          <w:tcPr>
            <w:tcW w:w="679" w:type="dxa"/>
            <w:shd w:val="clear" w:color="auto" w:fill="9CC2E5" w:themeFill="accent5" w:themeFillTint="99"/>
          </w:tcPr>
          <w:p w14:paraId="6BC354F5" w14:textId="77777777" w:rsidR="00EE5EC7" w:rsidRPr="00F228AE" w:rsidRDefault="00EE5EC7" w:rsidP="00566E6D">
            <w:pPr>
              <w:kinsoku w:val="0"/>
              <w:overflowPunct w:val="0"/>
              <w:autoSpaceDE w:val="0"/>
              <w:autoSpaceDN w:val="0"/>
              <w:adjustRightInd w:val="0"/>
              <w:spacing w:before="9"/>
              <w:jc w:val="center"/>
              <w:rPr>
                <w:rFonts w:ascii="Arial" w:hAnsi="Arial" w:cs="Arial"/>
                <w:b/>
                <w:bCs/>
                <w:i/>
                <w:iCs/>
                <w:sz w:val="17"/>
                <w:szCs w:val="17"/>
              </w:rPr>
            </w:pPr>
          </w:p>
          <w:p w14:paraId="7EE1EF12" w14:textId="3F9F3536" w:rsidR="00EE5EC7" w:rsidRDefault="00EE5EC7" w:rsidP="00566E6D">
            <w:pPr>
              <w:spacing w:before="60" w:afterLines="60" w:after="144"/>
              <w:rPr>
                <w:rFonts w:cstheme="minorHAnsi"/>
                <w:sz w:val="22"/>
                <w:lang w:eastAsia="fi-FI"/>
              </w:rPr>
            </w:pPr>
            <w:r w:rsidRPr="00F228AE">
              <w:rPr>
                <w:rFonts w:ascii="Arial" w:hAnsi="Arial" w:cs="Arial"/>
                <w:b/>
                <w:bCs/>
                <w:sz w:val="16"/>
                <w:szCs w:val="16"/>
              </w:rPr>
              <w:t>LANA</w:t>
            </w:r>
            <w:r w:rsidRPr="00F228AE">
              <w:rPr>
                <w:rFonts w:ascii="Arial" w:hAnsi="Arial" w:cs="Arial"/>
                <w:b/>
                <w:bCs/>
                <w:spacing w:val="-5"/>
                <w:sz w:val="16"/>
                <w:szCs w:val="16"/>
              </w:rPr>
              <w:t xml:space="preserve"> </w:t>
            </w:r>
            <w:r w:rsidRPr="00F228AE">
              <w:rPr>
                <w:rFonts w:ascii="Arial" w:hAnsi="Arial" w:cs="Arial"/>
                <w:b/>
                <w:bCs/>
                <w:sz w:val="16"/>
                <w:szCs w:val="16"/>
              </w:rPr>
              <w:t>Level</w:t>
            </w:r>
          </w:p>
        </w:tc>
        <w:tc>
          <w:tcPr>
            <w:tcW w:w="1088" w:type="dxa"/>
            <w:shd w:val="clear" w:color="auto" w:fill="9CC2E5" w:themeFill="accent5" w:themeFillTint="99"/>
          </w:tcPr>
          <w:p w14:paraId="3C9D757C" w14:textId="59C93C58" w:rsidR="00EE5EC7" w:rsidRDefault="00EE5EC7" w:rsidP="00566E6D">
            <w:pPr>
              <w:spacing w:before="60" w:afterLines="60" w:after="144"/>
              <w:rPr>
                <w:rFonts w:cstheme="minorHAnsi"/>
                <w:sz w:val="22"/>
                <w:lang w:eastAsia="fi-FI"/>
              </w:rPr>
            </w:pPr>
            <w:r w:rsidRPr="00F228AE">
              <w:rPr>
                <w:rFonts w:ascii="Arial" w:hAnsi="Arial" w:cs="Arial"/>
                <w:b/>
                <w:bCs/>
                <w:sz w:val="16"/>
                <w:szCs w:val="16"/>
              </w:rPr>
              <w:t>Benchmark</w:t>
            </w:r>
            <w:r>
              <w:rPr>
                <w:rFonts w:ascii="Arial" w:hAnsi="Arial" w:cs="Arial"/>
                <w:b/>
                <w:bCs/>
                <w:sz w:val="16"/>
                <w:szCs w:val="16"/>
              </w:rPr>
              <w:t xml:space="preserve"> </w:t>
            </w:r>
            <w:r w:rsidRPr="00F228AE">
              <w:rPr>
                <w:rFonts w:ascii="Arial" w:hAnsi="Arial" w:cs="Arial"/>
                <w:b/>
                <w:bCs/>
                <w:spacing w:val="-42"/>
                <w:sz w:val="16"/>
                <w:szCs w:val="16"/>
              </w:rPr>
              <w:t xml:space="preserve"> </w:t>
            </w:r>
            <w:r w:rsidRPr="00F228AE">
              <w:rPr>
                <w:rFonts w:ascii="Arial" w:hAnsi="Arial" w:cs="Arial"/>
                <w:b/>
                <w:bCs/>
                <w:sz w:val="16"/>
                <w:szCs w:val="16"/>
              </w:rPr>
              <w:t>Level</w:t>
            </w:r>
          </w:p>
        </w:tc>
        <w:tc>
          <w:tcPr>
            <w:tcW w:w="717" w:type="dxa"/>
            <w:shd w:val="clear" w:color="auto" w:fill="9CC2E5" w:themeFill="accent5" w:themeFillTint="99"/>
          </w:tcPr>
          <w:p w14:paraId="7FB0D7E8" w14:textId="181CF31C" w:rsidR="00EE5EC7" w:rsidRDefault="00EE5EC7" w:rsidP="00566E6D">
            <w:pPr>
              <w:spacing w:before="60" w:afterLines="60" w:after="144"/>
              <w:rPr>
                <w:rFonts w:cstheme="minorHAnsi"/>
                <w:sz w:val="22"/>
                <w:lang w:eastAsia="fi-FI"/>
              </w:rPr>
            </w:pPr>
            <w:r w:rsidRPr="00F228AE">
              <w:rPr>
                <w:rFonts w:ascii="Arial" w:hAnsi="Arial" w:cs="Arial"/>
                <w:b/>
                <w:bCs/>
                <w:sz w:val="16"/>
                <w:szCs w:val="16"/>
              </w:rPr>
              <w:t>N Sat</w:t>
            </w:r>
          </w:p>
        </w:tc>
        <w:tc>
          <w:tcPr>
            <w:tcW w:w="1197" w:type="dxa"/>
            <w:shd w:val="clear" w:color="auto" w:fill="9CC2E5" w:themeFill="accent5" w:themeFillTint="99"/>
          </w:tcPr>
          <w:p w14:paraId="3E57D285" w14:textId="29A7254E" w:rsidR="00EE5EC7" w:rsidRDefault="00EE5EC7" w:rsidP="00566E6D">
            <w:pPr>
              <w:spacing w:before="60" w:afterLines="60" w:after="144"/>
              <w:rPr>
                <w:rFonts w:cstheme="minorHAnsi"/>
                <w:sz w:val="22"/>
                <w:lang w:eastAsia="fi-FI"/>
              </w:rPr>
            </w:pPr>
            <w:r w:rsidRPr="00F228AE">
              <w:rPr>
                <w:rFonts w:ascii="Arial" w:hAnsi="Arial" w:cs="Arial"/>
                <w:b/>
                <w:bCs/>
                <w:sz w:val="16"/>
                <w:szCs w:val="16"/>
              </w:rPr>
              <w:t>No</w:t>
            </w:r>
            <w:r w:rsidRPr="00F228AE">
              <w:rPr>
                <w:rFonts w:ascii="Arial" w:hAnsi="Arial" w:cs="Arial"/>
                <w:b/>
                <w:bCs/>
                <w:spacing w:val="1"/>
                <w:sz w:val="16"/>
                <w:szCs w:val="16"/>
              </w:rPr>
              <w:t xml:space="preserve"> </w:t>
            </w:r>
            <w:r w:rsidRPr="00F228AE">
              <w:rPr>
                <w:rFonts w:ascii="Arial" w:hAnsi="Arial" w:cs="Arial"/>
                <w:b/>
                <w:bCs/>
                <w:sz w:val="16"/>
                <w:szCs w:val="16"/>
              </w:rPr>
              <w:t>of</w:t>
            </w:r>
            <w:r w:rsidRPr="00F228AE">
              <w:rPr>
                <w:rFonts w:ascii="Arial" w:hAnsi="Arial" w:cs="Arial"/>
                <w:b/>
                <w:bCs/>
                <w:spacing w:val="1"/>
                <w:sz w:val="16"/>
                <w:szCs w:val="16"/>
              </w:rPr>
              <w:t xml:space="preserve"> </w:t>
            </w:r>
            <w:r w:rsidRPr="00F228AE">
              <w:rPr>
                <w:rFonts w:ascii="Arial" w:hAnsi="Arial" w:cs="Arial"/>
                <w:b/>
                <w:bCs/>
                <w:sz w:val="16"/>
                <w:szCs w:val="16"/>
              </w:rPr>
              <w:t>Students</w:t>
            </w:r>
          </w:p>
        </w:tc>
        <w:tc>
          <w:tcPr>
            <w:tcW w:w="1417" w:type="dxa"/>
            <w:shd w:val="clear" w:color="auto" w:fill="9CC2E5" w:themeFill="accent5" w:themeFillTint="99"/>
          </w:tcPr>
          <w:p w14:paraId="0C4EFAA7" w14:textId="77777777" w:rsidR="00EE5EC7" w:rsidRPr="00F228AE" w:rsidRDefault="00EE5EC7" w:rsidP="00566E6D">
            <w:pPr>
              <w:kinsoku w:val="0"/>
              <w:overflowPunct w:val="0"/>
              <w:autoSpaceDE w:val="0"/>
              <w:autoSpaceDN w:val="0"/>
              <w:adjustRightInd w:val="0"/>
              <w:spacing w:before="22"/>
              <w:ind w:left="127" w:right="99" w:firstLine="271"/>
              <w:jc w:val="center"/>
              <w:rPr>
                <w:rFonts w:ascii="Arial" w:hAnsi="Arial" w:cs="Arial"/>
                <w:b/>
                <w:bCs/>
                <w:sz w:val="16"/>
                <w:szCs w:val="16"/>
              </w:rPr>
            </w:pPr>
            <w:r w:rsidRPr="00F228AE">
              <w:rPr>
                <w:rFonts w:ascii="Arial" w:hAnsi="Arial" w:cs="Arial"/>
                <w:b/>
                <w:bCs/>
                <w:sz w:val="16"/>
                <w:szCs w:val="16"/>
              </w:rPr>
              <w:t>% at</w:t>
            </w:r>
            <w:r w:rsidRPr="00F228AE">
              <w:rPr>
                <w:rFonts w:ascii="Arial" w:hAnsi="Arial" w:cs="Arial"/>
                <w:b/>
                <w:bCs/>
                <w:spacing w:val="1"/>
                <w:sz w:val="16"/>
                <w:szCs w:val="16"/>
              </w:rPr>
              <w:t xml:space="preserve"> </w:t>
            </w:r>
            <w:r w:rsidRPr="00F228AE">
              <w:rPr>
                <w:rFonts w:ascii="Arial" w:hAnsi="Arial" w:cs="Arial"/>
                <w:b/>
                <w:bCs/>
                <w:sz w:val="16"/>
                <w:szCs w:val="16"/>
              </w:rPr>
              <w:t>Benchmark</w:t>
            </w:r>
          </w:p>
          <w:p w14:paraId="4A34203E" w14:textId="4CF29FED" w:rsidR="00EE5EC7" w:rsidRDefault="00EE5EC7" w:rsidP="00566E6D">
            <w:pPr>
              <w:spacing w:before="60" w:afterLines="60" w:after="144"/>
              <w:rPr>
                <w:rFonts w:cstheme="minorHAnsi"/>
                <w:sz w:val="22"/>
                <w:lang w:eastAsia="fi-FI"/>
              </w:rPr>
            </w:pPr>
            <w:r w:rsidRPr="00F228AE">
              <w:rPr>
                <w:rFonts w:ascii="Arial" w:hAnsi="Arial" w:cs="Arial"/>
                <w:b/>
                <w:bCs/>
                <w:sz w:val="16"/>
                <w:szCs w:val="16"/>
              </w:rPr>
              <w:t>Levels</w:t>
            </w:r>
          </w:p>
        </w:tc>
        <w:tc>
          <w:tcPr>
            <w:tcW w:w="1134" w:type="dxa"/>
            <w:shd w:val="clear" w:color="auto" w:fill="C5E0B3" w:themeFill="accent6" w:themeFillTint="66"/>
          </w:tcPr>
          <w:p w14:paraId="4CC5C1E4" w14:textId="12EE16F9" w:rsidR="00EE5EC7" w:rsidRDefault="00EE5EC7" w:rsidP="00566E6D">
            <w:pPr>
              <w:spacing w:before="60" w:afterLines="60" w:after="144"/>
              <w:rPr>
                <w:rFonts w:cstheme="minorHAnsi"/>
                <w:sz w:val="22"/>
                <w:lang w:eastAsia="fi-FI"/>
              </w:rPr>
            </w:pPr>
            <w:r w:rsidRPr="00F228AE">
              <w:rPr>
                <w:rFonts w:ascii="Arial" w:hAnsi="Arial" w:cs="Arial"/>
                <w:b/>
                <w:bCs/>
                <w:sz w:val="16"/>
                <w:szCs w:val="16"/>
              </w:rPr>
              <w:t>N Sat</w:t>
            </w:r>
          </w:p>
        </w:tc>
        <w:tc>
          <w:tcPr>
            <w:tcW w:w="1276" w:type="dxa"/>
            <w:shd w:val="clear" w:color="auto" w:fill="C5E0B3" w:themeFill="accent6" w:themeFillTint="66"/>
          </w:tcPr>
          <w:p w14:paraId="59AC19B9" w14:textId="52F41A0F" w:rsidR="00EE5EC7" w:rsidRDefault="00EE5EC7" w:rsidP="00566E6D">
            <w:pPr>
              <w:spacing w:before="60" w:afterLines="60" w:after="144"/>
              <w:rPr>
                <w:rFonts w:cstheme="minorHAnsi"/>
                <w:sz w:val="22"/>
                <w:lang w:eastAsia="fi-FI"/>
              </w:rPr>
            </w:pPr>
            <w:r w:rsidRPr="00F228AE">
              <w:rPr>
                <w:rFonts w:ascii="Arial" w:hAnsi="Arial" w:cs="Arial"/>
                <w:b/>
                <w:bCs/>
                <w:sz w:val="16"/>
                <w:szCs w:val="16"/>
              </w:rPr>
              <w:t>No</w:t>
            </w:r>
            <w:r w:rsidRPr="00F228AE">
              <w:rPr>
                <w:rFonts w:ascii="Arial" w:hAnsi="Arial" w:cs="Arial"/>
                <w:b/>
                <w:bCs/>
                <w:spacing w:val="1"/>
                <w:sz w:val="16"/>
                <w:szCs w:val="16"/>
              </w:rPr>
              <w:t xml:space="preserve"> </w:t>
            </w:r>
            <w:r w:rsidRPr="00F228AE">
              <w:rPr>
                <w:rFonts w:ascii="Arial" w:hAnsi="Arial" w:cs="Arial"/>
                <w:b/>
                <w:bCs/>
                <w:sz w:val="16"/>
                <w:szCs w:val="16"/>
              </w:rPr>
              <w:t>of</w:t>
            </w:r>
            <w:r w:rsidRPr="00F228AE">
              <w:rPr>
                <w:rFonts w:ascii="Arial" w:hAnsi="Arial" w:cs="Arial"/>
                <w:b/>
                <w:bCs/>
                <w:spacing w:val="1"/>
                <w:sz w:val="16"/>
                <w:szCs w:val="16"/>
              </w:rPr>
              <w:t xml:space="preserve"> </w:t>
            </w:r>
            <w:r w:rsidRPr="00F228AE">
              <w:rPr>
                <w:rFonts w:ascii="Arial" w:hAnsi="Arial" w:cs="Arial"/>
                <w:b/>
                <w:bCs/>
                <w:sz w:val="16"/>
                <w:szCs w:val="16"/>
              </w:rPr>
              <w:t>Students</w:t>
            </w:r>
          </w:p>
        </w:tc>
        <w:tc>
          <w:tcPr>
            <w:tcW w:w="1701" w:type="dxa"/>
            <w:shd w:val="clear" w:color="auto" w:fill="C5E0B3" w:themeFill="accent6" w:themeFillTint="66"/>
          </w:tcPr>
          <w:p w14:paraId="799895DA" w14:textId="77777777" w:rsidR="00EE5EC7" w:rsidRPr="00F228AE" w:rsidRDefault="00EE5EC7" w:rsidP="00EE5EC7">
            <w:pPr>
              <w:kinsoku w:val="0"/>
              <w:overflowPunct w:val="0"/>
              <w:autoSpaceDE w:val="0"/>
              <w:autoSpaceDN w:val="0"/>
              <w:adjustRightInd w:val="0"/>
              <w:spacing w:before="22"/>
              <w:ind w:right="98"/>
              <w:rPr>
                <w:rFonts w:ascii="Arial" w:hAnsi="Arial" w:cs="Arial"/>
                <w:b/>
                <w:bCs/>
                <w:sz w:val="16"/>
                <w:szCs w:val="16"/>
              </w:rPr>
            </w:pPr>
            <w:r w:rsidRPr="00F228AE">
              <w:rPr>
                <w:rFonts w:ascii="Arial" w:hAnsi="Arial" w:cs="Arial"/>
                <w:b/>
                <w:bCs/>
                <w:sz w:val="16"/>
                <w:szCs w:val="16"/>
              </w:rPr>
              <w:t>% at</w:t>
            </w:r>
            <w:r w:rsidRPr="00F228AE">
              <w:rPr>
                <w:rFonts w:ascii="Arial" w:hAnsi="Arial" w:cs="Arial"/>
                <w:b/>
                <w:bCs/>
                <w:spacing w:val="1"/>
                <w:sz w:val="16"/>
                <w:szCs w:val="16"/>
              </w:rPr>
              <w:t xml:space="preserve"> </w:t>
            </w:r>
            <w:r w:rsidRPr="00F228AE">
              <w:rPr>
                <w:rFonts w:ascii="Arial" w:hAnsi="Arial" w:cs="Arial"/>
                <w:b/>
                <w:bCs/>
                <w:sz w:val="16"/>
                <w:szCs w:val="16"/>
              </w:rPr>
              <w:t>Benchmark</w:t>
            </w:r>
          </w:p>
          <w:p w14:paraId="3A63BC81" w14:textId="6DB9B551" w:rsidR="00EE5EC7" w:rsidRDefault="00EE5EC7" w:rsidP="00566E6D">
            <w:pPr>
              <w:spacing w:before="60" w:afterLines="60" w:after="144"/>
              <w:rPr>
                <w:rFonts w:cstheme="minorHAnsi"/>
                <w:sz w:val="22"/>
                <w:lang w:eastAsia="fi-FI"/>
              </w:rPr>
            </w:pPr>
            <w:r w:rsidRPr="00F228AE">
              <w:rPr>
                <w:rFonts w:ascii="Arial" w:hAnsi="Arial" w:cs="Arial"/>
                <w:b/>
                <w:bCs/>
                <w:sz w:val="16"/>
                <w:szCs w:val="16"/>
              </w:rPr>
              <w:t>Levels</w:t>
            </w:r>
          </w:p>
        </w:tc>
      </w:tr>
      <w:tr w:rsidR="00EE5EC7" w14:paraId="3384393C" w14:textId="77777777" w:rsidTr="00EE5EC7">
        <w:tc>
          <w:tcPr>
            <w:tcW w:w="679" w:type="dxa"/>
          </w:tcPr>
          <w:p w14:paraId="1D53004F" w14:textId="086DDEA3" w:rsidR="00EE5EC7" w:rsidRDefault="00EE5EC7" w:rsidP="00566E6D">
            <w:pPr>
              <w:spacing w:before="60" w:afterLines="60" w:after="144"/>
              <w:rPr>
                <w:rFonts w:cstheme="minorHAnsi"/>
                <w:sz w:val="22"/>
                <w:lang w:eastAsia="fi-FI"/>
              </w:rPr>
            </w:pPr>
            <w:r w:rsidRPr="00F228AE">
              <w:rPr>
                <w:rFonts w:ascii="Arial" w:hAnsi="Arial" w:cs="Arial"/>
                <w:sz w:val="18"/>
                <w:szCs w:val="18"/>
              </w:rPr>
              <w:t>Lit</w:t>
            </w:r>
            <w:r w:rsidRPr="00F228AE">
              <w:rPr>
                <w:rFonts w:ascii="Arial" w:hAnsi="Arial" w:cs="Arial"/>
                <w:spacing w:val="-1"/>
                <w:sz w:val="18"/>
                <w:szCs w:val="18"/>
              </w:rPr>
              <w:t xml:space="preserve"> </w:t>
            </w:r>
            <w:r w:rsidRPr="00F228AE">
              <w:rPr>
                <w:rFonts w:ascii="Arial" w:hAnsi="Arial" w:cs="Arial"/>
                <w:sz w:val="18"/>
                <w:szCs w:val="18"/>
              </w:rPr>
              <w:t>Y5</w:t>
            </w:r>
          </w:p>
        </w:tc>
        <w:tc>
          <w:tcPr>
            <w:tcW w:w="1088" w:type="dxa"/>
          </w:tcPr>
          <w:p w14:paraId="143F9185" w14:textId="7A02D094" w:rsidR="00EE5EC7" w:rsidRDefault="00EE5EC7" w:rsidP="00566E6D">
            <w:pPr>
              <w:spacing w:before="60" w:afterLines="60" w:after="144"/>
              <w:rPr>
                <w:rFonts w:cstheme="minorHAnsi"/>
                <w:sz w:val="22"/>
                <w:lang w:eastAsia="fi-FI"/>
              </w:rPr>
            </w:pPr>
            <w:r w:rsidRPr="00F228AE">
              <w:rPr>
                <w:rFonts w:ascii="Arial" w:hAnsi="Arial" w:cs="Arial"/>
                <w:sz w:val="18"/>
                <w:szCs w:val="18"/>
              </w:rPr>
              <w:t>Advanced</w:t>
            </w:r>
          </w:p>
        </w:tc>
        <w:tc>
          <w:tcPr>
            <w:tcW w:w="717" w:type="dxa"/>
          </w:tcPr>
          <w:p w14:paraId="65BE6558" w14:textId="5908B4E7" w:rsidR="00EE5EC7" w:rsidRDefault="00EE5EC7" w:rsidP="00566E6D">
            <w:pPr>
              <w:spacing w:before="60" w:afterLines="60" w:after="144"/>
              <w:rPr>
                <w:rFonts w:cstheme="minorHAnsi"/>
                <w:sz w:val="22"/>
                <w:lang w:eastAsia="fi-FI"/>
              </w:rPr>
            </w:pPr>
            <w:r>
              <w:rPr>
                <w:rFonts w:ascii="Arial" w:hAnsi="Arial" w:cs="Arial"/>
                <w:sz w:val="18"/>
                <w:szCs w:val="18"/>
              </w:rPr>
              <w:t>17977</w:t>
            </w:r>
          </w:p>
        </w:tc>
        <w:tc>
          <w:tcPr>
            <w:tcW w:w="1197" w:type="dxa"/>
          </w:tcPr>
          <w:p w14:paraId="5442CC7D" w14:textId="3E10D490" w:rsidR="00EE5EC7" w:rsidRDefault="00EE5EC7" w:rsidP="00566E6D">
            <w:pPr>
              <w:spacing w:before="60" w:afterLines="60" w:after="144"/>
              <w:rPr>
                <w:rFonts w:cstheme="minorHAnsi"/>
                <w:sz w:val="22"/>
                <w:lang w:eastAsia="fi-FI"/>
              </w:rPr>
            </w:pPr>
            <w:r>
              <w:rPr>
                <w:rFonts w:ascii="Arial" w:hAnsi="Arial" w:cs="Arial"/>
                <w:sz w:val="18"/>
                <w:szCs w:val="18"/>
              </w:rPr>
              <w:t>3668</w:t>
            </w:r>
          </w:p>
        </w:tc>
        <w:tc>
          <w:tcPr>
            <w:tcW w:w="1417" w:type="dxa"/>
          </w:tcPr>
          <w:p w14:paraId="21ABCA5A" w14:textId="26B77F91" w:rsidR="00EE5EC7" w:rsidRDefault="00EE5EC7" w:rsidP="00566E6D">
            <w:pPr>
              <w:spacing w:before="60" w:afterLines="60" w:after="144"/>
              <w:rPr>
                <w:rFonts w:cstheme="minorHAnsi"/>
                <w:sz w:val="22"/>
                <w:lang w:eastAsia="fi-FI"/>
              </w:rPr>
            </w:pPr>
            <w:r>
              <w:rPr>
                <w:rFonts w:ascii="Arial" w:hAnsi="Arial" w:cs="Arial"/>
                <w:sz w:val="18"/>
                <w:szCs w:val="18"/>
              </w:rPr>
              <w:t>20</w:t>
            </w:r>
            <w:r w:rsidRPr="00F228AE">
              <w:rPr>
                <w:rFonts w:ascii="Arial" w:hAnsi="Arial" w:cs="Arial"/>
                <w:sz w:val="18"/>
                <w:szCs w:val="18"/>
              </w:rPr>
              <w:t>%</w:t>
            </w:r>
          </w:p>
        </w:tc>
        <w:tc>
          <w:tcPr>
            <w:tcW w:w="1134" w:type="dxa"/>
          </w:tcPr>
          <w:p w14:paraId="567EAA99" w14:textId="68A59CB0" w:rsidR="00EE5EC7" w:rsidRDefault="00EE5EC7" w:rsidP="00566E6D">
            <w:pPr>
              <w:spacing w:before="60" w:afterLines="60" w:after="144"/>
              <w:rPr>
                <w:rFonts w:cstheme="minorHAnsi"/>
                <w:sz w:val="22"/>
                <w:lang w:eastAsia="fi-FI"/>
              </w:rPr>
            </w:pPr>
            <w:r w:rsidRPr="00F228AE">
              <w:rPr>
                <w:rFonts w:ascii="Arial" w:hAnsi="Arial" w:cs="Arial"/>
                <w:sz w:val="18"/>
                <w:szCs w:val="18"/>
              </w:rPr>
              <w:t>1</w:t>
            </w:r>
            <w:r>
              <w:rPr>
                <w:rFonts w:ascii="Arial" w:hAnsi="Arial" w:cs="Arial"/>
                <w:sz w:val="18"/>
                <w:szCs w:val="18"/>
              </w:rPr>
              <w:t>8010</w:t>
            </w:r>
          </w:p>
        </w:tc>
        <w:tc>
          <w:tcPr>
            <w:tcW w:w="1276" w:type="dxa"/>
          </w:tcPr>
          <w:p w14:paraId="5463897F" w14:textId="347902ED" w:rsidR="00EE5EC7" w:rsidRDefault="00EE5EC7" w:rsidP="00566E6D">
            <w:pPr>
              <w:spacing w:before="60" w:afterLines="60" w:after="144"/>
              <w:rPr>
                <w:rFonts w:cstheme="minorHAnsi"/>
                <w:sz w:val="22"/>
                <w:lang w:eastAsia="fi-FI"/>
              </w:rPr>
            </w:pPr>
            <w:r>
              <w:rPr>
                <w:rFonts w:ascii="Arial" w:hAnsi="Arial" w:cs="Arial"/>
                <w:sz w:val="18"/>
                <w:szCs w:val="18"/>
              </w:rPr>
              <w:t>2161</w:t>
            </w:r>
          </w:p>
        </w:tc>
        <w:tc>
          <w:tcPr>
            <w:tcW w:w="1701" w:type="dxa"/>
          </w:tcPr>
          <w:p w14:paraId="099EA5C8" w14:textId="217202A9" w:rsidR="00EE5EC7" w:rsidRDefault="00EE5EC7" w:rsidP="00566E6D">
            <w:pPr>
              <w:spacing w:before="60" w:afterLines="60" w:after="144"/>
              <w:rPr>
                <w:rFonts w:cstheme="minorHAnsi"/>
                <w:sz w:val="22"/>
                <w:lang w:eastAsia="fi-FI"/>
              </w:rPr>
            </w:pPr>
            <w:r>
              <w:rPr>
                <w:rFonts w:ascii="Arial" w:hAnsi="Arial" w:cs="Arial"/>
                <w:sz w:val="18"/>
                <w:szCs w:val="18"/>
              </w:rPr>
              <w:t>12</w:t>
            </w:r>
            <w:r w:rsidRPr="00F228AE">
              <w:rPr>
                <w:rFonts w:ascii="Arial" w:hAnsi="Arial" w:cs="Arial"/>
                <w:sz w:val="18"/>
                <w:szCs w:val="18"/>
              </w:rPr>
              <w:t>%</w:t>
            </w:r>
          </w:p>
        </w:tc>
      </w:tr>
      <w:tr w:rsidR="00EE5EC7" w14:paraId="537AC12F" w14:textId="77777777" w:rsidTr="00EE5EC7">
        <w:tc>
          <w:tcPr>
            <w:tcW w:w="679" w:type="dxa"/>
          </w:tcPr>
          <w:p w14:paraId="323BC0E6" w14:textId="2DDCC897" w:rsidR="00EE5EC7" w:rsidRDefault="00EE5EC7" w:rsidP="00566E6D">
            <w:pPr>
              <w:spacing w:before="60" w:afterLines="60" w:after="144"/>
              <w:rPr>
                <w:rFonts w:cstheme="minorHAnsi"/>
                <w:sz w:val="22"/>
                <w:lang w:eastAsia="fi-FI"/>
              </w:rPr>
            </w:pPr>
            <w:r w:rsidRPr="00F228AE">
              <w:rPr>
                <w:rFonts w:ascii="Arial" w:hAnsi="Arial" w:cs="Arial"/>
                <w:sz w:val="18"/>
                <w:szCs w:val="18"/>
              </w:rPr>
              <w:t>Lit</w:t>
            </w:r>
            <w:r w:rsidRPr="00F228AE">
              <w:rPr>
                <w:rFonts w:ascii="Arial" w:hAnsi="Arial" w:cs="Arial"/>
                <w:spacing w:val="-1"/>
                <w:sz w:val="18"/>
                <w:szCs w:val="18"/>
              </w:rPr>
              <w:t xml:space="preserve"> </w:t>
            </w:r>
            <w:r w:rsidRPr="00F228AE">
              <w:rPr>
                <w:rFonts w:ascii="Arial" w:hAnsi="Arial" w:cs="Arial"/>
                <w:sz w:val="18"/>
                <w:szCs w:val="18"/>
              </w:rPr>
              <w:t>Y5</w:t>
            </w:r>
          </w:p>
        </w:tc>
        <w:tc>
          <w:tcPr>
            <w:tcW w:w="1088" w:type="dxa"/>
          </w:tcPr>
          <w:p w14:paraId="3963F3F3" w14:textId="0A080F5E" w:rsidR="00EE5EC7" w:rsidRDefault="00EE5EC7" w:rsidP="00566E6D">
            <w:pPr>
              <w:spacing w:before="60" w:afterLines="60" w:after="144"/>
              <w:rPr>
                <w:rFonts w:cstheme="minorHAnsi"/>
                <w:sz w:val="22"/>
                <w:lang w:eastAsia="fi-FI"/>
              </w:rPr>
            </w:pPr>
            <w:r w:rsidRPr="00F228AE">
              <w:rPr>
                <w:rFonts w:ascii="Arial" w:hAnsi="Arial" w:cs="Arial"/>
                <w:sz w:val="18"/>
                <w:szCs w:val="18"/>
              </w:rPr>
              <w:t>Proficient</w:t>
            </w:r>
          </w:p>
        </w:tc>
        <w:tc>
          <w:tcPr>
            <w:tcW w:w="717" w:type="dxa"/>
          </w:tcPr>
          <w:p w14:paraId="4A927430" w14:textId="77777777" w:rsidR="00EE5EC7" w:rsidRDefault="00EE5EC7" w:rsidP="00566E6D">
            <w:pPr>
              <w:spacing w:before="60" w:afterLines="60" w:after="144"/>
              <w:rPr>
                <w:rFonts w:cstheme="minorHAnsi"/>
                <w:sz w:val="22"/>
                <w:lang w:eastAsia="fi-FI"/>
              </w:rPr>
            </w:pPr>
          </w:p>
        </w:tc>
        <w:tc>
          <w:tcPr>
            <w:tcW w:w="1197" w:type="dxa"/>
          </w:tcPr>
          <w:p w14:paraId="6F803724" w14:textId="724239B3" w:rsidR="00EE5EC7" w:rsidRDefault="00EE5EC7" w:rsidP="00566E6D">
            <w:pPr>
              <w:spacing w:before="60" w:afterLines="60" w:after="144"/>
              <w:rPr>
                <w:rFonts w:cstheme="minorHAnsi"/>
                <w:sz w:val="22"/>
                <w:lang w:eastAsia="fi-FI"/>
              </w:rPr>
            </w:pPr>
            <w:r>
              <w:rPr>
                <w:rFonts w:ascii="Arial" w:hAnsi="Arial" w:cs="Arial"/>
                <w:sz w:val="18"/>
                <w:szCs w:val="18"/>
              </w:rPr>
              <w:t>1725</w:t>
            </w:r>
          </w:p>
        </w:tc>
        <w:tc>
          <w:tcPr>
            <w:tcW w:w="1417" w:type="dxa"/>
          </w:tcPr>
          <w:p w14:paraId="24D05AE3" w14:textId="71AC7CD6" w:rsidR="00EE5EC7" w:rsidRDefault="00EE5EC7" w:rsidP="00566E6D">
            <w:pPr>
              <w:spacing w:before="60" w:afterLines="60" w:after="144"/>
              <w:rPr>
                <w:rFonts w:cstheme="minorHAnsi"/>
                <w:sz w:val="22"/>
                <w:lang w:eastAsia="fi-FI"/>
              </w:rPr>
            </w:pPr>
            <w:r>
              <w:rPr>
                <w:rFonts w:ascii="Arial" w:hAnsi="Arial" w:cs="Arial"/>
                <w:sz w:val="18"/>
                <w:szCs w:val="18"/>
              </w:rPr>
              <w:t>10</w:t>
            </w:r>
            <w:r w:rsidRPr="00F228AE">
              <w:rPr>
                <w:rFonts w:ascii="Arial" w:hAnsi="Arial" w:cs="Arial"/>
                <w:sz w:val="18"/>
                <w:szCs w:val="18"/>
              </w:rPr>
              <w:t>%</w:t>
            </w:r>
          </w:p>
        </w:tc>
        <w:tc>
          <w:tcPr>
            <w:tcW w:w="1134" w:type="dxa"/>
          </w:tcPr>
          <w:p w14:paraId="683B8536" w14:textId="77777777" w:rsidR="00EE5EC7" w:rsidRDefault="00EE5EC7" w:rsidP="00566E6D">
            <w:pPr>
              <w:spacing w:before="60" w:afterLines="60" w:after="144"/>
              <w:rPr>
                <w:rFonts w:cstheme="minorHAnsi"/>
                <w:sz w:val="22"/>
                <w:lang w:eastAsia="fi-FI"/>
              </w:rPr>
            </w:pPr>
          </w:p>
        </w:tc>
        <w:tc>
          <w:tcPr>
            <w:tcW w:w="1276" w:type="dxa"/>
          </w:tcPr>
          <w:p w14:paraId="4E726526" w14:textId="013E24D8" w:rsidR="00EE5EC7" w:rsidRDefault="00EE5EC7" w:rsidP="00566E6D">
            <w:pPr>
              <w:spacing w:before="60" w:afterLines="60" w:after="144"/>
              <w:rPr>
                <w:rFonts w:cstheme="minorHAnsi"/>
                <w:sz w:val="22"/>
                <w:lang w:eastAsia="fi-FI"/>
              </w:rPr>
            </w:pPr>
            <w:r>
              <w:rPr>
                <w:rFonts w:ascii="Arial" w:hAnsi="Arial" w:cs="Arial"/>
                <w:sz w:val="18"/>
                <w:szCs w:val="18"/>
              </w:rPr>
              <w:t>1904</w:t>
            </w:r>
          </w:p>
        </w:tc>
        <w:tc>
          <w:tcPr>
            <w:tcW w:w="1701" w:type="dxa"/>
          </w:tcPr>
          <w:p w14:paraId="159F384D" w14:textId="481812C3" w:rsidR="00EE5EC7" w:rsidRDefault="00EE5EC7" w:rsidP="00566E6D">
            <w:pPr>
              <w:spacing w:before="60" w:afterLines="60" w:after="144"/>
              <w:rPr>
                <w:rFonts w:cstheme="minorHAnsi"/>
                <w:sz w:val="22"/>
                <w:lang w:eastAsia="fi-FI"/>
              </w:rPr>
            </w:pPr>
            <w:r>
              <w:rPr>
                <w:rFonts w:ascii="Arial" w:hAnsi="Arial" w:cs="Arial"/>
                <w:sz w:val="18"/>
                <w:szCs w:val="18"/>
              </w:rPr>
              <w:t>11</w:t>
            </w:r>
            <w:r w:rsidRPr="00F228AE">
              <w:rPr>
                <w:rFonts w:ascii="Arial" w:hAnsi="Arial" w:cs="Arial"/>
                <w:sz w:val="18"/>
                <w:szCs w:val="18"/>
              </w:rPr>
              <w:t>%</w:t>
            </w:r>
          </w:p>
        </w:tc>
      </w:tr>
      <w:tr w:rsidR="00EE5EC7" w14:paraId="5B1E9E1F" w14:textId="77777777" w:rsidTr="00EE5EC7">
        <w:tc>
          <w:tcPr>
            <w:tcW w:w="679" w:type="dxa"/>
          </w:tcPr>
          <w:p w14:paraId="376A6901" w14:textId="5E94A7B1" w:rsidR="00EE5EC7" w:rsidRDefault="00EE5EC7" w:rsidP="00566E6D">
            <w:pPr>
              <w:spacing w:before="60" w:afterLines="60" w:after="144"/>
              <w:rPr>
                <w:rFonts w:cstheme="minorHAnsi"/>
                <w:sz w:val="22"/>
                <w:lang w:eastAsia="fi-FI"/>
              </w:rPr>
            </w:pPr>
            <w:r w:rsidRPr="00F228AE">
              <w:rPr>
                <w:rFonts w:ascii="Arial" w:hAnsi="Arial" w:cs="Arial"/>
                <w:sz w:val="18"/>
                <w:szCs w:val="18"/>
              </w:rPr>
              <w:t>Lit</w:t>
            </w:r>
            <w:r w:rsidRPr="00F228AE">
              <w:rPr>
                <w:rFonts w:ascii="Arial" w:hAnsi="Arial" w:cs="Arial"/>
                <w:spacing w:val="-1"/>
                <w:sz w:val="18"/>
                <w:szCs w:val="18"/>
              </w:rPr>
              <w:t xml:space="preserve"> </w:t>
            </w:r>
            <w:r w:rsidRPr="00F228AE">
              <w:rPr>
                <w:rFonts w:ascii="Arial" w:hAnsi="Arial" w:cs="Arial"/>
                <w:sz w:val="18"/>
                <w:szCs w:val="18"/>
              </w:rPr>
              <w:t>Y5</w:t>
            </w:r>
          </w:p>
        </w:tc>
        <w:tc>
          <w:tcPr>
            <w:tcW w:w="1088" w:type="dxa"/>
          </w:tcPr>
          <w:p w14:paraId="084B1D30" w14:textId="07F22957" w:rsidR="00EE5EC7" w:rsidRDefault="00EE5EC7" w:rsidP="00566E6D">
            <w:pPr>
              <w:spacing w:before="60" w:afterLines="60" w:after="144"/>
              <w:rPr>
                <w:rFonts w:cstheme="minorHAnsi"/>
                <w:sz w:val="22"/>
                <w:lang w:eastAsia="fi-FI"/>
              </w:rPr>
            </w:pPr>
            <w:r w:rsidRPr="00F228AE">
              <w:rPr>
                <w:rFonts w:ascii="Arial" w:hAnsi="Arial" w:cs="Arial"/>
                <w:sz w:val="18"/>
                <w:szCs w:val="18"/>
              </w:rPr>
              <w:t>Basic</w:t>
            </w:r>
          </w:p>
        </w:tc>
        <w:tc>
          <w:tcPr>
            <w:tcW w:w="717" w:type="dxa"/>
          </w:tcPr>
          <w:p w14:paraId="44AB7B66" w14:textId="77777777" w:rsidR="00EE5EC7" w:rsidRDefault="00EE5EC7" w:rsidP="00566E6D">
            <w:pPr>
              <w:spacing w:before="60" w:afterLines="60" w:after="144"/>
              <w:rPr>
                <w:rFonts w:cstheme="minorHAnsi"/>
                <w:sz w:val="22"/>
                <w:lang w:eastAsia="fi-FI"/>
              </w:rPr>
            </w:pPr>
          </w:p>
        </w:tc>
        <w:tc>
          <w:tcPr>
            <w:tcW w:w="1197" w:type="dxa"/>
          </w:tcPr>
          <w:p w14:paraId="01A9E468" w14:textId="7028A1A1" w:rsidR="00EE5EC7" w:rsidRDefault="00EE5EC7" w:rsidP="00566E6D">
            <w:pPr>
              <w:spacing w:before="60" w:afterLines="60" w:after="144"/>
              <w:rPr>
                <w:rFonts w:cstheme="minorHAnsi"/>
                <w:sz w:val="22"/>
                <w:lang w:eastAsia="fi-FI"/>
              </w:rPr>
            </w:pPr>
            <w:r>
              <w:rPr>
                <w:rFonts w:ascii="Arial" w:hAnsi="Arial" w:cs="Arial"/>
                <w:sz w:val="18"/>
                <w:szCs w:val="18"/>
              </w:rPr>
              <w:t>9774</w:t>
            </w:r>
          </w:p>
        </w:tc>
        <w:tc>
          <w:tcPr>
            <w:tcW w:w="1417" w:type="dxa"/>
          </w:tcPr>
          <w:p w14:paraId="6DAC0FEB" w14:textId="61CD9213" w:rsidR="00EE5EC7" w:rsidRDefault="00EE5EC7" w:rsidP="00566E6D">
            <w:pPr>
              <w:spacing w:before="60" w:afterLines="60" w:after="144"/>
              <w:rPr>
                <w:rFonts w:cstheme="minorHAnsi"/>
                <w:sz w:val="22"/>
                <w:lang w:eastAsia="fi-FI"/>
              </w:rPr>
            </w:pPr>
            <w:r>
              <w:rPr>
                <w:rFonts w:ascii="Arial" w:hAnsi="Arial" w:cs="Arial"/>
                <w:sz w:val="18"/>
                <w:szCs w:val="18"/>
              </w:rPr>
              <w:t>54</w:t>
            </w:r>
            <w:r w:rsidRPr="00F228AE">
              <w:rPr>
                <w:rFonts w:ascii="Arial" w:hAnsi="Arial" w:cs="Arial"/>
                <w:sz w:val="18"/>
                <w:szCs w:val="18"/>
              </w:rPr>
              <w:t>%</w:t>
            </w:r>
          </w:p>
        </w:tc>
        <w:tc>
          <w:tcPr>
            <w:tcW w:w="1134" w:type="dxa"/>
          </w:tcPr>
          <w:p w14:paraId="7CEB95AB" w14:textId="77777777" w:rsidR="00EE5EC7" w:rsidRDefault="00EE5EC7" w:rsidP="00566E6D">
            <w:pPr>
              <w:spacing w:before="60" w:afterLines="60" w:after="144"/>
              <w:rPr>
                <w:rFonts w:cstheme="minorHAnsi"/>
                <w:sz w:val="22"/>
                <w:lang w:eastAsia="fi-FI"/>
              </w:rPr>
            </w:pPr>
          </w:p>
        </w:tc>
        <w:tc>
          <w:tcPr>
            <w:tcW w:w="1276" w:type="dxa"/>
          </w:tcPr>
          <w:p w14:paraId="74D9AAB1" w14:textId="2669D505" w:rsidR="00EE5EC7" w:rsidRDefault="00EE5EC7" w:rsidP="00566E6D">
            <w:pPr>
              <w:spacing w:before="60" w:afterLines="60" w:after="144"/>
              <w:rPr>
                <w:rFonts w:cstheme="minorHAnsi"/>
                <w:sz w:val="22"/>
                <w:lang w:eastAsia="fi-FI"/>
              </w:rPr>
            </w:pPr>
            <w:r>
              <w:rPr>
                <w:rFonts w:ascii="Arial" w:hAnsi="Arial" w:cs="Arial"/>
                <w:sz w:val="18"/>
                <w:szCs w:val="18"/>
              </w:rPr>
              <w:t>10545</w:t>
            </w:r>
          </w:p>
        </w:tc>
        <w:tc>
          <w:tcPr>
            <w:tcW w:w="1701" w:type="dxa"/>
          </w:tcPr>
          <w:p w14:paraId="5D7645F4" w14:textId="451DECCB" w:rsidR="00EE5EC7" w:rsidRDefault="00EE5EC7" w:rsidP="00566E6D">
            <w:pPr>
              <w:spacing w:before="60" w:afterLines="60" w:after="144"/>
              <w:rPr>
                <w:rFonts w:cstheme="minorHAnsi"/>
                <w:sz w:val="22"/>
                <w:lang w:eastAsia="fi-FI"/>
              </w:rPr>
            </w:pPr>
            <w:r>
              <w:rPr>
                <w:rFonts w:ascii="Arial" w:hAnsi="Arial" w:cs="Arial"/>
                <w:sz w:val="18"/>
                <w:szCs w:val="18"/>
              </w:rPr>
              <w:t>59</w:t>
            </w:r>
            <w:r w:rsidRPr="00F228AE">
              <w:rPr>
                <w:rFonts w:ascii="Arial" w:hAnsi="Arial" w:cs="Arial"/>
                <w:sz w:val="18"/>
                <w:szCs w:val="18"/>
              </w:rPr>
              <w:t>%</w:t>
            </w:r>
          </w:p>
        </w:tc>
      </w:tr>
      <w:tr w:rsidR="00EE5EC7" w14:paraId="16F584B3" w14:textId="77777777" w:rsidTr="00EE5EC7">
        <w:tc>
          <w:tcPr>
            <w:tcW w:w="679" w:type="dxa"/>
          </w:tcPr>
          <w:p w14:paraId="0FA11CAD" w14:textId="281208A1" w:rsidR="00EE5EC7" w:rsidRDefault="00EE5EC7" w:rsidP="00566E6D">
            <w:pPr>
              <w:spacing w:before="60" w:afterLines="60" w:after="144"/>
              <w:rPr>
                <w:rFonts w:cstheme="minorHAnsi"/>
                <w:sz w:val="22"/>
                <w:lang w:eastAsia="fi-FI"/>
              </w:rPr>
            </w:pPr>
            <w:r w:rsidRPr="00F228AE">
              <w:rPr>
                <w:rFonts w:ascii="Arial" w:hAnsi="Arial" w:cs="Arial"/>
                <w:sz w:val="18"/>
                <w:szCs w:val="18"/>
              </w:rPr>
              <w:t>Lit</w:t>
            </w:r>
            <w:r w:rsidRPr="00F228AE">
              <w:rPr>
                <w:rFonts w:ascii="Arial" w:hAnsi="Arial" w:cs="Arial"/>
                <w:spacing w:val="-1"/>
                <w:sz w:val="18"/>
                <w:szCs w:val="18"/>
              </w:rPr>
              <w:t xml:space="preserve"> </w:t>
            </w:r>
            <w:r w:rsidRPr="00F228AE">
              <w:rPr>
                <w:rFonts w:ascii="Arial" w:hAnsi="Arial" w:cs="Arial"/>
                <w:sz w:val="18"/>
                <w:szCs w:val="18"/>
              </w:rPr>
              <w:t>Y5</w:t>
            </w:r>
          </w:p>
        </w:tc>
        <w:tc>
          <w:tcPr>
            <w:tcW w:w="1088" w:type="dxa"/>
          </w:tcPr>
          <w:p w14:paraId="32D5DBFC" w14:textId="56E1DD02" w:rsidR="00EE5EC7" w:rsidRDefault="00EE5EC7" w:rsidP="00566E6D">
            <w:pPr>
              <w:spacing w:before="60" w:afterLines="60" w:after="144"/>
              <w:rPr>
                <w:rFonts w:cstheme="minorHAnsi"/>
                <w:sz w:val="22"/>
                <w:lang w:eastAsia="fi-FI"/>
              </w:rPr>
            </w:pPr>
            <w:r w:rsidRPr="00F228AE">
              <w:rPr>
                <w:rFonts w:ascii="Arial" w:hAnsi="Arial" w:cs="Arial"/>
                <w:sz w:val="18"/>
                <w:szCs w:val="18"/>
              </w:rPr>
              <w:t>Critical</w:t>
            </w:r>
          </w:p>
        </w:tc>
        <w:tc>
          <w:tcPr>
            <w:tcW w:w="717" w:type="dxa"/>
          </w:tcPr>
          <w:p w14:paraId="516522CB" w14:textId="77777777" w:rsidR="00EE5EC7" w:rsidRDefault="00EE5EC7" w:rsidP="00566E6D">
            <w:pPr>
              <w:spacing w:before="60" w:afterLines="60" w:after="144"/>
              <w:rPr>
                <w:rFonts w:cstheme="minorHAnsi"/>
                <w:sz w:val="22"/>
                <w:lang w:eastAsia="fi-FI"/>
              </w:rPr>
            </w:pPr>
          </w:p>
        </w:tc>
        <w:tc>
          <w:tcPr>
            <w:tcW w:w="1197" w:type="dxa"/>
          </w:tcPr>
          <w:p w14:paraId="2FF4B431" w14:textId="31E86B5F" w:rsidR="00EE5EC7" w:rsidRDefault="00EE5EC7" w:rsidP="00566E6D">
            <w:pPr>
              <w:spacing w:before="60" w:afterLines="60" w:after="144"/>
              <w:rPr>
                <w:rFonts w:cstheme="minorHAnsi"/>
                <w:sz w:val="22"/>
                <w:lang w:eastAsia="fi-FI"/>
              </w:rPr>
            </w:pPr>
            <w:r>
              <w:rPr>
                <w:rFonts w:ascii="Arial" w:hAnsi="Arial" w:cs="Arial"/>
                <w:sz w:val="18"/>
                <w:szCs w:val="18"/>
              </w:rPr>
              <w:t>2810</w:t>
            </w:r>
          </w:p>
        </w:tc>
        <w:tc>
          <w:tcPr>
            <w:tcW w:w="1417" w:type="dxa"/>
          </w:tcPr>
          <w:p w14:paraId="59B18B99" w14:textId="3C6BE697" w:rsidR="00EE5EC7" w:rsidRDefault="00EE5EC7" w:rsidP="00566E6D">
            <w:pPr>
              <w:spacing w:before="60" w:afterLines="60" w:after="144"/>
              <w:rPr>
                <w:rFonts w:cstheme="minorHAnsi"/>
                <w:sz w:val="22"/>
                <w:lang w:eastAsia="fi-FI"/>
              </w:rPr>
            </w:pPr>
            <w:r>
              <w:rPr>
                <w:rFonts w:ascii="Arial" w:hAnsi="Arial" w:cs="Arial"/>
                <w:sz w:val="18"/>
                <w:szCs w:val="18"/>
              </w:rPr>
              <w:t>16</w:t>
            </w:r>
            <w:r w:rsidRPr="00F228AE">
              <w:rPr>
                <w:rFonts w:ascii="Arial" w:hAnsi="Arial" w:cs="Arial"/>
                <w:sz w:val="18"/>
                <w:szCs w:val="18"/>
              </w:rPr>
              <w:t>%</w:t>
            </w:r>
          </w:p>
        </w:tc>
        <w:tc>
          <w:tcPr>
            <w:tcW w:w="1134" w:type="dxa"/>
          </w:tcPr>
          <w:p w14:paraId="0B455795" w14:textId="77777777" w:rsidR="00EE5EC7" w:rsidRDefault="00EE5EC7" w:rsidP="00566E6D">
            <w:pPr>
              <w:spacing w:before="60" w:afterLines="60" w:after="144"/>
              <w:rPr>
                <w:rFonts w:cstheme="minorHAnsi"/>
                <w:sz w:val="22"/>
                <w:lang w:eastAsia="fi-FI"/>
              </w:rPr>
            </w:pPr>
          </w:p>
        </w:tc>
        <w:tc>
          <w:tcPr>
            <w:tcW w:w="1276" w:type="dxa"/>
          </w:tcPr>
          <w:p w14:paraId="7E3DB14A" w14:textId="127A08D9" w:rsidR="00EE5EC7" w:rsidRDefault="00EE5EC7" w:rsidP="00566E6D">
            <w:pPr>
              <w:spacing w:before="60" w:afterLines="60" w:after="144"/>
              <w:rPr>
                <w:rFonts w:cstheme="minorHAnsi"/>
                <w:sz w:val="22"/>
                <w:lang w:eastAsia="fi-FI"/>
              </w:rPr>
            </w:pPr>
            <w:r>
              <w:rPr>
                <w:rFonts w:ascii="Arial" w:hAnsi="Arial" w:cs="Arial"/>
                <w:sz w:val="18"/>
                <w:szCs w:val="18"/>
              </w:rPr>
              <w:t>3400</w:t>
            </w:r>
          </w:p>
        </w:tc>
        <w:tc>
          <w:tcPr>
            <w:tcW w:w="1701" w:type="dxa"/>
          </w:tcPr>
          <w:p w14:paraId="1FC74CA3" w14:textId="6EB22613" w:rsidR="00EE5EC7" w:rsidRDefault="00EE5EC7" w:rsidP="00566E6D">
            <w:pPr>
              <w:spacing w:before="60" w:afterLines="60" w:after="144"/>
              <w:rPr>
                <w:rFonts w:cstheme="minorHAnsi"/>
                <w:sz w:val="22"/>
                <w:lang w:eastAsia="fi-FI"/>
              </w:rPr>
            </w:pPr>
            <w:r>
              <w:rPr>
                <w:rFonts w:ascii="Arial" w:hAnsi="Arial" w:cs="Arial"/>
                <w:sz w:val="18"/>
                <w:szCs w:val="18"/>
              </w:rPr>
              <w:t>19</w:t>
            </w:r>
            <w:r w:rsidRPr="00F228AE">
              <w:rPr>
                <w:rFonts w:ascii="Arial" w:hAnsi="Arial" w:cs="Arial"/>
                <w:sz w:val="18"/>
                <w:szCs w:val="18"/>
              </w:rPr>
              <w:t>%</w:t>
            </w:r>
          </w:p>
        </w:tc>
      </w:tr>
    </w:tbl>
    <w:p w14:paraId="1A254693" w14:textId="231125BC" w:rsidR="00A2335C" w:rsidRDefault="00A2335C" w:rsidP="00E770D4">
      <w:pPr>
        <w:spacing w:before="60" w:afterLines="60" w:after="144" w:line="240" w:lineRule="auto"/>
        <w:rPr>
          <w:rFonts w:cstheme="minorHAnsi"/>
          <w:sz w:val="22"/>
          <w:lang w:eastAsia="fi-FI"/>
        </w:rPr>
      </w:pPr>
    </w:p>
    <w:tbl>
      <w:tblPr>
        <w:tblStyle w:val="TableGridLight"/>
        <w:tblW w:w="9312" w:type="dxa"/>
        <w:tblLook w:val="04A0" w:firstRow="1" w:lastRow="0" w:firstColumn="1" w:lastColumn="0" w:noHBand="0" w:noVBand="1"/>
      </w:tblPr>
      <w:tblGrid>
        <w:gridCol w:w="1108"/>
        <w:gridCol w:w="1124"/>
        <w:gridCol w:w="1109"/>
        <w:gridCol w:w="1117"/>
        <w:gridCol w:w="1314"/>
        <w:gridCol w:w="1109"/>
        <w:gridCol w:w="1117"/>
        <w:gridCol w:w="1314"/>
      </w:tblGrid>
      <w:tr w:rsidR="00A2335C" w14:paraId="7313C9A3" w14:textId="77777777" w:rsidTr="00A2335C">
        <w:tc>
          <w:tcPr>
            <w:tcW w:w="1108" w:type="dxa"/>
            <w:shd w:val="clear" w:color="auto" w:fill="9CC2E5" w:themeFill="accent5" w:themeFillTint="99"/>
          </w:tcPr>
          <w:p w14:paraId="2BBA2044" w14:textId="75D67183" w:rsidR="00A2335C" w:rsidRDefault="00A2335C" w:rsidP="00A2335C">
            <w:pPr>
              <w:spacing w:before="60" w:afterLines="60" w:after="144"/>
              <w:rPr>
                <w:rFonts w:cstheme="minorHAnsi"/>
                <w:sz w:val="22"/>
                <w:lang w:eastAsia="fi-FI"/>
              </w:rPr>
            </w:pPr>
          </w:p>
        </w:tc>
        <w:tc>
          <w:tcPr>
            <w:tcW w:w="1124" w:type="dxa"/>
            <w:shd w:val="clear" w:color="auto" w:fill="9CC2E5" w:themeFill="accent5" w:themeFillTint="99"/>
          </w:tcPr>
          <w:p w14:paraId="1E74A3E0" w14:textId="6D08634D" w:rsidR="00A2335C" w:rsidRDefault="00A2335C" w:rsidP="00A2335C">
            <w:pPr>
              <w:spacing w:before="60" w:afterLines="60" w:after="144"/>
              <w:rPr>
                <w:rFonts w:cstheme="minorHAnsi"/>
                <w:sz w:val="22"/>
                <w:lang w:eastAsia="fi-FI"/>
              </w:rPr>
            </w:pPr>
          </w:p>
        </w:tc>
        <w:tc>
          <w:tcPr>
            <w:tcW w:w="1109" w:type="dxa"/>
            <w:shd w:val="clear" w:color="auto" w:fill="9CC2E5" w:themeFill="accent5" w:themeFillTint="99"/>
          </w:tcPr>
          <w:p w14:paraId="7BBF93AD" w14:textId="4B239B3E" w:rsidR="00A2335C" w:rsidRDefault="00A2335C" w:rsidP="00A2335C">
            <w:pPr>
              <w:spacing w:before="60" w:afterLines="60" w:after="144"/>
              <w:rPr>
                <w:rFonts w:cstheme="minorHAnsi"/>
                <w:sz w:val="22"/>
                <w:lang w:eastAsia="fi-FI"/>
              </w:rPr>
            </w:pPr>
            <w:r>
              <w:rPr>
                <w:rFonts w:ascii="Arial" w:hAnsi="Arial" w:cs="Arial"/>
                <w:b/>
                <w:bCs/>
                <w:sz w:val="16"/>
                <w:szCs w:val="16"/>
              </w:rPr>
              <w:t>2017</w:t>
            </w:r>
          </w:p>
        </w:tc>
        <w:tc>
          <w:tcPr>
            <w:tcW w:w="1117" w:type="dxa"/>
            <w:shd w:val="clear" w:color="auto" w:fill="9CC2E5" w:themeFill="accent5" w:themeFillTint="99"/>
          </w:tcPr>
          <w:p w14:paraId="7F9142BD" w14:textId="30076427" w:rsidR="00A2335C" w:rsidRDefault="00A2335C" w:rsidP="00A2335C">
            <w:pPr>
              <w:spacing w:before="60" w:afterLines="60" w:after="144"/>
              <w:rPr>
                <w:rFonts w:cstheme="minorHAnsi"/>
                <w:sz w:val="22"/>
                <w:lang w:eastAsia="fi-FI"/>
              </w:rPr>
            </w:pPr>
            <w:r>
              <w:rPr>
                <w:rFonts w:ascii="Arial" w:hAnsi="Arial" w:cs="Arial"/>
                <w:b/>
                <w:bCs/>
                <w:sz w:val="16"/>
                <w:szCs w:val="16"/>
              </w:rPr>
              <w:t>2017</w:t>
            </w:r>
          </w:p>
        </w:tc>
        <w:tc>
          <w:tcPr>
            <w:tcW w:w="1314" w:type="dxa"/>
            <w:shd w:val="clear" w:color="auto" w:fill="9CC2E5" w:themeFill="accent5" w:themeFillTint="99"/>
          </w:tcPr>
          <w:p w14:paraId="02BA4646" w14:textId="269A02B6" w:rsidR="00A2335C" w:rsidRDefault="00A2335C" w:rsidP="00A2335C">
            <w:pPr>
              <w:spacing w:before="60" w:afterLines="60" w:after="144"/>
              <w:rPr>
                <w:rFonts w:cstheme="minorHAnsi"/>
                <w:sz w:val="22"/>
                <w:lang w:eastAsia="fi-FI"/>
              </w:rPr>
            </w:pPr>
            <w:r>
              <w:rPr>
                <w:rFonts w:ascii="Arial" w:hAnsi="Arial" w:cs="Arial"/>
                <w:b/>
                <w:bCs/>
                <w:sz w:val="16"/>
                <w:szCs w:val="16"/>
              </w:rPr>
              <w:t>2017</w:t>
            </w:r>
          </w:p>
        </w:tc>
        <w:tc>
          <w:tcPr>
            <w:tcW w:w="1109" w:type="dxa"/>
            <w:shd w:val="clear" w:color="auto" w:fill="C5E0B3" w:themeFill="accent6" w:themeFillTint="66"/>
          </w:tcPr>
          <w:p w14:paraId="3F26976A" w14:textId="7D66D216" w:rsidR="00A2335C" w:rsidRDefault="00A2335C" w:rsidP="00A2335C">
            <w:pPr>
              <w:spacing w:before="60" w:afterLines="60" w:after="144"/>
              <w:rPr>
                <w:rFonts w:cstheme="minorHAnsi"/>
                <w:sz w:val="22"/>
                <w:lang w:eastAsia="fi-FI"/>
              </w:rPr>
            </w:pPr>
            <w:r>
              <w:rPr>
                <w:rFonts w:ascii="Arial" w:hAnsi="Arial" w:cs="Arial"/>
                <w:b/>
                <w:bCs/>
                <w:sz w:val="16"/>
                <w:szCs w:val="16"/>
              </w:rPr>
              <w:t>2019</w:t>
            </w:r>
          </w:p>
        </w:tc>
        <w:tc>
          <w:tcPr>
            <w:tcW w:w="1117" w:type="dxa"/>
            <w:shd w:val="clear" w:color="auto" w:fill="C5E0B3" w:themeFill="accent6" w:themeFillTint="66"/>
          </w:tcPr>
          <w:p w14:paraId="468B88E3" w14:textId="6C968B41" w:rsidR="00A2335C" w:rsidRDefault="00A2335C" w:rsidP="00A2335C">
            <w:pPr>
              <w:spacing w:before="60" w:afterLines="60" w:after="144"/>
              <w:rPr>
                <w:rFonts w:cstheme="minorHAnsi"/>
                <w:sz w:val="22"/>
                <w:lang w:eastAsia="fi-FI"/>
              </w:rPr>
            </w:pPr>
            <w:r>
              <w:rPr>
                <w:rFonts w:ascii="Arial" w:hAnsi="Arial" w:cs="Arial"/>
                <w:b/>
                <w:bCs/>
                <w:sz w:val="16"/>
                <w:szCs w:val="16"/>
              </w:rPr>
              <w:t>2019</w:t>
            </w:r>
          </w:p>
        </w:tc>
        <w:tc>
          <w:tcPr>
            <w:tcW w:w="1314" w:type="dxa"/>
            <w:shd w:val="clear" w:color="auto" w:fill="C5E0B3" w:themeFill="accent6" w:themeFillTint="66"/>
          </w:tcPr>
          <w:p w14:paraId="720F52F7" w14:textId="666920CA" w:rsidR="00A2335C" w:rsidRDefault="00A2335C" w:rsidP="00A2335C">
            <w:pPr>
              <w:spacing w:before="60" w:afterLines="60" w:after="144"/>
              <w:rPr>
                <w:rFonts w:cstheme="minorHAnsi"/>
                <w:sz w:val="22"/>
                <w:lang w:eastAsia="fi-FI"/>
              </w:rPr>
            </w:pPr>
            <w:r>
              <w:rPr>
                <w:rFonts w:ascii="Arial" w:hAnsi="Arial" w:cs="Arial"/>
                <w:b/>
                <w:bCs/>
                <w:sz w:val="16"/>
                <w:szCs w:val="16"/>
              </w:rPr>
              <w:t>2019</w:t>
            </w:r>
          </w:p>
        </w:tc>
      </w:tr>
      <w:tr w:rsidR="00A2335C" w14:paraId="4DA1461C" w14:textId="77777777" w:rsidTr="00A2335C">
        <w:tc>
          <w:tcPr>
            <w:tcW w:w="1108" w:type="dxa"/>
            <w:shd w:val="clear" w:color="auto" w:fill="9CC2E5" w:themeFill="accent5" w:themeFillTint="99"/>
          </w:tcPr>
          <w:p w14:paraId="6A1BE00A" w14:textId="77777777" w:rsidR="00A2335C" w:rsidRPr="00F228AE" w:rsidRDefault="00A2335C" w:rsidP="00A2335C">
            <w:pPr>
              <w:kinsoku w:val="0"/>
              <w:overflowPunct w:val="0"/>
              <w:autoSpaceDE w:val="0"/>
              <w:autoSpaceDN w:val="0"/>
              <w:adjustRightInd w:val="0"/>
              <w:spacing w:before="9"/>
              <w:rPr>
                <w:rFonts w:ascii="Arial" w:hAnsi="Arial" w:cs="Arial"/>
                <w:b/>
                <w:bCs/>
                <w:i/>
                <w:iCs/>
                <w:sz w:val="17"/>
                <w:szCs w:val="17"/>
              </w:rPr>
            </w:pPr>
          </w:p>
          <w:p w14:paraId="734AADC7" w14:textId="4A6EC6BC" w:rsidR="00A2335C" w:rsidRDefault="00A2335C" w:rsidP="00A2335C">
            <w:pPr>
              <w:spacing w:before="60" w:afterLines="60" w:after="144"/>
              <w:rPr>
                <w:rFonts w:cstheme="minorHAnsi"/>
                <w:sz w:val="22"/>
                <w:lang w:eastAsia="fi-FI"/>
              </w:rPr>
            </w:pPr>
            <w:r w:rsidRPr="00F228AE">
              <w:rPr>
                <w:rFonts w:ascii="Arial" w:hAnsi="Arial" w:cs="Arial"/>
                <w:b/>
                <w:bCs/>
                <w:sz w:val="16"/>
                <w:szCs w:val="16"/>
              </w:rPr>
              <w:t>LANA</w:t>
            </w:r>
            <w:r w:rsidRPr="00F228AE">
              <w:rPr>
                <w:rFonts w:ascii="Arial" w:hAnsi="Arial" w:cs="Arial"/>
                <w:b/>
                <w:bCs/>
                <w:spacing w:val="-5"/>
                <w:sz w:val="16"/>
                <w:szCs w:val="16"/>
              </w:rPr>
              <w:t xml:space="preserve"> </w:t>
            </w:r>
            <w:r w:rsidRPr="00F228AE">
              <w:rPr>
                <w:rFonts w:ascii="Arial" w:hAnsi="Arial" w:cs="Arial"/>
                <w:b/>
                <w:bCs/>
                <w:sz w:val="16"/>
                <w:szCs w:val="16"/>
              </w:rPr>
              <w:t>Level</w:t>
            </w:r>
          </w:p>
        </w:tc>
        <w:tc>
          <w:tcPr>
            <w:tcW w:w="1124" w:type="dxa"/>
            <w:shd w:val="clear" w:color="auto" w:fill="9CC2E5" w:themeFill="accent5" w:themeFillTint="99"/>
          </w:tcPr>
          <w:p w14:paraId="12F98E5A" w14:textId="16CAF1BE" w:rsidR="00A2335C" w:rsidRDefault="00A2335C" w:rsidP="00A2335C">
            <w:pPr>
              <w:spacing w:before="60" w:afterLines="60" w:after="144"/>
              <w:rPr>
                <w:rFonts w:cstheme="minorHAnsi"/>
                <w:sz w:val="22"/>
                <w:lang w:eastAsia="fi-FI"/>
              </w:rPr>
            </w:pPr>
            <w:r w:rsidRPr="00F228AE">
              <w:rPr>
                <w:rFonts w:ascii="Arial" w:hAnsi="Arial" w:cs="Arial"/>
                <w:b/>
                <w:bCs/>
                <w:sz w:val="16"/>
                <w:szCs w:val="16"/>
              </w:rPr>
              <w:t>Benchmark</w:t>
            </w:r>
            <w:r w:rsidRPr="00F228AE">
              <w:rPr>
                <w:rFonts w:ascii="Arial" w:hAnsi="Arial" w:cs="Arial"/>
                <w:b/>
                <w:bCs/>
                <w:spacing w:val="-42"/>
                <w:sz w:val="16"/>
                <w:szCs w:val="16"/>
              </w:rPr>
              <w:t xml:space="preserve"> </w:t>
            </w:r>
            <w:r w:rsidRPr="00F228AE">
              <w:rPr>
                <w:rFonts w:ascii="Arial" w:hAnsi="Arial" w:cs="Arial"/>
                <w:b/>
                <w:bCs/>
                <w:sz w:val="16"/>
                <w:szCs w:val="16"/>
              </w:rPr>
              <w:t>Level</w:t>
            </w:r>
          </w:p>
        </w:tc>
        <w:tc>
          <w:tcPr>
            <w:tcW w:w="1109" w:type="dxa"/>
            <w:shd w:val="clear" w:color="auto" w:fill="9CC2E5" w:themeFill="accent5" w:themeFillTint="99"/>
          </w:tcPr>
          <w:p w14:paraId="0AD6CB45" w14:textId="02A8B887" w:rsidR="00A2335C" w:rsidRDefault="00A2335C" w:rsidP="00A2335C">
            <w:pPr>
              <w:spacing w:before="60" w:afterLines="60" w:after="144"/>
              <w:rPr>
                <w:rFonts w:cstheme="minorHAnsi"/>
                <w:sz w:val="22"/>
                <w:lang w:eastAsia="fi-FI"/>
              </w:rPr>
            </w:pPr>
            <w:r w:rsidRPr="00F228AE">
              <w:rPr>
                <w:rFonts w:ascii="Arial" w:hAnsi="Arial" w:cs="Arial"/>
                <w:b/>
                <w:bCs/>
                <w:sz w:val="16"/>
                <w:szCs w:val="16"/>
              </w:rPr>
              <w:t>N Sat</w:t>
            </w:r>
          </w:p>
        </w:tc>
        <w:tc>
          <w:tcPr>
            <w:tcW w:w="1117" w:type="dxa"/>
            <w:shd w:val="clear" w:color="auto" w:fill="9CC2E5" w:themeFill="accent5" w:themeFillTint="99"/>
          </w:tcPr>
          <w:p w14:paraId="6D40CEDC" w14:textId="1DBBD6DB" w:rsidR="00A2335C" w:rsidRDefault="00A2335C" w:rsidP="00A2335C">
            <w:pPr>
              <w:spacing w:before="60" w:afterLines="60" w:after="144"/>
              <w:rPr>
                <w:rFonts w:cstheme="minorHAnsi"/>
                <w:sz w:val="22"/>
                <w:lang w:eastAsia="fi-FI"/>
              </w:rPr>
            </w:pPr>
            <w:r w:rsidRPr="00F228AE">
              <w:rPr>
                <w:rFonts w:ascii="Arial" w:hAnsi="Arial" w:cs="Arial"/>
                <w:b/>
                <w:bCs/>
                <w:sz w:val="16"/>
                <w:szCs w:val="16"/>
              </w:rPr>
              <w:t>No</w:t>
            </w:r>
            <w:r w:rsidRPr="00F228AE">
              <w:rPr>
                <w:rFonts w:ascii="Arial" w:hAnsi="Arial" w:cs="Arial"/>
                <w:b/>
                <w:bCs/>
                <w:spacing w:val="1"/>
                <w:sz w:val="16"/>
                <w:szCs w:val="16"/>
              </w:rPr>
              <w:t xml:space="preserve"> </w:t>
            </w:r>
            <w:r w:rsidRPr="00F228AE">
              <w:rPr>
                <w:rFonts w:ascii="Arial" w:hAnsi="Arial" w:cs="Arial"/>
                <w:b/>
                <w:bCs/>
                <w:sz w:val="16"/>
                <w:szCs w:val="16"/>
              </w:rPr>
              <w:t>of</w:t>
            </w:r>
            <w:r w:rsidRPr="00F228AE">
              <w:rPr>
                <w:rFonts w:ascii="Arial" w:hAnsi="Arial" w:cs="Arial"/>
                <w:b/>
                <w:bCs/>
                <w:spacing w:val="1"/>
                <w:sz w:val="16"/>
                <w:szCs w:val="16"/>
              </w:rPr>
              <w:t xml:space="preserve"> </w:t>
            </w:r>
            <w:r w:rsidRPr="00F228AE">
              <w:rPr>
                <w:rFonts w:ascii="Arial" w:hAnsi="Arial" w:cs="Arial"/>
                <w:b/>
                <w:bCs/>
                <w:sz w:val="16"/>
                <w:szCs w:val="16"/>
              </w:rPr>
              <w:t>Students</w:t>
            </w:r>
          </w:p>
        </w:tc>
        <w:tc>
          <w:tcPr>
            <w:tcW w:w="1314" w:type="dxa"/>
            <w:shd w:val="clear" w:color="auto" w:fill="9CC2E5" w:themeFill="accent5" w:themeFillTint="99"/>
          </w:tcPr>
          <w:p w14:paraId="4A2E51CC" w14:textId="77777777" w:rsidR="00A2335C" w:rsidRPr="00F228AE" w:rsidRDefault="00A2335C" w:rsidP="00A2335C">
            <w:pPr>
              <w:kinsoku w:val="0"/>
              <w:overflowPunct w:val="0"/>
              <w:autoSpaceDE w:val="0"/>
              <w:autoSpaceDN w:val="0"/>
              <w:adjustRightInd w:val="0"/>
              <w:spacing w:before="22"/>
              <w:ind w:left="127" w:right="99" w:firstLine="271"/>
              <w:rPr>
                <w:rFonts w:ascii="Arial" w:hAnsi="Arial" w:cs="Arial"/>
                <w:b/>
                <w:bCs/>
                <w:sz w:val="16"/>
                <w:szCs w:val="16"/>
              </w:rPr>
            </w:pPr>
            <w:r w:rsidRPr="00F228AE">
              <w:rPr>
                <w:rFonts w:ascii="Arial" w:hAnsi="Arial" w:cs="Arial"/>
                <w:b/>
                <w:bCs/>
                <w:sz w:val="16"/>
                <w:szCs w:val="16"/>
              </w:rPr>
              <w:t>% at</w:t>
            </w:r>
            <w:r w:rsidRPr="00F228AE">
              <w:rPr>
                <w:rFonts w:ascii="Arial" w:hAnsi="Arial" w:cs="Arial"/>
                <w:b/>
                <w:bCs/>
                <w:spacing w:val="1"/>
                <w:sz w:val="16"/>
                <w:szCs w:val="16"/>
              </w:rPr>
              <w:t xml:space="preserve"> </w:t>
            </w:r>
            <w:r w:rsidRPr="00F228AE">
              <w:rPr>
                <w:rFonts w:ascii="Arial" w:hAnsi="Arial" w:cs="Arial"/>
                <w:b/>
                <w:bCs/>
                <w:sz w:val="16"/>
                <w:szCs w:val="16"/>
              </w:rPr>
              <w:t>Benchmark</w:t>
            </w:r>
          </w:p>
          <w:p w14:paraId="6A4CC1FC" w14:textId="6E04DF77" w:rsidR="00A2335C" w:rsidRDefault="00A2335C" w:rsidP="00A2335C">
            <w:pPr>
              <w:spacing w:before="60" w:afterLines="60" w:after="144"/>
              <w:rPr>
                <w:rFonts w:cstheme="minorHAnsi"/>
                <w:sz w:val="22"/>
                <w:lang w:eastAsia="fi-FI"/>
              </w:rPr>
            </w:pPr>
            <w:r w:rsidRPr="00F228AE">
              <w:rPr>
                <w:rFonts w:ascii="Arial" w:hAnsi="Arial" w:cs="Arial"/>
                <w:b/>
                <w:bCs/>
                <w:sz w:val="16"/>
                <w:szCs w:val="16"/>
              </w:rPr>
              <w:t>Levels</w:t>
            </w:r>
          </w:p>
        </w:tc>
        <w:tc>
          <w:tcPr>
            <w:tcW w:w="1109" w:type="dxa"/>
            <w:shd w:val="clear" w:color="auto" w:fill="C5E0B3" w:themeFill="accent6" w:themeFillTint="66"/>
          </w:tcPr>
          <w:p w14:paraId="1DBAC853" w14:textId="4BFDC8B3" w:rsidR="00A2335C" w:rsidRDefault="00A2335C" w:rsidP="00A2335C">
            <w:pPr>
              <w:spacing w:before="60" w:afterLines="60" w:after="144"/>
              <w:rPr>
                <w:rFonts w:cstheme="minorHAnsi"/>
                <w:sz w:val="22"/>
                <w:lang w:eastAsia="fi-FI"/>
              </w:rPr>
            </w:pPr>
            <w:r w:rsidRPr="00F228AE">
              <w:rPr>
                <w:rFonts w:ascii="Arial" w:hAnsi="Arial" w:cs="Arial"/>
                <w:b/>
                <w:bCs/>
                <w:sz w:val="16"/>
                <w:szCs w:val="16"/>
              </w:rPr>
              <w:t>N Sat</w:t>
            </w:r>
          </w:p>
        </w:tc>
        <w:tc>
          <w:tcPr>
            <w:tcW w:w="1117" w:type="dxa"/>
            <w:shd w:val="clear" w:color="auto" w:fill="C5E0B3" w:themeFill="accent6" w:themeFillTint="66"/>
          </w:tcPr>
          <w:p w14:paraId="21A3E196" w14:textId="6209473A" w:rsidR="00A2335C" w:rsidRDefault="00A2335C" w:rsidP="00A2335C">
            <w:pPr>
              <w:spacing w:before="60" w:afterLines="60" w:after="144"/>
              <w:rPr>
                <w:rFonts w:cstheme="minorHAnsi"/>
                <w:sz w:val="22"/>
                <w:lang w:eastAsia="fi-FI"/>
              </w:rPr>
            </w:pPr>
            <w:r w:rsidRPr="00F228AE">
              <w:rPr>
                <w:rFonts w:ascii="Arial" w:hAnsi="Arial" w:cs="Arial"/>
                <w:b/>
                <w:bCs/>
                <w:sz w:val="16"/>
                <w:szCs w:val="16"/>
              </w:rPr>
              <w:t>No</w:t>
            </w:r>
            <w:r w:rsidRPr="00F228AE">
              <w:rPr>
                <w:rFonts w:ascii="Arial" w:hAnsi="Arial" w:cs="Arial"/>
                <w:b/>
                <w:bCs/>
                <w:spacing w:val="1"/>
                <w:sz w:val="16"/>
                <w:szCs w:val="16"/>
              </w:rPr>
              <w:t xml:space="preserve"> </w:t>
            </w:r>
            <w:r w:rsidRPr="00F228AE">
              <w:rPr>
                <w:rFonts w:ascii="Arial" w:hAnsi="Arial" w:cs="Arial"/>
                <w:b/>
                <w:bCs/>
                <w:sz w:val="16"/>
                <w:szCs w:val="16"/>
              </w:rPr>
              <w:t>of</w:t>
            </w:r>
            <w:r w:rsidRPr="00F228AE">
              <w:rPr>
                <w:rFonts w:ascii="Arial" w:hAnsi="Arial" w:cs="Arial"/>
                <w:b/>
                <w:bCs/>
                <w:spacing w:val="1"/>
                <w:sz w:val="16"/>
                <w:szCs w:val="16"/>
              </w:rPr>
              <w:t xml:space="preserve"> </w:t>
            </w:r>
            <w:r w:rsidRPr="00F228AE">
              <w:rPr>
                <w:rFonts w:ascii="Arial" w:hAnsi="Arial" w:cs="Arial"/>
                <w:b/>
                <w:bCs/>
                <w:sz w:val="16"/>
                <w:szCs w:val="16"/>
              </w:rPr>
              <w:t>Students</w:t>
            </w:r>
          </w:p>
        </w:tc>
        <w:tc>
          <w:tcPr>
            <w:tcW w:w="1314" w:type="dxa"/>
            <w:shd w:val="clear" w:color="auto" w:fill="C5E0B3" w:themeFill="accent6" w:themeFillTint="66"/>
          </w:tcPr>
          <w:p w14:paraId="18FE71DC" w14:textId="77777777" w:rsidR="00A2335C" w:rsidRPr="00F228AE" w:rsidRDefault="00A2335C" w:rsidP="00A2335C">
            <w:pPr>
              <w:kinsoku w:val="0"/>
              <w:overflowPunct w:val="0"/>
              <w:autoSpaceDE w:val="0"/>
              <w:autoSpaceDN w:val="0"/>
              <w:adjustRightInd w:val="0"/>
              <w:spacing w:before="22"/>
              <w:ind w:left="128" w:right="98" w:firstLine="271"/>
              <w:rPr>
                <w:rFonts w:ascii="Arial" w:hAnsi="Arial" w:cs="Arial"/>
                <w:b/>
                <w:bCs/>
                <w:sz w:val="16"/>
                <w:szCs w:val="16"/>
              </w:rPr>
            </w:pPr>
            <w:r w:rsidRPr="00F228AE">
              <w:rPr>
                <w:rFonts w:ascii="Arial" w:hAnsi="Arial" w:cs="Arial"/>
                <w:b/>
                <w:bCs/>
                <w:sz w:val="16"/>
                <w:szCs w:val="16"/>
              </w:rPr>
              <w:t>% at</w:t>
            </w:r>
            <w:r w:rsidRPr="00F228AE">
              <w:rPr>
                <w:rFonts w:ascii="Arial" w:hAnsi="Arial" w:cs="Arial"/>
                <w:b/>
                <w:bCs/>
                <w:spacing w:val="1"/>
                <w:sz w:val="16"/>
                <w:szCs w:val="16"/>
              </w:rPr>
              <w:t xml:space="preserve"> </w:t>
            </w:r>
            <w:r w:rsidRPr="00F228AE">
              <w:rPr>
                <w:rFonts w:ascii="Arial" w:hAnsi="Arial" w:cs="Arial"/>
                <w:b/>
                <w:bCs/>
                <w:sz w:val="16"/>
                <w:szCs w:val="16"/>
              </w:rPr>
              <w:t>Benchmark</w:t>
            </w:r>
          </w:p>
          <w:p w14:paraId="2711EB45" w14:textId="7462CD13" w:rsidR="00A2335C" w:rsidRDefault="00A2335C" w:rsidP="00A2335C">
            <w:pPr>
              <w:spacing w:before="60" w:afterLines="60" w:after="144"/>
              <w:rPr>
                <w:rFonts w:cstheme="minorHAnsi"/>
                <w:sz w:val="22"/>
                <w:lang w:eastAsia="fi-FI"/>
              </w:rPr>
            </w:pPr>
            <w:r w:rsidRPr="00F228AE">
              <w:rPr>
                <w:rFonts w:ascii="Arial" w:hAnsi="Arial" w:cs="Arial"/>
                <w:b/>
                <w:bCs/>
                <w:sz w:val="16"/>
                <w:szCs w:val="16"/>
              </w:rPr>
              <w:t>Levels</w:t>
            </w:r>
          </w:p>
        </w:tc>
      </w:tr>
      <w:tr w:rsidR="00A2335C" w14:paraId="47996D4F" w14:textId="77777777" w:rsidTr="00A2335C">
        <w:tc>
          <w:tcPr>
            <w:tcW w:w="1108" w:type="dxa"/>
          </w:tcPr>
          <w:p w14:paraId="71052883" w14:textId="0D624F09" w:rsidR="00A2335C" w:rsidRDefault="00A2335C" w:rsidP="00A2335C">
            <w:pPr>
              <w:spacing w:before="60" w:afterLines="60" w:after="144"/>
              <w:rPr>
                <w:rFonts w:cstheme="minorHAnsi"/>
                <w:sz w:val="22"/>
                <w:lang w:eastAsia="fi-FI"/>
              </w:rPr>
            </w:pPr>
            <w:r w:rsidRPr="00F228AE">
              <w:rPr>
                <w:rFonts w:ascii="Arial" w:hAnsi="Arial" w:cs="Arial"/>
                <w:sz w:val="18"/>
                <w:szCs w:val="18"/>
              </w:rPr>
              <w:t>Num Y5</w:t>
            </w:r>
          </w:p>
        </w:tc>
        <w:tc>
          <w:tcPr>
            <w:tcW w:w="1124" w:type="dxa"/>
          </w:tcPr>
          <w:p w14:paraId="6DF0121D" w14:textId="0F7ECCF0" w:rsidR="00A2335C" w:rsidRDefault="00A2335C" w:rsidP="00A2335C">
            <w:pPr>
              <w:spacing w:before="60" w:afterLines="60" w:after="144"/>
              <w:rPr>
                <w:rFonts w:cstheme="minorHAnsi"/>
                <w:sz w:val="22"/>
                <w:lang w:eastAsia="fi-FI"/>
              </w:rPr>
            </w:pPr>
            <w:r w:rsidRPr="00F228AE">
              <w:rPr>
                <w:rFonts w:ascii="Arial" w:hAnsi="Arial" w:cs="Arial"/>
                <w:sz w:val="18"/>
                <w:szCs w:val="18"/>
              </w:rPr>
              <w:t>Advanced</w:t>
            </w:r>
          </w:p>
        </w:tc>
        <w:tc>
          <w:tcPr>
            <w:tcW w:w="1109" w:type="dxa"/>
          </w:tcPr>
          <w:p w14:paraId="2DF3CB5C" w14:textId="0E88BD4D" w:rsidR="00A2335C" w:rsidRDefault="00A2335C" w:rsidP="00A2335C">
            <w:pPr>
              <w:spacing w:before="60" w:afterLines="60" w:after="144"/>
              <w:rPr>
                <w:rFonts w:cstheme="minorHAnsi"/>
                <w:sz w:val="22"/>
                <w:lang w:eastAsia="fi-FI"/>
              </w:rPr>
            </w:pPr>
            <w:r>
              <w:rPr>
                <w:rFonts w:ascii="Arial" w:hAnsi="Arial" w:cs="Arial"/>
                <w:sz w:val="18"/>
                <w:szCs w:val="18"/>
              </w:rPr>
              <w:t>17960</w:t>
            </w:r>
          </w:p>
        </w:tc>
        <w:tc>
          <w:tcPr>
            <w:tcW w:w="1117" w:type="dxa"/>
          </w:tcPr>
          <w:p w14:paraId="7CCD66C1" w14:textId="2ED2E999" w:rsidR="00A2335C" w:rsidRDefault="00A2335C" w:rsidP="00A2335C">
            <w:pPr>
              <w:spacing w:before="60" w:afterLines="60" w:after="144"/>
              <w:rPr>
                <w:rFonts w:cstheme="minorHAnsi"/>
                <w:sz w:val="22"/>
                <w:lang w:eastAsia="fi-FI"/>
              </w:rPr>
            </w:pPr>
            <w:r>
              <w:rPr>
                <w:rFonts w:ascii="Arial" w:hAnsi="Arial" w:cs="Arial"/>
                <w:sz w:val="18"/>
                <w:szCs w:val="18"/>
              </w:rPr>
              <w:t>565</w:t>
            </w:r>
          </w:p>
        </w:tc>
        <w:tc>
          <w:tcPr>
            <w:tcW w:w="1314" w:type="dxa"/>
          </w:tcPr>
          <w:p w14:paraId="6EEBEE40" w14:textId="6C585604" w:rsidR="00A2335C" w:rsidRDefault="00A2335C" w:rsidP="00A2335C">
            <w:pPr>
              <w:spacing w:before="60" w:afterLines="60" w:after="144"/>
              <w:rPr>
                <w:rFonts w:cstheme="minorHAnsi"/>
                <w:sz w:val="22"/>
                <w:lang w:eastAsia="fi-FI"/>
              </w:rPr>
            </w:pPr>
            <w:r>
              <w:rPr>
                <w:rFonts w:ascii="Arial" w:hAnsi="Arial" w:cs="Arial"/>
                <w:sz w:val="18"/>
                <w:szCs w:val="18"/>
              </w:rPr>
              <w:t>3</w:t>
            </w:r>
            <w:r w:rsidRPr="00F228AE">
              <w:rPr>
                <w:rFonts w:ascii="Arial" w:hAnsi="Arial" w:cs="Arial"/>
                <w:sz w:val="18"/>
                <w:szCs w:val="18"/>
              </w:rPr>
              <w:t>%</w:t>
            </w:r>
          </w:p>
        </w:tc>
        <w:tc>
          <w:tcPr>
            <w:tcW w:w="1109" w:type="dxa"/>
          </w:tcPr>
          <w:p w14:paraId="6C1FFC11" w14:textId="13E8C394" w:rsidR="00A2335C" w:rsidRDefault="00A2335C" w:rsidP="00A2335C">
            <w:pPr>
              <w:spacing w:before="60" w:afterLines="60" w:after="144"/>
              <w:rPr>
                <w:rFonts w:cstheme="minorHAnsi"/>
                <w:sz w:val="22"/>
                <w:lang w:eastAsia="fi-FI"/>
              </w:rPr>
            </w:pPr>
            <w:r w:rsidRPr="00F228AE">
              <w:rPr>
                <w:rFonts w:ascii="Arial" w:hAnsi="Arial" w:cs="Arial"/>
                <w:sz w:val="18"/>
                <w:szCs w:val="18"/>
              </w:rPr>
              <w:t>179</w:t>
            </w:r>
            <w:r>
              <w:rPr>
                <w:rFonts w:ascii="Arial" w:hAnsi="Arial" w:cs="Arial"/>
                <w:sz w:val="18"/>
                <w:szCs w:val="18"/>
              </w:rPr>
              <w:t>44</w:t>
            </w:r>
          </w:p>
        </w:tc>
        <w:tc>
          <w:tcPr>
            <w:tcW w:w="1117" w:type="dxa"/>
          </w:tcPr>
          <w:p w14:paraId="22160AE5" w14:textId="63A3BC6F" w:rsidR="00A2335C" w:rsidRDefault="00A2335C" w:rsidP="00A2335C">
            <w:pPr>
              <w:spacing w:before="60" w:afterLines="60" w:after="144"/>
              <w:rPr>
                <w:rFonts w:cstheme="minorHAnsi"/>
                <w:sz w:val="22"/>
                <w:lang w:eastAsia="fi-FI"/>
              </w:rPr>
            </w:pPr>
            <w:r>
              <w:rPr>
                <w:rFonts w:ascii="Arial" w:hAnsi="Arial" w:cs="Arial"/>
                <w:sz w:val="18"/>
                <w:szCs w:val="18"/>
              </w:rPr>
              <w:t>283</w:t>
            </w:r>
          </w:p>
        </w:tc>
        <w:tc>
          <w:tcPr>
            <w:tcW w:w="1314" w:type="dxa"/>
          </w:tcPr>
          <w:p w14:paraId="42ACAA44" w14:textId="1B80ECF5" w:rsidR="00A2335C" w:rsidRDefault="00A2335C" w:rsidP="00A2335C">
            <w:pPr>
              <w:spacing w:before="60" w:afterLines="60" w:after="144"/>
              <w:rPr>
                <w:rFonts w:cstheme="minorHAnsi"/>
                <w:sz w:val="22"/>
                <w:lang w:eastAsia="fi-FI"/>
              </w:rPr>
            </w:pPr>
            <w:r>
              <w:rPr>
                <w:rFonts w:ascii="Arial" w:hAnsi="Arial" w:cs="Arial"/>
                <w:sz w:val="18"/>
                <w:szCs w:val="18"/>
              </w:rPr>
              <w:t>2</w:t>
            </w:r>
            <w:r w:rsidRPr="00F228AE">
              <w:rPr>
                <w:rFonts w:ascii="Arial" w:hAnsi="Arial" w:cs="Arial"/>
                <w:sz w:val="18"/>
                <w:szCs w:val="18"/>
              </w:rPr>
              <w:t>%</w:t>
            </w:r>
          </w:p>
        </w:tc>
      </w:tr>
      <w:tr w:rsidR="00A2335C" w14:paraId="443F28D3" w14:textId="77777777" w:rsidTr="00A2335C">
        <w:tc>
          <w:tcPr>
            <w:tcW w:w="1108" w:type="dxa"/>
          </w:tcPr>
          <w:p w14:paraId="77626EE2" w14:textId="3C0F256E" w:rsidR="00A2335C" w:rsidRDefault="00A2335C" w:rsidP="00A2335C">
            <w:pPr>
              <w:spacing w:before="60" w:afterLines="60" w:after="144"/>
              <w:rPr>
                <w:rFonts w:cstheme="minorHAnsi"/>
                <w:sz w:val="22"/>
                <w:lang w:eastAsia="fi-FI"/>
              </w:rPr>
            </w:pPr>
            <w:r w:rsidRPr="00F228AE">
              <w:rPr>
                <w:rFonts w:ascii="Arial" w:hAnsi="Arial" w:cs="Arial"/>
                <w:sz w:val="18"/>
                <w:szCs w:val="18"/>
              </w:rPr>
              <w:t>Num Y5</w:t>
            </w:r>
          </w:p>
        </w:tc>
        <w:tc>
          <w:tcPr>
            <w:tcW w:w="1124" w:type="dxa"/>
          </w:tcPr>
          <w:p w14:paraId="1644CAB7" w14:textId="2C1BD02B" w:rsidR="00A2335C" w:rsidRDefault="00A2335C" w:rsidP="00A2335C">
            <w:pPr>
              <w:spacing w:before="60" w:afterLines="60" w:after="144"/>
              <w:rPr>
                <w:rFonts w:cstheme="minorHAnsi"/>
                <w:sz w:val="22"/>
                <w:lang w:eastAsia="fi-FI"/>
              </w:rPr>
            </w:pPr>
            <w:r w:rsidRPr="00F228AE">
              <w:rPr>
                <w:rFonts w:ascii="Arial" w:hAnsi="Arial" w:cs="Arial"/>
                <w:sz w:val="18"/>
                <w:szCs w:val="18"/>
              </w:rPr>
              <w:t>Proficient</w:t>
            </w:r>
          </w:p>
        </w:tc>
        <w:tc>
          <w:tcPr>
            <w:tcW w:w="1109" w:type="dxa"/>
          </w:tcPr>
          <w:p w14:paraId="682196A2" w14:textId="77777777" w:rsidR="00A2335C" w:rsidRDefault="00A2335C" w:rsidP="00A2335C">
            <w:pPr>
              <w:spacing w:before="60" w:afterLines="60" w:after="144"/>
              <w:rPr>
                <w:rFonts w:cstheme="minorHAnsi"/>
                <w:sz w:val="22"/>
                <w:lang w:eastAsia="fi-FI"/>
              </w:rPr>
            </w:pPr>
          </w:p>
        </w:tc>
        <w:tc>
          <w:tcPr>
            <w:tcW w:w="1117" w:type="dxa"/>
          </w:tcPr>
          <w:p w14:paraId="6B9CC1FB" w14:textId="420DC7FB" w:rsidR="00A2335C" w:rsidRDefault="00A2335C" w:rsidP="00A2335C">
            <w:pPr>
              <w:spacing w:before="60" w:afterLines="60" w:after="144"/>
              <w:rPr>
                <w:rFonts w:cstheme="minorHAnsi"/>
                <w:sz w:val="22"/>
                <w:lang w:eastAsia="fi-FI"/>
              </w:rPr>
            </w:pPr>
            <w:r>
              <w:rPr>
                <w:rFonts w:ascii="Arial" w:hAnsi="Arial" w:cs="Arial"/>
                <w:sz w:val="18"/>
                <w:szCs w:val="18"/>
              </w:rPr>
              <w:t>2547</w:t>
            </w:r>
          </w:p>
        </w:tc>
        <w:tc>
          <w:tcPr>
            <w:tcW w:w="1314" w:type="dxa"/>
          </w:tcPr>
          <w:p w14:paraId="77CAA10F" w14:textId="25BDB12A" w:rsidR="00A2335C" w:rsidRDefault="00A2335C" w:rsidP="00A2335C">
            <w:pPr>
              <w:spacing w:before="60" w:afterLines="60" w:after="144"/>
              <w:rPr>
                <w:rFonts w:cstheme="minorHAnsi"/>
                <w:sz w:val="22"/>
                <w:lang w:eastAsia="fi-FI"/>
              </w:rPr>
            </w:pPr>
            <w:r>
              <w:rPr>
                <w:rFonts w:ascii="Arial" w:hAnsi="Arial" w:cs="Arial"/>
                <w:sz w:val="18"/>
                <w:szCs w:val="18"/>
              </w:rPr>
              <w:t>14</w:t>
            </w:r>
            <w:r w:rsidRPr="00F228AE">
              <w:rPr>
                <w:rFonts w:ascii="Arial" w:hAnsi="Arial" w:cs="Arial"/>
                <w:sz w:val="18"/>
                <w:szCs w:val="18"/>
              </w:rPr>
              <w:t>%</w:t>
            </w:r>
          </w:p>
        </w:tc>
        <w:tc>
          <w:tcPr>
            <w:tcW w:w="1109" w:type="dxa"/>
          </w:tcPr>
          <w:p w14:paraId="3391A56D" w14:textId="77777777" w:rsidR="00A2335C" w:rsidRDefault="00A2335C" w:rsidP="00A2335C">
            <w:pPr>
              <w:spacing w:before="60" w:afterLines="60" w:after="144"/>
              <w:rPr>
                <w:rFonts w:cstheme="minorHAnsi"/>
                <w:sz w:val="22"/>
                <w:lang w:eastAsia="fi-FI"/>
              </w:rPr>
            </w:pPr>
          </w:p>
        </w:tc>
        <w:tc>
          <w:tcPr>
            <w:tcW w:w="1117" w:type="dxa"/>
          </w:tcPr>
          <w:p w14:paraId="75840C81" w14:textId="79426EF2" w:rsidR="00A2335C" w:rsidRDefault="00A2335C" w:rsidP="00A2335C">
            <w:pPr>
              <w:spacing w:before="60" w:afterLines="60" w:after="144"/>
              <w:rPr>
                <w:rFonts w:cstheme="minorHAnsi"/>
                <w:sz w:val="22"/>
                <w:lang w:eastAsia="fi-FI"/>
              </w:rPr>
            </w:pPr>
            <w:r>
              <w:rPr>
                <w:rFonts w:ascii="Arial" w:hAnsi="Arial" w:cs="Arial"/>
                <w:sz w:val="18"/>
                <w:szCs w:val="18"/>
              </w:rPr>
              <w:t>1446</w:t>
            </w:r>
          </w:p>
        </w:tc>
        <w:tc>
          <w:tcPr>
            <w:tcW w:w="1314" w:type="dxa"/>
          </w:tcPr>
          <w:p w14:paraId="65E09CC2" w14:textId="04A74031" w:rsidR="00A2335C" w:rsidRDefault="00A2335C" w:rsidP="00A2335C">
            <w:pPr>
              <w:spacing w:before="60" w:afterLines="60" w:after="144"/>
              <w:rPr>
                <w:rFonts w:cstheme="minorHAnsi"/>
                <w:sz w:val="22"/>
                <w:lang w:eastAsia="fi-FI"/>
              </w:rPr>
            </w:pPr>
            <w:r>
              <w:rPr>
                <w:rFonts w:ascii="Arial" w:hAnsi="Arial" w:cs="Arial"/>
                <w:sz w:val="18"/>
                <w:szCs w:val="18"/>
              </w:rPr>
              <w:t>8</w:t>
            </w:r>
            <w:r w:rsidRPr="00F228AE">
              <w:rPr>
                <w:rFonts w:ascii="Arial" w:hAnsi="Arial" w:cs="Arial"/>
                <w:sz w:val="18"/>
                <w:szCs w:val="18"/>
              </w:rPr>
              <w:t>%</w:t>
            </w:r>
          </w:p>
        </w:tc>
      </w:tr>
      <w:tr w:rsidR="00A2335C" w14:paraId="7AE26F1D" w14:textId="77777777" w:rsidTr="00A2335C">
        <w:tc>
          <w:tcPr>
            <w:tcW w:w="1108" w:type="dxa"/>
          </w:tcPr>
          <w:p w14:paraId="72647751" w14:textId="1F563819" w:rsidR="00A2335C" w:rsidRDefault="00A2335C" w:rsidP="00A2335C">
            <w:pPr>
              <w:spacing w:before="60" w:afterLines="60" w:after="144"/>
              <w:rPr>
                <w:rFonts w:cstheme="minorHAnsi"/>
                <w:sz w:val="22"/>
                <w:lang w:eastAsia="fi-FI"/>
              </w:rPr>
            </w:pPr>
            <w:r w:rsidRPr="00F228AE">
              <w:rPr>
                <w:rFonts w:ascii="Arial" w:hAnsi="Arial" w:cs="Arial"/>
                <w:sz w:val="18"/>
                <w:szCs w:val="18"/>
              </w:rPr>
              <w:t>Num Y5</w:t>
            </w:r>
          </w:p>
        </w:tc>
        <w:tc>
          <w:tcPr>
            <w:tcW w:w="1124" w:type="dxa"/>
          </w:tcPr>
          <w:p w14:paraId="13425DE2" w14:textId="49B2D592" w:rsidR="00A2335C" w:rsidRDefault="00A2335C" w:rsidP="00A2335C">
            <w:pPr>
              <w:spacing w:before="60" w:afterLines="60" w:after="144"/>
              <w:rPr>
                <w:rFonts w:cstheme="minorHAnsi"/>
                <w:sz w:val="22"/>
                <w:lang w:eastAsia="fi-FI"/>
              </w:rPr>
            </w:pPr>
            <w:r w:rsidRPr="00F228AE">
              <w:rPr>
                <w:rFonts w:ascii="Arial" w:hAnsi="Arial" w:cs="Arial"/>
                <w:sz w:val="18"/>
                <w:szCs w:val="18"/>
              </w:rPr>
              <w:t>Basic</w:t>
            </w:r>
          </w:p>
        </w:tc>
        <w:tc>
          <w:tcPr>
            <w:tcW w:w="1109" w:type="dxa"/>
          </w:tcPr>
          <w:p w14:paraId="74185987" w14:textId="77777777" w:rsidR="00A2335C" w:rsidRDefault="00A2335C" w:rsidP="00A2335C">
            <w:pPr>
              <w:spacing w:before="60" w:afterLines="60" w:after="144"/>
              <w:rPr>
                <w:rFonts w:cstheme="minorHAnsi"/>
                <w:sz w:val="22"/>
                <w:lang w:eastAsia="fi-FI"/>
              </w:rPr>
            </w:pPr>
          </w:p>
        </w:tc>
        <w:tc>
          <w:tcPr>
            <w:tcW w:w="1117" w:type="dxa"/>
          </w:tcPr>
          <w:p w14:paraId="652F733F" w14:textId="6CB82E9C" w:rsidR="00A2335C" w:rsidRDefault="00A2335C" w:rsidP="00A2335C">
            <w:pPr>
              <w:spacing w:before="60" w:afterLines="60" w:after="144"/>
              <w:rPr>
                <w:rFonts w:cstheme="minorHAnsi"/>
                <w:sz w:val="22"/>
                <w:lang w:eastAsia="fi-FI"/>
              </w:rPr>
            </w:pPr>
            <w:r>
              <w:rPr>
                <w:rFonts w:ascii="Arial" w:hAnsi="Arial" w:cs="Arial"/>
                <w:sz w:val="18"/>
                <w:szCs w:val="18"/>
              </w:rPr>
              <w:t>12839</w:t>
            </w:r>
          </w:p>
        </w:tc>
        <w:tc>
          <w:tcPr>
            <w:tcW w:w="1314" w:type="dxa"/>
          </w:tcPr>
          <w:p w14:paraId="6865249B" w14:textId="70E0F813" w:rsidR="00A2335C" w:rsidRDefault="00A2335C" w:rsidP="00A2335C">
            <w:pPr>
              <w:spacing w:before="60" w:afterLines="60" w:after="144"/>
              <w:rPr>
                <w:rFonts w:cstheme="minorHAnsi"/>
                <w:sz w:val="22"/>
                <w:lang w:eastAsia="fi-FI"/>
              </w:rPr>
            </w:pPr>
            <w:r>
              <w:rPr>
                <w:rFonts w:ascii="Arial" w:hAnsi="Arial" w:cs="Arial"/>
                <w:sz w:val="18"/>
                <w:szCs w:val="18"/>
              </w:rPr>
              <w:t>71</w:t>
            </w:r>
            <w:r w:rsidRPr="00F228AE">
              <w:rPr>
                <w:rFonts w:ascii="Arial" w:hAnsi="Arial" w:cs="Arial"/>
                <w:sz w:val="18"/>
                <w:szCs w:val="18"/>
              </w:rPr>
              <w:t>%</w:t>
            </w:r>
          </w:p>
        </w:tc>
        <w:tc>
          <w:tcPr>
            <w:tcW w:w="1109" w:type="dxa"/>
          </w:tcPr>
          <w:p w14:paraId="0B3A3DA8" w14:textId="77777777" w:rsidR="00A2335C" w:rsidRDefault="00A2335C" w:rsidP="00A2335C">
            <w:pPr>
              <w:spacing w:before="60" w:afterLines="60" w:after="144"/>
              <w:rPr>
                <w:rFonts w:cstheme="minorHAnsi"/>
                <w:sz w:val="22"/>
                <w:lang w:eastAsia="fi-FI"/>
              </w:rPr>
            </w:pPr>
          </w:p>
        </w:tc>
        <w:tc>
          <w:tcPr>
            <w:tcW w:w="1117" w:type="dxa"/>
          </w:tcPr>
          <w:p w14:paraId="545C065C" w14:textId="0199F634" w:rsidR="00A2335C" w:rsidRDefault="00A2335C" w:rsidP="00A2335C">
            <w:pPr>
              <w:spacing w:before="60" w:afterLines="60" w:after="144"/>
              <w:rPr>
                <w:rFonts w:cstheme="minorHAnsi"/>
                <w:sz w:val="22"/>
                <w:lang w:eastAsia="fi-FI"/>
              </w:rPr>
            </w:pPr>
            <w:r>
              <w:rPr>
                <w:rFonts w:ascii="Arial" w:hAnsi="Arial" w:cs="Arial"/>
                <w:sz w:val="18"/>
                <w:szCs w:val="18"/>
              </w:rPr>
              <w:t>14164</w:t>
            </w:r>
          </w:p>
        </w:tc>
        <w:tc>
          <w:tcPr>
            <w:tcW w:w="1314" w:type="dxa"/>
          </w:tcPr>
          <w:p w14:paraId="696CD754" w14:textId="0A86E1C4" w:rsidR="00A2335C" w:rsidRDefault="00A2335C" w:rsidP="00A2335C">
            <w:pPr>
              <w:spacing w:before="60" w:afterLines="60" w:after="144"/>
              <w:rPr>
                <w:rFonts w:cstheme="minorHAnsi"/>
                <w:sz w:val="22"/>
                <w:lang w:eastAsia="fi-FI"/>
              </w:rPr>
            </w:pPr>
            <w:r>
              <w:rPr>
                <w:rFonts w:ascii="Arial" w:hAnsi="Arial" w:cs="Arial"/>
                <w:sz w:val="18"/>
                <w:szCs w:val="18"/>
              </w:rPr>
              <w:t>79</w:t>
            </w:r>
            <w:r w:rsidRPr="00F228AE">
              <w:rPr>
                <w:rFonts w:ascii="Arial" w:hAnsi="Arial" w:cs="Arial"/>
                <w:sz w:val="18"/>
                <w:szCs w:val="18"/>
              </w:rPr>
              <w:t>%</w:t>
            </w:r>
          </w:p>
        </w:tc>
      </w:tr>
      <w:tr w:rsidR="00A2335C" w14:paraId="2CA0EB03" w14:textId="77777777" w:rsidTr="00A2335C">
        <w:tc>
          <w:tcPr>
            <w:tcW w:w="1108" w:type="dxa"/>
          </w:tcPr>
          <w:p w14:paraId="2521404A" w14:textId="738FCA82" w:rsidR="00A2335C" w:rsidRDefault="00A2335C" w:rsidP="00A2335C">
            <w:pPr>
              <w:spacing w:before="60" w:afterLines="60" w:after="144"/>
              <w:rPr>
                <w:rFonts w:cstheme="minorHAnsi"/>
                <w:sz w:val="22"/>
                <w:lang w:eastAsia="fi-FI"/>
              </w:rPr>
            </w:pPr>
            <w:r w:rsidRPr="00F228AE">
              <w:rPr>
                <w:rFonts w:ascii="Arial" w:hAnsi="Arial" w:cs="Arial"/>
                <w:sz w:val="18"/>
                <w:szCs w:val="18"/>
              </w:rPr>
              <w:t>Num Y5</w:t>
            </w:r>
          </w:p>
        </w:tc>
        <w:tc>
          <w:tcPr>
            <w:tcW w:w="1124" w:type="dxa"/>
          </w:tcPr>
          <w:p w14:paraId="07AC0F75" w14:textId="6E58CC4E" w:rsidR="00A2335C" w:rsidRDefault="00A2335C" w:rsidP="00A2335C">
            <w:pPr>
              <w:spacing w:before="60" w:afterLines="60" w:after="144"/>
              <w:rPr>
                <w:rFonts w:cstheme="minorHAnsi"/>
                <w:sz w:val="22"/>
                <w:lang w:eastAsia="fi-FI"/>
              </w:rPr>
            </w:pPr>
            <w:r w:rsidRPr="00F228AE">
              <w:rPr>
                <w:rFonts w:ascii="Arial" w:hAnsi="Arial" w:cs="Arial"/>
                <w:sz w:val="18"/>
                <w:szCs w:val="18"/>
              </w:rPr>
              <w:t>Critical</w:t>
            </w:r>
          </w:p>
        </w:tc>
        <w:tc>
          <w:tcPr>
            <w:tcW w:w="1109" w:type="dxa"/>
          </w:tcPr>
          <w:p w14:paraId="6ED9B44C" w14:textId="77777777" w:rsidR="00A2335C" w:rsidRDefault="00A2335C" w:rsidP="00A2335C">
            <w:pPr>
              <w:spacing w:before="60" w:afterLines="60" w:after="144"/>
              <w:rPr>
                <w:rFonts w:cstheme="minorHAnsi"/>
                <w:sz w:val="22"/>
                <w:lang w:eastAsia="fi-FI"/>
              </w:rPr>
            </w:pPr>
          </w:p>
        </w:tc>
        <w:tc>
          <w:tcPr>
            <w:tcW w:w="1117" w:type="dxa"/>
          </w:tcPr>
          <w:p w14:paraId="30E6BBAD" w14:textId="5FA2C44B" w:rsidR="00A2335C" w:rsidRDefault="00A2335C" w:rsidP="00A2335C">
            <w:pPr>
              <w:spacing w:before="60" w:afterLines="60" w:after="144"/>
              <w:rPr>
                <w:rFonts w:cstheme="minorHAnsi"/>
                <w:sz w:val="22"/>
                <w:lang w:eastAsia="fi-FI"/>
              </w:rPr>
            </w:pPr>
            <w:r>
              <w:rPr>
                <w:rFonts w:ascii="Arial" w:hAnsi="Arial" w:cs="Arial"/>
                <w:sz w:val="18"/>
                <w:szCs w:val="18"/>
              </w:rPr>
              <w:t>2009</w:t>
            </w:r>
          </w:p>
        </w:tc>
        <w:tc>
          <w:tcPr>
            <w:tcW w:w="1314" w:type="dxa"/>
          </w:tcPr>
          <w:p w14:paraId="1EBA9D43" w14:textId="02516A1C" w:rsidR="00A2335C" w:rsidRDefault="00A2335C" w:rsidP="00A2335C">
            <w:pPr>
              <w:spacing w:before="60" w:afterLines="60" w:after="144"/>
              <w:rPr>
                <w:rFonts w:cstheme="minorHAnsi"/>
                <w:sz w:val="22"/>
                <w:lang w:eastAsia="fi-FI"/>
              </w:rPr>
            </w:pPr>
            <w:r>
              <w:rPr>
                <w:rFonts w:ascii="Arial" w:hAnsi="Arial" w:cs="Arial"/>
                <w:sz w:val="18"/>
                <w:szCs w:val="18"/>
              </w:rPr>
              <w:t>11</w:t>
            </w:r>
            <w:r w:rsidRPr="00F228AE">
              <w:rPr>
                <w:rFonts w:ascii="Arial" w:hAnsi="Arial" w:cs="Arial"/>
                <w:sz w:val="18"/>
                <w:szCs w:val="18"/>
              </w:rPr>
              <w:t>%</w:t>
            </w:r>
          </w:p>
        </w:tc>
        <w:tc>
          <w:tcPr>
            <w:tcW w:w="1109" w:type="dxa"/>
          </w:tcPr>
          <w:p w14:paraId="782FDCC4" w14:textId="77777777" w:rsidR="00A2335C" w:rsidRDefault="00A2335C" w:rsidP="00A2335C">
            <w:pPr>
              <w:spacing w:before="60" w:afterLines="60" w:after="144"/>
              <w:rPr>
                <w:rFonts w:cstheme="minorHAnsi"/>
                <w:sz w:val="22"/>
                <w:lang w:eastAsia="fi-FI"/>
              </w:rPr>
            </w:pPr>
          </w:p>
        </w:tc>
        <w:tc>
          <w:tcPr>
            <w:tcW w:w="1117" w:type="dxa"/>
          </w:tcPr>
          <w:p w14:paraId="5F354BB4" w14:textId="08606720" w:rsidR="00A2335C" w:rsidRDefault="00A2335C" w:rsidP="00A2335C">
            <w:pPr>
              <w:spacing w:before="60" w:afterLines="60" w:after="144"/>
              <w:rPr>
                <w:rFonts w:cstheme="minorHAnsi"/>
                <w:sz w:val="22"/>
                <w:lang w:eastAsia="fi-FI"/>
              </w:rPr>
            </w:pPr>
            <w:r>
              <w:rPr>
                <w:rFonts w:ascii="Arial" w:hAnsi="Arial" w:cs="Arial"/>
                <w:sz w:val="18"/>
                <w:szCs w:val="18"/>
              </w:rPr>
              <w:t>2051</w:t>
            </w:r>
          </w:p>
        </w:tc>
        <w:tc>
          <w:tcPr>
            <w:tcW w:w="1314" w:type="dxa"/>
          </w:tcPr>
          <w:p w14:paraId="1AA62603" w14:textId="7560FDE2" w:rsidR="00A2335C" w:rsidRDefault="00A2335C" w:rsidP="00A2335C">
            <w:pPr>
              <w:spacing w:before="60" w:afterLines="60" w:after="144"/>
              <w:rPr>
                <w:rFonts w:cstheme="minorHAnsi"/>
                <w:sz w:val="22"/>
                <w:lang w:eastAsia="fi-FI"/>
              </w:rPr>
            </w:pPr>
            <w:r>
              <w:rPr>
                <w:rFonts w:ascii="Arial" w:hAnsi="Arial" w:cs="Arial"/>
                <w:sz w:val="18"/>
                <w:szCs w:val="18"/>
              </w:rPr>
              <w:t>11</w:t>
            </w:r>
            <w:r w:rsidRPr="00F228AE">
              <w:rPr>
                <w:rFonts w:ascii="Arial" w:hAnsi="Arial" w:cs="Arial"/>
                <w:sz w:val="18"/>
                <w:szCs w:val="18"/>
              </w:rPr>
              <w:t>%</w:t>
            </w:r>
          </w:p>
        </w:tc>
      </w:tr>
    </w:tbl>
    <w:p w14:paraId="1F661C24" w14:textId="282EA7EE" w:rsidR="00931478" w:rsidRDefault="00931478" w:rsidP="00E770D4">
      <w:pPr>
        <w:spacing w:before="60" w:afterLines="60" w:after="144" w:line="240" w:lineRule="auto"/>
        <w:rPr>
          <w:rFonts w:cstheme="minorHAnsi"/>
          <w:sz w:val="22"/>
          <w:lang w:eastAsia="fi-FI"/>
        </w:rPr>
      </w:pPr>
    </w:p>
    <w:p w14:paraId="20ED1993" w14:textId="42FAD426" w:rsidR="003A1139" w:rsidRDefault="003A1139" w:rsidP="00E770D4">
      <w:pPr>
        <w:spacing w:before="60" w:afterLines="60" w:after="144" w:line="240" w:lineRule="auto"/>
        <w:rPr>
          <w:rFonts w:cstheme="minorHAnsi"/>
          <w:sz w:val="22"/>
          <w:lang w:eastAsia="fi-FI"/>
        </w:rPr>
      </w:pPr>
    </w:p>
    <w:p w14:paraId="2BA9950A" w14:textId="23C7754E" w:rsidR="003A1139" w:rsidRDefault="003A1139" w:rsidP="00E770D4">
      <w:pPr>
        <w:spacing w:before="60" w:afterLines="60" w:after="144" w:line="240" w:lineRule="auto"/>
        <w:rPr>
          <w:rFonts w:cstheme="minorHAnsi"/>
          <w:sz w:val="22"/>
          <w:lang w:eastAsia="fi-FI"/>
        </w:rPr>
      </w:pPr>
    </w:p>
    <w:p w14:paraId="35EBEE8E" w14:textId="77777777" w:rsidR="003A1139" w:rsidRDefault="003A1139" w:rsidP="00E770D4">
      <w:pPr>
        <w:spacing w:before="60" w:afterLines="60" w:after="144" w:line="240" w:lineRule="auto"/>
        <w:rPr>
          <w:rFonts w:cstheme="minorHAnsi"/>
          <w:sz w:val="22"/>
          <w:lang w:eastAsia="fi-FI"/>
        </w:rPr>
      </w:pPr>
    </w:p>
    <w:tbl>
      <w:tblPr>
        <w:tblStyle w:val="TableGridLight"/>
        <w:tblW w:w="9312" w:type="dxa"/>
        <w:tblLook w:val="04A0" w:firstRow="1" w:lastRow="0" w:firstColumn="1" w:lastColumn="0" w:noHBand="0" w:noVBand="1"/>
      </w:tblPr>
      <w:tblGrid>
        <w:gridCol w:w="1108"/>
        <w:gridCol w:w="1124"/>
        <w:gridCol w:w="1109"/>
        <w:gridCol w:w="1117"/>
        <w:gridCol w:w="1314"/>
        <w:gridCol w:w="1109"/>
        <w:gridCol w:w="1117"/>
        <w:gridCol w:w="1314"/>
      </w:tblGrid>
      <w:tr w:rsidR="00A2335C" w14:paraId="675F15E3" w14:textId="77777777" w:rsidTr="00A2335C">
        <w:tc>
          <w:tcPr>
            <w:tcW w:w="1108" w:type="dxa"/>
            <w:shd w:val="clear" w:color="auto" w:fill="9CC2E5" w:themeFill="accent5" w:themeFillTint="99"/>
          </w:tcPr>
          <w:p w14:paraId="0763216C" w14:textId="1E3A554C" w:rsidR="00A2335C" w:rsidRDefault="00A2335C" w:rsidP="00A2335C">
            <w:pPr>
              <w:spacing w:before="60" w:afterLines="60" w:after="144"/>
              <w:rPr>
                <w:rFonts w:cstheme="minorHAnsi"/>
                <w:sz w:val="22"/>
                <w:lang w:eastAsia="fi-FI"/>
              </w:rPr>
            </w:pPr>
          </w:p>
        </w:tc>
        <w:tc>
          <w:tcPr>
            <w:tcW w:w="1124" w:type="dxa"/>
            <w:shd w:val="clear" w:color="auto" w:fill="9CC2E5" w:themeFill="accent5" w:themeFillTint="99"/>
          </w:tcPr>
          <w:p w14:paraId="0105ED6D" w14:textId="7CDBFB08" w:rsidR="00A2335C" w:rsidRDefault="00A2335C" w:rsidP="00A2335C">
            <w:pPr>
              <w:spacing w:before="60" w:afterLines="60" w:after="144"/>
              <w:rPr>
                <w:rFonts w:cstheme="minorHAnsi"/>
                <w:sz w:val="22"/>
                <w:lang w:eastAsia="fi-FI"/>
              </w:rPr>
            </w:pPr>
          </w:p>
        </w:tc>
        <w:tc>
          <w:tcPr>
            <w:tcW w:w="1109" w:type="dxa"/>
            <w:shd w:val="clear" w:color="auto" w:fill="9CC2E5" w:themeFill="accent5" w:themeFillTint="99"/>
          </w:tcPr>
          <w:p w14:paraId="5B72231F" w14:textId="48C35C50" w:rsidR="00A2335C" w:rsidRDefault="00A2335C" w:rsidP="00A2335C">
            <w:pPr>
              <w:spacing w:before="60" w:afterLines="60" w:after="144"/>
              <w:rPr>
                <w:rFonts w:cstheme="minorHAnsi"/>
                <w:sz w:val="22"/>
                <w:lang w:eastAsia="fi-FI"/>
              </w:rPr>
            </w:pPr>
            <w:r>
              <w:rPr>
                <w:rFonts w:ascii="Arial" w:hAnsi="Arial" w:cs="Arial"/>
                <w:b/>
                <w:bCs/>
                <w:sz w:val="16"/>
                <w:szCs w:val="16"/>
              </w:rPr>
              <w:t>2017</w:t>
            </w:r>
          </w:p>
        </w:tc>
        <w:tc>
          <w:tcPr>
            <w:tcW w:w="1117" w:type="dxa"/>
            <w:shd w:val="clear" w:color="auto" w:fill="9CC2E5" w:themeFill="accent5" w:themeFillTint="99"/>
          </w:tcPr>
          <w:p w14:paraId="44BA42C4" w14:textId="09B93844" w:rsidR="00A2335C" w:rsidRDefault="00A2335C" w:rsidP="00A2335C">
            <w:pPr>
              <w:spacing w:before="60" w:afterLines="60" w:after="144"/>
              <w:rPr>
                <w:rFonts w:cstheme="minorHAnsi"/>
                <w:sz w:val="22"/>
                <w:lang w:eastAsia="fi-FI"/>
              </w:rPr>
            </w:pPr>
            <w:r>
              <w:rPr>
                <w:rFonts w:ascii="Arial" w:hAnsi="Arial" w:cs="Arial"/>
                <w:b/>
                <w:bCs/>
                <w:sz w:val="16"/>
                <w:szCs w:val="16"/>
              </w:rPr>
              <w:t>2017</w:t>
            </w:r>
          </w:p>
        </w:tc>
        <w:tc>
          <w:tcPr>
            <w:tcW w:w="1314" w:type="dxa"/>
            <w:shd w:val="clear" w:color="auto" w:fill="9CC2E5" w:themeFill="accent5" w:themeFillTint="99"/>
          </w:tcPr>
          <w:p w14:paraId="38A02ABA" w14:textId="21B03BF5" w:rsidR="00A2335C" w:rsidRDefault="00A2335C" w:rsidP="00A2335C">
            <w:pPr>
              <w:spacing w:before="60" w:afterLines="60" w:after="144"/>
              <w:rPr>
                <w:rFonts w:cstheme="minorHAnsi"/>
                <w:sz w:val="22"/>
                <w:lang w:eastAsia="fi-FI"/>
              </w:rPr>
            </w:pPr>
            <w:r>
              <w:rPr>
                <w:rFonts w:ascii="Arial" w:hAnsi="Arial" w:cs="Arial"/>
                <w:b/>
                <w:bCs/>
                <w:sz w:val="16"/>
                <w:szCs w:val="16"/>
              </w:rPr>
              <w:t>2017</w:t>
            </w:r>
          </w:p>
        </w:tc>
        <w:tc>
          <w:tcPr>
            <w:tcW w:w="1109" w:type="dxa"/>
            <w:shd w:val="clear" w:color="auto" w:fill="C5E0B3" w:themeFill="accent6" w:themeFillTint="66"/>
          </w:tcPr>
          <w:p w14:paraId="7393ED05" w14:textId="00F8E2C6" w:rsidR="00A2335C" w:rsidRDefault="00A2335C" w:rsidP="00A2335C">
            <w:pPr>
              <w:spacing w:before="60" w:afterLines="60" w:after="144"/>
              <w:rPr>
                <w:rFonts w:cstheme="minorHAnsi"/>
                <w:sz w:val="22"/>
                <w:lang w:eastAsia="fi-FI"/>
              </w:rPr>
            </w:pPr>
            <w:r>
              <w:rPr>
                <w:rFonts w:ascii="Arial" w:hAnsi="Arial" w:cs="Arial"/>
                <w:b/>
                <w:bCs/>
                <w:sz w:val="16"/>
                <w:szCs w:val="16"/>
              </w:rPr>
              <w:t>2019</w:t>
            </w:r>
          </w:p>
        </w:tc>
        <w:tc>
          <w:tcPr>
            <w:tcW w:w="1117" w:type="dxa"/>
            <w:shd w:val="clear" w:color="auto" w:fill="C5E0B3" w:themeFill="accent6" w:themeFillTint="66"/>
          </w:tcPr>
          <w:p w14:paraId="0CF8D5A7" w14:textId="67208551" w:rsidR="00A2335C" w:rsidRDefault="00A2335C" w:rsidP="00A2335C">
            <w:pPr>
              <w:spacing w:before="60" w:afterLines="60" w:after="144"/>
              <w:rPr>
                <w:rFonts w:cstheme="minorHAnsi"/>
                <w:sz w:val="22"/>
                <w:lang w:eastAsia="fi-FI"/>
              </w:rPr>
            </w:pPr>
            <w:r>
              <w:rPr>
                <w:rFonts w:ascii="Arial" w:hAnsi="Arial" w:cs="Arial"/>
                <w:b/>
                <w:bCs/>
                <w:sz w:val="16"/>
                <w:szCs w:val="16"/>
              </w:rPr>
              <w:t>2019</w:t>
            </w:r>
          </w:p>
        </w:tc>
        <w:tc>
          <w:tcPr>
            <w:tcW w:w="1314" w:type="dxa"/>
            <w:shd w:val="clear" w:color="auto" w:fill="C5E0B3" w:themeFill="accent6" w:themeFillTint="66"/>
          </w:tcPr>
          <w:p w14:paraId="41290C75" w14:textId="65A767E4" w:rsidR="00A2335C" w:rsidRDefault="00A2335C" w:rsidP="00A2335C">
            <w:pPr>
              <w:spacing w:before="60" w:afterLines="60" w:after="144"/>
              <w:rPr>
                <w:rFonts w:cstheme="minorHAnsi"/>
                <w:sz w:val="22"/>
                <w:lang w:eastAsia="fi-FI"/>
              </w:rPr>
            </w:pPr>
            <w:r>
              <w:rPr>
                <w:rFonts w:ascii="Arial" w:hAnsi="Arial" w:cs="Arial"/>
                <w:b/>
                <w:bCs/>
                <w:sz w:val="16"/>
                <w:szCs w:val="16"/>
              </w:rPr>
              <w:t>2019</w:t>
            </w:r>
          </w:p>
        </w:tc>
      </w:tr>
      <w:tr w:rsidR="00A2335C" w14:paraId="63DD68CF" w14:textId="77777777" w:rsidTr="00A2335C">
        <w:tc>
          <w:tcPr>
            <w:tcW w:w="1108" w:type="dxa"/>
            <w:shd w:val="clear" w:color="auto" w:fill="9CC2E5" w:themeFill="accent5" w:themeFillTint="99"/>
          </w:tcPr>
          <w:p w14:paraId="6249779C" w14:textId="77777777" w:rsidR="00A2335C" w:rsidRPr="00F228AE" w:rsidRDefault="00A2335C" w:rsidP="00A2335C">
            <w:pPr>
              <w:kinsoku w:val="0"/>
              <w:overflowPunct w:val="0"/>
              <w:autoSpaceDE w:val="0"/>
              <w:autoSpaceDN w:val="0"/>
              <w:adjustRightInd w:val="0"/>
              <w:spacing w:before="9"/>
              <w:rPr>
                <w:rFonts w:ascii="Arial" w:hAnsi="Arial" w:cs="Arial"/>
                <w:b/>
                <w:bCs/>
                <w:i/>
                <w:iCs/>
                <w:sz w:val="17"/>
                <w:szCs w:val="17"/>
              </w:rPr>
            </w:pPr>
          </w:p>
          <w:p w14:paraId="38CA7695" w14:textId="377E7716" w:rsidR="00A2335C" w:rsidRDefault="00A2335C" w:rsidP="00A2335C">
            <w:pPr>
              <w:spacing w:before="60" w:afterLines="60" w:after="144"/>
              <w:rPr>
                <w:rFonts w:cstheme="minorHAnsi"/>
                <w:sz w:val="22"/>
                <w:lang w:eastAsia="fi-FI"/>
              </w:rPr>
            </w:pPr>
            <w:r w:rsidRPr="00F228AE">
              <w:rPr>
                <w:rFonts w:ascii="Arial" w:hAnsi="Arial" w:cs="Arial"/>
                <w:b/>
                <w:bCs/>
                <w:sz w:val="16"/>
                <w:szCs w:val="16"/>
              </w:rPr>
              <w:t>LANA</w:t>
            </w:r>
            <w:r w:rsidRPr="00F228AE">
              <w:rPr>
                <w:rFonts w:ascii="Arial" w:hAnsi="Arial" w:cs="Arial"/>
                <w:b/>
                <w:bCs/>
                <w:spacing w:val="-5"/>
                <w:sz w:val="16"/>
                <w:szCs w:val="16"/>
              </w:rPr>
              <w:t xml:space="preserve"> </w:t>
            </w:r>
            <w:r w:rsidRPr="00F228AE">
              <w:rPr>
                <w:rFonts w:ascii="Arial" w:hAnsi="Arial" w:cs="Arial"/>
                <w:b/>
                <w:bCs/>
                <w:sz w:val="16"/>
                <w:szCs w:val="16"/>
              </w:rPr>
              <w:t>Level</w:t>
            </w:r>
          </w:p>
        </w:tc>
        <w:tc>
          <w:tcPr>
            <w:tcW w:w="1124" w:type="dxa"/>
            <w:shd w:val="clear" w:color="auto" w:fill="9CC2E5" w:themeFill="accent5" w:themeFillTint="99"/>
          </w:tcPr>
          <w:p w14:paraId="4A340899" w14:textId="09AB518D" w:rsidR="00A2335C" w:rsidRDefault="00A2335C" w:rsidP="00A2335C">
            <w:pPr>
              <w:spacing w:before="60" w:afterLines="60" w:after="144"/>
              <w:rPr>
                <w:rFonts w:cstheme="minorHAnsi"/>
                <w:sz w:val="22"/>
                <w:lang w:eastAsia="fi-FI"/>
              </w:rPr>
            </w:pPr>
            <w:r w:rsidRPr="00F228AE">
              <w:rPr>
                <w:rFonts w:ascii="Arial" w:hAnsi="Arial" w:cs="Arial"/>
                <w:b/>
                <w:bCs/>
                <w:sz w:val="16"/>
                <w:szCs w:val="16"/>
              </w:rPr>
              <w:t>Benchmark</w:t>
            </w:r>
            <w:r w:rsidRPr="00F228AE">
              <w:rPr>
                <w:rFonts w:ascii="Arial" w:hAnsi="Arial" w:cs="Arial"/>
                <w:b/>
                <w:bCs/>
                <w:spacing w:val="-42"/>
                <w:sz w:val="16"/>
                <w:szCs w:val="16"/>
              </w:rPr>
              <w:t xml:space="preserve"> </w:t>
            </w:r>
            <w:r w:rsidRPr="00F228AE">
              <w:rPr>
                <w:rFonts w:ascii="Arial" w:hAnsi="Arial" w:cs="Arial"/>
                <w:b/>
                <w:bCs/>
                <w:sz w:val="16"/>
                <w:szCs w:val="16"/>
              </w:rPr>
              <w:t>Level</w:t>
            </w:r>
          </w:p>
        </w:tc>
        <w:tc>
          <w:tcPr>
            <w:tcW w:w="1109" w:type="dxa"/>
            <w:shd w:val="clear" w:color="auto" w:fill="9CC2E5" w:themeFill="accent5" w:themeFillTint="99"/>
          </w:tcPr>
          <w:p w14:paraId="493AA096" w14:textId="0C643770" w:rsidR="00A2335C" w:rsidRDefault="00A2335C" w:rsidP="00A2335C">
            <w:pPr>
              <w:spacing w:before="60" w:afterLines="60" w:after="144"/>
              <w:rPr>
                <w:rFonts w:cstheme="minorHAnsi"/>
                <w:sz w:val="22"/>
                <w:lang w:eastAsia="fi-FI"/>
              </w:rPr>
            </w:pPr>
            <w:r w:rsidRPr="00F228AE">
              <w:rPr>
                <w:rFonts w:ascii="Arial" w:hAnsi="Arial" w:cs="Arial"/>
                <w:b/>
                <w:bCs/>
                <w:sz w:val="16"/>
                <w:szCs w:val="16"/>
              </w:rPr>
              <w:t>N Sat</w:t>
            </w:r>
          </w:p>
        </w:tc>
        <w:tc>
          <w:tcPr>
            <w:tcW w:w="1117" w:type="dxa"/>
            <w:shd w:val="clear" w:color="auto" w:fill="9CC2E5" w:themeFill="accent5" w:themeFillTint="99"/>
          </w:tcPr>
          <w:p w14:paraId="692F6D83" w14:textId="7BAF736A" w:rsidR="00A2335C" w:rsidRDefault="00A2335C" w:rsidP="00A2335C">
            <w:pPr>
              <w:spacing w:before="60" w:afterLines="60" w:after="144"/>
              <w:rPr>
                <w:rFonts w:cstheme="minorHAnsi"/>
                <w:sz w:val="22"/>
                <w:lang w:eastAsia="fi-FI"/>
              </w:rPr>
            </w:pPr>
            <w:r w:rsidRPr="00F228AE">
              <w:rPr>
                <w:rFonts w:ascii="Arial" w:hAnsi="Arial" w:cs="Arial"/>
                <w:b/>
                <w:bCs/>
                <w:sz w:val="16"/>
                <w:szCs w:val="16"/>
              </w:rPr>
              <w:t>No</w:t>
            </w:r>
            <w:r w:rsidRPr="00F228AE">
              <w:rPr>
                <w:rFonts w:ascii="Arial" w:hAnsi="Arial" w:cs="Arial"/>
                <w:b/>
                <w:bCs/>
                <w:spacing w:val="1"/>
                <w:sz w:val="16"/>
                <w:szCs w:val="16"/>
              </w:rPr>
              <w:t xml:space="preserve"> </w:t>
            </w:r>
            <w:r w:rsidRPr="00F228AE">
              <w:rPr>
                <w:rFonts w:ascii="Arial" w:hAnsi="Arial" w:cs="Arial"/>
                <w:b/>
                <w:bCs/>
                <w:sz w:val="16"/>
                <w:szCs w:val="16"/>
              </w:rPr>
              <w:t>of</w:t>
            </w:r>
            <w:r w:rsidRPr="00F228AE">
              <w:rPr>
                <w:rFonts w:ascii="Arial" w:hAnsi="Arial" w:cs="Arial"/>
                <w:b/>
                <w:bCs/>
                <w:spacing w:val="1"/>
                <w:sz w:val="16"/>
                <w:szCs w:val="16"/>
              </w:rPr>
              <w:t xml:space="preserve"> </w:t>
            </w:r>
            <w:r w:rsidRPr="00F228AE">
              <w:rPr>
                <w:rFonts w:ascii="Arial" w:hAnsi="Arial" w:cs="Arial"/>
                <w:b/>
                <w:bCs/>
                <w:sz w:val="16"/>
                <w:szCs w:val="16"/>
              </w:rPr>
              <w:t>Students</w:t>
            </w:r>
          </w:p>
        </w:tc>
        <w:tc>
          <w:tcPr>
            <w:tcW w:w="1314" w:type="dxa"/>
            <w:shd w:val="clear" w:color="auto" w:fill="9CC2E5" w:themeFill="accent5" w:themeFillTint="99"/>
          </w:tcPr>
          <w:p w14:paraId="14EB9E66" w14:textId="77777777" w:rsidR="00A2335C" w:rsidRPr="00F228AE" w:rsidRDefault="00A2335C" w:rsidP="00A2335C">
            <w:pPr>
              <w:kinsoku w:val="0"/>
              <w:overflowPunct w:val="0"/>
              <w:autoSpaceDE w:val="0"/>
              <w:autoSpaceDN w:val="0"/>
              <w:adjustRightInd w:val="0"/>
              <w:spacing w:before="22"/>
              <w:ind w:left="127" w:right="99" w:firstLine="271"/>
              <w:rPr>
                <w:rFonts w:ascii="Arial" w:hAnsi="Arial" w:cs="Arial"/>
                <w:b/>
                <w:bCs/>
                <w:sz w:val="16"/>
                <w:szCs w:val="16"/>
              </w:rPr>
            </w:pPr>
            <w:r w:rsidRPr="00F228AE">
              <w:rPr>
                <w:rFonts w:ascii="Arial" w:hAnsi="Arial" w:cs="Arial"/>
                <w:b/>
                <w:bCs/>
                <w:sz w:val="16"/>
                <w:szCs w:val="16"/>
              </w:rPr>
              <w:t>% at</w:t>
            </w:r>
            <w:r w:rsidRPr="00F228AE">
              <w:rPr>
                <w:rFonts w:ascii="Arial" w:hAnsi="Arial" w:cs="Arial"/>
                <w:b/>
                <w:bCs/>
                <w:spacing w:val="1"/>
                <w:sz w:val="16"/>
                <w:szCs w:val="16"/>
              </w:rPr>
              <w:t xml:space="preserve"> </w:t>
            </w:r>
            <w:r w:rsidRPr="00F228AE">
              <w:rPr>
                <w:rFonts w:ascii="Arial" w:hAnsi="Arial" w:cs="Arial"/>
                <w:b/>
                <w:bCs/>
                <w:sz w:val="16"/>
                <w:szCs w:val="16"/>
              </w:rPr>
              <w:t>Benchmark</w:t>
            </w:r>
          </w:p>
          <w:p w14:paraId="5B891E51" w14:textId="2E287052" w:rsidR="00A2335C" w:rsidRDefault="00A2335C" w:rsidP="00A2335C">
            <w:pPr>
              <w:spacing w:before="60" w:afterLines="60" w:after="144"/>
              <w:rPr>
                <w:rFonts w:cstheme="minorHAnsi"/>
                <w:sz w:val="22"/>
                <w:lang w:eastAsia="fi-FI"/>
              </w:rPr>
            </w:pPr>
            <w:r w:rsidRPr="00F228AE">
              <w:rPr>
                <w:rFonts w:ascii="Arial" w:hAnsi="Arial" w:cs="Arial"/>
                <w:b/>
                <w:bCs/>
                <w:sz w:val="16"/>
                <w:szCs w:val="16"/>
              </w:rPr>
              <w:t>Levels</w:t>
            </w:r>
          </w:p>
        </w:tc>
        <w:tc>
          <w:tcPr>
            <w:tcW w:w="1109" w:type="dxa"/>
            <w:shd w:val="clear" w:color="auto" w:fill="C5E0B3" w:themeFill="accent6" w:themeFillTint="66"/>
          </w:tcPr>
          <w:p w14:paraId="365D0090" w14:textId="6069B548" w:rsidR="00A2335C" w:rsidRDefault="00A2335C" w:rsidP="00A2335C">
            <w:pPr>
              <w:spacing w:before="60" w:afterLines="60" w:after="144"/>
              <w:rPr>
                <w:rFonts w:cstheme="minorHAnsi"/>
                <w:sz w:val="22"/>
                <w:lang w:eastAsia="fi-FI"/>
              </w:rPr>
            </w:pPr>
            <w:r w:rsidRPr="00F228AE">
              <w:rPr>
                <w:rFonts w:ascii="Arial" w:hAnsi="Arial" w:cs="Arial"/>
                <w:b/>
                <w:bCs/>
                <w:sz w:val="16"/>
                <w:szCs w:val="16"/>
              </w:rPr>
              <w:t>N Sat</w:t>
            </w:r>
          </w:p>
        </w:tc>
        <w:tc>
          <w:tcPr>
            <w:tcW w:w="1117" w:type="dxa"/>
            <w:shd w:val="clear" w:color="auto" w:fill="C5E0B3" w:themeFill="accent6" w:themeFillTint="66"/>
          </w:tcPr>
          <w:p w14:paraId="28EB66CF" w14:textId="525C6D89" w:rsidR="00A2335C" w:rsidRDefault="00A2335C" w:rsidP="00A2335C">
            <w:pPr>
              <w:spacing w:before="60" w:afterLines="60" w:after="144"/>
              <w:rPr>
                <w:rFonts w:cstheme="minorHAnsi"/>
                <w:sz w:val="22"/>
                <w:lang w:eastAsia="fi-FI"/>
              </w:rPr>
            </w:pPr>
            <w:r w:rsidRPr="00F228AE">
              <w:rPr>
                <w:rFonts w:ascii="Arial" w:hAnsi="Arial" w:cs="Arial"/>
                <w:b/>
                <w:bCs/>
                <w:sz w:val="16"/>
                <w:szCs w:val="16"/>
              </w:rPr>
              <w:t>No</w:t>
            </w:r>
            <w:r w:rsidRPr="00F228AE">
              <w:rPr>
                <w:rFonts w:ascii="Arial" w:hAnsi="Arial" w:cs="Arial"/>
                <w:b/>
                <w:bCs/>
                <w:spacing w:val="1"/>
                <w:sz w:val="16"/>
                <w:szCs w:val="16"/>
              </w:rPr>
              <w:t xml:space="preserve"> </w:t>
            </w:r>
            <w:r w:rsidRPr="00F228AE">
              <w:rPr>
                <w:rFonts w:ascii="Arial" w:hAnsi="Arial" w:cs="Arial"/>
                <w:b/>
                <w:bCs/>
                <w:sz w:val="16"/>
                <w:szCs w:val="16"/>
              </w:rPr>
              <w:t>of</w:t>
            </w:r>
            <w:r w:rsidRPr="00F228AE">
              <w:rPr>
                <w:rFonts w:ascii="Arial" w:hAnsi="Arial" w:cs="Arial"/>
                <w:b/>
                <w:bCs/>
                <w:spacing w:val="1"/>
                <w:sz w:val="16"/>
                <w:szCs w:val="16"/>
              </w:rPr>
              <w:t xml:space="preserve"> </w:t>
            </w:r>
            <w:r w:rsidRPr="00F228AE">
              <w:rPr>
                <w:rFonts w:ascii="Arial" w:hAnsi="Arial" w:cs="Arial"/>
                <w:b/>
                <w:bCs/>
                <w:sz w:val="16"/>
                <w:szCs w:val="16"/>
              </w:rPr>
              <w:t>Students</w:t>
            </w:r>
          </w:p>
        </w:tc>
        <w:tc>
          <w:tcPr>
            <w:tcW w:w="1314" w:type="dxa"/>
            <w:shd w:val="clear" w:color="auto" w:fill="C5E0B3" w:themeFill="accent6" w:themeFillTint="66"/>
          </w:tcPr>
          <w:p w14:paraId="3EE30D91" w14:textId="77777777" w:rsidR="00A2335C" w:rsidRPr="00F228AE" w:rsidRDefault="00A2335C" w:rsidP="00A2335C">
            <w:pPr>
              <w:kinsoku w:val="0"/>
              <w:overflowPunct w:val="0"/>
              <w:autoSpaceDE w:val="0"/>
              <w:autoSpaceDN w:val="0"/>
              <w:adjustRightInd w:val="0"/>
              <w:spacing w:before="22"/>
              <w:ind w:left="128" w:right="98" w:firstLine="271"/>
              <w:rPr>
                <w:rFonts w:ascii="Arial" w:hAnsi="Arial" w:cs="Arial"/>
                <w:b/>
                <w:bCs/>
                <w:sz w:val="16"/>
                <w:szCs w:val="16"/>
              </w:rPr>
            </w:pPr>
            <w:r w:rsidRPr="00F228AE">
              <w:rPr>
                <w:rFonts w:ascii="Arial" w:hAnsi="Arial" w:cs="Arial"/>
                <w:b/>
                <w:bCs/>
                <w:sz w:val="16"/>
                <w:szCs w:val="16"/>
              </w:rPr>
              <w:t>% at</w:t>
            </w:r>
            <w:r w:rsidRPr="00F228AE">
              <w:rPr>
                <w:rFonts w:ascii="Arial" w:hAnsi="Arial" w:cs="Arial"/>
                <w:b/>
                <w:bCs/>
                <w:spacing w:val="1"/>
                <w:sz w:val="16"/>
                <w:szCs w:val="16"/>
              </w:rPr>
              <w:t xml:space="preserve"> </w:t>
            </w:r>
            <w:r w:rsidRPr="00F228AE">
              <w:rPr>
                <w:rFonts w:ascii="Arial" w:hAnsi="Arial" w:cs="Arial"/>
                <w:b/>
                <w:bCs/>
                <w:sz w:val="16"/>
                <w:szCs w:val="16"/>
              </w:rPr>
              <w:t>Benchmark</w:t>
            </w:r>
          </w:p>
          <w:p w14:paraId="69D3EC83" w14:textId="278C43A0" w:rsidR="00A2335C" w:rsidRDefault="00A2335C" w:rsidP="00A2335C">
            <w:pPr>
              <w:spacing w:before="60" w:afterLines="60" w:after="144"/>
              <w:rPr>
                <w:rFonts w:cstheme="minorHAnsi"/>
                <w:sz w:val="22"/>
                <w:lang w:eastAsia="fi-FI"/>
              </w:rPr>
            </w:pPr>
            <w:r w:rsidRPr="00F228AE">
              <w:rPr>
                <w:rFonts w:ascii="Arial" w:hAnsi="Arial" w:cs="Arial"/>
                <w:b/>
                <w:bCs/>
                <w:sz w:val="16"/>
                <w:szCs w:val="16"/>
              </w:rPr>
              <w:t>Levels</w:t>
            </w:r>
          </w:p>
        </w:tc>
      </w:tr>
      <w:tr w:rsidR="00A2335C" w14:paraId="7ED32BBD" w14:textId="77777777" w:rsidTr="00A2335C">
        <w:tc>
          <w:tcPr>
            <w:tcW w:w="1108" w:type="dxa"/>
          </w:tcPr>
          <w:p w14:paraId="32920D48" w14:textId="4B0B23B2" w:rsidR="00A2335C" w:rsidRDefault="00A2335C" w:rsidP="00A2335C">
            <w:pPr>
              <w:spacing w:before="60" w:afterLines="60" w:after="144"/>
              <w:rPr>
                <w:rFonts w:cstheme="minorHAnsi"/>
                <w:sz w:val="22"/>
                <w:lang w:eastAsia="fi-FI"/>
              </w:rPr>
            </w:pPr>
            <w:r w:rsidRPr="00F228AE">
              <w:rPr>
                <w:rFonts w:ascii="Arial" w:hAnsi="Arial" w:cs="Arial"/>
                <w:sz w:val="18"/>
                <w:szCs w:val="18"/>
              </w:rPr>
              <w:t>Lit Y7</w:t>
            </w:r>
          </w:p>
        </w:tc>
        <w:tc>
          <w:tcPr>
            <w:tcW w:w="1124" w:type="dxa"/>
          </w:tcPr>
          <w:p w14:paraId="28146337" w14:textId="056543F3" w:rsidR="00A2335C" w:rsidRDefault="00A2335C" w:rsidP="00A2335C">
            <w:pPr>
              <w:spacing w:before="60" w:afterLines="60" w:after="144"/>
              <w:rPr>
                <w:rFonts w:cstheme="minorHAnsi"/>
                <w:sz w:val="22"/>
                <w:lang w:eastAsia="fi-FI"/>
              </w:rPr>
            </w:pPr>
            <w:r w:rsidRPr="00F228AE">
              <w:rPr>
                <w:rFonts w:ascii="Arial" w:hAnsi="Arial" w:cs="Arial"/>
                <w:sz w:val="18"/>
                <w:szCs w:val="18"/>
              </w:rPr>
              <w:t>Advanced</w:t>
            </w:r>
          </w:p>
        </w:tc>
        <w:tc>
          <w:tcPr>
            <w:tcW w:w="1109" w:type="dxa"/>
          </w:tcPr>
          <w:p w14:paraId="312F0993" w14:textId="18EC846A" w:rsidR="00A2335C" w:rsidRDefault="00A2335C" w:rsidP="00A2335C">
            <w:pPr>
              <w:spacing w:before="60" w:afterLines="60" w:after="144"/>
              <w:rPr>
                <w:rFonts w:cstheme="minorHAnsi"/>
                <w:sz w:val="22"/>
                <w:lang w:eastAsia="fi-FI"/>
              </w:rPr>
            </w:pPr>
            <w:r>
              <w:rPr>
                <w:rFonts w:ascii="Arial" w:hAnsi="Arial" w:cs="Arial"/>
                <w:sz w:val="18"/>
                <w:szCs w:val="18"/>
              </w:rPr>
              <w:t>16881</w:t>
            </w:r>
          </w:p>
        </w:tc>
        <w:tc>
          <w:tcPr>
            <w:tcW w:w="1117" w:type="dxa"/>
          </w:tcPr>
          <w:p w14:paraId="748F2903" w14:textId="44A0A6C2" w:rsidR="00A2335C" w:rsidRDefault="00A2335C" w:rsidP="00A2335C">
            <w:pPr>
              <w:spacing w:before="60" w:afterLines="60" w:after="144"/>
              <w:rPr>
                <w:rFonts w:cstheme="minorHAnsi"/>
                <w:sz w:val="22"/>
                <w:lang w:eastAsia="fi-FI"/>
              </w:rPr>
            </w:pPr>
            <w:r>
              <w:rPr>
                <w:rFonts w:ascii="Arial" w:hAnsi="Arial" w:cs="Arial"/>
                <w:sz w:val="18"/>
                <w:szCs w:val="18"/>
              </w:rPr>
              <w:t>2868</w:t>
            </w:r>
          </w:p>
        </w:tc>
        <w:tc>
          <w:tcPr>
            <w:tcW w:w="1314" w:type="dxa"/>
          </w:tcPr>
          <w:p w14:paraId="33254569" w14:textId="622A288E" w:rsidR="00A2335C" w:rsidRDefault="00A2335C" w:rsidP="00A2335C">
            <w:pPr>
              <w:spacing w:before="60" w:afterLines="60" w:after="144"/>
              <w:rPr>
                <w:rFonts w:cstheme="minorHAnsi"/>
                <w:sz w:val="22"/>
                <w:lang w:eastAsia="fi-FI"/>
              </w:rPr>
            </w:pPr>
            <w:r>
              <w:rPr>
                <w:rFonts w:ascii="Arial" w:hAnsi="Arial" w:cs="Arial"/>
                <w:sz w:val="18"/>
                <w:szCs w:val="18"/>
              </w:rPr>
              <w:t>17</w:t>
            </w:r>
            <w:r w:rsidRPr="00F228AE">
              <w:rPr>
                <w:rFonts w:ascii="Arial" w:hAnsi="Arial" w:cs="Arial"/>
                <w:sz w:val="18"/>
                <w:szCs w:val="18"/>
              </w:rPr>
              <w:t>%</w:t>
            </w:r>
          </w:p>
        </w:tc>
        <w:tc>
          <w:tcPr>
            <w:tcW w:w="1109" w:type="dxa"/>
          </w:tcPr>
          <w:p w14:paraId="37E4A795" w14:textId="0662C5C0" w:rsidR="00A2335C" w:rsidRDefault="00A2335C" w:rsidP="00A2335C">
            <w:pPr>
              <w:spacing w:before="60" w:afterLines="60" w:after="144"/>
              <w:rPr>
                <w:rFonts w:cstheme="minorHAnsi"/>
                <w:sz w:val="22"/>
                <w:lang w:eastAsia="fi-FI"/>
              </w:rPr>
            </w:pPr>
            <w:r w:rsidRPr="00F228AE">
              <w:rPr>
                <w:rFonts w:ascii="Arial" w:hAnsi="Arial" w:cs="Arial"/>
                <w:sz w:val="18"/>
                <w:szCs w:val="18"/>
              </w:rPr>
              <w:t>1</w:t>
            </w:r>
            <w:r>
              <w:rPr>
                <w:rFonts w:ascii="Arial" w:hAnsi="Arial" w:cs="Arial"/>
                <w:sz w:val="18"/>
                <w:szCs w:val="18"/>
              </w:rPr>
              <w:t>7627</w:t>
            </w:r>
          </w:p>
        </w:tc>
        <w:tc>
          <w:tcPr>
            <w:tcW w:w="1117" w:type="dxa"/>
          </w:tcPr>
          <w:p w14:paraId="59FDE22F" w14:textId="16491B63" w:rsidR="00A2335C" w:rsidRDefault="00A2335C" w:rsidP="00A2335C">
            <w:pPr>
              <w:spacing w:before="60" w:afterLines="60" w:after="144"/>
              <w:rPr>
                <w:rFonts w:cstheme="minorHAnsi"/>
                <w:sz w:val="22"/>
                <w:lang w:eastAsia="fi-FI"/>
              </w:rPr>
            </w:pPr>
            <w:r>
              <w:rPr>
                <w:rFonts w:ascii="Arial" w:hAnsi="Arial" w:cs="Arial"/>
                <w:sz w:val="18"/>
                <w:szCs w:val="18"/>
              </w:rPr>
              <w:t>2843</w:t>
            </w:r>
          </w:p>
        </w:tc>
        <w:tc>
          <w:tcPr>
            <w:tcW w:w="1314" w:type="dxa"/>
          </w:tcPr>
          <w:p w14:paraId="7BDB03DB" w14:textId="0DAC6721" w:rsidR="00A2335C" w:rsidRDefault="00A2335C" w:rsidP="00A2335C">
            <w:pPr>
              <w:spacing w:before="60" w:afterLines="60" w:after="144"/>
              <w:rPr>
                <w:rFonts w:cstheme="minorHAnsi"/>
                <w:sz w:val="22"/>
                <w:lang w:eastAsia="fi-FI"/>
              </w:rPr>
            </w:pPr>
            <w:r>
              <w:rPr>
                <w:rFonts w:ascii="Arial" w:hAnsi="Arial" w:cs="Arial"/>
                <w:sz w:val="18"/>
                <w:szCs w:val="18"/>
              </w:rPr>
              <w:t>16</w:t>
            </w:r>
            <w:r w:rsidRPr="00F228AE">
              <w:rPr>
                <w:rFonts w:ascii="Arial" w:hAnsi="Arial" w:cs="Arial"/>
                <w:sz w:val="18"/>
                <w:szCs w:val="18"/>
              </w:rPr>
              <w:t>%</w:t>
            </w:r>
          </w:p>
        </w:tc>
      </w:tr>
      <w:tr w:rsidR="00A2335C" w14:paraId="69F48397" w14:textId="77777777" w:rsidTr="00A2335C">
        <w:tc>
          <w:tcPr>
            <w:tcW w:w="1108" w:type="dxa"/>
          </w:tcPr>
          <w:p w14:paraId="5266183D" w14:textId="29FD1F60" w:rsidR="00A2335C" w:rsidRDefault="00A2335C" w:rsidP="00A2335C">
            <w:pPr>
              <w:spacing w:before="60" w:afterLines="60" w:after="144"/>
              <w:rPr>
                <w:rFonts w:cstheme="minorHAnsi"/>
                <w:sz w:val="22"/>
                <w:lang w:eastAsia="fi-FI"/>
              </w:rPr>
            </w:pPr>
            <w:r w:rsidRPr="00F228AE">
              <w:rPr>
                <w:rFonts w:ascii="Arial" w:hAnsi="Arial" w:cs="Arial"/>
                <w:sz w:val="18"/>
                <w:szCs w:val="18"/>
              </w:rPr>
              <w:t>Lit Y7</w:t>
            </w:r>
          </w:p>
        </w:tc>
        <w:tc>
          <w:tcPr>
            <w:tcW w:w="1124" w:type="dxa"/>
          </w:tcPr>
          <w:p w14:paraId="31BCCB35" w14:textId="6EA97D2A" w:rsidR="00A2335C" w:rsidRDefault="00A2335C" w:rsidP="00A2335C">
            <w:pPr>
              <w:spacing w:before="60" w:afterLines="60" w:after="144"/>
              <w:rPr>
                <w:rFonts w:cstheme="minorHAnsi"/>
                <w:sz w:val="22"/>
                <w:lang w:eastAsia="fi-FI"/>
              </w:rPr>
            </w:pPr>
            <w:r w:rsidRPr="00F228AE">
              <w:rPr>
                <w:rFonts w:ascii="Arial" w:hAnsi="Arial" w:cs="Arial"/>
                <w:sz w:val="18"/>
                <w:szCs w:val="18"/>
              </w:rPr>
              <w:t>Proficient</w:t>
            </w:r>
          </w:p>
        </w:tc>
        <w:tc>
          <w:tcPr>
            <w:tcW w:w="1109" w:type="dxa"/>
          </w:tcPr>
          <w:p w14:paraId="32CC6B13" w14:textId="77777777" w:rsidR="00A2335C" w:rsidRDefault="00A2335C" w:rsidP="00A2335C">
            <w:pPr>
              <w:spacing w:before="60" w:afterLines="60" w:after="144"/>
              <w:rPr>
                <w:rFonts w:cstheme="minorHAnsi"/>
                <w:sz w:val="22"/>
                <w:lang w:eastAsia="fi-FI"/>
              </w:rPr>
            </w:pPr>
          </w:p>
        </w:tc>
        <w:tc>
          <w:tcPr>
            <w:tcW w:w="1117" w:type="dxa"/>
          </w:tcPr>
          <w:p w14:paraId="673481EE" w14:textId="7733A58C" w:rsidR="00A2335C" w:rsidRDefault="00A2335C" w:rsidP="00A2335C">
            <w:pPr>
              <w:spacing w:before="60" w:afterLines="60" w:after="144"/>
              <w:rPr>
                <w:rFonts w:cstheme="minorHAnsi"/>
                <w:sz w:val="22"/>
                <w:lang w:eastAsia="fi-FI"/>
              </w:rPr>
            </w:pPr>
            <w:r>
              <w:rPr>
                <w:rFonts w:ascii="Arial" w:hAnsi="Arial" w:cs="Arial"/>
                <w:sz w:val="18"/>
                <w:szCs w:val="18"/>
              </w:rPr>
              <w:t>2902</w:t>
            </w:r>
          </w:p>
        </w:tc>
        <w:tc>
          <w:tcPr>
            <w:tcW w:w="1314" w:type="dxa"/>
          </w:tcPr>
          <w:p w14:paraId="646972FB" w14:textId="1362DE47" w:rsidR="00A2335C" w:rsidRDefault="00A2335C" w:rsidP="00A2335C">
            <w:pPr>
              <w:spacing w:before="60" w:afterLines="60" w:after="144"/>
              <w:rPr>
                <w:rFonts w:cstheme="minorHAnsi"/>
                <w:sz w:val="22"/>
                <w:lang w:eastAsia="fi-FI"/>
              </w:rPr>
            </w:pPr>
            <w:r>
              <w:rPr>
                <w:rFonts w:ascii="Arial" w:hAnsi="Arial" w:cs="Arial"/>
                <w:sz w:val="18"/>
                <w:szCs w:val="18"/>
              </w:rPr>
              <w:t>17</w:t>
            </w:r>
            <w:r w:rsidRPr="00F228AE">
              <w:rPr>
                <w:rFonts w:ascii="Arial" w:hAnsi="Arial" w:cs="Arial"/>
                <w:sz w:val="18"/>
                <w:szCs w:val="18"/>
              </w:rPr>
              <w:t>%</w:t>
            </w:r>
          </w:p>
        </w:tc>
        <w:tc>
          <w:tcPr>
            <w:tcW w:w="1109" w:type="dxa"/>
          </w:tcPr>
          <w:p w14:paraId="3C6CFA20" w14:textId="77777777" w:rsidR="00A2335C" w:rsidRDefault="00A2335C" w:rsidP="00A2335C">
            <w:pPr>
              <w:spacing w:before="60" w:afterLines="60" w:after="144"/>
              <w:rPr>
                <w:rFonts w:cstheme="minorHAnsi"/>
                <w:sz w:val="22"/>
                <w:lang w:eastAsia="fi-FI"/>
              </w:rPr>
            </w:pPr>
          </w:p>
        </w:tc>
        <w:tc>
          <w:tcPr>
            <w:tcW w:w="1117" w:type="dxa"/>
          </w:tcPr>
          <w:p w14:paraId="3BC46987" w14:textId="52F60B5B" w:rsidR="00A2335C" w:rsidRDefault="00A2335C" w:rsidP="00A2335C">
            <w:pPr>
              <w:spacing w:before="60" w:afterLines="60" w:after="144"/>
              <w:rPr>
                <w:rFonts w:cstheme="minorHAnsi"/>
                <w:sz w:val="22"/>
                <w:lang w:eastAsia="fi-FI"/>
              </w:rPr>
            </w:pPr>
            <w:r>
              <w:rPr>
                <w:rFonts w:ascii="Arial" w:hAnsi="Arial" w:cs="Arial"/>
                <w:sz w:val="18"/>
                <w:szCs w:val="18"/>
              </w:rPr>
              <w:t>3075</w:t>
            </w:r>
          </w:p>
        </w:tc>
        <w:tc>
          <w:tcPr>
            <w:tcW w:w="1314" w:type="dxa"/>
          </w:tcPr>
          <w:p w14:paraId="791139F4" w14:textId="441E796D" w:rsidR="00A2335C" w:rsidRDefault="00A2335C" w:rsidP="00A2335C">
            <w:pPr>
              <w:spacing w:before="60" w:afterLines="60" w:after="144"/>
              <w:rPr>
                <w:rFonts w:cstheme="minorHAnsi"/>
                <w:sz w:val="22"/>
                <w:lang w:eastAsia="fi-FI"/>
              </w:rPr>
            </w:pPr>
            <w:r>
              <w:rPr>
                <w:rFonts w:ascii="Arial" w:hAnsi="Arial" w:cs="Arial"/>
                <w:sz w:val="18"/>
                <w:szCs w:val="18"/>
              </w:rPr>
              <w:t>17</w:t>
            </w:r>
            <w:r w:rsidRPr="00F228AE">
              <w:rPr>
                <w:rFonts w:ascii="Arial" w:hAnsi="Arial" w:cs="Arial"/>
                <w:sz w:val="18"/>
                <w:szCs w:val="18"/>
              </w:rPr>
              <w:t>%</w:t>
            </w:r>
          </w:p>
        </w:tc>
      </w:tr>
      <w:tr w:rsidR="00A2335C" w14:paraId="3B0080A4" w14:textId="77777777" w:rsidTr="00A2335C">
        <w:tc>
          <w:tcPr>
            <w:tcW w:w="1108" w:type="dxa"/>
          </w:tcPr>
          <w:p w14:paraId="37D5BF77" w14:textId="60251C7E" w:rsidR="00A2335C" w:rsidRDefault="00A2335C" w:rsidP="00A2335C">
            <w:pPr>
              <w:spacing w:before="60" w:afterLines="60" w:after="144"/>
              <w:rPr>
                <w:rFonts w:cstheme="minorHAnsi"/>
                <w:sz w:val="22"/>
                <w:lang w:eastAsia="fi-FI"/>
              </w:rPr>
            </w:pPr>
            <w:r w:rsidRPr="00F228AE">
              <w:rPr>
                <w:rFonts w:ascii="Arial" w:hAnsi="Arial" w:cs="Arial"/>
                <w:sz w:val="18"/>
                <w:szCs w:val="18"/>
              </w:rPr>
              <w:t>Lit Y7</w:t>
            </w:r>
          </w:p>
        </w:tc>
        <w:tc>
          <w:tcPr>
            <w:tcW w:w="1124" w:type="dxa"/>
          </w:tcPr>
          <w:p w14:paraId="1E1F166B" w14:textId="0AC2FC12" w:rsidR="00A2335C" w:rsidRDefault="00A2335C" w:rsidP="00A2335C">
            <w:pPr>
              <w:spacing w:before="60" w:afterLines="60" w:after="144"/>
              <w:rPr>
                <w:rFonts w:cstheme="minorHAnsi"/>
                <w:sz w:val="22"/>
                <w:lang w:eastAsia="fi-FI"/>
              </w:rPr>
            </w:pPr>
            <w:r w:rsidRPr="00F228AE">
              <w:rPr>
                <w:rFonts w:ascii="Arial" w:hAnsi="Arial" w:cs="Arial"/>
                <w:sz w:val="18"/>
                <w:szCs w:val="18"/>
              </w:rPr>
              <w:t>Basic</w:t>
            </w:r>
          </w:p>
        </w:tc>
        <w:tc>
          <w:tcPr>
            <w:tcW w:w="1109" w:type="dxa"/>
          </w:tcPr>
          <w:p w14:paraId="29ABC6B6" w14:textId="77777777" w:rsidR="00A2335C" w:rsidRDefault="00A2335C" w:rsidP="00A2335C">
            <w:pPr>
              <w:spacing w:before="60" w:afterLines="60" w:after="144"/>
              <w:rPr>
                <w:rFonts w:cstheme="minorHAnsi"/>
                <w:sz w:val="22"/>
                <w:lang w:eastAsia="fi-FI"/>
              </w:rPr>
            </w:pPr>
          </w:p>
        </w:tc>
        <w:tc>
          <w:tcPr>
            <w:tcW w:w="1117" w:type="dxa"/>
          </w:tcPr>
          <w:p w14:paraId="3DF304AA" w14:textId="754D0066" w:rsidR="00A2335C" w:rsidRDefault="00A2335C" w:rsidP="00A2335C">
            <w:pPr>
              <w:spacing w:before="60" w:afterLines="60" w:after="144"/>
              <w:rPr>
                <w:rFonts w:cstheme="minorHAnsi"/>
                <w:sz w:val="22"/>
                <w:lang w:eastAsia="fi-FI"/>
              </w:rPr>
            </w:pPr>
            <w:r>
              <w:rPr>
                <w:rFonts w:ascii="Arial" w:hAnsi="Arial" w:cs="Arial"/>
                <w:sz w:val="18"/>
                <w:szCs w:val="18"/>
              </w:rPr>
              <w:t>9292</w:t>
            </w:r>
          </w:p>
        </w:tc>
        <w:tc>
          <w:tcPr>
            <w:tcW w:w="1314" w:type="dxa"/>
          </w:tcPr>
          <w:p w14:paraId="2F06D1B7" w14:textId="26153C4C" w:rsidR="00A2335C" w:rsidRDefault="00A2335C" w:rsidP="00A2335C">
            <w:pPr>
              <w:spacing w:before="60" w:afterLines="60" w:after="144"/>
              <w:rPr>
                <w:rFonts w:cstheme="minorHAnsi"/>
                <w:sz w:val="22"/>
                <w:lang w:eastAsia="fi-FI"/>
              </w:rPr>
            </w:pPr>
            <w:r>
              <w:rPr>
                <w:rFonts w:ascii="Arial" w:hAnsi="Arial" w:cs="Arial"/>
                <w:sz w:val="18"/>
                <w:szCs w:val="18"/>
              </w:rPr>
              <w:t>55</w:t>
            </w:r>
            <w:r w:rsidRPr="00F228AE">
              <w:rPr>
                <w:rFonts w:ascii="Arial" w:hAnsi="Arial" w:cs="Arial"/>
                <w:sz w:val="18"/>
                <w:szCs w:val="18"/>
              </w:rPr>
              <w:t>%</w:t>
            </w:r>
          </w:p>
        </w:tc>
        <w:tc>
          <w:tcPr>
            <w:tcW w:w="1109" w:type="dxa"/>
          </w:tcPr>
          <w:p w14:paraId="33A818CC" w14:textId="77777777" w:rsidR="00A2335C" w:rsidRDefault="00A2335C" w:rsidP="00A2335C">
            <w:pPr>
              <w:spacing w:before="60" w:afterLines="60" w:after="144"/>
              <w:rPr>
                <w:rFonts w:cstheme="minorHAnsi"/>
                <w:sz w:val="22"/>
                <w:lang w:eastAsia="fi-FI"/>
              </w:rPr>
            </w:pPr>
          </w:p>
        </w:tc>
        <w:tc>
          <w:tcPr>
            <w:tcW w:w="1117" w:type="dxa"/>
          </w:tcPr>
          <w:p w14:paraId="52CC103E" w14:textId="17B6F12D" w:rsidR="00A2335C" w:rsidRDefault="00A2335C" w:rsidP="00A2335C">
            <w:pPr>
              <w:spacing w:before="60" w:afterLines="60" w:after="144"/>
              <w:rPr>
                <w:rFonts w:cstheme="minorHAnsi"/>
                <w:sz w:val="22"/>
                <w:lang w:eastAsia="fi-FI"/>
              </w:rPr>
            </w:pPr>
            <w:r>
              <w:rPr>
                <w:rFonts w:ascii="Arial" w:hAnsi="Arial" w:cs="Arial"/>
                <w:sz w:val="18"/>
                <w:szCs w:val="18"/>
              </w:rPr>
              <w:t>9390</w:t>
            </w:r>
          </w:p>
        </w:tc>
        <w:tc>
          <w:tcPr>
            <w:tcW w:w="1314" w:type="dxa"/>
          </w:tcPr>
          <w:p w14:paraId="7997F4F5" w14:textId="604EFC59" w:rsidR="00A2335C" w:rsidRDefault="00A2335C" w:rsidP="00A2335C">
            <w:pPr>
              <w:spacing w:before="60" w:afterLines="60" w:after="144"/>
              <w:rPr>
                <w:rFonts w:cstheme="minorHAnsi"/>
                <w:sz w:val="22"/>
                <w:lang w:eastAsia="fi-FI"/>
              </w:rPr>
            </w:pPr>
            <w:r>
              <w:rPr>
                <w:rFonts w:ascii="Arial" w:hAnsi="Arial" w:cs="Arial"/>
                <w:sz w:val="18"/>
                <w:szCs w:val="18"/>
              </w:rPr>
              <w:t>53</w:t>
            </w:r>
            <w:r w:rsidRPr="00F228AE">
              <w:rPr>
                <w:rFonts w:ascii="Arial" w:hAnsi="Arial" w:cs="Arial"/>
                <w:sz w:val="18"/>
                <w:szCs w:val="18"/>
              </w:rPr>
              <w:t>%</w:t>
            </w:r>
          </w:p>
        </w:tc>
      </w:tr>
      <w:tr w:rsidR="00A2335C" w14:paraId="2A6F888A" w14:textId="77777777" w:rsidTr="00A2335C">
        <w:tc>
          <w:tcPr>
            <w:tcW w:w="1108" w:type="dxa"/>
          </w:tcPr>
          <w:p w14:paraId="0C67C85C" w14:textId="5133DA97" w:rsidR="00A2335C" w:rsidRDefault="00A2335C" w:rsidP="00A2335C">
            <w:pPr>
              <w:spacing w:before="60" w:afterLines="60" w:after="144"/>
              <w:rPr>
                <w:rFonts w:cstheme="minorHAnsi"/>
                <w:sz w:val="22"/>
                <w:lang w:eastAsia="fi-FI"/>
              </w:rPr>
            </w:pPr>
            <w:r w:rsidRPr="00F228AE">
              <w:rPr>
                <w:rFonts w:ascii="Arial" w:hAnsi="Arial" w:cs="Arial"/>
                <w:sz w:val="18"/>
                <w:szCs w:val="18"/>
              </w:rPr>
              <w:t>Lit Y7</w:t>
            </w:r>
          </w:p>
        </w:tc>
        <w:tc>
          <w:tcPr>
            <w:tcW w:w="1124" w:type="dxa"/>
          </w:tcPr>
          <w:p w14:paraId="047E32C3" w14:textId="4D55C126" w:rsidR="00A2335C" w:rsidRDefault="00A2335C" w:rsidP="00A2335C">
            <w:pPr>
              <w:spacing w:before="60" w:afterLines="60" w:after="144"/>
              <w:rPr>
                <w:rFonts w:cstheme="minorHAnsi"/>
                <w:sz w:val="22"/>
                <w:lang w:eastAsia="fi-FI"/>
              </w:rPr>
            </w:pPr>
            <w:r w:rsidRPr="00F228AE">
              <w:rPr>
                <w:rFonts w:ascii="Arial" w:hAnsi="Arial" w:cs="Arial"/>
                <w:sz w:val="18"/>
                <w:szCs w:val="18"/>
              </w:rPr>
              <w:t>Critical</w:t>
            </w:r>
          </w:p>
        </w:tc>
        <w:tc>
          <w:tcPr>
            <w:tcW w:w="1109" w:type="dxa"/>
          </w:tcPr>
          <w:p w14:paraId="786E254C" w14:textId="77777777" w:rsidR="00A2335C" w:rsidRDefault="00A2335C" w:rsidP="00A2335C">
            <w:pPr>
              <w:spacing w:before="60" w:afterLines="60" w:after="144"/>
              <w:rPr>
                <w:rFonts w:cstheme="minorHAnsi"/>
                <w:sz w:val="22"/>
                <w:lang w:eastAsia="fi-FI"/>
              </w:rPr>
            </w:pPr>
          </w:p>
        </w:tc>
        <w:tc>
          <w:tcPr>
            <w:tcW w:w="1117" w:type="dxa"/>
          </w:tcPr>
          <w:p w14:paraId="3499D93C" w14:textId="6DDFB707" w:rsidR="00A2335C" w:rsidRDefault="00A2335C" w:rsidP="00A2335C">
            <w:pPr>
              <w:spacing w:before="60" w:afterLines="60" w:after="144"/>
              <w:rPr>
                <w:rFonts w:cstheme="minorHAnsi"/>
                <w:sz w:val="22"/>
                <w:lang w:eastAsia="fi-FI"/>
              </w:rPr>
            </w:pPr>
            <w:r>
              <w:rPr>
                <w:rFonts w:ascii="Arial" w:hAnsi="Arial" w:cs="Arial"/>
                <w:sz w:val="18"/>
                <w:szCs w:val="18"/>
              </w:rPr>
              <w:t>1819</w:t>
            </w:r>
          </w:p>
        </w:tc>
        <w:tc>
          <w:tcPr>
            <w:tcW w:w="1314" w:type="dxa"/>
          </w:tcPr>
          <w:p w14:paraId="0D2F99C2" w14:textId="3A7D7AC9" w:rsidR="00A2335C" w:rsidRDefault="00A2335C" w:rsidP="00A2335C">
            <w:pPr>
              <w:spacing w:before="60" w:afterLines="60" w:after="144"/>
              <w:rPr>
                <w:rFonts w:cstheme="minorHAnsi"/>
                <w:sz w:val="22"/>
                <w:lang w:eastAsia="fi-FI"/>
              </w:rPr>
            </w:pPr>
            <w:r>
              <w:rPr>
                <w:rFonts w:ascii="Arial" w:hAnsi="Arial" w:cs="Arial"/>
                <w:sz w:val="18"/>
                <w:szCs w:val="18"/>
              </w:rPr>
              <w:t>11</w:t>
            </w:r>
            <w:r w:rsidRPr="00F228AE">
              <w:rPr>
                <w:rFonts w:ascii="Arial" w:hAnsi="Arial" w:cs="Arial"/>
                <w:sz w:val="18"/>
                <w:szCs w:val="18"/>
              </w:rPr>
              <w:t>%</w:t>
            </w:r>
          </w:p>
        </w:tc>
        <w:tc>
          <w:tcPr>
            <w:tcW w:w="1109" w:type="dxa"/>
          </w:tcPr>
          <w:p w14:paraId="762A5B79" w14:textId="77777777" w:rsidR="00A2335C" w:rsidRDefault="00A2335C" w:rsidP="00A2335C">
            <w:pPr>
              <w:spacing w:before="60" w:afterLines="60" w:after="144"/>
              <w:rPr>
                <w:rFonts w:cstheme="minorHAnsi"/>
                <w:sz w:val="22"/>
                <w:lang w:eastAsia="fi-FI"/>
              </w:rPr>
            </w:pPr>
          </w:p>
        </w:tc>
        <w:tc>
          <w:tcPr>
            <w:tcW w:w="1117" w:type="dxa"/>
          </w:tcPr>
          <w:p w14:paraId="52043368" w14:textId="7ADC3294" w:rsidR="00A2335C" w:rsidRDefault="00A2335C" w:rsidP="00A2335C">
            <w:pPr>
              <w:spacing w:before="60" w:afterLines="60" w:after="144"/>
              <w:rPr>
                <w:rFonts w:cstheme="minorHAnsi"/>
                <w:sz w:val="22"/>
                <w:lang w:eastAsia="fi-FI"/>
              </w:rPr>
            </w:pPr>
            <w:r>
              <w:rPr>
                <w:rFonts w:ascii="Arial" w:hAnsi="Arial" w:cs="Arial"/>
                <w:sz w:val="18"/>
                <w:szCs w:val="18"/>
              </w:rPr>
              <w:t>2319</w:t>
            </w:r>
          </w:p>
        </w:tc>
        <w:tc>
          <w:tcPr>
            <w:tcW w:w="1314" w:type="dxa"/>
          </w:tcPr>
          <w:p w14:paraId="0634FFC4" w14:textId="6C8D557E" w:rsidR="00A2335C" w:rsidRDefault="00A2335C" w:rsidP="00A2335C">
            <w:pPr>
              <w:spacing w:before="60" w:afterLines="60" w:after="144"/>
              <w:rPr>
                <w:rFonts w:cstheme="minorHAnsi"/>
                <w:sz w:val="22"/>
                <w:lang w:eastAsia="fi-FI"/>
              </w:rPr>
            </w:pPr>
            <w:r>
              <w:rPr>
                <w:rFonts w:ascii="Arial" w:hAnsi="Arial" w:cs="Arial"/>
                <w:sz w:val="18"/>
                <w:szCs w:val="18"/>
              </w:rPr>
              <w:t>13</w:t>
            </w:r>
            <w:r w:rsidRPr="00F228AE">
              <w:rPr>
                <w:rFonts w:ascii="Arial" w:hAnsi="Arial" w:cs="Arial"/>
                <w:sz w:val="18"/>
                <w:szCs w:val="18"/>
              </w:rPr>
              <w:t>%</w:t>
            </w:r>
          </w:p>
        </w:tc>
      </w:tr>
    </w:tbl>
    <w:p w14:paraId="11E2A1CF" w14:textId="77777777" w:rsidR="00931478" w:rsidRDefault="00931478" w:rsidP="00E770D4">
      <w:pPr>
        <w:spacing w:before="60" w:afterLines="60" w:after="144" w:line="240" w:lineRule="auto"/>
        <w:rPr>
          <w:rFonts w:cstheme="minorHAnsi"/>
          <w:sz w:val="22"/>
          <w:lang w:eastAsia="fi-FI"/>
        </w:rPr>
      </w:pPr>
    </w:p>
    <w:tbl>
      <w:tblPr>
        <w:tblStyle w:val="TableGridLight"/>
        <w:tblW w:w="9312" w:type="dxa"/>
        <w:tblLook w:val="04A0" w:firstRow="1" w:lastRow="0" w:firstColumn="1" w:lastColumn="0" w:noHBand="0" w:noVBand="1"/>
      </w:tblPr>
      <w:tblGrid>
        <w:gridCol w:w="1108"/>
        <w:gridCol w:w="1124"/>
        <w:gridCol w:w="1109"/>
        <w:gridCol w:w="1117"/>
        <w:gridCol w:w="1314"/>
        <w:gridCol w:w="1109"/>
        <w:gridCol w:w="1117"/>
        <w:gridCol w:w="1314"/>
      </w:tblGrid>
      <w:tr w:rsidR="00A2335C" w14:paraId="067C38F9" w14:textId="77777777" w:rsidTr="003A1139">
        <w:tc>
          <w:tcPr>
            <w:tcW w:w="1108" w:type="dxa"/>
            <w:shd w:val="clear" w:color="auto" w:fill="9CC2E5" w:themeFill="accent5" w:themeFillTint="99"/>
          </w:tcPr>
          <w:p w14:paraId="50A517A4" w14:textId="41F5858E" w:rsidR="00A2335C" w:rsidRDefault="00A2335C" w:rsidP="00A2335C">
            <w:pPr>
              <w:spacing w:before="60" w:afterLines="60" w:after="144"/>
              <w:rPr>
                <w:rFonts w:cstheme="minorHAnsi"/>
                <w:sz w:val="22"/>
                <w:lang w:eastAsia="fi-FI"/>
              </w:rPr>
            </w:pPr>
          </w:p>
        </w:tc>
        <w:tc>
          <w:tcPr>
            <w:tcW w:w="1124" w:type="dxa"/>
            <w:shd w:val="clear" w:color="auto" w:fill="9CC2E5" w:themeFill="accent5" w:themeFillTint="99"/>
          </w:tcPr>
          <w:p w14:paraId="6888D228" w14:textId="3EE713F5" w:rsidR="00A2335C" w:rsidRDefault="00A2335C" w:rsidP="00A2335C">
            <w:pPr>
              <w:spacing w:before="60" w:afterLines="60" w:after="144"/>
              <w:rPr>
                <w:rFonts w:cstheme="minorHAnsi"/>
                <w:sz w:val="22"/>
                <w:lang w:eastAsia="fi-FI"/>
              </w:rPr>
            </w:pPr>
          </w:p>
        </w:tc>
        <w:tc>
          <w:tcPr>
            <w:tcW w:w="1109" w:type="dxa"/>
            <w:shd w:val="clear" w:color="auto" w:fill="9CC2E5" w:themeFill="accent5" w:themeFillTint="99"/>
          </w:tcPr>
          <w:p w14:paraId="63F331BB" w14:textId="09B6CAF5" w:rsidR="00A2335C" w:rsidRDefault="00A2335C" w:rsidP="00A2335C">
            <w:pPr>
              <w:spacing w:before="60" w:afterLines="60" w:after="144"/>
              <w:rPr>
                <w:rFonts w:cstheme="minorHAnsi"/>
                <w:sz w:val="22"/>
                <w:lang w:eastAsia="fi-FI"/>
              </w:rPr>
            </w:pPr>
            <w:r>
              <w:rPr>
                <w:rFonts w:ascii="Arial" w:hAnsi="Arial" w:cs="Arial"/>
                <w:b/>
                <w:bCs/>
                <w:sz w:val="16"/>
                <w:szCs w:val="16"/>
              </w:rPr>
              <w:t>2017</w:t>
            </w:r>
          </w:p>
        </w:tc>
        <w:tc>
          <w:tcPr>
            <w:tcW w:w="1117" w:type="dxa"/>
            <w:shd w:val="clear" w:color="auto" w:fill="9CC2E5" w:themeFill="accent5" w:themeFillTint="99"/>
          </w:tcPr>
          <w:p w14:paraId="03C7ADAD" w14:textId="4494CEBA" w:rsidR="00A2335C" w:rsidRDefault="00A2335C" w:rsidP="00A2335C">
            <w:pPr>
              <w:spacing w:before="60" w:afterLines="60" w:after="144"/>
              <w:rPr>
                <w:rFonts w:cstheme="minorHAnsi"/>
                <w:sz w:val="22"/>
                <w:lang w:eastAsia="fi-FI"/>
              </w:rPr>
            </w:pPr>
            <w:r>
              <w:rPr>
                <w:rFonts w:ascii="Arial" w:hAnsi="Arial" w:cs="Arial"/>
                <w:b/>
                <w:bCs/>
                <w:sz w:val="16"/>
                <w:szCs w:val="16"/>
              </w:rPr>
              <w:t>2017</w:t>
            </w:r>
          </w:p>
        </w:tc>
        <w:tc>
          <w:tcPr>
            <w:tcW w:w="1314" w:type="dxa"/>
            <w:shd w:val="clear" w:color="auto" w:fill="9CC2E5" w:themeFill="accent5" w:themeFillTint="99"/>
          </w:tcPr>
          <w:p w14:paraId="1E5E780D" w14:textId="1BCB987A" w:rsidR="00A2335C" w:rsidRDefault="00A2335C" w:rsidP="00A2335C">
            <w:pPr>
              <w:spacing w:before="60" w:afterLines="60" w:after="144"/>
              <w:rPr>
                <w:rFonts w:cstheme="minorHAnsi"/>
                <w:sz w:val="22"/>
                <w:lang w:eastAsia="fi-FI"/>
              </w:rPr>
            </w:pPr>
            <w:r>
              <w:rPr>
                <w:rFonts w:ascii="Arial" w:hAnsi="Arial" w:cs="Arial"/>
                <w:b/>
                <w:bCs/>
                <w:sz w:val="16"/>
                <w:szCs w:val="16"/>
              </w:rPr>
              <w:t>2017</w:t>
            </w:r>
          </w:p>
        </w:tc>
        <w:tc>
          <w:tcPr>
            <w:tcW w:w="1109" w:type="dxa"/>
            <w:shd w:val="clear" w:color="auto" w:fill="C5E0B3" w:themeFill="accent6" w:themeFillTint="66"/>
          </w:tcPr>
          <w:p w14:paraId="29305906" w14:textId="6CA5512A" w:rsidR="00A2335C" w:rsidRDefault="00A2335C" w:rsidP="00A2335C">
            <w:pPr>
              <w:spacing w:before="60" w:afterLines="60" w:after="144"/>
              <w:rPr>
                <w:rFonts w:cstheme="minorHAnsi"/>
                <w:sz w:val="22"/>
                <w:lang w:eastAsia="fi-FI"/>
              </w:rPr>
            </w:pPr>
            <w:r>
              <w:rPr>
                <w:rFonts w:ascii="Arial" w:hAnsi="Arial" w:cs="Arial"/>
                <w:b/>
                <w:bCs/>
                <w:sz w:val="16"/>
                <w:szCs w:val="16"/>
              </w:rPr>
              <w:t>2019</w:t>
            </w:r>
          </w:p>
        </w:tc>
        <w:tc>
          <w:tcPr>
            <w:tcW w:w="1117" w:type="dxa"/>
            <w:shd w:val="clear" w:color="auto" w:fill="C5E0B3" w:themeFill="accent6" w:themeFillTint="66"/>
          </w:tcPr>
          <w:p w14:paraId="3ED40DE7" w14:textId="1D27B817" w:rsidR="00A2335C" w:rsidRDefault="00A2335C" w:rsidP="00A2335C">
            <w:pPr>
              <w:spacing w:before="60" w:afterLines="60" w:after="144"/>
              <w:rPr>
                <w:rFonts w:cstheme="minorHAnsi"/>
                <w:sz w:val="22"/>
                <w:lang w:eastAsia="fi-FI"/>
              </w:rPr>
            </w:pPr>
            <w:r>
              <w:rPr>
                <w:rFonts w:ascii="Arial" w:hAnsi="Arial" w:cs="Arial"/>
                <w:b/>
                <w:bCs/>
                <w:sz w:val="16"/>
                <w:szCs w:val="16"/>
              </w:rPr>
              <w:t>2019</w:t>
            </w:r>
          </w:p>
        </w:tc>
        <w:tc>
          <w:tcPr>
            <w:tcW w:w="1314" w:type="dxa"/>
            <w:shd w:val="clear" w:color="auto" w:fill="C5E0B3" w:themeFill="accent6" w:themeFillTint="66"/>
          </w:tcPr>
          <w:p w14:paraId="68261EC6" w14:textId="17CDF957" w:rsidR="00A2335C" w:rsidRDefault="00A2335C" w:rsidP="00A2335C">
            <w:pPr>
              <w:spacing w:before="60" w:afterLines="60" w:after="144"/>
              <w:rPr>
                <w:rFonts w:cstheme="minorHAnsi"/>
                <w:sz w:val="22"/>
                <w:lang w:eastAsia="fi-FI"/>
              </w:rPr>
            </w:pPr>
            <w:r>
              <w:rPr>
                <w:rFonts w:ascii="Arial" w:hAnsi="Arial" w:cs="Arial"/>
                <w:b/>
                <w:bCs/>
                <w:sz w:val="16"/>
                <w:szCs w:val="16"/>
              </w:rPr>
              <w:t>2019</w:t>
            </w:r>
          </w:p>
        </w:tc>
      </w:tr>
      <w:tr w:rsidR="00A2335C" w14:paraId="18B1A143" w14:textId="77777777" w:rsidTr="003A1139">
        <w:tc>
          <w:tcPr>
            <w:tcW w:w="1108" w:type="dxa"/>
            <w:shd w:val="clear" w:color="auto" w:fill="9CC2E5" w:themeFill="accent5" w:themeFillTint="99"/>
          </w:tcPr>
          <w:p w14:paraId="53E32DCF" w14:textId="77777777" w:rsidR="00A2335C" w:rsidRPr="00F228AE" w:rsidRDefault="00A2335C" w:rsidP="00A2335C">
            <w:pPr>
              <w:kinsoku w:val="0"/>
              <w:overflowPunct w:val="0"/>
              <w:autoSpaceDE w:val="0"/>
              <w:autoSpaceDN w:val="0"/>
              <w:adjustRightInd w:val="0"/>
              <w:spacing w:before="9"/>
              <w:rPr>
                <w:rFonts w:ascii="Arial" w:hAnsi="Arial" w:cs="Arial"/>
                <w:b/>
                <w:bCs/>
                <w:i/>
                <w:iCs/>
                <w:sz w:val="17"/>
                <w:szCs w:val="17"/>
              </w:rPr>
            </w:pPr>
          </w:p>
          <w:p w14:paraId="77964285" w14:textId="4D6148AC" w:rsidR="00A2335C" w:rsidRDefault="00A2335C" w:rsidP="00A2335C">
            <w:pPr>
              <w:spacing w:before="60" w:afterLines="60" w:after="144"/>
              <w:rPr>
                <w:rFonts w:cstheme="minorHAnsi"/>
                <w:sz w:val="22"/>
                <w:lang w:eastAsia="fi-FI"/>
              </w:rPr>
            </w:pPr>
            <w:r w:rsidRPr="00F228AE">
              <w:rPr>
                <w:rFonts w:ascii="Arial" w:hAnsi="Arial" w:cs="Arial"/>
                <w:b/>
                <w:bCs/>
                <w:sz w:val="16"/>
                <w:szCs w:val="16"/>
              </w:rPr>
              <w:t>LANA</w:t>
            </w:r>
            <w:r w:rsidRPr="00F228AE">
              <w:rPr>
                <w:rFonts w:ascii="Arial" w:hAnsi="Arial" w:cs="Arial"/>
                <w:b/>
                <w:bCs/>
                <w:spacing w:val="-5"/>
                <w:sz w:val="16"/>
                <w:szCs w:val="16"/>
              </w:rPr>
              <w:t xml:space="preserve"> </w:t>
            </w:r>
            <w:r w:rsidRPr="00F228AE">
              <w:rPr>
                <w:rFonts w:ascii="Arial" w:hAnsi="Arial" w:cs="Arial"/>
                <w:b/>
                <w:bCs/>
                <w:sz w:val="16"/>
                <w:szCs w:val="16"/>
              </w:rPr>
              <w:t>Level</w:t>
            </w:r>
          </w:p>
        </w:tc>
        <w:tc>
          <w:tcPr>
            <w:tcW w:w="1124" w:type="dxa"/>
            <w:shd w:val="clear" w:color="auto" w:fill="9CC2E5" w:themeFill="accent5" w:themeFillTint="99"/>
          </w:tcPr>
          <w:p w14:paraId="5A82D70F" w14:textId="282DCC99" w:rsidR="00A2335C" w:rsidRDefault="00A2335C" w:rsidP="00A2335C">
            <w:pPr>
              <w:spacing w:before="60" w:afterLines="60" w:after="144"/>
              <w:rPr>
                <w:rFonts w:cstheme="minorHAnsi"/>
                <w:sz w:val="22"/>
                <w:lang w:eastAsia="fi-FI"/>
              </w:rPr>
            </w:pPr>
            <w:r w:rsidRPr="00F228AE">
              <w:rPr>
                <w:rFonts w:ascii="Arial" w:hAnsi="Arial" w:cs="Arial"/>
                <w:b/>
                <w:bCs/>
                <w:sz w:val="16"/>
                <w:szCs w:val="16"/>
              </w:rPr>
              <w:t>Benchmark</w:t>
            </w:r>
            <w:r w:rsidRPr="00F228AE">
              <w:rPr>
                <w:rFonts w:ascii="Arial" w:hAnsi="Arial" w:cs="Arial"/>
                <w:b/>
                <w:bCs/>
                <w:spacing w:val="-42"/>
                <w:sz w:val="16"/>
                <w:szCs w:val="16"/>
              </w:rPr>
              <w:t xml:space="preserve"> </w:t>
            </w:r>
            <w:r w:rsidRPr="00F228AE">
              <w:rPr>
                <w:rFonts w:ascii="Arial" w:hAnsi="Arial" w:cs="Arial"/>
                <w:b/>
                <w:bCs/>
                <w:sz w:val="16"/>
                <w:szCs w:val="16"/>
              </w:rPr>
              <w:t>Level</w:t>
            </w:r>
          </w:p>
        </w:tc>
        <w:tc>
          <w:tcPr>
            <w:tcW w:w="1109" w:type="dxa"/>
            <w:shd w:val="clear" w:color="auto" w:fill="9CC2E5" w:themeFill="accent5" w:themeFillTint="99"/>
          </w:tcPr>
          <w:p w14:paraId="68814645" w14:textId="000EC275" w:rsidR="00A2335C" w:rsidRDefault="00A2335C" w:rsidP="00A2335C">
            <w:pPr>
              <w:spacing w:before="60" w:afterLines="60" w:after="144"/>
              <w:rPr>
                <w:rFonts w:cstheme="minorHAnsi"/>
                <w:sz w:val="22"/>
                <w:lang w:eastAsia="fi-FI"/>
              </w:rPr>
            </w:pPr>
            <w:r w:rsidRPr="00F228AE">
              <w:rPr>
                <w:rFonts w:ascii="Arial" w:hAnsi="Arial" w:cs="Arial"/>
                <w:b/>
                <w:bCs/>
                <w:sz w:val="16"/>
                <w:szCs w:val="16"/>
              </w:rPr>
              <w:t>N Sat</w:t>
            </w:r>
          </w:p>
        </w:tc>
        <w:tc>
          <w:tcPr>
            <w:tcW w:w="1117" w:type="dxa"/>
            <w:shd w:val="clear" w:color="auto" w:fill="9CC2E5" w:themeFill="accent5" w:themeFillTint="99"/>
          </w:tcPr>
          <w:p w14:paraId="4271AD84" w14:textId="5146B0CF" w:rsidR="00A2335C" w:rsidRDefault="00A2335C" w:rsidP="00A2335C">
            <w:pPr>
              <w:spacing w:before="60" w:afterLines="60" w:after="144"/>
              <w:rPr>
                <w:rFonts w:cstheme="minorHAnsi"/>
                <w:sz w:val="22"/>
                <w:lang w:eastAsia="fi-FI"/>
              </w:rPr>
            </w:pPr>
            <w:r w:rsidRPr="00F228AE">
              <w:rPr>
                <w:rFonts w:ascii="Arial" w:hAnsi="Arial" w:cs="Arial"/>
                <w:b/>
                <w:bCs/>
                <w:sz w:val="16"/>
                <w:szCs w:val="16"/>
              </w:rPr>
              <w:t>No</w:t>
            </w:r>
            <w:r w:rsidRPr="00F228AE">
              <w:rPr>
                <w:rFonts w:ascii="Arial" w:hAnsi="Arial" w:cs="Arial"/>
                <w:b/>
                <w:bCs/>
                <w:spacing w:val="1"/>
                <w:sz w:val="16"/>
                <w:szCs w:val="16"/>
              </w:rPr>
              <w:t xml:space="preserve"> </w:t>
            </w:r>
            <w:r w:rsidRPr="00F228AE">
              <w:rPr>
                <w:rFonts w:ascii="Arial" w:hAnsi="Arial" w:cs="Arial"/>
                <w:b/>
                <w:bCs/>
                <w:sz w:val="16"/>
                <w:szCs w:val="16"/>
              </w:rPr>
              <w:t>of</w:t>
            </w:r>
            <w:r w:rsidRPr="00F228AE">
              <w:rPr>
                <w:rFonts w:ascii="Arial" w:hAnsi="Arial" w:cs="Arial"/>
                <w:b/>
                <w:bCs/>
                <w:spacing w:val="1"/>
                <w:sz w:val="16"/>
                <w:szCs w:val="16"/>
              </w:rPr>
              <w:t xml:space="preserve"> </w:t>
            </w:r>
            <w:r w:rsidRPr="00F228AE">
              <w:rPr>
                <w:rFonts w:ascii="Arial" w:hAnsi="Arial" w:cs="Arial"/>
                <w:b/>
                <w:bCs/>
                <w:sz w:val="16"/>
                <w:szCs w:val="16"/>
              </w:rPr>
              <w:t>Students</w:t>
            </w:r>
          </w:p>
        </w:tc>
        <w:tc>
          <w:tcPr>
            <w:tcW w:w="1314" w:type="dxa"/>
            <w:shd w:val="clear" w:color="auto" w:fill="9CC2E5" w:themeFill="accent5" w:themeFillTint="99"/>
          </w:tcPr>
          <w:p w14:paraId="1FF9D8C8" w14:textId="77777777" w:rsidR="00A2335C" w:rsidRPr="00F228AE" w:rsidRDefault="00A2335C" w:rsidP="00A2335C">
            <w:pPr>
              <w:kinsoku w:val="0"/>
              <w:overflowPunct w:val="0"/>
              <w:autoSpaceDE w:val="0"/>
              <w:autoSpaceDN w:val="0"/>
              <w:adjustRightInd w:val="0"/>
              <w:spacing w:before="22"/>
              <w:ind w:left="127" w:right="99" w:firstLine="271"/>
              <w:rPr>
                <w:rFonts w:ascii="Arial" w:hAnsi="Arial" w:cs="Arial"/>
                <w:b/>
                <w:bCs/>
                <w:sz w:val="16"/>
                <w:szCs w:val="16"/>
              </w:rPr>
            </w:pPr>
            <w:r w:rsidRPr="00F228AE">
              <w:rPr>
                <w:rFonts w:ascii="Arial" w:hAnsi="Arial" w:cs="Arial"/>
                <w:b/>
                <w:bCs/>
                <w:sz w:val="16"/>
                <w:szCs w:val="16"/>
              </w:rPr>
              <w:t>% at</w:t>
            </w:r>
            <w:r w:rsidRPr="00F228AE">
              <w:rPr>
                <w:rFonts w:ascii="Arial" w:hAnsi="Arial" w:cs="Arial"/>
                <w:b/>
                <w:bCs/>
                <w:spacing w:val="1"/>
                <w:sz w:val="16"/>
                <w:szCs w:val="16"/>
              </w:rPr>
              <w:t xml:space="preserve"> </w:t>
            </w:r>
            <w:r w:rsidRPr="00F228AE">
              <w:rPr>
                <w:rFonts w:ascii="Arial" w:hAnsi="Arial" w:cs="Arial"/>
                <w:b/>
                <w:bCs/>
                <w:sz w:val="16"/>
                <w:szCs w:val="16"/>
              </w:rPr>
              <w:t>Benchmark</w:t>
            </w:r>
          </w:p>
          <w:p w14:paraId="1E1A82BD" w14:textId="4EFE4121" w:rsidR="00A2335C" w:rsidRDefault="00A2335C" w:rsidP="00A2335C">
            <w:pPr>
              <w:spacing w:before="60" w:afterLines="60" w:after="144"/>
              <w:rPr>
                <w:rFonts w:cstheme="minorHAnsi"/>
                <w:sz w:val="22"/>
                <w:lang w:eastAsia="fi-FI"/>
              </w:rPr>
            </w:pPr>
            <w:r w:rsidRPr="00F228AE">
              <w:rPr>
                <w:rFonts w:ascii="Arial" w:hAnsi="Arial" w:cs="Arial"/>
                <w:b/>
                <w:bCs/>
                <w:sz w:val="16"/>
                <w:szCs w:val="16"/>
              </w:rPr>
              <w:t>Levels</w:t>
            </w:r>
          </w:p>
        </w:tc>
        <w:tc>
          <w:tcPr>
            <w:tcW w:w="1109" w:type="dxa"/>
            <w:shd w:val="clear" w:color="auto" w:fill="C5E0B3" w:themeFill="accent6" w:themeFillTint="66"/>
          </w:tcPr>
          <w:p w14:paraId="7A1641B5" w14:textId="0B156BFA" w:rsidR="00A2335C" w:rsidRDefault="00A2335C" w:rsidP="00A2335C">
            <w:pPr>
              <w:spacing w:before="60" w:afterLines="60" w:after="144"/>
              <w:rPr>
                <w:rFonts w:cstheme="minorHAnsi"/>
                <w:sz w:val="22"/>
                <w:lang w:eastAsia="fi-FI"/>
              </w:rPr>
            </w:pPr>
            <w:r w:rsidRPr="00F228AE">
              <w:rPr>
                <w:rFonts w:ascii="Arial" w:hAnsi="Arial" w:cs="Arial"/>
                <w:b/>
                <w:bCs/>
                <w:sz w:val="16"/>
                <w:szCs w:val="16"/>
              </w:rPr>
              <w:t>N Sat</w:t>
            </w:r>
          </w:p>
        </w:tc>
        <w:tc>
          <w:tcPr>
            <w:tcW w:w="1117" w:type="dxa"/>
            <w:shd w:val="clear" w:color="auto" w:fill="C5E0B3" w:themeFill="accent6" w:themeFillTint="66"/>
          </w:tcPr>
          <w:p w14:paraId="42E3ADAC" w14:textId="4FDC1941" w:rsidR="00A2335C" w:rsidRDefault="00A2335C" w:rsidP="00A2335C">
            <w:pPr>
              <w:spacing w:before="60" w:afterLines="60" w:after="144"/>
              <w:rPr>
                <w:rFonts w:cstheme="minorHAnsi"/>
                <w:sz w:val="22"/>
                <w:lang w:eastAsia="fi-FI"/>
              </w:rPr>
            </w:pPr>
            <w:r w:rsidRPr="00F228AE">
              <w:rPr>
                <w:rFonts w:ascii="Arial" w:hAnsi="Arial" w:cs="Arial"/>
                <w:b/>
                <w:bCs/>
                <w:sz w:val="16"/>
                <w:szCs w:val="16"/>
              </w:rPr>
              <w:t>No</w:t>
            </w:r>
            <w:r w:rsidRPr="00F228AE">
              <w:rPr>
                <w:rFonts w:ascii="Arial" w:hAnsi="Arial" w:cs="Arial"/>
                <w:b/>
                <w:bCs/>
                <w:spacing w:val="1"/>
                <w:sz w:val="16"/>
                <w:szCs w:val="16"/>
              </w:rPr>
              <w:t xml:space="preserve"> </w:t>
            </w:r>
            <w:r w:rsidRPr="00F228AE">
              <w:rPr>
                <w:rFonts w:ascii="Arial" w:hAnsi="Arial" w:cs="Arial"/>
                <w:b/>
                <w:bCs/>
                <w:sz w:val="16"/>
                <w:szCs w:val="16"/>
              </w:rPr>
              <w:t>of</w:t>
            </w:r>
            <w:r w:rsidRPr="00F228AE">
              <w:rPr>
                <w:rFonts w:ascii="Arial" w:hAnsi="Arial" w:cs="Arial"/>
                <w:b/>
                <w:bCs/>
                <w:spacing w:val="1"/>
                <w:sz w:val="16"/>
                <w:szCs w:val="16"/>
              </w:rPr>
              <w:t xml:space="preserve"> </w:t>
            </w:r>
            <w:r w:rsidRPr="00F228AE">
              <w:rPr>
                <w:rFonts w:ascii="Arial" w:hAnsi="Arial" w:cs="Arial"/>
                <w:b/>
                <w:bCs/>
                <w:sz w:val="16"/>
                <w:szCs w:val="16"/>
              </w:rPr>
              <w:t>Students</w:t>
            </w:r>
          </w:p>
        </w:tc>
        <w:tc>
          <w:tcPr>
            <w:tcW w:w="1314" w:type="dxa"/>
            <w:shd w:val="clear" w:color="auto" w:fill="C5E0B3" w:themeFill="accent6" w:themeFillTint="66"/>
          </w:tcPr>
          <w:p w14:paraId="49C1BEBC" w14:textId="77777777" w:rsidR="00A2335C" w:rsidRPr="00F228AE" w:rsidRDefault="00A2335C" w:rsidP="00A2335C">
            <w:pPr>
              <w:kinsoku w:val="0"/>
              <w:overflowPunct w:val="0"/>
              <w:autoSpaceDE w:val="0"/>
              <w:autoSpaceDN w:val="0"/>
              <w:adjustRightInd w:val="0"/>
              <w:spacing w:before="22"/>
              <w:ind w:left="128" w:right="98" w:firstLine="271"/>
              <w:rPr>
                <w:rFonts w:ascii="Arial" w:hAnsi="Arial" w:cs="Arial"/>
                <w:b/>
                <w:bCs/>
                <w:sz w:val="16"/>
                <w:szCs w:val="16"/>
              </w:rPr>
            </w:pPr>
            <w:r w:rsidRPr="00F228AE">
              <w:rPr>
                <w:rFonts w:ascii="Arial" w:hAnsi="Arial" w:cs="Arial"/>
                <w:b/>
                <w:bCs/>
                <w:sz w:val="16"/>
                <w:szCs w:val="16"/>
              </w:rPr>
              <w:t>% at</w:t>
            </w:r>
            <w:r w:rsidRPr="00F228AE">
              <w:rPr>
                <w:rFonts w:ascii="Arial" w:hAnsi="Arial" w:cs="Arial"/>
                <w:b/>
                <w:bCs/>
                <w:spacing w:val="1"/>
                <w:sz w:val="16"/>
                <w:szCs w:val="16"/>
              </w:rPr>
              <w:t xml:space="preserve"> </w:t>
            </w:r>
            <w:r w:rsidRPr="00F228AE">
              <w:rPr>
                <w:rFonts w:ascii="Arial" w:hAnsi="Arial" w:cs="Arial"/>
                <w:b/>
                <w:bCs/>
                <w:sz w:val="16"/>
                <w:szCs w:val="16"/>
              </w:rPr>
              <w:t>Benchmark</w:t>
            </w:r>
          </w:p>
          <w:p w14:paraId="338A6F22" w14:textId="28BF1042" w:rsidR="00A2335C" w:rsidRDefault="00A2335C" w:rsidP="00A2335C">
            <w:pPr>
              <w:spacing w:before="60" w:afterLines="60" w:after="144"/>
              <w:rPr>
                <w:rFonts w:cstheme="minorHAnsi"/>
                <w:sz w:val="22"/>
                <w:lang w:eastAsia="fi-FI"/>
              </w:rPr>
            </w:pPr>
            <w:r w:rsidRPr="00F228AE">
              <w:rPr>
                <w:rFonts w:ascii="Arial" w:hAnsi="Arial" w:cs="Arial"/>
                <w:b/>
                <w:bCs/>
                <w:sz w:val="16"/>
                <w:szCs w:val="16"/>
              </w:rPr>
              <w:t>Levels</w:t>
            </w:r>
          </w:p>
        </w:tc>
      </w:tr>
      <w:tr w:rsidR="00A2335C" w14:paraId="0DF1F842" w14:textId="77777777" w:rsidTr="00A2335C">
        <w:tc>
          <w:tcPr>
            <w:tcW w:w="1108" w:type="dxa"/>
          </w:tcPr>
          <w:p w14:paraId="019F5648" w14:textId="44DF8546" w:rsidR="00A2335C" w:rsidRDefault="00A2335C" w:rsidP="00A2335C">
            <w:pPr>
              <w:spacing w:before="60" w:afterLines="60" w:after="144"/>
              <w:rPr>
                <w:rFonts w:cstheme="minorHAnsi"/>
                <w:sz w:val="22"/>
                <w:lang w:eastAsia="fi-FI"/>
              </w:rPr>
            </w:pPr>
            <w:r w:rsidRPr="00F228AE">
              <w:rPr>
                <w:rFonts w:ascii="Arial" w:hAnsi="Arial" w:cs="Arial"/>
                <w:sz w:val="18"/>
                <w:szCs w:val="18"/>
              </w:rPr>
              <w:t>Num Y7</w:t>
            </w:r>
          </w:p>
        </w:tc>
        <w:tc>
          <w:tcPr>
            <w:tcW w:w="1124" w:type="dxa"/>
          </w:tcPr>
          <w:p w14:paraId="58BDAF91" w14:textId="4E08AB57" w:rsidR="00A2335C" w:rsidRDefault="00A2335C" w:rsidP="00A2335C">
            <w:pPr>
              <w:spacing w:before="60" w:afterLines="60" w:after="144"/>
              <w:rPr>
                <w:rFonts w:cstheme="minorHAnsi"/>
                <w:sz w:val="22"/>
                <w:lang w:eastAsia="fi-FI"/>
              </w:rPr>
            </w:pPr>
            <w:r w:rsidRPr="00F228AE">
              <w:rPr>
                <w:rFonts w:ascii="Arial" w:hAnsi="Arial" w:cs="Arial"/>
                <w:sz w:val="18"/>
                <w:szCs w:val="18"/>
              </w:rPr>
              <w:t>Advanced</w:t>
            </w:r>
          </w:p>
        </w:tc>
        <w:tc>
          <w:tcPr>
            <w:tcW w:w="1109" w:type="dxa"/>
          </w:tcPr>
          <w:p w14:paraId="00053C5A" w14:textId="3DA20B70" w:rsidR="00A2335C" w:rsidRDefault="00A2335C" w:rsidP="00A2335C">
            <w:pPr>
              <w:spacing w:before="60" w:afterLines="60" w:after="144"/>
              <w:rPr>
                <w:rFonts w:cstheme="minorHAnsi"/>
                <w:sz w:val="22"/>
                <w:lang w:eastAsia="fi-FI"/>
              </w:rPr>
            </w:pPr>
            <w:r>
              <w:rPr>
                <w:rFonts w:ascii="Arial" w:hAnsi="Arial" w:cs="Arial"/>
                <w:sz w:val="18"/>
                <w:szCs w:val="18"/>
              </w:rPr>
              <w:t>16859</w:t>
            </w:r>
          </w:p>
        </w:tc>
        <w:tc>
          <w:tcPr>
            <w:tcW w:w="1117" w:type="dxa"/>
          </w:tcPr>
          <w:p w14:paraId="63E8EC22" w14:textId="0C9D9192" w:rsidR="00A2335C" w:rsidRDefault="00A2335C" w:rsidP="00A2335C">
            <w:pPr>
              <w:spacing w:before="60" w:afterLines="60" w:after="144"/>
              <w:rPr>
                <w:rFonts w:cstheme="minorHAnsi"/>
                <w:sz w:val="22"/>
                <w:lang w:eastAsia="fi-FI"/>
              </w:rPr>
            </w:pPr>
            <w:r>
              <w:rPr>
                <w:rFonts w:ascii="Arial" w:hAnsi="Arial" w:cs="Arial"/>
                <w:sz w:val="18"/>
                <w:szCs w:val="18"/>
              </w:rPr>
              <w:t>765</w:t>
            </w:r>
          </w:p>
        </w:tc>
        <w:tc>
          <w:tcPr>
            <w:tcW w:w="1314" w:type="dxa"/>
          </w:tcPr>
          <w:p w14:paraId="79B7D155" w14:textId="13E64544" w:rsidR="00A2335C" w:rsidRDefault="00A2335C" w:rsidP="00A2335C">
            <w:pPr>
              <w:spacing w:before="60" w:afterLines="60" w:after="144"/>
              <w:rPr>
                <w:rFonts w:cstheme="minorHAnsi"/>
                <w:sz w:val="22"/>
                <w:lang w:eastAsia="fi-FI"/>
              </w:rPr>
            </w:pPr>
            <w:r>
              <w:rPr>
                <w:rFonts w:ascii="Arial" w:hAnsi="Arial" w:cs="Arial"/>
                <w:sz w:val="18"/>
                <w:szCs w:val="18"/>
              </w:rPr>
              <w:t>5</w:t>
            </w:r>
            <w:r w:rsidRPr="00F228AE">
              <w:rPr>
                <w:rFonts w:ascii="Arial" w:hAnsi="Arial" w:cs="Arial"/>
                <w:sz w:val="18"/>
                <w:szCs w:val="18"/>
              </w:rPr>
              <w:t>%</w:t>
            </w:r>
          </w:p>
        </w:tc>
        <w:tc>
          <w:tcPr>
            <w:tcW w:w="1109" w:type="dxa"/>
          </w:tcPr>
          <w:p w14:paraId="1BE690AF" w14:textId="03FBF02A" w:rsidR="00A2335C" w:rsidRDefault="00A2335C" w:rsidP="00A2335C">
            <w:pPr>
              <w:spacing w:before="60" w:afterLines="60" w:after="144"/>
              <w:rPr>
                <w:rFonts w:cstheme="minorHAnsi"/>
                <w:sz w:val="22"/>
                <w:lang w:eastAsia="fi-FI"/>
              </w:rPr>
            </w:pPr>
            <w:r w:rsidRPr="00F228AE">
              <w:rPr>
                <w:rFonts w:ascii="Arial" w:hAnsi="Arial" w:cs="Arial"/>
                <w:sz w:val="18"/>
                <w:szCs w:val="18"/>
              </w:rPr>
              <w:t>1</w:t>
            </w:r>
            <w:r>
              <w:rPr>
                <w:rFonts w:ascii="Arial" w:hAnsi="Arial" w:cs="Arial"/>
                <w:sz w:val="18"/>
                <w:szCs w:val="18"/>
              </w:rPr>
              <w:t>7599</w:t>
            </w:r>
          </w:p>
        </w:tc>
        <w:tc>
          <w:tcPr>
            <w:tcW w:w="1117" w:type="dxa"/>
          </w:tcPr>
          <w:p w14:paraId="77494524" w14:textId="7339200B" w:rsidR="00A2335C" w:rsidRDefault="00A2335C" w:rsidP="00A2335C">
            <w:pPr>
              <w:spacing w:before="60" w:afterLines="60" w:after="144"/>
              <w:rPr>
                <w:rFonts w:cstheme="minorHAnsi"/>
                <w:sz w:val="22"/>
                <w:lang w:eastAsia="fi-FI"/>
              </w:rPr>
            </w:pPr>
            <w:r>
              <w:rPr>
                <w:rFonts w:ascii="Arial" w:hAnsi="Arial" w:cs="Arial"/>
                <w:sz w:val="18"/>
                <w:szCs w:val="18"/>
              </w:rPr>
              <w:t>852</w:t>
            </w:r>
          </w:p>
        </w:tc>
        <w:tc>
          <w:tcPr>
            <w:tcW w:w="1314" w:type="dxa"/>
          </w:tcPr>
          <w:p w14:paraId="50EE5F6D" w14:textId="718F4D50" w:rsidR="00A2335C" w:rsidRDefault="00A2335C" w:rsidP="00A2335C">
            <w:pPr>
              <w:spacing w:before="60" w:afterLines="60" w:after="144"/>
              <w:rPr>
                <w:rFonts w:cstheme="minorHAnsi"/>
                <w:sz w:val="22"/>
                <w:lang w:eastAsia="fi-FI"/>
              </w:rPr>
            </w:pPr>
            <w:r>
              <w:rPr>
                <w:rFonts w:ascii="Arial" w:hAnsi="Arial" w:cs="Arial"/>
                <w:sz w:val="18"/>
                <w:szCs w:val="18"/>
              </w:rPr>
              <w:t>5</w:t>
            </w:r>
            <w:r w:rsidRPr="00F228AE">
              <w:rPr>
                <w:rFonts w:ascii="Arial" w:hAnsi="Arial" w:cs="Arial"/>
                <w:sz w:val="18"/>
                <w:szCs w:val="18"/>
              </w:rPr>
              <w:t>%</w:t>
            </w:r>
          </w:p>
        </w:tc>
      </w:tr>
      <w:tr w:rsidR="00A2335C" w14:paraId="6A900FCD" w14:textId="77777777" w:rsidTr="00A2335C">
        <w:tc>
          <w:tcPr>
            <w:tcW w:w="1108" w:type="dxa"/>
          </w:tcPr>
          <w:p w14:paraId="7291E057" w14:textId="2195F811" w:rsidR="00A2335C" w:rsidRDefault="00A2335C" w:rsidP="00A2335C">
            <w:pPr>
              <w:spacing w:before="60" w:afterLines="60" w:after="144"/>
              <w:rPr>
                <w:rFonts w:cstheme="minorHAnsi"/>
                <w:sz w:val="22"/>
                <w:lang w:eastAsia="fi-FI"/>
              </w:rPr>
            </w:pPr>
            <w:r w:rsidRPr="00F228AE">
              <w:rPr>
                <w:rFonts w:ascii="Arial" w:hAnsi="Arial" w:cs="Arial"/>
                <w:sz w:val="18"/>
                <w:szCs w:val="18"/>
              </w:rPr>
              <w:t>Num Y7</w:t>
            </w:r>
          </w:p>
        </w:tc>
        <w:tc>
          <w:tcPr>
            <w:tcW w:w="1124" w:type="dxa"/>
          </w:tcPr>
          <w:p w14:paraId="61584DEF" w14:textId="115A5D59" w:rsidR="00A2335C" w:rsidRDefault="00A2335C" w:rsidP="00A2335C">
            <w:pPr>
              <w:spacing w:before="60" w:afterLines="60" w:after="144"/>
              <w:rPr>
                <w:rFonts w:cstheme="minorHAnsi"/>
                <w:sz w:val="22"/>
                <w:lang w:eastAsia="fi-FI"/>
              </w:rPr>
            </w:pPr>
            <w:r w:rsidRPr="00F228AE">
              <w:rPr>
                <w:rFonts w:ascii="Arial" w:hAnsi="Arial" w:cs="Arial"/>
                <w:sz w:val="18"/>
                <w:szCs w:val="18"/>
              </w:rPr>
              <w:t>Proficient</w:t>
            </w:r>
          </w:p>
        </w:tc>
        <w:tc>
          <w:tcPr>
            <w:tcW w:w="1109" w:type="dxa"/>
          </w:tcPr>
          <w:p w14:paraId="13B2C2FC" w14:textId="77777777" w:rsidR="00A2335C" w:rsidRDefault="00A2335C" w:rsidP="00A2335C">
            <w:pPr>
              <w:spacing w:before="60" w:afterLines="60" w:after="144"/>
              <w:rPr>
                <w:rFonts w:cstheme="minorHAnsi"/>
                <w:sz w:val="22"/>
                <w:lang w:eastAsia="fi-FI"/>
              </w:rPr>
            </w:pPr>
          </w:p>
        </w:tc>
        <w:tc>
          <w:tcPr>
            <w:tcW w:w="1117" w:type="dxa"/>
          </w:tcPr>
          <w:p w14:paraId="4BEF0C5F" w14:textId="52BBE983" w:rsidR="00A2335C" w:rsidRDefault="00A2335C" w:rsidP="00A2335C">
            <w:pPr>
              <w:spacing w:before="60" w:afterLines="60" w:after="144"/>
              <w:rPr>
                <w:rFonts w:cstheme="minorHAnsi"/>
                <w:sz w:val="22"/>
                <w:lang w:eastAsia="fi-FI"/>
              </w:rPr>
            </w:pPr>
            <w:r w:rsidRPr="00F228AE">
              <w:rPr>
                <w:rFonts w:ascii="Arial" w:hAnsi="Arial" w:cs="Arial"/>
                <w:sz w:val="18"/>
                <w:szCs w:val="18"/>
              </w:rPr>
              <w:t>2</w:t>
            </w:r>
            <w:r>
              <w:rPr>
                <w:rFonts w:ascii="Arial" w:hAnsi="Arial" w:cs="Arial"/>
                <w:sz w:val="18"/>
                <w:szCs w:val="18"/>
              </w:rPr>
              <w:t>799</w:t>
            </w:r>
          </w:p>
        </w:tc>
        <w:tc>
          <w:tcPr>
            <w:tcW w:w="1314" w:type="dxa"/>
          </w:tcPr>
          <w:p w14:paraId="2CBA75A6" w14:textId="0DFA19B0" w:rsidR="00A2335C" w:rsidRDefault="00A2335C" w:rsidP="00A2335C">
            <w:pPr>
              <w:spacing w:before="60" w:afterLines="60" w:after="144"/>
              <w:rPr>
                <w:rFonts w:cstheme="minorHAnsi"/>
                <w:sz w:val="22"/>
                <w:lang w:eastAsia="fi-FI"/>
              </w:rPr>
            </w:pPr>
            <w:r w:rsidRPr="00F228AE">
              <w:rPr>
                <w:rFonts w:ascii="Arial" w:hAnsi="Arial" w:cs="Arial"/>
                <w:sz w:val="18"/>
                <w:szCs w:val="18"/>
              </w:rPr>
              <w:t>1</w:t>
            </w:r>
            <w:r>
              <w:rPr>
                <w:rFonts w:ascii="Arial" w:hAnsi="Arial" w:cs="Arial"/>
                <w:sz w:val="18"/>
                <w:szCs w:val="18"/>
              </w:rPr>
              <w:t>7</w:t>
            </w:r>
            <w:r w:rsidRPr="00F228AE">
              <w:rPr>
                <w:rFonts w:ascii="Arial" w:hAnsi="Arial" w:cs="Arial"/>
                <w:sz w:val="18"/>
                <w:szCs w:val="18"/>
              </w:rPr>
              <w:t>%</w:t>
            </w:r>
          </w:p>
        </w:tc>
        <w:tc>
          <w:tcPr>
            <w:tcW w:w="1109" w:type="dxa"/>
          </w:tcPr>
          <w:p w14:paraId="084032AE" w14:textId="77777777" w:rsidR="00A2335C" w:rsidRDefault="00A2335C" w:rsidP="00A2335C">
            <w:pPr>
              <w:spacing w:before="60" w:afterLines="60" w:after="144"/>
              <w:rPr>
                <w:rFonts w:cstheme="minorHAnsi"/>
                <w:sz w:val="22"/>
                <w:lang w:eastAsia="fi-FI"/>
              </w:rPr>
            </w:pPr>
          </w:p>
        </w:tc>
        <w:tc>
          <w:tcPr>
            <w:tcW w:w="1117" w:type="dxa"/>
          </w:tcPr>
          <w:p w14:paraId="21E4FABB" w14:textId="4EB83946" w:rsidR="00A2335C" w:rsidRDefault="00A2335C" w:rsidP="00A2335C">
            <w:pPr>
              <w:spacing w:before="60" w:afterLines="60" w:after="144"/>
              <w:rPr>
                <w:rFonts w:cstheme="minorHAnsi"/>
                <w:sz w:val="22"/>
                <w:lang w:eastAsia="fi-FI"/>
              </w:rPr>
            </w:pPr>
            <w:r w:rsidRPr="00F228AE">
              <w:rPr>
                <w:rFonts w:ascii="Arial" w:hAnsi="Arial" w:cs="Arial"/>
                <w:sz w:val="18"/>
                <w:szCs w:val="18"/>
              </w:rPr>
              <w:t>2</w:t>
            </w:r>
            <w:r>
              <w:rPr>
                <w:rFonts w:ascii="Arial" w:hAnsi="Arial" w:cs="Arial"/>
                <w:sz w:val="18"/>
                <w:szCs w:val="18"/>
              </w:rPr>
              <w:t>948</w:t>
            </w:r>
          </w:p>
        </w:tc>
        <w:tc>
          <w:tcPr>
            <w:tcW w:w="1314" w:type="dxa"/>
          </w:tcPr>
          <w:p w14:paraId="68739047" w14:textId="0C79FF16" w:rsidR="00A2335C" w:rsidRDefault="00A2335C" w:rsidP="00A2335C">
            <w:pPr>
              <w:spacing w:before="60" w:afterLines="60" w:after="144"/>
              <w:rPr>
                <w:rFonts w:cstheme="minorHAnsi"/>
                <w:sz w:val="22"/>
                <w:lang w:eastAsia="fi-FI"/>
              </w:rPr>
            </w:pPr>
            <w:r w:rsidRPr="00F228AE">
              <w:rPr>
                <w:rFonts w:ascii="Arial" w:hAnsi="Arial" w:cs="Arial"/>
                <w:sz w:val="18"/>
                <w:szCs w:val="18"/>
              </w:rPr>
              <w:t>1</w:t>
            </w:r>
            <w:r>
              <w:rPr>
                <w:rFonts w:ascii="Arial" w:hAnsi="Arial" w:cs="Arial"/>
                <w:sz w:val="18"/>
                <w:szCs w:val="18"/>
              </w:rPr>
              <w:t>7</w:t>
            </w:r>
            <w:r w:rsidRPr="00F228AE">
              <w:rPr>
                <w:rFonts w:ascii="Arial" w:hAnsi="Arial" w:cs="Arial"/>
                <w:sz w:val="18"/>
                <w:szCs w:val="18"/>
              </w:rPr>
              <w:t>%</w:t>
            </w:r>
          </w:p>
        </w:tc>
      </w:tr>
      <w:tr w:rsidR="00A2335C" w14:paraId="0B8E90FE" w14:textId="77777777" w:rsidTr="00A2335C">
        <w:tc>
          <w:tcPr>
            <w:tcW w:w="1108" w:type="dxa"/>
          </w:tcPr>
          <w:p w14:paraId="0C370D69" w14:textId="3F3B9B80" w:rsidR="00A2335C" w:rsidRDefault="00A2335C" w:rsidP="00A2335C">
            <w:pPr>
              <w:spacing w:before="60" w:afterLines="60" w:after="144"/>
              <w:rPr>
                <w:rFonts w:cstheme="minorHAnsi"/>
                <w:sz w:val="22"/>
                <w:lang w:eastAsia="fi-FI"/>
              </w:rPr>
            </w:pPr>
            <w:r w:rsidRPr="00F228AE">
              <w:rPr>
                <w:rFonts w:ascii="Arial" w:hAnsi="Arial" w:cs="Arial"/>
                <w:sz w:val="18"/>
                <w:szCs w:val="18"/>
              </w:rPr>
              <w:t>Num Y7</w:t>
            </w:r>
          </w:p>
        </w:tc>
        <w:tc>
          <w:tcPr>
            <w:tcW w:w="1124" w:type="dxa"/>
          </w:tcPr>
          <w:p w14:paraId="370A1E22" w14:textId="6CC9534A" w:rsidR="00A2335C" w:rsidRDefault="00A2335C" w:rsidP="00A2335C">
            <w:pPr>
              <w:spacing w:before="60" w:afterLines="60" w:after="144"/>
              <w:rPr>
                <w:rFonts w:cstheme="minorHAnsi"/>
                <w:sz w:val="22"/>
                <w:lang w:eastAsia="fi-FI"/>
              </w:rPr>
            </w:pPr>
            <w:r w:rsidRPr="00F228AE">
              <w:rPr>
                <w:rFonts w:ascii="Arial" w:hAnsi="Arial" w:cs="Arial"/>
                <w:sz w:val="18"/>
                <w:szCs w:val="18"/>
              </w:rPr>
              <w:t>Basic</w:t>
            </w:r>
          </w:p>
        </w:tc>
        <w:tc>
          <w:tcPr>
            <w:tcW w:w="1109" w:type="dxa"/>
          </w:tcPr>
          <w:p w14:paraId="1A32BF8B" w14:textId="77777777" w:rsidR="00A2335C" w:rsidRDefault="00A2335C" w:rsidP="00A2335C">
            <w:pPr>
              <w:spacing w:before="60" w:afterLines="60" w:after="144"/>
              <w:rPr>
                <w:rFonts w:cstheme="minorHAnsi"/>
                <w:sz w:val="22"/>
                <w:lang w:eastAsia="fi-FI"/>
              </w:rPr>
            </w:pPr>
          </w:p>
        </w:tc>
        <w:tc>
          <w:tcPr>
            <w:tcW w:w="1117" w:type="dxa"/>
          </w:tcPr>
          <w:p w14:paraId="27EAEC06" w14:textId="028D3D44" w:rsidR="00A2335C" w:rsidRDefault="00A2335C" w:rsidP="00A2335C">
            <w:pPr>
              <w:spacing w:before="60" w:afterLines="60" w:after="144"/>
              <w:rPr>
                <w:rFonts w:cstheme="minorHAnsi"/>
                <w:sz w:val="22"/>
                <w:lang w:eastAsia="fi-FI"/>
              </w:rPr>
            </w:pPr>
            <w:r>
              <w:rPr>
                <w:rFonts w:ascii="Arial" w:hAnsi="Arial" w:cs="Arial"/>
                <w:sz w:val="18"/>
                <w:szCs w:val="18"/>
              </w:rPr>
              <w:t>9695</w:t>
            </w:r>
          </w:p>
        </w:tc>
        <w:tc>
          <w:tcPr>
            <w:tcW w:w="1314" w:type="dxa"/>
          </w:tcPr>
          <w:p w14:paraId="7A6D6251" w14:textId="7F740515" w:rsidR="00A2335C" w:rsidRDefault="00A2335C" w:rsidP="00A2335C">
            <w:pPr>
              <w:spacing w:before="60" w:afterLines="60" w:after="144"/>
              <w:rPr>
                <w:rFonts w:cstheme="minorHAnsi"/>
                <w:sz w:val="22"/>
                <w:lang w:eastAsia="fi-FI"/>
              </w:rPr>
            </w:pPr>
            <w:r w:rsidRPr="00F228AE">
              <w:rPr>
                <w:rFonts w:ascii="Arial" w:hAnsi="Arial" w:cs="Arial"/>
                <w:sz w:val="18"/>
                <w:szCs w:val="18"/>
              </w:rPr>
              <w:t>5</w:t>
            </w:r>
            <w:r>
              <w:rPr>
                <w:rFonts w:ascii="Arial" w:hAnsi="Arial" w:cs="Arial"/>
                <w:sz w:val="18"/>
                <w:szCs w:val="18"/>
              </w:rPr>
              <w:t>8</w:t>
            </w:r>
            <w:r w:rsidRPr="00F228AE">
              <w:rPr>
                <w:rFonts w:ascii="Arial" w:hAnsi="Arial" w:cs="Arial"/>
                <w:sz w:val="18"/>
                <w:szCs w:val="18"/>
              </w:rPr>
              <w:t>%</w:t>
            </w:r>
          </w:p>
        </w:tc>
        <w:tc>
          <w:tcPr>
            <w:tcW w:w="1109" w:type="dxa"/>
          </w:tcPr>
          <w:p w14:paraId="5161A9D9" w14:textId="77777777" w:rsidR="00A2335C" w:rsidRDefault="00A2335C" w:rsidP="00A2335C">
            <w:pPr>
              <w:spacing w:before="60" w:afterLines="60" w:after="144"/>
              <w:rPr>
                <w:rFonts w:cstheme="minorHAnsi"/>
                <w:sz w:val="22"/>
                <w:lang w:eastAsia="fi-FI"/>
              </w:rPr>
            </w:pPr>
          </w:p>
        </w:tc>
        <w:tc>
          <w:tcPr>
            <w:tcW w:w="1117" w:type="dxa"/>
          </w:tcPr>
          <w:p w14:paraId="2ABDBD61" w14:textId="20F3FD5B" w:rsidR="00A2335C" w:rsidRDefault="00A2335C" w:rsidP="00A2335C">
            <w:pPr>
              <w:spacing w:before="60" w:afterLines="60" w:after="144"/>
              <w:rPr>
                <w:rFonts w:cstheme="minorHAnsi"/>
                <w:sz w:val="22"/>
                <w:lang w:eastAsia="fi-FI"/>
              </w:rPr>
            </w:pPr>
            <w:r>
              <w:rPr>
                <w:rFonts w:ascii="Arial" w:hAnsi="Arial" w:cs="Arial"/>
                <w:sz w:val="18"/>
                <w:szCs w:val="18"/>
              </w:rPr>
              <w:t>10238</w:t>
            </w:r>
          </w:p>
        </w:tc>
        <w:tc>
          <w:tcPr>
            <w:tcW w:w="1314" w:type="dxa"/>
          </w:tcPr>
          <w:p w14:paraId="4C16FA05" w14:textId="4B4B46E0" w:rsidR="00A2335C" w:rsidRDefault="00A2335C" w:rsidP="00A2335C">
            <w:pPr>
              <w:spacing w:before="60" w:afterLines="60" w:after="144"/>
              <w:rPr>
                <w:rFonts w:cstheme="minorHAnsi"/>
                <w:sz w:val="22"/>
                <w:lang w:eastAsia="fi-FI"/>
              </w:rPr>
            </w:pPr>
            <w:r w:rsidRPr="00F228AE">
              <w:rPr>
                <w:rFonts w:ascii="Arial" w:hAnsi="Arial" w:cs="Arial"/>
                <w:sz w:val="18"/>
                <w:szCs w:val="18"/>
              </w:rPr>
              <w:t>5</w:t>
            </w:r>
            <w:r>
              <w:rPr>
                <w:rFonts w:ascii="Arial" w:hAnsi="Arial" w:cs="Arial"/>
                <w:sz w:val="18"/>
                <w:szCs w:val="18"/>
              </w:rPr>
              <w:t>8</w:t>
            </w:r>
            <w:r w:rsidRPr="00F228AE">
              <w:rPr>
                <w:rFonts w:ascii="Arial" w:hAnsi="Arial" w:cs="Arial"/>
                <w:sz w:val="18"/>
                <w:szCs w:val="18"/>
              </w:rPr>
              <w:t>%</w:t>
            </w:r>
          </w:p>
        </w:tc>
      </w:tr>
      <w:tr w:rsidR="00A2335C" w14:paraId="09F97C39" w14:textId="77777777" w:rsidTr="00A2335C">
        <w:tc>
          <w:tcPr>
            <w:tcW w:w="1108" w:type="dxa"/>
          </w:tcPr>
          <w:p w14:paraId="34167719" w14:textId="21EAEFC5" w:rsidR="00A2335C" w:rsidRDefault="00A2335C" w:rsidP="00A2335C">
            <w:pPr>
              <w:spacing w:before="60" w:afterLines="60" w:after="144"/>
              <w:rPr>
                <w:rFonts w:cstheme="minorHAnsi"/>
                <w:sz w:val="22"/>
                <w:lang w:eastAsia="fi-FI"/>
              </w:rPr>
            </w:pPr>
            <w:r w:rsidRPr="00F228AE">
              <w:rPr>
                <w:rFonts w:ascii="Arial" w:hAnsi="Arial" w:cs="Arial"/>
                <w:sz w:val="18"/>
                <w:szCs w:val="18"/>
              </w:rPr>
              <w:t>Num Y7</w:t>
            </w:r>
          </w:p>
        </w:tc>
        <w:tc>
          <w:tcPr>
            <w:tcW w:w="1124" w:type="dxa"/>
          </w:tcPr>
          <w:p w14:paraId="5CE3D711" w14:textId="4CFD1DBA" w:rsidR="00A2335C" w:rsidRDefault="00A2335C" w:rsidP="00A2335C">
            <w:pPr>
              <w:spacing w:before="60" w:afterLines="60" w:after="144"/>
              <w:rPr>
                <w:rFonts w:cstheme="minorHAnsi"/>
                <w:sz w:val="22"/>
                <w:lang w:eastAsia="fi-FI"/>
              </w:rPr>
            </w:pPr>
            <w:r w:rsidRPr="00F228AE">
              <w:rPr>
                <w:rFonts w:ascii="Arial" w:hAnsi="Arial" w:cs="Arial"/>
                <w:sz w:val="18"/>
                <w:szCs w:val="18"/>
              </w:rPr>
              <w:t>Critical</w:t>
            </w:r>
          </w:p>
        </w:tc>
        <w:tc>
          <w:tcPr>
            <w:tcW w:w="1109" w:type="dxa"/>
          </w:tcPr>
          <w:p w14:paraId="2BBE90FA" w14:textId="77777777" w:rsidR="00A2335C" w:rsidRDefault="00A2335C" w:rsidP="00A2335C">
            <w:pPr>
              <w:spacing w:before="60" w:afterLines="60" w:after="144"/>
              <w:rPr>
                <w:rFonts w:cstheme="minorHAnsi"/>
                <w:sz w:val="22"/>
                <w:lang w:eastAsia="fi-FI"/>
              </w:rPr>
            </w:pPr>
          </w:p>
        </w:tc>
        <w:tc>
          <w:tcPr>
            <w:tcW w:w="1117" w:type="dxa"/>
          </w:tcPr>
          <w:p w14:paraId="48CC8C94" w14:textId="256A3526" w:rsidR="00A2335C" w:rsidRDefault="00A2335C" w:rsidP="00A2335C">
            <w:pPr>
              <w:spacing w:before="60" w:afterLines="60" w:after="144"/>
              <w:rPr>
                <w:rFonts w:cstheme="minorHAnsi"/>
                <w:sz w:val="22"/>
                <w:lang w:eastAsia="fi-FI"/>
              </w:rPr>
            </w:pPr>
            <w:r>
              <w:rPr>
                <w:rFonts w:ascii="Arial" w:hAnsi="Arial" w:cs="Arial"/>
                <w:sz w:val="18"/>
                <w:szCs w:val="18"/>
              </w:rPr>
              <w:t>3600</w:t>
            </w:r>
          </w:p>
        </w:tc>
        <w:tc>
          <w:tcPr>
            <w:tcW w:w="1314" w:type="dxa"/>
          </w:tcPr>
          <w:p w14:paraId="6A39E7B9" w14:textId="7685BEB4" w:rsidR="00A2335C" w:rsidRDefault="00A2335C" w:rsidP="00A2335C">
            <w:pPr>
              <w:spacing w:before="60" w:afterLines="60" w:after="144"/>
              <w:rPr>
                <w:rFonts w:cstheme="minorHAnsi"/>
                <w:sz w:val="22"/>
                <w:lang w:eastAsia="fi-FI"/>
              </w:rPr>
            </w:pPr>
            <w:r>
              <w:rPr>
                <w:rFonts w:ascii="Arial" w:hAnsi="Arial" w:cs="Arial"/>
                <w:sz w:val="18"/>
                <w:szCs w:val="18"/>
              </w:rPr>
              <w:t>21</w:t>
            </w:r>
            <w:r w:rsidRPr="00F228AE">
              <w:rPr>
                <w:rFonts w:ascii="Arial" w:hAnsi="Arial" w:cs="Arial"/>
                <w:sz w:val="18"/>
                <w:szCs w:val="18"/>
              </w:rPr>
              <w:t>%</w:t>
            </w:r>
          </w:p>
        </w:tc>
        <w:tc>
          <w:tcPr>
            <w:tcW w:w="1109" w:type="dxa"/>
          </w:tcPr>
          <w:p w14:paraId="4A7B9BDE" w14:textId="77777777" w:rsidR="00A2335C" w:rsidRDefault="00A2335C" w:rsidP="00A2335C">
            <w:pPr>
              <w:spacing w:before="60" w:afterLines="60" w:after="144"/>
              <w:rPr>
                <w:rFonts w:cstheme="minorHAnsi"/>
                <w:sz w:val="22"/>
                <w:lang w:eastAsia="fi-FI"/>
              </w:rPr>
            </w:pPr>
          </w:p>
        </w:tc>
        <w:tc>
          <w:tcPr>
            <w:tcW w:w="1117" w:type="dxa"/>
          </w:tcPr>
          <w:p w14:paraId="03177090" w14:textId="03F1FFAC" w:rsidR="00A2335C" w:rsidRDefault="00A2335C" w:rsidP="00A2335C">
            <w:pPr>
              <w:spacing w:before="60" w:afterLines="60" w:after="144"/>
              <w:rPr>
                <w:rFonts w:cstheme="minorHAnsi"/>
                <w:sz w:val="22"/>
                <w:lang w:eastAsia="fi-FI"/>
              </w:rPr>
            </w:pPr>
            <w:r>
              <w:rPr>
                <w:rFonts w:ascii="Arial" w:hAnsi="Arial" w:cs="Arial"/>
                <w:sz w:val="18"/>
                <w:szCs w:val="18"/>
              </w:rPr>
              <w:t>3561</w:t>
            </w:r>
          </w:p>
        </w:tc>
        <w:tc>
          <w:tcPr>
            <w:tcW w:w="1314" w:type="dxa"/>
          </w:tcPr>
          <w:p w14:paraId="354600C8" w14:textId="75EA1BC2" w:rsidR="00A2335C" w:rsidRDefault="00A2335C" w:rsidP="00A2335C">
            <w:pPr>
              <w:spacing w:before="60" w:afterLines="60" w:after="144"/>
              <w:rPr>
                <w:rFonts w:cstheme="minorHAnsi"/>
                <w:sz w:val="22"/>
                <w:lang w:eastAsia="fi-FI"/>
              </w:rPr>
            </w:pPr>
            <w:r>
              <w:rPr>
                <w:rFonts w:ascii="Arial" w:hAnsi="Arial" w:cs="Arial"/>
                <w:sz w:val="18"/>
                <w:szCs w:val="18"/>
              </w:rPr>
              <w:t>20</w:t>
            </w:r>
            <w:r w:rsidRPr="00F228AE">
              <w:rPr>
                <w:rFonts w:ascii="Arial" w:hAnsi="Arial" w:cs="Arial"/>
                <w:sz w:val="18"/>
                <w:szCs w:val="18"/>
              </w:rPr>
              <w:t>%</w:t>
            </w:r>
          </w:p>
        </w:tc>
      </w:tr>
    </w:tbl>
    <w:p w14:paraId="1AEA89FA" w14:textId="77777777" w:rsidR="003A1139" w:rsidRDefault="003A1139" w:rsidP="00E770D4">
      <w:pPr>
        <w:spacing w:before="60" w:afterLines="60" w:after="144" w:line="240" w:lineRule="auto"/>
        <w:rPr>
          <w:rFonts w:cstheme="minorHAnsi"/>
          <w:b/>
          <w:bCs/>
          <w:color w:val="000000"/>
          <w:sz w:val="22"/>
          <w:lang w:eastAsia="fi-FI"/>
        </w:rPr>
      </w:pPr>
    </w:p>
    <w:p w14:paraId="120AD4BC" w14:textId="372B806C" w:rsidR="00B22A0C" w:rsidRDefault="000B7E1A" w:rsidP="00E770D4">
      <w:pPr>
        <w:spacing w:before="60" w:afterLines="60" w:after="144" w:line="240" w:lineRule="auto"/>
        <w:rPr>
          <w:rFonts w:cstheme="minorHAnsi"/>
          <w:color w:val="000000"/>
          <w:sz w:val="22"/>
          <w:lang w:eastAsia="fi-FI"/>
        </w:rPr>
      </w:pPr>
      <w:r>
        <w:rPr>
          <w:rFonts w:cstheme="minorHAnsi"/>
          <w:b/>
          <w:bCs/>
          <w:color w:val="000000"/>
          <w:sz w:val="22"/>
          <w:lang w:eastAsia="fi-FI"/>
        </w:rPr>
        <w:t>In</w:t>
      </w:r>
      <w:r w:rsidR="00E07A19" w:rsidRPr="00E07A19">
        <w:rPr>
          <w:rFonts w:cstheme="minorHAnsi"/>
          <w:b/>
          <w:bCs/>
          <w:color w:val="000000"/>
          <w:sz w:val="22"/>
          <w:lang w:eastAsia="fi-FI"/>
        </w:rPr>
        <w:t xml:space="preserve"> recent</w:t>
      </w:r>
      <w:r>
        <w:rPr>
          <w:rFonts w:cstheme="minorHAnsi"/>
          <w:b/>
          <w:bCs/>
          <w:color w:val="000000"/>
          <w:sz w:val="22"/>
          <w:lang w:eastAsia="fi-FI"/>
        </w:rPr>
        <w:t xml:space="preserve"> times</w:t>
      </w:r>
      <w:r w:rsidR="00E07A19" w:rsidRPr="00E07A19">
        <w:rPr>
          <w:rFonts w:cstheme="minorHAnsi"/>
          <w:b/>
          <w:bCs/>
          <w:color w:val="000000"/>
          <w:sz w:val="22"/>
          <w:lang w:eastAsia="fi-FI"/>
        </w:rPr>
        <w:t>, the FEP has demonstrated it</w:t>
      </w:r>
      <w:r w:rsidR="00B80021">
        <w:rPr>
          <w:rFonts w:cstheme="minorHAnsi"/>
          <w:b/>
          <w:bCs/>
          <w:color w:val="000000"/>
          <w:sz w:val="22"/>
          <w:lang w:eastAsia="fi-FI"/>
        </w:rPr>
        <w:t xml:space="preserve">s strong alignment with </w:t>
      </w:r>
      <w:r w:rsidR="00E07A19" w:rsidRPr="00E07A19">
        <w:rPr>
          <w:rFonts w:cstheme="minorHAnsi"/>
          <w:b/>
          <w:bCs/>
          <w:color w:val="000000"/>
          <w:sz w:val="22"/>
          <w:lang w:eastAsia="fi-FI"/>
        </w:rPr>
        <w:t>GoF’s priorities through its</w:t>
      </w:r>
      <w:r w:rsidR="00B80021">
        <w:rPr>
          <w:rFonts w:cstheme="minorHAnsi"/>
          <w:b/>
          <w:bCs/>
          <w:color w:val="000000"/>
          <w:sz w:val="22"/>
          <w:lang w:eastAsia="fi-FI"/>
        </w:rPr>
        <w:t xml:space="preserve"> ability to be agile </w:t>
      </w:r>
      <w:r w:rsidR="00E07A19" w:rsidRPr="00E07A19">
        <w:rPr>
          <w:rFonts w:cstheme="minorHAnsi"/>
          <w:b/>
          <w:bCs/>
          <w:color w:val="000000"/>
          <w:sz w:val="22"/>
          <w:lang w:eastAsia="fi-FI"/>
        </w:rPr>
        <w:t>in response to both TC Yasa (December 2020) and the COVID-19 pandemic</w:t>
      </w:r>
      <w:r w:rsidR="00B80021">
        <w:rPr>
          <w:rFonts w:cstheme="minorHAnsi"/>
          <w:b/>
          <w:bCs/>
          <w:color w:val="000000"/>
          <w:sz w:val="22"/>
          <w:lang w:eastAsia="fi-FI"/>
        </w:rPr>
        <w:t xml:space="preserve"> which has prevented face-to-face learning in Fiji schools</w:t>
      </w:r>
      <w:r w:rsidR="00B80021">
        <w:rPr>
          <w:rFonts w:cstheme="minorHAnsi"/>
          <w:color w:val="000000"/>
          <w:sz w:val="22"/>
          <w:lang w:eastAsia="fi-FI"/>
        </w:rPr>
        <w:t xml:space="preserve">. </w:t>
      </w:r>
      <w:r w:rsidR="00AC3454">
        <w:rPr>
          <w:rFonts w:cstheme="minorHAnsi"/>
          <w:color w:val="000000"/>
          <w:sz w:val="22"/>
          <w:lang w:eastAsia="fi-FI"/>
        </w:rPr>
        <w:t>S</w:t>
      </w:r>
      <w:r w:rsidR="00B80021">
        <w:rPr>
          <w:rFonts w:cstheme="minorHAnsi"/>
          <w:color w:val="000000"/>
          <w:sz w:val="22"/>
          <w:lang w:eastAsia="fi-FI"/>
        </w:rPr>
        <w:t xml:space="preserve">olutions for remote learning </w:t>
      </w:r>
      <w:r w:rsidR="00D0750B">
        <w:rPr>
          <w:rFonts w:cstheme="minorHAnsi"/>
          <w:color w:val="000000"/>
          <w:sz w:val="22"/>
          <w:lang w:eastAsia="fi-FI"/>
        </w:rPr>
        <w:t xml:space="preserve">in Fiji </w:t>
      </w:r>
      <w:r w:rsidR="00B80021">
        <w:rPr>
          <w:rFonts w:cstheme="minorHAnsi"/>
          <w:color w:val="000000"/>
          <w:sz w:val="22"/>
          <w:lang w:eastAsia="fi-FI"/>
        </w:rPr>
        <w:t>are constrained by connectivity challenges, particularly in rural and remote regions,</w:t>
      </w:r>
      <w:r w:rsidR="00AC3454">
        <w:rPr>
          <w:rFonts w:cstheme="minorHAnsi"/>
          <w:color w:val="000000"/>
          <w:sz w:val="22"/>
          <w:lang w:eastAsia="fi-FI"/>
        </w:rPr>
        <w:t xml:space="preserve"> with a large proportion of schools, let alone households affiliated with those schools, not having reliable access to the internet. However,</w:t>
      </w:r>
      <w:r w:rsidR="00B80021">
        <w:rPr>
          <w:rFonts w:cstheme="minorHAnsi"/>
          <w:color w:val="000000"/>
          <w:sz w:val="22"/>
          <w:lang w:eastAsia="fi-FI"/>
        </w:rPr>
        <w:t xml:space="preserve"> FEP has been able to </w:t>
      </w:r>
      <w:r w:rsidR="00B22A0C">
        <w:rPr>
          <w:rFonts w:cstheme="minorHAnsi"/>
          <w:color w:val="000000"/>
          <w:sz w:val="22"/>
          <w:lang w:eastAsia="fi-FI"/>
        </w:rPr>
        <w:t>provide additional support to</w:t>
      </w:r>
      <w:r w:rsidR="00B80021">
        <w:rPr>
          <w:rFonts w:cstheme="minorHAnsi"/>
          <w:color w:val="000000"/>
          <w:sz w:val="22"/>
          <w:lang w:eastAsia="fi-FI"/>
        </w:rPr>
        <w:t xml:space="preserve"> MEHA </w:t>
      </w:r>
      <w:r w:rsidR="00B22A0C">
        <w:rPr>
          <w:rFonts w:cstheme="minorHAnsi"/>
          <w:color w:val="000000"/>
          <w:sz w:val="22"/>
          <w:lang w:eastAsia="fi-FI"/>
        </w:rPr>
        <w:t xml:space="preserve">at short notice </w:t>
      </w:r>
      <w:r w:rsidR="00AC3454">
        <w:rPr>
          <w:rFonts w:cstheme="minorHAnsi"/>
          <w:color w:val="000000"/>
          <w:sz w:val="22"/>
          <w:lang w:eastAsia="fi-FI"/>
        </w:rPr>
        <w:t>to support remote learning</w:t>
      </w:r>
      <w:r w:rsidR="00B22A0C">
        <w:rPr>
          <w:rFonts w:cstheme="minorHAnsi"/>
          <w:color w:val="000000"/>
          <w:sz w:val="22"/>
          <w:lang w:eastAsia="fi-FI"/>
        </w:rPr>
        <w:t>,</w:t>
      </w:r>
      <w:r w:rsidR="00B80021">
        <w:rPr>
          <w:rFonts w:cstheme="minorHAnsi"/>
          <w:color w:val="000000"/>
          <w:sz w:val="22"/>
          <w:lang w:eastAsia="fi-FI"/>
        </w:rPr>
        <w:t xml:space="preserve"> such as through the delivery of a suite of literacy and numeracy radio broadcasts and through the delivery of a small pilot program where 20 modems were installed in remote and maritime school</w:t>
      </w:r>
      <w:r w:rsidR="000D4E08">
        <w:rPr>
          <w:rFonts w:cstheme="minorHAnsi"/>
          <w:color w:val="000000"/>
          <w:sz w:val="22"/>
          <w:lang w:eastAsia="fi-FI"/>
        </w:rPr>
        <w:t>s</w:t>
      </w:r>
      <w:r w:rsidR="00B80021">
        <w:rPr>
          <w:rFonts w:cstheme="minorHAnsi"/>
          <w:color w:val="000000"/>
          <w:sz w:val="22"/>
          <w:lang w:eastAsia="fi-FI"/>
        </w:rPr>
        <w:t xml:space="preserve">. </w:t>
      </w:r>
      <w:r w:rsidR="00AC3454">
        <w:rPr>
          <w:rFonts w:cstheme="minorHAnsi"/>
          <w:color w:val="000000"/>
          <w:sz w:val="22"/>
          <w:lang w:eastAsia="fi-FI"/>
        </w:rPr>
        <w:t>R</w:t>
      </w:r>
      <w:r w:rsidR="00B22A0C">
        <w:rPr>
          <w:rFonts w:cstheme="minorHAnsi"/>
          <w:color w:val="000000"/>
          <w:sz w:val="22"/>
          <w:lang w:eastAsia="fi-FI"/>
        </w:rPr>
        <w:t>emote learning</w:t>
      </w:r>
      <w:r w:rsidR="00B80021">
        <w:rPr>
          <w:rFonts w:cstheme="minorHAnsi"/>
          <w:color w:val="000000"/>
          <w:sz w:val="22"/>
          <w:lang w:eastAsia="fi-FI"/>
        </w:rPr>
        <w:t xml:space="preserve"> is clearly an area where the FEP could provide </w:t>
      </w:r>
      <w:r w:rsidR="00B22A0C">
        <w:rPr>
          <w:rFonts w:cstheme="minorHAnsi"/>
          <w:color w:val="000000"/>
          <w:sz w:val="22"/>
          <w:lang w:eastAsia="fi-FI"/>
        </w:rPr>
        <w:t>ongoing</w:t>
      </w:r>
      <w:r w:rsidR="00B80021">
        <w:rPr>
          <w:rFonts w:cstheme="minorHAnsi"/>
          <w:color w:val="000000"/>
          <w:sz w:val="22"/>
          <w:lang w:eastAsia="fi-FI"/>
        </w:rPr>
        <w:t xml:space="preserve"> support to MEHA</w:t>
      </w:r>
      <w:r w:rsidR="00B22A0C">
        <w:rPr>
          <w:rFonts w:cstheme="minorHAnsi"/>
          <w:color w:val="000000"/>
          <w:sz w:val="22"/>
          <w:lang w:eastAsia="fi-FI"/>
        </w:rPr>
        <w:t xml:space="preserve"> given the current context</w:t>
      </w:r>
      <w:r w:rsidR="00B80021">
        <w:rPr>
          <w:rFonts w:cstheme="minorHAnsi"/>
          <w:color w:val="000000"/>
          <w:sz w:val="22"/>
          <w:lang w:eastAsia="fi-FI"/>
        </w:rPr>
        <w:t xml:space="preserve"> and is not just </w:t>
      </w:r>
      <w:r w:rsidR="00B22A0C">
        <w:rPr>
          <w:rFonts w:cstheme="minorHAnsi"/>
          <w:color w:val="000000"/>
          <w:sz w:val="22"/>
          <w:lang w:eastAsia="fi-FI"/>
        </w:rPr>
        <w:t>relevant</w:t>
      </w:r>
      <w:r w:rsidR="00B80021">
        <w:rPr>
          <w:rFonts w:cstheme="minorHAnsi"/>
          <w:color w:val="000000"/>
          <w:sz w:val="22"/>
          <w:lang w:eastAsia="fi-FI"/>
        </w:rPr>
        <w:t xml:space="preserve"> </w:t>
      </w:r>
      <w:r w:rsidR="00B22A0C">
        <w:rPr>
          <w:rFonts w:cstheme="minorHAnsi"/>
          <w:color w:val="000000"/>
          <w:sz w:val="22"/>
          <w:lang w:eastAsia="fi-FI"/>
        </w:rPr>
        <w:t>to</w:t>
      </w:r>
      <w:r w:rsidR="00B80021">
        <w:rPr>
          <w:rFonts w:cstheme="minorHAnsi"/>
          <w:color w:val="000000"/>
          <w:sz w:val="22"/>
          <w:lang w:eastAsia="fi-FI"/>
        </w:rPr>
        <w:t xml:space="preserve"> the current COVID-19 pandemic but </w:t>
      </w:r>
      <w:r w:rsidR="000D4E08">
        <w:rPr>
          <w:rFonts w:cstheme="minorHAnsi"/>
          <w:color w:val="000000"/>
          <w:sz w:val="22"/>
          <w:lang w:eastAsia="fi-FI"/>
        </w:rPr>
        <w:t xml:space="preserve">is </w:t>
      </w:r>
      <w:r w:rsidR="00B80021">
        <w:rPr>
          <w:rFonts w:cstheme="minorHAnsi"/>
          <w:color w:val="000000"/>
          <w:sz w:val="22"/>
          <w:lang w:eastAsia="fi-FI"/>
        </w:rPr>
        <w:t>also</w:t>
      </w:r>
      <w:r w:rsidR="000D4E08">
        <w:rPr>
          <w:rFonts w:cstheme="minorHAnsi"/>
          <w:color w:val="000000"/>
          <w:sz w:val="22"/>
          <w:lang w:eastAsia="fi-FI"/>
        </w:rPr>
        <w:t xml:space="preserve"> </w:t>
      </w:r>
      <w:r w:rsidR="00B22A0C">
        <w:rPr>
          <w:rFonts w:cstheme="minorHAnsi"/>
          <w:color w:val="000000"/>
          <w:sz w:val="22"/>
          <w:lang w:eastAsia="fi-FI"/>
        </w:rPr>
        <w:t>important</w:t>
      </w:r>
      <w:r w:rsidR="00B80021">
        <w:rPr>
          <w:rFonts w:cstheme="minorHAnsi"/>
          <w:color w:val="000000"/>
          <w:sz w:val="22"/>
          <w:lang w:eastAsia="fi-FI"/>
        </w:rPr>
        <w:t xml:space="preserve"> given the frequency with which natural disasters such as cyclones occur in Fiji</w:t>
      </w:r>
      <w:r w:rsidR="000D4E08">
        <w:rPr>
          <w:rFonts w:cstheme="minorHAnsi"/>
          <w:color w:val="000000"/>
          <w:sz w:val="22"/>
          <w:lang w:eastAsia="fi-FI"/>
        </w:rPr>
        <w:t>.</w:t>
      </w:r>
      <w:r w:rsidR="00AC3454">
        <w:rPr>
          <w:rFonts w:cstheme="minorHAnsi"/>
          <w:color w:val="000000"/>
          <w:sz w:val="22"/>
          <w:lang w:eastAsia="fi-FI"/>
        </w:rPr>
        <w:t xml:space="preserve"> This issue was raised on multiple occasions during stakeholder consultations, with several Ministry officials noting that COVID-19 is a ‘gamechanger’ and acknowledging that there is currently ‘no plan B or plan C’ with regards to education delivery (other than face-to-face learning). This is further discussed in </w:t>
      </w:r>
      <w:r w:rsidR="00006672">
        <w:rPr>
          <w:rFonts w:cstheme="minorHAnsi"/>
          <w:color w:val="000000"/>
          <w:sz w:val="22"/>
          <w:u w:val="single"/>
          <w:lang w:eastAsia="fi-FI"/>
        </w:rPr>
        <w:t>S</w:t>
      </w:r>
      <w:r w:rsidR="00AC3454" w:rsidRPr="00A17B76">
        <w:rPr>
          <w:rFonts w:cstheme="minorHAnsi"/>
          <w:color w:val="000000"/>
          <w:sz w:val="22"/>
          <w:u w:val="single"/>
          <w:lang w:eastAsia="fi-FI"/>
        </w:rPr>
        <w:t>ection 4.2</w:t>
      </w:r>
      <w:r w:rsidR="00A17B76">
        <w:rPr>
          <w:rFonts w:cstheme="minorHAnsi"/>
          <w:color w:val="000000"/>
          <w:sz w:val="22"/>
          <w:lang w:eastAsia="fi-FI"/>
        </w:rPr>
        <w:t>.</w:t>
      </w:r>
    </w:p>
    <w:p w14:paraId="65717085" w14:textId="14305BBA" w:rsidR="00F00D44" w:rsidRPr="00CB55E5" w:rsidRDefault="00B22A0C" w:rsidP="002A52EC">
      <w:pPr>
        <w:spacing w:before="60" w:afterLines="150" w:after="360" w:line="240" w:lineRule="auto"/>
        <w:rPr>
          <w:rFonts w:cstheme="minorHAnsi"/>
          <w:sz w:val="22"/>
          <w:lang w:eastAsia="fi-FI"/>
        </w:rPr>
      </w:pPr>
      <w:r w:rsidRPr="00AC3454">
        <w:rPr>
          <w:rFonts w:cstheme="minorHAnsi"/>
          <w:b/>
          <w:bCs/>
          <w:color w:val="000000"/>
          <w:sz w:val="22"/>
          <w:lang w:eastAsia="fi-FI"/>
        </w:rPr>
        <w:t>The current budget challenges being experienced by the GoF due to the economic downturn from COVID-19 mean the support provided by the Australian Government through the FEP is increasingly critical</w:t>
      </w:r>
      <w:r>
        <w:rPr>
          <w:rFonts w:cstheme="minorHAnsi"/>
          <w:color w:val="000000"/>
          <w:sz w:val="22"/>
          <w:lang w:eastAsia="fi-FI"/>
        </w:rPr>
        <w:t>. Around 85 per cent of the GoF’s education budget is allocated towards teacher salaries and so there is little margin for MEHA to absorb budget cuts</w:t>
      </w:r>
      <w:r w:rsidR="00AC3454">
        <w:rPr>
          <w:rFonts w:cstheme="minorHAnsi"/>
          <w:color w:val="000000"/>
          <w:sz w:val="22"/>
          <w:lang w:eastAsia="fi-FI"/>
        </w:rPr>
        <w:t xml:space="preserve">. </w:t>
      </w:r>
      <w:r w:rsidR="00A17B76">
        <w:rPr>
          <w:rFonts w:cstheme="minorHAnsi"/>
          <w:color w:val="000000"/>
          <w:sz w:val="22"/>
          <w:lang w:eastAsia="fi-FI"/>
        </w:rPr>
        <w:t>In the recently announced budget for 2021-22, MEHA received a further cut of 1.7 per cent to its operating budget from 2020-21, after having received a 3.7 per cent cut to its operating budget in 2020-21 from the previous year. With significant downside risks to the budget for the remainder of 2021-22, the prospects of further cuts to the education budget would seem to be high. However, t</w:t>
      </w:r>
      <w:r w:rsidR="00AC3454">
        <w:rPr>
          <w:rFonts w:cstheme="minorHAnsi"/>
          <w:color w:val="000000"/>
          <w:sz w:val="22"/>
          <w:lang w:eastAsia="fi-FI"/>
        </w:rPr>
        <w:t xml:space="preserve">he support being provided by the FEP in areas such as the curriculum, special and inclusive education, and FEMIS ensures that </w:t>
      </w:r>
      <w:r w:rsidR="00AC3454">
        <w:rPr>
          <w:rFonts w:cstheme="minorHAnsi"/>
          <w:color w:val="000000"/>
          <w:sz w:val="22"/>
          <w:lang w:eastAsia="fi-FI"/>
        </w:rPr>
        <w:lastRenderedPageBreak/>
        <w:t xml:space="preserve">the systems and processes of the education sector can continue to be strengthened and improved, </w:t>
      </w:r>
      <w:r w:rsidR="00AC3454" w:rsidRPr="00CB55E5">
        <w:rPr>
          <w:rFonts w:cstheme="minorHAnsi"/>
          <w:sz w:val="22"/>
          <w:lang w:eastAsia="fi-FI"/>
        </w:rPr>
        <w:t xml:space="preserve">which would otherwise not be possible in the current environment. </w:t>
      </w:r>
    </w:p>
    <w:p w14:paraId="45DB44BB" w14:textId="77777777" w:rsidR="002A52EC" w:rsidRPr="00CB55E5" w:rsidRDefault="002A52EC" w:rsidP="002A52EC">
      <w:pPr>
        <w:spacing w:before="60" w:afterLines="60" w:after="144" w:line="240" w:lineRule="auto"/>
        <w:rPr>
          <w:bCs/>
          <w:i/>
          <w:iCs/>
          <w:sz w:val="22"/>
          <w:u w:val="single"/>
        </w:rPr>
      </w:pPr>
      <w:r w:rsidRPr="00CB55E5">
        <w:rPr>
          <w:bCs/>
          <w:i/>
          <w:iCs/>
          <w:sz w:val="22"/>
          <w:u w:val="single"/>
        </w:rPr>
        <w:t>Alignment with Government of Australia (GoA) priorities</w:t>
      </w:r>
    </w:p>
    <w:p w14:paraId="78F56C4D" w14:textId="0448CC06" w:rsidR="000A1352" w:rsidRPr="00CB55E5" w:rsidRDefault="004B4D84" w:rsidP="002A52EC">
      <w:pPr>
        <w:spacing w:before="60" w:afterLines="60" w:after="144" w:line="240" w:lineRule="auto"/>
        <w:rPr>
          <w:bCs/>
          <w:sz w:val="22"/>
        </w:rPr>
      </w:pPr>
      <w:r w:rsidRPr="00CB55E5">
        <w:rPr>
          <w:b/>
          <w:sz w:val="22"/>
        </w:rPr>
        <w:t>T</w:t>
      </w:r>
      <w:r w:rsidR="002A52EC" w:rsidRPr="00CB55E5">
        <w:rPr>
          <w:b/>
          <w:sz w:val="22"/>
        </w:rPr>
        <w:t xml:space="preserve">he </w:t>
      </w:r>
      <w:r w:rsidRPr="00CB55E5">
        <w:rPr>
          <w:b/>
          <w:sz w:val="22"/>
        </w:rPr>
        <w:t>goal</w:t>
      </w:r>
      <w:r w:rsidR="002A52EC" w:rsidRPr="00CB55E5">
        <w:rPr>
          <w:b/>
          <w:sz w:val="22"/>
        </w:rPr>
        <w:t xml:space="preserve"> of the FEP</w:t>
      </w:r>
      <w:r w:rsidRPr="00CB55E5">
        <w:rPr>
          <w:b/>
          <w:sz w:val="22"/>
        </w:rPr>
        <w:t xml:space="preserve">, </w:t>
      </w:r>
      <w:r w:rsidR="002A52EC" w:rsidRPr="00CB55E5">
        <w:rPr>
          <w:b/>
          <w:sz w:val="22"/>
        </w:rPr>
        <w:t>to contribute towards improved learning outcomes for Fiji girls and boys</w:t>
      </w:r>
      <w:r w:rsidRPr="00CB55E5">
        <w:rPr>
          <w:b/>
          <w:sz w:val="22"/>
        </w:rPr>
        <w:t xml:space="preserve">, </w:t>
      </w:r>
      <w:r w:rsidR="002A52EC" w:rsidRPr="00CB55E5">
        <w:rPr>
          <w:b/>
          <w:sz w:val="22"/>
        </w:rPr>
        <w:t>is strongly aligned with the policy direction and strategic intent outlined by the Government of Australia (GoA)</w:t>
      </w:r>
      <w:r w:rsidRPr="00CB55E5">
        <w:rPr>
          <w:b/>
          <w:sz w:val="22"/>
        </w:rPr>
        <w:t xml:space="preserve">. </w:t>
      </w:r>
      <w:r w:rsidRPr="00CB55E5">
        <w:rPr>
          <w:bCs/>
          <w:sz w:val="22"/>
        </w:rPr>
        <w:t>This is reflected</w:t>
      </w:r>
      <w:r w:rsidR="002A52EC" w:rsidRPr="00CB55E5">
        <w:rPr>
          <w:bCs/>
          <w:sz w:val="22"/>
        </w:rPr>
        <w:t xml:space="preserve"> in key strategic documents such as </w:t>
      </w:r>
      <w:r w:rsidR="000B7E1A" w:rsidRPr="00CB55E5">
        <w:rPr>
          <w:bCs/>
          <w:sz w:val="22"/>
        </w:rPr>
        <w:t xml:space="preserve">the </w:t>
      </w:r>
      <w:r w:rsidR="002A52EC" w:rsidRPr="00CB55E5">
        <w:rPr>
          <w:bCs/>
          <w:sz w:val="22"/>
        </w:rPr>
        <w:t>Partnerships for Recovery</w:t>
      </w:r>
      <w:r w:rsidR="000B7E1A" w:rsidRPr="00CB55E5">
        <w:rPr>
          <w:bCs/>
          <w:sz w:val="22"/>
        </w:rPr>
        <w:t xml:space="preserve"> framework</w:t>
      </w:r>
      <w:r w:rsidR="002A52EC" w:rsidRPr="00CB55E5">
        <w:rPr>
          <w:bCs/>
          <w:sz w:val="22"/>
        </w:rPr>
        <w:t xml:space="preserve"> (including </w:t>
      </w:r>
      <w:bookmarkStart w:id="26" w:name="_Hlk80960472"/>
      <w:r w:rsidR="002A52EC" w:rsidRPr="00CB55E5">
        <w:rPr>
          <w:bCs/>
          <w:sz w:val="22"/>
        </w:rPr>
        <w:t xml:space="preserve">Australia’s COVID-19 Development Response </w:t>
      </w:r>
      <w:r w:rsidR="000936B7" w:rsidRPr="00CB55E5">
        <w:rPr>
          <w:bCs/>
          <w:sz w:val="22"/>
        </w:rPr>
        <w:t xml:space="preserve">Plan </w:t>
      </w:r>
      <w:r w:rsidR="002A52EC" w:rsidRPr="00CB55E5">
        <w:rPr>
          <w:bCs/>
          <w:sz w:val="22"/>
        </w:rPr>
        <w:t>for Fiji)</w:t>
      </w:r>
      <w:r w:rsidRPr="00CB55E5">
        <w:rPr>
          <w:bCs/>
          <w:sz w:val="22"/>
        </w:rPr>
        <w:t>, which notes the importance of education in Fiji as an essential building block for future employment</w:t>
      </w:r>
      <w:bookmarkEnd w:id="26"/>
      <w:r w:rsidRPr="00CB55E5">
        <w:rPr>
          <w:bCs/>
          <w:sz w:val="22"/>
        </w:rPr>
        <w:t>.</w:t>
      </w:r>
      <w:r w:rsidR="00B40BA1" w:rsidRPr="00CB55E5">
        <w:rPr>
          <w:bCs/>
          <w:sz w:val="22"/>
        </w:rPr>
        <w:t xml:space="preserve"> </w:t>
      </w:r>
      <w:r w:rsidR="000A1352" w:rsidRPr="00CB55E5">
        <w:rPr>
          <w:bCs/>
          <w:sz w:val="22"/>
        </w:rPr>
        <w:t>It is also consistent with Pacific Step-Up, one of Australia’s highest foreign policy priorities, which has at its core the ambition of supporting healthy, educated, inclusive populations across the Pacific</w:t>
      </w:r>
      <w:r w:rsidR="00AA30A7" w:rsidRPr="00CB55E5">
        <w:rPr>
          <w:bCs/>
          <w:sz w:val="22"/>
        </w:rPr>
        <w:t>.</w:t>
      </w:r>
      <w:r w:rsidR="000A1352" w:rsidRPr="00CB55E5">
        <w:rPr>
          <w:rStyle w:val="FootnoteReference"/>
          <w:bCs/>
          <w:sz w:val="22"/>
        </w:rPr>
        <w:footnoteReference w:id="7"/>
      </w:r>
      <w:r w:rsidR="000A1352" w:rsidRPr="00CB55E5">
        <w:rPr>
          <w:bCs/>
          <w:sz w:val="22"/>
        </w:rPr>
        <w:t xml:space="preserve">  </w:t>
      </w:r>
    </w:p>
    <w:p w14:paraId="47934656" w14:textId="77777777" w:rsidR="002F1950" w:rsidRPr="00CB55E5" w:rsidRDefault="004B4D84" w:rsidP="002A52EC">
      <w:pPr>
        <w:spacing w:before="60" w:afterLines="60" w:after="144" w:line="240" w:lineRule="auto"/>
        <w:rPr>
          <w:bCs/>
          <w:sz w:val="22"/>
        </w:rPr>
      </w:pPr>
      <w:r w:rsidRPr="00CB55E5">
        <w:rPr>
          <w:b/>
          <w:sz w:val="22"/>
        </w:rPr>
        <w:t>The FEP represents the continuation of a long-term investment by the GoA in education and human development</w:t>
      </w:r>
      <w:r w:rsidR="002F1950" w:rsidRPr="00CB55E5">
        <w:rPr>
          <w:b/>
          <w:sz w:val="22"/>
        </w:rPr>
        <w:t xml:space="preserve"> in Fiji</w:t>
      </w:r>
      <w:r w:rsidRPr="00CB55E5">
        <w:rPr>
          <w:b/>
          <w:sz w:val="22"/>
        </w:rPr>
        <w:t>, which are seen to be core pillars of economic growth and poverty reduction.</w:t>
      </w:r>
      <w:r w:rsidRPr="00CB55E5">
        <w:rPr>
          <w:bCs/>
          <w:sz w:val="22"/>
        </w:rPr>
        <w:t xml:space="preserve"> </w:t>
      </w:r>
      <w:r w:rsidR="000B7E1A" w:rsidRPr="00CB55E5">
        <w:rPr>
          <w:bCs/>
          <w:sz w:val="22"/>
        </w:rPr>
        <w:t>Australia’s support for education in Fiji goes back as far as the Fiji Education</w:t>
      </w:r>
      <w:r w:rsidR="00B40BA1" w:rsidRPr="00CB55E5">
        <w:rPr>
          <w:bCs/>
          <w:sz w:val="22"/>
        </w:rPr>
        <w:t xml:space="preserve"> Support Program (2003-201</w:t>
      </w:r>
      <w:r w:rsidR="002F1950" w:rsidRPr="00CB55E5">
        <w:rPr>
          <w:bCs/>
          <w:sz w:val="22"/>
        </w:rPr>
        <w:t>0),</w:t>
      </w:r>
      <w:r w:rsidR="00B40BA1" w:rsidRPr="00CB55E5">
        <w:rPr>
          <w:bCs/>
          <w:sz w:val="22"/>
        </w:rPr>
        <w:t xml:space="preserve"> followed by the Access to Quality Education Program (2011-2017).</w:t>
      </w:r>
      <w:r w:rsidR="000B7E1A" w:rsidRPr="00CB55E5">
        <w:rPr>
          <w:bCs/>
          <w:sz w:val="22"/>
        </w:rPr>
        <w:t xml:space="preserve"> </w:t>
      </w:r>
      <w:r w:rsidRPr="00CB55E5">
        <w:rPr>
          <w:bCs/>
          <w:sz w:val="22"/>
        </w:rPr>
        <w:t xml:space="preserve">A budget allocation of approximately $5 million per year out of a total </w:t>
      </w:r>
      <w:r w:rsidR="00B40BA1" w:rsidRPr="00CB55E5">
        <w:rPr>
          <w:bCs/>
          <w:sz w:val="22"/>
        </w:rPr>
        <w:t xml:space="preserve">bilateral </w:t>
      </w:r>
      <w:r w:rsidRPr="00CB55E5">
        <w:rPr>
          <w:bCs/>
          <w:sz w:val="22"/>
        </w:rPr>
        <w:t xml:space="preserve">program of $35 million shows the value and the importance placed by the GoA on supporting education in Fiji. </w:t>
      </w:r>
    </w:p>
    <w:p w14:paraId="65645BB7" w14:textId="57AA8E00" w:rsidR="00157858" w:rsidRPr="00CB55E5" w:rsidRDefault="002F1950" w:rsidP="00006672">
      <w:pPr>
        <w:spacing w:before="60" w:afterLines="150" w:after="360" w:line="240" w:lineRule="auto"/>
        <w:rPr>
          <w:bCs/>
          <w:sz w:val="22"/>
        </w:rPr>
      </w:pPr>
      <w:r w:rsidRPr="00CB55E5">
        <w:rPr>
          <w:b/>
          <w:sz w:val="22"/>
        </w:rPr>
        <w:t xml:space="preserve">Through the Australian Aid Program, the GoA places significant importance on </w:t>
      </w:r>
      <w:r w:rsidR="00AA30A7" w:rsidRPr="00CB55E5">
        <w:rPr>
          <w:b/>
          <w:sz w:val="22"/>
        </w:rPr>
        <w:t xml:space="preserve">inclusion, particularly through </w:t>
      </w:r>
      <w:r w:rsidRPr="00CB55E5">
        <w:rPr>
          <w:b/>
          <w:sz w:val="22"/>
        </w:rPr>
        <w:t>support</w:t>
      </w:r>
      <w:r w:rsidR="00AA30A7" w:rsidRPr="00CB55E5">
        <w:rPr>
          <w:b/>
          <w:sz w:val="22"/>
        </w:rPr>
        <w:t xml:space="preserve"> for </w:t>
      </w:r>
      <w:r w:rsidRPr="00CB55E5">
        <w:rPr>
          <w:b/>
          <w:sz w:val="22"/>
        </w:rPr>
        <w:t>women and girls and people with disabilities</w:t>
      </w:r>
      <w:r w:rsidRPr="00CB55E5">
        <w:rPr>
          <w:bCs/>
          <w:sz w:val="22"/>
        </w:rPr>
        <w:t xml:space="preserve">, ensuring they are provided with opportunities to participate in education and training and to gain employment. </w:t>
      </w:r>
      <w:r w:rsidR="00152E5C" w:rsidRPr="00CB55E5">
        <w:rPr>
          <w:bCs/>
          <w:sz w:val="22"/>
        </w:rPr>
        <w:t xml:space="preserve">This is also jointly agreed with the GoF as part of the Vuvale Partnership, which includes commitments to end violence against women, increase women’s leadership and decision-making opportunities, and </w:t>
      </w:r>
      <w:r w:rsidR="00277992" w:rsidRPr="00CB55E5">
        <w:rPr>
          <w:bCs/>
          <w:sz w:val="22"/>
        </w:rPr>
        <w:t>create economic opportunities for women and for people with disabilities</w:t>
      </w:r>
      <w:r w:rsidR="00152E5C" w:rsidRPr="00CB55E5">
        <w:rPr>
          <w:bCs/>
          <w:sz w:val="22"/>
        </w:rPr>
        <w:t xml:space="preserve">. </w:t>
      </w:r>
      <w:bookmarkStart w:id="27" w:name="_Hlk80960534"/>
      <w:r w:rsidRPr="00CB55E5">
        <w:rPr>
          <w:bCs/>
          <w:sz w:val="22"/>
        </w:rPr>
        <w:t xml:space="preserve">The FEP is an important mechanism for advancing these objectives in Fiji </w:t>
      </w:r>
      <w:bookmarkEnd w:id="27"/>
      <w:r w:rsidRPr="00CB55E5">
        <w:rPr>
          <w:bCs/>
          <w:sz w:val="22"/>
        </w:rPr>
        <w:t xml:space="preserve">and are identified as such in the </w:t>
      </w:r>
      <w:r w:rsidR="00152E5C" w:rsidRPr="00CB55E5">
        <w:rPr>
          <w:bCs/>
          <w:sz w:val="22"/>
        </w:rPr>
        <w:t xml:space="preserve">program’s </w:t>
      </w:r>
      <w:r w:rsidRPr="00CB55E5">
        <w:rPr>
          <w:bCs/>
          <w:sz w:val="22"/>
        </w:rPr>
        <w:t>Theory of Change</w:t>
      </w:r>
      <w:r w:rsidR="00152E5C" w:rsidRPr="00CB55E5">
        <w:rPr>
          <w:bCs/>
          <w:sz w:val="22"/>
        </w:rPr>
        <w:t xml:space="preserve"> and </w:t>
      </w:r>
      <w:r w:rsidRPr="00CB55E5">
        <w:rPr>
          <w:bCs/>
          <w:sz w:val="22"/>
        </w:rPr>
        <w:t xml:space="preserve">results framework, although the extent to which the program has been able to </w:t>
      </w:r>
      <w:r w:rsidR="00152E5C" w:rsidRPr="00CB55E5">
        <w:rPr>
          <w:bCs/>
          <w:sz w:val="22"/>
        </w:rPr>
        <w:t>achieve results</w:t>
      </w:r>
      <w:r w:rsidRPr="00CB55E5">
        <w:rPr>
          <w:bCs/>
          <w:sz w:val="22"/>
        </w:rPr>
        <w:t xml:space="preserve"> in these areas has been mixed (further discussed in </w:t>
      </w:r>
      <w:r w:rsidR="00006672" w:rsidRPr="00CB55E5">
        <w:rPr>
          <w:bCs/>
          <w:sz w:val="22"/>
          <w:u w:val="single"/>
        </w:rPr>
        <w:t>S</w:t>
      </w:r>
      <w:r w:rsidRPr="00CB55E5">
        <w:rPr>
          <w:bCs/>
          <w:sz w:val="22"/>
          <w:u w:val="single"/>
        </w:rPr>
        <w:t>ection 2.1</w:t>
      </w:r>
      <w:r w:rsidRPr="00CB55E5">
        <w:rPr>
          <w:bCs/>
          <w:sz w:val="22"/>
        </w:rPr>
        <w:t xml:space="preserve">).  </w:t>
      </w:r>
      <w:r w:rsidR="004B4D84" w:rsidRPr="00CB55E5">
        <w:rPr>
          <w:bCs/>
          <w:sz w:val="22"/>
        </w:rPr>
        <w:t xml:space="preserve">   </w:t>
      </w:r>
    </w:p>
    <w:p w14:paraId="561F5AF0" w14:textId="56BEDE1C" w:rsidR="00154FE6" w:rsidRPr="00CB55E5" w:rsidRDefault="008A0C82" w:rsidP="00216449">
      <w:pPr>
        <w:pStyle w:val="ListParagraph"/>
        <w:numPr>
          <w:ilvl w:val="1"/>
          <w:numId w:val="4"/>
        </w:numPr>
        <w:spacing w:before="60" w:after="120" w:line="240" w:lineRule="auto"/>
        <w:contextualSpacing w:val="0"/>
        <w:rPr>
          <w:rFonts w:cstheme="minorHAnsi"/>
          <w:b/>
          <w:bCs/>
          <w:i/>
          <w:iCs/>
          <w:color w:val="auto"/>
          <w:sz w:val="22"/>
          <w:lang w:eastAsia="fi-FI"/>
        </w:rPr>
      </w:pPr>
      <w:r w:rsidRPr="00CB55E5">
        <w:rPr>
          <w:rFonts w:cstheme="minorHAnsi"/>
          <w:b/>
          <w:bCs/>
          <w:i/>
          <w:iCs/>
          <w:color w:val="auto"/>
          <w:sz w:val="22"/>
          <w:lang w:eastAsia="fi-FI"/>
        </w:rPr>
        <w:t>How has the FEP responded to changes in the context (including GoF/MEHA strategic priorities and resourcing) since the commencement of the current phase?</w:t>
      </w:r>
    </w:p>
    <w:p w14:paraId="6A626BA1" w14:textId="30206ED1" w:rsidR="008C698D" w:rsidRPr="00CB55E5" w:rsidRDefault="006921B0" w:rsidP="1C5F700A">
      <w:pPr>
        <w:spacing w:before="240" w:after="120" w:line="240" w:lineRule="auto"/>
        <w:rPr>
          <w:sz w:val="22"/>
          <w:szCs w:val="22"/>
        </w:rPr>
      </w:pPr>
      <w:r w:rsidRPr="00CB55E5">
        <w:rPr>
          <w:b/>
          <w:bCs/>
          <w:sz w:val="22"/>
          <w:szCs w:val="22"/>
        </w:rPr>
        <w:t>The design of the FEP note</w:t>
      </w:r>
      <w:r w:rsidR="003461A8" w:rsidRPr="00CB55E5">
        <w:rPr>
          <w:b/>
          <w:bCs/>
          <w:sz w:val="22"/>
          <w:szCs w:val="22"/>
        </w:rPr>
        <w:t>d</w:t>
      </w:r>
      <w:r w:rsidRPr="00CB55E5">
        <w:rPr>
          <w:b/>
          <w:bCs/>
          <w:sz w:val="22"/>
          <w:szCs w:val="22"/>
        </w:rPr>
        <w:t xml:space="preserve"> th</w:t>
      </w:r>
      <w:r w:rsidR="003461A8" w:rsidRPr="00CB55E5">
        <w:rPr>
          <w:b/>
          <w:bCs/>
          <w:sz w:val="22"/>
          <w:szCs w:val="22"/>
        </w:rPr>
        <w:t>e contrasts between the two previous iterations of the education program, the Fiji Education Sector Program</w:t>
      </w:r>
      <w:r w:rsidR="00864B18" w:rsidRPr="00CB55E5">
        <w:rPr>
          <w:b/>
          <w:bCs/>
          <w:sz w:val="22"/>
          <w:szCs w:val="22"/>
        </w:rPr>
        <w:t xml:space="preserve">, </w:t>
      </w:r>
      <w:r w:rsidR="003461A8" w:rsidRPr="00CB55E5">
        <w:rPr>
          <w:b/>
          <w:bCs/>
          <w:sz w:val="22"/>
          <w:szCs w:val="22"/>
        </w:rPr>
        <w:t>which focused on systems</w:t>
      </w:r>
      <w:r w:rsidR="00864B18" w:rsidRPr="00CB55E5">
        <w:rPr>
          <w:b/>
          <w:bCs/>
          <w:sz w:val="22"/>
          <w:szCs w:val="22"/>
        </w:rPr>
        <w:t>,</w:t>
      </w:r>
      <w:r w:rsidR="003461A8" w:rsidRPr="00CB55E5">
        <w:rPr>
          <w:b/>
          <w:bCs/>
          <w:sz w:val="22"/>
          <w:szCs w:val="22"/>
        </w:rPr>
        <w:t xml:space="preserve"> and the Access to Quality Education Program</w:t>
      </w:r>
      <w:r w:rsidR="00864B18" w:rsidRPr="00CB55E5">
        <w:rPr>
          <w:b/>
          <w:bCs/>
          <w:sz w:val="22"/>
          <w:szCs w:val="22"/>
        </w:rPr>
        <w:t xml:space="preserve">, </w:t>
      </w:r>
      <w:r w:rsidR="003461A8" w:rsidRPr="00CB55E5">
        <w:rPr>
          <w:b/>
          <w:bCs/>
          <w:sz w:val="22"/>
          <w:szCs w:val="22"/>
        </w:rPr>
        <w:t xml:space="preserve">which was </w:t>
      </w:r>
      <w:r w:rsidR="00E24118" w:rsidRPr="00CB55E5">
        <w:rPr>
          <w:b/>
          <w:bCs/>
          <w:sz w:val="22"/>
          <w:szCs w:val="22"/>
        </w:rPr>
        <w:t xml:space="preserve">largely </w:t>
      </w:r>
      <w:r w:rsidR="003461A8" w:rsidRPr="00CB55E5">
        <w:rPr>
          <w:b/>
          <w:bCs/>
          <w:sz w:val="22"/>
          <w:szCs w:val="22"/>
        </w:rPr>
        <w:t>a schools-based program</w:t>
      </w:r>
      <w:r w:rsidR="003461A8" w:rsidRPr="00CB55E5">
        <w:rPr>
          <w:sz w:val="22"/>
          <w:szCs w:val="22"/>
        </w:rPr>
        <w:t>. The intent for the FEP was to take the best of both programs</w:t>
      </w:r>
      <w:r w:rsidR="00C96A5D" w:rsidRPr="00CB55E5">
        <w:rPr>
          <w:sz w:val="22"/>
          <w:szCs w:val="22"/>
        </w:rPr>
        <w:t xml:space="preserve"> and</w:t>
      </w:r>
      <w:r w:rsidR="003461A8" w:rsidRPr="00CB55E5">
        <w:rPr>
          <w:sz w:val="22"/>
          <w:szCs w:val="22"/>
        </w:rPr>
        <w:t xml:space="preserve"> to ‘systematise’ the effective support that had been delivered to schools under AQEP.</w:t>
      </w:r>
      <w:r w:rsidR="003461A8" w:rsidRPr="00CB55E5">
        <w:rPr>
          <w:rStyle w:val="FootnoteReference"/>
          <w:sz w:val="22"/>
          <w:szCs w:val="22"/>
        </w:rPr>
        <w:footnoteReference w:id="8"/>
      </w:r>
      <w:r w:rsidR="003461A8" w:rsidRPr="00CB55E5">
        <w:rPr>
          <w:sz w:val="22"/>
          <w:szCs w:val="22"/>
        </w:rPr>
        <w:t xml:space="preserve"> </w:t>
      </w:r>
    </w:p>
    <w:p w14:paraId="085AE4A4" w14:textId="5D6B1D95" w:rsidR="003461A8" w:rsidRPr="00CB55E5" w:rsidRDefault="00944B7C" w:rsidP="008C698D">
      <w:pPr>
        <w:spacing w:before="120" w:after="120" w:line="240" w:lineRule="auto"/>
        <w:rPr>
          <w:sz w:val="22"/>
        </w:rPr>
      </w:pPr>
      <w:r w:rsidRPr="00CB55E5">
        <w:rPr>
          <w:sz w:val="22"/>
        </w:rPr>
        <w:t>T</w:t>
      </w:r>
      <w:r w:rsidR="003461A8" w:rsidRPr="00CB55E5">
        <w:rPr>
          <w:sz w:val="22"/>
        </w:rPr>
        <w:t xml:space="preserve">he </w:t>
      </w:r>
      <w:bookmarkStart w:id="28" w:name="_Hlk80961088"/>
      <w:r w:rsidR="003461A8" w:rsidRPr="00CB55E5">
        <w:rPr>
          <w:sz w:val="22"/>
        </w:rPr>
        <w:t>design</w:t>
      </w:r>
      <w:r w:rsidRPr="00CB55E5">
        <w:rPr>
          <w:sz w:val="22"/>
        </w:rPr>
        <w:t xml:space="preserve"> of the FEP</w:t>
      </w:r>
      <w:r w:rsidR="003461A8" w:rsidRPr="00CB55E5">
        <w:rPr>
          <w:sz w:val="22"/>
        </w:rPr>
        <w:t xml:space="preserve"> </w:t>
      </w:r>
      <w:r w:rsidRPr="00CB55E5">
        <w:rPr>
          <w:sz w:val="22"/>
        </w:rPr>
        <w:t xml:space="preserve">therefore </w:t>
      </w:r>
      <w:r w:rsidR="003461A8" w:rsidRPr="00CB55E5">
        <w:rPr>
          <w:sz w:val="22"/>
        </w:rPr>
        <w:t xml:space="preserve">proposed interventions across three distinct levels of ‘systems’ that </w:t>
      </w:r>
      <w:r w:rsidR="008C698D" w:rsidRPr="00CB55E5">
        <w:rPr>
          <w:sz w:val="22"/>
        </w:rPr>
        <w:t>we</w:t>
      </w:r>
      <w:r w:rsidR="003461A8" w:rsidRPr="00CB55E5">
        <w:rPr>
          <w:sz w:val="22"/>
        </w:rPr>
        <w:t>re considered necessary for improving learning outcomes for all Fiji girls and boys</w:t>
      </w:r>
      <w:bookmarkEnd w:id="28"/>
      <w:r w:rsidR="003461A8" w:rsidRPr="00CB55E5">
        <w:rPr>
          <w:sz w:val="22"/>
        </w:rPr>
        <w:t>, including:</w:t>
      </w:r>
    </w:p>
    <w:p w14:paraId="627B8E91" w14:textId="7D46E2CC" w:rsidR="003461A8" w:rsidRPr="00CB55E5" w:rsidRDefault="003461A8" w:rsidP="005E1EAD">
      <w:pPr>
        <w:pStyle w:val="ListParagraph"/>
        <w:numPr>
          <w:ilvl w:val="0"/>
          <w:numId w:val="18"/>
        </w:numPr>
        <w:spacing w:before="120" w:afterLines="60" w:after="144" w:line="240" w:lineRule="auto"/>
        <w:rPr>
          <w:color w:val="auto"/>
          <w:sz w:val="22"/>
          <w:szCs w:val="24"/>
        </w:rPr>
      </w:pPr>
      <w:r w:rsidRPr="00CB55E5">
        <w:rPr>
          <w:b/>
          <w:bCs/>
          <w:color w:val="auto"/>
          <w:sz w:val="22"/>
          <w:szCs w:val="24"/>
        </w:rPr>
        <w:t>Pillar 1: Central Ministry</w:t>
      </w:r>
      <w:r w:rsidR="00944B7C" w:rsidRPr="00CB55E5">
        <w:rPr>
          <w:b/>
          <w:bCs/>
          <w:color w:val="auto"/>
          <w:sz w:val="22"/>
          <w:szCs w:val="24"/>
        </w:rPr>
        <w:t xml:space="preserve"> systems</w:t>
      </w:r>
      <w:r w:rsidRPr="00CB55E5">
        <w:rPr>
          <w:color w:val="auto"/>
          <w:sz w:val="22"/>
          <w:szCs w:val="24"/>
        </w:rPr>
        <w:t xml:space="preserve"> (including strengthening FEMIS and strengthening curriculum and learning assessment)</w:t>
      </w:r>
    </w:p>
    <w:p w14:paraId="6F90FC89" w14:textId="2377A772" w:rsidR="003461A8" w:rsidRPr="00CB55E5" w:rsidRDefault="003461A8" w:rsidP="005E1EAD">
      <w:pPr>
        <w:pStyle w:val="ListParagraph"/>
        <w:numPr>
          <w:ilvl w:val="0"/>
          <w:numId w:val="18"/>
        </w:numPr>
        <w:spacing w:before="120" w:afterLines="60" w:after="144" w:line="240" w:lineRule="auto"/>
        <w:rPr>
          <w:color w:val="auto"/>
          <w:sz w:val="22"/>
          <w:szCs w:val="24"/>
        </w:rPr>
      </w:pPr>
      <w:r w:rsidRPr="00CB55E5">
        <w:rPr>
          <w:b/>
          <w:bCs/>
          <w:color w:val="auto"/>
          <w:sz w:val="22"/>
          <w:szCs w:val="24"/>
        </w:rPr>
        <w:t>Pillar 2: District and school level systems</w:t>
      </w:r>
      <w:r w:rsidRPr="00CB55E5">
        <w:rPr>
          <w:color w:val="auto"/>
          <w:sz w:val="22"/>
          <w:szCs w:val="24"/>
        </w:rPr>
        <w:t xml:space="preserve"> (including professional development and capacity building for teachers, Heads of Schools and district Senior Education Officers)</w:t>
      </w:r>
    </w:p>
    <w:p w14:paraId="25A5DD06" w14:textId="422C4FBD" w:rsidR="003461A8" w:rsidRPr="00CB55E5" w:rsidRDefault="003461A8" w:rsidP="005E1EAD">
      <w:pPr>
        <w:pStyle w:val="ListParagraph"/>
        <w:numPr>
          <w:ilvl w:val="0"/>
          <w:numId w:val="18"/>
        </w:numPr>
        <w:spacing w:before="120" w:afterLines="60" w:after="144" w:line="240" w:lineRule="auto"/>
        <w:rPr>
          <w:color w:val="auto"/>
          <w:sz w:val="22"/>
          <w:szCs w:val="24"/>
        </w:rPr>
      </w:pPr>
      <w:r w:rsidRPr="00CB55E5">
        <w:rPr>
          <w:b/>
          <w:bCs/>
          <w:color w:val="auto"/>
          <w:sz w:val="22"/>
          <w:szCs w:val="24"/>
        </w:rPr>
        <w:t>Pillar 3: Community level systems</w:t>
      </w:r>
      <w:r w:rsidRPr="00CB55E5">
        <w:rPr>
          <w:color w:val="auto"/>
          <w:sz w:val="22"/>
          <w:szCs w:val="24"/>
        </w:rPr>
        <w:t xml:space="preserve"> (including support</w:t>
      </w:r>
      <w:r w:rsidR="00944B7C" w:rsidRPr="00CB55E5">
        <w:rPr>
          <w:color w:val="auto"/>
          <w:sz w:val="22"/>
          <w:szCs w:val="24"/>
        </w:rPr>
        <w:t xml:space="preserve"> for the</w:t>
      </w:r>
      <w:r w:rsidRPr="00CB55E5">
        <w:rPr>
          <w:color w:val="auto"/>
          <w:sz w:val="22"/>
          <w:szCs w:val="24"/>
        </w:rPr>
        <w:t xml:space="preserve"> participation</w:t>
      </w:r>
      <w:r w:rsidR="00944B7C" w:rsidRPr="00CB55E5">
        <w:rPr>
          <w:color w:val="auto"/>
          <w:sz w:val="22"/>
          <w:szCs w:val="24"/>
        </w:rPr>
        <w:t xml:space="preserve"> of children with disability in education, and partnerships with CSOs and school owner organisations)</w:t>
      </w:r>
    </w:p>
    <w:p w14:paraId="52C7198F" w14:textId="06096C48" w:rsidR="00944B7C" w:rsidRPr="00CB55E5" w:rsidRDefault="00944B7C" w:rsidP="00242CBE">
      <w:pPr>
        <w:spacing w:before="60" w:afterLines="60" w:after="144" w:line="240" w:lineRule="auto"/>
        <w:rPr>
          <w:sz w:val="22"/>
        </w:rPr>
      </w:pPr>
      <w:r w:rsidRPr="00CB55E5">
        <w:rPr>
          <w:b/>
          <w:bCs/>
          <w:sz w:val="22"/>
        </w:rPr>
        <w:lastRenderedPageBreak/>
        <w:t xml:space="preserve">The </w:t>
      </w:r>
      <w:r w:rsidRPr="00CB55E5">
        <w:rPr>
          <w:b/>
          <w:bCs/>
          <w:i/>
          <w:iCs/>
          <w:sz w:val="22"/>
          <w:u w:val="single"/>
        </w:rPr>
        <w:t>proposed</w:t>
      </w:r>
      <w:r w:rsidRPr="00CB55E5">
        <w:rPr>
          <w:b/>
          <w:bCs/>
          <w:sz w:val="22"/>
        </w:rPr>
        <w:t xml:space="preserve"> budget for the first full year of the FEP (2018-19) shows this ‘spread’ of effort and allocation of resources across the three different pillars</w:t>
      </w:r>
      <w:r w:rsidRPr="00CB55E5">
        <w:rPr>
          <w:sz w:val="22"/>
        </w:rPr>
        <w:t xml:space="preserve">. Approximately </w:t>
      </w:r>
      <w:r w:rsidR="00F4569D" w:rsidRPr="00CB55E5">
        <w:rPr>
          <w:sz w:val="22"/>
        </w:rPr>
        <w:t>52</w:t>
      </w:r>
      <w:r w:rsidRPr="00CB55E5">
        <w:rPr>
          <w:sz w:val="22"/>
        </w:rPr>
        <w:t xml:space="preserve"> per cent of </w:t>
      </w:r>
      <w:r w:rsidR="00F4569D" w:rsidRPr="00CB55E5">
        <w:rPr>
          <w:sz w:val="22"/>
        </w:rPr>
        <w:t xml:space="preserve">the FEP activity budget </w:t>
      </w:r>
      <w:r w:rsidRPr="00CB55E5">
        <w:rPr>
          <w:sz w:val="22"/>
        </w:rPr>
        <w:t>was allocated towards strengthen</w:t>
      </w:r>
      <w:r w:rsidR="00F4569D" w:rsidRPr="00CB55E5">
        <w:rPr>
          <w:sz w:val="22"/>
        </w:rPr>
        <w:t>ing</w:t>
      </w:r>
      <w:r w:rsidRPr="00CB55E5">
        <w:rPr>
          <w:sz w:val="22"/>
        </w:rPr>
        <w:t xml:space="preserve"> Central Ministry systems (Pillar 1), 2</w:t>
      </w:r>
      <w:r w:rsidR="00F4569D" w:rsidRPr="00CB55E5">
        <w:rPr>
          <w:sz w:val="22"/>
        </w:rPr>
        <w:t>7</w:t>
      </w:r>
      <w:r w:rsidRPr="00CB55E5">
        <w:rPr>
          <w:sz w:val="22"/>
        </w:rPr>
        <w:t xml:space="preserve"> per cent allocated to District and school levels systems (Pillar 2) and </w:t>
      </w:r>
      <w:r w:rsidR="00F4569D" w:rsidRPr="00CB55E5">
        <w:rPr>
          <w:sz w:val="22"/>
        </w:rPr>
        <w:t>21</w:t>
      </w:r>
      <w:r w:rsidRPr="00CB55E5">
        <w:rPr>
          <w:sz w:val="22"/>
        </w:rPr>
        <w:t xml:space="preserve"> per cent allocated to Community level systems (Pillar 3), with the remainder allocated to Management and Governance.</w:t>
      </w:r>
      <w:r w:rsidR="008C698D" w:rsidRPr="00CB55E5">
        <w:rPr>
          <w:rStyle w:val="FootnoteReference"/>
          <w:sz w:val="22"/>
        </w:rPr>
        <w:footnoteReference w:id="9"/>
      </w:r>
    </w:p>
    <w:p w14:paraId="7531FAF7" w14:textId="006D9360" w:rsidR="00A35CAE" w:rsidRPr="00CB55E5" w:rsidRDefault="00944B7C" w:rsidP="00242CBE">
      <w:pPr>
        <w:spacing w:before="60" w:afterLines="60" w:after="144" w:line="240" w:lineRule="auto"/>
        <w:rPr>
          <w:sz w:val="22"/>
        </w:rPr>
      </w:pPr>
      <w:bookmarkStart w:id="29" w:name="_Hlk80961271"/>
      <w:r w:rsidRPr="00CB55E5">
        <w:rPr>
          <w:b/>
          <w:bCs/>
          <w:sz w:val="22"/>
        </w:rPr>
        <w:t xml:space="preserve">However, from the outset the FEP </w:t>
      </w:r>
      <w:r w:rsidR="00784755" w:rsidRPr="00CB55E5">
        <w:rPr>
          <w:b/>
          <w:bCs/>
          <w:sz w:val="22"/>
        </w:rPr>
        <w:t>has been highly responsive</w:t>
      </w:r>
      <w:r w:rsidRPr="00CB55E5">
        <w:rPr>
          <w:b/>
          <w:bCs/>
          <w:sz w:val="22"/>
        </w:rPr>
        <w:t xml:space="preserve"> to changing </w:t>
      </w:r>
      <w:r w:rsidR="00784755" w:rsidRPr="00CB55E5">
        <w:rPr>
          <w:b/>
          <w:bCs/>
          <w:sz w:val="22"/>
        </w:rPr>
        <w:t xml:space="preserve">MEHA </w:t>
      </w:r>
      <w:r w:rsidRPr="00CB55E5">
        <w:rPr>
          <w:b/>
          <w:bCs/>
          <w:sz w:val="22"/>
        </w:rPr>
        <w:t>priorities</w:t>
      </w:r>
      <w:r w:rsidR="00F4569D" w:rsidRPr="00CB55E5">
        <w:rPr>
          <w:b/>
          <w:bCs/>
          <w:sz w:val="22"/>
        </w:rPr>
        <w:t xml:space="preserve">, </w:t>
      </w:r>
      <w:r w:rsidR="00784755" w:rsidRPr="00CB55E5">
        <w:rPr>
          <w:b/>
          <w:bCs/>
          <w:sz w:val="22"/>
        </w:rPr>
        <w:t xml:space="preserve">with this </w:t>
      </w:r>
      <w:r w:rsidR="00772739" w:rsidRPr="00CB55E5">
        <w:rPr>
          <w:b/>
          <w:bCs/>
          <w:sz w:val="22"/>
        </w:rPr>
        <w:t xml:space="preserve">directed and </w:t>
      </w:r>
      <w:r w:rsidR="00784755" w:rsidRPr="00CB55E5">
        <w:rPr>
          <w:b/>
          <w:bCs/>
          <w:sz w:val="22"/>
        </w:rPr>
        <w:t xml:space="preserve">approved by DFAT. </w:t>
      </w:r>
      <w:bookmarkStart w:id="30" w:name="_Hlk80961366"/>
      <w:r w:rsidR="00784755" w:rsidRPr="00CB55E5">
        <w:rPr>
          <w:sz w:val="22"/>
        </w:rPr>
        <w:t>Consistent p</w:t>
      </w:r>
      <w:r w:rsidR="00F4569D" w:rsidRPr="00CB55E5">
        <w:rPr>
          <w:sz w:val="22"/>
        </w:rPr>
        <w:t>rogress</w:t>
      </w:r>
      <w:r w:rsidR="00D0750B" w:rsidRPr="00CB55E5">
        <w:rPr>
          <w:sz w:val="22"/>
        </w:rPr>
        <w:t xml:space="preserve"> across the</w:t>
      </w:r>
      <w:r w:rsidR="00784755" w:rsidRPr="00CB55E5">
        <w:rPr>
          <w:sz w:val="22"/>
        </w:rPr>
        <w:t xml:space="preserve"> </w:t>
      </w:r>
      <w:r w:rsidR="00D0750B" w:rsidRPr="00CB55E5">
        <w:rPr>
          <w:sz w:val="22"/>
        </w:rPr>
        <w:t xml:space="preserve">three pillars has </w:t>
      </w:r>
      <w:r w:rsidR="00974775" w:rsidRPr="00CB55E5">
        <w:rPr>
          <w:sz w:val="22"/>
        </w:rPr>
        <w:t xml:space="preserve">therefore </w:t>
      </w:r>
      <w:r w:rsidR="00D0750B" w:rsidRPr="00CB55E5">
        <w:rPr>
          <w:sz w:val="22"/>
        </w:rPr>
        <w:t xml:space="preserve">not been </w:t>
      </w:r>
      <w:r w:rsidR="00784755" w:rsidRPr="00CB55E5">
        <w:rPr>
          <w:sz w:val="22"/>
        </w:rPr>
        <w:t>observed as envisaged</w:t>
      </w:r>
      <w:r w:rsidRPr="00CB55E5">
        <w:rPr>
          <w:sz w:val="22"/>
        </w:rPr>
        <w:t>.</w:t>
      </w:r>
      <w:r w:rsidR="008C698D" w:rsidRPr="00CB55E5">
        <w:rPr>
          <w:sz w:val="22"/>
        </w:rPr>
        <w:t xml:space="preserve"> </w:t>
      </w:r>
      <w:bookmarkEnd w:id="30"/>
    </w:p>
    <w:p w14:paraId="0C09D3ED" w14:textId="1D37B405" w:rsidR="008C698D" w:rsidRPr="00CB55E5" w:rsidRDefault="00864B18" w:rsidP="00242CBE">
      <w:pPr>
        <w:spacing w:before="60" w:afterLines="60" w:after="144" w:line="240" w:lineRule="auto"/>
        <w:rPr>
          <w:sz w:val="22"/>
        </w:rPr>
      </w:pPr>
      <w:bookmarkStart w:id="31" w:name="_Hlk80961023"/>
      <w:r w:rsidRPr="00CB55E5">
        <w:rPr>
          <w:b/>
          <w:bCs/>
          <w:sz w:val="22"/>
        </w:rPr>
        <w:t>S</w:t>
      </w:r>
      <w:r w:rsidR="00F4569D" w:rsidRPr="00CB55E5">
        <w:rPr>
          <w:b/>
          <w:bCs/>
          <w:sz w:val="22"/>
        </w:rPr>
        <w:t>ince the first year of the program</w:t>
      </w:r>
      <w:r w:rsidR="00D0750B" w:rsidRPr="00CB55E5">
        <w:rPr>
          <w:b/>
          <w:bCs/>
          <w:sz w:val="22"/>
        </w:rPr>
        <w:t>,</w:t>
      </w:r>
      <w:r w:rsidR="00F4569D" w:rsidRPr="00CB55E5">
        <w:rPr>
          <w:b/>
          <w:bCs/>
          <w:sz w:val="22"/>
        </w:rPr>
        <w:t xml:space="preserve"> </w:t>
      </w:r>
      <w:r w:rsidR="008C698D" w:rsidRPr="00CB55E5">
        <w:rPr>
          <w:b/>
          <w:bCs/>
          <w:sz w:val="22"/>
        </w:rPr>
        <w:t xml:space="preserve">a significant proportion of the </w:t>
      </w:r>
      <w:r w:rsidR="00D0750B" w:rsidRPr="00CB55E5">
        <w:rPr>
          <w:b/>
          <w:bCs/>
          <w:sz w:val="22"/>
        </w:rPr>
        <w:t xml:space="preserve">FEP </w:t>
      </w:r>
      <w:r w:rsidR="008C698D" w:rsidRPr="00CB55E5">
        <w:rPr>
          <w:b/>
          <w:bCs/>
          <w:sz w:val="22"/>
        </w:rPr>
        <w:t xml:space="preserve">budget </w:t>
      </w:r>
      <w:r w:rsidR="00784755" w:rsidRPr="00CB55E5">
        <w:rPr>
          <w:b/>
          <w:bCs/>
          <w:sz w:val="22"/>
        </w:rPr>
        <w:t>has been</w:t>
      </w:r>
      <w:r w:rsidR="008C698D" w:rsidRPr="00CB55E5">
        <w:rPr>
          <w:b/>
          <w:bCs/>
          <w:sz w:val="22"/>
        </w:rPr>
        <w:t xml:space="preserve"> </w:t>
      </w:r>
      <w:r w:rsidR="00F4569D" w:rsidRPr="00CB55E5">
        <w:rPr>
          <w:b/>
          <w:bCs/>
          <w:sz w:val="22"/>
        </w:rPr>
        <w:t>re</w:t>
      </w:r>
      <w:r w:rsidR="008C698D" w:rsidRPr="00CB55E5">
        <w:rPr>
          <w:b/>
          <w:bCs/>
          <w:sz w:val="22"/>
        </w:rPr>
        <w:t>allocated towards the strengthening of central Ministry systems</w:t>
      </w:r>
      <w:r w:rsidR="008C698D" w:rsidRPr="00CB55E5">
        <w:rPr>
          <w:sz w:val="22"/>
        </w:rPr>
        <w:t xml:space="preserve">, including reforms to business processes and human resources, at the direct request of MEHA. </w:t>
      </w:r>
      <w:bookmarkEnd w:id="29"/>
      <w:bookmarkEnd w:id="31"/>
      <w:r w:rsidR="008C698D" w:rsidRPr="00CB55E5">
        <w:rPr>
          <w:sz w:val="22"/>
        </w:rPr>
        <w:t xml:space="preserve">This was tied to significant reforms </w:t>
      </w:r>
      <w:r w:rsidR="00D0750B" w:rsidRPr="00CB55E5">
        <w:rPr>
          <w:sz w:val="22"/>
        </w:rPr>
        <w:t xml:space="preserve">implemented </w:t>
      </w:r>
      <w:r w:rsidR="008C698D" w:rsidRPr="00CB55E5">
        <w:rPr>
          <w:sz w:val="22"/>
        </w:rPr>
        <w:t xml:space="preserve">across the entire civil service in Fiji from 2017, which led to redundancies and redeployments of </w:t>
      </w:r>
      <w:r w:rsidR="00D0750B" w:rsidRPr="00CB55E5">
        <w:rPr>
          <w:sz w:val="22"/>
        </w:rPr>
        <w:t xml:space="preserve">large numbers of </w:t>
      </w:r>
      <w:r w:rsidR="008C698D" w:rsidRPr="00CB55E5">
        <w:rPr>
          <w:sz w:val="22"/>
        </w:rPr>
        <w:t xml:space="preserve">civil service staff. MEHA was not spared from these reforms; for example, in the Curriculum Advisory Services (CAS) there was a reduction in the number of positions from 48 to 26. </w:t>
      </w:r>
    </w:p>
    <w:p w14:paraId="2C2B1576" w14:textId="3385EE7B" w:rsidR="00F4569D" w:rsidRPr="00CB55E5" w:rsidRDefault="00ED4073" w:rsidP="00242CBE">
      <w:pPr>
        <w:spacing w:before="60" w:afterLines="60" w:after="144" w:line="240" w:lineRule="auto"/>
        <w:rPr>
          <w:sz w:val="22"/>
        </w:rPr>
      </w:pPr>
      <w:r w:rsidRPr="00CB55E5">
        <w:rPr>
          <w:b/>
          <w:bCs/>
          <w:sz w:val="22"/>
        </w:rPr>
        <w:t xml:space="preserve">To </w:t>
      </w:r>
      <w:r w:rsidR="00AD4B36" w:rsidRPr="00CB55E5">
        <w:rPr>
          <w:b/>
          <w:bCs/>
          <w:sz w:val="22"/>
        </w:rPr>
        <w:t>facilitate</w:t>
      </w:r>
      <w:r w:rsidRPr="00CB55E5">
        <w:rPr>
          <w:b/>
          <w:bCs/>
          <w:sz w:val="22"/>
        </w:rPr>
        <w:t xml:space="preserve"> the </w:t>
      </w:r>
      <w:r w:rsidR="00F4569D" w:rsidRPr="00CB55E5">
        <w:rPr>
          <w:b/>
          <w:bCs/>
          <w:sz w:val="22"/>
        </w:rPr>
        <w:t xml:space="preserve">organisational </w:t>
      </w:r>
      <w:r w:rsidRPr="00CB55E5">
        <w:rPr>
          <w:b/>
          <w:bCs/>
          <w:sz w:val="22"/>
        </w:rPr>
        <w:t xml:space="preserve">reform process, </w:t>
      </w:r>
      <w:bookmarkStart w:id="32" w:name="_Hlk80961461"/>
      <w:r w:rsidRPr="00CB55E5">
        <w:rPr>
          <w:b/>
          <w:bCs/>
          <w:sz w:val="22"/>
        </w:rPr>
        <w:t xml:space="preserve">MEHA requested a significant increase </w:t>
      </w:r>
      <w:r w:rsidR="00F63254" w:rsidRPr="00CB55E5">
        <w:rPr>
          <w:b/>
          <w:bCs/>
          <w:sz w:val="22"/>
        </w:rPr>
        <w:t>to</w:t>
      </w:r>
      <w:r w:rsidRPr="00CB55E5">
        <w:rPr>
          <w:b/>
          <w:bCs/>
          <w:sz w:val="22"/>
        </w:rPr>
        <w:t xml:space="preserve"> the number of technical advisers embedded in the Ministry, which was agreed to by DFAT and </w:t>
      </w:r>
      <w:r w:rsidR="00784755" w:rsidRPr="00CB55E5">
        <w:rPr>
          <w:b/>
          <w:bCs/>
          <w:sz w:val="22"/>
        </w:rPr>
        <w:t>implemented</w:t>
      </w:r>
      <w:r w:rsidRPr="00CB55E5">
        <w:rPr>
          <w:b/>
          <w:bCs/>
          <w:sz w:val="22"/>
        </w:rPr>
        <w:t xml:space="preserve"> by the FEP</w:t>
      </w:r>
      <w:r w:rsidRPr="00CB55E5">
        <w:rPr>
          <w:sz w:val="22"/>
        </w:rPr>
        <w:t xml:space="preserve">. </w:t>
      </w:r>
      <w:bookmarkEnd w:id="32"/>
      <w:r w:rsidRPr="00CB55E5">
        <w:rPr>
          <w:sz w:val="22"/>
        </w:rPr>
        <w:t xml:space="preserve">At one </w:t>
      </w:r>
      <w:r w:rsidR="00D0750B" w:rsidRPr="00CB55E5">
        <w:rPr>
          <w:sz w:val="22"/>
        </w:rPr>
        <w:t>point</w:t>
      </w:r>
      <w:r w:rsidRPr="00CB55E5">
        <w:rPr>
          <w:sz w:val="22"/>
        </w:rPr>
        <w:t xml:space="preserve"> there w</w:t>
      </w:r>
      <w:r w:rsidR="00D0750B" w:rsidRPr="00CB55E5">
        <w:rPr>
          <w:sz w:val="22"/>
        </w:rPr>
        <w:t>as</w:t>
      </w:r>
      <w:r w:rsidRPr="00CB55E5">
        <w:rPr>
          <w:sz w:val="22"/>
        </w:rPr>
        <w:t xml:space="preserve"> </w:t>
      </w:r>
      <w:r w:rsidR="00D0750B" w:rsidRPr="00CB55E5">
        <w:rPr>
          <w:sz w:val="22"/>
        </w:rPr>
        <w:t>up to</w:t>
      </w:r>
      <w:r w:rsidR="005611DF" w:rsidRPr="00CB55E5">
        <w:rPr>
          <w:sz w:val="22"/>
        </w:rPr>
        <w:t xml:space="preserve"> 11 separate technical advisers supporting different parts of the Ministry, including</w:t>
      </w:r>
      <w:r w:rsidR="00D0750B" w:rsidRPr="00CB55E5">
        <w:rPr>
          <w:sz w:val="22"/>
        </w:rPr>
        <w:t xml:space="preserve"> </w:t>
      </w:r>
      <w:r w:rsidRPr="00CB55E5">
        <w:rPr>
          <w:sz w:val="22"/>
        </w:rPr>
        <w:t>five</w:t>
      </w:r>
      <w:r w:rsidR="005611DF" w:rsidRPr="00CB55E5">
        <w:rPr>
          <w:sz w:val="22"/>
        </w:rPr>
        <w:t xml:space="preserve"> Business Process Improvement </w:t>
      </w:r>
      <w:r w:rsidR="000936B7" w:rsidRPr="00CB55E5">
        <w:rPr>
          <w:sz w:val="22"/>
        </w:rPr>
        <w:t>S</w:t>
      </w:r>
      <w:r w:rsidR="005611DF" w:rsidRPr="00CB55E5">
        <w:rPr>
          <w:sz w:val="22"/>
        </w:rPr>
        <w:t xml:space="preserve">pecialists who were working alongside MEHA’s IT and HR teams on reforms such as </w:t>
      </w:r>
      <w:r w:rsidRPr="00CB55E5">
        <w:rPr>
          <w:sz w:val="22"/>
        </w:rPr>
        <w:t xml:space="preserve">a new </w:t>
      </w:r>
      <w:r w:rsidR="00325D99" w:rsidRPr="00CB55E5">
        <w:rPr>
          <w:sz w:val="22"/>
        </w:rPr>
        <w:t xml:space="preserve">online </w:t>
      </w:r>
      <w:r w:rsidRPr="00CB55E5">
        <w:rPr>
          <w:sz w:val="22"/>
        </w:rPr>
        <w:t>performance management and appraisal system, e-contracting</w:t>
      </w:r>
      <w:r w:rsidR="00325D99" w:rsidRPr="00CB55E5">
        <w:rPr>
          <w:sz w:val="22"/>
        </w:rPr>
        <w:t>/online recruitment</w:t>
      </w:r>
      <w:r w:rsidRPr="00CB55E5">
        <w:rPr>
          <w:sz w:val="22"/>
        </w:rPr>
        <w:t xml:space="preserve"> and school leadership</w:t>
      </w:r>
      <w:r w:rsidR="00325D99" w:rsidRPr="00CB55E5">
        <w:rPr>
          <w:sz w:val="22"/>
        </w:rPr>
        <w:t>, as well as FEMIS</w:t>
      </w:r>
      <w:r w:rsidRPr="00CB55E5">
        <w:rPr>
          <w:sz w:val="22"/>
        </w:rPr>
        <w:t>.</w:t>
      </w:r>
      <w:r w:rsidR="00784755" w:rsidRPr="00CB55E5">
        <w:rPr>
          <w:sz w:val="22"/>
        </w:rPr>
        <w:t xml:space="preserve"> As noted in </w:t>
      </w:r>
      <w:r w:rsidR="00006672" w:rsidRPr="00CB55E5">
        <w:rPr>
          <w:sz w:val="22"/>
          <w:u w:val="single"/>
        </w:rPr>
        <w:t>S</w:t>
      </w:r>
      <w:r w:rsidR="00784755" w:rsidRPr="00CB55E5">
        <w:rPr>
          <w:sz w:val="22"/>
          <w:u w:val="single"/>
        </w:rPr>
        <w:t>ection 2</w:t>
      </w:r>
      <w:r w:rsidR="00784755" w:rsidRPr="00CB55E5">
        <w:rPr>
          <w:sz w:val="22"/>
        </w:rPr>
        <w:t xml:space="preserve"> progress was patchy, with some advisers making important contributions to the reform of MEHA policies and processes, while others struggled to gain traction. </w:t>
      </w:r>
    </w:p>
    <w:p w14:paraId="08F3353E" w14:textId="14EFE21F" w:rsidR="00AD4B36" w:rsidRPr="00CB55E5" w:rsidRDefault="00F4569D" w:rsidP="00242CBE">
      <w:pPr>
        <w:spacing w:before="60" w:afterLines="60" w:after="144" w:line="240" w:lineRule="auto"/>
        <w:rPr>
          <w:sz w:val="22"/>
        </w:rPr>
      </w:pPr>
      <w:r w:rsidRPr="00CB55E5">
        <w:rPr>
          <w:b/>
          <w:bCs/>
          <w:sz w:val="22"/>
        </w:rPr>
        <w:t>FEP’s Annual Report for 2019-20 notes that technical advisers accounted for 77 per cent of the FEP’s total activity costs.</w:t>
      </w:r>
      <w:r w:rsidRPr="00CB55E5">
        <w:rPr>
          <w:sz w:val="22"/>
        </w:rPr>
        <w:t xml:space="preserve"> The clear implication of this, which was noted in the FEP’s Annual Report 2019-20, was that other priority areas identified in the design (particularly relating to strengthening the capacity of teachers and community-level engagement) could not be progressed as originally </w:t>
      </w:r>
      <w:r w:rsidR="00784755" w:rsidRPr="00CB55E5">
        <w:rPr>
          <w:sz w:val="22"/>
        </w:rPr>
        <w:t>planned</w:t>
      </w:r>
      <w:r w:rsidRPr="00CB55E5">
        <w:rPr>
          <w:sz w:val="22"/>
        </w:rPr>
        <w:t xml:space="preserve">. </w:t>
      </w:r>
      <w:r w:rsidR="00AD4B36" w:rsidRPr="00CB55E5">
        <w:rPr>
          <w:sz w:val="22"/>
        </w:rPr>
        <w:t>This was further compounded by instructions from the former PS that the FEP should not engage with Teacher Training Institutions (TTI’s)</w:t>
      </w:r>
      <w:r w:rsidR="00D0750B" w:rsidRPr="00CB55E5">
        <w:rPr>
          <w:sz w:val="22"/>
        </w:rPr>
        <w:t xml:space="preserve">, which meant </w:t>
      </w:r>
      <w:r w:rsidR="00784755" w:rsidRPr="00CB55E5">
        <w:rPr>
          <w:sz w:val="22"/>
        </w:rPr>
        <w:t xml:space="preserve">there was little </w:t>
      </w:r>
      <w:r w:rsidR="00D0750B" w:rsidRPr="00CB55E5">
        <w:rPr>
          <w:sz w:val="22"/>
        </w:rPr>
        <w:t xml:space="preserve">progress </w:t>
      </w:r>
      <w:r w:rsidR="00784755" w:rsidRPr="00CB55E5">
        <w:rPr>
          <w:sz w:val="22"/>
        </w:rPr>
        <w:t xml:space="preserve">made </w:t>
      </w:r>
      <w:r w:rsidR="00D0750B" w:rsidRPr="00CB55E5">
        <w:rPr>
          <w:sz w:val="22"/>
        </w:rPr>
        <w:t>against Pillar 2</w:t>
      </w:r>
      <w:r w:rsidR="00325D99" w:rsidRPr="00CB55E5">
        <w:rPr>
          <w:sz w:val="22"/>
        </w:rPr>
        <w:t>, particularly in the first 18-24 months of the program</w:t>
      </w:r>
      <w:r w:rsidR="00D0750B" w:rsidRPr="00CB55E5">
        <w:rPr>
          <w:sz w:val="22"/>
        </w:rPr>
        <w:t xml:space="preserve">. </w:t>
      </w:r>
    </w:p>
    <w:p w14:paraId="759367AE" w14:textId="527E42DD" w:rsidR="00325D99" w:rsidRPr="00CB55E5" w:rsidRDefault="00D0750B" w:rsidP="00325D99">
      <w:pPr>
        <w:spacing w:after="120" w:line="240" w:lineRule="auto"/>
        <w:rPr>
          <w:rFonts w:cstheme="minorHAnsi"/>
          <w:sz w:val="22"/>
          <w:lang w:eastAsia="fi-FI"/>
        </w:rPr>
      </w:pPr>
      <w:r w:rsidRPr="00CB55E5">
        <w:rPr>
          <w:rFonts w:cstheme="minorHAnsi"/>
          <w:b/>
          <w:bCs/>
          <w:sz w:val="22"/>
          <w:lang w:eastAsia="fi-FI"/>
        </w:rPr>
        <w:t xml:space="preserve">It </w:t>
      </w:r>
      <w:r w:rsidR="00974775" w:rsidRPr="00CB55E5">
        <w:rPr>
          <w:rFonts w:cstheme="minorHAnsi"/>
          <w:b/>
          <w:bCs/>
          <w:sz w:val="22"/>
          <w:lang w:eastAsia="fi-FI"/>
        </w:rPr>
        <w:t>should</w:t>
      </w:r>
      <w:r w:rsidRPr="00CB55E5">
        <w:rPr>
          <w:rFonts w:cstheme="minorHAnsi"/>
          <w:b/>
          <w:bCs/>
          <w:sz w:val="22"/>
          <w:lang w:eastAsia="fi-FI"/>
        </w:rPr>
        <w:t xml:space="preserve"> also </w:t>
      </w:r>
      <w:r w:rsidR="00974775" w:rsidRPr="00CB55E5">
        <w:rPr>
          <w:rFonts w:cstheme="minorHAnsi"/>
          <w:b/>
          <w:bCs/>
          <w:sz w:val="22"/>
          <w:lang w:eastAsia="fi-FI"/>
        </w:rPr>
        <w:t xml:space="preserve">be </w:t>
      </w:r>
      <w:r w:rsidRPr="00CB55E5">
        <w:rPr>
          <w:rFonts w:cstheme="minorHAnsi"/>
          <w:b/>
          <w:bCs/>
          <w:sz w:val="22"/>
          <w:lang w:eastAsia="fi-FI"/>
        </w:rPr>
        <w:t xml:space="preserve">acknowledged that COVID-19 and the response to TC Yasa (and TC Winston before it) have </w:t>
      </w:r>
      <w:r w:rsidR="00325D99" w:rsidRPr="00CB55E5">
        <w:rPr>
          <w:rFonts w:cstheme="minorHAnsi"/>
          <w:b/>
          <w:bCs/>
          <w:sz w:val="22"/>
          <w:lang w:eastAsia="fi-FI"/>
        </w:rPr>
        <w:t xml:space="preserve">also </w:t>
      </w:r>
      <w:r w:rsidRPr="00CB55E5">
        <w:rPr>
          <w:rFonts w:cstheme="minorHAnsi"/>
          <w:b/>
          <w:bCs/>
          <w:sz w:val="22"/>
          <w:lang w:eastAsia="fi-FI"/>
        </w:rPr>
        <w:t xml:space="preserve">been key </w:t>
      </w:r>
      <w:r w:rsidR="00974775" w:rsidRPr="00CB55E5">
        <w:rPr>
          <w:rFonts w:cstheme="minorHAnsi"/>
          <w:b/>
          <w:bCs/>
          <w:sz w:val="22"/>
          <w:lang w:eastAsia="fi-FI"/>
        </w:rPr>
        <w:t>disrupters</w:t>
      </w:r>
      <w:r w:rsidRPr="00CB55E5">
        <w:rPr>
          <w:rFonts w:cstheme="minorHAnsi"/>
          <w:b/>
          <w:bCs/>
          <w:sz w:val="22"/>
          <w:lang w:eastAsia="fi-FI"/>
        </w:rPr>
        <w:t xml:space="preserve"> through the implementation of the FEP</w:t>
      </w:r>
      <w:r w:rsidRPr="00CB55E5">
        <w:rPr>
          <w:rFonts w:cstheme="minorHAnsi"/>
          <w:sz w:val="22"/>
          <w:lang w:eastAsia="fi-FI"/>
        </w:rPr>
        <w:t xml:space="preserve"> </w:t>
      </w:r>
      <w:r w:rsidRPr="00CB55E5">
        <w:rPr>
          <w:rFonts w:cstheme="minorHAnsi"/>
          <w:b/>
          <w:bCs/>
          <w:sz w:val="22"/>
          <w:lang w:eastAsia="fi-FI"/>
        </w:rPr>
        <w:t xml:space="preserve">and </w:t>
      </w:r>
      <w:r w:rsidR="00325D99" w:rsidRPr="00CB55E5">
        <w:rPr>
          <w:rFonts w:cstheme="minorHAnsi"/>
          <w:b/>
          <w:bCs/>
          <w:sz w:val="22"/>
          <w:lang w:eastAsia="fi-FI"/>
        </w:rPr>
        <w:t xml:space="preserve">both </w:t>
      </w:r>
      <w:r w:rsidRPr="00CB55E5">
        <w:rPr>
          <w:rFonts w:cstheme="minorHAnsi"/>
          <w:b/>
          <w:bCs/>
          <w:sz w:val="22"/>
          <w:lang w:eastAsia="fi-FI"/>
        </w:rPr>
        <w:t>have had a big influence on MEHA priorities and the allocation of FEP resources</w:t>
      </w:r>
      <w:r w:rsidRPr="00CB55E5">
        <w:rPr>
          <w:rFonts w:cstheme="minorHAnsi"/>
          <w:sz w:val="22"/>
          <w:lang w:eastAsia="fi-FI"/>
        </w:rPr>
        <w:t>.</w:t>
      </w:r>
      <w:r w:rsidR="00974775" w:rsidRPr="00CB55E5">
        <w:rPr>
          <w:rFonts w:cstheme="minorHAnsi"/>
          <w:sz w:val="22"/>
          <w:lang w:eastAsia="fi-FI"/>
        </w:rPr>
        <w:t xml:space="preserve"> </w:t>
      </w:r>
      <w:r w:rsidR="00784755" w:rsidRPr="00CB55E5">
        <w:rPr>
          <w:rFonts w:cstheme="minorHAnsi"/>
          <w:sz w:val="22"/>
          <w:lang w:eastAsia="fi-FI"/>
        </w:rPr>
        <w:t>Key stakeholder</w:t>
      </w:r>
      <w:r w:rsidR="00974775" w:rsidRPr="00CB55E5">
        <w:rPr>
          <w:rFonts w:cstheme="minorHAnsi"/>
          <w:sz w:val="22"/>
          <w:lang w:eastAsia="fi-FI"/>
        </w:rPr>
        <w:t>s</w:t>
      </w:r>
      <w:r w:rsidR="00784755" w:rsidRPr="00CB55E5">
        <w:rPr>
          <w:rFonts w:cstheme="minorHAnsi"/>
          <w:sz w:val="22"/>
          <w:lang w:eastAsia="fi-FI"/>
        </w:rPr>
        <w:t xml:space="preserve"> noted, for example, the </w:t>
      </w:r>
      <w:r w:rsidR="005611DF" w:rsidRPr="00CB55E5">
        <w:rPr>
          <w:rFonts w:cstheme="minorHAnsi"/>
          <w:sz w:val="22"/>
          <w:lang w:eastAsia="fi-FI"/>
        </w:rPr>
        <w:t>attention and resources</w:t>
      </w:r>
      <w:r w:rsidR="00784755" w:rsidRPr="00CB55E5">
        <w:rPr>
          <w:rFonts w:cstheme="minorHAnsi"/>
          <w:sz w:val="22"/>
          <w:lang w:eastAsia="fi-FI"/>
        </w:rPr>
        <w:t xml:space="preserve"> required to support the response and recovery effort from TC Yasa in late 2020 and early 2021, which caused significant damage to around 85 schools in the North Division. </w:t>
      </w:r>
      <w:r w:rsidR="005611DF" w:rsidRPr="00CB55E5">
        <w:rPr>
          <w:rFonts w:cstheme="minorHAnsi"/>
          <w:sz w:val="22"/>
          <w:lang w:eastAsia="fi-FI"/>
        </w:rPr>
        <w:t>Similarly, COVID-19 has resulted in two extended periods of lockdowns,</w:t>
      </w:r>
      <w:r w:rsidR="00BC4F2F" w:rsidRPr="00CB55E5">
        <w:rPr>
          <w:rFonts w:cstheme="minorHAnsi"/>
          <w:sz w:val="22"/>
          <w:lang w:eastAsia="fi-FI"/>
        </w:rPr>
        <w:t xml:space="preserve"> with the latest lockdown still ongoing,</w:t>
      </w:r>
      <w:r w:rsidR="005611DF" w:rsidRPr="00CB55E5">
        <w:rPr>
          <w:rFonts w:cstheme="minorHAnsi"/>
          <w:sz w:val="22"/>
          <w:lang w:eastAsia="fi-FI"/>
        </w:rPr>
        <w:t xml:space="preserve"> </w:t>
      </w:r>
      <w:r w:rsidR="0043384C" w:rsidRPr="00CB55E5">
        <w:rPr>
          <w:rFonts w:cstheme="minorHAnsi"/>
          <w:sz w:val="22"/>
          <w:lang w:eastAsia="fi-FI"/>
        </w:rPr>
        <w:t>and</w:t>
      </w:r>
      <w:r w:rsidR="005611DF" w:rsidRPr="00CB55E5">
        <w:rPr>
          <w:rFonts w:cstheme="minorHAnsi"/>
          <w:sz w:val="22"/>
          <w:lang w:eastAsia="fi-FI"/>
        </w:rPr>
        <w:t xml:space="preserve"> schools </w:t>
      </w:r>
      <w:r w:rsidR="0043384C" w:rsidRPr="00CB55E5">
        <w:rPr>
          <w:rFonts w:cstheme="minorHAnsi"/>
          <w:sz w:val="22"/>
          <w:lang w:eastAsia="fi-FI"/>
        </w:rPr>
        <w:t xml:space="preserve">have been </w:t>
      </w:r>
      <w:r w:rsidR="005611DF" w:rsidRPr="00CB55E5">
        <w:rPr>
          <w:rFonts w:cstheme="minorHAnsi"/>
          <w:sz w:val="22"/>
          <w:lang w:eastAsia="fi-FI"/>
        </w:rPr>
        <w:t xml:space="preserve">unable to deliver face-to-face teaching to students. </w:t>
      </w:r>
      <w:r w:rsidR="00325D99" w:rsidRPr="00CB55E5">
        <w:rPr>
          <w:rFonts w:cstheme="minorHAnsi"/>
          <w:sz w:val="22"/>
          <w:lang w:eastAsia="fi-FI"/>
        </w:rPr>
        <w:t xml:space="preserve">In response, </w:t>
      </w:r>
      <w:r w:rsidR="00A35CAE" w:rsidRPr="00CB55E5">
        <w:rPr>
          <w:rFonts w:cstheme="minorHAnsi"/>
          <w:sz w:val="22"/>
          <w:lang w:eastAsia="fi-FI"/>
        </w:rPr>
        <w:t xml:space="preserve">MEHA requested that </w:t>
      </w:r>
      <w:r w:rsidR="005611DF" w:rsidRPr="00CB55E5">
        <w:rPr>
          <w:rFonts w:cstheme="minorHAnsi"/>
          <w:sz w:val="22"/>
          <w:lang w:eastAsia="fi-FI"/>
        </w:rPr>
        <w:t xml:space="preserve">FEP provide support for remote learning, including through the design and delivery of literacy and numeracy radio broadcasts, the development of </w:t>
      </w:r>
      <w:r w:rsidR="00325D99" w:rsidRPr="00CB55E5">
        <w:rPr>
          <w:rFonts w:cstheme="minorHAnsi"/>
          <w:sz w:val="22"/>
          <w:lang w:eastAsia="fi-FI"/>
        </w:rPr>
        <w:t xml:space="preserve">activities and </w:t>
      </w:r>
      <w:r w:rsidR="005611DF" w:rsidRPr="00CB55E5">
        <w:rPr>
          <w:rFonts w:cstheme="minorHAnsi"/>
          <w:sz w:val="22"/>
          <w:lang w:eastAsia="fi-FI"/>
        </w:rPr>
        <w:t>worksheets for children with disabilities, and through</w:t>
      </w:r>
      <w:r w:rsidR="00325D99" w:rsidRPr="00CB55E5">
        <w:rPr>
          <w:rFonts w:cstheme="minorHAnsi"/>
          <w:sz w:val="22"/>
          <w:lang w:eastAsia="fi-FI"/>
        </w:rPr>
        <w:t xml:space="preserve"> general support for MEHA staff to navigate the complexities associated with school closures.</w:t>
      </w:r>
    </w:p>
    <w:p w14:paraId="5075723F" w14:textId="0A8EFB20" w:rsidR="00872AEC" w:rsidRPr="00CB55E5" w:rsidRDefault="00325D99" w:rsidP="00872AEC">
      <w:pPr>
        <w:spacing w:after="120" w:line="240" w:lineRule="auto"/>
        <w:rPr>
          <w:rFonts w:cstheme="minorHAnsi"/>
          <w:sz w:val="22"/>
          <w:lang w:eastAsia="fi-FI"/>
        </w:rPr>
      </w:pPr>
      <w:bookmarkStart w:id="33" w:name="_Hlk80965607"/>
      <w:r w:rsidRPr="00CB55E5">
        <w:rPr>
          <w:rFonts w:cstheme="minorHAnsi"/>
          <w:b/>
          <w:bCs/>
          <w:sz w:val="22"/>
          <w:lang w:eastAsia="fi-FI"/>
        </w:rPr>
        <w:t>The responsiveness of the FEP to changing MEHA priorities is clearly one of its key strengths</w:t>
      </w:r>
      <w:r w:rsidR="00756927" w:rsidRPr="00CB55E5">
        <w:rPr>
          <w:rFonts w:cstheme="minorHAnsi"/>
          <w:sz w:val="22"/>
          <w:lang w:eastAsia="fi-FI"/>
        </w:rPr>
        <w:t xml:space="preserve">, ensuring </w:t>
      </w:r>
      <w:r w:rsidRPr="00CB55E5">
        <w:rPr>
          <w:rFonts w:cstheme="minorHAnsi"/>
          <w:sz w:val="22"/>
          <w:lang w:eastAsia="fi-FI"/>
        </w:rPr>
        <w:t xml:space="preserve">that </w:t>
      </w:r>
      <w:r w:rsidR="00756927" w:rsidRPr="00CB55E5">
        <w:rPr>
          <w:rFonts w:cstheme="minorHAnsi"/>
          <w:sz w:val="22"/>
          <w:lang w:eastAsia="fi-FI"/>
        </w:rPr>
        <w:t>the work of the FEP, including through its technical advisers,</w:t>
      </w:r>
      <w:r w:rsidRPr="00CB55E5">
        <w:rPr>
          <w:rFonts w:cstheme="minorHAnsi"/>
          <w:sz w:val="22"/>
          <w:lang w:eastAsia="fi-FI"/>
        </w:rPr>
        <w:t xml:space="preserve"> </w:t>
      </w:r>
      <w:r w:rsidR="00B55D9B" w:rsidRPr="00CB55E5">
        <w:rPr>
          <w:rFonts w:cstheme="minorHAnsi"/>
          <w:sz w:val="22"/>
          <w:lang w:eastAsia="fi-FI"/>
        </w:rPr>
        <w:t>is</w:t>
      </w:r>
      <w:r w:rsidRPr="00CB55E5">
        <w:rPr>
          <w:rFonts w:cstheme="minorHAnsi"/>
          <w:sz w:val="22"/>
          <w:lang w:eastAsia="fi-FI"/>
        </w:rPr>
        <w:t xml:space="preserve"> highly relevant</w:t>
      </w:r>
      <w:r w:rsidR="00756927" w:rsidRPr="00CB55E5">
        <w:rPr>
          <w:rFonts w:cstheme="minorHAnsi"/>
          <w:sz w:val="22"/>
          <w:lang w:eastAsia="fi-FI"/>
        </w:rPr>
        <w:t xml:space="preserve"> to the</w:t>
      </w:r>
      <w:r w:rsidR="009952DF" w:rsidRPr="00CB55E5">
        <w:rPr>
          <w:rFonts w:cstheme="minorHAnsi"/>
          <w:sz w:val="22"/>
          <w:lang w:eastAsia="fi-FI"/>
        </w:rPr>
        <w:t xml:space="preserve"> needs of the</w:t>
      </w:r>
      <w:r w:rsidR="00756927" w:rsidRPr="00CB55E5">
        <w:rPr>
          <w:rFonts w:cstheme="minorHAnsi"/>
          <w:sz w:val="22"/>
          <w:lang w:eastAsia="fi-FI"/>
        </w:rPr>
        <w:t xml:space="preserve"> </w:t>
      </w:r>
      <w:r w:rsidR="00B55D9B" w:rsidRPr="00CB55E5">
        <w:rPr>
          <w:rFonts w:cstheme="minorHAnsi"/>
          <w:sz w:val="22"/>
          <w:lang w:eastAsia="fi-FI"/>
        </w:rPr>
        <w:t>Ministry</w:t>
      </w:r>
      <w:r w:rsidR="00756927" w:rsidRPr="00CB55E5">
        <w:rPr>
          <w:rFonts w:cstheme="minorHAnsi"/>
          <w:sz w:val="22"/>
          <w:lang w:eastAsia="fi-FI"/>
        </w:rPr>
        <w:t xml:space="preserve">. </w:t>
      </w:r>
      <w:bookmarkEnd w:id="33"/>
      <w:r w:rsidR="00756927" w:rsidRPr="00CB55E5">
        <w:rPr>
          <w:rFonts w:cstheme="minorHAnsi"/>
          <w:sz w:val="22"/>
          <w:lang w:eastAsia="fi-FI"/>
        </w:rPr>
        <w:t xml:space="preserve">This in itself has been a clear priority for the GoA, with the </w:t>
      </w:r>
      <w:r w:rsidR="00716957" w:rsidRPr="00CB55E5">
        <w:rPr>
          <w:rFonts w:cstheme="minorHAnsi"/>
          <w:sz w:val="22"/>
          <w:lang w:eastAsia="fi-FI"/>
        </w:rPr>
        <w:t>instruction provided from the A</w:t>
      </w:r>
      <w:r w:rsidR="00F63254" w:rsidRPr="00CB55E5">
        <w:rPr>
          <w:rFonts w:cstheme="minorHAnsi"/>
          <w:sz w:val="22"/>
          <w:lang w:eastAsia="fi-FI"/>
        </w:rPr>
        <w:t>ustralian High Commission</w:t>
      </w:r>
      <w:r w:rsidR="00716957" w:rsidRPr="00CB55E5">
        <w:rPr>
          <w:rFonts w:cstheme="minorHAnsi"/>
          <w:sz w:val="22"/>
          <w:lang w:eastAsia="fi-FI"/>
        </w:rPr>
        <w:t xml:space="preserve"> that</w:t>
      </w:r>
      <w:r w:rsidR="00756927" w:rsidRPr="00CB55E5">
        <w:rPr>
          <w:rFonts w:cstheme="minorHAnsi"/>
          <w:sz w:val="22"/>
          <w:lang w:eastAsia="fi-FI"/>
        </w:rPr>
        <w:t xml:space="preserve"> the FEP </w:t>
      </w:r>
      <w:r w:rsidR="00716957" w:rsidRPr="00CB55E5">
        <w:rPr>
          <w:rFonts w:cstheme="minorHAnsi"/>
          <w:sz w:val="22"/>
          <w:lang w:eastAsia="fi-FI"/>
        </w:rPr>
        <w:t>should be a</w:t>
      </w:r>
      <w:r w:rsidR="00756927" w:rsidRPr="00CB55E5">
        <w:rPr>
          <w:rFonts w:cstheme="minorHAnsi"/>
          <w:sz w:val="22"/>
          <w:lang w:eastAsia="fi-FI"/>
        </w:rPr>
        <w:t xml:space="preserve"> ‘demand-driven’</w:t>
      </w:r>
      <w:r w:rsidR="00716957" w:rsidRPr="00CB55E5">
        <w:rPr>
          <w:rFonts w:cstheme="minorHAnsi"/>
          <w:sz w:val="22"/>
          <w:lang w:eastAsia="fi-FI"/>
        </w:rPr>
        <w:t xml:space="preserve"> program</w:t>
      </w:r>
      <w:r w:rsidR="00756927" w:rsidRPr="00CB55E5">
        <w:rPr>
          <w:rFonts w:cstheme="minorHAnsi"/>
          <w:sz w:val="22"/>
          <w:lang w:eastAsia="fi-FI"/>
        </w:rPr>
        <w:t xml:space="preserve">. </w:t>
      </w:r>
    </w:p>
    <w:p w14:paraId="1F9E4B92" w14:textId="02DF536C" w:rsidR="004A6F81" w:rsidRPr="00CB55E5" w:rsidRDefault="00F0368C" w:rsidP="004A6F81">
      <w:pPr>
        <w:spacing w:after="120" w:line="240" w:lineRule="auto"/>
        <w:rPr>
          <w:rFonts w:cstheme="minorHAnsi"/>
          <w:sz w:val="22"/>
          <w:lang w:eastAsia="fi-FI"/>
        </w:rPr>
      </w:pPr>
      <w:bookmarkStart w:id="34" w:name="_Hlk80965671"/>
      <w:r w:rsidRPr="00CB55E5">
        <w:rPr>
          <w:rFonts w:cstheme="minorHAnsi"/>
          <w:b/>
          <w:bCs/>
          <w:sz w:val="22"/>
          <w:lang w:eastAsia="fi-FI"/>
        </w:rPr>
        <w:t xml:space="preserve">However, the focus on responsiveness has often come at the expense of the strategic ambition of the program outlined in the FEP design. </w:t>
      </w:r>
      <w:r w:rsidR="00756927" w:rsidRPr="00CB55E5">
        <w:rPr>
          <w:rFonts w:cstheme="minorHAnsi"/>
          <w:sz w:val="22"/>
          <w:lang w:eastAsia="fi-FI"/>
        </w:rPr>
        <w:t xml:space="preserve">The FEP design noted that learning improvements for all Fiji </w:t>
      </w:r>
      <w:r w:rsidR="00756927" w:rsidRPr="00CB55E5">
        <w:rPr>
          <w:rFonts w:cstheme="minorHAnsi"/>
          <w:sz w:val="22"/>
          <w:lang w:eastAsia="fi-FI"/>
        </w:rPr>
        <w:lastRenderedPageBreak/>
        <w:t xml:space="preserve">girls and boys requires strengthening capacity across three separate pillars, however the FEP has, for the most part, focused almost exclusively on just one of these three pillars. The additional activities funded to support the central Ministry have all individually had merit. And yet, </w:t>
      </w:r>
      <w:bookmarkStart w:id="35" w:name="_Hlk80965979"/>
      <w:r w:rsidR="00756927" w:rsidRPr="00CB55E5">
        <w:rPr>
          <w:rFonts w:cstheme="minorHAnsi"/>
          <w:sz w:val="22"/>
          <w:lang w:eastAsia="fi-FI"/>
        </w:rPr>
        <w:t>the trade-offs</w:t>
      </w:r>
      <w:r w:rsidR="00716957" w:rsidRPr="00CB55E5">
        <w:rPr>
          <w:rFonts w:cstheme="minorHAnsi"/>
          <w:sz w:val="22"/>
          <w:lang w:eastAsia="fi-FI"/>
        </w:rPr>
        <w:t xml:space="preserve"> or the opportunity costs</w:t>
      </w:r>
      <w:r w:rsidR="00756927" w:rsidRPr="00CB55E5">
        <w:rPr>
          <w:rFonts w:cstheme="minorHAnsi"/>
          <w:sz w:val="22"/>
          <w:lang w:eastAsia="fi-FI"/>
        </w:rPr>
        <w:t xml:space="preserve"> associated with</w:t>
      </w:r>
      <w:r w:rsidR="00716957" w:rsidRPr="00CB55E5">
        <w:rPr>
          <w:rFonts w:cstheme="minorHAnsi"/>
          <w:sz w:val="22"/>
          <w:lang w:eastAsia="fi-FI"/>
        </w:rPr>
        <w:t xml:space="preserve"> changing priorities</w:t>
      </w:r>
      <w:r w:rsidR="00756927" w:rsidRPr="00CB55E5">
        <w:rPr>
          <w:rFonts w:cstheme="minorHAnsi"/>
          <w:sz w:val="22"/>
          <w:lang w:eastAsia="fi-FI"/>
        </w:rPr>
        <w:t xml:space="preserve"> </w:t>
      </w:r>
      <w:r w:rsidR="00716957" w:rsidRPr="00CB55E5">
        <w:rPr>
          <w:rFonts w:cstheme="minorHAnsi"/>
          <w:sz w:val="22"/>
          <w:lang w:eastAsia="fi-FI"/>
        </w:rPr>
        <w:t xml:space="preserve">do not </w:t>
      </w:r>
      <w:r w:rsidR="008F5D31" w:rsidRPr="00CB55E5">
        <w:rPr>
          <w:rFonts w:cstheme="minorHAnsi"/>
          <w:sz w:val="22"/>
          <w:lang w:eastAsia="fi-FI"/>
        </w:rPr>
        <w:t xml:space="preserve">seem to </w:t>
      </w:r>
      <w:r w:rsidR="00716957" w:rsidRPr="00CB55E5">
        <w:rPr>
          <w:rFonts w:cstheme="minorHAnsi"/>
          <w:sz w:val="22"/>
          <w:lang w:eastAsia="fi-FI"/>
        </w:rPr>
        <w:t xml:space="preserve">have been </w:t>
      </w:r>
      <w:r w:rsidR="008F5D31" w:rsidRPr="00CB55E5">
        <w:rPr>
          <w:rFonts w:cstheme="minorHAnsi"/>
          <w:sz w:val="22"/>
          <w:lang w:eastAsia="fi-FI"/>
        </w:rPr>
        <w:t xml:space="preserve">a </w:t>
      </w:r>
      <w:r w:rsidR="00716957" w:rsidRPr="00CB55E5">
        <w:rPr>
          <w:rFonts w:cstheme="minorHAnsi"/>
          <w:sz w:val="22"/>
          <w:lang w:eastAsia="fi-FI"/>
        </w:rPr>
        <w:t xml:space="preserve">factor in </w:t>
      </w:r>
      <w:r w:rsidR="008F5D31" w:rsidRPr="00CB55E5">
        <w:rPr>
          <w:rFonts w:cstheme="minorHAnsi"/>
          <w:sz w:val="22"/>
          <w:lang w:eastAsia="fi-FI"/>
        </w:rPr>
        <w:t>these decisions</w:t>
      </w:r>
      <w:bookmarkEnd w:id="35"/>
      <w:r w:rsidR="009952DF" w:rsidRPr="00CB55E5">
        <w:rPr>
          <w:rFonts w:cstheme="minorHAnsi"/>
          <w:sz w:val="22"/>
          <w:lang w:eastAsia="fi-FI"/>
        </w:rPr>
        <w:t xml:space="preserve">, </w:t>
      </w:r>
      <w:bookmarkEnd w:id="34"/>
      <w:r w:rsidR="009952DF" w:rsidRPr="00CB55E5">
        <w:rPr>
          <w:rFonts w:cstheme="minorHAnsi"/>
          <w:sz w:val="22"/>
          <w:lang w:eastAsia="fi-FI"/>
        </w:rPr>
        <w:t>and there was not seemingly any pushback</w:t>
      </w:r>
      <w:r w:rsidR="00A246D0" w:rsidRPr="00CB55E5">
        <w:rPr>
          <w:rFonts w:cstheme="minorHAnsi"/>
          <w:sz w:val="22"/>
          <w:lang w:eastAsia="fi-FI"/>
        </w:rPr>
        <w:t xml:space="preserve"> from FEP and/or DFAT</w:t>
      </w:r>
      <w:r w:rsidR="009952DF" w:rsidRPr="00CB55E5">
        <w:rPr>
          <w:rFonts w:cstheme="minorHAnsi"/>
          <w:sz w:val="22"/>
          <w:lang w:eastAsia="fi-FI"/>
        </w:rPr>
        <w:t xml:space="preserve"> when requests for assistance clearly went beyond the </w:t>
      </w:r>
      <w:r w:rsidR="00CA2099" w:rsidRPr="00CB55E5">
        <w:rPr>
          <w:rFonts w:cstheme="minorHAnsi"/>
          <w:sz w:val="22"/>
          <w:lang w:eastAsia="fi-FI"/>
        </w:rPr>
        <w:t>agreed design of the FEP</w:t>
      </w:r>
      <w:r w:rsidR="009952DF" w:rsidRPr="00CB55E5">
        <w:rPr>
          <w:rFonts w:cstheme="minorHAnsi"/>
          <w:sz w:val="22"/>
          <w:lang w:eastAsia="fi-FI"/>
        </w:rPr>
        <w:t xml:space="preserve"> (further discussed in </w:t>
      </w:r>
      <w:r w:rsidR="009952DF" w:rsidRPr="00CB55E5">
        <w:rPr>
          <w:rFonts w:cstheme="minorHAnsi"/>
          <w:sz w:val="22"/>
          <w:u w:val="single"/>
          <w:lang w:eastAsia="fi-FI"/>
        </w:rPr>
        <w:t>Section 3.2</w:t>
      </w:r>
      <w:r w:rsidR="009952DF" w:rsidRPr="00CB55E5">
        <w:rPr>
          <w:rFonts w:cstheme="minorHAnsi"/>
          <w:sz w:val="22"/>
          <w:lang w:eastAsia="fi-FI"/>
        </w:rPr>
        <w:t>)</w:t>
      </w:r>
      <w:r w:rsidR="00716957" w:rsidRPr="00CB55E5">
        <w:rPr>
          <w:rFonts w:cstheme="minorHAnsi"/>
          <w:sz w:val="22"/>
          <w:lang w:eastAsia="fi-FI"/>
        </w:rPr>
        <w:t>.</w:t>
      </w:r>
      <w:r w:rsidR="008F5D31" w:rsidRPr="00CB55E5">
        <w:rPr>
          <w:rFonts w:cstheme="minorHAnsi"/>
          <w:sz w:val="22"/>
          <w:lang w:eastAsia="fi-FI"/>
        </w:rPr>
        <w:t xml:space="preserve"> </w:t>
      </w:r>
    </w:p>
    <w:p w14:paraId="26C87417" w14:textId="3C8F628C" w:rsidR="009952DF" w:rsidRPr="00CB55E5" w:rsidRDefault="0043384C" w:rsidP="00006672">
      <w:pPr>
        <w:spacing w:after="120" w:line="240" w:lineRule="auto"/>
        <w:rPr>
          <w:rFonts w:cstheme="minorHAnsi"/>
          <w:sz w:val="22"/>
          <w:lang w:eastAsia="fi-FI"/>
        </w:rPr>
      </w:pPr>
      <w:r w:rsidRPr="00CB55E5">
        <w:rPr>
          <w:rFonts w:cstheme="minorHAnsi"/>
          <w:b/>
          <w:bCs/>
          <w:sz w:val="22"/>
          <w:lang w:eastAsia="fi-FI"/>
        </w:rPr>
        <w:t>In addition, s</w:t>
      </w:r>
      <w:r w:rsidR="008F5D31" w:rsidRPr="00CB55E5">
        <w:rPr>
          <w:rFonts w:cstheme="minorHAnsi"/>
          <w:b/>
          <w:bCs/>
          <w:sz w:val="22"/>
          <w:lang w:eastAsia="fi-FI"/>
        </w:rPr>
        <w:t xml:space="preserve">everal initiatives started by the FEP were not completed </w:t>
      </w:r>
      <w:r w:rsidR="009952DF" w:rsidRPr="00CB55E5">
        <w:rPr>
          <w:rFonts w:cstheme="minorHAnsi"/>
          <w:b/>
          <w:bCs/>
          <w:sz w:val="22"/>
          <w:lang w:eastAsia="fi-FI"/>
        </w:rPr>
        <w:t>before resources were reallocated elsewhere</w:t>
      </w:r>
      <w:r w:rsidR="009952DF" w:rsidRPr="00CB55E5">
        <w:rPr>
          <w:rFonts w:cstheme="minorHAnsi"/>
          <w:sz w:val="22"/>
          <w:lang w:eastAsia="fi-FI"/>
        </w:rPr>
        <w:t>. This was noted during several stakeholder interviews:</w:t>
      </w:r>
    </w:p>
    <w:p w14:paraId="6952A4FC" w14:textId="7BC55652" w:rsidR="00325D99" w:rsidRPr="00CB55E5" w:rsidRDefault="009952DF" w:rsidP="00006672">
      <w:pPr>
        <w:spacing w:after="120" w:line="240" w:lineRule="auto"/>
        <w:ind w:left="720"/>
        <w:rPr>
          <w:rFonts w:cstheme="minorHAnsi"/>
          <w:i/>
          <w:iCs/>
          <w:sz w:val="22"/>
          <w:lang w:eastAsia="fi-FI"/>
        </w:rPr>
      </w:pPr>
      <w:r w:rsidRPr="00CB55E5">
        <w:rPr>
          <w:rFonts w:cstheme="minorHAnsi"/>
          <w:i/>
          <w:iCs/>
          <w:sz w:val="22"/>
          <w:lang w:eastAsia="fi-FI"/>
        </w:rPr>
        <w:t>“It is unfortunate that many of the initiatives didn’t quite see the end for whatever reason</w:t>
      </w:r>
      <w:r w:rsidR="004A6F81" w:rsidRPr="00CB55E5">
        <w:rPr>
          <w:rFonts w:cstheme="minorHAnsi"/>
          <w:i/>
          <w:iCs/>
          <w:sz w:val="22"/>
          <w:lang w:eastAsia="fi-FI"/>
        </w:rPr>
        <w:t>” [Comment from MEHA stakeholder]</w:t>
      </w:r>
    </w:p>
    <w:p w14:paraId="2BC8E9E4" w14:textId="64AE84E7" w:rsidR="00872AEC" w:rsidRPr="00CB55E5" w:rsidRDefault="002875D7" w:rsidP="009C5EE3">
      <w:pPr>
        <w:spacing w:after="120" w:line="240" w:lineRule="auto"/>
        <w:rPr>
          <w:rFonts w:cstheme="minorHAnsi"/>
          <w:b/>
          <w:bCs/>
          <w:sz w:val="22"/>
          <w:lang w:eastAsia="fi-FI"/>
        </w:rPr>
      </w:pPr>
      <w:r w:rsidRPr="00CB55E5">
        <w:rPr>
          <w:rFonts w:cstheme="minorHAnsi"/>
          <w:b/>
          <w:bCs/>
          <w:sz w:val="22"/>
          <w:lang w:eastAsia="fi-FI"/>
        </w:rPr>
        <w:t xml:space="preserve">For example, at the request of </w:t>
      </w:r>
      <w:r w:rsidR="00872AEC" w:rsidRPr="00CB55E5">
        <w:rPr>
          <w:rFonts w:cstheme="minorHAnsi"/>
          <w:b/>
          <w:bCs/>
          <w:sz w:val="22"/>
          <w:lang w:eastAsia="fi-FI"/>
        </w:rPr>
        <w:t>MEHA</w:t>
      </w:r>
      <w:r w:rsidRPr="00CB55E5">
        <w:rPr>
          <w:rFonts w:cstheme="minorHAnsi"/>
          <w:b/>
          <w:bCs/>
          <w:sz w:val="22"/>
          <w:lang w:eastAsia="fi-FI"/>
        </w:rPr>
        <w:t xml:space="preserve">, FEP provided funding for a </w:t>
      </w:r>
      <w:r w:rsidR="00872AEC" w:rsidRPr="00CB55E5">
        <w:rPr>
          <w:rFonts w:cstheme="minorHAnsi"/>
          <w:b/>
          <w:bCs/>
          <w:sz w:val="22"/>
          <w:lang w:eastAsia="fi-FI"/>
        </w:rPr>
        <w:t>School Leadership Learning Development Program</w:t>
      </w:r>
      <w:r w:rsidRPr="00CB55E5">
        <w:rPr>
          <w:rFonts w:cstheme="minorHAnsi"/>
          <w:sz w:val="22"/>
          <w:lang w:eastAsia="fi-FI"/>
        </w:rPr>
        <w:t>,</w:t>
      </w:r>
      <w:r w:rsidR="00872AEC" w:rsidRPr="00CB55E5">
        <w:rPr>
          <w:rFonts w:cstheme="minorHAnsi"/>
          <w:sz w:val="22"/>
          <w:lang w:eastAsia="fi-FI"/>
        </w:rPr>
        <w:t xml:space="preserve"> an online professional development program that was aligned to the civil service reform. The intent was to enabl</w:t>
      </w:r>
      <w:r w:rsidRPr="00CB55E5">
        <w:rPr>
          <w:rFonts w:cstheme="minorHAnsi"/>
          <w:sz w:val="22"/>
          <w:lang w:eastAsia="fi-FI"/>
        </w:rPr>
        <w:t>e</w:t>
      </w:r>
      <w:r w:rsidR="00872AEC" w:rsidRPr="00CB55E5">
        <w:rPr>
          <w:rFonts w:cstheme="minorHAnsi"/>
          <w:sz w:val="22"/>
          <w:lang w:eastAsia="fi-FI"/>
        </w:rPr>
        <w:t xml:space="preserve"> school heads </w:t>
      </w:r>
      <w:r w:rsidRPr="00CB55E5">
        <w:rPr>
          <w:rFonts w:cstheme="minorHAnsi"/>
          <w:sz w:val="22"/>
          <w:lang w:eastAsia="fi-FI"/>
        </w:rPr>
        <w:t>and other</w:t>
      </w:r>
      <w:r w:rsidR="00872AEC" w:rsidRPr="00CB55E5">
        <w:rPr>
          <w:rFonts w:cstheme="minorHAnsi"/>
          <w:sz w:val="22"/>
          <w:lang w:eastAsia="fi-FI"/>
        </w:rPr>
        <w:t xml:space="preserve"> potential leaders to complete online training modules. The </w:t>
      </w:r>
      <w:r w:rsidRPr="00CB55E5">
        <w:rPr>
          <w:rFonts w:cstheme="minorHAnsi"/>
          <w:sz w:val="22"/>
          <w:lang w:eastAsia="fi-FI"/>
        </w:rPr>
        <w:t>FEP</w:t>
      </w:r>
      <w:r w:rsidR="00872AEC" w:rsidRPr="00CB55E5">
        <w:rPr>
          <w:rFonts w:cstheme="minorHAnsi"/>
          <w:sz w:val="22"/>
          <w:lang w:eastAsia="fi-FI"/>
        </w:rPr>
        <w:t xml:space="preserve"> recruit</w:t>
      </w:r>
      <w:r w:rsidRPr="00CB55E5">
        <w:rPr>
          <w:rFonts w:cstheme="minorHAnsi"/>
          <w:sz w:val="22"/>
          <w:lang w:eastAsia="fi-FI"/>
        </w:rPr>
        <w:t xml:space="preserve">ed three </w:t>
      </w:r>
      <w:r w:rsidR="00872AEC" w:rsidRPr="00CB55E5">
        <w:rPr>
          <w:rFonts w:cstheme="minorHAnsi"/>
          <w:sz w:val="22"/>
          <w:lang w:eastAsia="fi-FI"/>
        </w:rPr>
        <w:t xml:space="preserve">TAs to develop </w:t>
      </w:r>
      <w:r w:rsidR="0043384C" w:rsidRPr="00CB55E5">
        <w:rPr>
          <w:rFonts w:cstheme="minorHAnsi"/>
          <w:sz w:val="22"/>
          <w:lang w:eastAsia="fi-FI"/>
        </w:rPr>
        <w:t>10</w:t>
      </w:r>
      <w:r w:rsidR="00872AEC" w:rsidRPr="00CB55E5">
        <w:rPr>
          <w:rFonts w:cstheme="minorHAnsi"/>
          <w:sz w:val="22"/>
          <w:lang w:eastAsia="fi-FI"/>
        </w:rPr>
        <w:t xml:space="preserve"> online modules</w:t>
      </w:r>
      <w:r w:rsidRPr="00CB55E5">
        <w:rPr>
          <w:rFonts w:cstheme="minorHAnsi"/>
          <w:sz w:val="22"/>
          <w:lang w:eastAsia="fi-FI"/>
        </w:rPr>
        <w:t>, and t</w:t>
      </w:r>
      <w:r w:rsidR="00872AEC" w:rsidRPr="00CB55E5">
        <w:rPr>
          <w:rFonts w:cstheme="minorHAnsi"/>
          <w:sz w:val="22"/>
          <w:lang w:eastAsia="fi-FI"/>
        </w:rPr>
        <w:t>he first module was tested with about 81 school heads.</w:t>
      </w:r>
      <w:r w:rsidRPr="00CB55E5">
        <w:rPr>
          <w:rFonts w:cstheme="minorHAnsi"/>
          <w:sz w:val="22"/>
          <w:lang w:eastAsia="fi-FI"/>
        </w:rPr>
        <w:t xml:space="preserve"> However, there was no further progress beyond the pilot of the first module and the program was put on hold. </w:t>
      </w:r>
      <w:r w:rsidRPr="00CB55E5">
        <w:rPr>
          <w:rFonts w:cstheme="minorHAnsi"/>
          <w:b/>
          <w:bCs/>
          <w:sz w:val="22"/>
          <w:lang w:eastAsia="fi-FI"/>
        </w:rPr>
        <w:t xml:space="preserve">In addition, the FEP were asked to fund </w:t>
      </w:r>
      <w:r w:rsidR="00872AEC" w:rsidRPr="00CB55E5">
        <w:rPr>
          <w:rFonts w:cstheme="minorHAnsi"/>
          <w:b/>
          <w:bCs/>
          <w:sz w:val="22"/>
          <w:lang w:eastAsia="fi-FI"/>
        </w:rPr>
        <w:t xml:space="preserve">800 specialised printers to support </w:t>
      </w:r>
      <w:r w:rsidRPr="00CB55E5">
        <w:rPr>
          <w:rFonts w:cstheme="minorHAnsi"/>
          <w:b/>
          <w:bCs/>
          <w:sz w:val="22"/>
          <w:lang w:eastAsia="fi-FI"/>
        </w:rPr>
        <w:t>a new</w:t>
      </w:r>
      <w:r w:rsidR="00872AEC" w:rsidRPr="00CB55E5">
        <w:rPr>
          <w:rFonts w:cstheme="minorHAnsi"/>
          <w:b/>
          <w:bCs/>
          <w:sz w:val="22"/>
          <w:lang w:eastAsia="fi-FI"/>
        </w:rPr>
        <w:t xml:space="preserve"> Phonics</w:t>
      </w:r>
      <w:r w:rsidRPr="00CB55E5">
        <w:rPr>
          <w:rFonts w:cstheme="minorHAnsi"/>
          <w:b/>
          <w:bCs/>
          <w:sz w:val="22"/>
          <w:lang w:eastAsia="fi-FI"/>
        </w:rPr>
        <w:t xml:space="preserve"> </w:t>
      </w:r>
      <w:r w:rsidR="00872AEC" w:rsidRPr="00CB55E5">
        <w:rPr>
          <w:rFonts w:cstheme="minorHAnsi"/>
          <w:b/>
          <w:bCs/>
          <w:sz w:val="22"/>
          <w:lang w:eastAsia="fi-FI"/>
        </w:rPr>
        <w:t>By</w:t>
      </w:r>
      <w:r w:rsidRPr="00CB55E5">
        <w:rPr>
          <w:rFonts w:cstheme="minorHAnsi"/>
          <w:b/>
          <w:bCs/>
          <w:sz w:val="22"/>
          <w:lang w:eastAsia="fi-FI"/>
        </w:rPr>
        <w:t xml:space="preserve"> </w:t>
      </w:r>
      <w:r w:rsidR="00872AEC" w:rsidRPr="00CB55E5">
        <w:rPr>
          <w:rFonts w:cstheme="minorHAnsi"/>
          <w:b/>
          <w:bCs/>
          <w:sz w:val="22"/>
          <w:lang w:eastAsia="fi-FI"/>
        </w:rPr>
        <w:t>Phone and Maths</w:t>
      </w:r>
      <w:r w:rsidRPr="00CB55E5">
        <w:rPr>
          <w:rFonts w:cstheme="minorHAnsi"/>
          <w:b/>
          <w:bCs/>
          <w:sz w:val="22"/>
          <w:lang w:eastAsia="fi-FI"/>
        </w:rPr>
        <w:t xml:space="preserve"> </w:t>
      </w:r>
      <w:r w:rsidR="00872AEC" w:rsidRPr="00CB55E5">
        <w:rPr>
          <w:rFonts w:cstheme="minorHAnsi"/>
          <w:b/>
          <w:bCs/>
          <w:sz w:val="22"/>
          <w:lang w:eastAsia="fi-FI"/>
        </w:rPr>
        <w:t>By</w:t>
      </w:r>
      <w:r w:rsidRPr="00CB55E5">
        <w:rPr>
          <w:rFonts w:cstheme="minorHAnsi"/>
          <w:b/>
          <w:bCs/>
          <w:sz w:val="22"/>
          <w:lang w:eastAsia="fi-FI"/>
        </w:rPr>
        <w:t xml:space="preserve"> </w:t>
      </w:r>
      <w:r w:rsidR="00872AEC" w:rsidRPr="00CB55E5">
        <w:rPr>
          <w:rFonts w:cstheme="minorHAnsi"/>
          <w:b/>
          <w:bCs/>
          <w:sz w:val="22"/>
          <w:lang w:eastAsia="fi-FI"/>
        </w:rPr>
        <w:t>Phone initiative</w:t>
      </w:r>
      <w:r w:rsidRPr="00CB55E5">
        <w:rPr>
          <w:rFonts w:cstheme="minorHAnsi"/>
          <w:sz w:val="22"/>
          <w:lang w:eastAsia="fi-FI"/>
        </w:rPr>
        <w:t xml:space="preserve">, however these activities </w:t>
      </w:r>
      <w:r w:rsidR="00BC325D" w:rsidRPr="00CB55E5">
        <w:rPr>
          <w:rFonts w:cstheme="minorHAnsi"/>
          <w:sz w:val="22"/>
          <w:lang w:eastAsia="fi-FI"/>
        </w:rPr>
        <w:t>were not</w:t>
      </w:r>
      <w:r w:rsidRPr="00CB55E5">
        <w:rPr>
          <w:rFonts w:cstheme="minorHAnsi"/>
          <w:sz w:val="22"/>
          <w:lang w:eastAsia="fi-FI"/>
        </w:rPr>
        <w:t xml:space="preserve"> supported </w:t>
      </w:r>
      <w:r w:rsidR="00BC325D" w:rsidRPr="00CB55E5">
        <w:rPr>
          <w:rFonts w:cstheme="minorHAnsi"/>
          <w:sz w:val="22"/>
          <w:lang w:eastAsia="fi-FI"/>
        </w:rPr>
        <w:t>by a subsequent Permanent Secretary and thus implementation ceased</w:t>
      </w:r>
      <w:r w:rsidRPr="00CB55E5">
        <w:rPr>
          <w:rFonts w:cstheme="minorHAnsi"/>
          <w:sz w:val="22"/>
          <w:lang w:eastAsia="fi-FI"/>
        </w:rPr>
        <w:t>.</w:t>
      </w:r>
      <w:r w:rsidRPr="00CB55E5">
        <w:rPr>
          <w:rFonts w:cstheme="minorHAnsi"/>
          <w:b/>
          <w:bCs/>
          <w:sz w:val="22"/>
          <w:lang w:eastAsia="fi-FI"/>
        </w:rPr>
        <w:t xml:space="preserve"> </w:t>
      </w:r>
    </w:p>
    <w:p w14:paraId="64940D3D" w14:textId="07197403" w:rsidR="009952DF" w:rsidRPr="00CB55E5" w:rsidRDefault="00CA2099" w:rsidP="002875D7">
      <w:pPr>
        <w:spacing w:after="360" w:line="240" w:lineRule="auto"/>
        <w:rPr>
          <w:rFonts w:cstheme="minorHAnsi"/>
          <w:b/>
          <w:bCs/>
          <w:sz w:val="22"/>
          <w:lang w:eastAsia="fi-FI"/>
        </w:rPr>
      </w:pPr>
      <w:r w:rsidRPr="00CB55E5">
        <w:rPr>
          <w:rFonts w:cstheme="minorHAnsi"/>
          <w:b/>
          <w:bCs/>
          <w:sz w:val="22"/>
          <w:lang w:eastAsia="fi-FI"/>
        </w:rPr>
        <w:t xml:space="preserve">In </w:t>
      </w:r>
      <w:r w:rsidR="00006672" w:rsidRPr="00CB55E5">
        <w:rPr>
          <w:rFonts w:cstheme="minorHAnsi"/>
          <w:b/>
          <w:bCs/>
          <w:sz w:val="22"/>
          <w:u w:val="single"/>
          <w:lang w:eastAsia="fi-FI"/>
        </w:rPr>
        <w:t>S</w:t>
      </w:r>
      <w:r w:rsidRPr="00CB55E5">
        <w:rPr>
          <w:rFonts w:cstheme="minorHAnsi"/>
          <w:b/>
          <w:bCs/>
          <w:sz w:val="22"/>
          <w:u w:val="single"/>
          <w:lang w:eastAsia="fi-FI"/>
        </w:rPr>
        <w:t>ection 4.1</w:t>
      </w:r>
      <w:r w:rsidRPr="00CB55E5">
        <w:rPr>
          <w:rFonts w:cstheme="minorHAnsi"/>
          <w:b/>
          <w:bCs/>
          <w:sz w:val="22"/>
          <w:lang w:eastAsia="fi-FI"/>
        </w:rPr>
        <w:t xml:space="preserve">, </w:t>
      </w:r>
      <w:bookmarkStart w:id="36" w:name="_Hlk80966232"/>
      <w:bookmarkStart w:id="37" w:name="_Hlk80965743"/>
      <w:r w:rsidRPr="00CB55E5">
        <w:rPr>
          <w:rFonts w:cstheme="minorHAnsi"/>
          <w:b/>
          <w:bCs/>
          <w:sz w:val="22"/>
          <w:lang w:eastAsia="fi-FI"/>
        </w:rPr>
        <w:t xml:space="preserve">one of the key lessons learned is that results have been strongest in areas where the FEP has provided consistent resources and demonstrated a long-term commitment, providing an opportunity to build on gains made and to support incremental reforms and improvement. </w:t>
      </w:r>
      <w:r w:rsidRPr="00CB55E5">
        <w:rPr>
          <w:rFonts w:cstheme="minorHAnsi"/>
          <w:sz w:val="22"/>
          <w:lang w:eastAsia="fi-FI"/>
        </w:rPr>
        <w:t>The trade-off for a highly responsive program where priority areas</w:t>
      </w:r>
      <w:r w:rsidR="00B55D9B" w:rsidRPr="00CB55E5">
        <w:rPr>
          <w:rFonts w:cstheme="minorHAnsi"/>
          <w:sz w:val="22"/>
          <w:lang w:eastAsia="fi-FI"/>
        </w:rPr>
        <w:t xml:space="preserve"> frequently</w:t>
      </w:r>
      <w:r w:rsidRPr="00CB55E5">
        <w:rPr>
          <w:rFonts w:cstheme="minorHAnsi"/>
          <w:sz w:val="22"/>
          <w:lang w:eastAsia="fi-FI"/>
        </w:rPr>
        <w:t xml:space="preserve"> change is that gains are not realised to the same extent</w:t>
      </w:r>
      <w:bookmarkEnd w:id="36"/>
      <w:r w:rsidRPr="00CB55E5">
        <w:rPr>
          <w:rFonts w:cstheme="minorHAnsi"/>
          <w:sz w:val="22"/>
          <w:lang w:eastAsia="fi-FI"/>
        </w:rPr>
        <w:t xml:space="preserve">.  </w:t>
      </w:r>
    </w:p>
    <w:p w14:paraId="7E96F833" w14:textId="7D99D488" w:rsidR="00316FC1" w:rsidRPr="00CB55E5" w:rsidRDefault="00316FC1" w:rsidP="00A44C8C">
      <w:pPr>
        <w:pStyle w:val="Heading3"/>
        <w:numPr>
          <w:ilvl w:val="0"/>
          <w:numId w:val="0"/>
        </w:numPr>
        <w:spacing w:after="120"/>
        <w:ind w:left="720" w:hanging="720"/>
        <w:rPr>
          <w:rFonts w:asciiTheme="minorHAnsi" w:hAnsiTheme="minorHAnsi" w:cstheme="minorHAnsi"/>
          <w:color w:val="auto"/>
          <w:sz w:val="28"/>
          <w:szCs w:val="28"/>
          <w:u w:val="single"/>
        </w:rPr>
      </w:pPr>
      <w:bookmarkStart w:id="38" w:name="_Toc58939785"/>
      <w:bookmarkStart w:id="39" w:name="_Toc82516865"/>
      <w:bookmarkEnd w:id="37"/>
      <w:r w:rsidRPr="00CB55E5">
        <w:rPr>
          <w:rFonts w:asciiTheme="minorHAnsi" w:hAnsiTheme="minorHAnsi" w:cstheme="minorHAnsi"/>
          <w:color w:val="auto"/>
          <w:sz w:val="28"/>
          <w:szCs w:val="28"/>
          <w:u w:val="single"/>
        </w:rPr>
        <w:t>Effectiveness</w:t>
      </w:r>
      <w:bookmarkEnd w:id="38"/>
      <w:bookmarkEnd w:id="39"/>
    </w:p>
    <w:p w14:paraId="54F7E63A" w14:textId="77777777" w:rsidR="008A0C82" w:rsidRPr="00CB55E5" w:rsidRDefault="008A0C82" w:rsidP="00113874">
      <w:pPr>
        <w:pStyle w:val="ListParagraph"/>
        <w:numPr>
          <w:ilvl w:val="0"/>
          <w:numId w:val="4"/>
        </w:numPr>
        <w:spacing w:before="60" w:after="120" w:line="240" w:lineRule="auto"/>
        <w:contextualSpacing w:val="0"/>
        <w:rPr>
          <w:rFonts w:cstheme="minorHAnsi"/>
          <w:b/>
          <w:bCs/>
          <w:color w:val="auto"/>
          <w:sz w:val="22"/>
          <w:lang w:eastAsia="fi-FI"/>
        </w:rPr>
      </w:pPr>
      <w:r w:rsidRPr="00CB55E5">
        <w:rPr>
          <w:rFonts w:cstheme="minorHAnsi"/>
          <w:b/>
          <w:bCs/>
          <w:color w:val="auto"/>
          <w:sz w:val="22"/>
          <w:lang w:eastAsia="fi-FI"/>
        </w:rPr>
        <w:t>To what extent is the FEP delivering outcomes that meet the needs and priorities of key stakeholders?</w:t>
      </w:r>
    </w:p>
    <w:p w14:paraId="7AF328AC" w14:textId="77777777" w:rsidR="008A0C82" w:rsidRPr="00CB55E5" w:rsidRDefault="008A0C82" w:rsidP="00113874">
      <w:pPr>
        <w:pStyle w:val="ListParagraph"/>
        <w:numPr>
          <w:ilvl w:val="0"/>
          <w:numId w:val="9"/>
        </w:numPr>
        <w:spacing w:after="120" w:line="240" w:lineRule="auto"/>
        <w:contextualSpacing w:val="0"/>
        <w:rPr>
          <w:vanish/>
          <w:color w:val="auto"/>
        </w:rPr>
      </w:pPr>
    </w:p>
    <w:p w14:paraId="5D6C5AF9" w14:textId="24DF1FD7" w:rsidR="008A0C82" w:rsidRPr="00CB55E5" w:rsidRDefault="008A0C82" w:rsidP="00113874">
      <w:pPr>
        <w:pStyle w:val="ListParagraph"/>
        <w:numPr>
          <w:ilvl w:val="1"/>
          <w:numId w:val="4"/>
        </w:numPr>
        <w:spacing w:before="60" w:after="120" w:line="240" w:lineRule="auto"/>
        <w:contextualSpacing w:val="0"/>
        <w:rPr>
          <w:rFonts w:cstheme="minorHAnsi"/>
          <w:b/>
          <w:bCs/>
          <w:i/>
          <w:iCs/>
          <w:color w:val="auto"/>
          <w:sz w:val="22"/>
          <w:lang w:eastAsia="fi-FI"/>
        </w:rPr>
      </w:pPr>
      <w:r w:rsidRPr="00CB55E5">
        <w:rPr>
          <w:rFonts w:cstheme="minorHAnsi"/>
          <w:b/>
          <w:bCs/>
          <w:i/>
          <w:iCs/>
          <w:color w:val="auto"/>
          <w:sz w:val="22"/>
          <w:lang w:eastAsia="fi-FI"/>
        </w:rPr>
        <w:t xml:space="preserve">To what extent is the FEP on track to achieve the (revised) end of Phase 1 outcomes, including in relation to cross-cutting issues such as gender, disability inclusion, emergency preparedness and response, and climate change and DRR? </w:t>
      </w:r>
    </w:p>
    <w:p w14:paraId="40D93BC9" w14:textId="59818C0B" w:rsidR="00756843" w:rsidRPr="00CB55E5" w:rsidRDefault="00756843" w:rsidP="000D639E">
      <w:pPr>
        <w:spacing w:before="240" w:after="120" w:line="240" w:lineRule="auto"/>
        <w:rPr>
          <w:rFonts w:cstheme="minorHAnsi"/>
          <w:b/>
          <w:bCs/>
          <w:i/>
          <w:iCs/>
          <w:sz w:val="22"/>
          <w:u w:val="single"/>
          <w:lang w:eastAsia="fi-FI"/>
        </w:rPr>
      </w:pPr>
      <w:r w:rsidRPr="00CB55E5">
        <w:rPr>
          <w:rFonts w:cstheme="minorHAnsi"/>
          <w:b/>
          <w:bCs/>
          <w:i/>
          <w:iCs/>
          <w:sz w:val="22"/>
          <w:u w:val="single"/>
          <w:lang w:eastAsia="fi-FI"/>
        </w:rPr>
        <w:t>Summary view</w:t>
      </w:r>
    </w:p>
    <w:p w14:paraId="3C9E1B36" w14:textId="6D35D0DE" w:rsidR="008A0C82" w:rsidRPr="00CB55E5" w:rsidRDefault="00DB2945" w:rsidP="00756843">
      <w:pPr>
        <w:spacing w:before="120" w:after="120" w:line="240" w:lineRule="auto"/>
        <w:rPr>
          <w:rFonts w:cstheme="minorHAnsi"/>
          <w:sz w:val="22"/>
          <w:lang w:eastAsia="fi-FI"/>
        </w:rPr>
      </w:pPr>
      <w:r w:rsidRPr="00CB55E5">
        <w:rPr>
          <w:rFonts w:cstheme="minorHAnsi"/>
          <w:b/>
          <w:bCs/>
          <w:sz w:val="22"/>
          <w:lang w:eastAsia="fi-FI"/>
        </w:rPr>
        <w:t xml:space="preserve">The Fiji Education Program </w:t>
      </w:r>
      <w:r w:rsidR="002E57CD" w:rsidRPr="00CB55E5">
        <w:rPr>
          <w:rFonts w:cstheme="minorHAnsi"/>
          <w:b/>
          <w:bCs/>
          <w:sz w:val="22"/>
          <w:lang w:eastAsia="fi-FI"/>
        </w:rPr>
        <w:t xml:space="preserve">was established </w:t>
      </w:r>
      <w:r w:rsidRPr="00CB55E5">
        <w:rPr>
          <w:rFonts w:cstheme="minorHAnsi"/>
          <w:b/>
          <w:bCs/>
          <w:sz w:val="22"/>
          <w:lang w:eastAsia="fi-FI"/>
        </w:rPr>
        <w:t xml:space="preserve">with a clear </w:t>
      </w:r>
      <w:r w:rsidR="00F1513F" w:rsidRPr="00CB55E5">
        <w:rPr>
          <w:rFonts w:cstheme="minorHAnsi"/>
          <w:b/>
          <w:bCs/>
          <w:sz w:val="22"/>
          <w:lang w:eastAsia="fi-FI"/>
        </w:rPr>
        <w:t xml:space="preserve">intended </w:t>
      </w:r>
      <w:r w:rsidRPr="00CB55E5">
        <w:rPr>
          <w:rFonts w:cstheme="minorHAnsi"/>
          <w:b/>
          <w:bCs/>
          <w:sz w:val="22"/>
          <w:lang w:eastAsia="fi-FI"/>
        </w:rPr>
        <w:t xml:space="preserve">outcome </w:t>
      </w:r>
      <w:r w:rsidR="002E57CD" w:rsidRPr="00CB55E5">
        <w:rPr>
          <w:rFonts w:cstheme="minorHAnsi"/>
          <w:b/>
          <w:bCs/>
          <w:sz w:val="22"/>
          <w:lang w:eastAsia="fi-FI"/>
        </w:rPr>
        <w:t>for</w:t>
      </w:r>
      <w:r w:rsidRPr="00CB55E5">
        <w:rPr>
          <w:rFonts w:cstheme="minorHAnsi"/>
          <w:b/>
          <w:bCs/>
          <w:sz w:val="22"/>
          <w:lang w:eastAsia="fi-FI"/>
        </w:rPr>
        <w:t xml:space="preserve"> Phase 1</w:t>
      </w:r>
      <w:r w:rsidRPr="00CB55E5">
        <w:rPr>
          <w:rFonts w:cstheme="minorHAnsi"/>
          <w:sz w:val="22"/>
          <w:lang w:eastAsia="fi-FI"/>
        </w:rPr>
        <w:t xml:space="preserve"> (</w:t>
      </w:r>
      <w:r w:rsidR="002E57CD" w:rsidRPr="00CB55E5">
        <w:rPr>
          <w:rFonts w:cstheme="minorHAnsi"/>
          <w:sz w:val="22"/>
          <w:lang w:eastAsia="fi-FI"/>
        </w:rPr>
        <w:t xml:space="preserve">by </w:t>
      </w:r>
      <w:r w:rsidRPr="00CB55E5">
        <w:rPr>
          <w:rFonts w:cstheme="minorHAnsi"/>
          <w:sz w:val="22"/>
          <w:lang w:eastAsia="fi-FI"/>
        </w:rPr>
        <w:t>December 2021), specifically that:</w:t>
      </w:r>
    </w:p>
    <w:p w14:paraId="2B65E2AF" w14:textId="5C07D9F9" w:rsidR="00DB2945" w:rsidRPr="00CB55E5" w:rsidRDefault="00F1513F" w:rsidP="0043384C">
      <w:pPr>
        <w:spacing w:before="120" w:afterLines="50" w:after="120" w:line="240" w:lineRule="auto"/>
        <w:ind w:left="360"/>
        <w:rPr>
          <w:sz w:val="22"/>
        </w:rPr>
      </w:pPr>
      <w:r w:rsidRPr="00CB55E5">
        <w:rPr>
          <w:sz w:val="22"/>
        </w:rPr>
        <w:t>‘</w:t>
      </w:r>
      <w:r w:rsidRPr="00CB55E5">
        <w:rPr>
          <w:i/>
          <w:iCs/>
          <w:sz w:val="22"/>
        </w:rPr>
        <w:t>Central and decentralised systems and partnerships deliver the support to schools that enables all girls and boys to learn</w:t>
      </w:r>
      <w:r w:rsidRPr="00CB55E5">
        <w:rPr>
          <w:sz w:val="22"/>
        </w:rPr>
        <w:t>’</w:t>
      </w:r>
      <w:r w:rsidRPr="00CB55E5">
        <w:rPr>
          <w:rStyle w:val="FootnoteReference"/>
          <w:sz w:val="22"/>
        </w:rPr>
        <w:footnoteReference w:id="10"/>
      </w:r>
      <w:r w:rsidRPr="00CB55E5">
        <w:rPr>
          <w:sz w:val="22"/>
        </w:rPr>
        <w:t xml:space="preserve"> </w:t>
      </w:r>
    </w:p>
    <w:p w14:paraId="21BB7C76" w14:textId="4BA5C47A" w:rsidR="00F1513F" w:rsidRPr="00CB55E5" w:rsidRDefault="00F1513F" w:rsidP="00F1513F">
      <w:pPr>
        <w:spacing w:before="120" w:after="120" w:line="240" w:lineRule="auto"/>
        <w:rPr>
          <w:rFonts w:cstheme="minorHAnsi"/>
          <w:sz w:val="22"/>
          <w:lang w:eastAsia="fi-FI"/>
        </w:rPr>
      </w:pPr>
      <w:r w:rsidRPr="00CB55E5">
        <w:rPr>
          <w:rFonts w:cstheme="minorHAnsi"/>
          <w:b/>
          <w:bCs/>
          <w:sz w:val="22"/>
          <w:lang w:eastAsia="fi-FI"/>
        </w:rPr>
        <w:t xml:space="preserve">This was considered </w:t>
      </w:r>
      <w:r w:rsidR="002E57CD" w:rsidRPr="00CB55E5">
        <w:rPr>
          <w:rFonts w:cstheme="minorHAnsi"/>
          <w:b/>
          <w:bCs/>
          <w:sz w:val="22"/>
          <w:lang w:eastAsia="fi-FI"/>
        </w:rPr>
        <w:t xml:space="preserve">an </w:t>
      </w:r>
      <w:r w:rsidRPr="00CB55E5">
        <w:rPr>
          <w:rFonts w:cstheme="minorHAnsi"/>
          <w:b/>
          <w:bCs/>
          <w:sz w:val="22"/>
          <w:lang w:eastAsia="fi-FI"/>
        </w:rPr>
        <w:t>important stepping-stone towards the long-term development outcome of ‘</w:t>
      </w:r>
      <w:r w:rsidRPr="00CB55E5">
        <w:rPr>
          <w:rFonts w:cstheme="minorHAnsi"/>
          <w:b/>
          <w:bCs/>
          <w:i/>
          <w:iCs/>
          <w:sz w:val="22"/>
          <w:lang w:eastAsia="fi-FI"/>
        </w:rPr>
        <w:t>Improved learning outcomes for all Fiji girls and boys</w:t>
      </w:r>
      <w:r w:rsidRPr="00CB55E5">
        <w:rPr>
          <w:rFonts w:cstheme="minorHAnsi"/>
          <w:b/>
          <w:bCs/>
          <w:sz w:val="22"/>
          <w:lang w:eastAsia="fi-FI"/>
        </w:rPr>
        <w:t>’</w:t>
      </w:r>
      <w:r w:rsidRPr="00CB55E5">
        <w:rPr>
          <w:rStyle w:val="FootnoteReference"/>
          <w:b/>
          <w:bCs/>
          <w:sz w:val="22"/>
        </w:rPr>
        <w:footnoteReference w:id="11"/>
      </w:r>
      <w:r w:rsidRPr="00CB55E5">
        <w:rPr>
          <w:rFonts w:cstheme="minorHAnsi"/>
          <w:b/>
          <w:bCs/>
          <w:sz w:val="22"/>
          <w:lang w:eastAsia="fi-FI"/>
        </w:rPr>
        <w:t>, particularly in terms of literacy and numeracy</w:t>
      </w:r>
      <w:r w:rsidRPr="00CB55E5">
        <w:rPr>
          <w:rFonts w:cstheme="minorHAnsi"/>
          <w:sz w:val="22"/>
          <w:lang w:eastAsia="fi-FI"/>
        </w:rPr>
        <w:t xml:space="preserve">. The FEP design noted that </w:t>
      </w:r>
      <w:r w:rsidR="002E57CD" w:rsidRPr="00CB55E5">
        <w:rPr>
          <w:rFonts w:cstheme="minorHAnsi"/>
          <w:sz w:val="22"/>
          <w:lang w:eastAsia="fi-FI"/>
        </w:rPr>
        <w:t>disability, gender and social inclusion were critical issues for the FEP and were encapsulated in the framing of ‘all Fiji girls and boys’</w:t>
      </w:r>
      <w:r w:rsidR="00BC4F2F" w:rsidRPr="00CB55E5">
        <w:rPr>
          <w:rFonts w:cstheme="minorHAnsi"/>
          <w:sz w:val="22"/>
          <w:lang w:eastAsia="fi-FI"/>
        </w:rPr>
        <w:t>.</w:t>
      </w:r>
      <w:r w:rsidR="002E57CD" w:rsidRPr="00CB55E5">
        <w:rPr>
          <w:rStyle w:val="FootnoteReference"/>
          <w:rFonts w:cstheme="minorHAnsi"/>
          <w:sz w:val="22"/>
          <w:lang w:eastAsia="fi-FI"/>
        </w:rPr>
        <w:footnoteReference w:id="12"/>
      </w:r>
    </w:p>
    <w:p w14:paraId="5AD15213" w14:textId="321B1A8D" w:rsidR="00F1513F" w:rsidRPr="00CB55E5" w:rsidRDefault="00F1513F" w:rsidP="00F1513F">
      <w:pPr>
        <w:spacing w:before="120" w:after="120" w:line="240" w:lineRule="auto"/>
        <w:rPr>
          <w:rFonts w:cstheme="minorHAnsi"/>
          <w:sz w:val="22"/>
          <w:lang w:eastAsia="fi-FI"/>
        </w:rPr>
      </w:pPr>
      <w:r w:rsidRPr="00CB55E5">
        <w:rPr>
          <w:rFonts w:cstheme="minorHAnsi"/>
          <w:b/>
          <w:bCs/>
          <w:sz w:val="22"/>
          <w:lang w:eastAsia="fi-FI"/>
        </w:rPr>
        <w:lastRenderedPageBreak/>
        <w:t>However, the design</w:t>
      </w:r>
      <w:r w:rsidR="002E57CD" w:rsidRPr="00CB55E5">
        <w:rPr>
          <w:rFonts w:cstheme="minorHAnsi"/>
          <w:b/>
          <w:bCs/>
          <w:sz w:val="22"/>
          <w:lang w:eastAsia="fi-FI"/>
        </w:rPr>
        <w:t xml:space="preserve"> also</w:t>
      </w:r>
      <w:r w:rsidRPr="00CB55E5">
        <w:rPr>
          <w:rFonts w:cstheme="minorHAnsi"/>
          <w:b/>
          <w:bCs/>
          <w:sz w:val="22"/>
          <w:lang w:eastAsia="fi-FI"/>
        </w:rPr>
        <w:t xml:space="preserve"> </w:t>
      </w:r>
      <w:r w:rsidR="00A51ACF" w:rsidRPr="00CB55E5">
        <w:rPr>
          <w:rFonts w:cstheme="minorHAnsi"/>
          <w:b/>
          <w:bCs/>
          <w:sz w:val="22"/>
          <w:lang w:eastAsia="fi-FI"/>
        </w:rPr>
        <w:t>stated</w:t>
      </w:r>
      <w:r w:rsidR="002E57CD" w:rsidRPr="00CB55E5">
        <w:rPr>
          <w:rFonts w:cstheme="minorHAnsi"/>
          <w:b/>
          <w:bCs/>
          <w:sz w:val="22"/>
          <w:lang w:eastAsia="fi-FI"/>
        </w:rPr>
        <w:t xml:space="preserve"> that the benefits of ‘system strengthening’ were unlikely to be reflected in </w:t>
      </w:r>
      <w:r w:rsidR="00756843" w:rsidRPr="00CB55E5">
        <w:rPr>
          <w:rFonts w:cstheme="minorHAnsi"/>
          <w:b/>
          <w:bCs/>
          <w:sz w:val="22"/>
          <w:lang w:eastAsia="fi-FI"/>
        </w:rPr>
        <w:t xml:space="preserve">the results of </w:t>
      </w:r>
      <w:r w:rsidR="002E57CD" w:rsidRPr="00CB55E5">
        <w:rPr>
          <w:rFonts w:cstheme="minorHAnsi"/>
          <w:b/>
          <w:bCs/>
          <w:sz w:val="22"/>
          <w:lang w:eastAsia="fi-FI"/>
        </w:rPr>
        <w:t>national literacy and numeracy assessments until 2022-2025 at the earliest</w:t>
      </w:r>
      <w:r w:rsidR="002E57CD" w:rsidRPr="00CB55E5">
        <w:rPr>
          <w:rFonts w:cstheme="minorHAnsi"/>
          <w:sz w:val="22"/>
          <w:lang w:eastAsia="fi-FI"/>
        </w:rPr>
        <w:t>.</w:t>
      </w:r>
      <w:r w:rsidR="002E57CD" w:rsidRPr="00CB55E5">
        <w:rPr>
          <w:rStyle w:val="FootnoteReference"/>
          <w:rFonts w:cstheme="minorHAnsi"/>
          <w:sz w:val="22"/>
          <w:lang w:eastAsia="fi-FI"/>
        </w:rPr>
        <w:footnoteReference w:id="13"/>
      </w:r>
      <w:r w:rsidR="002E57CD" w:rsidRPr="00CB55E5">
        <w:rPr>
          <w:rFonts w:cstheme="minorHAnsi"/>
          <w:sz w:val="22"/>
          <w:lang w:eastAsia="fi-FI"/>
        </w:rPr>
        <w:t xml:space="preserve"> In fact, a key risk identified in the FEP design was that it may take longer than envisaged to embed reforms to the Ministry</w:t>
      </w:r>
      <w:r w:rsidR="007A425E" w:rsidRPr="00CB55E5">
        <w:rPr>
          <w:rFonts w:cstheme="minorHAnsi"/>
          <w:sz w:val="22"/>
          <w:lang w:eastAsia="fi-FI"/>
        </w:rPr>
        <w:t xml:space="preserve">, </w:t>
      </w:r>
      <w:r w:rsidR="002E57CD" w:rsidRPr="00CB55E5">
        <w:rPr>
          <w:rFonts w:cstheme="minorHAnsi"/>
          <w:sz w:val="22"/>
          <w:lang w:eastAsia="fi-FI"/>
        </w:rPr>
        <w:t>improve teacher quality and school culture</w:t>
      </w:r>
      <w:r w:rsidR="007A425E" w:rsidRPr="00CB55E5">
        <w:rPr>
          <w:rFonts w:cstheme="minorHAnsi"/>
          <w:sz w:val="22"/>
          <w:lang w:eastAsia="fi-FI"/>
        </w:rPr>
        <w:t>,</w:t>
      </w:r>
      <w:r w:rsidR="002E57CD" w:rsidRPr="00CB55E5">
        <w:rPr>
          <w:rFonts w:cstheme="minorHAnsi"/>
          <w:sz w:val="22"/>
          <w:lang w:eastAsia="fi-FI"/>
        </w:rPr>
        <w:t xml:space="preserve"> and therefore systemic improvements to learning outcomes</w:t>
      </w:r>
      <w:r w:rsidR="007A425E" w:rsidRPr="00CB55E5">
        <w:rPr>
          <w:rFonts w:cstheme="minorHAnsi"/>
          <w:sz w:val="22"/>
          <w:lang w:eastAsia="fi-FI"/>
        </w:rPr>
        <w:t xml:space="preserve"> for Fiji girls and boys</w:t>
      </w:r>
      <w:r w:rsidR="002E57CD" w:rsidRPr="00CB55E5">
        <w:rPr>
          <w:rFonts w:cstheme="minorHAnsi"/>
          <w:sz w:val="22"/>
          <w:lang w:eastAsia="fi-FI"/>
        </w:rPr>
        <w:t xml:space="preserve"> may not be visible by the end of the initial phase of support.</w:t>
      </w:r>
      <w:r w:rsidR="002E57CD" w:rsidRPr="00CB55E5">
        <w:rPr>
          <w:rStyle w:val="FootnoteReference"/>
          <w:rFonts w:cstheme="minorHAnsi"/>
          <w:sz w:val="22"/>
          <w:lang w:eastAsia="fi-FI"/>
        </w:rPr>
        <w:footnoteReference w:id="14"/>
      </w:r>
    </w:p>
    <w:p w14:paraId="30FB08DF" w14:textId="422BD3EF" w:rsidR="00F1513F" w:rsidRPr="00CB55E5" w:rsidRDefault="007A425E" w:rsidP="007A425E">
      <w:pPr>
        <w:spacing w:before="120" w:after="120" w:line="240" w:lineRule="auto"/>
        <w:rPr>
          <w:rFonts w:cstheme="minorHAnsi"/>
          <w:b/>
          <w:bCs/>
          <w:sz w:val="22"/>
          <w:lang w:eastAsia="fi-FI"/>
        </w:rPr>
      </w:pPr>
      <w:r w:rsidRPr="00CB55E5">
        <w:rPr>
          <w:rFonts w:cstheme="minorHAnsi"/>
          <w:b/>
          <w:bCs/>
          <w:sz w:val="22"/>
          <w:lang w:eastAsia="fi-FI"/>
        </w:rPr>
        <w:t xml:space="preserve">This has proven to be the case. </w:t>
      </w:r>
    </w:p>
    <w:p w14:paraId="170EB7B6" w14:textId="514C03E8" w:rsidR="0015336C" w:rsidRPr="00CB55E5" w:rsidRDefault="007A425E" w:rsidP="007A425E">
      <w:pPr>
        <w:spacing w:before="120" w:after="120" w:line="240" w:lineRule="auto"/>
        <w:rPr>
          <w:rFonts w:cstheme="minorHAnsi"/>
          <w:sz w:val="22"/>
          <w:lang w:eastAsia="fi-FI"/>
        </w:rPr>
      </w:pPr>
      <w:r w:rsidRPr="00CB55E5">
        <w:rPr>
          <w:rFonts w:cstheme="minorHAnsi"/>
          <w:b/>
          <w:bCs/>
          <w:sz w:val="22"/>
          <w:lang w:eastAsia="fi-FI"/>
        </w:rPr>
        <w:t xml:space="preserve">During stakeholder interviews it was </w:t>
      </w:r>
      <w:r w:rsidR="00A51ACF" w:rsidRPr="00CB55E5">
        <w:rPr>
          <w:rFonts w:cstheme="minorHAnsi"/>
          <w:b/>
          <w:bCs/>
          <w:sz w:val="22"/>
          <w:lang w:eastAsia="fi-FI"/>
        </w:rPr>
        <w:t>said</w:t>
      </w:r>
      <w:r w:rsidRPr="00CB55E5">
        <w:rPr>
          <w:rFonts w:cstheme="minorHAnsi"/>
          <w:b/>
          <w:bCs/>
          <w:sz w:val="22"/>
          <w:lang w:eastAsia="fi-FI"/>
        </w:rPr>
        <w:t xml:space="preserve"> several times that the FEP design was overly ambitious </w:t>
      </w:r>
      <w:r w:rsidRPr="00CB55E5">
        <w:rPr>
          <w:rFonts w:cstheme="minorHAnsi"/>
          <w:sz w:val="22"/>
          <w:lang w:eastAsia="fi-FI"/>
        </w:rPr>
        <w:t>given the available budget and the complexities associated with driving system-level change from the Ministry down to the school level</w:t>
      </w:r>
      <w:r w:rsidR="00816B97" w:rsidRPr="00CB55E5">
        <w:rPr>
          <w:rFonts w:cstheme="minorHAnsi"/>
          <w:sz w:val="22"/>
          <w:lang w:eastAsia="fi-FI"/>
        </w:rPr>
        <w:t xml:space="preserve"> in Fiji</w:t>
      </w:r>
      <w:r w:rsidRPr="00CB55E5">
        <w:rPr>
          <w:rFonts w:cstheme="minorHAnsi"/>
          <w:sz w:val="22"/>
          <w:lang w:eastAsia="fi-FI"/>
        </w:rPr>
        <w:t>.</w:t>
      </w:r>
      <w:r w:rsidRPr="00CB55E5">
        <w:rPr>
          <w:rFonts w:cstheme="minorHAnsi"/>
          <w:b/>
          <w:bCs/>
          <w:sz w:val="22"/>
          <w:lang w:eastAsia="fi-FI"/>
        </w:rPr>
        <w:t xml:space="preserve"> </w:t>
      </w:r>
      <w:r w:rsidRPr="00CB55E5">
        <w:rPr>
          <w:rFonts w:cstheme="minorHAnsi"/>
          <w:sz w:val="22"/>
          <w:lang w:eastAsia="fi-FI"/>
        </w:rPr>
        <w:t>Th</w:t>
      </w:r>
      <w:r w:rsidR="00816B97" w:rsidRPr="00CB55E5">
        <w:rPr>
          <w:rFonts w:cstheme="minorHAnsi"/>
          <w:sz w:val="22"/>
          <w:lang w:eastAsia="fi-FI"/>
        </w:rPr>
        <w:t>ese are reasonable observations</w:t>
      </w:r>
      <w:r w:rsidRPr="00CB55E5">
        <w:rPr>
          <w:rFonts w:cstheme="minorHAnsi"/>
          <w:sz w:val="22"/>
          <w:lang w:eastAsia="fi-FI"/>
        </w:rPr>
        <w:t xml:space="preserve">. </w:t>
      </w:r>
    </w:p>
    <w:p w14:paraId="188D15B3" w14:textId="3347EB03" w:rsidR="005A7D11" w:rsidRPr="00CB55E5" w:rsidRDefault="007A425E" w:rsidP="007A425E">
      <w:pPr>
        <w:spacing w:before="120" w:after="120" w:line="240" w:lineRule="auto"/>
        <w:rPr>
          <w:rFonts w:cstheme="minorHAnsi"/>
          <w:sz w:val="22"/>
          <w:lang w:eastAsia="fi-FI"/>
        </w:rPr>
      </w:pPr>
      <w:r w:rsidRPr="00CB55E5">
        <w:rPr>
          <w:rFonts w:cstheme="minorHAnsi"/>
          <w:sz w:val="22"/>
          <w:lang w:eastAsia="fi-FI"/>
        </w:rPr>
        <w:t xml:space="preserve">But it is also the case that </w:t>
      </w:r>
      <w:bookmarkStart w:id="40" w:name="_Hlk80971443"/>
      <w:r w:rsidR="0015336C" w:rsidRPr="00CB55E5">
        <w:rPr>
          <w:rFonts w:cstheme="minorHAnsi"/>
          <w:sz w:val="22"/>
          <w:lang w:eastAsia="fi-FI"/>
        </w:rPr>
        <w:t xml:space="preserve">while </w:t>
      </w:r>
      <w:r w:rsidRPr="00CB55E5">
        <w:rPr>
          <w:rFonts w:cstheme="minorHAnsi"/>
          <w:sz w:val="22"/>
          <w:lang w:eastAsia="fi-FI"/>
        </w:rPr>
        <w:t xml:space="preserve">the design of the FEP </w:t>
      </w:r>
      <w:r w:rsidR="0015336C" w:rsidRPr="00CB55E5">
        <w:rPr>
          <w:rFonts w:cstheme="minorHAnsi"/>
          <w:sz w:val="22"/>
          <w:lang w:eastAsia="fi-FI"/>
        </w:rPr>
        <w:t xml:space="preserve">identified the need to </w:t>
      </w:r>
      <w:r w:rsidRPr="00CB55E5">
        <w:rPr>
          <w:rFonts w:cstheme="minorHAnsi"/>
          <w:sz w:val="22"/>
          <w:lang w:eastAsia="fi-FI"/>
        </w:rPr>
        <w:t>work across three</w:t>
      </w:r>
      <w:r w:rsidR="0015336C" w:rsidRPr="00CB55E5">
        <w:rPr>
          <w:rFonts w:cstheme="minorHAnsi"/>
          <w:sz w:val="22"/>
          <w:lang w:eastAsia="fi-FI"/>
        </w:rPr>
        <w:t xml:space="preserve"> interconnected</w:t>
      </w:r>
      <w:r w:rsidRPr="00CB55E5">
        <w:rPr>
          <w:rFonts w:cstheme="minorHAnsi"/>
          <w:sz w:val="22"/>
          <w:lang w:eastAsia="fi-FI"/>
        </w:rPr>
        <w:t xml:space="preserve"> pillars, the three levels of ‘systems’ necessary to support </w:t>
      </w:r>
      <w:r w:rsidR="0015336C" w:rsidRPr="00CB55E5">
        <w:rPr>
          <w:rFonts w:cstheme="minorHAnsi"/>
          <w:sz w:val="22"/>
          <w:lang w:eastAsia="fi-FI"/>
        </w:rPr>
        <w:t xml:space="preserve">improved learning outcomes for Fiji girls and boys, </w:t>
      </w:r>
      <w:bookmarkEnd w:id="40"/>
      <w:r w:rsidR="0015336C" w:rsidRPr="00CB55E5">
        <w:rPr>
          <w:rFonts w:cstheme="minorHAnsi"/>
          <w:b/>
          <w:bCs/>
          <w:sz w:val="22"/>
          <w:lang w:eastAsia="fi-FI"/>
        </w:rPr>
        <w:t xml:space="preserve">the reality </w:t>
      </w:r>
      <w:r w:rsidR="00134955" w:rsidRPr="00CB55E5">
        <w:rPr>
          <w:rFonts w:cstheme="minorHAnsi"/>
          <w:b/>
          <w:bCs/>
          <w:sz w:val="22"/>
          <w:lang w:eastAsia="fi-FI"/>
        </w:rPr>
        <w:t>is</w:t>
      </w:r>
      <w:r w:rsidR="0015336C" w:rsidRPr="00CB55E5">
        <w:rPr>
          <w:rFonts w:cstheme="minorHAnsi"/>
          <w:b/>
          <w:bCs/>
          <w:sz w:val="22"/>
          <w:lang w:eastAsia="fi-FI"/>
        </w:rPr>
        <w:t xml:space="preserve"> that </w:t>
      </w:r>
      <w:bookmarkStart w:id="41" w:name="_Hlk80971386"/>
      <w:r w:rsidR="0015336C" w:rsidRPr="00CB55E5">
        <w:rPr>
          <w:rFonts w:cstheme="minorHAnsi"/>
          <w:b/>
          <w:bCs/>
          <w:sz w:val="22"/>
          <w:lang w:eastAsia="fi-FI"/>
        </w:rPr>
        <w:t xml:space="preserve">most of the </w:t>
      </w:r>
      <w:r w:rsidR="00134955" w:rsidRPr="00CB55E5">
        <w:rPr>
          <w:rFonts w:cstheme="minorHAnsi"/>
          <w:b/>
          <w:bCs/>
          <w:sz w:val="22"/>
          <w:lang w:eastAsia="fi-FI"/>
        </w:rPr>
        <w:t>‘</w:t>
      </w:r>
      <w:r w:rsidR="0015336C" w:rsidRPr="00CB55E5">
        <w:rPr>
          <w:rFonts w:cstheme="minorHAnsi"/>
          <w:b/>
          <w:bCs/>
          <w:sz w:val="22"/>
          <w:lang w:eastAsia="fi-FI"/>
        </w:rPr>
        <w:t>effort</w:t>
      </w:r>
      <w:r w:rsidR="00134955" w:rsidRPr="00CB55E5">
        <w:rPr>
          <w:rFonts w:cstheme="minorHAnsi"/>
          <w:b/>
          <w:bCs/>
          <w:sz w:val="22"/>
          <w:lang w:eastAsia="fi-FI"/>
        </w:rPr>
        <w:t xml:space="preserve">’, </w:t>
      </w:r>
      <w:r w:rsidR="0015336C" w:rsidRPr="00CB55E5">
        <w:rPr>
          <w:rFonts w:cstheme="minorHAnsi"/>
          <w:b/>
          <w:bCs/>
          <w:sz w:val="22"/>
          <w:lang w:eastAsia="fi-FI"/>
        </w:rPr>
        <w:t xml:space="preserve">reflected in the allocation of </w:t>
      </w:r>
      <w:r w:rsidR="00134955" w:rsidRPr="00CB55E5">
        <w:rPr>
          <w:rFonts w:cstheme="minorHAnsi"/>
          <w:b/>
          <w:bCs/>
          <w:sz w:val="22"/>
          <w:lang w:eastAsia="fi-FI"/>
        </w:rPr>
        <w:t xml:space="preserve">FEP </w:t>
      </w:r>
      <w:r w:rsidR="0015336C" w:rsidRPr="00CB55E5">
        <w:rPr>
          <w:rFonts w:cstheme="minorHAnsi"/>
          <w:b/>
          <w:bCs/>
          <w:sz w:val="22"/>
          <w:lang w:eastAsia="fi-FI"/>
        </w:rPr>
        <w:t>resources</w:t>
      </w:r>
      <w:r w:rsidR="00134955" w:rsidRPr="00CB55E5">
        <w:rPr>
          <w:rFonts w:cstheme="minorHAnsi"/>
          <w:b/>
          <w:bCs/>
          <w:sz w:val="22"/>
          <w:lang w:eastAsia="fi-FI"/>
        </w:rPr>
        <w:t>,</w:t>
      </w:r>
      <w:r w:rsidR="0015336C" w:rsidRPr="00CB55E5">
        <w:rPr>
          <w:rFonts w:cstheme="minorHAnsi"/>
          <w:b/>
          <w:bCs/>
          <w:sz w:val="22"/>
          <w:lang w:eastAsia="fi-FI"/>
        </w:rPr>
        <w:t xml:space="preserve"> has been directed towards Pillar 1 (Central Ministry)</w:t>
      </w:r>
      <w:r w:rsidR="00BB2483" w:rsidRPr="00CB55E5">
        <w:rPr>
          <w:rFonts w:cstheme="minorHAnsi"/>
          <w:b/>
          <w:bCs/>
          <w:sz w:val="22"/>
          <w:lang w:eastAsia="fi-FI"/>
        </w:rPr>
        <w:t xml:space="preserve"> at the request of MEHA,</w:t>
      </w:r>
      <w:r w:rsidR="0015336C" w:rsidRPr="00CB55E5">
        <w:rPr>
          <w:rFonts w:cstheme="minorHAnsi"/>
          <w:b/>
          <w:bCs/>
          <w:sz w:val="22"/>
          <w:lang w:eastAsia="fi-FI"/>
        </w:rPr>
        <w:t xml:space="preserve"> and there has </w:t>
      </w:r>
      <w:r w:rsidR="00BB2483" w:rsidRPr="00CB55E5">
        <w:rPr>
          <w:rFonts w:cstheme="minorHAnsi"/>
          <w:b/>
          <w:bCs/>
          <w:sz w:val="22"/>
          <w:lang w:eastAsia="fi-FI"/>
        </w:rPr>
        <w:t xml:space="preserve">therefore </w:t>
      </w:r>
      <w:r w:rsidR="0015336C" w:rsidRPr="00CB55E5">
        <w:rPr>
          <w:rFonts w:cstheme="minorHAnsi"/>
          <w:b/>
          <w:bCs/>
          <w:sz w:val="22"/>
          <w:lang w:eastAsia="fi-FI"/>
        </w:rPr>
        <w:t xml:space="preserve">been </w:t>
      </w:r>
      <w:r w:rsidR="006C4E09" w:rsidRPr="00CB55E5">
        <w:rPr>
          <w:rFonts w:cstheme="minorHAnsi"/>
          <w:b/>
          <w:bCs/>
          <w:sz w:val="22"/>
          <w:lang w:eastAsia="fi-FI"/>
        </w:rPr>
        <w:t xml:space="preserve">less </w:t>
      </w:r>
      <w:r w:rsidR="0015336C" w:rsidRPr="00CB55E5">
        <w:rPr>
          <w:rFonts w:cstheme="minorHAnsi"/>
          <w:b/>
          <w:bCs/>
          <w:sz w:val="22"/>
          <w:lang w:eastAsia="fi-FI"/>
        </w:rPr>
        <w:t>progress made within the other two pillars (District and School Level, and Community)</w:t>
      </w:r>
      <w:r w:rsidR="0015336C" w:rsidRPr="00CB55E5">
        <w:rPr>
          <w:rFonts w:cstheme="minorHAnsi"/>
          <w:sz w:val="22"/>
          <w:lang w:eastAsia="fi-FI"/>
        </w:rPr>
        <w:t xml:space="preserve">. </w:t>
      </w:r>
      <w:r w:rsidR="005A7D11" w:rsidRPr="00CB55E5">
        <w:rPr>
          <w:rFonts w:cstheme="minorHAnsi"/>
          <w:sz w:val="22"/>
          <w:lang w:eastAsia="fi-FI"/>
        </w:rPr>
        <w:t xml:space="preserve">This means that progress on strengthening the </w:t>
      </w:r>
      <w:r w:rsidR="00A35CAE" w:rsidRPr="00CB55E5">
        <w:rPr>
          <w:rFonts w:cstheme="minorHAnsi"/>
          <w:sz w:val="22"/>
          <w:lang w:eastAsia="fi-FI"/>
        </w:rPr>
        <w:t>‘</w:t>
      </w:r>
      <w:r w:rsidR="005A7D11" w:rsidRPr="00CB55E5">
        <w:rPr>
          <w:rFonts w:cstheme="minorHAnsi"/>
          <w:sz w:val="22"/>
          <w:lang w:eastAsia="fi-FI"/>
        </w:rPr>
        <w:t>systems</w:t>
      </w:r>
      <w:r w:rsidR="00A35CAE" w:rsidRPr="00CB55E5">
        <w:rPr>
          <w:rFonts w:cstheme="minorHAnsi"/>
          <w:sz w:val="22"/>
          <w:lang w:eastAsia="fi-FI"/>
        </w:rPr>
        <w:t>’</w:t>
      </w:r>
      <w:r w:rsidR="005A7D11" w:rsidRPr="00CB55E5">
        <w:rPr>
          <w:rFonts w:cstheme="minorHAnsi"/>
          <w:sz w:val="22"/>
          <w:lang w:eastAsia="fi-FI"/>
        </w:rPr>
        <w:t xml:space="preserve"> required for all girls and boys to learn, as per the original intended outcome of FEP Phase 1, has been </w:t>
      </w:r>
      <w:r w:rsidR="00CA3724" w:rsidRPr="00CB55E5">
        <w:rPr>
          <w:rFonts w:cstheme="minorHAnsi"/>
          <w:sz w:val="22"/>
          <w:lang w:eastAsia="fi-FI"/>
        </w:rPr>
        <w:t>uneven</w:t>
      </w:r>
      <w:r w:rsidR="005A7D11" w:rsidRPr="00CB55E5">
        <w:rPr>
          <w:rFonts w:cstheme="minorHAnsi"/>
          <w:sz w:val="22"/>
          <w:lang w:eastAsia="fi-FI"/>
        </w:rPr>
        <w:t xml:space="preserve">. </w:t>
      </w:r>
      <w:bookmarkEnd w:id="41"/>
    </w:p>
    <w:p w14:paraId="25DCC312" w14:textId="560B75DE" w:rsidR="007A425E" w:rsidRPr="00CB55E5" w:rsidRDefault="005A7D11" w:rsidP="00756843">
      <w:pPr>
        <w:spacing w:before="120" w:after="240" w:line="240" w:lineRule="auto"/>
        <w:rPr>
          <w:rFonts w:cstheme="minorHAnsi"/>
          <w:sz w:val="22"/>
          <w:lang w:eastAsia="fi-FI"/>
        </w:rPr>
      </w:pPr>
      <w:r w:rsidRPr="00CB55E5">
        <w:rPr>
          <w:rFonts w:cstheme="minorHAnsi"/>
          <w:b/>
          <w:bCs/>
          <w:sz w:val="22"/>
          <w:lang w:eastAsia="fi-FI"/>
        </w:rPr>
        <w:t xml:space="preserve">In the last 3.5 years the FEP has been able to achieve some </w:t>
      </w:r>
      <w:r w:rsidR="00F63254" w:rsidRPr="00CB55E5">
        <w:rPr>
          <w:rFonts w:cstheme="minorHAnsi"/>
          <w:b/>
          <w:bCs/>
          <w:sz w:val="22"/>
          <w:lang w:eastAsia="fi-FI"/>
        </w:rPr>
        <w:t>important</w:t>
      </w:r>
      <w:r w:rsidRPr="00CB55E5">
        <w:rPr>
          <w:rFonts w:cstheme="minorHAnsi"/>
          <w:b/>
          <w:bCs/>
          <w:sz w:val="22"/>
          <w:lang w:eastAsia="fi-FI"/>
        </w:rPr>
        <w:t xml:space="preserve"> results</w:t>
      </w:r>
      <w:r w:rsidR="00C25B2F" w:rsidRPr="00CB55E5">
        <w:rPr>
          <w:rFonts w:cstheme="minorHAnsi"/>
          <w:b/>
          <w:bCs/>
          <w:sz w:val="22"/>
          <w:lang w:eastAsia="fi-FI"/>
        </w:rPr>
        <w:t xml:space="preserve">, and these have clearly been in areas of </w:t>
      </w:r>
      <w:r w:rsidR="00CB60AF" w:rsidRPr="00CB55E5">
        <w:rPr>
          <w:rFonts w:cstheme="minorHAnsi"/>
          <w:b/>
          <w:bCs/>
          <w:sz w:val="22"/>
          <w:lang w:eastAsia="fi-FI"/>
        </w:rPr>
        <w:t>in</w:t>
      </w:r>
      <w:r w:rsidR="00C25B2F" w:rsidRPr="00CB55E5">
        <w:rPr>
          <w:rFonts w:cstheme="minorHAnsi"/>
          <w:b/>
          <w:bCs/>
          <w:sz w:val="22"/>
          <w:lang w:eastAsia="fi-FI"/>
        </w:rPr>
        <w:t>terest and importance to MEHA</w:t>
      </w:r>
      <w:r w:rsidRPr="00CB55E5">
        <w:rPr>
          <w:rFonts w:cstheme="minorHAnsi"/>
          <w:b/>
          <w:bCs/>
          <w:sz w:val="22"/>
          <w:lang w:eastAsia="fi-FI"/>
        </w:rPr>
        <w:t xml:space="preserve">. </w:t>
      </w:r>
      <w:r w:rsidR="00B149C9" w:rsidRPr="00CB55E5">
        <w:rPr>
          <w:rFonts w:cstheme="minorHAnsi"/>
          <w:sz w:val="22"/>
          <w:lang w:eastAsia="fi-FI"/>
        </w:rPr>
        <w:t>The ability of FEP to be responsive to the needs and demands of MEHA is in itself a strong indicator of its effectiveness</w:t>
      </w:r>
      <w:r w:rsidR="00F63254" w:rsidRPr="00CB55E5">
        <w:rPr>
          <w:rFonts w:cstheme="minorHAnsi"/>
          <w:sz w:val="22"/>
          <w:lang w:eastAsia="fi-FI"/>
        </w:rPr>
        <w:t xml:space="preserve"> and its relevance</w:t>
      </w:r>
      <w:r w:rsidR="00B149C9" w:rsidRPr="00CB55E5">
        <w:rPr>
          <w:rFonts w:cstheme="minorHAnsi"/>
          <w:sz w:val="22"/>
          <w:lang w:eastAsia="fi-FI"/>
        </w:rPr>
        <w:t>.</w:t>
      </w:r>
      <w:r w:rsidR="00B149C9" w:rsidRPr="00CB55E5">
        <w:rPr>
          <w:rFonts w:cstheme="minorHAnsi"/>
          <w:b/>
          <w:bCs/>
          <w:sz w:val="22"/>
          <w:lang w:eastAsia="fi-FI"/>
        </w:rPr>
        <w:t xml:space="preserve"> </w:t>
      </w:r>
      <w:r w:rsidRPr="00CB55E5">
        <w:rPr>
          <w:rFonts w:cstheme="minorHAnsi"/>
          <w:b/>
          <w:bCs/>
          <w:sz w:val="22"/>
          <w:lang w:eastAsia="fi-FI"/>
        </w:rPr>
        <w:t>But</w:t>
      </w:r>
      <w:r w:rsidR="00B149C9" w:rsidRPr="00CB55E5">
        <w:rPr>
          <w:rFonts w:cstheme="minorHAnsi"/>
          <w:b/>
          <w:bCs/>
          <w:sz w:val="22"/>
          <w:lang w:eastAsia="fi-FI"/>
        </w:rPr>
        <w:t xml:space="preserve"> </w:t>
      </w:r>
      <w:r w:rsidRPr="00CB55E5">
        <w:rPr>
          <w:rFonts w:cstheme="minorHAnsi"/>
          <w:b/>
          <w:bCs/>
          <w:sz w:val="22"/>
          <w:lang w:eastAsia="fi-FI"/>
        </w:rPr>
        <w:t xml:space="preserve">there have </w:t>
      </w:r>
      <w:r w:rsidR="00B149C9" w:rsidRPr="00CB55E5">
        <w:rPr>
          <w:rFonts w:cstheme="minorHAnsi"/>
          <w:b/>
          <w:bCs/>
          <w:sz w:val="22"/>
          <w:lang w:eastAsia="fi-FI"/>
        </w:rPr>
        <w:t xml:space="preserve">also </w:t>
      </w:r>
      <w:r w:rsidRPr="00CB55E5">
        <w:rPr>
          <w:rFonts w:cstheme="minorHAnsi"/>
          <w:b/>
          <w:bCs/>
          <w:sz w:val="22"/>
          <w:lang w:eastAsia="fi-FI"/>
        </w:rPr>
        <w:t>been some considerable gaps</w:t>
      </w:r>
      <w:r w:rsidRPr="00CB55E5">
        <w:rPr>
          <w:rFonts w:cstheme="minorHAnsi"/>
          <w:sz w:val="22"/>
          <w:lang w:eastAsia="fi-FI"/>
        </w:rPr>
        <w:t xml:space="preserve">. These </w:t>
      </w:r>
      <w:r w:rsidR="00C25B2F" w:rsidRPr="00CB55E5">
        <w:rPr>
          <w:rFonts w:cstheme="minorHAnsi"/>
          <w:sz w:val="22"/>
          <w:lang w:eastAsia="fi-FI"/>
        </w:rPr>
        <w:t xml:space="preserve">gaps </w:t>
      </w:r>
      <w:r w:rsidRPr="00CB55E5">
        <w:rPr>
          <w:rFonts w:cstheme="minorHAnsi"/>
          <w:sz w:val="22"/>
          <w:lang w:eastAsia="fi-FI"/>
        </w:rPr>
        <w:t xml:space="preserve">need to be addressed if the long-term </w:t>
      </w:r>
      <w:r w:rsidR="00756843" w:rsidRPr="00CB55E5">
        <w:rPr>
          <w:rFonts w:cstheme="minorHAnsi"/>
          <w:sz w:val="22"/>
          <w:lang w:eastAsia="fi-FI"/>
        </w:rPr>
        <w:t xml:space="preserve">development </w:t>
      </w:r>
      <w:r w:rsidRPr="00CB55E5">
        <w:rPr>
          <w:rFonts w:cstheme="minorHAnsi"/>
          <w:sz w:val="22"/>
          <w:lang w:eastAsia="fi-FI"/>
        </w:rPr>
        <w:t xml:space="preserve">outcome, </w:t>
      </w:r>
      <w:r w:rsidR="0054478C" w:rsidRPr="00CB55E5">
        <w:rPr>
          <w:rFonts w:cstheme="minorHAnsi"/>
          <w:sz w:val="22"/>
          <w:lang w:eastAsia="fi-FI"/>
        </w:rPr>
        <w:t>‘</w:t>
      </w:r>
      <w:r w:rsidRPr="00CB55E5">
        <w:rPr>
          <w:rFonts w:cstheme="minorHAnsi"/>
          <w:i/>
          <w:iCs/>
          <w:sz w:val="22"/>
          <w:lang w:eastAsia="fi-FI"/>
        </w:rPr>
        <w:t>improved learning outcomes for all Fiji girls and boys</w:t>
      </w:r>
      <w:r w:rsidR="0054478C" w:rsidRPr="00CB55E5">
        <w:rPr>
          <w:rFonts w:cstheme="minorHAnsi"/>
          <w:sz w:val="22"/>
          <w:lang w:eastAsia="fi-FI"/>
        </w:rPr>
        <w:t>’</w:t>
      </w:r>
      <w:r w:rsidRPr="00CB55E5">
        <w:rPr>
          <w:rFonts w:cstheme="minorHAnsi"/>
          <w:sz w:val="22"/>
          <w:lang w:eastAsia="fi-FI"/>
        </w:rPr>
        <w:t>, is to be realised</w:t>
      </w:r>
      <w:r w:rsidR="00756843" w:rsidRPr="00CB55E5">
        <w:rPr>
          <w:rFonts w:cstheme="minorHAnsi"/>
          <w:sz w:val="22"/>
          <w:lang w:eastAsia="fi-FI"/>
        </w:rPr>
        <w:t xml:space="preserve"> by the end of the next phase (December </w:t>
      </w:r>
      <w:r w:rsidR="00BC325D" w:rsidRPr="00CB55E5">
        <w:rPr>
          <w:rFonts w:cstheme="minorHAnsi"/>
          <w:sz w:val="22"/>
          <w:lang w:eastAsia="fi-FI"/>
        </w:rPr>
        <w:t>2024</w:t>
      </w:r>
      <w:r w:rsidR="00756843" w:rsidRPr="00CB55E5">
        <w:rPr>
          <w:rFonts w:cstheme="minorHAnsi"/>
          <w:sz w:val="22"/>
          <w:lang w:eastAsia="fi-FI"/>
        </w:rPr>
        <w:t>)</w:t>
      </w:r>
      <w:r w:rsidRPr="00CB55E5">
        <w:rPr>
          <w:rFonts w:cstheme="minorHAnsi"/>
          <w:sz w:val="22"/>
          <w:lang w:eastAsia="fi-FI"/>
        </w:rPr>
        <w:t xml:space="preserve">. This is further discussed in </w:t>
      </w:r>
      <w:r w:rsidRPr="00CB55E5">
        <w:rPr>
          <w:rFonts w:cstheme="minorHAnsi"/>
          <w:sz w:val="22"/>
          <w:u w:val="single"/>
          <w:lang w:eastAsia="fi-FI"/>
        </w:rPr>
        <w:t>Section 4.2</w:t>
      </w:r>
      <w:r w:rsidRPr="00CB55E5">
        <w:rPr>
          <w:rFonts w:cstheme="minorHAnsi"/>
          <w:sz w:val="22"/>
          <w:lang w:eastAsia="fi-FI"/>
        </w:rPr>
        <w:t xml:space="preserve">.  </w:t>
      </w:r>
    </w:p>
    <w:p w14:paraId="1F8D7C14" w14:textId="37C9C78D" w:rsidR="00756843" w:rsidRPr="00CB55E5" w:rsidRDefault="00756843" w:rsidP="007A425E">
      <w:pPr>
        <w:spacing w:before="120" w:after="120" w:line="240" w:lineRule="auto"/>
        <w:rPr>
          <w:rFonts w:cstheme="minorHAnsi"/>
          <w:b/>
          <w:bCs/>
          <w:i/>
          <w:iCs/>
          <w:sz w:val="22"/>
          <w:u w:val="single"/>
          <w:lang w:eastAsia="fi-FI"/>
        </w:rPr>
      </w:pPr>
      <w:r w:rsidRPr="00CB55E5">
        <w:rPr>
          <w:rFonts w:cstheme="minorHAnsi"/>
          <w:b/>
          <w:bCs/>
          <w:i/>
          <w:iCs/>
          <w:sz w:val="22"/>
          <w:u w:val="single"/>
          <w:lang w:eastAsia="fi-FI"/>
        </w:rPr>
        <w:t>Review of progress against the four priority areas of the FEP</w:t>
      </w:r>
    </w:p>
    <w:p w14:paraId="7503B17C" w14:textId="03EDD255" w:rsidR="00C25B2F" w:rsidRPr="00CB55E5" w:rsidRDefault="00756843" w:rsidP="007A425E">
      <w:pPr>
        <w:spacing w:before="120" w:after="120" w:line="240" w:lineRule="auto"/>
        <w:rPr>
          <w:rFonts w:cstheme="minorHAnsi"/>
          <w:sz w:val="22"/>
          <w:lang w:eastAsia="fi-FI"/>
        </w:rPr>
      </w:pPr>
      <w:bookmarkStart w:id="42" w:name="_Hlk80970384"/>
      <w:r w:rsidRPr="00CB55E5">
        <w:rPr>
          <w:rFonts w:cstheme="minorHAnsi"/>
          <w:b/>
          <w:bCs/>
          <w:sz w:val="22"/>
          <w:lang w:eastAsia="fi-FI"/>
        </w:rPr>
        <w:t xml:space="preserve">In mid-2020, the FEP Monitoring, Evaluation and Learning (MEL) team led a revision of the </w:t>
      </w:r>
      <w:r w:rsidR="00B149C9" w:rsidRPr="00CB55E5">
        <w:rPr>
          <w:rFonts w:cstheme="minorHAnsi"/>
          <w:b/>
          <w:bCs/>
          <w:sz w:val="22"/>
          <w:lang w:eastAsia="fi-FI"/>
        </w:rPr>
        <w:t xml:space="preserve">program </w:t>
      </w:r>
      <w:r w:rsidRPr="00CB55E5">
        <w:rPr>
          <w:rFonts w:cstheme="minorHAnsi"/>
          <w:b/>
          <w:bCs/>
          <w:sz w:val="22"/>
          <w:lang w:eastAsia="fi-FI"/>
        </w:rPr>
        <w:t>Theory of Change</w:t>
      </w:r>
      <w:r w:rsidR="00816B97" w:rsidRPr="00CB55E5">
        <w:rPr>
          <w:rFonts w:cstheme="minorHAnsi"/>
          <w:b/>
          <w:bCs/>
          <w:sz w:val="22"/>
          <w:lang w:eastAsia="fi-FI"/>
        </w:rPr>
        <w:t xml:space="preserve"> (ToC)</w:t>
      </w:r>
      <w:r w:rsidRPr="00CB55E5">
        <w:rPr>
          <w:rFonts w:cstheme="minorHAnsi"/>
          <w:sz w:val="22"/>
          <w:lang w:eastAsia="fi-FI"/>
        </w:rPr>
        <w:t xml:space="preserve">. This was done </w:t>
      </w:r>
      <w:r w:rsidR="00816B97" w:rsidRPr="00CB55E5">
        <w:rPr>
          <w:rFonts w:cstheme="minorHAnsi"/>
          <w:sz w:val="22"/>
          <w:lang w:eastAsia="fi-FI"/>
        </w:rPr>
        <w:t>acknowledging</w:t>
      </w:r>
      <w:r w:rsidRPr="00CB55E5">
        <w:rPr>
          <w:rFonts w:cstheme="minorHAnsi"/>
          <w:sz w:val="22"/>
          <w:lang w:eastAsia="fi-FI"/>
        </w:rPr>
        <w:t xml:space="preserve"> that the </w:t>
      </w:r>
      <w:r w:rsidR="00C25B2F" w:rsidRPr="00CB55E5">
        <w:rPr>
          <w:rFonts w:cstheme="minorHAnsi"/>
          <w:sz w:val="22"/>
          <w:lang w:eastAsia="fi-FI"/>
        </w:rPr>
        <w:t xml:space="preserve">direction of the program </w:t>
      </w:r>
      <w:r w:rsidRPr="00CB55E5">
        <w:rPr>
          <w:rFonts w:cstheme="minorHAnsi"/>
          <w:sz w:val="22"/>
          <w:lang w:eastAsia="fi-FI"/>
        </w:rPr>
        <w:t xml:space="preserve">had </w:t>
      </w:r>
      <w:r w:rsidR="00816B97" w:rsidRPr="00CB55E5">
        <w:rPr>
          <w:rFonts w:cstheme="minorHAnsi"/>
          <w:sz w:val="22"/>
          <w:lang w:eastAsia="fi-FI"/>
        </w:rPr>
        <w:t xml:space="preserve">been considerably </w:t>
      </w:r>
      <w:r w:rsidRPr="00CB55E5">
        <w:rPr>
          <w:rFonts w:cstheme="minorHAnsi"/>
          <w:sz w:val="22"/>
          <w:lang w:eastAsia="fi-FI"/>
        </w:rPr>
        <w:t xml:space="preserve">diverted </w:t>
      </w:r>
      <w:r w:rsidR="0054478C" w:rsidRPr="00CB55E5">
        <w:rPr>
          <w:rFonts w:cstheme="minorHAnsi"/>
          <w:sz w:val="22"/>
          <w:lang w:eastAsia="fi-FI"/>
        </w:rPr>
        <w:t xml:space="preserve">from its original </w:t>
      </w:r>
      <w:r w:rsidR="00816B97" w:rsidRPr="00CB55E5">
        <w:rPr>
          <w:rFonts w:cstheme="minorHAnsi"/>
          <w:sz w:val="22"/>
          <w:lang w:eastAsia="fi-FI"/>
        </w:rPr>
        <w:t>ambition</w:t>
      </w:r>
      <w:r w:rsidR="00A97D54" w:rsidRPr="00CB55E5">
        <w:rPr>
          <w:rFonts w:cstheme="minorHAnsi"/>
          <w:sz w:val="22"/>
          <w:lang w:eastAsia="fi-FI"/>
        </w:rPr>
        <w:t xml:space="preserve"> at the request of MEHA (supported by DFAT)</w:t>
      </w:r>
      <w:r w:rsidR="00816B97" w:rsidRPr="00CB55E5">
        <w:rPr>
          <w:rFonts w:cstheme="minorHAnsi"/>
          <w:sz w:val="22"/>
          <w:lang w:eastAsia="fi-FI"/>
        </w:rPr>
        <w:t>, and to better reflect what the program was actually doing and the issues it was addressing</w:t>
      </w:r>
      <w:r w:rsidR="00A35CAE" w:rsidRPr="00CB55E5">
        <w:rPr>
          <w:rFonts w:cstheme="minorHAnsi"/>
          <w:sz w:val="22"/>
          <w:lang w:eastAsia="fi-FI"/>
        </w:rPr>
        <w:t xml:space="preserve"> (as discussed in </w:t>
      </w:r>
      <w:r w:rsidR="00A35CAE" w:rsidRPr="00CB55E5">
        <w:rPr>
          <w:rFonts w:cstheme="minorHAnsi"/>
          <w:sz w:val="22"/>
          <w:u w:val="single"/>
          <w:lang w:eastAsia="fi-FI"/>
        </w:rPr>
        <w:t>Section 1.2</w:t>
      </w:r>
      <w:r w:rsidR="00A35CAE" w:rsidRPr="00CB55E5">
        <w:rPr>
          <w:rFonts w:cstheme="minorHAnsi"/>
          <w:sz w:val="22"/>
          <w:lang w:eastAsia="fi-FI"/>
        </w:rPr>
        <w:t>)</w:t>
      </w:r>
      <w:r w:rsidR="00816B97" w:rsidRPr="00CB55E5">
        <w:rPr>
          <w:rFonts w:cstheme="minorHAnsi"/>
          <w:sz w:val="22"/>
          <w:lang w:eastAsia="fi-FI"/>
        </w:rPr>
        <w:t xml:space="preserve">. </w:t>
      </w:r>
    </w:p>
    <w:p w14:paraId="641B9255" w14:textId="104A7FBF" w:rsidR="00816B97" w:rsidRPr="00CB55E5" w:rsidRDefault="00816B97" w:rsidP="007A425E">
      <w:pPr>
        <w:spacing w:before="120" w:after="120" w:line="240" w:lineRule="auto"/>
        <w:rPr>
          <w:rFonts w:cstheme="minorHAnsi"/>
          <w:sz w:val="22"/>
          <w:lang w:eastAsia="fi-FI"/>
        </w:rPr>
      </w:pPr>
      <w:r w:rsidRPr="00CB55E5">
        <w:rPr>
          <w:rFonts w:cstheme="minorHAnsi"/>
          <w:b/>
          <w:bCs/>
          <w:sz w:val="22"/>
          <w:lang w:eastAsia="fi-FI"/>
        </w:rPr>
        <w:t>The revised ToC maintained the long-term development outcome (impact) identified in the FEP design (</w:t>
      </w:r>
      <w:r w:rsidR="00C25B2F" w:rsidRPr="00CB55E5">
        <w:rPr>
          <w:rFonts w:cstheme="minorHAnsi"/>
          <w:b/>
          <w:bCs/>
          <w:sz w:val="22"/>
          <w:lang w:eastAsia="fi-FI"/>
        </w:rPr>
        <w:t xml:space="preserve">i.e., </w:t>
      </w:r>
      <w:r w:rsidR="00134955" w:rsidRPr="00CB55E5">
        <w:rPr>
          <w:rFonts w:cstheme="minorHAnsi"/>
          <w:b/>
          <w:bCs/>
          <w:i/>
          <w:iCs/>
          <w:sz w:val="22"/>
          <w:lang w:eastAsia="fi-FI"/>
        </w:rPr>
        <w:t>I</w:t>
      </w:r>
      <w:r w:rsidRPr="00CB55E5">
        <w:rPr>
          <w:rFonts w:cstheme="minorHAnsi"/>
          <w:b/>
          <w:bCs/>
          <w:i/>
          <w:iCs/>
          <w:sz w:val="22"/>
          <w:lang w:eastAsia="fi-FI"/>
        </w:rPr>
        <w:t>mproved learning outcomes for all Fiji girls and boys</w:t>
      </w:r>
      <w:r w:rsidRPr="00CB55E5">
        <w:rPr>
          <w:rFonts w:cstheme="minorHAnsi"/>
          <w:b/>
          <w:bCs/>
          <w:sz w:val="22"/>
          <w:lang w:eastAsia="fi-FI"/>
        </w:rPr>
        <w:t>) but provided greater specificity</w:t>
      </w:r>
      <w:r w:rsidR="00A354E1" w:rsidRPr="00CB55E5">
        <w:rPr>
          <w:rFonts w:cstheme="minorHAnsi"/>
          <w:b/>
          <w:bCs/>
          <w:sz w:val="22"/>
          <w:lang w:eastAsia="fi-FI"/>
        </w:rPr>
        <w:t xml:space="preserve"> to this ambition</w:t>
      </w:r>
      <w:r w:rsidRPr="00CB55E5">
        <w:rPr>
          <w:rFonts w:cstheme="minorHAnsi"/>
          <w:sz w:val="22"/>
          <w:lang w:eastAsia="fi-FI"/>
        </w:rPr>
        <w:t xml:space="preserve"> by </w:t>
      </w:r>
      <w:r w:rsidR="00134955" w:rsidRPr="00CB55E5">
        <w:rPr>
          <w:rFonts w:cstheme="minorHAnsi"/>
          <w:sz w:val="22"/>
          <w:lang w:eastAsia="fi-FI"/>
        </w:rPr>
        <w:t>stating</w:t>
      </w:r>
      <w:r w:rsidRPr="00CB55E5">
        <w:rPr>
          <w:rFonts w:cstheme="minorHAnsi"/>
          <w:sz w:val="22"/>
          <w:lang w:eastAsia="fi-FI"/>
        </w:rPr>
        <w:t xml:space="preserve"> that this would be achieved through:</w:t>
      </w:r>
    </w:p>
    <w:p w14:paraId="169ECF9B" w14:textId="2CC73C7D" w:rsidR="00756843" w:rsidRPr="00CB55E5" w:rsidRDefault="00C25B2F" w:rsidP="00C52D9E">
      <w:pPr>
        <w:pStyle w:val="ListParagraph"/>
        <w:numPr>
          <w:ilvl w:val="0"/>
          <w:numId w:val="42"/>
        </w:numPr>
        <w:spacing w:before="120" w:after="120" w:line="240" w:lineRule="auto"/>
        <w:rPr>
          <w:rFonts w:cstheme="minorHAnsi"/>
          <w:color w:val="auto"/>
          <w:sz w:val="22"/>
          <w:lang w:eastAsia="fi-FI"/>
        </w:rPr>
      </w:pPr>
      <w:r w:rsidRPr="00CB55E5">
        <w:rPr>
          <w:rFonts w:cstheme="minorHAnsi"/>
          <w:color w:val="auto"/>
          <w:sz w:val="22"/>
          <w:lang w:eastAsia="fi-FI"/>
        </w:rPr>
        <w:t>An inclusive Literacy and Numeracy Curriculum</w:t>
      </w:r>
    </w:p>
    <w:p w14:paraId="72684898" w14:textId="5DAAA2EA" w:rsidR="00C25B2F" w:rsidRPr="00CB55E5" w:rsidRDefault="00C25B2F" w:rsidP="00C52D9E">
      <w:pPr>
        <w:pStyle w:val="ListParagraph"/>
        <w:numPr>
          <w:ilvl w:val="0"/>
          <w:numId w:val="42"/>
        </w:numPr>
        <w:spacing w:before="120" w:after="120" w:line="240" w:lineRule="auto"/>
        <w:rPr>
          <w:rFonts w:cstheme="minorHAnsi"/>
          <w:color w:val="auto"/>
          <w:sz w:val="22"/>
          <w:lang w:eastAsia="fi-FI"/>
        </w:rPr>
      </w:pPr>
      <w:r w:rsidRPr="00CB55E5">
        <w:rPr>
          <w:rFonts w:cstheme="minorHAnsi"/>
          <w:color w:val="auto"/>
          <w:sz w:val="22"/>
          <w:lang w:eastAsia="fi-FI"/>
        </w:rPr>
        <w:t>Sufficient resources for SIE</w:t>
      </w:r>
    </w:p>
    <w:p w14:paraId="7638E344" w14:textId="3F429448" w:rsidR="00C25B2F" w:rsidRPr="00CB55E5" w:rsidRDefault="00C25B2F" w:rsidP="00C52D9E">
      <w:pPr>
        <w:pStyle w:val="ListParagraph"/>
        <w:numPr>
          <w:ilvl w:val="0"/>
          <w:numId w:val="42"/>
        </w:numPr>
        <w:spacing w:before="120" w:after="120" w:line="240" w:lineRule="auto"/>
        <w:rPr>
          <w:rFonts w:cstheme="minorHAnsi"/>
          <w:color w:val="auto"/>
          <w:sz w:val="22"/>
          <w:lang w:eastAsia="fi-FI"/>
        </w:rPr>
      </w:pPr>
      <w:r w:rsidRPr="00CB55E5">
        <w:rPr>
          <w:rFonts w:cstheme="minorHAnsi"/>
          <w:color w:val="auto"/>
          <w:sz w:val="22"/>
          <w:lang w:eastAsia="fi-FI"/>
        </w:rPr>
        <w:t>MEHA systems that allocate staff and funds fairly and efficiently</w:t>
      </w:r>
    </w:p>
    <w:p w14:paraId="783F5D81" w14:textId="1A2C0228" w:rsidR="00C25B2F" w:rsidRPr="00CB55E5" w:rsidRDefault="00C25B2F" w:rsidP="00C52D9E">
      <w:pPr>
        <w:pStyle w:val="ListParagraph"/>
        <w:numPr>
          <w:ilvl w:val="0"/>
          <w:numId w:val="42"/>
        </w:numPr>
        <w:spacing w:before="120" w:after="120" w:line="240" w:lineRule="auto"/>
        <w:rPr>
          <w:rFonts w:cstheme="minorHAnsi"/>
          <w:color w:val="auto"/>
          <w:sz w:val="22"/>
          <w:lang w:eastAsia="fi-FI"/>
        </w:rPr>
      </w:pPr>
      <w:r w:rsidRPr="00CB55E5">
        <w:rPr>
          <w:rFonts w:cstheme="minorHAnsi"/>
          <w:color w:val="auto"/>
          <w:sz w:val="22"/>
          <w:lang w:eastAsia="fi-FI"/>
        </w:rPr>
        <w:t>Evidence-based policies in areas identified by MEHA</w:t>
      </w:r>
      <w:bookmarkEnd w:id="42"/>
    </w:p>
    <w:p w14:paraId="729EB5D7" w14:textId="3D012C30" w:rsidR="00A97D54" w:rsidRPr="00CB55E5" w:rsidRDefault="00C25B2F" w:rsidP="00A97D54">
      <w:pPr>
        <w:spacing w:before="120" w:after="120" w:line="240" w:lineRule="auto"/>
        <w:rPr>
          <w:rFonts w:cstheme="minorHAnsi"/>
          <w:sz w:val="22"/>
          <w:lang w:eastAsia="fi-FI"/>
        </w:rPr>
      </w:pPr>
      <w:r w:rsidRPr="00CB55E5">
        <w:rPr>
          <w:rFonts w:cstheme="minorHAnsi"/>
          <w:b/>
          <w:bCs/>
          <w:sz w:val="22"/>
          <w:lang w:eastAsia="fi-FI"/>
        </w:rPr>
        <w:t xml:space="preserve">The revised ToC </w:t>
      </w:r>
      <w:r w:rsidR="00A97D54" w:rsidRPr="00CB55E5">
        <w:rPr>
          <w:rFonts w:cstheme="minorHAnsi"/>
          <w:b/>
          <w:bCs/>
          <w:sz w:val="22"/>
          <w:lang w:eastAsia="fi-FI"/>
        </w:rPr>
        <w:t xml:space="preserve">provided a detailed </w:t>
      </w:r>
      <w:r w:rsidRPr="00CB55E5">
        <w:rPr>
          <w:rFonts w:cstheme="minorHAnsi"/>
          <w:b/>
          <w:bCs/>
          <w:sz w:val="22"/>
          <w:lang w:eastAsia="fi-FI"/>
        </w:rPr>
        <w:t>outline</w:t>
      </w:r>
      <w:r w:rsidR="00A97D54" w:rsidRPr="00CB55E5">
        <w:rPr>
          <w:rFonts w:cstheme="minorHAnsi"/>
          <w:b/>
          <w:bCs/>
          <w:sz w:val="22"/>
          <w:lang w:eastAsia="fi-FI"/>
        </w:rPr>
        <w:t xml:space="preserve"> </w:t>
      </w:r>
      <w:r w:rsidRPr="00CB55E5">
        <w:rPr>
          <w:rFonts w:cstheme="minorHAnsi"/>
          <w:b/>
          <w:bCs/>
          <w:sz w:val="22"/>
          <w:lang w:eastAsia="fi-FI"/>
        </w:rPr>
        <w:t>of what success would look like for each of these four priority areas</w:t>
      </w:r>
      <w:r w:rsidR="00A354E1" w:rsidRPr="00CB55E5">
        <w:rPr>
          <w:rFonts w:cstheme="minorHAnsi"/>
          <w:b/>
          <w:bCs/>
          <w:sz w:val="22"/>
          <w:lang w:eastAsia="fi-FI"/>
        </w:rPr>
        <w:t xml:space="preserve">, which collectively represent </w:t>
      </w:r>
      <w:r w:rsidR="00A354E1" w:rsidRPr="00CB55E5">
        <w:rPr>
          <w:rFonts w:cstheme="minorHAnsi"/>
          <w:b/>
          <w:bCs/>
          <w:i/>
          <w:iCs/>
          <w:sz w:val="22"/>
          <w:u w:val="single"/>
          <w:lang w:eastAsia="fi-FI"/>
        </w:rPr>
        <w:t xml:space="preserve">a narrower </w:t>
      </w:r>
      <w:r w:rsidR="00B149C9" w:rsidRPr="00CB55E5">
        <w:rPr>
          <w:rFonts w:cstheme="minorHAnsi"/>
          <w:b/>
          <w:bCs/>
          <w:i/>
          <w:iCs/>
          <w:sz w:val="22"/>
          <w:u w:val="single"/>
          <w:lang w:eastAsia="fi-FI"/>
        </w:rPr>
        <w:t>level of ambition</w:t>
      </w:r>
      <w:r w:rsidR="00A354E1" w:rsidRPr="00CB55E5">
        <w:rPr>
          <w:rFonts w:cstheme="minorHAnsi"/>
          <w:b/>
          <w:bCs/>
          <w:sz w:val="22"/>
          <w:lang w:eastAsia="fi-FI"/>
        </w:rPr>
        <w:t xml:space="preserve"> compared to the original design</w:t>
      </w:r>
      <w:r w:rsidRPr="00CB55E5">
        <w:rPr>
          <w:rFonts w:cstheme="minorHAnsi"/>
          <w:sz w:val="22"/>
          <w:lang w:eastAsia="fi-FI"/>
        </w:rPr>
        <w:t>. The</w:t>
      </w:r>
      <w:r w:rsidR="00A97D54" w:rsidRPr="00CB55E5">
        <w:rPr>
          <w:rFonts w:cstheme="minorHAnsi"/>
          <w:sz w:val="22"/>
          <w:lang w:eastAsia="fi-FI"/>
        </w:rPr>
        <w:t xml:space="preserve"> revised priority areas were used as the framework for FEP reporting for the first time in January 2021 (reflecting progress for July-December 2020 period). </w:t>
      </w:r>
    </w:p>
    <w:p w14:paraId="14598428" w14:textId="42F00794" w:rsidR="00A354E1" w:rsidRPr="00CB55E5" w:rsidRDefault="00A97D54" w:rsidP="00A97D54">
      <w:pPr>
        <w:spacing w:before="120" w:after="120" w:line="240" w:lineRule="auto"/>
        <w:rPr>
          <w:rFonts w:cstheme="minorHAnsi"/>
          <w:sz w:val="22"/>
          <w:lang w:eastAsia="fi-FI"/>
        </w:rPr>
      </w:pPr>
      <w:r w:rsidRPr="00CB55E5">
        <w:rPr>
          <w:rFonts w:cstheme="minorHAnsi"/>
          <w:b/>
          <w:bCs/>
          <w:sz w:val="22"/>
          <w:lang w:eastAsia="fi-FI"/>
        </w:rPr>
        <w:t xml:space="preserve">This </w:t>
      </w:r>
      <w:r w:rsidR="002D51FA" w:rsidRPr="00CB55E5">
        <w:rPr>
          <w:rFonts w:cstheme="minorHAnsi"/>
          <w:b/>
          <w:bCs/>
          <w:sz w:val="22"/>
          <w:lang w:eastAsia="fi-FI"/>
        </w:rPr>
        <w:t>R</w:t>
      </w:r>
      <w:r w:rsidRPr="00CB55E5">
        <w:rPr>
          <w:rFonts w:cstheme="minorHAnsi"/>
          <w:b/>
          <w:bCs/>
          <w:sz w:val="22"/>
          <w:lang w:eastAsia="fi-FI"/>
        </w:rPr>
        <w:t xml:space="preserve">eview has </w:t>
      </w:r>
      <w:r w:rsidR="002D51FA" w:rsidRPr="00CB55E5">
        <w:rPr>
          <w:rFonts w:cstheme="minorHAnsi"/>
          <w:b/>
          <w:bCs/>
          <w:sz w:val="22"/>
          <w:lang w:eastAsia="fi-FI"/>
        </w:rPr>
        <w:t>considered</w:t>
      </w:r>
      <w:r w:rsidRPr="00CB55E5">
        <w:rPr>
          <w:rFonts w:cstheme="minorHAnsi"/>
          <w:b/>
          <w:bCs/>
          <w:sz w:val="22"/>
          <w:lang w:eastAsia="fi-FI"/>
        </w:rPr>
        <w:t xml:space="preserve"> previous </w:t>
      </w:r>
      <w:r w:rsidR="00947DAF" w:rsidRPr="00CB55E5">
        <w:rPr>
          <w:rFonts w:cstheme="minorHAnsi"/>
          <w:b/>
          <w:bCs/>
          <w:sz w:val="22"/>
          <w:lang w:eastAsia="fi-FI"/>
        </w:rPr>
        <w:t xml:space="preserve">FEP </w:t>
      </w:r>
      <w:r w:rsidRPr="00CB55E5">
        <w:rPr>
          <w:rFonts w:cstheme="minorHAnsi"/>
          <w:b/>
          <w:bCs/>
          <w:sz w:val="22"/>
          <w:lang w:eastAsia="fi-FI"/>
        </w:rPr>
        <w:t xml:space="preserve">performance reports and </w:t>
      </w:r>
      <w:r w:rsidR="00947DAF" w:rsidRPr="00CB55E5">
        <w:rPr>
          <w:rFonts w:cstheme="minorHAnsi"/>
          <w:b/>
          <w:bCs/>
          <w:sz w:val="22"/>
          <w:lang w:eastAsia="fi-FI"/>
        </w:rPr>
        <w:t>completed 5</w:t>
      </w:r>
      <w:r w:rsidR="002D51FA" w:rsidRPr="00CB55E5">
        <w:rPr>
          <w:rFonts w:cstheme="minorHAnsi"/>
          <w:b/>
          <w:bCs/>
          <w:sz w:val="22"/>
          <w:lang w:eastAsia="fi-FI"/>
        </w:rPr>
        <w:t>5</w:t>
      </w:r>
      <w:r w:rsidRPr="00CB55E5">
        <w:rPr>
          <w:rFonts w:cstheme="minorHAnsi"/>
          <w:b/>
          <w:bCs/>
          <w:sz w:val="22"/>
          <w:lang w:eastAsia="fi-FI"/>
        </w:rPr>
        <w:t xml:space="preserve"> </w:t>
      </w:r>
      <w:r w:rsidR="00947DAF" w:rsidRPr="00CB55E5">
        <w:rPr>
          <w:rFonts w:cstheme="minorHAnsi"/>
          <w:b/>
          <w:bCs/>
          <w:sz w:val="22"/>
          <w:lang w:eastAsia="fi-FI"/>
        </w:rPr>
        <w:t xml:space="preserve">interviews </w:t>
      </w:r>
      <w:r w:rsidRPr="00CB55E5">
        <w:rPr>
          <w:rFonts w:cstheme="minorHAnsi"/>
          <w:b/>
          <w:bCs/>
          <w:sz w:val="22"/>
          <w:lang w:eastAsia="fi-FI"/>
        </w:rPr>
        <w:t>with key stakeholde</w:t>
      </w:r>
      <w:r w:rsidR="00947DAF" w:rsidRPr="00CB55E5">
        <w:rPr>
          <w:rFonts w:cstheme="minorHAnsi"/>
          <w:b/>
          <w:bCs/>
          <w:sz w:val="22"/>
          <w:lang w:eastAsia="fi-FI"/>
        </w:rPr>
        <w:t>rs</w:t>
      </w:r>
      <w:r w:rsidR="00A35CAE" w:rsidRPr="00CB55E5">
        <w:rPr>
          <w:rFonts w:cstheme="minorHAnsi"/>
          <w:b/>
          <w:bCs/>
          <w:sz w:val="22"/>
          <w:lang w:eastAsia="fi-FI"/>
        </w:rPr>
        <w:t xml:space="preserve">, which has informed our assessment of the progress made by the </w:t>
      </w:r>
      <w:r w:rsidR="002D51FA" w:rsidRPr="00CB55E5">
        <w:rPr>
          <w:rFonts w:cstheme="minorHAnsi"/>
          <w:b/>
          <w:bCs/>
          <w:sz w:val="22"/>
          <w:lang w:eastAsia="fi-FI"/>
        </w:rPr>
        <w:t>FEP</w:t>
      </w:r>
      <w:r w:rsidR="00947DAF" w:rsidRPr="00CB55E5">
        <w:rPr>
          <w:rFonts w:cstheme="minorHAnsi"/>
          <w:sz w:val="22"/>
          <w:lang w:eastAsia="fi-FI"/>
        </w:rPr>
        <w:t>.</w:t>
      </w:r>
      <w:r w:rsidR="00134955" w:rsidRPr="00CB55E5">
        <w:rPr>
          <w:rFonts w:cstheme="minorHAnsi"/>
          <w:sz w:val="22"/>
          <w:lang w:eastAsia="fi-FI"/>
        </w:rPr>
        <w:t xml:space="preserve"> Key results achieved by the FEP against each of the four priority areas, as well as progress </w:t>
      </w:r>
      <w:r w:rsidR="00F63254" w:rsidRPr="00CB55E5">
        <w:rPr>
          <w:rFonts w:cstheme="minorHAnsi"/>
          <w:sz w:val="22"/>
          <w:lang w:eastAsia="fi-FI"/>
        </w:rPr>
        <w:t>towards</w:t>
      </w:r>
      <w:r w:rsidR="00134955" w:rsidRPr="00CB55E5">
        <w:rPr>
          <w:rFonts w:cstheme="minorHAnsi"/>
          <w:sz w:val="22"/>
          <w:lang w:eastAsia="fi-FI"/>
        </w:rPr>
        <w:t xml:space="preserve"> cross-cutting </w:t>
      </w:r>
      <w:r w:rsidR="00F63254" w:rsidRPr="00CB55E5">
        <w:rPr>
          <w:rFonts w:cstheme="minorHAnsi"/>
          <w:sz w:val="22"/>
          <w:lang w:eastAsia="fi-FI"/>
        </w:rPr>
        <w:lastRenderedPageBreak/>
        <w:t>objectives</w:t>
      </w:r>
      <w:r w:rsidR="00134955" w:rsidRPr="00CB55E5">
        <w:rPr>
          <w:rFonts w:cstheme="minorHAnsi"/>
          <w:sz w:val="22"/>
          <w:lang w:eastAsia="fi-FI"/>
        </w:rPr>
        <w:t xml:space="preserve"> such as emergency preparedness are outlined below. </w:t>
      </w:r>
      <w:r w:rsidR="00134955" w:rsidRPr="00CB55E5">
        <w:rPr>
          <w:rFonts w:cstheme="minorHAnsi"/>
          <w:i/>
          <w:iCs/>
          <w:sz w:val="22"/>
          <w:u w:val="single"/>
          <w:lang w:eastAsia="fi-FI"/>
        </w:rPr>
        <w:t>This analysis is not intended to be</w:t>
      </w:r>
      <w:r w:rsidR="00F63254" w:rsidRPr="00CB55E5">
        <w:rPr>
          <w:rFonts w:cstheme="minorHAnsi"/>
          <w:i/>
          <w:iCs/>
          <w:sz w:val="22"/>
          <w:u w:val="single"/>
          <w:lang w:eastAsia="fi-FI"/>
        </w:rPr>
        <w:t xml:space="preserve"> a</w:t>
      </w:r>
      <w:r w:rsidR="00134955" w:rsidRPr="00CB55E5">
        <w:rPr>
          <w:rFonts w:cstheme="minorHAnsi"/>
          <w:i/>
          <w:iCs/>
          <w:sz w:val="22"/>
          <w:u w:val="single"/>
          <w:lang w:eastAsia="fi-FI"/>
        </w:rPr>
        <w:t xml:space="preserve"> comprehensive</w:t>
      </w:r>
      <w:r w:rsidR="00F63254" w:rsidRPr="00CB55E5">
        <w:rPr>
          <w:rFonts w:cstheme="minorHAnsi"/>
          <w:i/>
          <w:iCs/>
          <w:sz w:val="22"/>
          <w:u w:val="single"/>
          <w:lang w:eastAsia="fi-FI"/>
        </w:rPr>
        <w:t xml:space="preserve"> account of all the results achieved by the FEP</w:t>
      </w:r>
      <w:r w:rsidR="00134955" w:rsidRPr="00CB55E5">
        <w:rPr>
          <w:rFonts w:cstheme="minorHAnsi"/>
          <w:i/>
          <w:iCs/>
          <w:sz w:val="22"/>
          <w:u w:val="single"/>
          <w:lang w:eastAsia="fi-FI"/>
        </w:rPr>
        <w:t xml:space="preserve"> </w:t>
      </w:r>
      <w:r w:rsidR="00134955" w:rsidRPr="00CB55E5">
        <w:rPr>
          <w:rFonts w:cstheme="minorHAnsi"/>
          <w:sz w:val="22"/>
          <w:lang w:eastAsia="fi-FI"/>
        </w:rPr>
        <w:t xml:space="preserve">but is </w:t>
      </w:r>
      <w:r w:rsidR="00F63254" w:rsidRPr="00CB55E5">
        <w:rPr>
          <w:rFonts w:cstheme="minorHAnsi"/>
          <w:sz w:val="22"/>
          <w:lang w:eastAsia="fi-FI"/>
        </w:rPr>
        <w:t>included</w:t>
      </w:r>
      <w:r w:rsidR="00134955" w:rsidRPr="00CB55E5">
        <w:rPr>
          <w:rFonts w:cstheme="minorHAnsi"/>
          <w:sz w:val="22"/>
          <w:lang w:eastAsia="fi-FI"/>
        </w:rPr>
        <w:t xml:space="preserve"> to </w:t>
      </w:r>
      <w:r w:rsidR="00F63254" w:rsidRPr="00CB55E5">
        <w:rPr>
          <w:rFonts w:cstheme="minorHAnsi"/>
          <w:sz w:val="22"/>
          <w:lang w:eastAsia="fi-FI"/>
        </w:rPr>
        <w:t>support an</w:t>
      </w:r>
      <w:r w:rsidR="00134955" w:rsidRPr="00CB55E5">
        <w:rPr>
          <w:rFonts w:cstheme="minorHAnsi"/>
          <w:sz w:val="22"/>
          <w:lang w:eastAsia="fi-FI"/>
        </w:rPr>
        <w:t xml:space="preserve"> overall view of where progress has been strong (and </w:t>
      </w:r>
      <w:r w:rsidR="00A354E1" w:rsidRPr="00CB55E5">
        <w:rPr>
          <w:rFonts w:cstheme="minorHAnsi"/>
          <w:sz w:val="22"/>
          <w:lang w:eastAsia="fi-FI"/>
        </w:rPr>
        <w:t xml:space="preserve">where </w:t>
      </w:r>
      <w:r w:rsidR="00134955" w:rsidRPr="00CB55E5">
        <w:rPr>
          <w:rFonts w:cstheme="minorHAnsi"/>
          <w:sz w:val="22"/>
          <w:lang w:eastAsia="fi-FI"/>
        </w:rPr>
        <w:t>the program is on track to achieve intended outcomes by the end of Phase 1) and where progress has been</w:t>
      </w:r>
      <w:r w:rsidR="00A354E1" w:rsidRPr="00CB55E5">
        <w:rPr>
          <w:rFonts w:cstheme="minorHAnsi"/>
          <w:sz w:val="22"/>
          <w:lang w:eastAsia="fi-FI"/>
        </w:rPr>
        <w:t xml:space="preserve"> more limited</w:t>
      </w:r>
      <w:r w:rsidR="00B149C9" w:rsidRPr="00CB55E5">
        <w:rPr>
          <w:rFonts w:cstheme="minorHAnsi"/>
          <w:sz w:val="22"/>
          <w:lang w:eastAsia="fi-FI"/>
        </w:rPr>
        <w:t xml:space="preserve"> </w:t>
      </w:r>
      <w:r w:rsidR="00A35CAE" w:rsidRPr="00CB55E5">
        <w:rPr>
          <w:rFonts w:cstheme="minorHAnsi"/>
          <w:sz w:val="22"/>
          <w:lang w:eastAsia="fi-FI"/>
        </w:rPr>
        <w:t>within</w:t>
      </w:r>
      <w:r w:rsidR="00B149C9" w:rsidRPr="00CB55E5">
        <w:rPr>
          <w:rFonts w:cstheme="minorHAnsi"/>
          <w:sz w:val="22"/>
          <w:lang w:eastAsia="fi-FI"/>
        </w:rPr>
        <w:t xml:space="preserve"> the four priority areas</w:t>
      </w:r>
      <w:r w:rsidR="00A354E1" w:rsidRPr="00CB55E5">
        <w:rPr>
          <w:rFonts w:cstheme="minorHAnsi"/>
          <w:sz w:val="22"/>
          <w:lang w:eastAsia="fi-FI"/>
        </w:rPr>
        <w:t>.</w:t>
      </w:r>
    </w:p>
    <w:p w14:paraId="39737B7F" w14:textId="081FD714" w:rsidR="00947DAF" w:rsidRPr="00CB55E5" w:rsidRDefault="00A354E1" w:rsidP="00A35CAE">
      <w:pPr>
        <w:spacing w:before="120" w:after="240" w:line="240" w:lineRule="auto"/>
        <w:rPr>
          <w:rFonts w:cstheme="minorHAnsi"/>
          <w:sz w:val="22"/>
          <w:lang w:eastAsia="fi-FI"/>
        </w:rPr>
      </w:pPr>
      <w:bookmarkStart w:id="43" w:name="_Hlk80970460"/>
      <w:r w:rsidRPr="00CB55E5">
        <w:rPr>
          <w:rFonts w:cstheme="minorHAnsi"/>
          <w:b/>
          <w:bCs/>
          <w:sz w:val="22"/>
          <w:lang w:eastAsia="fi-FI"/>
        </w:rPr>
        <w:t>Broadly, our analysis finds that the FEP</w:t>
      </w:r>
      <w:r w:rsidR="00B149C9" w:rsidRPr="00CB55E5">
        <w:rPr>
          <w:rFonts w:cstheme="minorHAnsi"/>
          <w:b/>
          <w:bCs/>
          <w:sz w:val="22"/>
          <w:lang w:eastAsia="fi-FI"/>
        </w:rPr>
        <w:t xml:space="preserve"> is </w:t>
      </w:r>
      <w:r w:rsidR="00A35CAE" w:rsidRPr="00CB55E5">
        <w:rPr>
          <w:rFonts w:cstheme="minorHAnsi"/>
          <w:b/>
          <w:bCs/>
          <w:sz w:val="22"/>
          <w:lang w:eastAsia="fi-FI"/>
        </w:rPr>
        <w:t>expected</w:t>
      </w:r>
      <w:r w:rsidR="00B149C9" w:rsidRPr="00CB55E5">
        <w:rPr>
          <w:rFonts w:cstheme="minorHAnsi"/>
          <w:b/>
          <w:bCs/>
          <w:sz w:val="22"/>
          <w:lang w:eastAsia="fi-FI"/>
        </w:rPr>
        <w:t xml:space="preserve"> to achieve the </w:t>
      </w:r>
      <w:r w:rsidR="00A35CAE" w:rsidRPr="00CB55E5">
        <w:rPr>
          <w:rFonts w:cstheme="minorHAnsi"/>
          <w:b/>
          <w:bCs/>
          <w:sz w:val="22"/>
          <w:lang w:eastAsia="fi-FI"/>
        </w:rPr>
        <w:t>end-of-</w:t>
      </w:r>
      <w:r w:rsidR="00B149C9" w:rsidRPr="00CB55E5">
        <w:rPr>
          <w:rFonts w:cstheme="minorHAnsi"/>
          <w:b/>
          <w:bCs/>
          <w:sz w:val="22"/>
          <w:lang w:eastAsia="fi-FI"/>
        </w:rPr>
        <w:t xml:space="preserve">program outcomes in </w:t>
      </w:r>
      <w:r w:rsidR="00B149C9" w:rsidRPr="00CB55E5">
        <w:rPr>
          <w:rFonts w:cstheme="minorHAnsi"/>
          <w:b/>
          <w:bCs/>
          <w:i/>
          <w:iCs/>
          <w:sz w:val="22"/>
          <w:lang w:eastAsia="fi-FI"/>
        </w:rPr>
        <w:t>some</w:t>
      </w:r>
      <w:r w:rsidR="00B149C9" w:rsidRPr="00CB55E5">
        <w:rPr>
          <w:rFonts w:cstheme="minorHAnsi"/>
          <w:b/>
          <w:bCs/>
          <w:sz w:val="22"/>
          <w:lang w:eastAsia="fi-FI"/>
        </w:rPr>
        <w:t xml:space="preserve"> </w:t>
      </w:r>
      <w:r w:rsidR="00B149C9" w:rsidRPr="00CB55E5">
        <w:rPr>
          <w:rFonts w:cstheme="minorHAnsi"/>
          <w:b/>
          <w:bCs/>
          <w:i/>
          <w:iCs/>
          <w:sz w:val="22"/>
          <w:lang w:eastAsia="fi-FI"/>
        </w:rPr>
        <w:t>but not all</w:t>
      </w:r>
      <w:r w:rsidR="00B149C9" w:rsidRPr="00CB55E5">
        <w:rPr>
          <w:rFonts w:cstheme="minorHAnsi"/>
          <w:b/>
          <w:bCs/>
          <w:sz w:val="22"/>
          <w:lang w:eastAsia="fi-FI"/>
        </w:rPr>
        <w:t xml:space="preserve"> the four </w:t>
      </w:r>
      <w:r w:rsidR="00A35CAE" w:rsidRPr="00CB55E5">
        <w:rPr>
          <w:rFonts w:cstheme="minorHAnsi"/>
          <w:b/>
          <w:bCs/>
          <w:sz w:val="22"/>
          <w:lang w:eastAsia="fi-FI"/>
        </w:rPr>
        <w:t xml:space="preserve">priority </w:t>
      </w:r>
      <w:r w:rsidR="00B149C9" w:rsidRPr="00CB55E5">
        <w:rPr>
          <w:rFonts w:cstheme="minorHAnsi"/>
          <w:b/>
          <w:bCs/>
          <w:sz w:val="22"/>
          <w:lang w:eastAsia="fi-FI"/>
        </w:rPr>
        <w:t>areas</w:t>
      </w:r>
      <w:r w:rsidR="00A35CAE" w:rsidRPr="00CB55E5">
        <w:rPr>
          <w:rFonts w:cstheme="minorHAnsi"/>
          <w:sz w:val="22"/>
          <w:lang w:eastAsia="fi-FI"/>
        </w:rPr>
        <w:t xml:space="preserve">. It has achieved some excellent results in some niche areas, most notably the strengthening of Ministry systems (including FEMIS) </w:t>
      </w:r>
      <w:r w:rsidR="00464E3D" w:rsidRPr="00CB55E5">
        <w:rPr>
          <w:rFonts w:cstheme="minorHAnsi"/>
          <w:sz w:val="22"/>
          <w:lang w:eastAsia="fi-FI"/>
        </w:rPr>
        <w:t>and</w:t>
      </w:r>
      <w:r w:rsidR="00A35CAE" w:rsidRPr="00CB55E5">
        <w:rPr>
          <w:rFonts w:cstheme="minorHAnsi"/>
          <w:sz w:val="22"/>
          <w:lang w:eastAsia="fi-FI"/>
        </w:rPr>
        <w:t xml:space="preserve"> in special and inclusive education. But it has struggled to gain traction in some other priority areas, most notably gender equality.</w:t>
      </w:r>
    </w:p>
    <w:bookmarkEnd w:id="43"/>
    <w:p w14:paraId="54F2409F" w14:textId="6ECD90CE" w:rsidR="00947DAF" w:rsidRPr="00CB55E5" w:rsidRDefault="00A35CAE" w:rsidP="00113874">
      <w:pPr>
        <w:pStyle w:val="ListParagraph"/>
        <w:numPr>
          <w:ilvl w:val="0"/>
          <w:numId w:val="30"/>
        </w:numPr>
        <w:spacing w:before="120" w:after="120" w:line="240" w:lineRule="auto"/>
        <w:rPr>
          <w:rFonts w:cstheme="minorHAnsi"/>
          <w:b/>
          <w:bCs/>
          <w:i/>
          <w:iCs/>
          <w:color w:val="auto"/>
          <w:sz w:val="22"/>
          <w:u w:val="single"/>
          <w:lang w:eastAsia="fi-FI"/>
        </w:rPr>
      </w:pPr>
      <w:r w:rsidRPr="00CB55E5">
        <w:rPr>
          <w:rFonts w:cstheme="minorHAnsi"/>
          <w:b/>
          <w:bCs/>
          <w:i/>
          <w:iCs/>
          <w:color w:val="auto"/>
          <w:sz w:val="22"/>
          <w:u w:val="single"/>
          <w:lang w:eastAsia="fi-FI"/>
        </w:rPr>
        <w:t>Curriculum</w:t>
      </w:r>
    </w:p>
    <w:p w14:paraId="0D30176E" w14:textId="50F36AB4" w:rsidR="009A2DD6" w:rsidRPr="00CB55E5" w:rsidRDefault="1C5F700A" w:rsidP="1C5F700A">
      <w:pPr>
        <w:spacing w:before="120" w:after="120" w:line="240" w:lineRule="auto"/>
        <w:rPr>
          <w:sz w:val="22"/>
          <w:szCs w:val="22"/>
          <w:lang w:eastAsia="fi-FI"/>
        </w:rPr>
      </w:pPr>
      <w:r w:rsidRPr="00CB55E5">
        <w:rPr>
          <w:b/>
          <w:sz w:val="22"/>
        </w:rPr>
        <w:t xml:space="preserve">Extensive work has been undertaken by FEP advisers in partnership with MEHA counterparts to revise the </w:t>
      </w:r>
      <w:r w:rsidRPr="00CB55E5">
        <w:rPr>
          <w:b/>
          <w:i/>
          <w:sz w:val="22"/>
          <w:u w:val="single"/>
        </w:rPr>
        <w:t>primary</w:t>
      </w:r>
      <w:r w:rsidRPr="00CB55E5">
        <w:rPr>
          <w:b/>
          <w:sz w:val="22"/>
        </w:rPr>
        <w:t xml:space="preserve"> curriculum for literacy and numeracy</w:t>
      </w:r>
      <w:r w:rsidRPr="00CB55E5">
        <w:rPr>
          <w:sz w:val="22"/>
        </w:rPr>
        <w:t xml:space="preserve">. Scope and sequence documents and teacher guides have largely been completed and literacy and numeracy support ‘kits’ have been distributed to some schools. The revised curriculum has recently been reviewed and updated by FEP advisers from </w:t>
      </w:r>
      <w:r w:rsidR="0001256C" w:rsidRPr="00CB55E5">
        <w:rPr>
          <w:sz w:val="22"/>
        </w:rPr>
        <w:t>a GEDSI</w:t>
      </w:r>
      <w:r w:rsidRPr="00CB55E5">
        <w:rPr>
          <w:sz w:val="22"/>
        </w:rPr>
        <w:t xml:space="preserve"> perspective. </w:t>
      </w:r>
    </w:p>
    <w:p w14:paraId="6420C831" w14:textId="40083E86" w:rsidR="00EA096F" w:rsidRPr="00CB55E5" w:rsidRDefault="00BB2483" w:rsidP="00A97D54">
      <w:pPr>
        <w:spacing w:before="120" w:after="120" w:line="240" w:lineRule="auto"/>
        <w:rPr>
          <w:rFonts w:cstheme="minorHAnsi"/>
          <w:sz w:val="22"/>
          <w:lang w:eastAsia="fi-FI"/>
        </w:rPr>
      </w:pPr>
      <w:r w:rsidRPr="00CB55E5">
        <w:rPr>
          <w:rFonts w:cstheme="minorHAnsi"/>
          <w:b/>
          <w:bCs/>
          <w:sz w:val="22"/>
          <w:lang w:eastAsia="fi-FI"/>
        </w:rPr>
        <w:t xml:space="preserve">Plans to pilot the new </w:t>
      </w:r>
      <w:r w:rsidR="009A2DD6" w:rsidRPr="00CB55E5">
        <w:rPr>
          <w:rFonts w:cstheme="minorHAnsi"/>
          <w:b/>
          <w:bCs/>
          <w:sz w:val="22"/>
          <w:lang w:eastAsia="fi-FI"/>
        </w:rPr>
        <w:t xml:space="preserve">primary </w:t>
      </w:r>
      <w:r w:rsidRPr="00CB55E5">
        <w:rPr>
          <w:rFonts w:cstheme="minorHAnsi"/>
          <w:b/>
          <w:bCs/>
          <w:sz w:val="22"/>
          <w:lang w:eastAsia="fi-FI"/>
        </w:rPr>
        <w:t>curriculum</w:t>
      </w:r>
      <w:r w:rsidR="009A2DD6" w:rsidRPr="00CB55E5">
        <w:rPr>
          <w:rFonts w:cstheme="minorHAnsi"/>
          <w:b/>
          <w:bCs/>
          <w:sz w:val="22"/>
          <w:lang w:eastAsia="fi-FI"/>
        </w:rPr>
        <w:t>, which was originally scheduled to take place in Term 3 2021,</w:t>
      </w:r>
      <w:r w:rsidRPr="00CB55E5">
        <w:rPr>
          <w:rFonts w:cstheme="minorHAnsi"/>
          <w:b/>
          <w:bCs/>
          <w:sz w:val="22"/>
          <w:lang w:eastAsia="fi-FI"/>
        </w:rPr>
        <w:t xml:space="preserve"> have </w:t>
      </w:r>
      <w:r w:rsidR="009A2DD6" w:rsidRPr="00CB55E5">
        <w:rPr>
          <w:rFonts w:cstheme="minorHAnsi"/>
          <w:b/>
          <w:bCs/>
          <w:sz w:val="22"/>
          <w:lang w:eastAsia="fi-FI"/>
        </w:rPr>
        <w:t xml:space="preserve">now </w:t>
      </w:r>
      <w:r w:rsidRPr="00CB55E5">
        <w:rPr>
          <w:rFonts w:cstheme="minorHAnsi"/>
          <w:b/>
          <w:bCs/>
          <w:sz w:val="22"/>
          <w:lang w:eastAsia="fi-FI"/>
        </w:rPr>
        <w:t>been deferred to January 2022</w:t>
      </w:r>
      <w:r w:rsidR="009A2DD6" w:rsidRPr="00CB55E5">
        <w:rPr>
          <w:rFonts w:cstheme="minorHAnsi"/>
          <w:sz w:val="22"/>
          <w:lang w:eastAsia="fi-FI"/>
        </w:rPr>
        <w:t xml:space="preserve"> due to the ongoing school closures associated with COVID-19. Assuming schools return to face-to-face learning in Term 1 2022, the new curriculum will be trialled in 45 schools (identified as underperformers by MEHA). The delay provides additional time for the FEP to provide training to teachers and to engage with Teacher Training Institutions</w:t>
      </w:r>
      <w:r w:rsidR="0043384C" w:rsidRPr="00CB55E5">
        <w:rPr>
          <w:rFonts w:cstheme="minorHAnsi"/>
          <w:sz w:val="22"/>
          <w:lang w:eastAsia="fi-FI"/>
        </w:rPr>
        <w:t xml:space="preserve"> (TTI’s)</w:t>
      </w:r>
      <w:r w:rsidR="009A2DD6" w:rsidRPr="00CB55E5">
        <w:rPr>
          <w:rFonts w:cstheme="minorHAnsi"/>
          <w:sz w:val="22"/>
          <w:lang w:eastAsia="fi-FI"/>
        </w:rPr>
        <w:t xml:space="preserve"> on the content of the new curriculum, which up until recently has not been possible. </w:t>
      </w:r>
    </w:p>
    <w:p w14:paraId="74AFF017" w14:textId="77777777" w:rsidR="00EA096F" w:rsidRPr="00CB55E5" w:rsidRDefault="00EA096F" w:rsidP="00A97D54">
      <w:pPr>
        <w:spacing w:before="120" w:after="120" w:line="240" w:lineRule="auto"/>
        <w:rPr>
          <w:rFonts w:cstheme="minorHAnsi"/>
          <w:sz w:val="22"/>
          <w:lang w:eastAsia="fi-FI"/>
        </w:rPr>
      </w:pPr>
      <w:r w:rsidRPr="00CB55E5">
        <w:rPr>
          <w:rFonts w:cstheme="minorHAnsi"/>
          <w:b/>
          <w:bCs/>
          <w:sz w:val="22"/>
          <w:lang w:eastAsia="fi-FI"/>
        </w:rPr>
        <w:t>Work has also begun on revisions to the secondary curriculum for literacy and numeracy</w:t>
      </w:r>
      <w:r w:rsidRPr="00CB55E5">
        <w:rPr>
          <w:rFonts w:cstheme="minorHAnsi"/>
          <w:sz w:val="22"/>
          <w:lang w:eastAsia="fi-FI"/>
        </w:rPr>
        <w:t xml:space="preserve">, currently at the preparation phase. All going well the revised secondary curriculum will be piloted in 2023. </w:t>
      </w:r>
    </w:p>
    <w:p w14:paraId="7F412B54" w14:textId="0860BD72" w:rsidR="00312461" w:rsidRPr="00CB55E5" w:rsidRDefault="00EA096F" w:rsidP="00A97D54">
      <w:pPr>
        <w:spacing w:before="120" w:after="120" w:line="240" w:lineRule="auto"/>
        <w:rPr>
          <w:rFonts w:cstheme="minorHAnsi"/>
          <w:sz w:val="22"/>
          <w:lang w:eastAsia="fi-FI"/>
        </w:rPr>
      </w:pPr>
      <w:r w:rsidRPr="00CB55E5">
        <w:rPr>
          <w:rFonts w:cstheme="minorHAnsi"/>
          <w:b/>
          <w:bCs/>
          <w:sz w:val="22"/>
          <w:lang w:eastAsia="fi-FI"/>
        </w:rPr>
        <w:t xml:space="preserve">The </w:t>
      </w:r>
      <w:r w:rsidR="002D51FA" w:rsidRPr="00CB55E5">
        <w:rPr>
          <w:rFonts w:cstheme="minorHAnsi"/>
          <w:b/>
          <w:bCs/>
          <w:sz w:val="22"/>
          <w:lang w:eastAsia="fi-FI"/>
        </w:rPr>
        <w:t>R</w:t>
      </w:r>
      <w:r w:rsidRPr="00CB55E5">
        <w:rPr>
          <w:rFonts w:cstheme="minorHAnsi"/>
          <w:b/>
          <w:bCs/>
          <w:sz w:val="22"/>
          <w:lang w:eastAsia="fi-FI"/>
        </w:rPr>
        <w:t>eview would note that while the primary curriculum is still to be piloted and rolled out (as was envisaged by now in the revised ToC</w:t>
      </w:r>
      <w:r w:rsidR="0043384C" w:rsidRPr="00CB55E5">
        <w:rPr>
          <w:rFonts w:cstheme="minorHAnsi"/>
          <w:b/>
          <w:bCs/>
          <w:sz w:val="22"/>
          <w:lang w:eastAsia="fi-FI"/>
        </w:rPr>
        <w:t>/results framework</w:t>
      </w:r>
      <w:r w:rsidRPr="00CB55E5">
        <w:rPr>
          <w:rFonts w:cstheme="minorHAnsi"/>
          <w:b/>
          <w:bCs/>
          <w:sz w:val="22"/>
          <w:lang w:eastAsia="fi-FI"/>
        </w:rPr>
        <w:t>), good progress has still been made</w:t>
      </w:r>
      <w:r w:rsidR="00F63254" w:rsidRPr="00CB55E5">
        <w:rPr>
          <w:rFonts w:cstheme="minorHAnsi"/>
          <w:b/>
          <w:bCs/>
          <w:sz w:val="22"/>
          <w:lang w:eastAsia="fi-FI"/>
        </w:rPr>
        <w:t xml:space="preserve">. </w:t>
      </w:r>
      <w:r w:rsidR="00F63254" w:rsidRPr="00CB55E5">
        <w:rPr>
          <w:rFonts w:cstheme="minorHAnsi"/>
          <w:sz w:val="22"/>
          <w:lang w:eastAsia="fi-FI"/>
        </w:rPr>
        <w:t>I</w:t>
      </w:r>
      <w:r w:rsidRPr="00CB55E5">
        <w:rPr>
          <w:rFonts w:cstheme="minorHAnsi"/>
          <w:sz w:val="22"/>
          <w:lang w:eastAsia="fi-FI"/>
        </w:rPr>
        <w:t>mportantly, the support being provided by FEP staff to Curriculum Advisory Services (CAS)</w:t>
      </w:r>
      <w:r w:rsidR="00F63254" w:rsidRPr="00CB55E5">
        <w:rPr>
          <w:rFonts w:cstheme="minorHAnsi"/>
          <w:sz w:val="22"/>
          <w:lang w:eastAsia="fi-FI"/>
        </w:rPr>
        <w:t xml:space="preserve"> in the Ministry</w:t>
      </w:r>
      <w:r w:rsidRPr="00CB55E5">
        <w:rPr>
          <w:rFonts w:cstheme="minorHAnsi"/>
          <w:sz w:val="22"/>
          <w:lang w:eastAsia="fi-FI"/>
        </w:rPr>
        <w:t xml:space="preserve"> is recognised and appreciated. </w:t>
      </w:r>
    </w:p>
    <w:p w14:paraId="65A3EB8E" w14:textId="15B592EB" w:rsidR="00312461" w:rsidRPr="00CB55E5" w:rsidRDefault="00312461" w:rsidP="00312461">
      <w:pPr>
        <w:spacing w:before="120" w:after="120" w:line="240" w:lineRule="auto"/>
        <w:ind w:left="720"/>
        <w:rPr>
          <w:rFonts w:cstheme="minorHAnsi"/>
          <w:i/>
          <w:iCs/>
          <w:sz w:val="22"/>
          <w:szCs w:val="22"/>
          <w:lang w:eastAsia="fi-FI"/>
        </w:rPr>
      </w:pPr>
      <w:r w:rsidRPr="00CB55E5">
        <w:rPr>
          <w:rFonts w:eastAsia="Times New Roman"/>
          <w:i/>
          <w:iCs/>
          <w:sz w:val="22"/>
          <w:szCs w:val="22"/>
        </w:rPr>
        <w:t>‘They [FEP advisers] have been very good and I fall back on their expertise all the time. The program goes out of their way to support us’ [Comment from MEHA stakeholder]</w:t>
      </w:r>
    </w:p>
    <w:p w14:paraId="5E53F7EB" w14:textId="4B4EC922" w:rsidR="00312461" w:rsidRPr="00CB55E5" w:rsidRDefault="00EA096F" w:rsidP="00312461">
      <w:pPr>
        <w:spacing w:before="120" w:after="240" w:line="240" w:lineRule="auto"/>
        <w:rPr>
          <w:rFonts w:cstheme="minorHAnsi"/>
          <w:sz w:val="22"/>
          <w:lang w:eastAsia="fi-FI"/>
        </w:rPr>
      </w:pPr>
      <w:r w:rsidRPr="00CB55E5">
        <w:rPr>
          <w:rFonts w:cstheme="minorHAnsi"/>
          <w:sz w:val="22"/>
          <w:lang w:eastAsia="fi-FI"/>
        </w:rPr>
        <w:t>The revised literacy and numeracy curriculum was noted by several MEHA stakeholders and TTI</w:t>
      </w:r>
      <w:r w:rsidR="00312461" w:rsidRPr="00CB55E5">
        <w:rPr>
          <w:rFonts w:cstheme="minorHAnsi"/>
          <w:sz w:val="22"/>
          <w:lang w:eastAsia="fi-FI"/>
        </w:rPr>
        <w:t xml:space="preserve"> representatives</w:t>
      </w:r>
      <w:r w:rsidRPr="00CB55E5">
        <w:rPr>
          <w:rFonts w:cstheme="minorHAnsi"/>
          <w:sz w:val="22"/>
          <w:lang w:eastAsia="fi-FI"/>
        </w:rPr>
        <w:t xml:space="preserve"> as being essential for improved learning outcomes for girls and boys in Fiji, and </w:t>
      </w:r>
      <w:r w:rsidR="00312461" w:rsidRPr="00CB55E5">
        <w:rPr>
          <w:rFonts w:cstheme="minorHAnsi"/>
          <w:sz w:val="22"/>
          <w:lang w:eastAsia="fi-FI"/>
        </w:rPr>
        <w:t xml:space="preserve">it </w:t>
      </w:r>
      <w:r w:rsidR="00F63254" w:rsidRPr="00CB55E5">
        <w:rPr>
          <w:rFonts w:cstheme="minorHAnsi"/>
          <w:sz w:val="22"/>
          <w:lang w:eastAsia="fi-FI"/>
        </w:rPr>
        <w:t xml:space="preserve">is </w:t>
      </w:r>
      <w:r w:rsidR="00BC4F2F" w:rsidRPr="00CB55E5">
        <w:rPr>
          <w:rFonts w:cstheme="minorHAnsi"/>
          <w:sz w:val="22"/>
          <w:lang w:eastAsia="fi-FI"/>
        </w:rPr>
        <w:t>critical</w:t>
      </w:r>
      <w:r w:rsidR="00312461" w:rsidRPr="00CB55E5">
        <w:rPr>
          <w:rFonts w:cstheme="minorHAnsi"/>
          <w:sz w:val="22"/>
          <w:lang w:eastAsia="fi-FI"/>
        </w:rPr>
        <w:t xml:space="preserve"> that this </w:t>
      </w:r>
      <w:r w:rsidR="00F63254" w:rsidRPr="00CB55E5">
        <w:rPr>
          <w:rFonts w:cstheme="minorHAnsi"/>
          <w:sz w:val="22"/>
          <w:lang w:eastAsia="fi-FI"/>
        </w:rPr>
        <w:t>remains as</w:t>
      </w:r>
      <w:r w:rsidR="00312461" w:rsidRPr="00CB55E5">
        <w:rPr>
          <w:rFonts w:cstheme="minorHAnsi"/>
          <w:sz w:val="22"/>
          <w:lang w:eastAsia="fi-FI"/>
        </w:rPr>
        <w:t xml:space="preserve"> an area of focus for the FEP in the next phase of the program.</w:t>
      </w:r>
    </w:p>
    <w:p w14:paraId="30E3EDD2" w14:textId="31AD2937" w:rsidR="009A2DD6" w:rsidRPr="00CB55E5" w:rsidRDefault="00312461" w:rsidP="00113874">
      <w:pPr>
        <w:pStyle w:val="ListParagraph"/>
        <w:numPr>
          <w:ilvl w:val="0"/>
          <w:numId w:val="30"/>
        </w:numPr>
        <w:spacing w:before="120" w:after="120" w:line="240" w:lineRule="auto"/>
        <w:rPr>
          <w:rFonts w:cstheme="minorHAnsi"/>
          <w:b/>
          <w:bCs/>
          <w:i/>
          <w:iCs/>
          <w:color w:val="auto"/>
          <w:sz w:val="22"/>
          <w:u w:val="single"/>
          <w:lang w:eastAsia="fi-FI"/>
        </w:rPr>
      </w:pPr>
      <w:r w:rsidRPr="00CB55E5">
        <w:rPr>
          <w:rFonts w:cstheme="minorHAnsi"/>
          <w:b/>
          <w:bCs/>
          <w:i/>
          <w:iCs/>
          <w:color w:val="auto"/>
          <w:sz w:val="22"/>
          <w:u w:val="single"/>
          <w:lang w:eastAsia="fi-FI"/>
        </w:rPr>
        <w:t>Inclusion</w:t>
      </w:r>
      <w:r w:rsidR="00752CB2" w:rsidRPr="00CB55E5">
        <w:rPr>
          <w:rFonts w:cstheme="minorHAnsi"/>
          <w:b/>
          <w:bCs/>
          <w:i/>
          <w:iCs/>
          <w:color w:val="auto"/>
          <w:sz w:val="22"/>
          <w:u w:val="single"/>
          <w:lang w:eastAsia="fi-FI"/>
        </w:rPr>
        <w:t xml:space="preserve"> (Special and Inclusive Education)</w:t>
      </w:r>
      <w:r w:rsidR="00EA096F" w:rsidRPr="00CB55E5">
        <w:rPr>
          <w:rFonts w:cstheme="minorHAnsi"/>
          <w:b/>
          <w:bCs/>
          <w:i/>
          <w:iCs/>
          <w:color w:val="auto"/>
          <w:sz w:val="22"/>
          <w:u w:val="single"/>
          <w:lang w:eastAsia="fi-FI"/>
        </w:rPr>
        <w:t xml:space="preserve"> </w:t>
      </w:r>
    </w:p>
    <w:p w14:paraId="3D716D17" w14:textId="33374AB6" w:rsidR="007B3AAB" w:rsidRPr="00CB55E5" w:rsidRDefault="00312461" w:rsidP="00E868D5">
      <w:pPr>
        <w:spacing w:before="120" w:after="120" w:line="240" w:lineRule="auto"/>
        <w:rPr>
          <w:rFonts w:cstheme="minorHAnsi"/>
          <w:sz w:val="22"/>
          <w:lang w:eastAsia="fi-FI"/>
        </w:rPr>
      </w:pPr>
      <w:r w:rsidRPr="00CB55E5">
        <w:rPr>
          <w:rFonts w:cstheme="minorHAnsi"/>
          <w:b/>
          <w:bCs/>
          <w:sz w:val="22"/>
          <w:lang w:eastAsia="fi-FI"/>
        </w:rPr>
        <w:t xml:space="preserve">The decision to have ‘inclusion’ </w:t>
      </w:r>
      <w:r w:rsidR="0093717A" w:rsidRPr="00CB55E5">
        <w:rPr>
          <w:rFonts w:cstheme="minorHAnsi"/>
          <w:b/>
          <w:bCs/>
          <w:sz w:val="22"/>
          <w:lang w:eastAsia="fi-FI"/>
        </w:rPr>
        <w:t xml:space="preserve">(Special and Inclusive Education) </w:t>
      </w:r>
      <w:r w:rsidRPr="00CB55E5">
        <w:rPr>
          <w:rFonts w:cstheme="minorHAnsi"/>
          <w:b/>
          <w:bCs/>
          <w:sz w:val="22"/>
          <w:lang w:eastAsia="fi-FI"/>
        </w:rPr>
        <w:t xml:space="preserve">as a standalone priority area in the revised ToC is an indicator of the importance placed by DFAT/FEP on this issue. But it also carries the risk of ‘siloing’ </w:t>
      </w:r>
      <w:r w:rsidR="007B3AAB" w:rsidRPr="00CB55E5">
        <w:rPr>
          <w:rFonts w:cstheme="minorHAnsi"/>
          <w:b/>
          <w:bCs/>
          <w:sz w:val="22"/>
          <w:lang w:eastAsia="fi-FI"/>
        </w:rPr>
        <w:t xml:space="preserve">the work to progress disability inclusion, </w:t>
      </w:r>
      <w:r w:rsidR="007B3AAB" w:rsidRPr="00CB55E5">
        <w:rPr>
          <w:rFonts w:cstheme="minorHAnsi"/>
          <w:sz w:val="22"/>
          <w:lang w:eastAsia="fi-FI"/>
        </w:rPr>
        <w:t>instead of mainstream</w:t>
      </w:r>
      <w:r w:rsidR="00F63254" w:rsidRPr="00CB55E5">
        <w:rPr>
          <w:rFonts w:cstheme="minorHAnsi"/>
          <w:sz w:val="22"/>
          <w:lang w:eastAsia="fi-FI"/>
        </w:rPr>
        <w:t>ing it</w:t>
      </w:r>
      <w:r w:rsidR="007B3AAB" w:rsidRPr="00CB55E5">
        <w:rPr>
          <w:rFonts w:cstheme="minorHAnsi"/>
          <w:sz w:val="22"/>
          <w:lang w:eastAsia="fi-FI"/>
        </w:rPr>
        <w:t xml:space="preserve"> across all areas of the program. </w:t>
      </w:r>
    </w:p>
    <w:p w14:paraId="4DFBAAB0" w14:textId="468F4EC4" w:rsidR="007B3AAB" w:rsidRPr="00CB55E5" w:rsidRDefault="0093717A" w:rsidP="00A97D54">
      <w:pPr>
        <w:spacing w:before="120" w:after="120" w:line="240" w:lineRule="auto"/>
        <w:rPr>
          <w:rFonts w:cstheme="minorHAnsi"/>
          <w:b/>
          <w:bCs/>
          <w:sz w:val="22"/>
          <w:lang w:eastAsia="fi-FI"/>
        </w:rPr>
      </w:pPr>
      <w:r w:rsidRPr="00CB55E5">
        <w:rPr>
          <w:rFonts w:cstheme="minorHAnsi"/>
          <w:b/>
          <w:bCs/>
          <w:sz w:val="22"/>
          <w:lang w:eastAsia="fi-FI"/>
        </w:rPr>
        <w:t>Overall, t</w:t>
      </w:r>
      <w:r w:rsidR="007B3AAB" w:rsidRPr="00CB55E5">
        <w:rPr>
          <w:rFonts w:cstheme="minorHAnsi"/>
          <w:b/>
          <w:bCs/>
          <w:sz w:val="22"/>
          <w:lang w:eastAsia="fi-FI"/>
        </w:rPr>
        <w:t>he FEP’s efforts to progress SIE are impressive and reflect the benefits of a long-term, consistent approach</w:t>
      </w:r>
      <w:r w:rsidR="0080343A" w:rsidRPr="00CB55E5">
        <w:rPr>
          <w:rFonts w:cstheme="minorHAnsi"/>
          <w:b/>
          <w:bCs/>
          <w:sz w:val="22"/>
          <w:lang w:eastAsia="fi-FI"/>
        </w:rPr>
        <w:t>, building on gains made under the previous phase of the program (AQEP)</w:t>
      </w:r>
      <w:r w:rsidR="007B3AAB" w:rsidRPr="00CB55E5">
        <w:rPr>
          <w:rFonts w:cstheme="minorHAnsi"/>
          <w:b/>
          <w:bCs/>
          <w:sz w:val="22"/>
          <w:lang w:eastAsia="fi-FI"/>
        </w:rPr>
        <w:t>. The FEP has a clear strategy for progressing SIE which includes:</w:t>
      </w:r>
    </w:p>
    <w:p w14:paraId="00F9552E" w14:textId="0B11D16B" w:rsidR="00A538AB" w:rsidRPr="00CB55E5" w:rsidRDefault="00A538AB" w:rsidP="00A538AB">
      <w:pPr>
        <w:pStyle w:val="ListParagraph"/>
        <w:numPr>
          <w:ilvl w:val="0"/>
          <w:numId w:val="21"/>
        </w:numPr>
        <w:spacing w:before="120" w:after="120" w:line="240" w:lineRule="auto"/>
        <w:rPr>
          <w:rFonts w:cstheme="minorHAnsi"/>
          <w:color w:val="auto"/>
          <w:sz w:val="22"/>
          <w:lang w:eastAsia="fi-FI"/>
        </w:rPr>
      </w:pPr>
      <w:r w:rsidRPr="00CB55E5">
        <w:rPr>
          <w:rFonts w:cstheme="minorHAnsi"/>
          <w:color w:val="auto"/>
          <w:sz w:val="22"/>
          <w:lang w:eastAsia="fi-FI"/>
        </w:rPr>
        <w:t xml:space="preserve">Increasing the number of students with </w:t>
      </w:r>
      <w:r w:rsidR="00010FEE" w:rsidRPr="00CB55E5">
        <w:rPr>
          <w:rFonts w:cstheme="minorHAnsi"/>
          <w:color w:val="auto"/>
          <w:sz w:val="22"/>
          <w:lang w:eastAsia="fi-FI"/>
        </w:rPr>
        <w:t xml:space="preserve">a </w:t>
      </w:r>
      <w:r w:rsidRPr="00CB55E5">
        <w:rPr>
          <w:rFonts w:cstheme="minorHAnsi"/>
          <w:color w:val="auto"/>
          <w:sz w:val="22"/>
          <w:lang w:eastAsia="fi-FI"/>
        </w:rPr>
        <w:t>disability enrolled in Fiji schools (inclusive and special schools) and providing specialist support</w:t>
      </w:r>
    </w:p>
    <w:p w14:paraId="71F50FA9" w14:textId="03E7C4D8" w:rsidR="007B3AAB" w:rsidRPr="00CB55E5" w:rsidRDefault="007B3AAB" w:rsidP="005E1EAD">
      <w:pPr>
        <w:pStyle w:val="ListParagraph"/>
        <w:numPr>
          <w:ilvl w:val="0"/>
          <w:numId w:val="21"/>
        </w:numPr>
        <w:spacing w:before="120" w:after="120" w:line="240" w:lineRule="auto"/>
        <w:rPr>
          <w:rFonts w:cstheme="minorHAnsi"/>
          <w:color w:val="auto"/>
          <w:sz w:val="22"/>
          <w:lang w:eastAsia="fi-FI"/>
        </w:rPr>
      </w:pPr>
      <w:r w:rsidRPr="00CB55E5">
        <w:rPr>
          <w:rFonts w:cstheme="minorHAnsi"/>
          <w:color w:val="auto"/>
          <w:sz w:val="22"/>
          <w:lang w:eastAsia="fi-FI"/>
        </w:rPr>
        <w:t xml:space="preserve">Strengthening </w:t>
      </w:r>
      <w:r w:rsidR="00A538AB" w:rsidRPr="00CB55E5">
        <w:rPr>
          <w:rFonts w:cstheme="minorHAnsi"/>
          <w:color w:val="auto"/>
          <w:sz w:val="22"/>
          <w:lang w:eastAsia="fi-FI"/>
        </w:rPr>
        <w:t>teacher</w:t>
      </w:r>
      <w:r w:rsidRPr="00CB55E5">
        <w:rPr>
          <w:rFonts w:cstheme="minorHAnsi"/>
          <w:color w:val="auto"/>
          <w:sz w:val="22"/>
          <w:lang w:eastAsia="fi-FI"/>
        </w:rPr>
        <w:t xml:space="preserve"> capacity to deliver SIE </w:t>
      </w:r>
    </w:p>
    <w:p w14:paraId="6D7744F8" w14:textId="5A9CEB67" w:rsidR="00A538AB" w:rsidRPr="00CB55E5" w:rsidRDefault="00A538AB" w:rsidP="00A538AB">
      <w:pPr>
        <w:pStyle w:val="ListParagraph"/>
        <w:numPr>
          <w:ilvl w:val="0"/>
          <w:numId w:val="21"/>
        </w:numPr>
        <w:spacing w:before="120" w:after="120" w:line="240" w:lineRule="auto"/>
        <w:rPr>
          <w:rFonts w:cstheme="minorHAnsi"/>
          <w:color w:val="auto"/>
          <w:sz w:val="22"/>
          <w:lang w:eastAsia="fi-FI"/>
        </w:rPr>
      </w:pPr>
      <w:r w:rsidRPr="00CB55E5">
        <w:rPr>
          <w:rFonts w:cstheme="minorHAnsi"/>
          <w:color w:val="auto"/>
          <w:sz w:val="22"/>
          <w:lang w:eastAsia="fi-FI"/>
        </w:rPr>
        <w:lastRenderedPageBreak/>
        <w:t>Strengthening curriculum and assessment to support the learning needs of students with disabilities</w:t>
      </w:r>
    </w:p>
    <w:p w14:paraId="18F0F9B1" w14:textId="77777777" w:rsidR="00A538AB" w:rsidRPr="00CB55E5" w:rsidRDefault="00A538AB" w:rsidP="00A538AB">
      <w:pPr>
        <w:pStyle w:val="ListParagraph"/>
        <w:numPr>
          <w:ilvl w:val="0"/>
          <w:numId w:val="21"/>
        </w:numPr>
        <w:spacing w:before="120" w:after="120" w:line="240" w:lineRule="auto"/>
        <w:rPr>
          <w:rFonts w:cstheme="minorHAnsi"/>
          <w:color w:val="auto"/>
          <w:sz w:val="22"/>
          <w:lang w:eastAsia="fi-FI"/>
        </w:rPr>
      </w:pPr>
      <w:r w:rsidRPr="00CB55E5">
        <w:rPr>
          <w:rFonts w:cstheme="minorHAnsi"/>
          <w:color w:val="auto"/>
          <w:sz w:val="22"/>
          <w:lang w:eastAsia="fi-FI"/>
        </w:rPr>
        <w:t>Strengthening MEHA’s SIE policy framework</w:t>
      </w:r>
    </w:p>
    <w:p w14:paraId="52AE8EE8" w14:textId="73C83C1C" w:rsidR="00A538AB" w:rsidRPr="00CB55E5" w:rsidRDefault="00A538AB" w:rsidP="00A538AB">
      <w:pPr>
        <w:pStyle w:val="ListParagraph"/>
        <w:numPr>
          <w:ilvl w:val="0"/>
          <w:numId w:val="21"/>
        </w:numPr>
        <w:spacing w:before="120" w:after="120" w:line="240" w:lineRule="auto"/>
        <w:rPr>
          <w:rFonts w:cstheme="minorHAnsi"/>
          <w:color w:val="auto"/>
          <w:sz w:val="22"/>
          <w:lang w:eastAsia="fi-FI"/>
        </w:rPr>
      </w:pPr>
      <w:r w:rsidRPr="00CB55E5">
        <w:rPr>
          <w:rFonts w:cstheme="minorHAnsi"/>
          <w:color w:val="auto"/>
          <w:sz w:val="22"/>
          <w:lang w:eastAsia="fi-FI"/>
        </w:rPr>
        <w:t>Strengthening the evidence-based delivery of the Ministry’s SIE grant (through FEMIS)</w:t>
      </w:r>
    </w:p>
    <w:p w14:paraId="241AF2CA" w14:textId="002F87D6" w:rsidR="00363FB8" w:rsidRPr="00CB55E5" w:rsidRDefault="007B3AAB" w:rsidP="00363FB8">
      <w:pPr>
        <w:spacing w:before="120" w:after="120" w:line="240" w:lineRule="auto"/>
        <w:rPr>
          <w:rFonts w:cstheme="minorHAnsi"/>
          <w:sz w:val="22"/>
          <w:lang w:eastAsia="fi-FI"/>
        </w:rPr>
      </w:pPr>
      <w:r w:rsidRPr="00CB55E5">
        <w:rPr>
          <w:rFonts w:cstheme="minorHAnsi"/>
          <w:b/>
          <w:bCs/>
          <w:sz w:val="22"/>
          <w:lang w:eastAsia="fi-FI"/>
        </w:rPr>
        <w:t>It is clear SIE is ‘on the radar’ for the Ministry</w:t>
      </w:r>
      <w:r w:rsidR="003F2D67" w:rsidRPr="00CB55E5">
        <w:rPr>
          <w:rFonts w:cstheme="minorHAnsi"/>
          <w:b/>
          <w:bCs/>
          <w:sz w:val="22"/>
          <w:lang w:eastAsia="fi-FI"/>
        </w:rPr>
        <w:t xml:space="preserve"> and it is reasonable to conclude that </w:t>
      </w:r>
      <w:r w:rsidR="0021655F" w:rsidRPr="00CB55E5">
        <w:rPr>
          <w:rFonts w:cstheme="minorHAnsi"/>
          <w:b/>
          <w:bCs/>
          <w:sz w:val="22"/>
          <w:lang w:eastAsia="fi-FI"/>
        </w:rPr>
        <w:t>a key driver for this has been</w:t>
      </w:r>
      <w:r w:rsidR="003F2D67" w:rsidRPr="00CB55E5">
        <w:rPr>
          <w:rFonts w:cstheme="minorHAnsi"/>
          <w:b/>
          <w:bCs/>
          <w:sz w:val="22"/>
          <w:lang w:eastAsia="fi-FI"/>
        </w:rPr>
        <w:t xml:space="preserve"> the support and advocacy provided by the FEP over a long period</w:t>
      </w:r>
      <w:r w:rsidR="0074619D" w:rsidRPr="00CB55E5">
        <w:rPr>
          <w:rFonts w:cstheme="minorHAnsi"/>
          <w:b/>
          <w:bCs/>
          <w:sz w:val="22"/>
          <w:lang w:eastAsia="fi-FI"/>
        </w:rPr>
        <w:t xml:space="preserve"> (including back to AQEP days)</w:t>
      </w:r>
      <w:r w:rsidR="003F2D67" w:rsidRPr="00CB55E5">
        <w:rPr>
          <w:rFonts w:cstheme="minorHAnsi"/>
          <w:sz w:val="22"/>
          <w:lang w:eastAsia="fi-FI"/>
        </w:rPr>
        <w:t>. For example, MEHA now has a Special and Inclusive Education Policy</w:t>
      </w:r>
      <w:r w:rsidR="00A538AB" w:rsidRPr="00CB55E5">
        <w:rPr>
          <w:rFonts w:cstheme="minorHAnsi"/>
          <w:sz w:val="22"/>
          <w:lang w:eastAsia="fi-FI"/>
        </w:rPr>
        <w:t xml:space="preserve"> (which was developed with the support of AQEP/FEP advisers)</w:t>
      </w:r>
      <w:r w:rsidR="00582C11" w:rsidRPr="00CB55E5">
        <w:rPr>
          <w:rFonts w:cstheme="minorHAnsi"/>
          <w:sz w:val="22"/>
          <w:lang w:eastAsia="fi-FI"/>
        </w:rPr>
        <w:t>,</w:t>
      </w:r>
      <w:r w:rsidR="003F2D67" w:rsidRPr="00CB55E5">
        <w:rPr>
          <w:rFonts w:cstheme="minorHAnsi"/>
          <w:sz w:val="22"/>
          <w:lang w:eastAsia="fi-FI"/>
        </w:rPr>
        <w:t xml:space="preserve"> and it has staff who have been employed to progress SIE, including a Senior Education Officer (SEO) for SIE and another newly appointed curriculum officer in CAS. Four SIE ‘coaches’ have also recently been employed </w:t>
      </w:r>
      <w:r w:rsidR="00582C11" w:rsidRPr="00CB55E5">
        <w:rPr>
          <w:rFonts w:cstheme="minorHAnsi"/>
          <w:sz w:val="22"/>
          <w:lang w:eastAsia="fi-FI"/>
        </w:rPr>
        <w:t xml:space="preserve">by the FEP </w:t>
      </w:r>
      <w:r w:rsidR="003F2D67" w:rsidRPr="00CB55E5">
        <w:rPr>
          <w:rFonts w:cstheme="minorHAnsi"/>
          <w:sz w:val="22"/>
          <w:lang w:eastAsia="fi-FI"/>
        </w:rPr>
        <w:t xml:space="preserve">for each of the four </w:t>
      </w:r>
      <w:r w:rsidR="00010FEE" w:rsidRPr="00CB55E5">
        <w:rPr>
          <w:rFonts w:cstheme="minorHAnsi"/>
          <w:sz w:val="22"/>
          <w:lang w:eastAsia="fi-FI"/>
        </w:rPr>
        <w:t>D</w:t>
      </w:r>
      <w:r w:rsidR="003F2D67" w:rsidRPr="00CB55E5">
        <w:rPr>
          <w:rFonts w:cstheme="minorHAnsi"/>
          <w:sz w:val="22"/>
          <w:lang w:eastAsia="fi-FI"/>
        </w:rPr>
        <w:t>ivisions in Fiji</w:t>
      </w:r>
      <w:r w:rsidR="00582C11" w:rsidRPr="00CB55E5">
        <w:rPr>
          <w:rFonts w:cstheme="minorHAnsi"/>
          <w:sz w:val="22"/>
          <w:lang w:eastAsia="fi-FI"/>
        </w:rPr>
        <w:t>, adding to the capacity of the Ministry in this area</w:t>
      </w:r>
      <w:r w:rsidR="003F2D67" w:rsidRPr="00CB55E5">
        <w:rPr>
          <w:rFonts w:cstheme="minorHAnsi"/>
          <w:sz w:val="22"/>
          <w:lang w:eastAsia="fi-FI"/>
        </w:rPr>
        <w:t xml:space="preserve">. </w:t>
      </w:r>
      <w:r w:rsidR="00363FB8" w:rsidRPr="00CB55E5">
        <w:rPr>
          <w:rFonts w:cstheme="minorHAnsi"/>
          <w:sz w:val="22"/>
          <w:lang w:eastAsia="fi-FI"/>
        </w:rPr>
        <w:t xml:space="preserve">The fact that the Ministry has created a new SIE position (in CAS) and employed a new staff member in a recently vacated position (SEO for SIE) in the current environment where its operational budget has been cut is an excellent result and suggests that MEHA understand and see the value of this important area.   </w:t>
      </w:r>
    </w:p>
    <w:p w14:paraId="18C3EFEF" w14:textId="67A58D11" w:rsidR="000D639E" w:rsidRPr="00CB55E5" w:rsidRDefault="00582C11" w:rsidP="00216449">
      <w:pPr>
        <w:spacing w:before="120" w:after="240" w:line="240" w:lineRule="auto"/>
        <w:rPr>
          <w:rFonts w:cstheme="minorHAnsi"/>
          <w:sz w:val="22"/>
          <w:lang w:eastAsia="fi-FI"/>
        </w:rPr>
      </w:pPr>
      <w:r w:rsidRPr="00CB55E5">
        <w:rPr>
          <w:rFonts w:cstheme="minorHAnsi"/>
          <w:b/>
          <w:bCs/>
          <w:sz w:val="22"/>
          <w:lang w:eastAsia="fi-FI"/>
        </w:rPr>
        <w:t>In recent years t</w:t>
      </w:r>
      <w:r w:rsidR="003F2D67" w:rsidRPr="00CB55E5">
        <w:rPr>
          <w:rFonts w:cstheme="minorHAnsi"/>
          <w:b/>
          <w:bCs/>
          <w:sz w:val="22"/>
          <w:lang w:eastAsia="fi-FI"/>
        </w:rPr>
        <w:t>here has been a significant increase in the number of ‘inclusive’ schools in Fiji, which cater for children with disabilit</w:t>
      </w:r>
      <w:r w:rsidR="00010FEE" w:rsidRPr="00CB55E5">
        <w:rPr>
          <w:rFonts w:cstheme="minorHAnsi"/>
          <w:b/>
          <w:bCs/>
          <w:sz w:val="22"/>
          <w:lang w:eastAsia="fi-FI"/>
        </w:rPr>
        <w:t>ies</w:t>
      </w:r>
      <w:r w:rsidR="003F2D67" w:rsidRPr="00CB55E5">
        <w:rPr>
          <w:rFonts w:cstheme="minorHAnsi"/>
          <w:b/>
          <w:bCs/>
          <w:sz w:val="22"/>
          <w:lang w:eastAsia="fi-FI"/>
        </w:rPr>
        <w:t xml:space="preserve"> and which, in turn, have seen </w:t>
      </w:r>
      <w:r w:rsidR="0021655F" w:rsidRPr="00CB55E5">
        <w:rPr>
          <w:rFonts w:cstheme="minorHAnsi"/>
          <w:b/>
          <w:bCs/>
          <w:sz w:val="22"/>
          <w:lang w:eastAsia="fi-FI"/>
        </w:rPr>
        <w:t xml:space="preserve">substantial growth in </w:t>
      </w:r>
      <w:r w:rsidR="003F2D67" w:rsidRPr="00CB55E5">
        <w:rPr>
          <w:rFonts w:cstheme="minorHAnsi"/>
          <w:b/>
          <w:bCs/>
          <w:sz w:val="22"/>
          <w:lang w:eastAsia="fi-FI"/>
        </w:rPr>
        <w:t>the number of children with disabilities enrolled in schools</w:t>
      </w:r>
      <w:r w:rsidR="003F2D67" w:rsidRPr="00CB55E5">
        <w:rPr>
          <w:rFonts w:cstheme="minorHAnsi"/>
          <w:sz w:val="22"/>
          <w:lang w:eastAsia="fi-FI"/>
        </w:rPr>
        <w:t>.</w:t>
      </w:r>
      <w:r w:rsidR="0021655F" w:rsidRPr="00CB55E5">
        <w:rPr>
          <w:rFonts w:cstheme="minorHAnsi"/>
          <w:sz w:val="22"/>
          <w:lang w:eastAsia="fi-FI"/>
        </w:rPr>
        <w:t xml:space="preserve"> </w:t>
      </w:r>
      <w:r w:rsidR="000D639E" w:rsidRPr="00CB55E5">
        <w:rPr>
          <w:rFonts w:cstheme="minorHAnsi"/>
          <w:sz w:val="22"/>
          <w:lang w:eastAsia="fi-FI"/>
        </w:rPr>
        <w:t xml:space="preserve">The SIE team </w:t>
      </w:r>
      <w:r w:rsidR="00216449" w:rsidRPr="00CB55E5">
        <w:rPr>
          <w:rFonts w:cstheme="minorHAnsi"/>
          <w:sz w:val="22"/>
          <w:lang w:eastAsia="fi-FI"/>
        </w:rPr>
        <w:t xml:space="preserve">recently </w:t>
      </w:r>
      <w:r w:rsidR="000D639E" w:rsidRPr="00CB55E5">
        <w:rPr>
          <w:rFonts w:cstheme="minorHAnsi"/>
          <w:sz w:val="22"/>
          <w:lang w:eastAsia="fi-FI"/>
        </w:rPr>
        <w:t>produced a SIE ‘Snapshot’</w:t>
      </w:r>
      <w:r w:rsidR="00216449" w:rsidRPr="00CB55E5">
        <w:rPr>
          <w:rFonts w:cstheme="minorHAnsi"/>
          <w:sz w:val="22"/>
          <w:lang w:eastAsia="fi-FI"/>
        </w:rPr>
        <w:t xml:space="preserve">, which </w:t>
      </w:r>
      <w:r w:rsidR="000D639E" w:rsidRPr="00CB55E5">
        <w:rPr>
          <w:rFonts w:cstheme="minorHAnsi"/>
          <w:sz w:val="22"/>
          <w:lang w:eastAsia="fi-FI"/>
        </w:rPr>
        <w:t>included the following high-level results</w:t>
      </w:r>
      <w:r w:rsidR="00216449" w:rsidRPr="00CB55E5">
        <w:rPr>
          <w:rStyle w:val="FootnoteReference"/>
          <w:rFonts w:cstheme="minorHAnsi"/>
          <w:sz w:val="22"/>
          <w:lang w:eastAsia="fi-FI"/>
        </w:rPr>
        <w:footnoteReference w:id="15"/>
      </w:r>
      <w:r w:rsidR="000D639E" w:rsidRPr="00CB55E5">
        <w:rPr>
          <w:rFonts w:cstheme="minorHAnsi"/>
          <w:sz w:val="22"/>
          <w:lang w:eastAsia="fi-FI"/>
        </w:rPr>
        <w:t>:</w:t>
      </w:r>
    </w:p>
    <w:p w14:paraId="5521BA36" w14:textId="4BCC0CD7" w:rsidR="00770D60" w:rsidRPr="00CB55E5" w:rsidRDefault="00770D60" w:rsidP="00216449">
      <w:pPr>
        <w:spacing w:before="120" w:after="240" w:line="240" w:lineRule="auto"/>
        <w:rPr>
          <w:rFonts w:cstheme="minorHAnsi"/>
          <w:sz w:val="22"/>
          <w:lang w:eastAsia="fi-FI"/>
        </w:rPr>
      </w:pPr>
    </w:p>
    <w:tbl>
      <w:tblPr>
        <w:tblStyle w:val="TableGrid"/>
        <w:tblW w:w="0" w:type="auto"/>
        <w:tblInd w:w="421" w:type="dxa"/>
        <w:tblLook w:val="04A0" w:firstRow="1" w:lastRow="0" w:firstColumn="1" w:lastColumn="0" w:noHBand="0" w:noVBand="1"/>
      </w:tblPr>
      <w:tblGrid>
        <w:gridCol w:w="8363"/>
      </w:tblGrid>
      <w:tr w:rsidR="00CB55E5" w:rsidRPr="00CB55E5" w14:paraId="31C4E779" w14:textId="77777777" w:rsidTr="000D639E">
        <w:tc>
          <w:tcPr>
            <w:tcW w:w="8363" w:type="dxa"/>
          </w:tcPr>
          <w:p w14:paraId="2633C435" w14:textId="77777777" w:rsidR="000D639E" w:rsidRPr="00CB55E5" w:rsidRDefault="000D639E" w:rsidP="000D639E">
            <w:pPr>
              <w:autoSpaceDE w:val="0"/>
              <w:autoSpaceDN w:val="0"/>
              <w:adjustRightInd w:val="0"/>
              <w:spacing w:before="240" w:after="240" w:line="240" w:lineRule="auto"/>
              <w:rPr>
                <w:rFonts w:ascii="Arial-BoldMT" w:hAnsi="Arial-BoldMT" w:cs="Arial-BoldMT"/>
                <w:b/>
                <w:bCs/>
                <w:sz w:val="41"/>
                <w:szCs w:val="41"/>
              </w:rPr>
            </w:pPr>
            <w:r w:rsidRPr="00CB55E5">
              <w:rPr>
                <w:rFonts w:ascii="Arial-BoldMT" w:hAnsi="Arial-BoldMT" w:cs="Arial-BoldMT"/>
                <w:b/>
                <w:bCs/>
                <w:sz w:val="41"/>
                <w:szCs w:val="41"/>
              </w:rPr>
              <w:t xml:space="preserve">755 </w:t>
            </w:r>
            <w:r w:rsidRPr="00CB55E5">
              <w:rPr>
                <w:rFonts w:ascii="ArialMT" w:hAnsi="ArialMT" w:cs="ArialMT"/>
                <w:sz w:val="22"/>
                <w:szCs w:val="22"/>
              </w:rPr>
              <w:t>verified students with disabilities are attending school (256 F, 499M)</w:t>
            </w:r>
          </w:p>
          <w:p w14:paraId="2AFAD941" w14:textId="77777777" w:rsidR="000D639E" w:rsidRPr="00CB55E5" w:rsidRDefault="000D639E" w:rsidP="000D639E">
            <w:pPr>
              <w:autoSpaceDE w:val="0"/>
              <w:autoSpaceDN w:val="0"/>
              <w:adjustRightInd w:val="0"/>
              <w:spacing w:after="240" w:line="240" w:lineRule="auto"/>
              <w:rPr>
                <w:rFonts w:ascii="Arial-BoldMT" w:hAnsi="Arial-BoldMT" w:cs="Arial-BoldMT"/>
                <w:b/>
                <w:bCs/>
                <w:sz w:val="41"/>
                <w:szCs w:val="41"/>
              </w:rPr>
            </w:pPr>
            <w:r w:rsidRPr="00CB55E5">
              <w:rPr>
                <w:rFonts w:ascii="Arial-BoldMT" w:hAnsi="Arial-BoldMT" w:cs="Arial-BoldMT"/>
                <w:b/>
                <w:bCs/>
                <w:sz w:val="41"/>
                <w:szCs w:val="41"/>
              </w:rPr>
              <w:t xml:space="preserve">1413 </w:t>
            </w:r>
            <w:r w:rsidRPr="00CB55E5">
              <w:rPr>
                <w:rFonts w:ascii="ArialMT" w:hAnsi="ArialMT" w:cs="ArialMT"/>
                <w:sz w:val="22"/>
                <w:szCs w:val="22"/>
              </w:rPr>
              <w:t>unverified students with disabilities are attending school (518F, 895M)</w:t>
            </w:r>
          </w:p>
          <w:p w14:paraId="746D6EB3" w14:textId="64C23B38" w:rsidR="000D639E" w:rsidRPr="00CB55E5" w:rsidRDefault="000D639E" w:rsidP="000D639E">
            <w:pPr>
              <w:autoSpaceDE w:val="0"/>
              <w:autoSpaceDN w:val="0"/>
              <w:adjustRightInd w:val="0"/>
              <w:spacing w:after="240" w:line="240" w:lineRule="auto"/>
              <w:rPr>
                <w:rFonts w:ascii="Arial-BoldMT" w:hAnsi="Arial-BoldMT" w:cs="Arial-BoldMT"/>
                <w:b/>
                <w:bCs/>
                <w:sz w:val="41"/>
                <w:szCs w:val="41"/>
              </w:rPr>
            </w:pPr>
            <w:r w:rsidRPr="00CB55E5">
              <w:rPr>
                <w:rFonts w:ascii="Arial-BoldMT" w:hAnsi="Arial-BoldMT" w:cs="Arial-BoldMT"/>
                <w:b/>
                <w:bCs/>
                <w:sz w:val="41"/>
                <w:szCs w:val="41"/>
              </w:rPr>
              <w:t xml:space="preserve">415 </w:t>
            </w:r>
            <w:r w:rsidRPr="00CB55E5">
              <w:rPr>
                <w:rFonts w:ascii="ArialMT" w:hAnsi="ArialMT" w:cs="ArialMT"/>
                <w:sz w:val="22"/>
                <w:szCs w:val="22"/>
              </w:rPr>
              <w:t>schools attended by students with disabilities (17 special schools, 398 inclusive schools)</w:t>
            </w:r>
          </w:p>
          <w:p w14:paraId="01C305DF" w14:textId="2565B094" w:rsidR="000D639E" w:rsidRPr="00CB55E5" w:rsidRDefault="000D639E" w:rsidP="000D639E">
            <w:pPr>
              <w:autoSpaceDE w:val="0"/>
              <w:autoSpaceDN w:val="0"/>
              <w:adjustRightInd w:val="0"/>
              <w:spacing w:after="240" w:line="240" w:lineRule="auto"/>
              <w:rPr>
                <w:rFonts w:ascii="Arial-BoldMT" w:hAnsi="Arial-BoldMT" w:cs="Arial-BoldMT"/>
                <w:b/>
                <w:bCs/>
                <w:sz w:val="41"/>
                <w:szCs w:val="41"/>
              </w:rPr>
            </w:pPr>
            <w:r w:rsidRPr="00CB55E5">
              <w:rPr>
                <w:rFonts w:ascii="Arial-BoldMT" w:hAnsi="Arial-BoldMT" w:cs="Arial-BoldMT"/>
                <w:b/>
                <w:bCs/>
                <w:sz w:val="41"/>
                <w:szCs w:val="41"/>
              </w:rPr>
              <w:t xml:space="preserve">62 </w:t>
            </w:r>
            <w:r w:rsidRPr="00CB55E5">
              <w:rPr>
                <w:rFonts w:ascii="ArialMT" w:hAnsi="ArialMT" w:cs="ArialMT"/>
                <w:sz w:val="22"/>
                <w:szCs w:val="22"/>
              </w:rPr>
              <w:t>schools received the SIEG in 2020 (17 special schools, 45 inclusive schools)</w:t>
            </w:r>
          </w:p>
        </w:tc>
      </w:tr>
    </w:tbl>
    <w:p w14:paraId="609EE6B4" w14:textId="0C10D271" w:rsidR="0021655F" w:rsidRPr="00CB55E5" w:rsidRDefault="0021655F" w:rsidP="00216449">
      <w:pPr>
        <w:spacing w:before="240" w:after="120" w:line="240" w:lineRule="auto"/>
        <w:rPr>
          <w:rFonts w:cstheme="minorHAnsi"/>
          <w:sz w:val="22"/>
          <w:lang w:eastAsia="fi-FI"/>
        </w:rPr>
      </w:pPr>
      <w:r w:rsidRPr="00CB55E5">
        <w:rPr>
          <w:rFonts w:cstheme="minorHAnsi"/>
          <w:sz w:val="22"/>
          <w:lang w:eastAsia="fi-FI"/>
        </w:rPr>
        <w:t xml:space="preserve">Stakeholders noted the key drivers for the increase </w:t>
      </w:r>
      <w:r w:rsidR="000D639E" w:rsidRPr="00CB55E5">
        <w:rPr>
          <w:rFonts w:cstheme="minorHAnsi"/>
          <w:sz w:val="22"/>
          <w:lang w:eastAsia="fi-FI"/>
        </w:rPr>
        <w:t xml:space="preserve">in students with disabilities attending school </w:t>
      </w:r>
      <w:r w:rsidRPr="00CB55E5">
        <w:rPr>
          <w:rFonts w:cstheme="minorHAnsi"/>
          <w:sz w:val="22"/>
          <w:lang w:eastAsia="fi-FI"/>
        </w:rPr>
        <w:t>include:</w:t>
      </w:r>
    </w:p>
    <w:p w14:paraId="51B326A1" w14:textId="7FD9BFAF" w:rsidR="0021655F" w:rsidRPr="00CB55E5" w:rsidRDefault="39C0EE82" w:rsidP="1C5F700A">
      <w:pPr>
        <w:pStyle w:val="ListParagraph"/>
        <w:numPr>
          <w:ilvl w:val="0"/>
          <w:numId w:val="22"/>
        </w:numPr>
        <w:spacing w:before="120" w:after="120" w:line="240" w:lineRule="auto"/>
        <w:rPr>
          <w:color w:val="auto"/>
          <w:sz w:val="22"/>
          <w:lang w:eastAsia="fi-FI"/>
        </w:rPr>
      </w:pPr>
      <w:r w:rsidRPr="00CB55E5">
        <w:rPr>
          <w:b/>
          <w:color w:val="auto"/>
          <w:sz w:val="22"/>
        </w:rPr>
        <w:t>Resources</w:t>
      </w:r>
      <w:r w:rsidRPr="00CB55E5">
        <w:rPr>
          <w:color w:val="auto"/>
          <w:sz w:val="22"/>
        </w:rPr>
        <w:t>: schools receive teacher aides from MEHA and can access other forms of technical expertise</w:t>
      </w:r>
    </w:p>
    <w:p w14:paraId="5B9EA848" w14:textId="2FE4CF54" w:rsidR="0021655F" w:rsidRPr="00CB55E5" w:rsidRDefault="39C0EE82" w:rsidP="1C5F700A">
      <w:pPr>
        <w:pStyle w:val="ListParagraph"/>
        <w:numPr>
          <w:ilvl w:val="0"/>
          <w:numId w:val="22"/>
        </w:numPr>
        <w:spacing w:before="120" w:after="120" w:line="240" w:lineRule="auto"/>
        <w:rPr>
          <w:color w:val="auto"/>
          <w:sz w:val="22"/>
          <w:lang w:eastAsia="fi-FI"/>
        </w:rPr>
      </w:pPr>
      <w:r w:rsidRPr="00CB55E5">
        <w:rPr>
          <w:b/>
          <w:color w:val="auto"/>
          <w:sz w:val="22"/>
        </w:rPr>
        <w:t>SIE grant</w:t>
      </w:r>
      <w:r w:rsidRPr="00CB55E5">
        <w:rPr>
          <w:color w:val="auto"/>
          <w:sz w:val="22"/>
        </w:rPr>
        <w:t>: which provides a further boost to the resources available for individual schools if they enrol students with disabilities)</w:t>
      </w:r>
    </w:p>
    <w:p w14:paraId="15D88D17" w14:textId="6FB609B8" w:rsidR="0021655F" w:rsidRPr="00CB55E5" w:rsidRDefault="0021655F" w:rsidP="005E1EAD">
      <w:pPr>
        <w:pStyle w:val="ListParagraph"/>
        <w:numPr>
          <w:ilvl w:val="0"/>
          <w:numId w:val="22"/>
        </w:numPr>
        <w:spacing w:before="120" w:after="120" w:line="240" w:lineRule="auto"/>
        <w:rPr>
          <w:rFonts w:cstheme="minorHAnsi"/>
          <w:color w:val="auto"/>
          <w:sz w:val="22"/>
          <w:lang w:eastAsia="fi-FI"/>
        </w:rPr>
      </w:pPr>
      <w:r w:rsidRPr="00CB55E5">
        <w:rPr>
          <w:rFonts w:cstheme="minorHAnsi"/>
          <w:b/>
          <w:bCs/>
          <w:color w:val="auto"/>
          <w:sz w:val="22"/>
          <w:lang w:eastAsia="fi-FI"/>
        </w:rPr>
        <w:t>Policy</w:t>
      </w:r>
      <w:r w:rsidRPr="00CB55E5">
        <w:rPr>
          <w:rFonts w:cstheme="minorHAnsi"/>
          <w:color w:val="auto"/>
          <w:sz w:val="22"/>
          <w:lang w:eastAsia="fi-FI"/>
        </w:rPr>
        <w:t xml:space="preserve"> </w:t>
      </w:r>
      <w:r w:rsidRPr="00CB55E5">
        <w:rPr>
          <w:rFonts w:cstheme="minorHAnsi"/>
          <w:b/>
          <w:bCs/>
          <w:color w:val="auto"/>
          <w:sz w:val="22"/>
          <w:lang w:eastAsia="fi-FI"/>
        </w:rPr>
        <w:t>framework</w:t>
      </w:r>
      <w:r w:rsidR="0043384C" w:rsidRPr="00CB55E5">
        <w:rPr>
          <w:rFonts w:cstheme="minorHAnsi"/>
          <w:color w:val="auto"/>
          <w:sz w:val="22"/>
          <w:lang w:eastAsia="fi-FI"/>
        </w:rPr>
        <w:t>:</w:t>
      </w:r>
      <w:r w:rsidR="0043384C" w:rsidRPr="00CB55E5">
        <w:rPr>
          <w:rFonts w:cstheme="minorHAnsi"/>
          <w:b/>
          <w:bCs/>
          <w:color w:val="auto"/>
          <w:sz w:val="22"/>
          <w:lang w:eastAsia="fi-FI"/>
        </w:rPr>
        <w:t xml:space="preserve"> </w:t>
      </w:r>
      <w:r w:rsidRPr="00CB55E5">
        <w:rPr>
          <w:rFonts w:cstheme="minorHAnsi"/>
          <w:color w:val="auto"/>
          <w:sz w:val="22"/>
          <w:lang w:eastAsia="fi-FI"/>
        </w:rPr>
        <w:t>the MEHA SIE policy notes that all schools should be inclusive, and no child should be left behind)</w:t>
      </w:r>
    </w:p>
    <w:p w14:paraId="3DBB99EE" w14:textId="04D73805" w:rsidR="00B868CC" w:rsidRPr="00CB55E5" w:rsidRDefault="1C5F700A" w:rsidP="0054438D">
      <w:pPr>
        <w:spacing w:before="120" w:after="240" w:line="240" w:lineRule="auto"/>
        <w:rPr>
          <w:rFonts w:cstheme="minorHAnsi"/>
          <w:sz w:val="22"/>
          <w:lang w:eastAsia="fi-FI"/>
        </w:rPr>
      </w:pPr>
      <w:r w:rsidRPr="00CB55E5">
        <w:rPr>
          <w:b/>
          <w:sz w:val="22"/>
        </w:rPr>
        <w:t xml:space="preserve">Results relating to </w:t>
      </w:r>
      <w:r w:rsidR="00770D60" w:rsidRPr="00CB55E5">
        <w:rPr>
          <w:b/>
          <w:sz w:val="22"/>
        </w:rPr>
        <w:t xml:space="preserve">Special and Inclusive Education </w:t>
      </w:r>
      <w:r w:rsidRPr="00CB55E5">
        <w:rPr>
          <w:b/>
          <w:sz w:val="22"/>
        </w:rPr>
        <w:t>have also been achieved across other priority areas of the FEP</w:t>
      </w:r>
      <w:r w:rsidRPr="00CB55E5">
        <w:rPr>
          <w:sz w:val="22"/>
        </w:rPr>
        <w:t xml:space="preserve">. This includes within ‘MEHA policy and systems’, with the </w:t>
      </w:r>
      <w:r w:rsidR="00056BE2" w:rsidRPr="00CB55E5">
        <w:rPr>
          <w:sz w:val="22"/>
        </w:rPr>
        <w:t>UNICEF / Washington Group Child Functioning Module</w:t>
      </w:r>
      <w:r w:rsidR="00770D60" w:rsidRPr="00CB55E5">
        <w:rPr>
          <w:sz w:val="22"/>
        </w:rPr>
        <w:t xml:space="preserve"> </w:t>
      </w:r>
      <w:r w:rsidRPr="00CB55E5">
        <w:rPr>
          <w:sz w:val="22"/>
        </w:rPr>
        <w:t xml:space="preserve">now embedded in FEMIS, demonstrating the ‘institutionalisation’ of disability inclusion within MEHA, together with the introduction of a new module in FEMIS that </w:t>
      </w:r>
      <w:r w:rsidRPr="00CB55E5">
        <w:rPr>
          <w:sz w:val="22"/>
        </w:rPr>
        <w:lastRenderedPageBreak/>
        <w:t xml:space="preserve">allows student attendance data to be disaggregated by disability. The SIE team has also worked closely with the team working on the revisions to the literacy and numeracy curriculum.  </w:t>
      </w:r>
      <w:r w:rsidR="00B868CC" w:rsidRPr="00CB55E5">
        <w:rPr>
          <w:rFonts w:cstheme="minorHAnsi"/>
          <w:sz w:val="22"/>
          <w:lang w:eastAsia="fi-FI"/>
        </w:rPr>
        <w:t xml:space="preserve"> </w:t>
      </w:r>
    </w:p>
    <w:p w14:paraId="1996B619" w14:textId="63BC761C" w:rsidR="00974A9D" w:rsidRPr="00CB55E5" w:rsidRDefault="00974A9D" w:rsidP="00113874">
      <w:pPr>
        <w:pStyle w:val="ListParagraph"/>
        <w:numPr>
          <w:ilvl w:val="0"/>
          <w:numId w:val="30"/>
        </w:numPr>
        <w:spacing w:before="120" w:after="120" w:line="240" w:lineRule="auto"/>
        <w:rPr>
          <w:rFonts w:cstheme="minorHAnsi"/>
          <w:b/>
          <w:bCs/>
          <w:i/>
          <w:iCs/>
          <w:color w:val="auto"/>
          <w:sz w:val="22"/>
          <w:u w:val="single"/>
          <w:lang w:eastAsia="fi-FI"/>
        </w:rPr>
      </w:pPr>
      <w:r w:rsidRPr="00CB55E5">
        <w:rPr>
          <w:rFonts w:cstheme="minorHAnsi"/>
          <w:b/>
          <w:bCs/>
          <w:i/>
          <w:iCs/>
          <w:color w:val="auto"/>
          <w:sz w:val="22"/>
          <w:u w:val="single"/>
          <w:lang w:eastAsia="fi-FI"/>
        </w:rPr>
        <w:t xml:space="preserve">Ministry policy and systems    </w:t>
      </w:r>
    </w:p>
    <w:p w14:paraId="46D30E8D" w14:textId="59A68DA9" w:rsidR="0015532C" w:rsidRPr="00CB55E5" w:rsidRDefault="00D875E0" w:rsidP="00363FB8">
      <w:pPr>
        <w:spacing w:before="120" w:after="120" w:line="240" w:lineRule="auto"/>
        <w:rPr>
          <w:rFonts w:cstheme="minorHAnsi"/>
          <w:sz w:val="22"/>
          <w:lang w:eastAsia="fi-FI"/>
        </w:rPr>
      </w:pPr>
      <w:r w:rsidRPr="00CB55E5">
        <w:rPr>
          <w:rFonts w:cstheme="minorHAnsi"/>
          <w:b/>
          <w:bCs/>
          <w:sz w:val="22"/>
          <w:lang w:eastAsia="fi-FI"/>
        </w:rPr>
        <w:t>The support for strengthening MEHA policy and systems has been a key focus of the FEP since the outset</w:t>
      </w:r>
      <w:r w:rsidR="0090676C" w:rsidRPr="00CB55E5">
        <w:rPr>
          <w:rFonts w:cstheme="minorHAnsi"/>
          <w:sz w:val="22"/>
          <w:lang w:eastAsia="fi-FI"/>
        </w:rPr>
        <w:t xml:space="preserve">. </w:t>
      </w:r>
      <w:r w:rsidR="0015532C" w:rsidRPr="00CB55E5">
        <w:rPr>
          <w:rFonts w:cstheme="minorHAnsi"/>
          <w:sz w:val="22"/>
          <w:lang w:eastAsia="fi-FI"/>
        </w:rPr>
        <w:t xml:space="preserve">It has largely been implemented by technical advisers who have been embedded within different parts of the Ministry. </w:t>
      </w:r>
      <w:r w:rsidR="0090676C" w:rsidRPr="00CB55E5">
        <w:rPr>
          <w:rFonts w:cstheme="minorHAnsi"/>
          <w:b/>
          <w:bCs/>
          <w:sz w:val="22"/>
          <w:lang w:eastAsia="fi-FI"/>
        </w:rPr>
        <w:t>And some excellent results have been achieved</w:t>
      </w:r>
      <w:r w:rsidR="0090676C" w:rsidRPr="00CB55E5">
        <w:rPr>
          <w:rFonts w:cstheme="minorHAnsi"/>
          <w:sz w:val="22"/>
          <w:lang w:eastAsia="fi-FI"/>
        </w:rPr>
        <w:t xml:space="preserve">. </w:t>
      </w:r>
    </w:p>
    <w:p w14:paraId="0D94D72F" w14:textId="77777777" w:rsidR="0015532C" w:rsidRPr="00CB55E5" w:rsidRDefault="0015532C" w:rsidP="0015532C">
      <w:pPr>
        <w:spacing w:before="120" w:after="120" w:line="240" w:lineRule="auto"/>
        <w:ind w:left="360"/>
        <w:rPr>
          <w:rFonts w:cstheme="minorHAnsi"/>
          <w:sz w:val="22"/>
          <w:lang w:eastAsia="fi-FI"/>
        </w:rPr>
      </w:pPr>
      <w:r w:rsidRPr="00CB55E5">
        <w:rPr>
          <w:rFonts w:cstheme="minorHAnsi"/>
          <w:sz w:val="22"/>
          <w:lang w:eastAsia="fi-FI"/>
        </w:rPr>
        <w:t>“</w:t>
      </w:r>
      <w:r w:rsidRPr="00CB55E5">
        <w:rPr>
          <w:rFonts w:cstheme="minorHAnsi"/>
          <w:i/>
          <w:iCs/>
          <w:sz w:val="22"/>
          <w:lang w:eastAsia="fi-FI"/>
        </w:rPr>
        <w:t>The value we have received from the technical advisers you can’t even begin to quantify. We hope this support will continue</w:t>
      </w:r>
      <w:r w:rsidRPr="00CB55E5">
        <w:rPr>
          <w:rFonts w:cstheme="minorHAnsi"/>
          <w:sz w:val="22"/>
          <w:lang w:eastAsia="fi-FI"/>
        </w:rPr>
        <w:t>”. [Comment from MEHA stakeholder]</w:t>
      </w:r>
    </w:p>
    <w:p w14:paraId="67345474" w14:textId="1EB19A47" w:rsidR="004C441C" w:rsidRPr="00CB55E5" w:rsidRDefault="0015532C" w:rsidP="006D064B">
      <w:pPr>
        <w:spacing w:before="120" w:after="120" w:line="240" w:lineRule="auto"/>
        <w:rPr>
          <w:rFonts w:cstheme="minorHAnsi"/>
          <w:sz w:val="22"/>
          <w:lang w:eastAsia="fi-FI"/>
        </w:rPr>
      </w:pPr>
      <w:r w:rsidRPr="00CB55E5">
        <w:rPr>
          <w:rFonts w:cstheme="minorHAnsi"/>
          <w:b/>
          <w:bCs/>
          <w:sz w:val="22"/>
          <w:lang w:eastAsia="fi-FI"/>
        </w:rPr>
        <w:t xml:space="preserve">Since the commencement of the FEP, </w:t>
      </w:r>
      <w:r w:rsidR="0090676C" w:rsidRPr="00CB55E5">
        <w:rPr>
          <w:rFonts w:cstheme="minorHAnsi"/>
          <w:b/>
          <w:bCs/>
          <w:sz w:val="22"/>
          <w:lang w:eastAsia="fi-FI"/>
        </w:rPr>
        <w:t>reforms have been implemented to FEMIS to automate key processes that were previously done manually</w:t>
      </w:r>
      <w:r w:rsidR="0090676C" w:rsidRPr="00CB55E5">
        <w:rPr>
          <w:rFonts w:cstheme="minorHAnsi"/>
          <w:sz w:val="22"/>
          <w:lang w:eastAsia="fi-FI"/>
        </w:rPr>
        <w:t xml:space="preserve">, </w:t>
      </w:r>
      <w:r w:rsidRPr="00CB55E5">
        <w:rPr>
          <w:rFonts w:cstheme="minorHAnsi"/>
          <w:sz w:val="22"/>
          <w:lang w:eastAsia="fi-FI"/>
        </w:rPr>
        <w:t xml:space="preserve">such as the calculation of the Free Education Grant (FEG) for schools. This has led to considerable </w:t>
      </w:r>
      <w:r w:rsidR="0054438D" w:rsidRPr="00CB55E5">
        <w:rPr>
          <w:rFonts w:cstheme="minorHAnsi"/>
          <w:sz w:val="22"/>
          <w:lang w:eastAsia="fi-FI"/>
        </w:rPr>
        <w:t xml:space="preserve">time </w:t>
      </w:r>
      <w:r w:rsidRPr="00CB55E5">
        <w:rPr>
          <w:rFonts w:cstheme="minorHAnsi"/>
          <w:sz w:val="22"/>
          <w:lang w:eastAsia="fi-FI"/>
        </w:rPr>
        <w:t>savin</w:t>
      </w:r>
      <w:r w:rsidR="0054438D" w:rsidRPr="00CB55E5">
        <w:rPr>
          <w:rFonts w:cstheme="minorHAnsi"/>
          <w:sz w:val="22"/>
          <w:lang w:eastAsia="fi-FI"/>
        </w:rPr>
        <w:t>gs</w:t>
      </w:r>
      <w:r w:rsidRPr="00CB55E5">
        <w:rPr>
          <w:rFonts w:cstheme="minorHAnsi"/>
          <w:sz w:val="22"/>
          <w:lang w:eastAsia="fi-FI"/>
        </w:rPr>
        <w:t xml:space="preserve">, with manual calculations that could take up to a week now minimised to just a few seconds. It has also promoted greater transparency </w:t>
      </w:r>
      <w:r w:rsidR="00F510DD" w:rsidRPr="00CB55E5">
        <w:rPr>
          <w:rFonts w:cstheme="minorHAnsi"/>
          <w:sz w:val="22"/>
          <w:lang w:eastAsia="fi-FI"/>
        </w:rPr>
        <w:t xml:space="preserve">and accountability </w:t>
      </w:r>
      <w:r w:rsidRPr="00CB55E5">
        <w:rPr>
          <w:rFonts w:cstheme="minorHAnsi"/>
          <w:sz w:val="22"/>
          <w:lang w:eastAsia="fi-FI"/>
        </w:rPr>
        <w:t>and reduced errors associated with calculation</w:t>
      </w:r>
      <w:r w:rsidR="00957555" w:rsidRPr="00CB55E5">
        <w:rPr>
          <w:rFonts w:cstheme="minorHAnsi"/>
          <w:sz w:val="22"/>
          <w:lang w:eastAsia="fi-FI"/>
        </w:rPr>
        <w:t>s</w:t>
      </w:r>
      <w:r w:rsidR="004C441C" w:rsidRPr="00CB55E5">
        <w:rPr>
          <w:rFonts w:cstheme="minorHAnsi"/>
          <w:sz w:val="22"/>
          <w:lang w:eastAsia="fi-FI"/>
        </w:rPr>
        <w:t xml:space="preserve"> of the grant</w:t>
      </w:r>
      <w:r w:rsidRPr="00CB55E5">
        <w:rPr>
          <w:rFonts w:cstheme="minorHAnsi"/>
          <w:sz w:val="22"/>
          <w:lang w:eastAsia="fi-FI"/>
        </w:rPr>
        <w:t xml:space="preserve">. Similarly, secondary schools are now able to do reconciliations against the FEG in FEMIS, which allows them to </w:t>
      </w:r>
      <w:r w:rsidR="00F510DD" w:rsidRPr="00CB55E5">
        <w:rPr>
          <w:rFonts w:cstheme="minorHAnsi"/>
          <w:sz w:val="22"/>
          <w:lang w:eastAsia="fi-FI"/>
        </w:rPr>
        <w:t>track expenditure quickly and easily</w:t>
      </w:r>
      <w:r w:rsidRPr="00CB55E5">
        <w:rPr>
          <w:rFonts w:cstheme="minorHAnsi"/>
          <w:sz w:val="22"/>
          <w:lang w:eastAsia="fi-FI"/>
        </w:rPr>
        <w:t xml:space="preserve"> against their annual grant and compare to the funds</w:t>
      </w:r>
      <w:r w:rsidR="00F510DD" w:rsidRPr="00CB55E5">
        <w:rPr>
          <w:rFonts w:cstheme="minorHAnsi"/>
          <w:sz w:val="22"/>
          <w:lang w:eastAsia="fi-FI"/>
        </w:rPr>
        <w:t xml:space="preserve"> available in their bank account</w:t>
      </w:r>
      <w:r w:rsidRPr="00CB55E5">
        <w:rPr>
          <w:rFonts w:cstheme="minorHAnsi"/>
          <w:sz w:val="22"/>
          <w:lang w:eastAsia="fi-FI"/>
        </w:rPr>
        <w:t>.</w:t>
      </w:r>
      <w:r w:rsidR="00F510DD" w:rsidRPr="00CB55E5">
        <w:rPr>
          <w:rFonts w:cstheme="minorHAnsi"/>
          <w:sz w:val="22"/>
          <w:lang w:eastAsia="fi-FI"/>
        </w:rPr>
        <w:t xml:space="preserve"> With this information in FEMIS also available to the Ministry, the data can help the Ministry to understand how schools are utilising their FEG. </w:t>
      </w:r>
      <w:r w:rsidR="006D064B" w:rsidRPr="00CB55E5">
        <w:rPr>
          <w:rFonts w:cstheme="minorHAnsi"/>
          <w:sz w:val="22"/>
          <w:lang w:eastAsia="fi-FI"/>
        </w:rPr>
        <w:t xml:space="preserve">Stakeholders also noted that staff are now being allocated to schools and their salaries paid based on approved staffing formulas embedded in FEMIS. </w:t>
      </w:r>
    </w:p>
    <w:p w14:paraId="32AD6BD1" w14:textId="44C3FE61" w:rsidR="00B3218B" w:rsidRPr="00CB55E5" w:rsidRDefault="00F510DD" w:rsidP="00363FB8">
      <w:pPr>
        <w:spacing w:before="120" w:after="120" w:line="240" w:lineRule="auto"/>
        <w:rPr>
          <w:rFonts w:cstheme="minorHAnsi"/>
          <w:sz w:val="22"/>
          <w:lang w:eastAsia="fi-FI"/>
        </w:rPr>
      </w:pPr>
      <w:r w:rsidRPr="00CB55E5">
        <w:rPr>
          <w:rFonts w:cstheme="minorHAnsi"/>
          <w:b/>
          <w:bCs/>
          <w:sz w:val="22"/>
          <w:lang w:eastAsia="fi-FI"/>
        </w:rPr>
        <w:t xml:space="preserve">FEP advisers </w:t>
      </w:r>
      <w:r w:rsidR="0054438D" w:rsidRPr="00CB55E5">
        <w:rPr>
          <w:rFonts w:cstheme="minorHAnsi"/>
          <w:b/>
          <w:bCs/>
          <w:sz w:val="22"/>
          <w:lang w:eastAsia="fi-FI"/>
        </w:rPr>
        <w:t>have</w:t>
      </w:r>
      <w:r w:rsidR="004C441C" w:rsidRPr="00CB55E5">
        <w:rPr>
          <w:rFonts w:cstheme="minorHAnsi"/>
          <w:b/>
          <w:bCs/>
          <w:sz w:val="22"/>
          <w:lang w:eastAsia="fi-FI"/>
        </w:rPr>
        <w:t xml:space="preserve"> </w:t>
      </w:r>
      <w:r w:rsidR="000A63EC" w:rsidRPr="00CB55E5">
        <w:rPr>
          <w:rFonts w:cstheme="minorHAnsi"/>
          <w:b/>
          <w:bCs/>
          <w:sz w:val="22"/>
          <w:lang w:eastAsia="fi-FI"/>
        </w:rPr>
        <w:t xml:space="preserve">also </w:t>
      </w:r>
      <w:r w:rsidR="004C441C" w:rsidRPr="00CB55E5">
        <w:rPr>
          <w:rFonts w:cstheme="minorHAnsi"/>
          <w:b/>
          <w:bCs/>
          <w:sz w:val="22"/>
          <w:lang w:eastAsia="fi-FI"/>
        </w:rPr>
        <w:t xml:space="preserve">provided key inputs to the development of new policies and procedures for the Ministry, driving operational efficiencies and reducing costs. </w:t>
      </w:r>
      <w:r w:rsidR="00526910" w:rsidRPr="00CB55E5">
        <w:rPr>
          <w:rFonts w:cstheme="minorHAnsi"/>
          <w:sz w:val="22"/>
          <w:lang w:eastAsia="fi-FI"/>
        </w:rPr>
        <w:t>This includes, but is not limited to</w:t>
      </w:r>
      <w:r w:rsidR="00DD438D" w:rsidRPr="00CB55E5">
        <w:rPr>
          <w:rFonts w:cstheme="minorHAnsi"/>
          <w:sz w:val="22"/>
          <w:lang w:eastAsia="fi-FI"/>
        </w:rPr>
        <w:t>:</w:t>
      </w:r>
    </w:p>
    <w:p w14:paraId="2E02A2A3" w14:textId="77777777" w:rsidR="00B3218B" w:rsidRPr="00CB55E5" w:rsidRDefault="00B3218B" w:rsidP="00363FB8">
      <w:pPr>
        <w:spacing w:before="120" w:after="120" w:line="240" w:lineRule="auto"/>
        <w:rPr>
          <w:rFonts w:cstheme="minorHAnsi"/>
          <w:sz w:val="22"/>
          <w:lang w:eastAsia="fi-FI"/>
        </w:rPr>
      </w:pPr>
    </w:p>
    <w:p w14:paraId="0A2921AF" w14:textId="0937DB61" w:rsidR="00DD438D" w:rsidRPr="00CB55E5" w:rsidRDefault="00957555" w:rsidP="005E1EAD">
      <w:pPr>
        <w:pStyle w:val="ListParagraph"/>
        <w:numPr>
          <w:ilvl w:val="0"/>
          <w:numId w:val="23"/>
        </w:numPr>
        <w:spacing w:before="120" w:after="120" w:line="240" w:lineRule="auto"/>
        <w:rPr>
          <w:rFonts w:cstheme="minorHAnsi"/>
          <w:color w:val="auto"/>
          <w:sz w:val="22"/>
          <w:lang w:eastAsia="fi-FI"/>
        </w:rPr>
      </w:pPr>
      <w:r w:rsidRPr="00CB55E5">
        <w:rPr>
          <w:rFonts w:cstheme="minorHAnsi"/>
          <w:color w:val="auto"/>
          <w:sz w:val="22"/>
          <w:lang w:eastAsia="fi-FI"/>
        </w:rPr>
        <w:t>R</w:t>
      </w:r>
      <w:r w:rsidR="00526910" w:rsidRPr="00CB55E5">
        <w:rPr>
          <w:rFonts w:cstheme="minorHAnsi"/>
          <w:color w:val="auto"/>
          <w:sz w:val="22"/>
          <w:lang w:eastAsia="fi-FI"/>
        </w:rPr>
        <w:t>eforms to</w:t>
      </w:r>
      <w:r w:rsidR="00526910" w:rsidRPr="00CB55E5">
        <w:rPr>
          <w:rFonts w:cstheme="minorHAnsi"/>
          <w:b/>
          <w:bCs/>
          <w:color w:val="auto"/>
          <w:sz w:val="22"/>
          <w:lang w:eastAsia="fi-FI"/>
        </w:rPr>
        <w:t xml:space="preserve"> </w:t>
      </w:r>
      <w:r w:rsidR="00DD438D" w:rsidRPr="00CB55E5">
        <w:rPr>
          <w:rFonts w:cstheme="minorHAnsi"/>
          <w:color w:val="auto"/>
          <w:sz w:val="22"/>
          <w:lang w:eastAsia="fi-FI"/>
        </w:rPr>
        <w:t>staff</w:t>
      </w:r>
      <w:r w:rsidR="00DD438D" w:rsidRPr="00CB55E5">
        <w:rPr>
          <w:rFonts w:cstheme="minorHAnsi"/>
          <w:b/>
          <w:bCs/>
          <w:color w:val="auto"/>
          <w:sz w:val="22"/>
          <w:lang w:eastAsia="fi-FI"/>
        </w:rPr>
        <w:t xml:space="preserve"> </w:t>
      </w:r>
      <w:r w:rsidR="00526910" w:rsidRPr="00CB55E5">
        <w:rPr>
          <w:rFonts w:cstheme="minorHAnsi"/>
          <w:color w:val="auto"/>
          <w:sz w:val="22"/>
          <w:lang w:eastAsia="fi-FI"/>
        </w:rPr>
        <w:t xml:space="preserve">performance management and assessment </w:t>
      </w:r>
    </w:p>
    <w:p w14:paraId="665BDAF8" w14:textId="5BF80EBD" w:rsidR="00DD438D" w:rsidRPr="00CB55E5" w:rsidRDefault="00957555" w:rsidP="005E1EAD">
      <w:pPr>
        <w:pStyle w:val="ListParagraph"/>
        <w:numPr>
          <w:ilvl w:val="0"/>
          <w:numId w:val="23"/>
        </w:numPr>
        <w:spacing w:before="120" w:after="120" w:line="240" w:lineRule="auto"/>
        <w:rPr>
          <w:rFonts w:cstheme="minorHAnsi"/>
          <w:color w:val="auto"/>
          <w:sz w:val="22"/>
          <w:lang w:eastAsia="fi-FI"/>
        </w:rPr>
      </w:pPr>
      <w:r w:rsidRPr="00CB55E5">
        <w:rPr>
          <w:rFonts w:cstheme="minorHAnsi"/>
          <w:color w:val="auto"/>
          <w:sz w:val="22"/>
          <w:lang w:eastAsia="fi-FI"/>
        </w:rPr>
        <w:t>M</w:t>
      </w:r>
      <w:r w:rsidR="00526910" w:rsidRPr="00CB55E5">
        <w:rPr>
          <w:rFonts w:cstheme="minorHAnsi"/>
          <w:color w:val="auto"/>
          <w:sz w:val="22"/>
          <w:lang w:eastAsia="fi-FI"/>
        </w:rPr>
        <w:t>erit-based recruitment and selection processes</w:t>
      </w:r>
    </w:p>
    <w:p w14:paraId="4AA2D551" w14:textId="63259299" w:rsidR="00DD438D" w:rsidRPr="00CB55E5" w:rsidRDefault="00957555" w:rsidP="005E1EAD">
      <w:pPr>
        <w:pStyle w:val="ListParagraph"/>
        <w:numPr>
          <w:ilvl w:val="0"/>
          <w:numId w:val="23"/>
        </w:numPr>
        <w:spacing w:before="120" w:after="120" w:line="240" w:lineRule="auto"/>
        <w:rPr>
          <w:rFonts w:cstheme="minorHAnsi"/>
          <w:color w:val="auto"/>
          <w:sz w:val="22"/>
          <w:lang w:eastAsia="fi-FI"/>
        </w:rPr>
      </w:pPr>
      <w:r w:rsidRPr="00CB55E5">
        <w:rPr>
          <w:rFonts w:cstheme="minorHAnsi"/>
          <w:color w:val="auto"/>
          <w:sz w:val="22"/>
          <w:lang w:eastAsia="fi-FI"/>
        </w:rPr>
        <w:t>L</w:t>
      </w:r>
      <w:r w:rsidR="00526910" w:rsidRPr="00CB55E5">
        <w:rPr>
          <w:rFonts w:cstheme="minorHAnsi"/>
          <w:color w:val="auto"/>
          <w:sz w:val="22"/>
          <w:lang w:eastAsia="fi-FI"/>
        </w:rPr>
        <w:t>earning and development guidelines</w:t>
      </w:r>
      <w:r w:rsidR="00DD438D" w:rsidRPr="00CB55E5">
        <w:rPr>
          <w:rFonts w:cstheme="minorHAnsi"/>
          <w:color w:val="auto"/>
          <w:sz w:val="22"/>
          <w:lang w:eastAsia="fi-FI"/>
        </w:rPr>
        <w:t xml:space="preserve"> </w:t>
      </w:r>
    </w:p>
    <w:p w14:paraId="59C2317E" w14:textId="54FD7EE0" w:rsidR="00381F1C" w:rsidRPr="00CB55E5" w:rsidRDefault="00957555" w:rsidP="005E1EAD">
      <w:pPr>
        <w:pStyle w:val="ListParagraph"/>
        <w:numPr>
          <w:ilvl w:val="0"/>
          <w:numId w:val="23"/>
        </w:numPr>
        <w:spacing w:before="120" w:after="120" w:line="240" w:lineRule="auto"/>
        <w:rPr>
          <w:rFonts w:cstheme="minorHAnsi"/>
          <w:color w:val="auto"/>
          <w:sz w:val="22"/>
          <w:lang w:eastAsia="fi-FI"/>
        </w:rPr>
      </w:pPr>
      <w:r w:rsidRPr="00CB55E5">
        <w:rPr>
          <w:rFonts w:cstheme="minorHAnsi"/>
          <w:color w:val="auto"/>
          <w:sz w:val="22"/>
          <w:lang w:eastAsia="fi-FI"/>
        </w:rPr>
        <w:t>Di</w:t>
      </w:r>
      <w:r w:rsidR="00526910" w:rsidRPr="00CB55E5">
        <w:rPr>
          <w:rFonts w:cstheme="minorHAnsi"/>
          <w:color w:val="auto"/>
          <w:sz w:val="22"/>
          <w:lang w:eastAsia="fi-FI"/>
        </w:rPr>
        <w:t>sciplinary guidelines</w:t>
      </w:r>
      <w:r w:rsidR="00DD438D" w:rsidRPr="00CB55E5">
        <w:rPr>
          <w:rFonts w:cstheme="minorHAnsi"/>
          <w:color w:val="auto"/>
          <w:sz w:val="22"/>
          <w:lang w:eastAsia="fi-FI"/>
        </w:rPr>
        <w:t xml:space="preserve"> </w:t>
      </w:r>
    </w:p>
    <w:p w14:paraId="4EC1C45A" w14:textId="42D9176E" w:rsidR="00381F1C" w:rsidRPr="00CB55E5" w:rsidRDefault="00957555" w:rsidP="005E1EAD">
      <w:pPr>
        <w:pStyle w:val="ListParagraph"/>
        <w:numPr>
          <w:ilvl w:val="0"/>
          <w:numId w:val="23"/>
        </w:numPr>
        <w:spacing w:before="120" w:after="120" w:line="240" w:lineRule="auto"/>
        <w:rPr>
          <w:rFonts w:cstheme="minorHAnsi"/>
          <w:color w:val="auto"/>
          <w:sz w:val="22"/>
          <w:lang w:eastAsia="fi-FI"/>
        </w:rPr>
      </w:pPr>
      <w:r w:rsidRPr="00CB55E5">
        <w:rPr>
          <w:rFonts w:cstheme="minorHAnsi"/>
          <w:color w:val="auto"/>
          <w:sz w:val="22"/>
          <w:lang w:eastAsia="fi-FI"/>
        </w:rPr>
        <w:t>S</w:t>
      </w:r>
      <w:r w:rsidR="00DD438D" w:rsidRPr="00CB55E5">
        <w:rPr>
          <w:rFonts w:cstheme="minorHAnsi"/>
          <w:color w:val="auto"/>
          <w:sz w:val="22"/>
          <w:lang w:eastAsia="fi-FI"/>
        </w:rPr>
        <w:t>trategic planning and work planning templates for school principals and vice-principals</w:t>
      </w:r>
    </w:p>
    <w:p w14:paraId="1D64B66C" w14:textId="0D634725" w:rsidR="006C4E09" w:rsidRPr="00CB55E5" w:rsidRDefault="006C4E09" w:rsidP="005E1EAD">
      <w:pPr>
        <w:pStyle w:val="ListParagraph"/>
        <w:numPr>
          <w:ilvl w:val="0"/>
          <w:numId w:val="23"/>
        </w:numPr>
        <w:spacing w:before="120" w:after="120" w:line="240" w:lineRule="auto"/>
        <w:rPr>
          <w:rFonts w:cstheme="minorHAnsi"/>
          <w:color w:val="auto"/>
          <w:sz w:val="22"/>
          <w:lang w:eastAsia="fi-FI"/>
        </w:rPr>
      </w:pPr>
      <w:r w:rsidRPr="00CB55E5">
        <w:rPr>
          <w:rFonts w:cstheme="minorHAnsi"/>
          <w:color w:val="auto"/>
          <w:sz w:val="22"/>
          <w:lang w:eastAsia="fi-FI"/>
        </w:rPr>
        <w:t>Revision of the School Management Handbook</w:t>
      </w:r>
    </w:p>
    <w:p w14:paraId="31533C3F" w14:textId="4725A2EF" w:rsidR="00C135E4" w:rsidRPr="00CB55E5" w:rsidRDefault="00526910" w:rsidP="00381F1C">
      <w:pPr>
        <w:spacing w:before="120" w:after="120" w:line="240" w:lineRule="auto"/>
        <w:rPr>
          <w:rFonts w:cstheme="minorHAnsi"/>
          <w:b/>
          <w:bCs/>
          <w:sz w:val="22"/>
          <w:lang w:eastAsia="fi-FI"/>
        </w:rPr>
      </w:pPr>
      <w:r w:rsidRPr="00CB55E5">
        <w:rPr>
          <w:rFonts w:cstheme="minorHAnsi"/>
          <w:b/>
          <w:bCs/>
          <w:sz w:val="22"/>
          <w:lang w:eastAsia="fi-FI"/>
        </w:rPr>
        <w:t>An</w:t>
      </w:r>
      <w:r w:rsidR="00381F1C" w:rsidRPr="00CB55E5">
        <w:rPr>
          <w:rFonts w:cstheme="minorHAnsi"/>
          <w:b/>
          <w:bCs/>
          <w:sz w:val="22"/>
          <w:lang w:eastAsia="fi-FI"/>
        </w:rPr>
        <w:t>other</w:t>
      </w:r>
      <w:r w:rsidRPr="00CB55E5">
        <w:rPr>
          <w:rFonts w:cstheme="minorHAnsi"/>
          <w:b/>
          <w:bCs/>
          <w:sz w:val="22"/>
          <w:lang w:eastAsia="fi-FI"/>
        </w:rPr>
        <w:t xml:space="preserve"> important </w:t>
      </w:r>
      <w:r w:rsidR="00381F1C" w:rsidRPr="00CB55E5">
        <w:rPr>
          <w:rFonts w:cstheme="minorHAnsi"/>
          <w:b/>
          <w:bCs/>
          <w:sz w:val="22"/>
          <w:lang w:eastAsia="fi-FI"/>
        </w:rPr>
        <w:t>reform</w:t>
      </w:r>
      <w:r w:rsidRPr="00CB55E5">
        <w:rPr>
          <w:rFonts w:cstheme="minorHAnsi"/>
          <w:b/>
          <w:bCs/>
          <w:sz w:val="22"/>
          <w:lang w:eastAsia="fi-FI"/>
        </w:rPr>
        <w:t xml:space="preserve"> supported by FEP advisers was the establishment of e-contracting</w:t>
      </w:r>
      <w:r w:rsidRPr="00CB55E5">
        <w:rPr>
          <w:rFonts w:cstheme="minorHAnsi"/>
          <w:sz w:val="22"/>
          <w:lang w:eastAsia="fi-FI"/>
        </w:rPr>
        <w:t>, with</w:t>
      </w:r>
      <w:r w:rsidRPr="00CB55E5">
        <w:rPr>
          <w:rFonts w:cstheme="minorHAnsi"/>
          <w:b/>
          <w:bCs/>
          <w:sz w:val="22"/>
          <w:lang w:eastAsia="fi-FI"/>
        </w:rPr>
        <w:t xml:space="preserve"> </w:t>
      </w:r>
      <w:r w:rsidR="004C441C" w:rsidRPr="00CB55E5">
        <w:rPr>
          <w:rFonts w:cstheme="minorHAnsi"/>
          <w:sz w:val="22"/>
          <w:lang w:eastAsia="fi-FI"/>
        </w:rPr>
        <w:t xml:space="preserve">MEHA systems </w:t>
      </w:r>
      <w:r w:rsidRPr="00CB55E5">
        <w:rPr>
          <w:rFonts w:cstheme="minorHAnsi"/>
          <w:sz w:val="22"/>
          <w:lang w:eastAsia="fi-FI"/>
        </w:rPr>
        <w:t>updated</w:t>
      </w:r>
      <w:r w:rsidR="004C441C" w:rsidRPr="00CB55E5">
        <w:rPr>
          <w:rFonts w:cstheme="minorHAnsi"/>
          <w:sz w:val="22"/>
          <w:lang w:eastAsia="fi-FI"/>
        </w:rPr>
        <w:t xml:space="preserve"> to manage </w:t>
      </w:r>
      <w:r w:rsidR="00C135E4" w:rsidRPr="00CB55E5">
        <w:rPr>
          <w:rFonts w:cstheme="minorHAnsi"/>
          <w:sz w:val="22"/>
          <w:lang w:eastAsia="fi-FI"/>
        </w:rPr>
        <w:t xml:space="preserve">the </w:t>
      </w:r>
      <w:r w:rsidR="004C441C" w:rsidRPr="00CB55E5">
        <w:rPr>
          <w:rFonts w:cstheme="minorHAnsi"/>
          <w:sz w:val="22"/>
          <w:lang w:eastAsia="fi-FI"/>
        </w:rPr>
        <w:t>recruitment and contracting</w:t>
      </w:r>
      <w:r w:rsidRPr="00CB55E5">
        <w:rPr>
          <w:rFonts w:cstheme="minorHAnsi"/>
          <w:sz w:val="22"/>
          <w:lang w:eastAsia="fi-FI"/>
        </w:rPr>
        <w:t xml:space="preserve"> of staff</w:t>
      </w:r>
      <w:r w:rsidR="00C135E4" w:rsidRPr="00CB55E5">
        <w:rPr>
          <w:rFonts w:cstheme="minorHAnsi"/>
          <w:sz w:val="22"/>
          <w:lang w:eastAsia="fi-FI"/>
        </w:rPr>
        <w:t xml:space="preserve"> (including teachers) online.</w:t>
      </w:r>
      <w:r w:rsidR="00C135E4" w:rsidRPr="00CB55E5">
        <w:rPr>
          <w:rFonts w:cstheme="minorHAnsi"/>
          <w:b/>
          <w:bCs/>
          <w:sz w:val="22"/>
          <w:lang w:eastAsia="fi-FI"/>
        </w:rPr>
        <w:t xml:space="preserve"> FEP advisers </w:t>
      </w:r>
      <w:r w:rsidR="00F510DD" w:rsidRPr="00CB55E5">
        <w:rPr>
          <w:rFonts w:cstheme="minorHAnsi"/>
          <w:b/>
          <w:bCs/>
          <w:sz w:val="22"/>
          <w:lang w:eastAsia="fi-FI"/>
        </w:rPr>
        <w:t>also provided key inputs to the development of the Transport Assistance Policy</w:t>
      </w:r>
      <w:r w:rsidR="00F510DD" w:rsidRPr="00CB55E5">
        <w:rPr>
          <w:rFonts w:cstheme="minorHAnsi"/>
          <w:sz w:val="22"/>
          <w:lang w:eastAsia="fi-FI"/>
        </w:rPr>
        <w:t xml:space="preserve"> which was recently approved by the Ministe</w:t>
      </w:r>
      <w:r w:rsidR="004C441C" w:rsidRPr="00CB55E5">
        <w:rPr>
          <w:rFonts w:cstheme="minorHAnsi"/>
          <w:sz w:val="22"/>
          <w:lang w:eastAsia="fi-FI"/>
        </w:rPr>
        <w:t>r</w:t>
      </w:r>
      <w:r w:rsidR="00C135E4" w:rsidRPr="00CB55E5">
        <w:rPr>
          <w:rFonts w:cstheme="minorHAnsi"/>
          <w:sz w:val="22"/>
          <w:lang w:eastAsia="fi-FI"/>
        </w:rPr>
        <w:t>, which</w:t>
      </w:r>
      <w:r w:rsidR="004C441C" w:rsidRPr="00CB55E5">
        <w:rPr>
          <w:rFonts w:cstheme="minorHAnsi"/>
          <w:sz w:val="22"/>
          <w:lang w:eastAsia="fi-FI"/>
        </w:rPr>
        <w:t xml:space="preserve"> will promote transparency and accountability for the </w:t>
      </w:r>
      <w:r w:rsidR="00957555" w:rsidRPr="00CB55E5">
        <w:rPr>
          <w:rFonts w:cstheme="minorHAnsi"/>
          <w:sz w:val="22"/>
          <w:lang w:eastAsia="fi-FI"/>
        </w:rPr>
        <w:t>d</w:t>
      </w:r>
      <w:r w:rsidR="004C441C" w:rsidRPr="00CB55E5">
        <w:rPr>
          <w:rFonts w:cstheme="minorHAnsi"/>
          <w:sz w:val="22"/>
          <w:lang w:eastAsia="fi-FI"/>
        </w:rPr>
        <w:t>elivery of assistance</w:t>
      </w:r>
      <w:r w:rsidR="00C135E4" w:rsidRPr="00CB55E5">
        <w:rPr>
          <w:rFonts w:cstheme="minorHAnsi"/>
          <w:sz w:val="22"/>
          <w:lang w:eastAsia="fi-FI"/>
        </w:rPr>
        <w:t xml:space="preserve"> program, particularly when </w:t>
      </w:r>
      <w:r w:rsidR="004C441C" w:rsidRPr="00CB55E5">
        <w:rPr>
          <w:rFonts w:cstheme="minorHAnsi"/>
          <w:sz w:val="22"/>
          <w:lang w:eastAsia="fi-FI"/>
        </w:rPr>
        <w:t xml:space="preserve">automated </w:t>
      </w:r>
      <w:r w:rsidR="00C135E4" w:rsidRPr="00CB55E5">
        <w:rPr>
          <w:rFonts w:cstheme="minorHAnsi"/>
          <w:sz w:val="22"/>
          <w:lang w:eastAsia="fi-FI"/>
        </w:rPr>
        <w:t>in</w:t>
      </w:r>
      <w:r w:rsidR="004C441C" w:rsidRPr="00CB55E5">
        <w:rPr>
          <w:rFonts w:cstheme="minorHAnsi"/>
          <w:sz w:val="22"/>
          <w:lang w:eastAsia="fi-FI"/>
        </w:rPr>
        <w:t xml:space="preserve"> FEMIS.  </w:t>
      </w:r>
      <w:r w:rsidR="00F510DD" w:rsidRPr="00CB55E5">
        <w:rPr>
          <w:rFonts w:cstheme="minorHAnsi"/>
          <w:sz w:val="22"/>
          <w:lang w:eastAsia="fi-FI"/>
        </w:rPr>
        <w:t xml:space="preserve"> </w:t>
      </w:r>
      <w:r w:rsidR="0015532C" w:rsidRPr="00CB55E5">
        <w:rPr>
          <w:rFonts w:cstheme="minorHAnsi"/>
          <w:sz w:val="22"/>
          <w:lang w:eastAsia="fi-FI"/>
        </w:rPr>
        <w:t xml:space="preserve">    </w:t>
      </w:r>
      <w:r w:rsidR="0090676C" w:rsidRPr="00CB55E5">
        <w:rPr>
          <w:rFonts w:cstheme="minorHAnsi"/>
          <w:sz w:val="22"/>
          <w:lang w:eastAsia="fi-FI"/>
        </w:rPr>
        <w:t xml:space="preserve"> </w:t>
      </w:r>
    </w:p>
    <w:p w14:paraId="53685D86" w14:textId="0290D563" w:rsidR="00A51ACF" w:rsidRPr="00CB55E5" w:rsidRDefault="00A51ACF" w:rsidP="00A51ACF">
      <w:pPr>
        <w:spacing w:before="120" w:after="120" w:line="240" w:lineRule="auto"/>
        <w:rPr>
          <w:rFonts w:cstheme="minorHAnsi"/>
          <w:b/>
          <w:bCs/>
          <w:sz w:val="22"/>
          <w:lang w:eastAsia="fi-FI"/>
        </w:rPr>
      </w:pPr>
      <w:r w:rsidRPr="00CB55E5">
        <w:rPr>
          <w:rFonts w:cstheme="minorHAnsi"/>
          <w:b/>
          <w:bCs/>
          <w:sz w:val="22"/>
          <w:lang w:eastAsia="fi-FI"/>
        </w:rPr>
        <w:t xml:space="preserve">It should be noted that not all the technical advisers embedded in the Ministry had the same level of success driving reforms to MEHA policies and systems, and several advisers who were recruited in the early days of the FEP did not have their two-year contracts renewed. </w:t>
      </w:r>
      <w:r w:rsidR="00A5549E" w:rsidRPr="00CB55E5">
        <w:rPr>
          <w:rFonts w:cstheme="minorHAnsi"/>
          <w:sz w:val="22"/>
          <w:lang w:eastAsia="fi-FI"/>
        </w:rPr>
        <w:t>Detailed i</w:t>
      </w:r>
      <w:r w:rsidRPr="00CB55E5">
        <w:rPr>
          <w:rFonts w:cstheme="minorHAnsi"/>
          <w:sz w:val="22"/>
          <w:lang w:eastAsia="fi-FI"/>
        </w:rPr>
        <w:t>nformation about this was difficult to fin</w:t>
      </w:r>
      <w:r w:rsidR="00A5549E" w:rsidRPr="00CB55E5">
        <w:rPr>
          <w:rFonts w:cstheme="minorHAnsi"/>
          <w:sz w:val="22"/>
          <w:lang w:eastAsia="fi-FI"/>
        </w:rPr>
        <w:t>d</w:t>
      </w:r>
      <w:r w:rsidRPr="00CB55E5">
        <w:rPr>
          <w:rFonts w:cstheme="minorHAnsi"/>
          <w:sz w:val="22"/>
          <w:lang w:eastAsia="fi-FI"/>
        </w:rPr>
        <w:t xml:space="preserve">. However, anecdotal evidence suggests some advisers had difficulty getting buy-in from their counterparts in MEHA, which was also acknowledged at the highest level in the Ministry during consultations for this </w:t>
      </w:r>
      <w:r w:rsidR="002D51FA" w:rsidRPr="00CB55E5">
        <w:rPr>
          <w:rFonts w:cstheme="minorHAnsi"/>
          <w:sz w:val="22"/>
          <w:lang w:eastAsia="fi-FI"/>
        </w:rPr>
        <w:t>R</w:t>
      </w:r>
      <w:r w:rsidRPr="00CB55E5">
        <w:rPr>
          <w:rFonts w:cstheme="minorHAnsi"/>
          <w:sz w:val="22"/>
          <w:lang w:eastAsia="fi-FI"/>
        </w:rPr>
        <w:t xml:space="preserve">eview.   </w:t>
      </w:r>
      <w:r w:rsidRPr="00CB55E5">
        <w:rPr>
          <w:rFonts w:cstheme="minorHAnsi"/>
          <w:b/>
          <w:bCs/>
          <w:sz w:val="22"/>
          <w:lang w:eastAsia="fi-FI"/>
        </w:rPr>
        <w:t xml:space="preserve"> </w:t>
      </w:r>
    </w:p>
    <w:p w14:paraId="62BF8CB5" w14:textId="14D0048D" w:rsidR="00040EA4" w:rsidRPr="00CB55E5" w:rsidRDefault="00C135E4" w:rsidP="00040EA4">
      <w:pPr>
        <w:spacing w:before="120" w:after="120" w:line="240" w:lineRule="auto"/>
        <w:rPr>
          <w:rFonts w:cstheme="minorHAnsi"/>
          <w:sz w:val="22"/>
          <w:lang w:eastAsia="fi-FI"/>
        </w:rPr>
      </w:pPr>
      <w:r w:rsidRPr="00CB55E5">
        <w:rPr>
          <w:rFonts w:cstheme="minorHAnsi"/>
          <w:b/>
          <w:bCs/>
          <w:sz w:val="22"/>
          <w:lang w:eastAsia="fi-FI"/>
        </w:rPr>
        <w:t xml:space="preserve">An important question for the </w:t>
      </w:r>
      <w:r w:rsidR="002D51FA" w:rsidRPr="00CB55E5">
        <w:rPr>
          <w:rFonts w:cstheme="minorHAnsi"/>
          <w:b/>
          <w:bCs/>
          <w:sz w:val="22"/>
          <w:lang w:eastAsia="fi-FI"/>
        </w:rPr>
        <w:t>R</w:t>
      </w:r>
      <w:r w:rsidRPr="00CB55E5">
        <w:rPr>
          <w:rFonts w:cstheme="minorHAnsi"/>
          <w:b/>
          <w:bCs/>
          <w:sz w:val="22"/>
          <w:lang w:eastAsia="fi-FI"/>
        </w:rPr>
        <w:t xml:space="preserve">eview was to consider the extent to which these reforms to systems, policies and processes have been successful in driving improvements at the school level, </w:t>
      </w:r>
      <w:r w:rsidR="00A51ACF" w:rsidRPr="00CB55E5">
        <w:rPr>
          <w:rFonts w:cstheme="minorHAnsi"/>
          <w:b/>
          <w:bCs/>
          <w:sz w:val="22"/>
          <w:lang w:eastAsia="fi-FI"/>
        </w:rPr>
        <w:t>with</w:t>
      </w:r>
      <w:r w:rsidRPr="00CB55E5">
        <w:rPr>
          <w:rFonts w:cstheme="minorHAnsi"/>
          <w:b/>
          <w:bCs/>
          <w:sz w:val="22"/>
          <w:lang w:eastAsia="fi-FI"/>
        </w:rPr>
        <w:t xml:space="preserve"> this </w:t>
      </w:r>
      <w:r w:rsidR="00A51ACF" w:rsidRPr="00CB55E5">
        <w:rPr>
          <w:rFonts w:cstheme="minorHAnsi"/>
          <w:b/>
          <w:bCs/>
          <w:sz w:val="22"/>
          <w:lang w:eastAsia="fi-FI"/>
        </w:rPr>
        <w:t>being</w:t>
      </w:r>
      <w:r w:rsidRPr="00CB55E5">
        <w:rPr>
          <w:rFonts w:cstheme="minorHAnsi"/>
          <w:b/>
          <w:bCs/>
          <w:sz w:val="22"/>
          <w:lang w:eastAsia="fi-FI"/>
        </w:rPr>
        <w:t xml:space="preserve"> the ultimate test of effectiveness</w:t>
      </w:r>
      <w:r w:rsidRPr="00CB55E5">
        <w:rPr>
          <w:rFonts w:cstheme="minorHAnsi"/>
          <w:sz w:val="22"/>
          <w:lang w:eastAsia="fi-FI"/>
        </w:rPr>
        <w:t xml:space="preserve">. </w:t>
      </w:r>
      <w:r w:rsidRPr="00CB55E5">
        <w:rPr>
          <w:rFonts w:cstheme="minorHAnsi"/>
          <w:b/>
          <w:bCs/>
          <w:sz w:val="22"/>
          <w:lang w:eastAsia="fi-FI"/>
        </w:rPr>
        <w:t>Feedback from stakeholder interviews at school level, divisional level, and within the Ministry itself was positive</w:t>
      </w:r>
      <w:r w:rsidR="00A51ACF" w:rsidRPr="00CB55E5">
        <w:rPr>
          <w:rFonts w:cstheme="minorHAnsi"/>
          <w:b/>
          <w:bCs/>
          <w:sz w:val="22"/>
          <w:lang w:eastAsia="fi-FI"/>
        </w:rPr>
        <w:t xml:space="preserve"> and indicates that at least some of the benefits have filtered down</w:t>
      </w:r>
      <w:r w:rsidRPr="00CB55E5">
        <w:rPr>
          <w:rFonts w:cstheme="minorHAnsi"/>
          <w:sz w:val="22"/>
          <w:lang w:eastAsia="fi-FI"/>
        </w:rPr>
        <w:t xml:space="preserve">. For example, several Heads of Schools and several </w:t>
      </w:r>
      <w:r w:rsidR="0056468B" w:rsidRPr="00CB55E5">
        <w:rPr>
          <w:rFonts w:cstheme="minorHAnsi"/>
          <w:sz w:val="22"/>
          <w:lang w:eastAsia="fi-FI"/>
        </w:rPr>
        <w:t>D</w:t>
      </w:r>
      <w:r w:rsidRPr="00CB55E5">
        <w:rPr>
          <w:rFonts w:cstheme="minorHAnsi"/>
          <w:sz w:val="22"/>
          <w:lang w:eastAsia="fi-FI"/>
        </w:rPr>
        <w:t xml:space="preserve">ivisional </w:t>
      </w:r>
      <w:r w:rsidR="0056468B" w:rsidRPr="00CB55E5">
        <w:rPr>
          <w:rFonts w:cstheme="minorHAnsi"/>
          <w:sz w:val="22"/>
          <w:lang w:eastAsia="fi-FI"/>
        </w:rPr>
        <w:t>E</w:t>
      </w:r>
      <w:r w:rsidR="00040EA4" w:rsidRPr="00CB55E5">
        <w:rPr>
          <w:rFonts w:cstheme="minorHAnsi"/>
          <w:sz w:val="22"/>
          <w:lang w:eastAsia="fi-FI"/>
        </w:rPr>
        <w:t xml:space="preserve">ducation </w:t>
      </w:r>
      <w:r w:rsidR="0056468B" w:rsidRPr="00CB55E5">
        <w:rPr>
          <w:rFonts w:cstheme="minorHAnsi"/>
          <w:sz w:val="22"/>
          <w:lang w:eastAsia="fi-FI"/>
        </w:rPr>
        <w:t>O</w:t>
      </w:r>
      <w:r w:rsidRPr="00CB55E5">
        <w:rPr>
          <w:rFonts w:cstheme="minorHAnsi"/>
          <w:sz w:val="22"/>
          <w:lang w:eastAsia="fi-FI"/>
        </w:rPr>
        <w:t xml:space="preserve">fficers reflected on the value that FEMIS was able to offer them in terms of ease of reporting and availability of data to track indicators such as student attendance. </w:t>
      </w:r>
      <w:r w:rsidR="00040EA4" w:rsidRPr="00CB55E5">
        <w:rPr>
          <w:rFonts w:cstheme="minorHAnsi"/>
          <w:sz w:val="22"/>
          <w:lang w:eastAsia="fi-FI"/>
        </w:rPr>
        <w:t xml:space="preserve">Several </w:t>
      </w:r>
      <w:r w:rsidR="00040EA4" w:rsidRPr="00CB55E5">
        <w:rPr>
          <w:rFonts w:cstheme="minorHAnsi"/>
          <w:sz w:val="22"/>
          <w:lang w:eastAsia="fi-FI"/>
        </w:rPr>
        <w:lastRenderedPageBreak/>
        <w:t>stakeholders also reflected on the benefits of having FEMIS data available at the click of a button and</w:t>
      </w:r>
      <w:r w:rsidR="00DD438D" w:rsidRPr="00CB55E5">
        <w:rPr>
          <w:rFonts w:cstheme="minorHAnsi"/>
          <w:sz w:val="22"/>
          <w:lang w:eastAsia="fi-FI"/>
        </w:rPr>
        <w:t xml:space="preserve"> noted</w:t>
      </w:r>
      <w:r w:rsidR="00040EA4" w:rsidRPr="00CB55E5">
        <w:rPr>
          <w:rFonts w:cstheme="minorHAnsi"/>
          <w:sz w:val="22"/>
          <w:lang w:eastAsia="fi-FI"/>
        </w:rPr>
        <w:t xml:space="preserve"> that it provided them with information that would otherwise not be available or would take days to collate. </w:t>
      </w:r>
    </w:p>
    <w:p w14:paraId="4EF85309" w14:textId="7BCEE84C" w:rsidR="00040EA4" w:rsidRPr="00CB55E5" w:rsidRDefault="00040EA4" w:rsidP="00040EA4">
      <w:pPr>
        <w:spacing w:before="120" w:after="120" w:line="240" w:lineRule="auto"/>
        <w:ind w:left="720"/>
        <w:rPr>
          <w:rFonts w:cstheme="minorHAnsi"/>
          <w:sz w:val="22"/>
          <w:lang w:eastAsia="fi-FI"/>
        </w:rPr>
      </w:pPr>
      <w:r w:rsidRPr="00CB55E5">
        <w:rPr>
          <w:rFonts w:cstheme="minorHAnsi"/>
          <w:i/>
          <w:iCs/>
          <w:sz w:val="22"/>
          <w:lang w:eastAsia="fi-FI"/>
        </w:rPr>
        <w:t>“FEMIS gives us a lot of information, it is very beneficial. We used to keep things manually in files, now everything is automated. The</w:t>
      </w:r>
      <w:r w:rsidR="006D064B" w:rsidRPr="00CB55E5">
        <w:rPr>
          <w:rFonts w:cstheme="minorHAnsi"/>
          <w:i/>
          <w:iCs/>
          <w:sz w:val="22"/>
          <w:lang w:eastAsia="fi-FI"/>
        </w:rPr>
        <w:t xml:space="preserve"> student</w:t>
      </w:r>
      <w:r w:rsidRPr="00CB55E5">
        <w:rPr>
          <w:rFonts w:cstheme="minorHAnsi"/>
          <w:i/>
          <w:iCs/>
          <w:sz w:val="22"/>
          <w:lang w:eastAsia="fi-FI"/>
        </w:rPr>
        <w:t xml:space="preserve"> attendance data is really helpful for monitoring. We identify if students aren’t attending and </w:t>
      </w:r>
      <w:r w:rsidR="00A51ACF" w:rsidRPr="00CB55E5">
        <w:rPr>
          <w:rFonts w:cstheme="minorHAnsi"/>
          <w:i/>
          <w:iCs/>
          <w:sz w:val="22"/>
          <w:lang w:eastAsia="fi-FI"/>
        </w:rPr>
        <w:t>develop</w:t>
      </w:r>
      <w:r w:rsidRPr="00CB55E5">
        <w:rPr>
          <w:rFonts w:cstheme="minorHAnsi"/>
          <w:i/>
          <w:iCs/>
          <w:sz w:val="22"/>
          <w:lang w:eastAsia="fi-FI"/>
        </w:rPr>
        <w:t xml:space="preserve"> strategies to respond to this. Also, the Ministry often asks for details on our students and FEMIS helps me to respond to this. It makes our work very easy.” [Comment from a Head of School]</w:t>
      </w:r>
    </w:p>
    <w:p w14:paraId="252D67AE" w14:textId="6FBDA9BE" w:rsidR="00040EA4" w:rsidRPr="00CB55E5" w:rsidRDefault="00040EA4" w:rsidP="00040EA4">
      <w:pPr>
        <w:spacing w:before="120" w:after="120" w:line="240" w:lineRule="auto"/>
        <w:rPr>
          <w:rFonts w:cstheme="minorHAnsi"/>
          <w:sz w:val="22"/>
          <w:lang w:eastAsia="fi-FI"/>
        </w:rPr>
      </w:pPr>
      <w:r w:rsidRPr="00CB55E5">
        <w:rPr>
          <w:rFonts w:cstheme="minorHAnsi"/>
          <w:b/>
          <w:bCs/>
          <w:sz w:val="22"/>
          <w:lang w:eastAsia="fi-FI"/>
        </w:rPr>
        <w:t>FEMIS is also clearly being used by the Ministry to inform decision-making</w:t>
      </w:r>
      <w:r w:rsidR="00A51ACF" w:rsidRPr="00CB55E5">
        <w:rPr>
          <w:rFonts w:cstheme="minorHAnsi"/>
          <w:b/>
          <w:bCs/>
          <w:sz w:val="22"/>
          <w:lang w:eastAsia="fi-FI"/>
        </w:rPr>
        <w:t>, although this could be further strengthened</w:t>
      </w:r>
      <w:r w:rsidRPr="00CB55E5">
        <w:rPr>
          <w:rFonts w:cstheme="minorHAnsi"/>
          <w:sz w:val="22"/>
          <w:lang w:eastAsia="fi-FI"/>
        </w:rPr>
        <w:t>. For example, after TC Yasa in December 2020, the Ministry used FEMIS to track student attendance and confirm how many students were back at school.</w:t>
      </w:r>
    </w:p>
    <w:p w14:paraId="5B631B9E" w14:textId="02DBED62" w:rsidR="00040EA4" w:rsidRPr="00CB55E5" w:rsidRDefault="00040EA4" w:rsidP="00040EA4">
      <w:pPr>
        <w:spacing w:before="120" w:after="120" w:line="240" w:lineRule="auto"/>
        <w:ind w:left="720"/>
        <w:rPr>
          <w:rFonts w:cstheme="minorHAnsi"/>
          <w:sz w:val="22"/>
          <w:lang w:eastAsia="fi-FI"/>
        </w:rPr>
      </w:pPr>
      <w:r w:rsidRPr="00CB55E5">
        <w:rPr>
          <w:rFonts w:cstheme="minorHAnsi"/>
          <w:sz w:val="22"/>
          <w:lang w:eastAsia="fi-FI"/>
        </w:rPr>
        <w:t>“</w:t>
      </w:r>
      <w:r w:rsidRPr="00CB55E5">
        <w:rPr>
          <w:rFonts w:cstheme="minorHAnsi"/>
          <w:i/>
          <w:iCs/>
          <w:sz w:val="22"/>
          <w:lang w:eastAsia="fi-FI"/>
        </w:rPr>
        <w:t>Where there was poor attendance we checked with DEO’s to see why. And it was because kids were missing school uniforms and school bags. And so, we were able to partner with DFAT to provide this</w:t>
      </w:r>
      <w:r w:rsidRPr="00CB55E5">
        <w:rPr>
          <w:rFonts w:cstheme="minorHAnsi"/>
          <w:sz w:val="22"/>
          <w:lang w:eastAsia="fi-FI"/>
        </w:rPr>
        <w:t xml:space="preserve">”. [Comment from MEHA stakeholder] </w:t>
      </w:r>
    </w:p>
    <w:p w14:paraId="739B15A4" w14:textId="279F6ED8" w:rsidR="00381F1C" w:rsidRPr="00CB55E5" w:rsidRDefault="00381F1C" w:rsidP="00381F1C">
      <w:pPr>
        <w:spacing w:before="120" w:after="120" w:line="240" w:lineRule="auto"/>
        <w:rPr>
          <w:rFonts w:cstheme="minorHAnsi"/>
          <w:sz w:val="22"/>
          <w:lang w:eastAsia="fi-FI"/>
        </w:rPr>
      </w:pPr>
      <w:r w:rsidRPr="00CB55E5">
        <w:rPr>
          <w:rFonts w:cstheme="minorHAnsi"/>
          <w:b/>
          <w:bCs/>
          <w:sz w:val="22"/>
          <w:lang w:eastAsia="fi-FI"/>
        </w:rPr>
        <w:t xml:space="preserve">Efforts to promote the use of data in decision-making </w:t>
      </w:r>
      <w:r w:rsidR="0054438D" w:rsidRPr="00CB55E5">
        <w:rPr>
          <w:rFonts w:cstheme="minorHAnsi"/>
          <w:b/>
          <w:bCs/>
          <w:sz w:val="22"/>
          <w:lang w:eastAsia="fi-FI"/>
        </w:rPr>
        <w:t xml:space="preserve">more broadly across </w:t>
      </w:r>
      <w:r w:rsidRPr="00CB55E5">
        <w:rPr>
          <w:rFonts w:cstheme="minorHAnsi"/>
          <w:b/>
          <w:bCs/>
          <w:sz w:val="22"/>
          <w:lang w:eastAsia="fi-FI"/>
        </w:rPr>
        <w:t>the Ministry have increased</w:t>
      </w:r>
      <w:r w:rsidRPr="00CB55E5">
        <w:rPr>
          <w:rFonts w:cstheme="minorHAnsi"/>
          <w:sz w:val="22"/>
          <w:lang w:eastAsia="fi-FI"/>
        </w:rPr>
        <w:t>, with the FEP currently supporting a technical adviser with the sole aim of making the data in FEMIS more accessible to decision-makers</w:t>
      </w:r>
      <w:r w:rsidR="00A51ACF" w:rsidRPr="00CB55E5">
        <w:rPr>
          <w:rFonts w:cstheme="minorHAnsi"/>
          <w:sz w:val="22"/>
          <w:lang w:eastAsia="fi-FI"/>
        </w:rPr>
        <w:t xml:space="preserve"> in MEHA</w:t>
      </w:r>
      <w:r w:rsidRPr="00CB55E5">
        <w:rPr>
          <w:rFonts w:cstheme="minorHAnsi"/>
          <w:sz w:val="22"/>
          <w:lang w:eastAsia="fi-FI"/>
        </w:rPr>
        <w:t>. This includes the development of summary information ‘dashboards’ in areas such as finance and disaster management. During stakeholder interviews it was acknowledged that there has been a strong focus on putting data ‘in’ to FEMIS, but less on the type of information and analysis that could be taken ‘out’</w:t>
      </w:r>
      <w:r w:rsidR="00A51ACF" w:rsidRPr="00CB55E5">
        <w:rPr>
          <w:rFonts w:cstheme="minorHAnsi"/>
          <w:sz w:val="22"/>
          <w:lang w:eastAsia="fi-FI"/>
        </w:rPr>
        <w:t xml:space="preserve"> of FEMIS</w:t>
      </w:r>
      <w:r w:rsidRPr="00CB55E5">
        <w:rPr>
          <w:rFonts w:cstheme="minorHAnsi"/>
          <w:sz w:val="22"/>
          <w:lang w:eastAsia="fi-FI"/>
        </w:rPr>
        <w:t>. Making the data in FEMIS more accessible to more people will support the Ministry to make more evidence-based/</w:t>
      </w:r>
      <w:r w:rsidR="000A63EC" w:rsidRPr="00CB55E5">
        <w:rPr>
          <w:rFonts w:cstheme="minorHAnsi"/>
          <w:sz w:val="22"/>
          <w:lang w:eastAsia="fi-FI"/>
        </w:rPr>
        <w:t xml:space="preserve"> </w:t>
      </w:r>
      <w:r w:rsidRPr="00CB55E5">
        <w:rPr>
          <w:rFonts w:cstheme="minorHAnsi"/>
          <w:sz w:val="22"/>
          <w:lang w:eastAsia="fi-FI"/>
        </w:rPr>
        <w:t xml:space="preserve">data-driven decisions.      </w:t>
      </w:r>
    </w:p>
    <w:p w14:paraId="7AAA6DCA" w14:textId="664CF798" w:rsidR="00A51ACF" w:rsidRPr="00CB55E5" w:rsidRDefault="00A51ACF" w:rsidP="00B10E76">
      <w:pPr>
        <w:spacing w:before="120" w:after="240" w:line="240" w:lineRule="auto"/>
        <w:rPr>
          <w:rFonts w:cstheme="minorHAnsi"/>
          <w:sz w:val="22"/>
          <w:lang w:eastAsia="fi-FI"/>
        </w:rPr>
      </w:pPr>
      <w:r w:rsidRPr="00CB55E5">
        <w:rPr>
          <w:rFonts w:cstheme="minorHAnsi"/>
          <w:b/>
          <w:bCs/>
          <w:sz w:val="22"/>
          <w:lang w:eastAsia="fi-FI"/>
        </w:rPr>
        <w:t xml:space="preserve">Stakeholder consultations revealed there are some concerns relating to the sustainability of the gains made in terms of strengthening MEHA systems, particularly for FEMIS </w:t>
      </w:r>
      <w:r w:rsidR="008F7296" w:rsidRPr="00CB55E5">
        <w:rPr>
          <w:rFonts w:cstheme="minorHAnsi"/>
          <w:b/>
          <w:bCs/>
          <w:sz w:val="22"/>
          <w:lang w:eastAsia="fi-FI"/>
        </w:rPr>
        <w:t>and</w:t>
      </w:r>
      <w:r w:rsidRPr="00CB55E5">
        <w:rPr>
          <w:rFonts w:cstheme="minorHAnsi"/>
          <w:b/>
          <w:bCs/>
          <w:sz w:val="22"/>
          <w:lang w:eastAsia="fi-FI"/>
        </w:rPr>
        <w:t xml:space="preserve"> in I</w:t>
      </w:r>
      <w:r w:rsidR="009C5EE3" w:rsidRPr="00CB55E5">
        <w:rPr>
          <w:rFonts w:cstheme="minorHAnsi"/>
          <w:b/>
          <w:bCs/>
          <w:sz w:val="22"/>
          <w:lang w:eastAsia="fi-FI"/>
        </w:rPr>
        <w:t>C</w:t>
      </w:r>
      <w:r w:rsidRPr="00CB55E5">
        <w:rPr>
          <w:rFonts w:cstheme="minorHAnsi"/>
          <w:b/>
          <w:bCs/>
          <w:sz w:val="22"/>
          <w:lang w:eastAsia="fi-FI"/>
        </w:rPr>
        <w:t xml:space="preserve">T. </w:t>
      </w:r>
      <w:r w:rsidRPr="00CB55E5">
        <w:rPr>
          <w:rFonts w:cstheme="minorHAnsi"/>
          <w:sz w:val="22"/>
          <w:lang w:eastAsia="fi-FI"/>
        </w:rPr>
        <w:t xml:space="preserve">In particular, the challenges of retaining local staff were raised, with stakeholders indicating that once local staff </w:t>
      </w:r>
      <w:r w:rsidR="0054438D" w:rsidRPr="00CB55E5">
        <w:rPr>
          <w:rFonts w:cstheme="minorHAnsi"/>
          <w:sz w:val="22"/>
          <w:lang w:eastAsia="fi-FI"/>
        </w:rPr>
        <w:t>are</w:t>
      </w:r>
      <w:r w:rsidRPr="00CB55E5">
        <w:rPr>
          <w:rFonts w:cstheme="minorHAnsi"/>
          <w:sz w:val="22"/>
          <w:lang w:eastAsia="fi-FI"/>
        </w:rPr>
        <w:t xml:space="preserve"> trained </w:t>
      </w:r>
      <w:r w:rsidR="0054438D" w:rsidRPr="00CB55E5">
        <w:rPr>
          <w:rFonts w:cstheme="minorHAnsi"/>
          <w:sz w:val="22"/>
          <w:lang w:eastAsia="fi-FI"/>
        </w:rPr>
        <w:t xml:space="preserve">their skills are in high demand, and they are often ‘poached’ by other government departments or by organisations in the private sector who can pay higher salaries. This is further discussed in </w:t>
      </w:r>
      <w:r w:rsidR="0054438D" w:rsidRPr="00CB55E5">
        <w:rPr>
          <w:rFonts w:cstheme="minorHAnsi"/>
          <w:sz w:val="22"/>
          <w:u w:val="single"/>
          <w:lang w:eastAsia="fi-FI"/>
        </w:rPr>
        <w:t>Section 4.2</w:t>
      </w:r>
      <w:r w:rsidR="0054438D" w:rsidRPr="00CB55E5">
        <w:rPr>
          <w:rFonts w:cstheme="minorHAnsi"/>
          <w:sz w:val="22"/>
          <w:lang w:eastAsia="fi-FI"/>
        </w:rPr>
        <w:t xml:space="preserve">.  </w:t>
      </w:r>
      <w:r w:rsidRPr="00CB55E5">
        <w:rPr>
          <w:rFonts w:cstheme="minorHAnsi"/>
          <w:b/>
          <w:bCs/>
          <w:sz w:val="22"/>
          <w:lang w:eastAsia="fi-FI"/>
        </w:rPr>
        <w:t xml:space="preserve"> </w:t>
      </w:r>
    </w:p>
    <w:p w14:paraId="2AD84CC7" w14:textId="41119033" w:rsidR="00D875E0" w:rsidRPr="00CB55E5" w:rsidRDefault="005B5BA2" w:rsidP="00113874">
      <w:pPr>
        <w:pStyle w:val="ListParagraph"/>
        <w:numPr>
          <w:ilvl w:val="0"/>
          <w:numId w:val="30"/>
        </w:numPr>
        <w:spacing w:before="120" w:after="120" w:line="240" w:lineRule="auto"/>
        <w:rPr>
          <w:rFonts w:cstheme="minorHAnsi"/>
          <w:b/>
          <w:bCs/>
          <w:i/>
          <w:iCs/>
          <w:color w:val="auto"/>
          <w:sz w:val="22"/>
          <w:u w:val="single"/>
          <w:lang w:eastAsia="fi-FI"/>
        </w:rPr>
      </w:pPr>
      <w:r w:rsidRPr="00CB55E5">
        <w:rPr>
          <w:rFonts w:cstheme="minorHAnsi"/>
          <w:b/>
          <w:bCs/>
          <w:i/>
          <w:iCs/>
          <w:color w:val="auto"/>
          <w:sz w:val="22"/>
          <w:u w:val="single"/>
          <w:lang w:eastAsia="fi-FI"/>
        </w:rPr>
        <w:t>Evidence-based research to inform policy</w:t>
      </w:r>
    </w:p>
    <w:p w14:paraId="67BAB071" w14:textId="58CFD7E6" w:rsidR="005B5BA2" w:rsidRPr="00CB55E5" w:rsidRDefault="005B5BA2" w:rsidP="00363FB8">
      <w:pPr>
        <w:spacing w:before="120" w:after="120" w:line="240" w:lineRule="auto"/>
        <w:rPr>
          <w:rFonts w:cstheme="minorHAnsi"/>
          <w:b/>
          <w:bCs/>
          <w:sz w:val="22"/>
          <w:lang w:eastAsia="fi-FI"/>
        </w:rPr>
      </w:pPr>
      <w:r w:rsidRPr="00CB55E5">
        <w:rPr>
          <w:rFonts w:cstheme="minorHAnsi"/>
          <w:b/>
          <w:bCs/>
          <w:sz w:val="22"/>
          <w:lang w:eastAsia="fi-FI"/>
        </w:rPr>
        <w:t xml:space="preserve">The fourth focus area of the revised ToC is considerably broad, and effectively acts as an umbrella </w:t>
      </w:r>
      <w:r w:rsidR="000A63EC" w:rsidRPr="00CB55E5">
        <w:rPr>
          <w:rFonts w:cstheme="minorHAnsi"/>
          <w:b/>
          <w:bCs/>
          <w:sz w:val="22"/>
          <w:lang w:eastAsia="fi-FI"/>
        </w:rPr>
        <w:t>for</w:t>
      </w:r>
      <w:r w:rsidRPr="00CB55E5">
        <w:rPr>
          <w:rFonts w:cstheme="minorHAnsi"/>
          <w:b/>
          <w:bCs/>
          <w:sz w:val="22"/>
          <w:lang w:eastAsia="fi-FI"/>
        </w:rPr>
        <w:t xml:space="preserve"> a series of quite different activities and interventions. And again, results have been quite mixed. </w:t>
      </w:r>
    </w:p>
    <w:p w14:paraId="31022AE7" w14:textId="02536138" w:rsidR="002D36EC" w:rsidRPr="00CB55E5" w:rsidRDefault="005B5BA2" w:rsidP="005B5BA2">
      <w:pPr>
        <w:spacing w:before="120" w:after="120" w:line="240" w:lineRule="auto"/>
        <w:rPr>
          <w:rFonts w:cstheme="minorHAnsi"/>
          <w:sz w:val="22"/>
          <w:lang w:eastAsia="fi-FI"/>
        </w:rPr>
      </w:pPr>
      <w:r w:rsidRPr="00CB55E5">
        <w:rPr>
          <w:rFonts w:cstheme="minorHAnsi"/>
          <w:b/>
          <w:bCs/>
          <w:sz w:val="22"/>
          <w:lang w:eastAsia="fi-FI"/>
        </w:rPr>
        <w:t>One important intervention included here is the successful p</w:t>
      </w:r>
      <w:r w:rsidR="00211C66" w:rsidRPr="00CB55E5">
        <w:rPr>
          <w:rFonts w:cstheme="minorHAnsi"/>
          <w:b/>
          <w:bCs/>
          <w:sz w:val="22"/>
          <w:lang w:eastAsia="fi-FI"/>
        </w:rPr>
        <w:t xml:space="preserve">ilot of </w:t>
      </w:r>
      <w:r w:rsidRPr="00CB55E5">
        <w:rPr>
          <w:rFonts w:cstheme="minorHAnsi"/>
          <w:b/>
          <w:bCs/>
          <w:sz w:val="22"/>
          <w:lang w:eastAsia="fi-FI"/>
        </w:rPr>
        <w:t xml:space="preserve">the </w:t>
      </w:r>
      <w:r w:rsidR="00211C66" w:rsidRPr="00CB55E5">
        <w:rPr>
          <w:rFonts w:cstheme="minorHAnsi"/>
          <w:b/>
          <w:bCs/>
          <w:sz w:val="22"/>
          <w:lang w:eastAsia="fi-FI"/>
        </w:rPr>
        <w:t>school counselling initiativ</w:t>
      </w:r>
      <w:r w:rsidRPr="00CB55E5">
        <w:rPr>
          <w:rFonts w:cstheme="minorHAnsi"/>
          <w:b/>
          <w:bCs/>
          <w:sz w:val="22"/>
          <w:lang w:eastAsia="fi-FI"/>
        </w:rPr>
        <w:t>e</w:t>
      </w:r>
      <w:r w:rsidRPr="00CB55E5">
        <w:rPr>
          <w:rFonts w:cstheme="minorHAnsi"/>
          <w:sz w:val="22"/>
          <w:lang w:eastAsia="fi-FI"/>
        </w:rPr>
        <w:t xml:space="preserve">. Under this initiative, FEP </w:t>
      </w:r>
      <w:r w:rsidR="002D36EC" w:rsidRPr="00CB55E5">
        <w:rPr>
          <w:rFonts w:cstheme="minorHAnsi"/>
          <w:sz w:val="22"/>
          <w:lang w:eastAsia="fi-FI"/>
        </w:rPr>
        <w:t>partnered with</w:t>
      </w:r>
      <w:r w:rsidRPr="00CB55E5">
        <w:rPr>
          <w:rFonts w:cstheme="minorHAnsi"/>
          <w:sz w:val="22"/>
          <w:lang w:eastAsia="fi-FI"/>
        </w:rPr>
        <w:t xml:space="preserve"> two NGO’s (Empower Pacific and Medical Services Pacific</w:t>
      </w:r>
      <w:r w:rsidR="002D36EC" w:rsidRPr="00CB55E5">
        <w:rPr>
          <w:rFonts w:cstheme="minorHAnsi"/>
          <w:sz w:val="22"/>
          <w:lang w:eastAsia="fi-FI"/>
        </w:rPr>
        <w:t>) to pilot a school counselling program</w:t>
      </w:r>
      <w:r w:rsidRPr="00CB55E5">
        <w:rPr>
          <w:rFonts w:cstheme="minorHAnsi"/>
          <w:sz w:val="22"/>
          <w:lang w:eastAsia="fi-FI"/>
        </w:rPr>
        <w:t xml:space="preserve">, </w:t>
      </w:r>
      <w:r w:rsidR="002D36EC" w:rsidRPr="00CB55E5">
        <w:rPr>
          <w:rFonts w:cstheme="minorHAnsi"/>
          <w:sz w:val="22"/>
          <w:lang w:eastAsia="fi-FI"/>
        </w:rPr>
        <w:t xml:space="preserve">with </w:t>
      </w:r>
      <w:r w:rsidRPr="00CB55E5">
        <w:rPr>
          <w:rFonts w:cstheme="minorHAnsi"/>
          <w:sz w:val="22"/>
          <w:lang w:eastAsia="fi-FI"/>
        </w:rPr>
        <w:t xml:space="preserve">three counsellors </w:t>
      </w:r>
      <w:r w:rsidR="002D36EC" w:rsidRPr="00CB55E5">
        <w:rPr>
          <w:rFonts w:cstheme="minorHAnsi"/>
          <w:sz w:val="22"/>
          <w:lang w:eastAsia="fi-FI"/>
        </w:rPr>
        <w:t>employed to work in</w:t>
      </w:r>
      <w:r w:rsidRPr="00CB55E5">
        <w:rPr>
          <w:rFonts w:cstheme="minorHAnsi"/>
          <w:sz w:val="22"/>
          <w:lang w:eastAsia="fi-FI"/>
        </w:rPr>
        <w:t xml:space="preserve"> 12 schools in the Western Division and </w:t>
      </w:r>
      <w:r w:rsidR="002D36EC" w:rsidRPr="00CB55E5">
        <w:rPr>
          <w:rFonts w:cstheme="minorHAnsi"/>
          <w:sz w:val="22"/>
          <w:lang w:eastAsia="fi-FI"/>
        </w:rPr>
        <w:t xml:space="preserve">another three counsellors employed to work in 13 schools in </w:t>
      </w:r>
      <w:r w:rsidR="008F7296" w:rsidRPr="00CB55E5">
        <w:rPr>
          <w:rFonts w:cstheme="minorHAnsi"/>
          <w:sz w:val="22"/>
          <w:lang w:eastAsia="fi-FI"/>
        </w:rPr>
        <w:t xml:space="preserve">the </w:t>
      </w:r>
      <w:r w:rsidR="002D36EC" w:rsidRPr="00CB55E5">
        <w:rPr>
          <w:rFonts w:cstheme="minorHAnsi"/>
          <w:sz w:val="22"/>
          <w:lang w:eastAsia="fi-FI"/>
        </w:rPr>
        <w:t>Central Division. This was implemented</w:t>
      </w:r>
      <w:r w:rsidR="00921E2B" w:rsidRPr="00CB55E5">
        <w:rPr>
          <w:rFonts w:cstheme="minorHAnsi"/>
          <w:sz w:val="22"/>
          <w:lang w:eastAsia="fi-FI"/>
        </w:rPr>
        <w:t xml:space="preserve"> to test a less resource intensive model of student support services</w:t>
      </w:r>
      <w:r w:rsidR="00076C1D" w:rsidRPr="00CB55E5">
        <w:rPr>
          <w:rFonts w:cstheme="minorHAnsi"/>
          <w:sz w:val="22"/>
          <w:lang w:eastAsia="fi-FI"/>
        </w:rPr>
        <w:t xml:space="preserve"> that could subsequently be adopted by MEHA</w:t>
      </w:r>
      <w:r w:rsidR="00C8026C" w:rsidRPr="00CB55E5">
        <w:rPr>
          <w:rFonts w:cstheme="minorHAnsi"/>
          <w:sz w:val="22"/>
          <w:lang w:eastAsia="fi-FI"/>
        </w:rPr>
        <w:t xml:space="preserve">. The FEP also supported </w:t>
      </w:r>
      <w:r w:rsidR="002D36EC" w:rsidRPr="00CB55E5">
        <w:rPr>
          <w:rFonts w:cstheme="minorHAnsi"/>
          <w:sz w:val="22"/>
          <w:lang w:eastAsia="fi-FI"/>
        </w:rPr>
        <w:t>35 Fijian teachers</w:t>
      </w:r>
      <w:r w:rsidR="007C37AD" w:rsidRPr="00CB55E5">
        <w:rPr>
          <w:rFonts w:cstheme="minorHAnsi"/>
          <w:sz w:val="22"/>
          <w:lang w:eastAsia="fi-FI"/>
        </w:rPr>
        <w:t xml:space="preserve"> and MEHA staff</w:t>
      </w:r>
      <w:r w:rsidR="002D36EC" w:rsidRPr="00CB55E5">
        <w:rPr>
          <w:rFonts w:cstheme="minorHAnsi"/>
          <w:sz w:val="22"/>
          <w:lang w:eastAsia="fi-FI"/>
        </w:rPr>
        <w:t xml:space="preserve">  to complete a Diploma of Counselling through the Australia Pacific Training Coalition (APTC). </w:t>
      </w:r>
      <w:r w:rsidR="00C8026C" w:rsidRPr="00CB55E5">
        <w:rPr>
          <w:rFonts w:cstheme="minorHAnsi"/>
          <w:sz w:val="22"/>
          <w:lang w:eastAsia="fi-FI"/>
        </w:rPr>
        <w:t>T</w:t>
      </w:r>
      <w:r w:rsidR="002D36EC" w:rsidRPr="00CB55E5">
        <w:rPr>
          <w:rFonts w:cstheme="minorHAnsi"/>
          <w:sz w:val="22"/>
          <w:lang w:eastAsia="fi-FI"/>
        </w:rPr>
        <w:t xml:space="preserve">his </w:t>
      </w:r>
      <w:r w:rsidR="002D51FA" w:rsidRPr="00CB55E5">
        <w:rPr>
          <w:rFonts w:cstheme="minorHAnsi"/>
          <w:sz w:val="22"/>
          <w:lang w:eastAsia="fi-FI"/>
        </w:rPr>
        <w:t>R</w:t>
      </w:r>
      <w:r w:rsidR="002D36EC" w:rsidRPr="00CB55E5">
        <w:rPr>
          <w:rFonts w:cstheme="minorHAnsi"/>
          <w:sz w:val="22"/>
          <w:lang w:eastAsia="fi-FI"/>
        </w:rPr>
        <w:t xml:space="preserve">eview considers there is an important role for the FEP to play in school counselling going forward, which is further discussed in </w:t>
      </w:r>
      <w:r w:rsidR="002D36EC" w:rsidRPr="00CB55E5">
        <w:rPr>
          <w:rFonts w:cstheme="minorHAnsi"/>
          <w:sz w:val="22"/>
          <w:u w:val="single"/>
          <w:lang w:eastAsia="fi-FI"/>
        </w:rPr>
        <w:t>Section 4.2</w:t>
      </w:r>
      <w:r w:rsidR="002D36EC" w:rsidRPr="00CB55E5">
        <w:rPr>
          <w:rFonts w:cstheme="minorHAnsi"/>
          <w:sz w:val="22"/>
          <w:lang w:eastAsia="fi-FI"/>
        </w:rPr>
        <w:t xml:space="preserve">. </w:t>
      </w:r>
    </w:p>
    <w:p w14:paraId="23CB34CF" w14:textId="6FBBEC4F" w:rsidR="00211C66" w:rsidRPr="00CB55E5" w:rsidRDefault="00381A59" w:rsidP="00381A59">
      <w:pPr>
        <w:spacing w:before="120" w:after="120" w:line="240" w:lineRule="auto"/>
        <w:rPr>
          <w:rFonts w:cstheme="minorHAnsi"/>
          <w:sz w:val="22"/>
          <w:lang w:eastAsia="fi-FI"/>
        </w:rPr>
      </w:pPr>
      <w:r w:rsidRPr="00CB55E5">
        <w:rPr>
          <w:rFonts w:cstheme="minorHAnsi"/>
          <w:b/>
          <w:bCs/>
          <w:sz w:val="22"/>
          <w:lang w:eastAsia="fi-FI"/>
        </w:rPr>
        <w:t>Other activities supported by the FEP under this priority area include a small pilot on t</w:t>
      </w:r>
      <w:r w:rsidR="00211C66" w:rsidRPr="00CB55E5">
        <w:rPr>
          <w:rFonts w:cstheme="minorHAnsi"/>
          <w:b/>
          <w:bCs/>
          <w:sz w:val="22"/>
          <w:lang w:eastAsia="fi-FI"/>
        </w:rPr>
        <w:t>echnology enabled learnin</w:t>
      </w:r>
      <w:r w:rsidRPr="00CB55E5">
        <w:rPr>
          <w:rFonts w:cstheme="minorHAnsi"/>
          <w:b/>
          <w:bCs/>
          <w:sz w:val="22"/>
          <w:lang w:eastAsia="fi-FI"/>
        </w:rPr>
        <w:t>g</w:t>
      </w:r>
      <w:r w:rsidR="00F043DD" w:rsidRPr="00CB55E5">
        <w:rPr>
          <w:rFonts w:cstheme="minorHAnsi"/>
          <w:b/>
          <w:bCs/>
          <w:sz w:val="22"/>
          <w:lang w:eastAsia="fi-FI"/>
        </w:rPr>
        <w:t xml:space="preserve"> (TEL)</w:t>
      </w:r>
      <w:r w:rsidRPr="00CB55E5">
        <w:rPr>
          <w:rFonts w:cstheme="minorHAnsi"/>
          <w:b/>
          <w:bCs/>
          <w:sz w:val="22"/>
          <w:lang w:eastAsia="fi-FI"/>
        </w:rPr>
        <w:t xml:space="preserve">, </w:t>
      </w:r>
      <w:r w:rsidRPr="00CB55E5">
        <w:rPr>
          <w:rFonts w:cstheme="minorHAnsi"/>
          <w:sz w:val="22"/>
          <w:lang w:eastAsia="fi-FI"/>
        </w:rPr>
        <w:t>with</w:t>
      </w:r>
      <w:r w:rsidRPr="00CB55E5">
        <w:rPr>
          <w:rFonts w:cstheme="minorHAnsi"/>
          <w:b/>
          <w:bCs/>
          <w:sz w:val="22"/>
          <w:lang w:eastAsia="fi-FI"/>
        </w:rPr>
        <w:t xml:space="preserve"> </w:t>
      </w:r>
      <w:r w:rsidR="00211C66" w:rsidRPr="00CB55E5">
        <w:rPr>
          <w:rFonts w:cstheme="minorHAnsi"/>
          <w:sz w:val="22"/>
          <w:lang w:eastAsia="fi-FI"/>
        </w:rPr>
        <w:t xml:space="preserve">20 modems </w:t>
      </w:r>
      <w:r w:rsidRPr="00CB55E5">
        <w:rPr>
          <w:rFonts w:cstheme="minorHAnsi"/>
          <w:sz w:val="22"/>
          <w:lang w:eastAsia="fi-FI"/>
        </w:rPr>
        <w:t xml:space="preserve">provided to </w:t>
      </w:r>
      <w:r w:rsidR="00211C66" w:rsidRPr="00CB55E5">
        <w:rPr>
          <w:rFonts w:cstheme="minorHAnsi"/>
          <w:sz w:val="22"/>
          <w:lang w:eastAsia="fi-FI"/>
        </w:rPr>
        <w:t>remote or maritime schools</w:t>
      </w:r>
      <w:r w:rsidR="00F043DD" w:rsidRPr="00CB55E5">
        <w:rPr>
          <w:rFonts w:cstheme="minorHAnsi"/>
          <w:sz w:val="22"/>
          <w:lang w:eastAsia="fi-FI"/>
        </w:rPr>
        <w:t xml:space="preserve">, 25 ‘smart’ </w:t>
      </w:r>
      <w:r w:rsidR="00F043DD" w:rsidRPr="00CB55E5">
        <w:rPr>
          <w:rFonts w:cstheme="minorHAnsi"/>
          <w:sz w:val="22"/>
          <w:lang w:eastAsia="fi-FI"/>
        </w:rPr>
        <w:lastRenderedPageBreak/>
        <w:t>projectors installed in select classrooms,</w:t>
      </w:r>
      <w:r w:rsidR="00211C66" w:rsidRPr="00CB55E5">
        <w:rPr>
          <w:rFonts w:cstheme="minorHAnsi"/>
          <w:sz w:val="22"/>
          <w:lang w:eastAsia="fi-FI"/>
        </w:rPr>
        <w:t xml:space="preserve"> and coaching</w:t>
      </w:r>
      <w:r w:rsidRPr="00CB55E5">
        <w:rPr>
          <w:rFonts w:cstheme="minorHAnsi"/>
          <w:sz w:val="22"/>
          <w:lang w:eastAsia="fi-FI"/>
        </w:rPr>
        <w:t xml:space="preserve"> given to</w:t>
      </w:r>
      <w:r w:rsidR="00211C66" w:rsidRPr="00CB55E5">
        <w:rPr>
          <w:rFonts w:cstheme="minorHAnsi"/>
          <w:sz w:val="22"/>
          <w:lang w:eastAsia="fi-FI"/>
        </w:rPr>
        <w:t xml:space="preserve"> 45 school staff on</w:t>
      </w:r>
      <w:r w:rsidR="00F043DD" w:rsidRPr="00CB55E5">
        <w:rPr>
          <w:rFonts w:cstheme="minorHAnsi"/>
          <w:sz w:val="22"/>
          <w:lang w:eastAsia="fi-FI"/>
        </w:rPr>
        <w:t xml:space="preserve"> the</w:t>
      </w:r>
      <w:r w:rsidR="00211C66" w:rsidRPr="00CB55E5">
        <w:rPr>
          <w:rFonts w:cstheme="minorHAnsi"/>
          <w:sz w:val="22"/>
          <w:lang w:eastAsia="fi-FI"/>
        </w:rPr>
        <w:t xml:space="preserve"> use of TEL</w:t>
      </w:r>
      <w:r w:rsidR="00F043DD" w:rsidRPr="00CB55E5">
        <w:rPr>
          <w:rFonts w:cstheme="minorHAnsi"/>
          <w:sz w:val="22"/>
          <w:lang w:eastAsia="fi-FI"/>
        </w:rPr>
        <w:t>.</w:t>
      </w:r>
      <w:r w:rsidR="00F043DD" w:rsidRPr="00CB55E5">
        <w:rPr>
          <w:rStyle w:val="FootnoteReference"/>
          <w:rFonts w:cstheme="minorHAnsi"/>
          <w:sz w:val="22"/>
          <w:lang w:eastAsia="fi-FI"/>
        </w:rPr>
        <w:footnoteReference w:id="16"/>
      </w:r>
      <w:r w:rsidR="00211C66" w:rsidRPr="00CB55E5">
        <w:rPr>
          <w:rFonts w:cstheme="minorHAnsi"/>
          <w:sz w:val="22"/>
          <w:lang w:eastAsia="fi-FI"/>
        </w:rPr>
        <w:t xml:space="preserve"> </w:t>
      </w:r>
      <w:r w:rsidR="00F043DD" w:rsidRPr="00CB55E5">
        <w:rPr>
          <w:rFonts w:cstheme="minorHAnsi"/>
          <w:sz w:val="22"/>
          <w:lang w:eastAsia="fi-FI"/>
        </w:rPr>
        <w:t xml:space="preserve">The effectiveness of the pilot is currently being assessed by the MEL team. </w:t>
      </w:r>
    </w:p>
    <w:p w14:paraId="5904689C" w14:textId="089F0848" w:rsidR="00211C66" w:rsidRPr="00CB55E5" w:rsidRDefault="00F043DD" w:rsidP="00872AEC">
      <w:pPr>
        <w:spacing w:before="120" w:after="240" w:line="240" w:lineRule="auto"/>
        <w:rPr>
          <w:rFonts w:cstheme="minorHAnsi"/>
          <w:sz w:val="22"/>
          <w:lang w:eastAsia="fi-FI"/>
        </w:rPr>
      </w:pPr>
      <w:r w:rsidRPr="00CB55E5">
        <w:rPr>
          <w:rFonts w:cstheme="minorHAnsi"/>
          <w:b/>
          <w:bCs/>
          <w:sz w:val="22"/>
          <w:lang w:eastAsia="fi-FI"/>
        </w:rPr>
        <w:t>Two research activities completed by the FEP at the request of MEHA are also of relevance to this priority area, one on school bullying and another on out-of-school children</w:t>
      </w:r>
      <w:r w:rsidRPr="00CB55E5">
        <w:rPr>
          <w:rFonts w:cstheme="minorHAnsi"/>
          <w:sz w:val="22"/>
          <w:lang w:eastAsia="fi-FI"/>
        </w:rPr>
        <w:t xml:space="preserve">. While these research pieces have reportedly been provided to the Ministry, it is not immediately clear how they have been used by MEHA, if at all.   </w:t>
      </w:r>
    </w:p>
    <w:p w14:paraId="5C54BBFA" w14:textId="6B4B5AB1" w:rsidR="00D601C1" w:rsidRPr="00CB55E5" w:rsidRDefault="004B416C" w:rsidP="00211C66">
      <w:pPr>
        <w:spacing w:after="120"/>
        <w:rPr>
          <w:rFonts w:cstheme="minorHAnsi"/>
          <w:b/>
          <w:bCs/>
          <w:i/>
          <w:iCs/>
          <w:sz w:val="22"/>
          <w:u w:val="single"/>
          <w:lang w:eastAsia="fi-FI"/>
        </w:rPr>
      </w:pPr>
      <w:r w:rsidRPr="00CB55E5">
        <w:rPr>
          <w:rFonts w:cstheme="minorHAnsi"/>
          <w:b/>
          <w:bCs/>
          <w:i/>
          <w:iCs/>
          <w:sz w:val="22"/>
          <w:u w:val="single"/>
          <w:lang w:eastAsia="fi-FI"/>
        </w:rPr>
        <w:t>C</w:t>
      </w:r>
      <w:r w:rsidR="00211C66" w:rsidRPr="00CB55E5">
        <w:rPr>
          <w:rFonts w:cstheme="minorHAnsi"/>
          <w:b/>
          <w:bCs/>
          <w:i/>
          <w:iCs/>
          <w:sz w:val="22"/>
          <w:u w:val="single"/>
          <w:lang w:eastAsia="fi-FI"/>
        </w:rPr>
        <w:t>ross-cutting issues</w:t>
      </w:r>
      <w:r w:rsidRPr="00CB55E5">
        <w:rPr>
          <w:rFonts w:cstheme="minorHAnsi"/>
          <w:b/>
          <w:bCs/>
          <w:i/>
          <w:iCs/>
          <w:sz w:val="22"/>
          <w:u w:val="single"/>
          <w:lang w:eastAsia="fi-FI"/>
        </w:rPr>
        <w:t xml:space="preserve"> </w:t>
      </w:r>
      <w:r w:rsidR="00D601C1" w:rsidRPr="00CB55E5">
        <w:rPr>
          <w:rFonts w:cstheme="minorHAnsi"/>
          <w:b/>
          <w:bCs/>
          <w:i/>
          <w:iCs/>
          <w:sz w:val="22"/>
          <w:u w:val="single"/>
          <w:lang w:eastAsia="fi-FI"/>
        </w:rPr>
        <w:t>–</w:t>
      </w:r>
      <w:r w:rsidRPr="00CB55E5">
        <w:rPr>
          <w:rFonts w:cstheme="minorHAnsi"/>
          <w:b/>
          <w:bCs/>
          <w:i/>
          <w:iCs/>
          <w:sz w:val="22"/>
          <w:u w:val="single"/>
          <w:lang w:eastAsia="fi-FI"/>
        </w:rPr>
        <w:t xml:space="preserve"> </w:t>
      </w:r>
      <w:r w:rsidR="00D601C1" w:rsidRPr="00CB55E5">
        <w:rPr>
          <w:rFonts w:cstheme="minorHAnsi"/>
          <w:b/>
          <w:bCs/>
          <w:i/>
          <w:iCs/>
          <w:sz w:val="22"/>
          <w:u w:val="single"/>
          <w:lang w:eastAsia="fi-FI"/>
        </w:rPr>
        <w:t>gender equality</w:t>
      </w:r>
    </w:p>
    <w:p w14:paraId="72113896" w14:textId="77777777" w:rsidR="00514CC0" w:rsidRPr="00CB55E5" w:rsidRDefault="00514CC0" w:rsidP="00514CC0">
      <w:pPr>
        <w:spacing w:before="120" w:after="120" w:line="240" w:lineRule="auto"/>
        <w:rPr>
          <w:rFonts w:cstheme="minorHAnsi"/>
          <w:sz w:val="22"/>
          <w:lang w:eastAsia="fi-FI"/>
        </w:rPr>
      </w:pPr>
      <w:r w:rsidRPr="00CB55E5">
        <w:rPr>
          <w:rFonts w:cstheme="minorHAnsi"/>
          <w:b/>
          <w:bCs/>
          <w:sz w:val="22"/>
          <w:lang w:eastAsia="fi-FI"/>
        </w:rPr>
        <w:t>This Review considers that progress of the FEP in advancing gender equality has broadly been limited despite some recent gains</w:t>
      </w:r>
      <w:r w:rsidRPr="00CB55E5">
        <w:rPr>
          <w:rFonts w:cstheme="minorHAnsi"/>
          <w:sz w:val="22"/>
          <w:lang w:eastAsia="fi-FI"/>
        </w:rPr>
        <w:t xml:space="preserve">, an assessment that was widely supported by stakeholders from DFAT and FEP during interviews. </w:t>
      </w:r>
    </w:p>
    <w:p w14:paraId="19B4C296" w14:textId="77777777" w:rsidR="00514CC0" w:rsidRPr="00CB55E5" w:rsidRDefault="00514CC0" w:rsidP="00514CC0">
      <w:pPr>
        <w:spacing w:before="120" w:after="120" w:line="240" w:lineRule="auto"/>
        <w:rPr>
          <w:rFonts w:cstheme="minorHAnsi"/>
          <w:sz w:val="22"/>
          <w:lang w:eastAsia="fi-FI"/>
        </w:rPr>
      </w:pPr>
      <w:r w:rsidRPr="00CB55E5">
        <w:rPr>
          <w:rFonts w:cstheme="minorHAnsi"/>
          <w:b/>
          <w:bCs/>
          <w:sz w:val="22"/>
          <w:lang w:eastAsia="fi-FI"/>
        </w:rPr>
        <w:t>In the first few years of the FEP, the strategy for progressing gender equality focused on training and capacity building for MEHA staff, while there was also some initial engagement with TTI’s on how to integrate gender equality into their teaching programs</w:t>
      </w:r>
      <w:r w:rsidRPr="00CB55E5">
        <w:rPr>
          <w:rFonts w:cstheme="minorHAnsi"/>
          <w:sz w:val="22"/>
          <w:lang w:eastAsia="fi-FI"/>
        </w:rPr>
        <w:t xml:space="preserve">. But the benefits of this approach are hard to quantify and FEP staff reported that it was hard to engage MEHA on these issues. </w:t>
      </w:r>
    </w:p>
    <w:p w14:paraId="4699C424" w14:textId="77777777" w:rsidR="00514CC0" w:rsidRPr="00CB55E5" w:rsidRDefault="00514CC0" w:rsidP="00514CC0">
      <w:pPr>
        <w:spacing w:before="120" w:after="120" w:line="240" w:lineRule="auto"/>
        <w:rPr>
          <w:rFonts w:cstheme="minorHAnsi"/>
          <w:sz w:val="22"/>
          <w:lang w:eastAsia="fi-FI"/>
        </w:rPr>
      </w:pPr>
      <w:r w:rsidRPr="00CB55E5">
        <w:rPr>
          <w:rFonts w:cstheme="minorHAnsi"/>
          <w:b/>
          <w:bCs/>
          <w:sz w:val="22"/>
          <w:lang w:eastAsia="fi-FI"/>
        </w:rPr>
        <w:t>Progress was therefore limited</w:t>
      </w:r>
      <w:r w:rsidRPr="00CB55E5">
        <w:rPr>
          <w:rFonts w:cstheme="minorHAnsi"/>
          <w:sz w:val="22"/>
          <w:lang w:eastAsia="fi-FI"/>
        </w:rPr>
        <w:t xml:space="preserve">.  </w:t>
      </w:r>
    </w:p>
    <w:p w14:paraId="14067624" w14:textId="77777777" w:rsidR="00514CC0" w:rsidRPr="00CB55E5" w:rsidRDefault="00514CC0" w:rsidP="00514CC0">
      <w:pPr>
        <w:spacing w:before="120" w:after="120" w:line="240" w:lineRule="auto"/>
        <w:rPr>
          <w:rFonts w:cstheme="minorHAnsi"/>
          <w:sz w:val="22"/>
          <w:lang w:eastAsia="fi-FI"/>
        </w:rPr>
      </w:pPr>
      <w:r w:rsidRPr="00CB55E5">
        <w:rPr>
          <w:rFonts w:cstheme="minorHAnsi"/>
          <w:b/>
          <w:bCs/>
          <w:sz w:val="22"/>
          <w:lang w:eastAsia="fi-FI"/>
        </w:rPr>
        <w:t>Stakeholder interviews identified several contributing factors</w:t>
      </w:r>
      <w:r w:rsidRPr="00CB55E5">
        <w:rPr>
          <w:rFonts w:cstheme="minorHAnsi"/>
          <w:sz w:val="22"/>
          <w:lang w:eastAsia="fi-FI"/>
        </w:rPr>
        <w:t xml:space="preserve">. </w:t>
      </w:r>
      <w:r w:rsidRPr="00CB55E5">
        <w:rPr>
          <w:rFonts w:cstheme="minorHAnsi"/>
          <w:b/>
          <w:bCs/>
          <w:sz w:val="22"/>
          <w:lang w:eastAsia="fi-FI"/>
        </w:rPr>
        <w:t>First and foremost, the Ministry has not had a dedicated focal point for gender equality</w:t>
      </w:r>
      <w:r w:rsidRPr="00CB55E5">
        <w:rPr>
          <w:rFonts w:cstheme="minorHAnsi"/>
          <w:sz w:val="22"/>
          <w:lang w:eastAsia="fi-FI"/>
        </w:rPr>
        <w:t xml:space="preserve">, in the same way that there is an SIE team/focal point embedded in MEHA. The Ministry </w:t>
      </w:r>
      <w:r w:rsidRPr="00CB55E5">
        <w:rPr>
          <w:rFonts w:cstheme="minorHAnsi"/>
          <w:i/>
          <w:iCs/>
          <w:sz w:val="22"/>
          <w:u w:val="single"/>
          <w:lang w:eastAsia="fi-FI"/>
        </w:rPr>
        <w:t>has</w:t>
      </w:r>
      <w:r w:rsidRPr="00CB55E5">
        <w:rPr>
          <w:rFonts w:cstheme="minorHAnsi"/>
          <w:sz w:val="22"/>
          <w:lang w:eastAsia="fi-FI"/>
        </w:rPr>
        <w:t xml:space="preserve"> agreed to embed an FEP adviser within MEHA with a specific focus on gender, but recruitment rounds have so far failed to identify a suitable candidate for the role. This has been a critical gap, with the position still vacant and FEP in a ‘holding pattern’, with important work (such as an update to the Ministry’s gender policy) not being progressed. </w:t>
      </w:r>
      <w:r w:rsidRPr="00CB55E5">
        <w:rPr>
          <w:rFonts w:cstheme="minorHAnsi"/>
          <w:b/>
          <w:bCs/>
          <w:sz w:val="22"/>
          <w:lang w:eastAsia="fi-FI"/>
        </w:rPr>
        <w:t>It would also seem that FEP did not (and still does not) have the required level of resources/ technical capacity to ensure gender equality issues would be suitably progressed</w:t>
      </w:r>
      <w:r w:rsidRPr="00CB55E5">
        <w:rPr>
          <w:rFonts w:cstheme="minorHAnsi"/>
          <w:sz w:val="22"/>
          <w:lang w:eastAsia="fi-FI"/>
        </w:rPr>
        <w:t xml:space="preserve"> (further discussed in </w:t>
      </w:r>
      <w:r w:rsidRPr="00CB55E5">
        <w:rPr>
          <w:rFonts w:cstheme="minorHAnsi"/>
          <w:sz w:val="22"/>
          <w:u w:val="single"/>
          <w:lang w:eastAsia="fi-FI"/>
        </w:rPr>
        <w:t>Section 3.1</w:t>
      </w:r>
      <w:r w:rsidRPr="00CB55E5">
        <w:rPr>
          <w:rFonts w:cstheme="minorHAnsi"/>
          <w:sz w:val="22"/>
          <w:lang w:eastAsia="fi-FI"/>
        </w:rPr>
        <w:t xml:space="preserve">). This led to missed opportunities to progress gender equality, such as the review of the draft literacy and numeracy curriculum which was initially reviewed by the SIE team but not from a gender perspective (though this has since been addressed).   </w:t>
      </w:r>
    </w:p>
    <w:p w14:paraId="56EF0D7B" w14:textId="77777777" w:rsidR="00514CC0" w:rsidRPr="00CB55E5" w:rsidRDefault="00514CC0" w:rsidP="00514CC0">
      <w:pPr>
        <w:spacing w:before="120" w:after="120" w:line="240" w:lineRule="auto"/>
        <w:rPr>
          <w:rFonts w:cstheme="minorHAnsi"/>
          <w:sz w:val="22"/>
          <w:lang w:eastAsia="fi-FI"/>
        </w:rPr>
      </w:pPr>
      <w:r w:rsidRPr="00CB55E5">
        <w:rPr>
          <w:rFonts w:cstheme="minorHAnsi"/>
          <w:b/>
          <w:bCs/>
          <w:sz w:val="22"/>
          <w:lang w:eastAsia="fi-FI"/>
        </w:rPr>
        <w:t>In late 2020, as part of a new GEDSI strategy developed for the Fiji Program Support Facility (the ‘Facility’), the strategic approach shifted from training of MEHA staff to ensuring that gender equality is embedded within the design of all FEP activities and streams of work</w:t>
      </w:r>
      <w:r w:rsidRPr="00CB55E5">
        <w:rPr>
          <w:rFonts w:cstheme="minorHAnsi"/>
          <w:sz w:val="22"/>
          <w:lang w:eastAsia="fi-FI"/>
        </w:rPr>
        <w:t xml:space="preserve"> and promoting the visibility of gender within the FEP ToC and results framework. This has been an important development. </w:t>
      </w:r>
    </w:p>
    <w:p w14:paraId="2BE50FB0" w14:textId="77777777" w:rsidR="00514CC0" w:rsidRPr="00CB55E5" w:rsidRDefault="00514CC0" w:rsidP="00514CC0">
      <w:pPr>
        <w:spacing w:before="120" w:after="120" w:line="240" w:lineRule="auto"/>
        <w:rPr>
          <w:rFonts w:cstheme="minorHAnsi"/>
          <w:sz w:val="22"/>
          <w:lang w:eastAsia="fi-FI"/>
        </w:rPr>
      </w:pPr>
      <w:r w:rsidRPr="00CB55E5">
        <w:rPr>
          <w:rFonts w:cstheme="minorHAnsi"/>
          <w:b/>
          <w:bCs/>
          <w:sz w:val="22"/>
          <w:lang w:eastAsia="fi-FI"/>
        </w:rPr>
        <w:t xml:space="preserve">Several new tools have also been developed to support the integration of gender into FEP activities and recent reports suggest improved gender results are being achieved. </w:t>
      </w:r>
      <w:r w:rsidRPr="00CB55E5">
        <w:rPr>
          <w:rFonts w:cstheme="minorHAnsi"/>
          <w:sz w:val="22"/>
          <w:lang w:eastAsia="fi-FI"/>
        </w:rPr>
        <w:t xml:space="preserve">The new tools include a </w:t>
      </w:r>
      <w:r w:rsidRPr="00CB55E5">
        <w:rPr>
          <w:rFonts w:cstheme="minorHAnsi"/>
          <w:i/>
          <w:iCs/>
          <w:sz w:val="22"/>
          <w:u w:val="single"/>
          <w:lang w:eastAsia="fi-FI"/>
        </w:rPr>
        <w:t>GEDSI wheel</w:t>
      </w:r>
      <w:r w:rsidRPr="00CB55E5">
        <w:rPr>
          <w:rFonts w:cstheme="minorHAnsi"/>
          <w:sz w:val="22"/>
          <w:lang w:eastAsia="fi-FI"/>
        </w:rPr>
        <w:t xml:space="preserve"> (used to guide integration of gender, disability, and social inclusion into the curriculum development process), while a </w:t>
      </w:r>
      <w:r w:rsidRPr="00CB55E5">
        <w:rPr>
          <w:rFonts w:cstheme="minorHAnsi"/>
          <w:i/>
          <w:iCs/>
          <w:sz w:val="22"/>
          <w:u w:val="single"/>
          <w:lang w:eastAsia="fi-FI"/>
        </w:rPr>
        <w:t>program-level GEDSI ‘tracker’</w:t>
      </w:r>
      <w:r w:rsidRPr="00CB55E5">
        <w:rPr>
          <w:rFonts w:cstheme="minorHAnsi"/>
          <w:sz w:val="22"/>
          <w:lang w:eastAsia="fi-FI"/>
        </w:rPr>
        <w:t xml:space="preserve">, developed by the Facility GEDSI adviser, has recently been introduced as a way of highlighting progress and challenges and driving improved performance across the program. Stakeholder interviews revealed recent examples where technical expertise on gender has been integrated into other aspects of the FEP, for example, through the development of a </w:t>
      </w:r>
      <w:r w:rsidRPr="00CB55E5">
        <w:rPr>
          <w:rFonts w:cstheme="minorHAnsi"/>
          <w:i/>
          <w:iCs/>
          <w:sz w:val="22"/>
          <w:u w:val="single"/>
          <w:lang w:eastAsia="fi-FI"/>
        </w:rPr>
        <w:t>survey to explore women and leadership in Fiji</w:t>
      </w:r>
      <w:r w:rsidRPr="00CB55E5">
        <w:rPr>
          <w:rFonts w:cstheme="minorHAnsi"/>
          <w:sz w:val="22"/>
          <w:lang w:eastAsia="fi-FI"/>
        </w:rPr>
        <w:t xml:space="preserve">, an initiative developed at the request of the PS for Education. </w:t>
      </w:r>
    </w:p>
    <w:p w14:paraId="0D978AEA" w14:textId="77777777" w:rsidR="00514CC0" w:rsidRPr="00CB55E5" w:rsidRDefault="00514CC0" w:rsidP="00514CC0">
      <w:pPr>
        <w:spacing w:before="120" w:after="120" w:line="240" w:lineRule="auto"/>
        <w:rPr>
          <w:rFonts w:cstheme="minorHAnsi"/>
          <w:sz w:val="22"/>
          <w:lang w:eastAsia="fi-FI"/>
        </w:rPr>
      </w:pPr>
      <w:r w:rsidRPr="00CB55E5">
        <w:rPr>
          <w:rFonts w:cstheme="minorHAnsi"/>
          <w:b/>
          <w:bCs/>
          <w:sz w:val="22"/>
          <w:lang w:eastAsia="fi-FI"/>
        </w:rPr>
        <w:t xml:space="preserve">But more could be done. This Review considers there is a critical need to elevate strategic discussions on gender with the Ministry. </w:t>
      </w:r>
      <w:r w:rsidRPr="00CB55E5">
        <w:rPr>
          <w:rFonts w:cstheme="minorHAnsi"/>
          <w:sz w:val="22"/>
          <w:lang w:eastAsia="fi-FI"/>
        </w:rPr>
        <w:t xml:space="preserve">The role of the Facility GEDSI adviser is key to this, and consideration should be given to increasing the engagement of this position in high-level/strategic meetings, including with the PS where appropriate, to advocate and promote gender equality issues. The new gender equality adviser position to be embedded in the Ministry should also provide </w:t>
      </w:r>
      <w:r w:rsidRPr="00CB55E5">
        <w:rPr>
          <w:rFonts w:cstheme="minorHAnsi"/>
          <w:sz w:val="22"/>
          <w:lang w:eastAsia="fi-FI"/>
        </w:rPr>
        <w:lastRenderedPageBreak/>
        <w:t>considerable opportunities to elevate gender within the Ministry (though the position is still to be filled). The potential re-establishment of FEP governance mechanisms such as a Steering Committee (further discussed in Section 3.2) will also be an important forum for gender issues to be discussed with the Ministry.</w:t>
      </w:r>
    </w:p>
    <w:p w14:paraId="0B44404D" w14:textId="588536B0" w:rsidR="004B416C" w:rsidRPr="00CB55E5" w:rsidRDefault="00D601C1" w:rsidP="00211C66">
      <w:pPr>
        <w:spacing w:after="120"/>
        <w:rPr>
          <w:rFonts w:cstheme="minorHAnsi"/>
          <w:b/>
          <w:bCs/>
          <w:i/>
          <w:iCs/>
          <w:sz w:val="22"/>
          <w:u w:val="single"/>
          <w:lang w:eastAsia="fi-FI"/>
        </w:rPr>
      </w:pPr>
      <w:r w:rsidRPr="00CB55E5">
        <w:rPr>
          <w:rFonts w:cstheme="minorHAnsi"/>
          <w:b/>
          <w:bCs/>
          <w:i/>
          <w:iCs/>
          <w:sz w:val="22"/>
          <w:u w:val="single"/>
          <w:lang w:eastAsia="fi-FI"/>
        </w:rPr>
        <w:t xml:space="preserve">Cross-cutting issues – </w:t>
      </w:r>
      <w:r w:rsidR="007915DE" w:rsidRPr="00CB55E5">
        <w:rPr>
          <w:rFonts w:cstheme="minorHAnsi"/>
          <w:b/>
          <w:bCs/>
          <w:i/>
          <w:iCs/>
          <w:sz w:val="22"/>
          <w:u w:val="single"/>
          <w:lang w:eastAsia="fi-FI"/>
        </w:rPr>
        <w:t>e</w:t>
      </w:r>
      <w:r w:rsidR="004B416C" w:rsidRPr="00CB55E5">
        <w:rPr>
          <w:rFonts w:cstheme="minorHAnsi"/>
          <w:b/>
          <w:bCs/>
          <w:i/>
          <w:iCs/>
          <w:sz w:val="22"/>
          <w:u w:val="single"/>
          <w:lang w:eastAsia="fi-FI"/>
        </w:rPr>
        <w:t>mergency preparedness</w:t>
      </w:r>
      <w:r w:rsidR="00D66364" w:rsidRPr="00CB55E5">
        <w:rPr>
          <w:rFonts w:cstheme="minorHAnsi"/>
          <w:b/>
          <w:bCs/>
          <w:i/>
          <w:iCs/>
          <w:sz w:val="22"/>
          <w:u w:val="single"/>
          <w:lang w:eastAsia="fi-FI"/>
        </w:rPr>
        <w:t xml:space="preserve"> climate change and DRR</w:t>
      </w:r>
    </w:p>
    <w:p w14:paraId="76C1A6B5" w14:textId="050FB033" w:rsidR="003638FE" w:rsidRPr="00CB55E5" w:rsidRDefault="004B416C" w:rsidP="00C33FD3">
      <w:pPr>
        <w:spacing w:before="120" w:after="120" w:line="240" w:lineRule="auto"/>
        <w:rPr>
          <w:rFonts w:cstheme="minorHAnsi"/>
          <w:sz w:val="22"/>
          <w:lang w:eastAsia="fi-FI"/>
        </w:rPr>
      </w:pPr>
      <w:r w:rsidRPr="00CB55E5">
        <w:rPr>
          <w:rFonts w:cstheme="minorHAnsi"/>
          <w:b/>
          <w:bCs/>
          <w:sz w:val="22"/>
          <w:lang w:eastAsia="fi-FI"/>
        </w:rPr>
        <w:t xml:space="preserve">This </w:t>
      </w:r>
      <w:r w:rsidR="002D51FA" w:rsidRPr="00CB55E5">
        <w:rPr>
          <w:rFonts w:cstheme="minorHAnsi"/>
          <w:b/>
          <w:bCs/>
          <w:sz w:val="22"/>
          <w:lang w:eastAsia="fi-FI"/>
        </w:rPr>
        <w:t>R</w:t>
      </w:r>
      <w:r w:rsidRPr="00CB55E5">
        <w:rPr>
          <w:rFonts w:cstheme="minorHAnsi"/>
          <w:b/>
          <w:bCs/>
          <w:sz w:val="22"/>
          <w:lang w:eastAsia="fi-FI"/>
        </w:rPr>
        <w:t xml:space="preserve">eview considers </w:t>
      </w:r>
      <w:bookmarkStart w:id="44" w:name="_Hlk80970632"/>
      <w:r w:rsidRPr="00CB55E5">
        <w:rPr>
          <w:rFonts w:cstheme="minorHAnsi"/>
          <w:b/>
          <w:bCs/>
          <w:sz w:val="22"/>
          <w:lang w:eastAsia="fi-FI"/>
        </w:rPr>
        <w:t xml:space="preserve">there have been missed opportunities to consider and embed emergency preparedness </w:t>
      </w:r>
      <w:bookmarkEnd w:id="44"/>
      <w:r w:rsidRPr="00CB55E5">
        <w:rPr>
          <w:rFonts w:cstheme="minorHAnsi"/>
          <w:b/>
          <w:bCs/>
          <w:sz w:val="22"/>
          <w:lang w:eastAsia="fi-FI"/>
        </w:rPr>
        <w:t xml:space="preserve">within FEP activities. </w:t>
      </w:r>
      <w:r w:rsidRPr="00CB55E5">
        <w:rPr>
          <w:rFonts w:cstheme="minorHAnsi"/>
          <w:sz w:val="22"/>
          <w:lang w:eastAsia="fi-FI"/>
        </w:rPr>
        <w:t xml:space="preserve">The lockdowns associated with COVID-19 in 2020 and 2021 have revealed the lack of alternatives available to MEHA when students are unable to meet in the classroom for face-to-face learning. And this is starting to be considered by the FEP in areas such as the revisions to literacy and numeracy curriculum. Yet the frequency of natural disasters in Fiji such as tropical cyclones, which can cause widespread damage </w:t>
      </w:r>
      <w:r w:rsidR="00D66364" w:rsidRPr="00CB55E5">
        <w:rPr>
          <w:rFonts w:cstheme="minorHAnsi"/>
          <w:sz w:val="22"/>
          <w:lang w:eastAsia="fi-FI"/>
        </w:rPr>
        <w:t xml:space="preserve">to infrastructure </w:t>
      </w:r>
      <w:r w:rsidR="008F7296" w:rsidRPr="00CB55E5">
        <w:rPr>
          <w:rFonts w:cstheme="minorHAnsi"/>
          <w:sz w:val="22"/>
          <w:lang w:eastAsia="fi-FI"/>
        </w:rPr>
        <w:t>and</w:t>
      </w:r>
      <w:r w:rsidR="00D66364" w:rsidRPr="00CB55E5">
        <w:rPr>
          <w:rFonts w:cstheme="minorHAnsi"/>
          <w:sz w:val="22"/>
          <w:lang w:eastAsia="fi-FI"/>
        </w:rPr>
        <w:t xml:space="preserve"> prevent face-to-face learning, suggests that emergency preparedness could have been given greater attention by the FEP from the outset. Emergency preparedness is also relevant to, for example, the strengthening of MEHA systems such as FEMIS, which can be used to store data on things such as school infrastructure; this data should be accessible to the Ministry during an emergency response.</w:t>
      </w:r>
    </w:p>
    <w:p w14:paraId="3E0AE422" w14:textId="78DD657D" w:rsidR="000A63EC" w:rsidRPr="00CB55E5" w:rsidRDefault="00D66364" w:rsidP="000A63EC">
      <w:pPr>
        <w:spacing w:before="120" w:after="120" w:line="240" w:lineRule="auto"/>
        <w:rPr>
          <w:rFonts w:cstheme="minorHAnsi"/>
          <w:b/>
          <w:bCs/>
          <w:sz w:val="22"/>
          <w:lang w:eastAsia="fi-FI"/>
        </w:rPr>
      </w:pPr>
      <w:r w:rsidRPr="00CB55E5">
        <w:rPr>
          <w:rFonts w:cstheme="minorHAnsi"/>
          <w:b/>
          <w:bCs/>
          <w:sz w:val="22"/>
          <w:lang w:eastAsia="fi-FI"/>
        </w:rPr>
        <w:t xml:space="preserve">In terms of climate change and </w:t>
      </w:r>
      <w:r w:rsidR="000A63EC" w:rsidRPr="00CB55E5">
        <w:rPr>
          <w:rFonts w:cstheme="minorHAnsi"/>
          <w:b/>
          <w:bCs/>
          <w:sz w:val="22"/>
          <w:lang w:eastAsia="fi-FI"/>
        </w:rPr>
        <w:t>disaster risk reduction</w:t>
      </w:r>
      <w:r w:rsidRPr="00CB55E5">
        <w:rPr>
          <w:rFonts w:cstheme="minorHAnsi"/>
          <w:b/>
          <w:bCs/>
          <w:sz w:val="22"/>
          <w:lang w:eastAsia="fi-FI"/>
        </w:rPr>
        <w:t>, th</w:t>
      </w:r>
      <w:r w:rsidR="000A63EC" w:rsidRPr="00CB55E5">
        <w:rPr>
          <w:rFonts w:cstheme="minorHAnsi"/>
          <w:b/>
          <w:bCs/>
          <w:sz w:val="22"/>
          <w:lang w:eastAsia="fi-FI"/>
        </w:rPr>
        <w:t>is</w:t>
      </w:r>
      <w:r w:rsidRPr="00CB55E5">
        <w:rPr>
          <w:rFonts w:cstheme="minorHAnsi"/>
          <w:b/>
          <w:bCs/>
          <w:sz w:val="22"/>
          <w:lang w:eastAsia="fi-FI"/>
        </w:rPr>
        <w:t xml:space="preserve"> </w:t>
      </w:r>
      <w:r w:rsidR="002D51FA" w:rsidRPr="00CB55E5">
        <w:rPr>
          <w:rFonts w:cstheme="minorHAnsi"/>
          <w:b/>
          <w:bCs/>
          <w:sz w:val="22"/>
          <w:lang w:eastAsia="fi-FI"/>
        </w:rPr>
        <w:t>R</w:t>
      </w:r>
      <w:r w:rsidRPr="00CB55E5">
        <w:rPr>
          <w:rFonts w:cstheme="minorHAnsi"/>
          <w:b/>
          <w:bCs/>
          <w:sz w:val="22"/>
          <w:lang w:eastAsia="fi-FI"/>
        </w:rPr>
        <w:t xml:space="preserve">eview has found little evidence that these issues have been embedded in key program activities, although </w:t>
      </w:r>
      <w:r w:rsidR="000A63EC" w:rsidRPr="00CB55E5">
        <w:rPr>
          <w:rFonts w:cstheme="minorHAnsi"/>
          <w:b/>
          <w:bCs/>
          <w:sz w:val="22"/>
          <w:lang w:eastAsia="fi-FI"/>
        </w:rPr>
        <w:t xml:space="preserve">there would seem to have been less </w:t>
      </w:r>
      <w:r w:rsidRPr="00CB55E5">
        <w:rPr>
          <w:rFonts w:cstheme="minorHAnsi"/>
          <w:b/>
          <w:bCs/>
          <w:sz w:val="22"/>
          <w:lang w:eastAsia="fi-FI"/>
        </w:rPr>
        <w:t xml:space="preserve">opportunities to do so than for emergency preparedness. </w:t>
      </w:r>
      <w:r w:rsidRPr="00CB55E5">
        <w:rPr>
          <w:rFonts w:cstheme="minorHAnsi"/>
          <w:sz w:val="22"/>
          <w:lang w:eastAsia="fi-FI"/>
        </w:rPr>
        <w:t xml:space="preserve">The </w:t>
      </w:r>
      <w:r w:rsidR="002D51FA" w:rsidRPr="00CB55E5">
        <w:rPr>
          <w:rFonts w:cstheme="minorHAnsi"/>
          <w:sz w:val="22"/>
          <w:lang w:eastAsia="fi-FI"/>
        </w:rPr>
        <w:t>R</w:t>
      </w:r>
      <w:r w:rsidRPr="00CB55E5">
        <w:rPr>
          <w:rFonts w:cstheme="minorHAnsi"/>
          <w:sz w:val="22"/>
          <w:lang w:eastAsia="fi-FI"/>
        </w:rPr>
        <w:t xml:space="preserve">eview would note the efforts </w:t>
      </w:r>
      <w:r w:rsidR="00211C66" w:rsidRPr="00CB55E5">
        <w:rPr>
          <w:rFonts w:cstheme="minorHAnsi"/>
          <w:sz w:val="22"/>
          <w:lang w:eastAsia="fi-FI"/>
        </w:rPr>
        <w:t xml:space="preserve">made to </w:t>
      </w:r>
      <w:r w:rsidRPr="00CB55E5">
        <w:rPr>
          <w:rFonts w:cstheme="minorHAnsi"/>
          <w:sz w:val="22"/>
          <w:lang w:eastAsia="fi-FI"/>
        </w:rPr>
        <w:t>embed</w:t>
      </w:r>
      <w:r w:rsidR="00211C66" w:rsidRPr="00CB55E5">
        <w:rPr>
          <w:rFonts w:cstheme="minorHAnsi"/>
          <w:sz w:val="22"/>
          <w:lang w:eastAsia="fi-FI"/>
        </w:rPr>
        <w:t xml:space="preserve"> climate change </w:t>
      </w:r>
      <w:r w:rsidR="006D064B" w:rsidRPr="00CB55E5">
        <w:rPr>
          <w:rFonts w:cstheme="minorHAnsi"/>
          <w:sz w:val="22"/>
          <w:lang w:eastAsia="fi-FI"/>
        </w:rPr>
        <w:t xml:space="preserve">considerations where appropriate </w:t>
      </w:r>
      <w:r w:rsidR="00211C66" w:rsidRPr="00CB55E5">
        <w:rPr>
          <w:rFonts w:cstheme="minorHAnsi"/>
          <w:sz w:val="22"/>
          <w:lang w:eastAsia="fi-FI"/>
        </w:rPr>
        <w:t xml:space="preserve">into the curriculum </w:t>
      </w:r>
      <w:r w:rsidR="006D064B" w:rsidRPr="00CB55E5">
        <w:rPr>
          <w:rFonts w:cstheme="minorHAnsi"/>
          <w:sz w:val="22"/>
          <w:lang w:eastAsia="fi-FI"/>
        </w:rPr>
        <w:t>revision, which includes</w:t>
      </w:r>
      <w:r w:rsidR="00CF3411" w:rsidRPr="00CB55E5">
        <w:rPr>
          <w:rFonts w:cstheme="minorHAnsi"/>
          <w:sz w:val="22"/>
          <w:lang w:eastAsia="fi-FI"/>
        </w:rPr>
        <w:t xml:space="preserve"> engagement with </w:t>
      </w:r>
      <w:r w:rsidR="006D064B" w:rsidRPr="00CB55E5">
        <w:rPr>
          <w:rFonts w:cstheme="minorHAnsi"/>
          <w:sz w:val="22"/>
          <w:lang w:eastAsia="fi-FI"/>
        </w:rPr>
        <w:t xml:space="preserve">advisers from </w:t>
      </w:r>
      <w:r w:rsidR="00CF3411" w:rsidRPr="00CB55E5">
        <w:rPr>
          <w:rFonts w:cstheme="minorHAnsi"/>
          <w:sz w:val="22"/>
          <w:lang w:eastAsia="fi-FI"/>
        </w:rPr>
        <w:t>the Australia Pacific Climate Partnership</w:t>
      </w:r>
      <w:r w:rsidR="006D064B" w:rsidRPr="00CB55E5">
        <w:rPr>
          <w:rFonts w:cstheme="minorHAnsi"/>
          <w:sz w:val="22"/>
          <w:lang w:eastAsia="fi-FI"/>
        </w:rPr>
        <w:t xml:space="preserve">. </w:t>
      </w:r>
    </w:p>
    <w:p w14:paraId="4E83AF74" w14:textId="68388223" w:rsidR="001F7900" w:rsidRPr="00CB55E5" w:rsidRDefault="001F7900" w:rsidP="001F7900">
      <w:pPr>
        <w:spacing w:after="120"/>
        <w:rPr>
          <w:rFonts w:cstheme="minorHAnsi"/>
          <w:b/>
          <w:bCs/>
          <w:i/>
          <w:iCs/>
          <w:sz w:val="22"/>
          <w:u w:val="single"/>
          <w:lang w:eastAsia="fi-FI"/>
        </w:rPr>
      </w:pPr>
      <w:r w:rsidRPr="00CB55E5">
        <w:rPr>
          <w:rFonts w:cstheme="minorHAnsi"/>
          <w:b/>
          <w:bCs/>
          <w:i/>
          <w:iCs/>
          <w:sz w:val="22"/>
          <w:u w:val="single"/>
          <w:lang w:eastAsia="fi-FI"/>
        </w:rPr>
        <w:t>Cross-cutting issues – Civil Society Engagement</w:t>
      </w:r>
    </w:p>
    <w:p w14:paraId="0E1FEAA0" w14:textId="0CF323D3" w:rsidR="00E83F97" w:rsidRPr="00CB55E5" w:rsidRDefault="00453BE2" w:rsidP="00F947D5">
      <w:pPr>
        <w:spacing w:before="120" w:after="360" w:line="240" w:lineRule="auto"/>
        <w:rPr>
          <w:rFonts w:cstheme="minorHAnsi"/>
          <w:b/>
          <w:bCs/>
          <w:sz w:val="22"/>
          <w:lang w:eastAsia="fi-FI"/>
        </w:rPr>
      </w:pPr>
      <w:bookmarkStart w:id="45" w:name="_Hlk83845384"/>
      <w:r w:rsidRPr="00CB55E5">
        <w:rPr>
          <w:b/>
          <w:bCs/>
          <w:sz w:val="22"/>
          <w:szCs w:val="22"/>
        </w:rPr>
        <w:t>This Review did not formally consider progress of the FEP in terms of CSE</w:t>
      </w:r>
      <w:r w:rsidRPr="00CB55E5">
        <w:rPr>
          <w:sz w:val="22"/>
          <w:szCs w:val="22"/>
        </w:rPr>
        <w:t>. However, subsequent discussions with FEP/Fiji Facility staff indicate that CSE is one of the Facility’s cross-cutting themes (along with GEDSI, emergency preparedness and response and climate change/DRR). This Review notes that the FEP worked closely with MEHA on two separate activities with different CSO’s which fostered collaboration and closer relationships between the CSO’s and MEHA. The first is the school counselling pilot (already mentioned above), while the second relates to implementation of UNICEF’s Three-Star Approach for WASH in Schools, implemented from 2019 to 2020. In particular, the FEP supported two CSO’s to deliver WASH services in a small number of schools with a particular focus on inclusion through accessible WASH and menstrual hygiene. The extent to which CSE is a priority for the FEP in the next phase of the program needs to be clarified in discussions with DFAT</w:t>
      </w:r>
      <w:bookmarkEnd w:id="45"/>
    </w:p>
    <w:p w14:paraId="4D70CD5A" w14:textId="77777777" w:rsidR="008A0C82" w:rsidRPr="00CB55E5" w:rsidRDefault="008A0C82" w:rsidP="00113874">
      <w:pPr>
        <w:pStyle w:val="ListParagraph"/>
        <w:numPr>
          <w:ilvl w:val="1"/>
          <w:numId w:val="4"/>
        </w:numPr>
        <w:spacing w:before="60" w:after="120" w:line="240" w:lineRule="auto"/>
        <w:contextualSpacing w:val="0"/>
        <w:rPr>
          <w:rFonts w:cstheme="minorHAnsi"/>
          <w:b/>
          <w:bCs/>
          <w:i/>
          <w:iCs/>
          <w:color w:val="auto"/>
          <w:sz w:val="22"/>
          <w:lang w:eastAsia="fi-FI"/>
        </w:rPr>
      </w:pPr>
      <w:r w:rsidRPr="00CB55E5">
        <w:rPr>
          <w:rFonts w:cstheme="minorHAnsi"/>
          <w:b/>
          <w:bCs/>
          <w:i/>
          <w:iCs/>
          <w:color w:val="auto"/>
          <w:sz w:val="22"/>
          <w:lang w:eastAsia="fi-FI"/>
        </w:rPr>
        <w:t>To what extent is the FEP’s Theory of Change, MEL system and performance reporting being used to support program performance and improvement? To what extent is FEMIS being used to do the same? How could this be strengthened?</w:t>
      </w:r>
    </w:p>
    <w:p w14:paraId="31AAF533" w14:textId="685967CB" w:rsidR="00BF7BB9" w:rsidRPr="00CB55E5" w:rsidRDefault="00BF7BB9" w:rsidP="004A3738">
      <w:pPr>
        <w:spacing w:before="240" w:after="120" w:line="240" w:lineRule="auto"/>
        <w:rPr>
          <w:rFonts w:cstheme="minorHAnsi"/>
          <w:b/>
          <w:bCs/>
          <w:i/>
          <w:iCs/>
          <w:sz w:val="22"/>
          <w:u w:val="single"/>
          <w:lang w:eastAsia="fi-FI"/>
        </w:rPr>
      </w:pPr>
      <w:r w:rsidRPr="00CB55E5">
        <w:rPr>
          <w:rFonts w:cstheme="minorHAnsi"/>
          <w:b/>
          <w:bCs/>
          <w:i/>
          <w:iCs/>
          <w:sz w:val="22"/>
          <w:u w:val="single"/>
          <w:lang w:eastAsia="fi-FI"/>
        </w:rPr>
        <w:t>Theory of Change</w:t>
      </w:r>
      <w:r w:rsidR="00366869" w:rsidRPr="00CB55E5">
        <w:rPr>
          <w:rFonts w:cstheme="minorHAnsi"/>
          <w:b/>
          <w:bCs/>
          <w:i/>
          <w:iCs/>
          <w:sz w:val="22"/>
          <w:u w:val="single"/>
          <w:lang w:eastAsia="fi-FI"/>
        </w:rPr>
        <w:t xml:space="preserve"> and the link to program performance and improvement</w:t>
      </w:r>
    </w:p>
    <w:p w14:paraId="60619D2C" w14:textId="33DAD3E8" w:rsidR="004A3738" w:rsidRPr="00CB55E5" w:rsidRDefault="00ED2240" w:rsidP="00BF7BB9">
      <w:pPr>
        <w:spacing w:before="120" w:after="120" w:line="240" w:lineRule="auto"/>
        <w:rPr>
          <w:rFonts w:cstheme="minorHAnsi"/>
          <w:sz w:val="22"/>
          <w:lang w:eastAsia="fi-FI"/>
        </w:rPr>
      </w:pPr>
      <w:r w:rsidRPr="00CB55E5">
        <w:rPr>
          <w:rFonts w:cstheme="minorHAnsi"/>
          <w:b/>
          <w:bCs/>
          <w:sz w:val="22"/>
          <w:lang w:eastAsia="fi-FI"/>
        </w:rPr>
        <w:t xml:space="preserve">The purpose of a Theory of Change is to demonstrate how the activities or interventions undertaken by a program are expected to lead to the achievement of short, medium, and longer-term outcomes. </w:t>
      </w:r>
      <w:r w:rsidRPr="00CB55E5">
        <w:rPr>
          <w:rFonts w:cstheme="minorHAnsi"/>
          <w:sz w:val="22"/>
          <w:lang w:eastAsia="fi-FI"/>
        </w:rPr>
        <w:t xml:space="preserve">It is an </w:t>
      </w:r>
      <w:r w:rsidRPr="00CB55E5">
        <w:rPr>
          <w:rFonts w:cstheme="minorHAnsi"/>
          <w:i/>
          <w:iCs/>
          <w:sz w:val="22"/>
          <w:lang w:eastAsia="fi-FI"/>
        </w:rPr>
        <w:t>enabler</w:t>
      </w:r>
      <w:r w:rsidRPr="00CB55E5">
        <w:rPr>
          <w:rFonts w:cstheme="minorHAnsi"/>
          <w:sz w:val="22"/>
          <w:lang w:eastAsia="fi-FI"/>
        </w:rPr>
        <w:t xml:space="preserve"> for good program management and is often used as a </w:t>
      </w:r>
      <w:r w:rsidR="00FC5E79" w:rsidRPr="00CB55E5">
        <w:rPr>
          <w:rFonts w:cstheme="minorHAnsi"/>
          <w:sz w:val="22"/>
          <w:lang w:eastAsia="fi-FI"/>
        </w:rPr>
        <w:t xml:space="preserve">logical </w:t>
      </w:r>
      <w:r w:rsidRPr="00CB55E5">
        <w:rPr>
          <w:rFonts w:cstheme="minorHAnsi"/>
          <w:sz w:val="22"/>
          <w:lang w:eastAsia="fi-FI"/>
        </w:rPr>
        <w:t xml:space="preserve">‘check’ to ensure that activities undertaken by a program </w:t>
      </w:r>
      <w:r w:rsidR="004A3738" w:rsidRPr="00CB55E5">
        <w:rPr>
          <w:rFonts w:cstheme="minorHAnsi"/>
          <w:sz w:val="22"/>
          <w:lang w:eastAsia="fi-FI"/>
        </w:rPr>
        <w:t xml:space="preserve">can reasonably be expected to drive the intended long-term outcomes.  </w:t>
      </w:r>
    </w:p>
    <w:p w14:paraId="4A7F9816" w14:textId="52A09DF9" w:rsidR="004A3738" w:rsidRPr="00CB55E5" w:rsidRDefault="004A3738" w:rsidP="004A3738">
      <w:pPr>
        <w:spacing w:before="120" w:after="120" w:line="240" w:lineRule="auto"/>
        <w:rPr>
          <w:rFonts w:cstheme="minorHAnsi"/>
          <w:sz w:val="22"/>
          <w:lang w:eastAsia="fi-FI"/>
        </w:rPr>
      </w:pPr>
      <w:r w:rsidRPr="00CB55E5">
        <w:rPr>
          <w:rFonts w:cstheme="minorHAnsi"/>
          <w:b/>
          <w:bCs/>
          <w:sz w:val="22"/>
          <w:lang w:eastAsia="fi-FI"/>
        </w:rPr>
        <w:t xml:space="preserve">In </w:t>
      </w:r>
      <w:r w:rsidRPr="00CB55E5">
        <w:rPr>
          <w:rFonts w:cstheme="minorHAnsi"/>
          <w:b/>
          <w:bCs/>
          <w:sz w:val="22"/>
          <w:u w:val="single"/>
          <w:lang w:eastAsia="fi-FI"/>
        </w:rPr>
        <w:t>Section 1.2</w:t>
      </w:r>
      <w:r w:rsidRPr="00CB55E5">
        <w:rPr>
          <w:rFonts w:cstheme="minorHAnsi"/>
          <w:b/>
          <w:bCs/>
          <w:sz w:val="22"/>
          <w:lang w:eastAsia="fi-FI"/>
        </w:rPr>
        <w:t xml:space="preserve"> and </w:t>
      </w:r>
      <w:r w:rsidRPr="00CB55E5">
        <w:rPr>
          <w:rFonts w:cstheme="minorHAnsi"/>
          <w:b/>
          <w:bCs/>
          <w:sz w:val="22"/>
          <w:u w:val="single"/>
          <w:lang w:eastAsia="fi-FI"/>
        </w:rPr>
        <w:t>Section 2.1</w:t>
      </w:r>
      <w:r w:rsidRPr="00CB55E5">
        <w:rPr>
          <w:rFonts w:cstheme="minorHAnsi"/>
          <w:b/>
          <w:bCs/>
          <w:sz w:val="22"/>
          <w:lang w:eastAsia="fi-FI"/>
        </w:rPr>
        <w:t xml:space="preserve"> the </w:t>
      </w:r>
      <w:r w:rsidR="002D51FA" w:rsidRPr="00CB55E5">
        <w:rPr>
          <w:rFonts w:cstheme="minorHAnsi"/>
          <w:b/>
          <w:bCs/>
          <w:sz w:val="22"/>
          <w:lang w:eastAsia="fi-FI"/>
        </w:rPr>
        <w:t>R</w:t>
      </w:r>
      <w:r w:rsidRPr="00CB55E5">
        <w:rPr>
          <w:rFonts w:cstheme="minorHAnsi"/>
          <w:b/>
          <w:bCs/>
          <w:sz w:val="22"/>
          <w:lang w:eastAsia="fi-FI"/>
        </w:rPr>
        <w:t xml:space="preserve">eview outlined </w:t>
      </w:r>
      <w:r w:rsidR="00A13D85" w:rsidRPr="00CB55E5">
        <w:rPr>
          <w:rFonts w:cstheme="minorHAnsi"/>
          <w:b/>
          <w:bCs/>
          <w:sz w:val="22"/>
          <w:lang w:eastAsia="fi-FI"/>
        </w:rPr>
        <w:t>many</w:t>
      </w:r>
      <w:r w:rsidRPr="00CB55E5">
        <w:rPr>
          <w:rFonts w:cstheme="minorHAnsi"/>
          <w:b/>
          <w:bCs/>
          <w:sz w:val="22"/>
          <w:lang w:eastAsia="fi-FI"/>
        </w:rPr>
        <w:t xml:space="preserve"> ways in which the FEP has been responsive to MEHA requests for assistance, often in areas that were outside the agreed scope of the FEP design. </w:t>
      </w:r>
      <w:r w:rsidRPr="00CB55E5">
        <w:rPr>
          <w:rFonts w:cstheme="minorHAnsi"/>
          <w:sz w:val="22"/>
          <w:lang w:eastAsia="fi-FI"/>
        </w:rPr>
        <w:t xml:space="preserve">The </w:t>
      </w:r>
      <w:r w:rsidR="002D51FA" w:rsidRPr="00CB55E5">
        <w:rPr>
          <w:rFonts w:cstheme="minorHAnsi"/>
          <w:sz w:val="22"/>
          <w:lang w:eastAsia="fi-FI"/>
        </w:rPr>
        <w:t>R</w:t>
      </w:r>
      <w:r w:rsidRPr="00CB55E5">
        <w:rPr>
          <w:rFonts w:cstheme="minorHAnsi"/>
          <w:sz w:val="22"/>
          <w:lang w:eastAsia="fi-FI"/>
        </w:rPr>
        <w:t xml:space="preserve">eview has also identified that </w:t>
      </w:r>
      <w:r w:rsidR="00BF7BB9" w:rsidRPr="00CB55E5">
        <w:rPr>
          <w:rFonts w:cstheme="minorHAnsi"/>
          <w:sz w:val="22"/>
          <w:lang w:eastAsia="fi-FI"/>
        </w:rPr>
        <w:t xml:space="preserve">from the outset of the program, </w:t>
      </w:r>
      <w:r w:rsidRPr="00CB55E5">
        <w:rPr>
          <w:rFonts w:cstheme="minorHAnsi"/>
          <w:sz w:val="22"/>
          <w:lang w:eastAsia="fi-FI"/>
        </w:rPr>
        <w:t>considerable resources were reallocated towards Pillar 1 (Central/Ministry systems), at the expense of Pillar 2 (</w:t>
      </w:r>
      <w:r w:rsidR="008F7296" w:rsidRPr="00CB55E5">
        <w:rPr>
          <w:rFonts w:cstheme="minorHAnsi"/>
          <w:sz w:val="22"/>
          <w:lang w:eastAsia="fi-FI"/>
        </w:rPr>
        <w:t>D</w:t>
      </w:r>
      <w:r w:rsidRPr="00CB55E5">
        <w:rPr>
          <w:rFonts w:cstheme="minorHAnsi"/>
          <w:sz w:val="22"/>
          <w:lang w:eastAsia="fi-FI"/>
        </w:rPr>
        <w:t>istrict/</w:t>
      </w:r>
      <w:r w:rsidR="008F7296" w:rsidRPr="00CB55E5">
        <w:rPr>
          <w:rFonts w:cstheme="minorHAnsi"/>
          <w:sz w:val="22"/>
          <w:lang w:eastAsia="fi-FI"/>
        </w:rPr>
        <w:t>S</w:t>
      </w:r>
      <w:r w:rsidRPr="00CB55E5">
        <w:rPr>
          <w:rFonts w:cstheme="minorHAnsi"/>
          <w:sz w:val="22"/>
          <w:lang w:eastAsia="fi-FI"/>
        </w:rPr>
        <w:t>chool level systems) and Pillar 3 (</w:t>
      </w:r>
      <w:r w:rsidR="008F7296" w:rsidRPr="00CB55E5">
        <w:rPr>
          <w:rFonts w:cstheme="minorHAnsi"/>
          <w:sz w:val="22"/>
          <w:lang w:eastAsia="fi-FI"/>
        </w:rPr>
        <w:t>C</w:t>
      </w:r>
      <w:r w:rsidRPr="00CB55E5">
        <w:rPr>
          <w:rFonts w:cstheme="minorHAnsi"/>
          <w:sz w:val="22"/>
          <w:lang w:eastAsia="fi-FI"/>
        </w:rPr>
        <w:t>ommunity level).</w:t>
      </w:r>
    </w:p>
    <w:p w14:paraId="32BE4533" w14:textId="30571E60" w:rsidR="00FC5E79" w:rsidRPr="00CB55E5" w:rsidRDefault="00E87197" w:rsidP="004A3738">
      <w:pPr>
        <w:spacing w:before="120" w:after="120" w:line="240" w:lineRule="auto"/>
        <w:rPr>
          <w:rFonts w:cstheme="minorHAnsi"/>
          <w:sz w:val="22"/>
          <w:lang w:eastAsia="fi-FI"/>
        </w:rPr>
      </w:pPr>
      <w:r w:rsidRPr="00CB55E5">
        <w:rPr>
          <w:rFonts w:cstheme="minorHAnsi"/>
          <w:b/>
          <w:bCs/>
          <w:sz w:val="22"/>
          <w:lang w:eastAsia="fi-FI"/>
        </w:rPr>
        <w:lastRenderedPageBreak/>
        <w:t xml:space="preserve">Given the </w:t>
      </w:r>
      <w:r w:rsidR="00FC5E79" w:rsidRPr="00CB55E5">
        <w:rPr>
          <w:rFonts w:cstheme="minorHAnsi"/>
          <w:b/>
          <w:bCs/>
          <w:sz w:val="22"/>
          <w:lang w:eastAsia="fi-FI"/>
        </w:rPr>
        <w:t>extent to which the program had shifted in terms of its activities and focus of effort relative to the original FEP design, the MEL team led a refresh of the ToC in mid-2020</w:t>
      </w:r>
      <w:r w:rsidR="00FC5E79" w:rsidRPr="00CB55E5">
        <w:rPr>
          <w:rFonts w:cstheme="minorHAnsi"/>
          <w:sz w:val="22"/>
          <w:lang w:eastAsia="fi-FI"/>
        </w:rPr>
        <w:t xml:space="preserve">. In doing so, there was acknowledgement that the activities being supported by the FEP were no longer expected to lead to the </w:t>
      </w:r>
      <w:r w:rsidR="008F7296" w:rsidRPr="00CB55E5">
        <w:rPr>
          <w:rFonts w:cstheme="minorHAnsi"/>
          <w:sz w:val="22"/>
          <w:lang w:eastAsia="fi-FI"/>
        </w:rPr>
        <w:t>short- and medium-term</w:t>
      </w:r>
      <w:r w:rsidR="00FC5E79" w:rsidRPr="00CB55E5">
        <w:rPr>
          <w:rFonts w:cstheme="minorHAnsi"/>
          <w:sz w:val="22"/>
          <w:lang w:eastAsia="fi-FI"/>
        </w:rPr>
        <w:t xml:space="preserve"> outcomes as </w:t>
      </w:r>
      <w:r w:rsidR="00AA7809" w:rsidRPr="00CB55E5">
        <w:rPr>
          <w:rFonts w:cstheme="minorHAnsi"/>
          <w:sz w:val="22"/>
          <w:lang w:eastAsia="fi-FI"/>
        </w:rPr>
        <w:t>outlined</w:t>
      </w:r>
      <w:r w:rsidR="00FC5E79" w:rsidRPr="00CB55E5">
        <w:rPr>
          <w:rFonts w:cstheme="minorHAnsi"/>
          <w:sz w:val="22"/>
          <w:lang w:eastAsia="fi-FI"/>
        </w:rPr>
        <w:t xml:space="preserve"> in the FEP design being achieved. </w:t>
      </w:r>
    </w:p>
    <w:p w14:paraId="7E6C778D" w14:textId="760B27FD" w:rsidR="00FC5E79" w:rsidRPr="00CB55E5" w:rsidRDefault="00FC5E79" w:rsidP="00BF7BB9">
      <w:pPr>
        <w:spacing w:before="120" w:after="240" w:line="240" w:lineRule="auto"/>
        <w:rPr>
          <w:rFonts w:cstheme="minorHAnsi"/>
          <w:sz w:val="22"/>
          <w:lang w:eastAsia="fi-FI"/>
        </w:rPr>
      </w:pPr>
      <w:r w:rsidRPr="00CB55E5">
        <w:rPr>
          <w:rFonts w:cstheme="minorHAnsi"/>
          <w:b/>
          <w:bCs/>
          <w:sz w:val="22"/>
          <w:lang w:eastAsia="fi-FI"/>
        </w:rPr>
        <w:t xml:space="preserve">In this way, </w:t>
      </w:r>
      <w:r w:rsidR="005C5F4D" w:rsidRPr="00CB55E5">
        <w:rPr>
          <w:rFonts w:cstheme="minorHAnsi"/>
          <w:b/>
          <w:bCs/>
          <w:sz w:val="22"/>
          <w:lang w:eastAsia="fi-FI"/>
        </w:rPr>
        <w:t xml:space="preserve">the </w:t>
      </w:r>
      <w:r w:rsidR="00425EBC" w:rsidRPr="00CB55E5">
        <w:rPr>
          <w:rFonts w:cstheme="minorHAnsi"/>
          <w:b/>
          <w:bCs/>
          <w:sz w:val="22"/>
          <w:lang w:eastAsia="fi-FI"/>
        </w:rPr>
        <w:t>FEP</w:t>
      </w:r>
      <w:r w:rsidRPr="00CB55E5">
        <w:rPr>
          <w:rFonts w:cstheme="minorHAnsi"/>
          <w:b/>
          <w:bCs/>
          <w:sz w:val="22"/>
          <w:lang w:eastAsia="fi-FI"/>
        </w:rPr>
        <w:t xml:space="preserve"> was effectively trying to play catch-up</w:t>
      </w:r>
      <w:r w:rsidR="00BF7BB9" w:rsidRPr="00CB55E5">
        <w:rPr>
          <w:rFonts w:cstheme="minorHAnsi"/>
          <w:b/>
          <w:bCs/>
          <w:sz w:val="22"/>
          <w:lang w:eastAsia="fi-FI"/>
        </w:rPr>
        <w:t>;</w:t>
      </w:r>
      <w:r w:rsidRPr="00CB55E5">
        <w:rPr>
          <w:rFonts w:cstheme="minorHAnsi"/>
          <w:b/>
          <w:bCs/>
          <w:sz w:val="22"/>
          <w:lang w:eastAsia="fi-FI"/>
        </w:rPr>
        <w:t xml:space="preserve"> the ToC does not appear to have been </w:t>
      </w:r>
      <w:r w:rsidR="00AC6A7F" w:rsidRPr="00CB55E5">
        <w:rPr>
          <w:rFonts w:cstheme="minorHAnsi"/>
          <w:b/>
          <w:bCs/>
          <w:sz w:val="22"/>
          <w:lang w:eastAsia="fi-FI"/>
        </w:rPr>
        <w:t>considered</w:t>
      </w:r>
      <w:r w:rsidRPr="00CB55E5">
        <w:rPr>
          <w:rFonts w:cstheme="minorHAnsi"/>
          <w:b/>
          <w:bCs/>
          <w:sz w:val="22"/>
          <w:lang w:eastAsia="fi-FI"/>
        </w:rPr>
        <w:t xml:space="preserve"> when decisions were made to reallocate resources across the program</w:t>
      </w:r>
      <w:r w:rsidRPr="00CB55E5">
        <w:rPr>
          <w:rFonts w:cstheme="minorHAnsi"/>
          <w:sz w:val="22"/>
          <w:lang w:eastAsia="fi-FI"/>
        </w:rPr>
        <w:t xml:space="preserve">. </w:t>
      </w:r>
      <w:r w:rsidR="00AC6A7F" w:rsidRPr="00CB55E5">
        <w:rPr>
          <w:rFonts w:cstheme="minorHAnsi"/>
          <w:b/>
          <w:bCs/>
          <w:sz w:val="22"/>
          <w:lang w:eastAsia="fi-FI"/>
        </w:rPr>
        <w:t>As such</w:t>
      </w:r>
      <w:r w:rsidRPr="00CB55E5">
        <w:rPr>
          <w:rFonts w:cstheme="minorHAnsi"/>
          <w:b/>
          <w:bCs/>
          <w:sz w:val="22"/>
          <w:lang w:eastAsia="fi-FI"/>
        </w:rPr>
        <w:t xml:space="preserve">, the ToC seems to have </w:t>
      </w:r>
      <w:r w:rsidR="00AC6A7F" w:rsidRPr="00CB55E5">
        <w:rPr>
          <w:rFonts w:cstheme="minorHAnsi"/>
          <w:b/>
          <w:bCs/>
          <w:sz w:val="22"/>
          <w:lang w:eastAsia="fi-FI"/>
        </w:rPr>
        <w:t>played</w:t>
      </w:r>
      <w:r w:rsidRPr="00CB55E5">
        <w:rPr>
          <w:rFonts w:cstheme="minorHAnsi"/>
          <w:b/>
          <w:bCs/>
          <w:sz w:val="22"/>
          <w:lang w:eastAsia="fi-FI"/>
        </w:rPr>
        <w:t xml:space="preserve"> little role in supporting program performance and improvement.</w:t>
      </w:r>
      <w:r w:rsidR="00BF7BB9" w:rsidRPr="00CB55E5">
        <w:rPr>
          <w:rFonts w:cstheme="minorHAnsi"/>
          <w:sz w:val="22"/>
          <w:lang w:eastAsia="fi-FI"/>
        </w:rPr>
        <w:t xml:space="preserve"> An important factor in this is the absence of any meaningful joint governance or management mechanisms with MEHA since the early days of the FEP, which is further discussed in </w:t>
      </w:r>
      <w:r w:rsidR="00BF7BB9" w:rsidRPr="00CB55E5">
        <w:rPr>
          <w:rFonts w:cstheme="minorHAnsi"/>
          <w:sz w:val="22"/>
          <w:u w:val="single"/>
          <w:lang w:eastAsia="fi-FI"/>
        </w:rPr>
        <w:t>Section 3.2</w:t>
      </w:r>
      <w:r w:rsidR="00BF7BB9" w:rsidRPr="00CB55E5">
        <w:rPr>
          <w:rFonts w:cstheme="minorHAnsi"/>
          <w:sz w:val="22"/>
          <w:lang w:eastAsia="fi-FI"/>
        </w:rPr>
        <w:t xml:space="preserve">. Even now, </w:t>
      </w:r>
      <w:r w:rsidR="00A13D85" w:rsidRPr="00CB55E5">
        <w:rPr>
          <w:rFonts w:cstheme="minorHAnsi"/>
          <w:sz w:val="22"/>
          <w:lang w:eastAsia="fi-FI"/>
        </w:rPr>
        <w:t>with</w:t>
      </w:r>
      <w:r w:rsidR="00BF7BB9" w:rsidRPr="00CB55E5">
        <w:rPr>
          <w:rFonts w:cstheme="minorHAnsi"/>
          <w:sz w:val="22"/>
          <w:lang w:eastAsia="fi-FI"/>
        </w:rPr>
        <w:t xml:space="preserve"> the program continu</w:t>
      </w:r>
      <w:r w:rsidR="00A13D85" w:rsidRPr="00CB55E5">
        <w:rPr>
          <w:rFonts w:cstheme="minorHAnsi"/>
          <w:sz w:val="22"/>
          <w:lang w:eastAsia="fi-FI"/>
        </w:rPr>
        <w:t>ing</w:t>
      </w:r>
      <w:r w:rsidR="00BF7BB9" w:rsidRPr="00CB55E5">
        <w:rPr>
          <w:rFonts w:cstheme="minorHAnsi"/>
          <w:sz w:val="22"/>
          <w:lang w:eastAsia="fi-FI"/>
        </w:rPr>
        <w:t xml:space="preserve"> to be </w:t>
      </w:r>
      <w:r w:rsidR="00A13D85" w:rsidRPr="00CB55E5">
        <w:rPr>
          <w:rFonts w:cstheme="minorHAnsi"/>
          <w:sz w:val="22"/>
          <w:lang w:eastAsia="fi-FI"/>
        </w:rPr>
        <w:t>highly</w:t>
      </w:r>
      <w:r w:rsidR="00BF7BB9" w:rsidRPr="00CB55E5">
        <w:rPr>
          <w:rFonts w:cstheme="minorHAnsi"/>
          <w:sz w:val="22"/>
          <w:lang w:eastAsia="fi-FI"/>
        </w:rPr>
        <w:t xml:space="preserve"> responsive to MEHA requests for assistance, the revised ToC has had to remain broad and high-level, so that any new initiatives can still reasonably be seen to be aligned.</w:t>
      </w:r>
    </w:p>
    <w:p w14:paraId="1BD78730" w14:textId="513D6585" w:rsidR="004A3738" w:rsidRPr="00CB55E5" w:rsidRDefault="00BF7BB9" w:rsidP="004A3738">
      <w:pPr>
        <w:spacing w:before="120" w:after="120" w:line="240" w:lineRule="auto"/>
        <w:rPr>
          <w:rFonts w:cstheme="minorHAnsi"/>
          <w:b/>
          <w:bCs/>
          <w:i/>
          <w:iCs/>
          <w:sz w:val="22"/>
          <w:u w:val="single"/>
          <w:lang w:eastAsia="fi-FI"/>
        </w:rPr>
      </w:pPr>
      <w:r w:rsidRPr="00CB55E5">
        <w:rPr>
          <w:rFonts w:cstheme="minorHAnsi"/>
          <w:b/>
          <w:bCs/>
          <w:i/>
          <w:iCs/>
          <w:sz w:val="22"/>
          <w:u w:val="single"/>
          <w:lang w:eastAsia="fi-FI"/>
        </w:rPr>
        <w:t>MEL system</w:t>
      </w:r>
      <w:r w:rsidR="00A333D2" w:rsidRPr="00CB55E5">
        <w:rPr>
          <w:rFonts w:cstheme="minorHAnsi"/>
          <w:b/>
          <w:bCs/>
          <w:i/>
          <w:iCs/>
          <w:sz w:val="22"/>
          <w:u w:val="single"/>
          <w:lang w:eastAsia="fi-FI"/>
        </w:rPr>
        <w:t xml:space="preserve">, </w:t>
      </w:r>
      <w:r w:rsidRPr="00CB55E5">
        <w:rPr>
          <w:rFonts w:cstheme="minorHAnsi"/>
          <w:b/>
          <w:bCs/>
          <w:i/>
          <w:iCs/>
          <w:sz w:val="22"/>
          <w:u w:val="single"/>
          <w:lang w:eastAsia="fi-FI"/>
        </w:rPr>
        <w:t xml:space="preserve">performance reporting </w:t>
      </w:r>
      <w:r w:rsidR="00366869" w:rsidRPr="00CB55E5">
        <w:rPr>
          <w:rFonts w:cstheme="minorHAnsi"/>
          <w:b/>
          <w:bCs/>
          <w:i/>
          <w:iCs/>
          <w:sz w:val="22"/>
          <w:u w:val="single"/>
          <w:lang w:eastAsia="fi-FI"/>
        </w:rPr>
        <w:t xml:space="preserve">and </w:t>
      </w:r>
      <w:r w:rsidR="006C2463" w:rsidRPr="00CB55E5">
        <w:rPr>
          <w:rFonts w:cstheme="minorHAnsi"/>
          <w:b/>
          <w:bCs/>
          <w:i/>
          <w:iCs/>
          <w:sz w:val="22"/>
          <w:u w:val="single"/>
          <w:lang w:eastAsia="fi-FI"/>
        </w:rPr>
        <w:t>program</w:t>
      </w:r>
      <w:r w:rsidR="00366869" w:rsidRPr="00CB55E5">
        <w:rPr>
          <w:rFonts w:cstheme="minorHAnsi"/>
          <w:b/>
          <w:bCs/>
          <w:i/>
          <w:iCs/>
          <w:sz w:val="22"/>
          <w:u w:val="single"/>
          <w:lang w:eastAsia="fi-FI"/>
        </w:rPr>
        <w:t xml:space="preserve"> improvement</w:t>
      </w:r>
      <w:r w:rsidR="00FC5E79" w:rsidRPr="00CB55E5">
        <w:rPr>
          <w:rFonts w:cstheme="minorHAnsi"/>
          <w:b/>
          <w:bCs/>
          <w:i/>
          <w:iCs/>
          <w:sz w:val="22"/>
          <w:u w:val="single"/>
          <w:lang w:eastAsia="fi-FI"/>
        </w:rPr>
        <w:t xml:space="preserve">   </w:t>
      </w:r>
      <w:r w:rsidR="00E87197" w:rsidRPr="00CB55E5">
        <w:rPr>
          <w:rFonts w:cstheme="minorHAnsi"/>
          <w:b/>
          <w:bCs/>
          <w:i/>
          <w:iCs/>
          <w:sz w:val="22"/>
          <w:u w:val="single"/>
          <w:lang w:eastAsia="fi-FI"/>
        </w:rPr>
        <w:t xml:space="preserve"> </w:t>
      </w:r>
      <w:r w:rsidR="004A3738" w:rsidRPr="00CB55E5">
        <w:rPr>
          <w:rFonts w:cstheme="minorHAnsi"/>
          <w:b/>
          <w:bCs/>
          <w:i/>
          <w:iCs/>
          <w:sz w:val="22"/>
          <w:u w:val="single"/>
          <w:lang w:eastAsia="fi-FI"/>
        </w:rPr>
        <w:t xml:space="preserve">   </w:t>
      </w:r>
    </w:p>
    <w:p w14:paraId="582FE736" w14:textId="0E54913C" w:rsidR="008C6FD8" w:rsidRPr="00CB55E5" w:rsidRDefault="00BF7BB9" w:rsidP="00BF7BB9">
      <w:pPr>
        <w:spacing w:before="120" w:after="120" w:line="240" w:lineRule="auto"/>
        <w:rPr>
          <w:rFonts w:cstheme="minorHAnsi"/>
          <w:sz w:val="22"/>
          <w:lang w:eastAsia="fi-FI"/>
        </w:rPr>
      </w:pPr>
      <w:r w:rsidRPr="00CB55E5">
        <w:rPr>
          <w:rFonts w:cstheme="minorHAnsi"/>
          <w:b/>
          <w:bCs/>
          <w:sz w:val="22"/>
          <w:lang w:eastAsia="fi-FI"/>
        </w:rPr>
        <w:t xml:space="preserve">The </w:t>
      </w:r>
      <w:r w:rsidR="00366869" w:rsidRPr="00CB55E5">
        <w:rPr>
          <w:rFonts w:cstheme="minorHAnsi"/>
          <w:b/>
          <w:bCs/>
          <w:sz w:val="22"/>
          <w:lang w:eastAsia="fi-FI"/>
        </w:rPr>
        <w:t xml:space="preserve">FEP </w:t>
      </w:r>
      <w:r w:rsidRPr="00CB55E5">
        <w:rPr>
          <w:rFonts w:cstheme="minorHAnsi"/>
          <w:b/>
          <w:bCs/>
          <w:sz w:val="22"/>
          <w:lang w:eastAsia="fi-FI"/>
        </w:rPr>
        <w:t xml:space="preserve">MEL team has had the </w:t>
      </w:r>
      <w:bookmarkStart w:id="46" w:name="_Hlk80971917"/>
      <w:r w:rsidRPr="00CB55E5">
        <w:rPr>
          <w:rFonts w:cstheme="minorHAnsi"/>
          <w:b/>
          <w:bCs/>
          <w:sz w:val="22"/>
          <w:lang w:eastAsia="fi-FI"/>
        </w:rPr>
        <w:t>unenviable task of trying to</w:t>
      </w:r>
      <w:r w:rsidR="00366869" w:rsidRPr="00CB55E5">
        <w:rPr>
          <w:rFonts w:cstheme="minorHAnsi"/>
          <w:b/>
          <w:bCs/>
          <w:sz w:val="22"/>
          <w:lang w:eastAsia="fi-FI"/>
        </w:rPr>
        <w:t xml:space="preserve"> construct a monitoring framework that provides a meaningful way of tracking the progress of the FEP towards its long-term </w:t>
      </w:r>
      <w:r w:rsidR="00AA7809" w:rsidRPr="00CB55E5">
        <w:rPr>
          <w:rFonts w:cstheme="minorHAnsi"/>
          <w:b/>
          <w:bCs/>
          <w:sz w:val="22"/>
          <w:lang w:eastAsia="fi-FI"/>
        </w:rPr>
        <w:t xml:space="preserve">development </w:t>
      </w:r>
      <w:r w:rsidR="00366869" w:rsidRPr="00CB55E5">
        <w:rPr>
          <w:rFonts w:cstheme="minorHAnsi"/>
          <w:b/>
          <w:bCs/>
          <w:sz w:val="22"/>
          <w:lang w:eastAsia="fi-FI"/>
        </w:rPr>
        <w:t xml:space="preserve">outcome while also accommodating the regular changes in </w:t>
      </w:r>
      <w:r w:rsidR="00AA7809" w:rsidRPr="00CB55E5">
        <w:rPr>
          <w:rFonts w:cstheme="minorHAnsi"/>
          <w:b/>
          <w:bCs/>
          <w:sz w:val="22"/>
          <w:lang w:eastAsia="fi-FI"/>
        </w:rPr>
        <w:t>priorities</w:t>
      </w:r>
      <w:r w:rsidR="00366869" w:rsidRPr="00CB55E5">
        <w:rPr>
          <w:rFonts w:cstheme="minorHAnsi"/>
          <w:b/>
          <w:bCs/>
          <w:sz w:val="22"/>
          <w:lang w:eastAsia="fi-FI"/>
        </w:rPr>
        <w:t xml:space="preserve"> driven by the Ministry</w:t>
      </w:r>
      <w:bookmarkEnd w:id="46"/>
      <w:r w:rsidR="00366869" w:rsidRPr="00CB55E5">
        <w:rPr>
          <w:rFonts w:cstheme="minorHAnsi"/>
          <w:sz w:val="22"/>
          <w:lang w:eastAsia="fi-FI"/>
        </w:rPr>
        <w:t>. The challenge of trying to tell a coherent story of progress towards a long-term</w:t>
      </w:r>
      <w:r w:rsidR="00A13D85" w:rsidRPr="00CB55E5">
        <w:rPr>
          <w:rFonts w:cstheme="minorHAnsi"/>
          <w:sz w:val="22"/>
          <w:lang w:eastAsia="fi-FI"/>
        </w:rPr>
        <w:t xml:space="preserve"> development</w:t>
      </w:r>
      <w:r w:rsidR="00366869" w:rsidRPr="00CB55E5">
        <w:rPr>
          <w:rFonts w:cstheme="minorHAnsi"/>
          <w:sz w:val="22"/>
          <w:lang w:eastAsia="fi-FI"/>
        </w:rPr>
        <w:t xml:space="preserve"> outcome from a series of incoherent investments/activities, which change </w:t>
      </w:r>
      <w:r w:rsidR="00BC4F2F" w:rsidRPr="00CB55E5">
        <w:rPr>
          <w:rFonts w:cstheme="minorHAnsi"/>
          <w:sz w:val="22"/>
          <w:lang w:eastAsia="fi-FI"/>
        </w:rPr>
        <w:t xml:space="preserve">frequently and </w:t>
      </w:r>
      <w:r w:rsidR="00366869" w:rsidRPr="00CB55E5">
        <w:rPr>
          <w:rFonts w:cstheme="minorHAnsi"/>
          <w:sz w:val="22"/>
          <w:lang w:eastAsia="fi-FI"/>
        </w:rPr>
        <w:t>at short notice, should not be underestimated</w:t>
      </w:r>
      <w:r w:rsidR="006C2463" w:rsidRPr="00CB55E5">
        <w:rPr>
          <w:rFonts w:cstheme="minorHAnsi"/>
          <w:sz w:val="22"/>
          <w:lang w:eastAsia="fi-FI"/>
        </w:rPr>
        <w:t>. I</w:t>
      </w:r>
      <w:r w:rsidR="008C6FD8" w:rsidRPr="00CB55E5">
        <w:rPr>
          <w:rFonts w:cstheme="minorHAnsi"/>
          <w:sz w:val="22"/>
          <w:lang w:eastAsia="fi-FI"/>
        </w:rPr>
        <w:t xml:space="preserve">nterviews with both DFAT and FEP stakeholders suggest the MEL team has had to spend large </w:t>
      </w:r>
      <w:r w:rsidR="00AC6A7F" w:rsidRPr="00CB55E5">
        <w:rPr>
          <w:rFonts w:cstheme="minorHAnsi"/>
          <w:sz w:val="22"/>
          <w:lang w:eastAsia="fi-FI"/>
        </w:rPr>
        <w:t>periods</w:t>
      </w:r>
      <w:r w:rsidR="008C6FD8" w:rsidRPr="00CB55E5">
        <w:rPr>
          <w:rFonts w:cstheme="minorHAnsi"/>
          <w:sz w:val="22"/>
          <w:lang w:eastAsia="fi-FI"/>
        </w:rPr>
        <w:t xml:space="preserve"> of time updating the results framework to ensure it is current, and it was suggested this has often come at the cost of more </w:t>
      </w:r>
      <w:r w:rsidR="00AC6A7F" w:rsidRPr="00CB55E5">
        <w:rPr>
          <w:rFonts w:cstheme="minorHAnsi"/>
          <w:sz w:val="22"/>
          <w:lang w:eastAsia="fi-FI"/>
        </w:rPr>
        <w:t>meaningful</w:t>
      </w:r>
      <w:r w:rsidR="008C6FD8" w:rsidRPr="00CB55E5">
        <w:rPr>
          <w:rFonts w:cstheme="minorHAnsi"/>
          <w:sz w:val="22"/>
          <w:lang w:eastAsia="fi-FI"/>
        </w:rPr>
        <w:t xml:space="preserve"> analysis/deep dives on specific </w:t>
      </w:r>
      <w:r w:rsidR="00AC6A7F" w:rsidRPr="00CB55E5">
        <w:rPr>
          <w:rFonts w:cstheme="minorHAnsi"/>
          <w:sz w:val="22"/>
          <w:lang w:eastAsia="fi-FI"/>
        </w:rPr>
        <w:t>issues</w:t>
      </w:r>
      <w:r w:rsidR="008C6FD8" w:rsidRPr="00CB55E5">
        <w:rPr>
          <w:rFonts w:cstheme="minorHAnsi"/>
          <w:sz w:val="22"/>
          <w:lang w:eastAsia="fi-FI"/>
        </w:rPr>
        <w:t xml:space="preserve"> that might then be used to inform programming decisions.</w:t>
      </w:r>
    </w:p>
    <w:p w14:paraId="0AFEFCA8" w14:textId="6BFDF7D5" w:rsidR="008A0401" w:rsidRPr="00CB55E5" w:rsidRDefault="00AC6A7F" w:rsidP="00BF7BB9">
      <w:pPr>
        <w:spacing w:before="120" w:after="120" w:line="240" w:lineRule="auto"/>
        <w:rPr>
          <w:rFonts w:cstheme="minorHAnsi"/>
          <w:sz w:val="22"/>
          <w:lang w:eastAsia="fi-FI"/>
        </w:rPr>
      </w:pPr>
      <w:bookmarkStart w:id="47" w:name="_Hlk80972456"/>
      <w:r w:rsidRPr="00CB55E5">
        <w:rPr>
          <w:rFonts w:cstheme="minorHAnsi"/>
          <w:b/>
          <w:bCs/>
          <w:sz w:val="22"/>
          <w:lang w:eastAsia="fi-FI"/>
        </w:rPr>
        <w:t xml:space="preserve">At the individual </w:t>
      </w:r>
      <w:r w:rsidRPr="00CB55E5">
        <w:rPr>
          <w:rFonts w:cstheme="minorHAnsi"/>
          <w:b/>
          <w:bCs/>
          <w:i/>
          <w:iCs/>
          <w:sz w:val="22"/>
          <w:u w:val="single"/>
          <w:lang w:eastAsia="fi-FI"/>
        </w:rPr>
        <w:t>activity</w:t>
      </w:r>
      <w:r w:rsidRPr="00CB55E5">
        <w:rPr>
          <w:rFonts w:cstheme="minorHAnsi"/>
          <w:b/>
          <w:bCs/>
          <w:sz w:val="22"/>
          <w:lang w:eastAsia="fi-FI"/>
        </w:rPr>
        <w:t xml:space="preserve"> level, there is considerable evidence that </w:t>
      </w:r>
      <w:r w:rsidR="00087541" w:rsidRPr="00CB55E5">
        <w:rPr>
          <w:rFonts w:cstheme="minorHAnsi"/>
          <w:b/>
          <w:bCs/>
          <w:sz w:val="22"/>
          <w:lang w:eastAsia="fi-FI"/>
        </w:rPr>
        <w:t>information generated by the MEL system</w:t>
      </w:r>
      <w:r w:rsidRPr="00CB55E5">
        <w:rPr>
          <w:rFonts w:cstheme="minorHAnsi"/>
          <w:b/>
          <w:bCs/>
          <w:sz w:val="22"/>
          <w:lang w:eastAsia="fi-FI"/>
        </w:rPr>
        <w:t xml:space="preserve"> has been useful and supported program improvement</w:t>
      </w:r>
      <w:bookmarkEnd w:id="47"/>
      <w:r w:rsidRPr="00CB55E5">
        <w:rPr>
          <w:rFonts w:cstheme="minorHAnsi"/>
          <w:sz w:val="22"/>
          <w:lang w:eastAsia="fi-FI"/>
        </w:rPr>
        <w:t>. For example</w:t>
      </w:r>
      <w:r w:rsidR="008A0401" w:rsidRPr="00CB55E5">
        <w:rPr>
          <w:rFonts w:cstheme="minorHAnsi"/>
          <w:sz w:val="22"/>
          <w:lang w:eastAsia="fi-FI"/>
        </w:rPr>
        <w:t>:</w:t>
      </w:r>
    </w:p>
    <w:p w14:paraId="20E83DEC" w14:textId="710C1442" w:rsidR="008A0401" w:rsidRPr="00CB55E5" w:rsidRDefault="008A0401" w:rsidP="005E1EAD">
      <w:pPr>
        <w:pStyle w:val="ListParagraph"/>
        <w:numPr>
          <w:ilvl w:val="0"/>
          <w:numId w:val="24"/>
        </w:numPr>
        <w:spacing w:before="120" w:after="120" w:line="240" w:lineRule="auto"/>
        <w:rPr>
          <w:rFonts w:cstheme="minorHAnsi"/>
          <w:color w:val="auto"/>
          <w:sz w:val="22"/>
          <w:lang w:eastAsia="fi-FI"/>
        </w:rPr>
      </w:pPr>
      <w:r w:rsidRPr="00CB55E5">
        <w:rPr>
          <w:rFonts w:cstheme="minorHAnsi"/>
          <w:color w:val="auto"/>
          <w:sz w:val="22"/>
          <w:lang w:eastAsia="fi-FI"/>
        </w:rPr>
        <w:t>I</w:t>
      </w:r>
      <w:r w:rsidR="006814C5" w:rsidRPr="00CB55E5">
        <w:rPr>
          <w:rFonts w:cstheme="minorHAnsi"/>
          <w:color w:val="auto"/>
          <w:sz w:val="22"/>
          <w:lang w:eastAsia="fi-FI"/>
        </w:rPr>
        <w:t xml:space="preserve">n </w:t>
      </w:r>
      <w:r w:rsidR="00A13D85" w:rsidRPr="00CB55E5">
        <w:rPr>
          <w:rFonts w:cstheme="minorHAnsi"/>
          <w:color w:val="auto"/>
          <w:sz w:val="22"/>
          <w:lang w:eastAsia="fi-FI"/>
        </w:rPr>
        <w:t>April</w:t>
      </w:r>
      <w:r w:rsidR="006814C5" w:rsidRPr="00CB55E5">
        <w:rPr>
          <w:rFonts w:cstheme="minorHAnsi"/>
          <w:color w:val="auto"/>
          <w:sz w:val="22"/>
          <w:lang w:eastAsia="fi-FI"/>
        </w:rPr>
        <w:t xml:space="preserve"> 2021, the MEL team supported the SIE team to conduct a </w:t>
      </w:r>
      <w:r w:rsidR="006814C5" w:rsidRPr="00CB55E5">
        <w:rPr>
          <w:rFonts w:cstheme="minorHAnsi"/>
          <w:b/>
          <w:bCs/>
          <w:color w:val="auto"/>
          <w:sz w:val="22"/>
          <w:lang w:eastAsia="fi-FI"/>
        </w:rPr>
        <w:t>survey of 45 ‘inclusive’ schools</w:t>
      </w:r>
      <w:r w:rsidR="006814C5" w:rsidRPr="00CB55E5">
        <w:rPr>
          <w:rFonts w:cstheme="minorHAnsi"/>
          <w:color w:val="auto"/>
          <w:sz w:val="22"/>
          <w:lang w:eastAsia="fi-FI"/>
        </w:rPr>
        <w:t xml:space="preserve"> to determine how many schools were receiving and using Special Inclusive Education Grants (SIEG) and the impact SIEGs were having on student learning. The survey and subsequent analysis identified that a high proportion of schools attended by students with disabilities (37 per cent) had not received funds this year, while some Heads of Schools were not aware that SIEG funds had arrived, as they had not received a notification </w:t>
      </w:r>
      <w:r w:rsidR="00A13D85" w:rsidRPr="00CB55E5">
        <w:rPr>
          <w:rFonts w:cstheme="minorHAnsi"/>
          <w:color w:val="auto"/>
          <w:sz w:val="22"/>
          <w:lang w:eastAsia="fi-FI"/>
        </w:rPr>
        <w:t>in</w:t>
      </w:r>
      <w:r w:rsidR="006814C5" w:rsidRPr="00CB55E5">
        <w:rPr>
          <w:rFonts w:cstheme="minorHAnsi"/>
          <w:color w:val="auto"/>
          <w:sz w:val="22"/>
          <w:lang w:eastAsia="fi-FI"/>
        </w:rPr>
        <w:t xml:space="preserve"> FEMIS. These findings were communicated to MEHA and has led to further </w:t>
      </w:r>
      <w:r w:rsidR="00BC4F2F" w:rsidRPr="00CB55E5">
        <w:rPr>
          <w:rFonts w:cstheme="minorHAnsi"/>
          <w:color w:val="auto"/>
          <w:sz w:val="22"/>
          <w:lang w:eastAsia="fi-FI"/>
        </w:rPr>
        <w:t>efforts</w:t>
      </w:r>
      <w:r w:rsidR="006814C5" w:rsidRPr="00CB55E5">
        <w:rPr>
          <w:rFonts w:cstheme="minorHAnsi"/>
          <w:color w:val="auto"/>
          <w:sz w:val="22"/>
          <w:lang w:eastAsia="fi-FI"/>
        </w:rPr>
        <w:t xml:space="preserve"> from MEHA to improve communication to schools regarding the SIEG.</w:t>
      </w:r>
      <w:r w:rsidRPr="00CB55E5">
        <w:rPr>
          <w:rFonts w:cstheme="minorHAnsi"/>
          <w:color w:val="auto"/>
          <w:sz w:val="22"/>
          <w:lang w:eastAsia="fi-FI"/>
        </w:rPr>
        <w:t xml:space="preserve"> </w:t>
      </w:r>
    </w:p>
    <w:p w14:paraId="6D1B93A8" w14:textId="77777777" w:rsidR="008A0401" w:rsidRPr="00CB55E5" w:rsidRDefault="008A0401" w:rsidP="005E1EAD">
      <w:pPr>
        <w:pStyle w:val="ListParagraph"/>
        <w:numPr>
          <w:ilvl w:val="0"/>
          <w:numId w:val="24"/>
        </w:numPr>
        <w:spacing w:before="120" w:after="120" w:line="240" w:lineRule="auto"/>
        <w:rPr>
          <w:rFonts w:cstheme="minorHAnsi"/>
          <w:color w:val="auto"/>
          <w:sz w:val="22"/>
          <w:lang w:eastAsia="fi-FI"/>
        </w:rPr>
      </w:pPr>
      <w:r w:rsidRPr="00CB55E5">
        <w:rPr>
          <w:rFonts w:cstheme="minorHAnsi"/>
          <w:color w:val="auto"/>
          <w:sz w:val="22"/>
          <w:lang w:eastAsia="fi-FI"/>
        </w:rPr>
        <w:t xml:space="preserve">The MEL team also recently conducted a </w:t>
      </w:r>
      <w:r w:rsidRPr="00CB55E5">
        <w:rPr>
          <w:rFonts w:cstheme="minorHAnsi"/>
          <w:b/>
          <w:bCs/>
          <w:color w:val="auto"/>
          <w:sz w:val="22"/>
          <w:lang w:eastAsia="fi-FI"/>
        </w:rPr>
        <w:t>survey of parents of children with disabilities and their experience of early childhood education (ECE)</w:t>
      </w:r>
      <w:r w:rsidRPr="00CB55E5">
        <w:rPr>
          <w:rFonts w:cstheme="minorHAnsi"/>
          <w:color w:val="auto"/>
          <w:sz w:val="22"/>
          <w:lang w:eastAsia="fi-FI"/>
        </w:rPr>
        <w:t xml:space="preserve">. This is being fed into a situation analysis of access to ECE for children with disabilities that the SIE team is implementing. </w:t>
      </w:r>
    </w:p>
    <w:p w14:paraId="068F623F" w14:textId="1A0630EE" w:rsidR="006814C5" w:rsidRPr="00CB55E5" w:rsidRDefault="008A0401" w:rsidP="005E1EAD">
      <w:pPr>
        <w:pStyle w:val="ListParagraph"/>
        <w:numPr>
          <w:ilvl w:val="0"/>
          <w:numId w:val="24"/>
        </w:numPr>
        <w:spacing w:before="120" w:after="120" w:line="240" w:lineRule="auto"/>
        <w:rPr>
          <w:rFonts w:cstheme="minorHAnsi"/>
          <w:color w:val="auto"/>
          <w:sz w:val="22"/>
          <w:lang w:eastAsia="fi-FI"/>
        </w:rPr>
      </w:pPr>
      <w:r w:rsidRPr="00CB55E5">
        <w:rPr>
          <w:rFonts w:cstheme="minorHAnsi"/>
          <w:color w:val="auto"/>
          <w:sz w:val="22"/>
          <w:lang w:eastAsia="fi-FI"/>
        </w:rPr>
        <w:t xml:space="preserve">In </w:t>
      </w:r>
      <w:r w:rsidR="006814C5" w:rsidRPr="00CB55E5">
        <w:rPr>
          <w:rFonts w:cstheme="minorHAnsi"/>
          <w:color w:val="auto"/>
          <w:sz w:val="22"/>
          <w:lang w:eastAsia="fi-FI"/>
        </w:rPr>
        <w:t>early 2021, the MEL team supported</w:t>
      </w:r>
      <w:r w:rsidRPr="00CB55E5">
        <w:rPr>
          <w:rFonts w:cstheme="minorHAnsi"/>
          <w:color w:val="auto"/>
          <w:sz w:val="22"/>
          <w:lang w:eastAsia="fi-FI"/>
        </w:rPr>
        <w:t xml:space="preserve"> the student support services (counselling) pilot by conducting </w:t>
      </w:r>
      <w:r w:rsidRPr="00CB55E5">
        <w:rPr>
          <w:rFonts w:cstheme="minorHAnsi"/>
          <w:b/>
          <w:bCs/>
          <w:color w:val="auto"/>
          <w:sz w:val="22"/>
          <w:lang w:eastAsia="fi-FI"/>
        </w:rPr>
        <w:t>a survey of student support officers who had recently completed APTC’s Diploma of Counselling</w:t>
      </w:r>
      <w:r w:rsidRPr="00CB55E5">
        <w:rPr>
          <w:rFonts w:cstheme="minorHAnsi"/>
          <w:color w:val="auto"/>
          <w:sz w:val="22"/>
          <w:lang w:eastAsia="fi-FI"/>
        </w:rPr>
        <w:t xml:space="preserve">. The survey identified that officers were struggling to understand the new case work system, and as a result the FEP was able to arrange a workshop with the officers and provide additional training on how to use the system. </w:t>
      </w:r>
      <w:r w:rsidR="006814C5" w:rsidRPr="00CB55E5">
        <w:rPr>
          <w:rFonts w:cstheme="minorHAnsi"/>
          <w:color w:val="auto"/>
          <w:sz w:val="22"/>
          <w:lang w:eastAsia="fi-FI"/>
        </w:rPr>
        <w:t xml:space="preserve">   </w:t>
      </w:r>
    </w:p>
    <w:p w14:paraId="5579B6E5" w14:textId="1A1569DF" w:rsidR="007F46D4" w:rsidRPr="00CB55E5" w:rsidRDefault="008A0401" w:rsidP="00BF7BB9">
      <w:pPr>
        <w:spacing w:before="120" w:after="120" w:line="240" w:lineRule="auto"/>
        <w:rPr>
          <w:rFonts w:cstheme="minorHAnsi"/>
          <w:sz w:val="22"/>
          <w:lang w:eastAsia="fi-FI"/>
        </w:rPr>
      </w:pPr>
      <w:r w:rsidRPr="00CB55E5">
        <w:rPr>
          <w:rFonts w:cstheme="minorHAnsi"/>
          <w:b/>
          <w:bCs/>
          <w:sz w:val="22"/>
          <w:lang w:eastAsia="fi-FI"/>
        </w:rPr>
        <w:t xml:space="preserve">At the </w:t>
      </w:r>
      <w:r w:rsidRPr="00CB55E5">
        <w:rPr>
          <w:rFonts w:cstheme="minorHAnsi"/>
          <w:b/>
          <w:bCs/>
          <w:i/>
          <w:iCs/>
          <w:sz w:val="22"/>
          <w:u w:val="single"/>
          <w:lang w:eastAsia="fi-FI"/>
        </w:rPr>
        <w:t>program</w:t>
      </w:r>
      <w:r w:rsidRPr="00CB55E5">
        <w:rPr>
          <w:rFonts w:cstheme="minorHAnsi"/>
          <w:b/>
          <w:bCs/>
          <w:sz w:val="22"/>
          <w:lang w:eastAsia="fi-FI"/>
        </w:rPr>
        <w:t xml:space="preserve"> level, the evidence </w:t>
      </w:r>
      <w:r w:rsidR="006C2463" w:rsidRPr="00CB55E5">
        <w:rPr>
          <w:rFonts w:cstheme="minorHAnsi"/>
          <w:b/>
          <w:bCs/>
          <w:sz w:val="22"/>
          <w:lang w:eastAsia="fi-FI"/>
        </w:rPr>
        <w:t>for the MEL system being used to influence programming decisions is less compelling</w:t>
      </w:r>
      <w:r w:rsidR="006C2463" w:rsidRPr="00CB55E5">
        <w:rPr>
          <w:rFonts w:cstheme="minorHAnsi"/>
          <w:sz w:val="22"/>
          <w:lang w:eastAsia="fi-FI"/>
        </w:rPr>
        <w:t xml:space="preserve">. </w:t>
      </w:r>
      <w:bookmarkStart w:id="48" w:name="_Hlk80972361"/>
      <w:r w:rsidR="006C2463" w:rsidRPr="00CB55E5">
        <w:rPr>
          <w:rFonts w:cstheme="minorHAnsi"/>
          <w:sz w:val="22"/>
          <w:lang w:eastAsia="fi-FI"/>
        </w:rPr>
        <w:t xml:space="preserve">A key driver for this has been the nature of the program itself, which has </w:t>
      </w:r>
      <w:r w:rsidR="00F822F3" w:rsidRPr="00CB55E5">
        <w:rPr>
          <w:rFonts w:cstheme="minorHAnsi"/>
          <w:sz w:val="22"/>
          <w:lang w:eastAsia="fi-FI"/>
        </w:rPr>
        <w:t>prioritised</w:t>
      </w:r>
      <w:r w:rsidR="006C2463" w:rsidRPr="00CB55E5">
        <w:rPr>
          <w:rFonts w:cstheme="minorHAnsi"/>
          <w:sz w:val="22"/>
          <w:lang w:eastAsia="fi-FI"/>
        </w:rPr>
        <w:t xml:space="preserve"> responsiveness</w:t>
      </w:r>
      <w:r w:rsidR="00F822F3" w:rsidRPr="00CB55E5">
        <w:rPr>
          <w:rFonts w:cstheme="minorHAnsi"/>
          <w:sz w:val="22"/>
          <w:lang w:eastAsia="fi-FI"/>
        </w:rPr>
        <w:t xml:space="preserve"> to the Ministry</w:t>
      </w:r>
      <w:r w:rsidR="006C2463" w:rsidRPr="00CB55E5">
        <w:rPr>
          <w:rFonts w:cstheme="minorHAnsi"/>
          <w:sz w:val="22"/>
          <w:lang w:eastAsia="fi-FI"/>
        </w:rPr>
        <w:t>. In effect, the MEL</w:t>
      </w:r>
      <w:r w:rsidR="0022080C" w:rsidRPr="00CB55E5">
        <w:rPr>
          <w:rFonts w:cstheme="minorHAnsi"/>
          <w:sz w:val="22"/>
          <w:lang w:eastAsia="fi-FI"/>
        </w:rPr>
        <w:t xml:space="preserve"> system</w:t>
      </w:r>
      <w:r w:rsidR="006C2463" w:rsidRPr="00CB55E5">
        <w:rPr>
          <w:rFonts w:cstheme="minorHAnsi"/>
          <w:sz w:val="22"/>
          <w:lang w:eastAsia="fi-FI"/>
        </w:rPr>
        <w:t xml:space="preserve"> has been inverted, </w:t>
      </w:r>
      <w:r w:rsidR="0022080C" w:rsidRPr="00CB55E5">
        <w:rPr>
          <w:rFonts w:cstheme="minorHAnsi"/>
          <w:sz w:val="22"/>
          <w:lang w:eastAsia="fi-FI"/>
        </w:rPr>
        <w:t xml:space="preserve">and has been used to </w:t>
      </w:r>
      <w:r w:rsidR="006C2463" w:rsidRPr="00CB55E5">
        <w:rPr>
          <w:rFonts w:cstheme="minorHAnsi"/>
          <w:sz w:val="22"/>
          <w:lang w:eastAsia="fi-FI"/>
        </w:rPr>
        <w:t>try to make sense of what has been done and to join the threads</w:t>
      </w:r>
      <w:r w:rsidR="0022080C" w:rsidRPr="00CB55E5">
        <w:rPr>
          <w:rFonts w:cstheme="minorHAnsi"/>
          <w:sz w:val="22"/>
          <w:lang w:eastAsia="fi-FI"/>
        </w:rPr>
        <w:t>,</w:t>
      </w:r>
      <w:r w:rsidR="006C2463" w:rsidRPr="00CB55E5">
        <w:rPr>
          <w:rFonts w:cstheme="minorHAnsi"/>
          <w:sz w:val="22"/>
          <w:lang w:eastAsia="fi-FI"/>
        </w:rPr>
        <w:t xml:space="preserve"> rather than being used </w:t>
      </w:r>
      <w:r w:rsidR="007F46D4" w:rsidRPr="00CB55E5">
        <w:rPr>
          <w:rFonts w:cstheme="minorHAnsi"/>
          <w:sz w:val="22"/>
          <w:lang w:eastAsia="fi-FI"/>
        </w:rPr>
        <w:t>to inform assessments of</w:t>
      </w:r>
      <w:r w:rsidR="006C2463" w:rsidRPr="00CB55E5">
        <w:rPr>
          <w:rFonts w:cstheme="minorHAnsi"/>
          <w:sz w:val="22"/>
          <w:lang w:eastAsia="fi-FI"/>
        </w:rPr>
        <w:t xml:space="preserve"> progress towards </w:t>
      </w:r>
      <w:r w:rsidR="007F46D4" w:rsidRPr="00CB55E5">
        <w:rPr>
          <w:rFonts w:cstheme="minorHAnsi"/>
          <w:sz w:val="22"/>
          <w:lang w:eastAsia="fi-FI"/>
        </w:rPr>
        <w:t>the</w:t>
      </w:r>
      <w:r w:rsidR="006C2463" w:rsidRPr="00CB55E5">
        <w:rPr>
          <w:rFonts w:cstheme="minorHAnsi"/>
          <w:sz w:val="22"/>
          <w:lang w:eastAsia="fi-FI"/>
        </w:rPr>
        <w:t xml:space="preserve"> </w:t>
      </w:r>
      <w:r w:rsidR="007844E9" w:rsidRPr="00CB55E5">
        <w:rPr>
          <w:rFonts w:cstheme="minorHAnsi"/>
          <w:sz w:val="22"/>
          <w:lang w:eastAsia="fi-FI"/>
        </w:rPr>
        <w:t>long-term</w:t>
      </w:r>
      <w:r w:rsidR="006C2463" w:rsidRPr="00CB55E5">
        <w:rPr>
          <w:rFonts w:cstheme="minorHAnsi"/>
          <w:sz w:val="22"/>
          <w:lang w:eastAsia="fi-FI"/>
        </w:rPr>
        <w:t xml:space="preserve"> </w:t>
      </w:r>
      <w:r w:rsidR="00AE5653" w:rsidRPr="00CB55E5">
        <w:rPr>
          <w:rFonts w:cstheme="minorHAnsi"/>
          <w:sz w:val="22"/>
          <w:lang w:eastAsia="fi-FI"/>
        </w:rPr>
        <w:t>development outcome</w:t>
      </w:r>
      <w:bookmarkEnd w:id="48"/>
      <w:r w:rsidR="006C2463" w:rsidRPr="00CB55E5">
        <w:rPr>
          <w:rFonts w:cstheme="minorHAnsi"/>
          <w:sz w:val="22"/>
          <w:lang w:eastAsia="fi-FI"/>
        </w:rPr>
        <w:t>. This is certainly reflected in the style of the regular 6-mon</w:t>
      </w:r>
      <w:r w:rsidR="007844E9" w:rsidRPr="00CB55E5">
        <w:rPr>
          <w:rFonts w:cstheme="minorHAnsi"/>
          <w:sz w:val="22"/>
          <w:lang w:eastAsia="fi-FI"/>
        </w:rPr>
        <w:t>th</w:t>
      </w:r>
      <w:r w:rsidR="006C2463" w:rsidRPr="00CB55E5">
        <w:rPr>
          <w:rFonts w:cstheme="minorHAnsi"/>
          <w:sz w:val="22"/>
          <w:lang w:eastAsia="fi-FI"/>
        </w:rPr>
        <w:t xml:space="preserve">ly and annual reports to DFAT, which </w:t>
      </w:r>
      <w:r w:rsidR="007844E9" w:rsidRPr="00CB55E5">
        <w:rPr>
          <w:rFonts w:cstheme="minorHAnsi"/>
          <w:sz w:val="22"/>
          <w:lang w:eastAsia="fi-FI"/>
        </w:rPr>
        <w:t>tend to be</w:t>
      </w:r>
      <w:r w:rsidR="006C2463" w:rsidRPr="00CB55E5">
        <w:rPr>
          <w:rFonts w:cstheme="minorHAnsi"/>
          <w:sz w:val="22"/>
          <w:lang w:eastAsia="fi-FI"/>
        </w:rPr>
        <w:t xml:space="preserve"> activity-focused rather than providing a narrative on progress towards the long-term development outcome of the program</w:t>
      </w:r>
      <w:r w:rsidR="007844E9" w:rsidRPr="00CB55E5">
        <w:rPr>
          <w:rFonts w:cstheme="minorHAnsi"/>
          <w:sz w:val="22"/>
          <w:lang w:eastAsia="fi-FI"/>
        </w:rPr>
        <w:t xml:space="preserve"> (and the risks and the challenges therein)</w:t>
      </w:r>
      <w:r w:rsidR="006C2463" w:rsidRPr="00CB55E5">
        <w:rPr>
          <w:rFonts w:cstheme="minorHAnsi"/>
          <w:sz w:val="22"/>
          <w:lang w:eastAsia="fi-FI"/>
        </w:rPr>
        <w:t>.</w:t>
      </w:r>
      <w:r w:rsidR="007F46D4" w:rsidRPr="00CB55E5">
        <w:rPr>
          <w:rFonts w:cstheme="minorHAnsi"/>
          <w:sz w:val="22"/>
          <w:lang w:eastAsia="fi-FI"/>
        </w:rPr>
        <w:t xml:space="preserve"> </w:t>
      </w:r>
    </w:p>
    <w:p w14:paraId="3185DDF9" w14:textId="574957F2" w:rsidR="007F46D4" w:rsidRPr="00CB55E5" w:rsidRDefault="007F46D4" w:rsidP="00BF7BB9">
      <w:pPr>
        <w:spacing w:before="120" w:after="120" w:line="240" w:lineRule="auto"/>
        <w:rPr>
          <w:rFonts w:cstheme="minorHAnsi"/>
          <w:sz w:val="22"/>
          <w:lang w:eastAsia="fi-FI"/>
        </w:rPr>
      </w:pPr>
      <w:r w:rsidRPr="00CB55E5">
        <w:rPr>
          <w:rFonts w:cstheme="minorHAnsi"/>
          <w:b/>
          <w:bCs/>
          <w:sz w:val="22"/>
          <w:lang w:eastAsia="fi-FI"/>
        </w:rPr>
        <w:lastRenderedPageBreak/>
        <w:t xml:space="preserve">The </w:t>
      </w:r>
      <w:r w:rsidR="00AA7809" w:rsidRPr="00CB55E5">
        <w:rPr>
          <w:rFonts w:cstheme="minorHAnsi"/>
          <w:b/>
          <w:bCs/>
          <w:sz w:val="22"/>
          <w:lang w:eastAsia="fi-FI"/>
        </w:rPr>
        <w:t>R</w:t>
      </w:r>
      <w:r w:rsidRPr="00CB55E5">
        <w:rPr>
          <w:rFonts w:cstheme="minorHAnsi"/>
          <w:b/>
          <w:bCs/>
          <w:sz w:val="22"/>
          <w:lang w:eastAsia="fi-FI"/>
        </w:rPr>
        <w:t>eview note</w:t>
      </w:r>
      <w:r w:rsidR="00AA7809" w:rsidRPr="00CB55E5">
        <w:rPr>
          <w:rFonts w:cstheme="minorHAnsi"/>
          <w:b/>
          <w:bCs/>
          <w:sz w:val="22"/>
          <w:lang w:eastAsia="fi-FI"/>
        </w:rPr>
        <w:t>s</w:t>
      </w:r>
      <w:r w:rsidRPr="00CB55E5">
        <w:rPr>
          <w:rFonts w:cstheme="minorHAnsi"/>
          <w:b/>
          <w:bCs/>
          <w:sz w:val="22"/>
          <w:lang w:eastAsia="fi-FI"/>
        </w:rPr>
        <w:t xml:space="preserve"> there is considerable value in the regular (6-monthly) reflect and refocus sessions, which are facilitated by the MEL team at the whole-of-program level</w:t>
      </w:r>
      <w:r w:rsidR="00AE5653" w:rsidRPr="00CB55E5">
        <w:rPr>
          <w:rFonts w:cstheme="minorHAnsi"/>
          <w:b/>
          <w:bCs/>
          <w:sz w:val="22"/>
          <w:lang w:eastAsia="fi-FI"/>
        </w:rPr>
        <w:t>,</w:t>
      </w:r>
      <w:r w:rsidRPr="00CB55E5">
        <w:rPr>
          <w:rFonts w:cstheme="minorHAnsi"/>
          <w:b/>
          <w:bCs/>
          <w:sz w:val="22"/>
          <w:lang w:eastAsia="fi-FI"/>
        </w:rPr>
        <w:t xml:space="preserve"> and which draw in other Facility staff </w:t>
      </w:r>
      <w:r w:rsidR="00087EA1" w:rsidRPr="00CB55E5">
        <w:rPr>
          <w:rFonts w:cstheme="minorHAnsi"/>
          <w:b/>
          <w:bCs/>
          <w:sz w:val="22"/>
          <w:lang w:eastAsia="fi-FI"/>
        </w:rPr>
        <w:t xml:space="preserve">as well as </w:t>
      </w:r>
      <w:r w:rsidRPr="00CB55E5">
        <w:rPr>
          <w:rFonts w:cstheme="minorHAnsi"/>
          <w:b/>
          <w:bCs/>
          <w:sz w:val="22"/>
          <w:lang w:eastAsia="fi-FI"/>
        </w:rPr>
        <w:t>DFAT</w:t>
      </w:r>
      <w:r w:rsidRPr="00CB55E5">
        <w:rPr>
          <w:rFonts w:cstheme="minorHAnsi"/>
          <w:sz w:val="22"/>
          <w:lang w:eastAsia="fi-FI"/>
        </w:rPr>
        <w:t xml:space="preserve">. These </w:t>
      </w:r>
      <w:r w:rsidR="00BC4F2F" w:rsidRPr="00CB55E5">
        <w:rPr>
          <w:rFonts w:cstheme="minorHAnsi"/>
          <w:sz w:val="22"/>
          <w:lang w:eastAsia="fi-FI"/>
        </w:rPr>
        <w:t>are</w:t>
      </w:r>
      <w:r w:rsidRPr="00CB55E5">
        <w:rPr>
          <w:rFonts w:cstheme="minorHAnsi"/>
          <w:sz w:val="22"/>
          <w:lang w:eastAsia="fi-FI"/>
        </w:rPr>
        <w:t xml:space="preserve"> </w:t>
      </w:r>
      <w:r w:rsidR="00AE5653" w:rsidRPr="00CB55E5">
        <w:rPr>
          <w:rFonts w:cstheme="minorHAnsi"/>
          <w:sz w:val="22"/>
          <w:lang w:eastAsia="fi-FI"/>
        </w:rPr>
        <w:t xml:space="preserve">extremely </w:t>
      </w:r>
      <w:r w:rsidRPr="00CB55E5">
        <w:rPr>
          <w:rFonts w:cstheme="minorHAnsi"/>
          <w:sz w:val="22"/>
          <w:lang w:eastAsia="fi-FI"/>
        </w:rPr>
        <w:t xml:space="preserve">useful forums that allow the different workstreams of the FEP to provide an update on results achieved and lessons learned, and to consider </w:t>
      </w:r>
      <w:r w:rsidR="00AE5653" w:rsidRPr="00CB55E5">
        <w:rPr>
          <w:rFonts w:cstheme="minorHAnsi"/>
          <w:sz w:val="22"/>
          <w:lang w:eastAsia="fi-FI"/>
        </w:rPr>
        <w:t xml:space="preserve">joint </w:t>
      </w:r>
      <w:r w:rsidRPr="00CB55E5">
        <w:rPr>
          <w:rFonts w:cstheme="minorHAnsi"/>
          <w:sz w:val="22"/>
          <w:lang w:eastAsia="fi-FI"/>
        </w:rPr>
        <w:t xml:space="preserve">solutions to common challenges. The </w:t>
      </w:r>
      <w:r w:rsidR="002D51FA" w:rsidRPr="00CB55E5">
        <w:rPr>
          <w:rFonts w:cstheme="minorHAnsi"/>
          <w:sz w:val="22"/>
          <w:lang w:eastAsia="fi-FI"/>
        </w:rPr>
        <w:t>R</w:t>
      </w:r>
      <w:r w:rsidRPr="00CB55E5">
        <w:rPr>
          <w:rFonts w:cstheme="minorHAnsi"/>
          <w:sz w:val="22"/>
          <w:lang w:eastAsia="fi-FI"/>
        </w:rPr>
        <w:t xml:space="preserve">eview is also aware of similar reflect and refocus sessions being facilitated by the MEL </w:t>
      </w:r>
      <w:r w:rsidR="00BC4F2F" w:rsidRPr="00CB55E5">
        <w:rPr>
          <w:rFonts w:cstheme="minorHAnsi"/>
          <w:sz w:val="22"/>
          <w:lang w:eastAsia="fi-FI"/>
        </w:rPr>
        <w:t xml:space="preserve">team </w:t>
      </w:r>
      <w:r w:rsidRPr="00CB55E5">
        <w:rPr>
          <w:rFonts w:cstheme="minorHAnsi"/>
          <w:sz w:val="22"/>
          <w:lang w:eastAsia="fi-FI"/>
        </w:rPr>
        <w:t>within individual workstreams</w:t>
      </w:r>
      <w:r w:rsidR="00AE5653" w:rsidRPr="00CB55E5">
        <w:rPr>
          <w:rFonts w:cstheme="minorHAnsi"/>
          <w:sz w:val="22"/>
          <w:lang w:eastAsia="fi-FI"/>
        </w:rPr>
        <w:t xml:space="preserve"> such as for SIE</w:t>
      </w:r>
      <w:r w:rsidRPr="00CB55E5">
        <w:rPr>
          <w:rFonts w:cstheme="minorHAnsi"/>
          <w:sz w:val="22"/>
          <w:lang w:eastAsia="fi-FI"/>
        </w:rPr>
        <w:t>, which also draw in MEHA representatives.</w:t>
      </w:r>
    </w:p>
    <w:p w14:paraId="405A93E5" w14:textId="4CA6B2E0" w:rsidR="0022080C" w:rsidRPr="00CB55E5" w:rsidRDefault="007F46D4" w:rsidP="00BF7BB9">
      <w:pPr>
        <w:spacing w:before="120" w:after="120" w:line="240" w:lineRule="auto"/>
        <w:rPr>
          <w:rFonts w:cstheme="minorHAnsi"/>
          <w:sz w:val="22"/>
          <w:lang w:eastAsia="fi-FI"/>
        </w:rPr>
      </w:pPr>
      <w:r w:rsidRPr="00CB55E5">
        <w:rPr>
          <w:rFonts w:cstheme="minorHAnsi"/>
          <w:b/>
          <w:bCs/>
          <w:sz w:val="22"/>
          <w:lang w:eastAsia="fi-FI"/>
        </w:rPr>
        <w:t xml:space="preserve">However, while these are useful forums for knowledge and information sharing, the extent to which they </w:t>
      </w:r>
      <w:r w:rsidR="0022080C" w:rsidRPr="00CB55E5">
        <w:rPr>
          <w:rFonts w:cstheme="minorHAnsi"/>
          <w:b/>
          <w:bCs/>
          <w:sz w:val="22"/>
          <w:lang w:eastAsia="fi-FI"/>
        </w:rPr>
        <w:t xml:space="preserve">influence </w:t>
      </w:r>
      <w:r w:rsidRPr="00CB55E5">
        <w:rPr>
          <w:rFonts w:cstheme="minorHAnsi"/>
          <w:b/>
          <w:bCs/>
          <w:sz w:val="22"/>
          <w:lang w:eastAsia="fi-FI"/>
        </w:rPr>
        <w:t xml:space="preserve">changes in programming </w:t>
      </w:r>
      <w:r w:rsidR="00AE5653" w:rsidRPr="00CB55E5">
        <w:rPr>
          <w:rFonts w:cstheme="minorHAnsi"/>
          <w:b/>
          <w:bCs/>
          <w:sz w:val="22"/>
          <w:lang w:eastAsia="fi-FI"/>
        </w:rPr>
        <w:t>is</w:t>
      </w:r>
      <w:r w:rsidRPr="00CB55E5">
        <w:rPr>
          <w:rFonts w:cstheme="minorHAnsi"/>
          <w:b/>
          <w:bCs/>
          <w:sz w:val="22"/>
          <w:lang w:eastAsia="fi-FI"/>
        </w:rPr>
        <w:t xml:space="preserve"> unclear</w:t>
      </w:r>
      <w:r w:rsidRPr="00CB55E5">
        <w:rPr>
          <w:rFonts w:cstheme="minorHAnsi"/>
          <w:sz w:val="22"/>
          <w:lang w:eastAsia="fi-FI"/>
        </w:rPr>
        <w:t xml:space="preserve">. </w:t>
      </w:r>
      <w:r w:rsidRPr="00CB55E5">
        <w:rPr>
          <w:rFonts w:cstheme="minorHAnsi"/>
          <w:b/>
          <w:bCs/>
          <w:sz w:val="22"/>
          <w:lang w:eastAsia="fi-FI"/>
        </w:rPr>
        <w:t>And they only occur every 6 months.</w:t>
      </w:r>
      <w:r w:rsidR="0022080C" w:rsidRPr="00CB55E5">
        <w:rPr>
          <w:rFonts w:cstheme="minorHAnsi"/>
          <w:b/>
          <w:bCs/>
          <w:sz w:val="22"/>
          <w:lang w:eastAsia="fi-FI"/>
        </w:rPr>
        <w:t xml:space="preserve"> The same could be said for the FEP performance reports submitted to DFAT</w:t>
      </w:r>
      <w:r w:rsidR="0022080C" w:rsidRPr="00CB55E5">
        <w:rPr>
          <w:rFonts w:cstheme="minorHAnsi"/>
          <w:sz w:val="22"/>
          <w:lang w:eastAsia="fi-FI"/>
        </w:rPr>
        <w:t>. For example, it has been known for some time that the FEP was struggling to provide evidence of results achieved in terms of gender equality and women’s empowerment, an area of critical importance to DFAT. Presumably this issue was raised during earlier reflect and refocus sessions</w:t>
      </w:r>
      <w:r w:rsidR="00087EA1" w:rsidRPr="00CB55E5">
        <w:rPr>
          <w:rFonts w:cstheme="minorHAnsi"/>
          <w:sz w:val="22"/>
          <w:lang w:eastAsia="fi-FI"/>
        </w:rPr>
        <w:t>;</w:t>
      </w:r>
      <w:r w:rsidR="0022080C" w:rsidRPr="00CB55E5">
        <w:rPr>
          <w:rFonts w:cstheme="minorHAnsi"/>
          <w:sz w:val="22"/>
          <w:lang w:eastAsia="fi-FI"/>
        </w:rPr>
        <w:t xml:space="preserve"> if not in terms of </w:t>
      </w:r>
      <w:r w:rsidR="00087EA1" w:rsidRPr="00CB55E5">
        <w:rPr>
          <w:rFonts w:cstheme="minorHAnsi"/>
          <w:sz w:val="22"/>
          <w:lang w:eastAsia="fi-FI"/>
        </w:rPr>
        <w:t>risk,</w:t>
      </w:r>
      <w:r w:rsidR="0022080C" w:rsidRPr="00CB55E5">
        <w:rPr>
          <w:rFonts w:cstheme="minorHAnsi"/>
          <w:sz w:val="22"/>
          <w:lang w:eastAsia="fi-FI"/>
        </w:rPr>
        <w:t xml:space="preserve"> then in terms of simply identifying that there wasn’t much to report. But it </w:t>
      </w:r>
      <w:r w:rsidR="004948D5" w:rsidRPr="00CB55E5">
        <w:rPr>
          <w:rFonts w:cstheme="minorHAnsi"/>
          <w:sz w:val="22"/>
          <w:lang w:eastAsia="fi-FI"/>
        </w:rPr>
        <w:t xml:space="preserve">did not lead </w:t>
      </w:r>
      <w:r w:rsidR="0022080C" w:rsidRPr="00CB55E5">
        <w:rPr>
          <w:rFonts w:cstheme="minorHAnsi"/>
          <w:sz w:val="22"/>
          <w:lang w:eastAsia="fi-FI"/>
        </w:rPr>
        <w:t xml:space="preserve">to a change in strategic approach or resourcing until </w:t>
      </w:r>
      <w:r w:rsidR="004948D5" w:rsidRPr="00CB55E5">
        <w:rPr>
          <w:rFonts w:cstheme="minorHAnsi"/>
          <w:sz w:val="22"/>
          <w:lang w:eastAsia="fi-FI"/>
        </w:rPr>
        <w:t>late 2019</w:t>
      </w:r>
      <w:r w:rsidR="00312943" w:rsidRPr="00CB55E5">
        <w:rPr>
          <w:rFonts w:cstheme="minorHAnsi"/>
          <w:sz w:val="22"/>
          <w:lang w:eastAsia="fi-FI"/>
        </w:rPr>
        <w:t xml:space="preserve">/early 2020 when a </w:t>
      </w:r>
      <w:r w:rsidR="0057612C" w:rsidRPr="00CB55E5">
        <w:rPr>
          <w:rFonts w:cstheme="minorHAnsi"/>
          <w:sz w:val="22"/>
          <w:lang w:eastAsia="fi-FI"/>
        </w:rPr>
        <w:t>new GEDSI strategy and action plan was approved</w:t>
      </w:r>
      <w:r w:rsidR="00104E7E" w:rsidRPr="00CB55E5">
        <w:rPr>
          <w:rFonts w:cstheme="minorHAnsi"/>
          <w:sz w:val="22"/>
          <w:lang w:eastAsia="fi-FI"/>
        </w:rPr>
        <w:t xml:space="preserve"> and a new </w:t>
      </w:r>
      <w:r w:rsidR="00514CC0" w:rsidRPr="00CB55E5">
        <w:rPr>
          <w:rFonts w:cstheme="minorHAnsi"/>
          <w:sz w:val="22"/>
          <w:lang w:eastAsia="fi-FI"/>
        </w:rPr>
        <w:t xml:space="preserve">Facility </w:t>
      </w:r>
      <w:r w:rsidR="00104E7E" w:rsidRPr="00CB55E5">
        <w:rPr>
          <w:rFonts w:cstheme="minorHAnsi"/>
          <w:sz w:val="22"/>
          <w:lang w:eastAsia="fi-FI"/>
        </w:rPr>
        <w:t>GEDSI adviser was recruited</w:t>
      </w:r>
      <w:r w:rsidR="0022080C" w:rsidRPr="00CB55E5">
        <w:rPr>
          <w:rFonts w:cstheme="minorHAnsi"/>
          <w:sz w:val="22"/>
          <w:lang w:eastAsia="fi-FI"/>
        </w:rPr>
        <w:t xml:space="preserve">. </w:t>
      </w:r>
    </w:p>
    <w:p w14:paraId="5C3D9E04" w14:textId="754B6E6A" w:rsidR="006814C5" w:rsidRPr="00CB55E5" w:rsidRDefault="00A13D85" w:rsidP="00BF7BB9">
      <w:pPr>
        <w:spacing w:before="120" w:after="120" w:line="240" w:lineRule="auto"/>
        <w:rPr>
          <w:rFonts w:cstheme="minorHAnsi"/>
          <w:sz w:val="22"/>
          <w:lang w:eastAsia="fi-FI"/>
        </w:rPr>
      </w:pPr>
      <w:r w:rsidRPr="00CB55E5">
        <w:rPr>
          <w:rFonts w:cstheme="minorHAnsi"/>
          <w:b/>
          <w:bCs/>
          <w:sz w:val="22"/>
          <w:lang w:eastAsia="fi-FI"/>
        </w:rPr>
        <w:t xml:space="preserve">During consultations, </w:t>
      </w:r>
      <w:r w:rsidR="00425EBC" w:rsidRPr="00CB55E5">
        <w:rPr>
          <w:rFonts w:cstheme="minorHAnsi"/>
          <w:b/>
          <w:bCs/>
          <w:sz w:val="22"/>
          <w:lang w:eastAsia="fi-FI"/>
        </w:rPr>
        <w:t>it was</w:t>
      </w:r>
      <w:r w:rsidRPr="00CB55E5">
        <w:rPr>
          <w:rFonts w:cstheme="minorHAnsi"/>
          <w:b/>
          <w:bCs/>
          <w:sz w:val="22"/>
          <w:lang w:eastAsia="fi-FI"/>
        </w:rPr>
        <w:t xml:space="preserve"> acknowledged there was a need for more frequent discussions </w:t>
      </w:r>
      <w:r w:rsidR="00425EBC" w:rsidRPr="00CB55E5">
        <w:rPr>
          <w:rFonts w:cstheme="minorHAnsi"/>
          <w:b/>
          <w:bCs/>
          <w:sz w:val="22"/>
          <w:lang w:eastAsia="fi-FI"/>
        </w:rPr>
        <w:t>between FEP staff and</w:t>
      </w:r>
      <w:r w:rsidRPr="00CB55E5">
        <w:rPr>
          <w:rFonts w:cstheme="minorHAnsi"/>
          <w:b/>
          <w:bCs/>
          <w:sz w:val="22"/>
          <w:lang w:eastAsia="fi-FI"/>
        </w:rPr>
        <w:t xml:space="preserve"> DFAT where information from the MEL system could be discussed</w:t>
      </w:r>
      <w:r w:rsidRPr="00CB55E5">
        <w:rPr>
          <w:rFonts w:cstheme="minorHAnsi"/>
          <w:sz w:val="22"/>
          <w:lang w:eastAsia="fi-FI"/>
        </w:rPr>
        <w:t xml:space="preserve">. </w:t>
      </w:r>
      <w:bookmarkStart w:id="49" w:name="_Hlk80972669"/>
      <w:r w:rsidRPr="00CB55E5">
        <w:rPr>
          <w:rFonts w:cstheme="minorHAnsi"/>
          <w:sz w:val="22"/>
          <w:lang w:eastAsia="fi-FI"/>
        </w:rPr>
        <w:t xml:space="preserve">The absence of regular program management committee meetings and steering committee meetings for the majority of the FEP has certainly not helped </w:t>
      </w:r>
      <w:bookmarkEnd w:id="49"/>
      <w:r w:rsidRPr="00CB55E5">
        <w:rPr>
          <w:rFonts w:cstheme="minorHAnsi"/>
          <w:sz w:val="22"/>
          <w:lang w:eastAsia="fi-FI"/>
        </w:rPr>
        <w:t xml:space="preserve">with this; going forward the re-establishment of these governance mechanisms in the next phase (see </w:t>
      </w:r>
      <w:r w:rsidRPr="00CB55E5">
        <w:rPr>
          <w:rFonts w:cstheme="minorHAnsi"/>
          <w:sz w:val="22"/>
          <w:u w:val="single"/>
          <w:lang w:eastAsia="fi-FI"/>
        </w:rPr>
        <w:t>Section 3.2</w:t>
      </w:r>
      <w:r w:rsidRPr="00CB55E5">
        <w:rPr>
          <w:rFonts w:cstheme="minorHAnsi"/>
          <w:sz w:val="22"/>
          <w:lang w:eastAsia="fi-FI"/>
        </w:rPr>
        <w:t xml:space="preserve">) could reasonably be expected to </w:t>
      </w:r>
      <w:r w:rsidR="00AE5653" w:rsidRPr="00CB55E5">
        <w:rPr>
          <w:rFonts w:cstheme="minorHAnsi"/>
          <w:sz w:val="22"/>
          <w:lang w:eastAsia="fi-FI"/>
        </w:rPr>
        <w:t>assist</w:t>
      </w:r>
      <w:r w:rsidRPr="00CB55E5">
        <w:rPr>
          <w:rFonts w:cstheme="minorHAnsi"/>
          <w:sz w:val="22"/>
          <w:lang w:eastAsia="fi-FI"/>
        </w:rPr>
        <w:t>.</w:t>
      </w:r>
    </w:p>
    <w:p w14:paraId="7BE26B76" w14:textId="65FFA2C9" w:rsidR="002D26AC" w:rsidRPr="00CB55E5" w:rsidRDefault="00C21AA8" w:rsidP="00BF7BB9">
      <w:pPr>
        <w:spacing w:before="120" w:after="120" w:line="240" w:lineRule="auto"/>
        <w:rPr>
          <w:rFonts w:cstheme="minorHAnsi"/>
          <w:sz w:val="22"/>
          <w:lang w:eastAsia="fi-FI"/>
        </w:rPr>
      </w:pPr>
      <w:r w:rsidRPr="00CB55E5">
        <w:rPr>
          <w:rFonts w:cstheme="minorHAnsi"/>
          <w:b/>
          <w:bCs/>
          <w:sz w:val="22"/>
          <w:lang w:eastAsia="fi-FI"/>
        </w:rPr>
        <w:t>T</w:t>
      </w:r>
      <w:r w:rsidR="007F46D4" w:rsidRPr="00CB55E5">
        <w:rPr>
          <w:rFonts w:cstheme="minorHAnsi"/>
          <w:b/>
          <w:bCs/>
          <w:sz w:val="22"/>
          <w:lang w:eastAsia="fi-FI"/>
        </w:rPr>
        <w:t xml:space="preserve">he </w:t>
      </w:r>
      <w:r w:rsidRPr="00CB55E5">
        <w:rPr>
          <w:rFonts w:cstheme="minorHAnsi"/>
          <w:b/>
          <w:bCs/>
          <w:sz w:val="22"/>
          <w:lang w:eastAsia="fi-FI"/>
        </w:rPr>
        <w:t xml:space="preserve">overall assessment of this </w:t>
      </w:r>
      <w:r w:rsidR="00AA7809" w:rsidRPr="00CB55E5">
        <w:rPr>
          <w:rFonts w:cstheme="minorHAnsi"/>
          <w:b/>
          <w:bCs/>
          <w:sz w:val="22"/>
          <w:lang w:eastAsia="fi-FI"/>
        </w:rPr>
        <w:t>R</w:t>
      </w:r>
      <w:r w:rsidRPr="00CB55E5">
        <w:rPr>
          <w:rFonts w:cstheme="minorHAnsi"/>
          <w:b/>
          <w:bCs/>
          <w:sz w:val="22"/>
          <w:lang w:eastAsia="fi-FI"/>
        </w:rPr>
        <w:t xml:space="preserve">eview is that </w:t>
      </w:r>
      <w:r w:rsidR="007F46D4" w:rsidRPr="00CB55E5">
        <w:rPr>
          <w:rFonts w:cstheme="minorHAnsi"/>
          <w:b/>
          <w:bCs/>
          <w:sz w:val="22"/>
          <w:lang w:eastAsia="fi-FI"/>
        </w:rPr>
        <w:t>MEL is</w:t>
      </w:r>
      <w:r w:rsidRPr="00CB55E5">
        <w:rPr>
          <w:rFonts w:cstheme="minorHAnsi"/>
          <w:b/>
          <w:bCs/>
          <w:sz w:val="22"/>
          <w:lang w:eastAsia="fi-FI"/>
        </w:rPr>
        <w:t xml:space="preserve"> not being optimally utilised to inform planning and program improvement</w:t>
      </w:r>
      <w:r w:rsidRPr="00CB55E5">
        <w:rPr>
          <w:rFonts w:cstheme="minorHAnsi"/>
          <w:sz w:val="22"/>
          <w:lang w:eastAsia="fi-FI"/>
        </w:rPr>
        <w:t xml:space="preserve">. </w:t>
      </w:r>
      <w:r w:rsidRPr="00CB55E5">
        <w:rPr>
          <w:rFonts w:cstheme="minorHAnsi"/>
          <w:b/>
          <w:bCs/>
          <w:sz w:val="22"/>
          <w:lang w:eastAsia="fi-FI"/>
        </w:rPr>
        <w:t xml:space="preserve">But </w:t>
      </w:r>
      <w:r w:rsidR="0022080C" w:rsidRPr="00CB55E5">
        <w:rPr>
          <w:rFonts w:cstheme="minorHAnsi"/>
          <w:b/>
          <w:bCs/>
          <w:sz w:val="22"/>
          <w:lang w:eastAsia="fi-FI"/>
        </w:rPr>
        <w:t xml:space="preserve">the </w:t>
      </w:r>
      <w:r w:rsidR="00AA7809" w:rsidRPr="00CB55E5">
        <w:rPr>
          <w:rFonts w:cstheme="minorHAnsi"/>
          <w:b/>
          <w:bCs/>
          <w:sz w:val="22"/>
          <w:lang w:eastAsia="fi-FI"/>
        </w:rPr>
        <w:t>R</w:t>
      </w:r>
      <w:r w:rsidR="0022080C" w:rsidRPr="00CB55E5">
        <w:rPr>
          <w:rFonts w:cstheme="minorHAnsi"/>
          <w:b/>
          <w:bCs/>
          <w:sz w:val="22"/>
          <w:lang w:eastAsia="fi-FI"/>
        </w:rPr>
        <w:t xml:space="preserve">eview would also note that </w:t>
      </w:r>
      <w:r w:rsidRPr="00CB55E5">
        <w:rPr>
          <w:rFonts w:cstheme="minorHAnsi"/>
          <w:b/>
          <w:bCs/>
          <w:sz w:val="22"/>
          <w:lang w:eastAsia="fi-FI"/>
        </w:rPr>
        <w:t>a key reason for this is that there is a lack of clarity around the overarching purpose of the FEP</w:t>
      </w:r>
      <w:r w:rsidRPr="00CB55E5">
        <w:rPr>
          <w:rFonts w:cstheme="minorHAnsi"/>
          <w:sz w:val="22"/>
          <w:lang w:eastAsia="fi-FI"/>
        </w:rPr>
        <w:t xml:space="preserve">. The design of the MEL system, with the emphasis on a comprehensive results framework, is reflective of a more ‘traditional’ </w:t>
      </w:r>
      <w:r w:rsidR="005C5F4D" w:rsidRPr="00CB55E5">
        <w:rPr>
          <w:rFonts w:cstheme="minorHAnsi"/>
          <w:sz w:val="22"/>
          <w:lang w:eastAsia="fi-FI"/>
        </w:rPr>
        <w:t xml:space="preserve">management </w:t>
      </w:r>
      <w:r w:rsidRPr="00CB55E5">
        <w:rPr>
          <w:rFonts w:cstheme="minorHAnsi"/>
          <w:sz w:val="22"/>
          <w:lang w:eastAsia="fi-FI"/>
        </w:rPr>
        <w:t xml:space="preserve">approach to program delivery, with the FEP responsible for the design and implementation of activities that </w:t>
      </w:r>
      <w:r w:rsidR="0022080C" w:rsidRPr="00CB55E5">
        <w:rPr>
          <w:rFonts w:cstheme="minorHAnsi"/>
          <w:sz w:val="22"/>
          <w:lang w:eastAsia="fi-FI"/>
        </w:rPr>
        <w:t>are expected to</w:t>
      </w:r>
      <w:r w:rsidRPr="00CB55E5">
        <w:rPr>
          <w:rFonts w:cstheme="minorHAnsi"/>
          <w:sz w:val="22"/>
          <w:lang w:eastAsia="fi-FI"/>
        </w:rPr>
        <w:t xml:space="preserve"> lead to the long-term development outcome being achieved. But, in reality, this is not how the FEP has been implemented, it has not had full control over the activities that it has been required to </w:t>
      </w:r>
      <w:r w:rsidR="00A333D2" w:rsidRPr="00CB55E5">
        <w:rPr>
          <w:rFonts w:cstheme="minorHAnsi"/>
          <w:sz w:val="22"/>
          <w:lang w:eastAsia="fi-FI"/>
        </w:rPr>
        <w:t>deliver</w:t>
      </w:r>
      <w:r w:rsidRPr="00CB55E5">
        <w:rPr>
          <w:rFonts w:cstheme="minorHAnsi"/>
          <w:sz w:val="22"/>
          <w:lang w:eastAsia="fi-FI"/>
        </w:rPr>
        <w:t xml:space="preserve"> </w:t>
      </w:r>
      <w:r w:rsidR="00087EA1" w:rsidRPr="00CB55E5">
        <w:rPr>
          <w:rFonts w:cstheme="minorHAnsi"/>
          <w:sz w:val="22"/>
          <w:lang w:eastAsia="fi-FI"/>
        </w:rPr>
        <w:t>and</w:t>
      </w:r>
      <w:r w:rsidR="002D26AC" w:rsidRPr="00CB55E5">
        <w:rPr>
          <w:rFonts w:cstheme="minorHAnsi"/>
          <w:sz w:val="22"/>
          <w:lang w:eastAsia="fi-FI"/>
        </w:rPr>
        <w:t xml:space="preserve"> as discussed,</w:t>
      </w:r>
      <w:r w:rsidRPr="00CB55E5">
        <w:rPr>
          <w:rFonts w:cstheme="minorHAnsi"/>
          <w:sz w:val="22"/>
          <w:lang w:eastAsia="fi-FI"/>
        </w:rPr>
        <w:t xml:space="preserve"> several of these have been outside the scope of the origi</w:t>
      </w:r>
      <w:r w:rsidR="002D26AC" w:rsidRPr="00CB55E5">
        <w:rPr>
          <w:rFonts w:cstheme="minorHAnsi"/>
          <w:sz w:val="22"/>
          <w:lang w:eastAsia="fi-FI"/>
        </w:rPr>
        <w:t xml:space="preserve">nal design. </w:t>
      </w:r>
    </w:p>
    <w:p w14:paraId="1B19CE34" w14:textId="4597B19D" w:rsidR="00C21AA8" w:rsidRPr="00CB55E5" w:rsidRDefault="002D26AC" w:rsidP="00A333D2">
      <w:pPr>
        <w:spacing w:before="120" w:after="240" w:line="240" w:lineRule="auto"/>
        <w:rPr>
          <w:rFonts w:cstheme="minorHAnsi"/>
          <w:sz w:val="22"/>
          <w:lang w:eastAsia="fi-FI"/>
        </w:rPr>
      </w:pPr>
      <w:bookmarkStart w:id="50" w:name="_Hlk80972882"/>
      <w:r w:rsidRPr="00CB55E5">
        <w:rPr>
          <w:rFonts w:cstheme="minorHAnsi"/>
          <w:b/>
          <w:bCs/>
          <w:sz w:val="22"/>
          <w:lang w:eastAsia="fi-FI"/>
        </w:rPr>
        <w:t xml:space="preserve">FEP </w:t>
      </w:r>
      <w:r w:rsidR="00425EBC" w:rsidRPr="00CB55E5">
        <w:rPr>
          <w:rFonts w:cstheme="minorHAnsi"/>
          <w:b/>
          <w:bCs/>
          <w:sz w:val="22"/>
          <w:lang w:eastAsia="fi-FI"/>
        </w:rPr>
        <w:t>can</w:t>
      </w:r>
      <w:r w:rsidRPr="00CB55E5">
        <w:rPr>
          <w:rFonts w:cstheme="minorHAnsi"/>
          <w:b/>
          <w:bCs/>
          <w:sz w:val="22"/>
          <w:lang w:eastAsia="fi-FI"/>
        </w:rPr>
        <w:t xml:space="preserve"> continue to be a responsive, adaptive program if this is agreed between DFAT and MEHA. But if this is the agreed approach, then the MEL system needs to be recrafted to reflect this</w:t>
      </w:r>
      <w:r w:rsidRPr="00CB55E5">
        <w:rPr>
          <w:rFonts w:cstheme="minorHAnsi"/>
          <w:sz w:val="22"/>
          <w:lang w:eastAsia="fi-FI"/>
        </w:rPr>
        <w:t xml:space="preserve">. A different approach to MEL would involve a slimmed down results framework and much greater emphasis on testing the effectiveness of the activities that </w:t>
      </w:r>
      <w:r w:rsidRPr="00CB55E5">
        <w:rPr>
          <w:rFonts w:cstheme="minorHAnsi"/>
          <w:i/>
          <w:iCs/>
          <w:sz w:val="22"/>
          <w:u w:val="single"/>
          <w:lang w:eastAsia="fi-FI"/>
        </w:rPr>
        <w:t>are</w:t>
      </w:r>
      <w:r w:rsidRPr="00CB55E5">
        <w:rPr>
          <w:rFonts w:cstheme="minorHAnsi"/>
          <w:sz w:val="22"/>
          <w:lang w:eastAsia="fi-FI"/>
        </w:rPr>
        <w:t xml:space="preserve"> being delivered and the impact they are having, with a view to gathering information and evidence to inform future decision-making around those activities. Either way, the approach to delivery of the FEP needs to be clarified for the next phase of the program so that the MEL framework can be designed accordingly</w:t>
      </w:r>
      <w:bookmarkEnd w:id="50"/>
      <w:r w:rsidRPr="00CB55E5">
        <w:rPr>
          <w:rFonts w:cstheme="minorHAnsi"/>
          <w:sz w:val="22"/>
          <w:lang w:eastAsia="fi-FI"/>
        </w:rPr>
        <w:t xml:space="preserve">. </w:t>
      </w:r>
      <w:r w:rsidR="00C21AA8" w:rsidRPr="00CB55E5">
        <w:rPr>
          <w:rFonts w:cstheme="minorHAnsi"/>
          <w:sz w:val="22"/>
          <w:lang w:eastAsia="fi-FI"/>
        </w:rPr>
        <w:t xml:space="preserve">   </w:t>
      </w:r>
      <w:r w:rsidR="007F46D4" w:rsidRPr="00CB55E5">
        <w:rPr>
          <w:rFonts w:cstheme="minorHAnsi"/>
          <w:sz w:val="22"/>
          <w:lang w:eastAsia="fi-FI"/>
        </w:rPr>
        <w:t xml:space="preserve"> </w:t>
      </w:r>
    </w:p>
    <w:p w14:paraId="267EC8A5" w14:textId="5FD95C27" w:rsidR="000A63EC" w:rsidRPr="00CB55E5" w:rsidRDefault="00A333D2" w:rsidP="00242CBE">
      <w:pPr>
        <w:spacing w:before="60" w:afterLines="60" w:after="144" w:line="240" w:lineRule="auto"/>
        <w:rPr>
          <w:b/>
          <w:bCs/>
          <w:i/>
          <w:iCs/>
          <w:sz w:val="22"/>
          <w:u w:val="single"/>
        </w:rPr>
      </w:pPr>
      <w:r w:rsidRPr="00CB55E5">
        <w:rPr>
          <w:b/>
          <w:bCs/>
          <w:i/>
          <w:iCs/>
          <w:sz w:val="22"/>
          <w:u w:val="single"/>
        </w:rPr>
        <w:t>FEMIS and the link to monitoring</w:t>
      </w:r>
    </w:p>
    <w:p w14:paraId="4BBD5516" w14:textId="74592830" w:rsidR="00E17D1F" w:rsidRPr="00CB55E5" w:rsidRDefault="00A333D2" w:rsidP="00242CBE">
      <w:pPr>
        <w:spacing w:before="60" w:afterLines="60" w:after="144" w:line="240" w:lineRule="auto"/>
        <w:rPr>
          <w:b/>
          <w:bCs/>
          <w:sz w:val="22"/>
        </w:rPr>
      </w:pPr>
      <w:r w:rsidRPr="00CB55E5">
        <w:rPr>
          <w:b/>
          <w:bCs/>
          <w:sz w:val="22"/>
        </w:rPr>
        <w:t>As previously outlined, FEMIS is an excellent tool that appears to be used widely by the Ministry at all levels, and it continues to be updated in ways that enable operational efficiencies to be gained, while also strengthening accountability</w:t>
      </w:r>
      <w:r w:rsidR="00B47139" w:rsidRPr="00CB55E5">
        <w:rPr>
          <w:b/>
          <w:bCs/>
          <w:sz w:val="22"/>
        </w:rPr>
        <w:t xml:space="preserve">, </w:t>
      </w:r>
      <w:r w:rsidRPr="00CB55E5">
        <w:rPr>
          <w:b/>
          <w:bCs/>
          <w:sz w:val="22"/>
        </w:rPr>
        <w:t xml:space="preserve">promoting </w:t>
      </w:r>
      <w:r w:rsidR="00B47139" w:rsidRPr="00CB55E5">
        <w:rPr>
          <w:b/>
          <w:bCs/>
          <w:sz w:val="22"/>
        </w:rPr>
        <w:t>transparency, and reducing errors</w:t>
      </w:r>
      <w:r w:rsidRPr="00CB55E5">
        <w:rPr>
          <w:b/>
          <w:bCs/>
          <w:sz w:val="22"/>
        </w:rPr>
        <w:t>.</w:t>
      </w:r>
      <w:r w:rsidR="00B47139" w:rsidRPr="00CB55E5">
        <w:rPr>
          <w:b/>
          <w:bCs/>
          <w:sz w:val="22"/>
        </w:rPr>
        <w:t xml:space="preserve"> </w:t>
      </w:r>
      <w:r w:rsidR="00B47139" w:rsidRPr="00CB55E5">
        <w:rPr>
          <w:sz w:val="22"/>
        </w:rPr>
        <w:t>The data in FEMIS is also available to FEP and</w:t>
      </w:r>
      <w:r w:rsidR="00AA7809" w:rsidRPr="00CB55E5">
        <w:rPr>
          <w:sz w:val="22"/>
        </w:rPr>
        <w:t xml:space="preserve"> </w:t>
      </w:r>
      <w:r w:rsidR="00B47139" w:rsidRPr="00CB55E5">
        <w:rPr>
          <w:sz w:val="22"/>
        </w:rPr>
        <w:t>is used</w:t>
      </w:r>
      <w:r w:rsidR="00AA7809" w:rsidRPr="00CB55E5">
        <w:rPr>
          <w:sz w:val="22"/>
        </w:rPr>
        <w:t xml:space="preserve"> where relevant</w:t>
      </w:r>
      <w:r w:rsidR="00B47139" w:rsidRPr="00CB55E5">
        <w:rPr>
          <w:sz w:val="22"/>
        </w:rPr>
        <w:t xml:space="preserve"> to inform performance reporting to DFAT</w:t>
      </w:r>
      <w:r w:rsidR="00B47139" w:rsidRPr="00CB55E5">
        <w:rPr>
          <w:b/>
          <w:bCs/>
          <w:sz w:val="22"/>
        </w:rPr>
        <w:t>.</w:t>
      </w:r>
    </w:p>
    <w:p w14:paraId="43015141" w14:textId="504B6E84" w:rsidR="00A333D2" w:rsidRPr="00CB55E5" w:rsidRDefault="004A67BE" w:rsidP="00242CBE">
      <w:pPr>
        <w:spacing w:before="60" w:afterLines="60" w:after="144" w:line="240" w:lineRule="auto"/>
        <w:rPr>
          <w:b/>
          <w:bCs/>
          <w:sz w:val="22"/>
        </w:rPr>
      </w:pPr>
      <w:r w:rsidRPr="00CB55E5">
        <w:rPr>
          <w:b/>
          <w:bCs/>
          <w:sz w:val="22"/>
        </w:rPr>
        <w:t>D</w:t>
      </w:r>
      <w:r w:rsidR="00B47139" w:rsidRPr="00CB55E5">
        <w:rPr>
          <w:b/>
          <w:bCs/>
          <w:sz w:val="22"/>
        </w:rPr>
        <w:t>uring stakeholder interviews, the view was consistently expressed that there were opportunities for the FEP to be more strategic in the way that it uses data in FEMIS to inform policy discussions with the Ministry</w:t>
      </w:r>
      <w:r w:rsidR="00B47139" w:rsidRPr="00CB55E5">
        <w:rPr>
          <w:sz w:val="22"/>
        </w:rPr>
        <w:t xml:space="preserve">. One good recent example where data </w:t>
      </w:r>
      <w:r w:rsidR="00B47139" w:rsidRPr="00CB55E5">
        <w:rPr>
          <w:i/>
          <w:iCs/>
          <w:sz w:val="22"/>
          <w:u w:val="single"/>
        </w:rPr>
        <w:t>has</w:t>
      </w:r>
      <w:r w:rsidR="00B47139" w:rsidRPr="00CB55E5">
        <w:rPr>
          <w:sz w:val="22"/>
        </w:rPr>
        <w:t xml:space="preserve"> been used to inform strategic discussions </w:t>
      </w:r>
      <w:r w:rsidR="00E17D1F" w:rsidRPr="00CB55E5">
        <w:rPr>
          <w:sz w:val="22"/>
        </w:rPr>
        <w:t xml:space="preserve">was raised by the L&amp;N team, which used the LANA results to show TTI’s that the </w:t>
      </w:r>
      <w:r w:rsidR="00E17D1F" w:rsidRPr="00CB55E5">
        <w:rPr>
          <w:sz w:val="22"/>
        </w:rPr>
        <w:lastRenderedPageBreak/>
        <w:t xml:space="preserve">proportion of the students in the ‘basic’ or ‘critical’ category for literacy and numeracy is up to 70-80 per cent. </w:t>
      </w:r>
      <w:r w:rsidR="00B47139" w:rsidRPr="00CB55E5">
        <w:rPr>
          <w:sz w:val="22"/>
        </w:rPr>
        <w:t xml:space="preserve"> </w:t>
      </w:r>
      <w:r w:rsidR="00A333D2" w:rsidRPr="00CB55E5">
        <w:rPr>
          <w:b/>
          <w:bCs/>
          <w:sz w:val="22"/>
        </w:rPr>
        <w:t xml:space="preserve"> </w:t>
      </w:r>
    </w:p>
    <w:p w14:paraId="26995E7B" w14:textId="77777777" w:rsidR="001A7EF2" w:rsidRPr="00CB55E5" w:rsidRDefault="00E17D1F" w:rsidP="00E17D1F">
      <w:pPr>
        <w:spacing w:before="60" w:afterLines="60" w:after="144" w:line="240" w:lineRule="auto"/>
        <w:rPr>
          <w:rFonts w:cstheme="minorHAnsi"/>
          <w:sz w:val="22"/>
          <w:lang w:eastAsia="fi-FI"/>
        </w:rPr>
      </w:pPr>
      <w:r w:rsidRPr="00CB55E5">
        <w:rPr>
          <w:b/>
          <w:bCs/>
          <w:sz w:val="22"/>
        </w:rPr>
        <w:t xml:space="preserve">More broadly, it is clear there is a lack of clarity around </w:t>
      </w:r>
      <w:r w:rsidR="00A51ACF" w:rsidRPr="00CB55E5">
        <w:rPr>
          <w:rFonts w:cstheme="minorHAnsi"/>
          <w:b/>
          <w:bCs/>
          <w:sz w:val="22"/>
          <w:lang w:eastAsia="fi-FI"/>
        </w:rPr>
        <w:t>who is responsible for monitoring of schools</w:t>
      </w:r>
      <w:r w:rsidRPr="00CB55E5">
        <w:rPr>
          <w:rFonts w:cstheme="minorHAnsi"/>
          <w:b/>
          <w:bCs/>
          <w:sz w:val="22"/>
          <w:lang w:eastAsia="fi-FI"/>
        </w:rPr>
        <w:t xml:space="preserve"> within </w:t>
      </w:r>
      <w:r w:rsidR="00A51ACF" w:rsidRPr="00CB55E5">
        <w:rPr>
          <w:rFonts w:cstheme="minorHAnsi"/>
          <w:b/>
          <w:bCs/>
          <w:sz w:val="22"/>
          <w:lang w:eastAsia="fi-FI"/>
        </w:rPr>
        <w:t>MEHA</w:t>
      </w:r>
      <w:r w:rsidRPr="00CB55E5">
        <w:rPr>
          <w:rFonts w:cstheme="minorHAnsi"/>
          <w:b/>
          <w:bCs/>
          <w:sz w:val="22"/>
          <w:lang w:eastAsia="fi-FI"/>
        </w:rPr>
        <w:t xml:space="preserve">, and this </w:t>
      </w:r>
      <w:r w:rsidR="001A7EF2" w:rsidRPr="00CB55E5">
        <w:rPr>
          <w:rFonts w:cstheme="minorHAnsi"/>
          <w:b/>
          <w:bCs/>
          <w:sz w:val="22"/>
          <w:lang w:eastAsia="fi-FI"/>
        </w:rPr>
        <w:t>appears to be</w:t>
      </w:r>
      <w:r w:rsidRPr="00CB55E5">
        <w:rPr>
          <w:rFonts w:cstheme="minorHAnsi"/>
          <w:b/>
          <w:bCs/>
          <w:sz w:val="22"/>
          <w:lang w:eastAsia="fi-FI"/>
        </w:rPr>
        <w:t xml:space="preserve"> an area of considerable need. </w:t>
      </w:r>
      <w:r w:rsidRPr="00CB55E5">
        <w:rPr>
          <w:rFonts w:cstheme="minorHAnsi"/>
          <w:sz w:val="22"/>
          <w:lang w:eastAsia="fi-FI"/>
        </w:rPr>
        <w:t>During stakeholder interviews this became clear across multiple areas</w:t>
      </w:r>
      <w:r w:rsidR="001A7EF2" w:rsidRPr="00CB55E5">
        <w:rPr>
          <w:rFonts w:cstheme="minorHAnsi"/>
          <w:sz w:val="22"/>
          <w:lang w:eastAsia="fi-FI"/>
        </w:rPr>
        <w:t>,</w:t>
      </w:r>
      <w:r w:rsidRPr="00CB55E5">
        <w:rPr>
          <w:rFonts w:cstheme="minorHAnsi"/>
          <w:sz w:val="22"/>
          <w:lang w:eastAsia="fi-FI"/>
        </w:rPr>
        <w:t xml:space="preserve"> from </w:t>
      </w:r>
      <w:r w:rsidR="001A7EF2" w:rsidRPr="00CB55E5">
        <w:rPr>
          <w:rFonts w:cstheme="minorHAnsi"/>
          <w:sz w:val="22"/>
          <w:lang w:eastAsia="fi-FI"/>
        </w:rPr>
        <w:t xml:space="preserve">the </w:t>
      </w:r>
      <w:r w:rsidRPr="00CB55E5">
        <w:rPr>
          <w:rFonts w:cstheme="minorHAnsi"/>
          <w:sz w:val="22"/>
          <w:lang w:eastAsia="fi-FI"/>
        </w:rPr>
        <w:t xml:space="preserve">monitoring of the FEG, to the coaching and mentoring of teachers and school leaders, to the verification of students with disabilities (which is the trigger for the SIEG to be paid to the school). </w:t>
      </w:r>
    </w:p>
    <w:p w14:paraId="411C4919" w14:textId="44AF7533" w:rsidR="001A7EF2" w:rsidRPr="00CB55E5" w:rsidRDefault="001A7EF2" w:rsidP="001A7EF2">
      <w:pPr>
        <w:spacing w:before="60" w:afterLines="60" w:after="144" w:line="240" w:lineRule="auto"/>
        <w:ind w:left="720"/>
        <w:rPr>
          <w:rFonts w:cstheme="minorHAnsi"/>
          <w:sz w:val="22"/>
          <w:lang w:eastAsia="fi-FI"/>
        </w:rPr>
      </w:pPr>
      <w:r w:rsidRPr="00CB55E5">
        <w:rPr>
          <w:rFonts w:cstheme="minorHAnsi"/>
          <w:sz w:val="22"/>
          <w:lang w:eastAsia="fi-FI"/>
        </w:rPr>
        <w:t>‘</w:t>
      </w:r>
      <w:r w:rsidRPr="00CB55E5">
        <w:rPr>
          <w:rFonts w:cstheme="minorHAnsi"/>
          <w:i/>
          <w:iCs/>
          <w:sz w:val="22"/>
          <w:lang w:eastAsia="fi-FI"/>
        </w:rPr>
        <w:t>Monitoring at the school level is a big gap… there are some schools that haven’t been visited for years</w:t>
      </w:r>
      <w:r w:rsidRPr="00CB55E5">
        <w:rPr>
          <w:rFonts w:cstheme="minorHAnsi"/>
          <w:sz w:val="22"/>
          <w:lang w:eastAsia="fi-FI"/>
        </w:rPr>
        <w:t xml:space="preserve">’ [Comment from </w:t>
      </w:r>
      <w:r w:rsidR="00AA7809" w:rsidRPr="00CB55E5">
        <w:rPr>
          <w:rFonts w:cstheme="minorHAnsi"/>
          <w:sz w:val="22"/>
          <w:lang w:eastAsia="fi-FI"/>
        </w:rPr>
        <w:t>FEP staff member</w:t>
      </w:r>
      <w:r w:rsidRPr="00CB55E5">
        <w:rPr>
          <w:rFonts w:cstheme="minorHAnsi"/>
          <w:sz w:val="22"/>
          <w:lang w:eastAsia="fi-FI"/>
        </w:rPr>
        <w:t>]</w:t>
      </w:r>
    </w:p>
    <w:p w14:paraId="1306E915" w14:textId="70A2505B" w:rsidR="001A7EF2" w:rsidRPr="00CB55E5" w:rsidRDefault="001A7EF2" w:rsidP="001A7EF2">
      <w:pPr>
        <w:spacing w:before="60" w:afterLines="60" w:after="144" w:line="240" w:lineRule="auto"/>
        <w:ind w:left="720"/>
        <w:rPr>
          <w:rFonts w:cstheme="minorHAnsi"/>
          <w:sz w:val="22"/>
          <w:lang w:eastAsia="fi-FI"/>
        </w:rPr>
      </w:pPr>
      <w:r w:rsidRPr="00CB55E5">
        <w:rPr>
          <w:rFonts w:cstheme="minorHAnsi"/>
          <w:sz w:val="22"/>
          <w:lang w:eastAsia="fi-FI"/>
        </w:rPr>
        <w:t>‘</w:t>
      </w:r>
      <w:r w:rsidRPr="00CB55E5">
        <w:rPr>
          <w:rFonts w:cstheme="minorHAnsi"/>
          <w:i/>
          <w:iCs/>
          <w:sz w:val="22"/>
          <w:lang w:eastAsia="fi-FI"/>
        </w:rPr>
        <w:t>The Government has put students with disability in mainstream schools but have not got effective monitoring practices</w:t>
      </w:r>
      <w:r w:rsidRPr="00CB55E5">
        <w:rPr>
          <w:rFonts w:cstheme="minorHAnsi"/>
          <w:sz w:val="22"/>
          <w:lang w:eastAsia="fi-FI"/>
        </w:rPr>
        <w:t xml:space="preserve">’ [Comment from MEHA staff member] </w:t>
      </w:r>
    </w:p>
    <w:p w14:paraId="19976AB4" w14:textId="322924F3" w:rsidR="00A51ACF" w:rsidRPr="00CB55E5" w:rsidRDefault="00E17D1F" w:rsidP="00A51ACF">
      <w:pPr>
        <w:spacing w:before="60" w:afterLines="60" w:after="144" w:line="240" w:lineRule="auto"/>
        <w:rPr>
          <w:rFonts w:cstheme="minorHAnsi"/>
          <w:sz w:val="22"/>
          <w:lang w:eastAsia="fi-FI"/>
        </w:rPr>
      </w:pPr>
      <w:r w:rsidRPr="00CB55E5">
        <w:rPr>
          <w:rFonts w:cstheme="minorHAnsi"/>
          <w:sz w:val="22"/>
          <w:lang w:eastAsia="fi-FI"/>
        </w:rPr>
        <w:t xml:space="preserve">It is clearly not the responsibility of the FEP to </w:t>
      </w:r>
      <w:r w:rsidR="001A7EF2" w:rsidRPr="00CB55E5">
        <w:rPr>
          <w:rFonts w:cstheme="minorHAnsi"/>
          <w:sz w:val="22"/>
          <w:lang w:eastAsia="fi-FI"/>
        </w:rPr>
        <w:t>assume responsibility for</w:t>
      </w:r>
      <w:r w:rsidRPr="00CB55E5">
        <w:rPr>
          <w:rFonts w:cstheme="minorHAnsi"/>
          <w:sz w:val="22"/>
          <w:lang w:eastAsia="fi-FI"/>
        </w:rPr>
        <w:t xml:space="preserve"> the monitoring of MEHA’s own </w:t>
      </w:r>
      <w:r w:rsidR="001A7EF2" w:rsidRPr="00CB55E5">
        <w:rPr>
          <w:rFonts w:cstheme="minorHAnsi"/>
          <w:sz w:val="22"/>
          <w:lang w:eastAsia="fi-FI"/>
        </w:rPr>
        <w:t>programs</w:t>
      </w:r>
      <w:r w:rsidRPr="00CB55E5">
        <w:rPr>
          <w:rFonts w:cstheme="minorHAnsi"/>
          <w:i/>
          <w:iCs/>
          <w:sz w:val="22"/>
          <w:u w:val="single"/>
          <w:lang w:eastAsia="fi-FI"/>
        </w:rPr>
        <w:t xml:space="preserve">. And yet, it </w:t>
      </w:r>
      <w:r w:rsidR="001A7EF2" w:rsidRPr="00CB55E5">
        <w:rPr>
          <w:rFonts w:cstheme="minorHAnsi"/>
          <w:i/>
          <w:iCs/>
          <w:sz w:val="22"/>
          <w:u w:val="single"/>
          <w:lang w:eastAsia="fi-FI"/>
        </w:rPr>
        <w:t>is potentially an area where the FEP could provide considerable strategic/advisory support</w:t>
      </w:r>
      <w:r w:rsidRPr="00CB55E5">
        <w:rPr>
          <w:rFonts w:cstheme="minorHAnsi"/>
          <w:i/>
          <w:iCs/>
          <w:sz w:val="22"/>
          <w:u w:val="single"/>
          <w:lang w:eastAsia="fi-FI"/>
        </w:rPr>
        <w:t>,</w:t>
      </w:r>
      <w:r w:rsidRPr="00CB55E5">
        <w:rPr>
          <w:rFonts w:cstheme="minorHAnsi"/>
          <w:sz w:val="22"/>
          <w:lang w:eastAsia="fi-FI"/>
        </w:rPr>
        <w:t xml:space="preserve"> in the same way that </w:t>
      </w:r>
      <w:r w:rsidR="001A7EF2" w:rsidRPr="00CB55E5">
        <w:rPr>
          <w:rFonts w:cstheme="minorHAnsi"/>
          <w:sz w:val="22"/>
          <w:lang w:eastAsia="fi-FI"/>
        </w:rPr>
        <w:t xml:space="preserve">FEP technical advisers have provided strategic support to reform other areas of the Ministry’s systems, policies and practices. This is worthy of further consideration by the FEP in discussions with the Ministry </w:t>
      </w:r>
      <w:r w:rsidR="00995566" w:rsidRPr="00CB55E5">
        <w:rPr>
          <w:rFonts w:cstheme="minorHAnsi"/>
          <w:sz w:val="22"/>
          <w:lang w:eastAsia="fi-FI"/>
        </w:rPr>
        <w:t xml:space="preserve">during the FEP </w:t>
      </w:r>
      <w:r w:rsidR="00B55CBA" w:rsidRPr="00CB55E5">
        <w:rPr>
          <w:rFonts w:cstheme="minorHAnsi"/>
          <w:sz w:val="22"/>
          <w:lang w:eastAsia="fi-FI"/>
        </w:rPr>
        <w:t>‘</w:t>
      </w:r>
      <w:r w:rsidR="00995566" w:rsidRPr="00CB55E5">
        <w:rPr>
          <w:rFonts w:cstheme="minorHAnsi"/>
          <w:sz w:val="22"/>
          <w:lang w:eastAsia="fi-FI"/>
        </w:rPr>
        <w:t>design update</w:t>
      </w:r>
      <w:r w:rsidR="00B55CBA" w:rsidRPr="00CB55E5">
        <w:rPr>
          <w:rFonts w:cstheme="minorHAnsi"/>
          <w:sz w:val="22"/>
          <w:lang w:eastAsia="fi-FI"/>
        </w:rPr>
        <w:t>’</w:t>
      </w:r>
      <w:r w:rsidR="00995566" w:rsidRPr="00CB55E5">
        <w:rPr>
          <w:rFonts w:cstheme="minorHAnsi"/>
          <w:sz w:val="22"/>
          <w:lang w:eastAsia="fi-FI"/>
        </w:rPr>
        <w:t xml:space="preserve"> process</w:t>
      </w:r>
      <w:r w:rsidR="001A7EF2" w:rsidRPr="00CB55E5">
        <w:rPr>
          <w:rFonts w:cstheme="minorHAnsi"/>
          <w:sz w:val="22"/>
          <w:lang w:eastAsia="fi-FI"/>
        </w:rPr>
        <w:t xml:space="preserve">. </w:t>
      </w:r>
      <w:r w:rsidRPr="00CB55E5">
        <w:rPr>
          <w:rFonts w:cstheme="minorHAnsi"/>
          <w:sz w:val="22"/>
          <w:lang w:eastAsia="fi-FI"/>
        </w:rPr>
        <w:t xml:space="preserve"> </w:t>
      </w:r>
    </w:p>
    <w:p w14:paraId="58FFA6D5" w14:textId="77777777" w:rsidR="008A0C82" w:rsidRPr="00CB55E5" w:rsidRDefault="008A0C82" w:rsidP="00242CBE">
      <w:pPr>
        <w:spacing w:before="60" w:afterLines="60" w:after="144" w:line="240" w:lineRule="auto"/>
        <w:rPr>
          <w:b/>
          <w:bCs/>
          <w:sz w:val="22"/>
        </w:rPr>
      </w:pPr>
    </w:p>
    <w:p w14:paraId="59DA9AAA" w14:textId="77777777" w:rsidR="008A0C82" w:rsidRPr="00CB55E5" w:rsidRDefault="008A0C82" w:rsidP="00113874">
      <w:pPr>
        <w:pStyle w:val="ListParagraph"/>
        <w:numPr>
          <w:ilvl w:val="1"/>
          <w:numId w:val="4"/>
        </w:numPr>
        <w:spacing w:before="60" w:after="120" w:line="240" w:lineRule="auto"/>
        <w:contextualSpacing w:val="0"/>
        <w:rPr>
          <w:rFonts w:cstheme="minorHAnsi"/>
          <w:b/>
          <w:bCs/>
          <w:i/>
          <w:iCs/>
          <w:color w:val="auto"/>
          <w:sz w:val="22"/>
          <w:lang w:eastAsia="fi-FI"/>
        </w:rPr>
      </w:pPr>
      <w:r w:rsidRPr="00CB55E5">
        <w:rPr>
          <w:rFonts w:cstheme="minorHAnsi"/>
          <w:b/>
          <w:bCs/>
          <w:i/>
          <w:iCs/>
          <w:color w:val="auto"/>
          <w:sz w:val="22"/>
          <w:lang w:eastAsia="fi-FI"/>
        </w:rPr>
        <w:t>Are FEP’s revised end-of-program outcomes ‘fit for purpose’? How do they relate to the original ambition outlined in the FEP design?</w:t>
      </w:r>
    </w:p>
    <w:p w14:paraId="19248E40" w14:textId="2FA4C95E" w:rsidR="00C6465B" w:rsidRPr="00CB55E5" w:rsidRDefault="00C6465B" w:rsidP="00C6465B">
      <w:pPr>
        <w:spacing w:before="240" w:after="120" w:line="240" w:lineRule="auto"/>
        <w:rPr>
          <w:rFonts w:cstheme="minorHAnsi"/>
          <w:sz w:val="22"/>
          <w:lang w:eastAsia="fi-FI"/>
        </w:rPr>
      </w:pPr>
      <w:r w:rsidRPr="00CB55E5">
        <w:rPr>
          <w:rFonts w:cstheme="minorHAnsi"/>
          <w:b/>
          <w:bCs/>
          <w:sz w:val="22"/>
          <w:lang w:eastAsia="fi-FI"/>
        </w:rPr>
        <w:t xml:space="preserve">The FEP’s revised end-of-program outcomes are reflected </w:t>
      </w:r>
      <w:r w:rsidR="00FB0C24" w:rsidRPr="00CB55E5">
        <w:rPr>
          <w:rFonts w:cstheme="minorHAnsi"/>
          <w:b/>
          <w:bCs/>
          <w:sz w:val="22"/>
          <w:lang w:eastAsia="fi-FI"/>
        </w:rPr>
        <w:t>within</w:t>
      </w:r>
      <w:r w:rsidRPr="00CB55E5">
        <w:rPr>
          <w:rFonts w:cstheme="minorHAnsi"/>
          <w:b/>
          <w:bCs/>
          <w:sz w:val="22"/>
          <w:lang w:eastAsia="fi-FI"/>
        </w:rPr>
        <w:t xml:space="preserve"> four different priority areas</w:t>
      </w:r>
      <w:r w:rsidRPr="00CB55E5">
        <w:rPr>
          <w:rFonts w:cstheme="minorHAnsi"/>
          <w:sz w:val="22"/>
          <w:lang w:eastAsia="fi-FI"/>
        </w:rPr>
        <w:t xml:space="preserve">. As discussed in </w:t>
      </w:r>
      <w:r w:rsidRPr="00CB55E5">
        <w:rPr>
          <w:rFonts w:cstheme="minorHAnsi"/>
          <w:sz w:val="22"/>
          <w:u w:val="single"/>
          <w:lang w:eastAsia="fi-FI"/>
        </w:rPr>
        <w:t>Section 1.2</w:t>
      </w:r>
      <w:r w:rsidRPr="00CB55E5">
        <w:rPr>
          <w:rFonts w:cstheme="minorHAnsi"/>
          <w:sz w:val="22"/>
          <w:lang w:eastAsia="fi-FI"/>
        </w:rPr>
        <w:t xml:space="preserve"> and </w:t>
      </w:r>
      <w:r w:rsidRPr="00CB55E5">
        <w:rPr>
          <w:rFonts w:cstheme="minorHAnsi"/>
          <w:sz w:val="22"/>
          <w:u w:val="single"/>
          <w:lang w:eastAsia="fi-FI"/>
        </w:rPr>
        <w:t>Section 2.1</w:t>
      </w:r>
      <w:r w:rsidRPr="00CB55E5">
        <w:rPr>
          <w:rFonts w:cstheme="minorHAnsi"/>
          <w:sz w:val="22"/>
          <w:lang w:eastAsia="fi-FI"/>
        </w:rPr>
        <w:t xml:space="preserve">, they were revised in mid-2020 to reflect where the FEP was </w:t>
      </w:r>
      <w:r w:rsidR="00087EA1" w:rsidRPr="00CB55E5">
        <w:rPr>
          <w:rFonts w:cstheme="minorHAnsi"/>
          <w:sz w:val="22"/>
          <w:lang w:eastAsia="fi-FI"/>
        </w:rPr>
        <w:t>working</w:t>
      </w:r>
      <w:r w:rsidRPr="00CB55E5">
        <w:rPr>
          <w:rFonts w:cstheme="minorHAnsi"/>
          <w:sz w:val="22"/>
          <w:lang w:eastAsia="fi-FI"/>
        </w:rPr>
        <w:t xml:space="preserve"> and the issues it was addressing, which had deviated substantially from the original design. From this perspective the revised end-of-program outcomes are </w:t>
      </w:r>
      <w:r w:rsidR="00CD66BA" w:rsidRPr="00CB55E5">
        <w:rPr>
          <w:rFonts w:cstheme="minorHAnsi"/>
          <w:sz w:val="22"/>
          <w:lang w:eastAsia="fi-FI"/>
        </w:rPr>
        <w:t>currently</w:t>
      </w:r>
      <w:r w:rsidRPr="00CB55E5">
        <w:rPr>
          <w:rFonts w:cstheme="minorHAnsi"/>
          <w:sz w:val="22"/>
          <w:lang w:eastAsia="fi-FI"/>
        </w:rPr>
        <w:t xml:space="preserve"> ‘fit for purpose’.</w:t>
      </w:r>
    </w:p>
    <w:p w14:paraId="6A0A3447" w14:textId="54420C3F" w:rsidR="00C6465B" w:rsidRPr="00CB55E5" w:rsidRDefault="00C6465B" w:rsidP="00C6465B">
      <w:pPr>
        <w:spacing w:before="120" w:after="120" w:line="240" w:lineRule="auto"/>
        <w:rPr>
          <w:rFonts w:cstheme="minorHAnsi"/>
          <w:sz w:val="22"/>
          <w:lang w:eastAsia="fi-FI"/>
        </w:rPr>
      </w:pPr>
      <w:r w:rsidRPr="00CB55E5">
        <w:rPr>
          <w:rFonts w:cstheme="minorHAnsi"/>
          <w:b/>
          <w:bCs/>
          <w:sz w:val="22"/>
          <w:lang w:eastAsia="fi-FI"/>
        </w:rPr>
        <w:t>However, the long-term development outcome (or impact) the FEP is contribu</w:t>
      </w:r>
      <w:r w:rsidR="00235196" w:rsidRPr="00CB55E5">
        <w:rPr>
          <w:rFonts w:cstheme="minorHAnsi"/>
          <w:b/>
          <w:bCs/>
          <w:sz w:val="22"/>
          <w:lang w:eastAsia="fi-FI"/>
        </w:rPr>
        <w:t>ting</w:t>
      </w:r>
      <w:r w:rsidRPr="00CB55E5">
        <w:rPr>
          <w:rFonts w:cstheme="minorHAnsi"/>
          <w:b/>
          <w:bCs/>
          <w:sz w:val="22"/>
          <w:lang w:eastAsia="fi-FI"/>
        </w:rPr>
        <w:t xml:space="preserve"> to</w:t>
      </w:r>
      <w:r w:rsidR="00CD66BA" w:rsidRPr="00CB55E5">
        <w:rPr>
          <w:rFonts w:cstheme="minorHAnsi"/>
          <w:b/>
          <w:bCs/>
          <w:sz w:val="22"/>
          <w:lang w:eastAsia="fi-FI"/>
        </w:rPr>
        <w:t xml:space="preserve"> (i.e., </w:t>
      </w:r>
      <w:r w:rsidRPr="00CB55E5">
        <w:rPr>
          <w:rFonts w:cstheme="minorHAnsi"/>
          <w:b/>
          <w:bCs/>
          <w:sz w:val="22"/>
          <w:lang w:eastAsia="fi-FI"/>
        </w:rPr>
        <w:t>‘</w:t>
      </w:r>
      <w:r w:rsidRPr="00CB55E5">
        <w:rPr>
          <w:rFonts w:cstheme="minorHAnsi"/>
          <w:b/>
          <w:bCs/>
          <w:i/>
          <w:iCs/>
          <w:sz w:val="22"/>
          <w:lang w:eastAsia="fi-FI"/>
        </w:rPr>
        <w:t xml:space="preserve">Improved learning outcomes for </w:t>
      </w:r>
      <w:r w:rsidR="00DB1EDC" w:rsidRPr="00CB55E5">
        <w:rPr>
          <w:rFonts w:cstheme="minorHAnsi"/>
          <w:b/>
          <w:bCs/>
          <w:i/>
          <w:iCs/>
          <w:sz w:val="22"/>
          <w:lang w:eastAsia="fi-FI"/>
        </w:rPr>
        <w:t>all Fiji girls and boys</w:t>
      </w:r>
      <w:r w:rsidR="00DB1EDC" w:rsidRPr="00CB55E5">
        <w:rPr>
          <w:rFonts w:cstheme="minorHAnsi"/>
          <w:b/>
          <w:bCs/>
          <w:sz w:val="22"/>
          <w:lang w:eastAsia="fi-FI"/>
        </w:rPr>
        <w:t>’</w:t>
      </w:r>
      <w:r w:rsidR="00CD66BA" w:rsidRPr="00CB55E5">
        <w:rPr>
          <w:rFonts w:cstheme="minorHAnsi"/>
          <w:b/>
          <w:bCs/>
          <w:sz w:val="22"/>
          <w:lang w:eastAsia="fi-FI"/>
        </w:rPr>
        <w:t>)</w:t>
      </w:r>
      <w:r w:rsidRPr="00CB55E5">
        <w:rPr>
          <w:rFonts w:cstheme="minorHAnsi"/>
          <w:b/>
          <w:bCs/>
          <w:sz w:val="22"/>
          <w:lang w:eastAsia="fi-FI"/>
        </w:rPr>
        <w:t xml:space="preserve"> </w:t>
      </w:r>
      <w:r w:rsidR="00DB1EDC" w:rsidRPr="00CB55E5">
        <w:rPr>
          <w:rFonts w:cstheme="minorHAnsi"/>
          <w:b/>
          <w:bCs/>
          <w:sz w:val="22"/>
          <w:lang w:eastAsia="fi-FI"/>
        </w:rPr>
        <w:t>remains the same</w:t>
      </w:r>
      <w:r w:rsidR="00DB1EDC" w:rsidRPr="00CB55E5">
        <w:rPr>
          <w:rFonts w:cstheme="minorHAnsi"/>
          <w:sz w:val="22"/>
          <w:lang w:eastAsia="fi-FI"/>
        </w:rPr>
        <w:t xml:space="preserve">. This is of relevance because the FEP design makes a compelling case that </w:t>
      </w:r>
      <w:r w:rsidR="00DB1EDC" w:rsidRPr="00CB55E5">
        <w:rPr>
          <w:rFonts w:cstheme="minorHAnsi"/>
          <w:b/>
          <w:bCs/>
          <w:sz w:val="22"/>
          <w:lang w:eastAsia="fi-FI"/>
        </w:rPr>
        <w:t>if this impact is to be achieved, then progress needs to be observed across three levels of ‘systems’</w:t>
      </w:r>
      <w:r w:rsidR="00DB1EDC" w:rsidRPr="00CB55E5">
        <w:rPr>
          <w:rFonts w:cstheme="minorHAnsi"/>
          <w:sz w:val="22"/>
          <w:lang w:eastAsia="fi-FI"/>
        </w:rPr>
        <w:t>: Central Ministry, District and School level, and Community level</w:t>
      </w:r>
      <w:r w:rsidR="00235196" w:rsidRPr="00CB55E5">
        <w:rPr>
          <w:rStyle w:val="FootnoteReference"/>
          <w:rFonts w:cstheme="minorHAnsi"/>
          <w:sz w:val="22"/>
          <w:lang w:eastAsia="fi-FI"/>
        </w:rPr>
        <w:footnoteReference w:id="17"/>
      </w:r>
      <w:r w:rsidR="00DB1EDC" w:rsidRPr="00CB55E5">
        <w:rPr>
          <w:rFonts w:cstheme="minorHAnsi"/>
          <w:sz w:val="22"/>
          <w:lang w:eastAsia="fi-FI"/>
        </w:rPr>
        <w:t xml:space="preserve">. </w:t>
      </w:r>
      <w:r w:rsidR="00DB1EDC" w:rsidRPr="00CB55E5">
        <w:rPr>
          <w:rFonts w:cstheme="minorHAnsi"/>
          <w:b/>
          <w:bCs/>
          <w:sz w:val="22"/>
          <w:lang w:eastAsia="fi-FI"/>
        </w:rPr>
        <w:t xml:space="preserve">In our view </w:t>
      </w:r>
      <w:bookmarkStart w:id="51" w:name="_Hlk80973166"/>
      <w:r w:rsidR="00DB1EDC" w:rsidRPr="00CB55E5">
        <w:rPr>
          <w:rFonts w:cstheme="minorHAnsi"/>
          <w:b/>
          <w:bCs/>
          <w:sz w:val="22"/>
          <w:lang w:eastAsia="fi-FI"/>
        </w:rPr>
        <w:t>the revised end-of-program outcomes as they currently stand only</w:t>
      </w:r>
      <w:r w:rsidR="00FB0C24" w:rsidRPr="00CB55E5">
        <w:rPr>
          <w:rFonts w:cstheme="minorHAnsi"/>
          <w:b/>
          <w:bCs/>
          <w:sz w:val="22"/>
          <w:lang w:eastAsia="fi-FI"/>
        </w:rPr>
        <w:t xml:space="preserve"> substantively</w:t>
      </w:r>
      <w:r w:rsidR="00DB1EDC" w:rsidRPr="00CB55E5">
        <w:rPr>
          <w:rFonts w:cstheme="minorHAnsi"/>
          <w:b/>
          <w:bCs/>
          <w:sz w:val="22"/>
          <w:lang w:eastAsia="fi-FI"/>
        </w:rPr>
        <w:t xml:space="preserve"> address one</w:t>
      </w:r>
      <w:r w:rsidR="00CD66BA" w:rsidRPr="00CB55E5">
        <w:rPr>
          <w:rFonts w:cstheme="minorHAnsi"/>
          <w:b/>
          <w:bCs/>
          <w:sz w:val="22"/>
          <w:lang w:eastAsia="fi-FI"/>
        </w:rPr>
        <w:t xml:space="preserve"> and perhaps part of a second</w:t>
      </w:r>
      <w:r w:rsidR="00DB1EDC" w:rsidRPr="00CB55E5">
        <w:rPr>
          <w:rFonts w:cstheme="minorHAnsi"/>
          <w:b/>
          <w:bCs/>
          <w:sz w:val="22"/>
          <w:lang w:eastAsia="fi-FI"/>
        </w:rPr>
        <w:t xml:space="preserve"> of these three levels</w:t>
      </w:r>
      <w:r w:rsidR="00CD66BA" w:rsidRPr="00CB55E5">
        <w:rPr>
          <w:rFonts w:cstheme="minorHAnsi"/>
          <w:sz w:val="22"/>
          <w:lang w:eastAsia="fi-FI"/>
        </w:rPr>
        <w:t xml:space="preserve">, and so the </w:t>
      </w:r>
      <w:r w:rsidR="00E6400A" w:rsidRPr="00CB55E5">
        <w:rPr>
          <w:rFonts w:cstheme="minorHAnsi"/>
          <w:sz w:val="22"/>
          <w:lang w:eastAsia="fi-FI"/>
        </w:rPr>
        <w:t>likelihood that</w:t>
      </w:r>
      <w:r w:rsidR="00CD66BA" w:rsidRPr="00CB55E5">
        <w:rPr>
          <w:rFonts w:cstheme="minorHAnsi"/>
          <w:sz w:val="22"/>
          <w:lang w:eastAsia="fi-FI"/>
        </w:rPr>
        <w:t xml:space="preserve"> ‘</w:t>
      </w:r>
      <w:r w:rsidR="00CD66BA" w:rsidRPr="00CB55E5">
        <w:rPr>
          <w:rFonts w:cstheme="minorHAnsi"/>
          <w:i/>
          <w:iCs/>
          <w:sz w:val="22"/>
          <w:lang w:eastAsia="fi-FI"/>
        </w:rPr>
        <w:t>Improved learning outcomes for all Fiji girls and boys</w:t>
      </w:r>
      <w:r w:rsidR="00CD66BA" w:rsidRPr="00CB55E5">
        <w:rPr>
          <w:rFonts w:cstheme="minorHAnsi"/>
          <w:sz w:val="22"/>
          <w:lang w:eastAsia="fi-FI"/>
        </w:rPr>
        <w:t xml:space="preserve">’ </w:t>
      </w:r>
      <w:r w:rsidR="00E6400A" w:rsidRPr="00CB55E5">
        <w:rPr>
          <w:rFonts w:cstheme="minorHAnsi"/>
          <w:sz w:val="22"/>
          <w:lang w:eastAsia="fi-FI"/>
        </w:rPr>
        <w:t>will be achieved i</w:t>
      </w:r>
      <w:r w:rsidR="00CD66BA" w:rsidRPr="00CB55E5">
        <w:rPr>
          <w:rFonts w:cstheme="minorHAnsi"/>
          <w:sz w:val="22"/>
          <w:lang w:eastAsia="fi-FI"/>
        </w:rPr>
        <w:t xml:space="preserve">s </w:t>
      </w:r>
      <w:r w:rsidR="00E6400A" w:rsidRPr="00CB55E5">
        <w:rPr>
          <w:rFonts w:cstheme="minorHAnsi"/>
          <w:sz w:val="22"/>
          <w:lang w:eastAsia="fi-FI"/>
        </w:rPr>
        <w:t>unclear</w:t>
      </w:r>
      <w:r w:rsidR="00CD66BA" w:rsidRPr="00CB55E5">
        <w:rPr>
          <w:rFonts w:cstheme="minorHAnsi"/>
          <w:sz w:val="22"/>
          <w:lang w:eastAsia="fi-FI"/>
        </w:rPr>
        <w:t>. It has not, to date, been tested by the MEL team</w:t>
      </w:r>
      <w:r w:rsidR="00DB1EDC" w:rsidRPr="00CB55E5">
        <w:rPr>
          <w:rFonts w:cstheme="minorHAnsi"/>
          <w:sz w:val="22"/>
          <w:lang w:eastAsia="fi-FI"/>
        </w:rPr>
        <w:t xml:space="preserve">. </w:t>
      </w:r>
      <w:bookmarkEnd w:id="51"/>
    </w:p>
    <w:p w14:paraId="019E5222" w14:textId="7BF1776E" w:rsidR="00235196" w:rsidRPr="00CB55E5" w:rsidRDefault="00DB1EDC" w:rsidP="00C6465B">
      <w:pPr>
        <w:spacing w:before="120" w:after="120" w:line="240" w:lineRule="auto"/>
        <w:rPr>
          <w:rFonts w:cstheme="minorHAnsi"/>
          <w:sz w:val="22"/>
          <w:lang w:eastAsia="fi-FI"/>
        </w:rPr>
      </w:pPr>
      <w:r w:rsidRPr="00CB55E5">
        <w:rPr>
          <w:rFonts w:cstheme="minorHAnsi"/>
          <w:b/>
          <w:bCs/>
          <w:sz w:val="22"/>
          <w:lang w:eastAsia="fi-FI"/>
        </w:rPr>
        <w:t>A new phase of the FEP will necessarily involve a refresh of the Theory of Change and the associated results framework</w:t>
      </w:r>
      <w:r w:rsidRPr="00CB55E5">
        <w:rPr>
          <w:rFonts w:cstheme="minorHAnsi"/>
          <w:sz w:val="22"/>
          <w:lang w:eastAsia="fi-FI"/>
        </w:rPr>
        <w:t xml:space="preserve">. </w:t>
      </w:r>
      <w:r w:rsidR="00235196" w:rsidRPr="00CB55E5">
        <w:rPr>
          <w:rFonts w:cstheme="minorHAnsi"/>
          <w:sz w:val="22"/>
          <w:lang w:eastAsia="fi-FI"/>
        </w:rPr>
        <w:t xml:space="preserve">And there are likely to be some important changes. For example, </w:t>
      </w:r>
      <w:r w:rsidRPr="00CB55E5">
        <w:rPr>
          <w:rFonts w:cstheme="minorHAnsi"/>
          <w:sz w:val="22"/>
          <w:lang w:eastAsia="fi-FI"/>
        </w:rPr>
        <w:t>there is greater appetite from the Ministry for FEP to engage with TTI’s and to support pre-service and in-service training of teachers</w:t>
      </w:r>
      <w:r w:rsidR="00E6400A" w:rsidRPr="00CB55E5">
        <w:rPr>
          <w:rFonts w:cstheme="minorHAnsi"/>
          <w:sz w:val="22"/>
          <w:lang w:eastAsia="fi-FI"/>
        </w:rPr>
        <w:t xml:space="preserve"> in line with the Fiji Teacher Attributes Framework (FTAF)</w:t>
      </w:r>
      <w:r w:rsidRPr="00CB55E5">
        <w:rPr>
          <w:rFonts w:cstheme="minorHAnsi"/>
          <w:sz w:val="22"/>
          <w:lang w:eastAsia="fi-FI"/>
        </w:rPr>
        <w:t xml:space="preserve"> (further discussed in </w:t>
      </w:r>
      <w:r w:rsidRPr="00CB55E5">
        <w:rPr>
          <w:rFonts w:cstheme="minorHAnsi"/>
          <w:sz w:val="22"/>
          <w:u w:val="single"/>
          <w:lang w:eastAsia="fi-FI"/>
        </w:rPr>
        <w:t>Section 4.2</w:t>
      </w:r>
      <w:r w:rsidRPr="00CB55E5">
        <w:rPr>
          <w:rFonts w:cstheme="minorHAnsi"/>
          <w:sz w:val="22"/>
          <w:lang w:eastAsia="fi-FI"/>
        </w:rPr>
        <w:t>)</w:t>
      </w:r>
      <w:r w:rsidR="00235196" w:rsidRPr="00CB55E5">
        <w:rPr>
          <w:rFonts w:cstheme="minorHAnsi"/>
          <w:sz w:val="22"/>
          <w:lang w:eastAsia="fi-FI"/>
        </w:rPr>
        <w:t xml:space="preserve">. Similarly, the FEP could reasonably be expected to have a role to play in supporting school counselling in some form (also discussed in </w:t>
      </w:r>
      <w:r w:rsidR="00235196" w:rsidRPr="00CB55E5">
        <w:rPr>
          <w:rFonts w:cstheme="minorHAnsi"/>
          <w:sz w:val="22"/>
          <w:u w:val="single"/>
          <w:lang w:eastAsia="fi-FI"/>
        </w:rPr>
        <w:t>Section 4.2</w:t>
      </w:r>
      <w:r w:rsidR="00235196" w:rsidRPr="00CB55E5">
        <w:rPr>
          <w:rFonts w:cstheme="minorHAnsi"/>
          <w:sz w:val="22"/>
          <w:lang w:eastAsia="fi-FI"/>
        </w:rPr>
        <w:t xml:space="preserve">), building on the pilot delivered in 2020 and early 2021. FEP’s involvement in key activities such as the revisions to the L&amp;N curriculum and further strengthening of MEHA systems (such as FEMIS) are also expected to continue. </w:t>
      </w:r>
      <w:r w:rsidR="00CD66BA" w:rsidRPr="00CB55E5">
        <w:rPr>
          <w:rFonts w:cstheme="minorHAnsi"/>
          <w:sz w:val="22"/>
          <w:lang w:eastAsia="fi-FI"/>
        </w:rPr>
        <w:t>Furthermore</w:t>
      </w:r>
      <w:r w:rsidR="00FB0C24" w:rsidRPr="00CB55E5">
        <w:rPr>
          <w:rFonts w:cstheme="minorHAnsi"/>
          <w:sz w:val="22"/>
          <w:lang w:eastAsia="fi-FI"/>
        </w:rPr>
        <w:t xml:space="preserve">, feedback from stakeholder interviews suggests that much of the work completed by TA’s on MEHA’s policy and system reform processes has either been completed or is </w:t>
      </w:r>
      <w:r w:rsidR="00087EA1" w:rsidRPr="00CB55E5">
        <w:rPr>
          <w:rFonts w:cstheme="minorHAnsi"/>
          <w:sz w:val="22"/>
          <w:lang w:eastAsia="fi-FI"/>
        </w:rPr>
        <w:lastRenderedPageBreak/>
        <w:t>ending</w:t>
      </w:r>
      <w:r w:rsidR="00FB0C24" w:rsidRPr="00CB55E5">
        <w:rPr>
          <w:rFonts w:cstheme="minorHAnsi"/>
          <w:sz w:val="22"/>
          <w:lang w:eastAsia="fi-FI"/>
        </w:rPr>
        <w:t xml:space="preserve">, meaning that the reliance on TA embedded in the Ministry as a modality for the delivery of the FEP is expected to fall. </w:t>
      </w:r>
    </w:p>
    <w:p w14:paraId="780548F1" w14:textId="754BF8A9" w:rsidR="00FB0C24" w:rsidRPr="00CB55E5" w:rsidRDefault="00235196" w:rsidP="00C6465B">
      <w:pPr>
        <w:spacing w:before="120" w:after="120" w:line="240" w:lineRule="auto"/>
        <w:rPr>
          <w:rFonts w:cstheme="minorHAnsi"/>
          <w:sz w:val="22"/>
          <w:lang w:eastAsia="fi-FI"/>
        </w:rPr>
      </w:pPr>
      <w:r w:rsidRPr="00CB55E5">
        <w:rPr>
          <w:rFonts w:cstheme="minorHAnsi"/>
          <w:b/>
          <w:bCs/>
          <w:sz w:val="22"/>
          <w:lang w:eastAsia="fi-FI"/>
        </w:rPr>
        <w:t xml:space="preserve">As such, </w:t>
      </w:r>
      <w:bookmarkStart w:id="52" w:name="_Hlk80973274"/>
      <w:r w:rsidRPr="00CB55E5">
        <w:rPr>
          <w:rFonts w:cstheme="minorHAnsi"/>
          <w:b/>
          <w:bCs/>
          <w:sz w:val="22"/>
          <w:lang w:eastAsia="fi-FI"/>
        </w:rPr>
        <w:t xml:space="preserve">the </w:t>
      </w:r>
      <w:r w:rsidR="00087541" w:rsidRPr="00CB55E5">
        <w:rPr>
          <w:rFonts w:cstheme="minorHAnsi"/>
          <w:b/>
          <w:bCs/>
          <w:sz w:val="22"/>
          <w:lang w:eastAsia="fi-FI"/>
        </w:rPr>
        <w:t>R</w:t>
      </w:r>
      <w:r w:rsidRPr="00CB55E5">
        <w:rPr>
          <w:rFonts w:cstheme="minorHAnsi"/>
          <w:b/>
          <w:bCs/>
          <w:sz w:val="22"/>
          <w:lang w:eastAsia="fi-FI"/>
        </w:rPr>
        <w:t xml:space="preserve">eview </w:t>
      </w:r>
      <w:r w:rsidR="00163C9F" w:rsidRPr="00CB55E5">
        <w:rPr>
          <w:rFonts w:cstheme="minorHAnsi"/>
          <w:b/>
          <w:bCs/>
          <w:sz w:val="22"/>
          <w:lang w:eastAsia="fi-FI"/>
        </w:rPr>
        <w:t>recommends a</w:t>
      </w:r>
      <w:r w:rsidR="00FB0C24" w:rsidRPr="00CB55E5">
        <w:rPr>
          <w:rFonts w:cstheme="minorHAnsi"/>
          <w:b/>
          <w:bCs/>
          <w:sz w:val="22"/>
          <w:lang w:eastAsia="fi-FI"/>
        </w:rPr>
        <w:t xml:space="preserve"> return to the original ToC for the next phase of the FEP, or </w:t>
      </w:r>
      <w:r w:rsidR="00CD66BA" w:rsidRPr="00CB55E5">
        <w:rPr>
          <w:rFonts w:cstheme="minorHAnsi"/>
          <w:b/>
          <w:bCs/>
          <w:sz w:val="22"/>
          <w:lang w:eastAsia="fi-FI"/>
        </w:rPr>
        <w:t xml:space="preserve">at least </w:t>
      </w:r>
      <w:r w:rsidR="00FB0C24" w:rsidRPr="00CB55E5">
        <w:rPr>
          <w:rFonts w:cstheme="minorHAnsi"/>
          <w:b/>
          <w:bCs/>
          <w:sz w:val="22"/>
          <w:lang w:eastAsia="fi-FI"/>
        </w:rPr>
        <w:t xml:space="preserve">a modified version of it, which </w:t>
      </w:r>
      <w:r w:rsidR="00163C9F" w:rsidRPr="00CB55E5">
        <w:rPr>
          <w:rFonts w:cstheme="minorHAnsi"/>
          <w:b/>
          <w:bCs/>
          <w:sz w:val="22"/>
          <w:lang w:eastAsia="fi-FI"/>
        </w:rPr>
        <w:t>would mean targeted activities across the three levels of systems necessary for ‘</w:t>
      </w:r>
      <w:r w:rsidR="00163C9F" w:rsidRPr="00CB55E5">
        <w:rPr>
          <w:rFonts w:cstheme="minorHAnsi"/>
          <w:b/>
          <w:bCs/>
          <w:i/>
          <w:iCs/>
          <w:sz w:val="22"/>
          <w:lang w:eastAsia="fi-FI"/>
        </w:rPr>
        <w:t>Improved learning outcomes for all Fiji girls and boys</w:t>
      </w:r>
      <w:r w:rsidR="00163C9F" w:rsidRPr="00CB55E5">
        <w:rPr>
          <w:rFonts w:cstheme="minorHAnsi"/>
          <w:b/>
          <w:bCs/>
          <w:sz w:val="22"/>
          <w:lang w:eastAsia="fi-FI"/>
        </w:rPr>
        <w:t>’ to be achieved</w:t>
      </w:r>
      <w:r w:rsidR="00FB0C24" w:rsidRPr="00CB55E5">
        <w:rPr>
          <w:rFonts w:cstheme="minorHAnsi"/>
          <w:sz w:val="22"/>
          <w:lang w:eastAsia="fi-FI"/>
        </w:rPr>
        <w:t xml:space="preserve">. The mandate of the </w:t>
      </w:r>
      <w:r w:rsidR="002D51FA" w:rsidRPr="00CB55E5">
        <w:rPr>
          <w:rFonts w:cstheme="minorHAnsi"/>
          <w:sz w:val="22"/>
          <w:lang w:eastAsia="fi-FI"/>
        </w:rPr>
        <w:t>R</w:t>
      </w:r>
      <w:r w:rsidR="00FB0C24" w:rsidRPr="00CB55E5">
        <w:rPr>
          <w:rFonts w:cstheme="minorHAnsi"/>
          <w:sz w:val="22"/>
          <w:lang w:eastAsia="fi-FI"/>
        </w:rPr>
        <w:t xml:space="preserve">eview is not to define the end-of-program outcomes for the next phase; these need to be developed collaboratively </w:t>
      </w:r>
      <w:r w:rsidR="00163C9F" w:rsidRPr="00CB55E5">
        <w:rPr>
          <w:rFonts w:cstheme="minorHAnsi"/>
          <w:sz w:val="22"/>
          <w:lang w:eastAsia="fi-FI"/>
        </w:rPr>
        <w:t>by</w:t>
      </w:r>
      <w:r w:rsidR="00FB0C24" w:rsidRPr="00CB55E5">
        <w:rPr>
          <w:rFonts w:cstheme="minorHAnsi"/>
          <w:sz w:val="22"/>
          <w:lang w:eastAsia="fi-FI"/>
        </w:rPr>
        <w:t xml:space="preserve"> DFAT</w:t>
      </w:r>
      <w:r w:rsidR="00163C9F" w:rsidRPr="00CB55E5">
        <w:rPr>
          <w:rFonts w:cstheme="minorHAnsi"/>
          <w:sz w:val="22"/>
          <w:lang w:eastAsia="fi-FI"/>
        </w:rPr>
        <w:t xml:space="preserve"> and MEHA, with support from FEP</w:t>
      </w:r>
      <w:r w:rsidR="00FB0C24" w:rsidRPr="00CB55E5">
        <w:rPr>
          <w:rFonts w:cstheme="minorHAnsi"/>
          <w:sz w:val="22"/>
          <w:lang w:eastAsia="fi-FI"/>
        </w:rPr>
        <w:t xml:space="preserve">. However, our </w:t>
      </w:r>
      <w:r w:rsidR="009F0CB0" w:rsidRPr="00CB55E5">
        <w:rPr>
          <w:rFonts w:cstheme="minorHAnsi"/>
          <w:sz w:val="22"/>
          <w:lang w:eastAsia="fi-FI"/>
        </w:rPr>
        <w:t>view</w:t>
      </w:r>
      <w:r w:rsidR="00FB0C24" w:rsidRPr="00CB55E5">
        <w:rPr>
          <w:rFonts w:cstheme="minorHAnsi"/>
          <w:sz w:val="22"/>
          <w:lang w:eastAsia="fi-FI"/>
        </w:rPr>
        <w:t xml:space="preserve"> is that the </w:t>
      </w:r>
      <w:r w:rsidR="00163C9F" w:rsidRPr="00CB55E5">
        <w:rPr>
          <w:rFonts w:cstheme="minorHAnsi"/>
          <w:sz w:val="22"/>
          <w:lang w:eastAsia="fi-FI"/>
        </w:rPr>
        <w:t>logic</w:t>
      </w:r>
      <w:r w:rsidR="00FB0C24" w:rsidRPr="00CB55E5">
        <w:rPr>
          <w:rFonts w:cstheme="minorHAnsi"/>
          <w:sz w:val="22"/>
          <w:lang w:eastAsia="fi-FI"/>
        </w:rPr>
        <w:t xml:space="preserve"> reflected in the </w:t>
      </w:r>
      <w:r w:rsidR="00163C9F" w:rsidRPr="00CB55E5">
        <w:rPr>
          <w:rFonts w:cstheme="minorHAnsi"/>
          <w:sz w:val="22"/>
          <w:lang w:eastAsia="fi-FI"/>
        </w:rPr>
        <w:t xml:space="preserve">original </w:t>
      </w:r>
      <w:r w:rsidR="00FB0C24" w:rsidRPr="00CB55E5">
        <w:rPr>
          <w:rFonts w:cstheme="minorHAnsi"/>
          <w:sz w:val="22"/>
          <w:lang w:eastAsia="fi-FI"/>
        </w:rPr>
        <w:t>FEP design is sound</w:t>
      </w:r>
      <w:r w:rsidR="004A000C" w:rsidRPr="00CB55E5">
        <w:rPr>
          <w:rFonts w:cstheme="minorHAnsi"/>
          <w:sz w:val="22"/>
          <w:lang w:eastAsia="fi-FI"/>
        </w:rPr>
        <w:t xml:space="preserve"> and remains relevant</w:t>
      </w:r>
      <w:r w:rsidR="00FB0C24" w:rsidRPr="00CB55E5">
        <w:rPr>
          <w:rFonts w:cstheme="minorHAnsi"/>
          <w:sz w:val="22"/>
          <w:lang w:eastAsia="fi-FI"/>
        </w:rPr>
        <w:t xml:space="preserve">, and that several of the key drivers that led to a diversion away from this approach no longer </w:t>
      </w:r>
      <w:bookmarkEnd w:id="52"/>
      <w:r w:rsidR="0010681B" w:rsidRPr="00CB55E5">
        <w:rPr>
          <w:rFonts w:cstheme="minorHAnsi"/>
          <w:sz w:val="22"/>
          <w:lang w:eastAsia="fi-FI"/>
        </w:rPr>
        <w:t>seem to apply</w:t>
      </w:r>
      <w:r w:rsidR="00FB0C24" w:rsidRPr="00CB55E5">
        <w:rPr>
          <w:rFonts w:cstheme="minorHAnsi"/>
          <w:sz w:val="22"/>
          <w:lang w:eastAsia="fi-FI"/>
        </w:rPr>
        <w:t xml:space="preserve">.  </w:t>
      </w:r>
    </w:p>
    <w:p w14:paraId="7575F144" w14:textId="6F7B557E" w:rsidR="00AD444D" w:rsidRPr="00CB55E5" w:rsidRDefault="00CD66BA" w:rsidP="009F0CB0">
      <w:pPr>
        <w:spacing w:before="120" w:after="120" w:line="240" w:lineRule="auto"/>
        <w:rPr>
          <w:rFonts w:cstheme="minorHAnsi"/>
          <w:sz w:val="22"/>
          <w:lang w:eastAsia="fi-FI"/>
        </w:rPr>
      </w:pPr>
      <w:r w:rsidRPr="00CB55E5">
        <w:rPr>
          <w:rFonts w:cstheme="minorHAnsi"/>
          <w:b/>
          <w:bCs/>
          <w:sz w:val="22"/>
          <w:lang w:eastAsia="fi-FI"/>
        </w:rPr>
        <w:t xml:space="preserve">An added benefit of </w:t>
      </w:r>
      <w:bookmarkStart w:id="53" w:name="_Hlk80973385"/>
      <w:r w:rsidRPr="00CB55E5">
        <w:rPr>
          <w:rFonts w:cstheme="minorHAnsi"/>
          <w:b/>
          <w:bCs/>
          <w:sz w:val="22"/>
          <w:lang w:eastAsia="fi-FI"/>
        </w:rPr>
        <w:t>a reversion back to the original ToC and/or a</w:t>
      </w:r>
      <w:r w:rsidR="00BA5BEA" w:rsidRPr="00CB55E5">
        <w:rPr>
          <w:rFonts w:cstheme="minorHAnsi"/>
          <w:b/>
          <w:bCs/>
          <w:sz w:val="22"/>
          <w:lang w:eastAsia="fi-FI"/>
        </w:rPr>
        <w:t>n increased</w:t>
      </w:r>
      <w:r w:rsidRPr="00CB55E5">
        <w:rPr>
          <w:rFonts w:cstheme="minorHAnsi"/>
          <w:b/>
          <w:bCs/>
          <w:sz w:val="22"/>
          <w:lang w:eastAsia="fi-FI"/>
        </w:rPr>
        <w:t xml:space="preserve"> focus on working across the three levels of systems is that it would allow important issues such as GEDSI</w:t>
      </w:r>
      <w:r w:rsidR="00BA5BEA" w:rsidRPr="00CB55E5">
        <w:rPr>
          <w:rFonts w:cstheme="minorHAnsi"/>
          <w:b/>
          <w:bCs/>
          <w:sz w:val="22"/>
          <w:lang w:eastAsia="fi-FI"/>
        </w:rPr>
        <w:t xml:space="preserve">, </w:t>
      </w:r>
      <w:r w:rsidRPr="00CB55E5">
        <w:rPr>
          <w:rFonts w:cstheme="minorHAnsi"/>
          <w:b/>
          <w:bCs/>
          <w:sz w:val="22"/>
          <w:lang w:eastAsia="fi-FI"/>
        </w:rPr>
        <w:t xml:space="preserve">emergency preparedness </w:t>
      </w:r>
      <w:r w:rsidR="00BA5BEA" w:rsidRPr="00CB55E5">
        <w:rPr>
          <w:rFonts w:cstheme="minorHAnsi"/>
          <w:b/>
          <w:bCs/>
          <w:sz w:val="22"/>
          <w:lang w:eastAsia="fi-FI"/>
        </w:rPr>
        <w:t xml:space="preserve">and CSE </w:t>
      </w:r>
      <w:r w:rsidRPr="00CB55E5">
        <w:rPr>
          <w:rFonts w:cstheme="minorHAnsi"/>
          <w:b/>
          <w:bCs/>
          <w:sz w:val="22"/>
          <w:lang w:eastAsia="fi-FI"/>
        </w:rPr>
        <w:t>to be reflected as genuinely cross-cutting in the ToC</w:t>
      </w:r>
      <w:r w:rsidRPr="00CB55E5">
        <w:rPr>
          <w:rFonts w:cstheme="minorHAnsi"/>
          <w:sz w:val="22"/>
          <w:lang w:eastAsia="fi-FI"/>
        </w:rPr>
        <w:t xml:space="preserve"> and would ensure they are mainstreamed across all aspects of FEP’s work. </w:t>
      </w:r>
      <w:bookmarkEnd w:id="53"/>
      <w:r w:rsidRPr="00CB55E5">
        <w:rPr>
          <w:rFonts w:cstheme="minorHAnsi"/>
          <w:sz w:val="22"/>
          <w:lang w:eastAsia="fi-FI"/>
        </w:rPr>
        <w:t xml:space="preserve">Under the current version of the ToC, ‘inclusion’ is currently included as a standalone workstream, which highlights the importance placed on these issues by the FEP, but also creates a risk that the work of the inclusion team is siloed from the remainder of the program. Similarly, emergency preparedness is clearly a critical issue in Fiji and there </w:t>
      </w:r>
      <w:r w:rsidR="009F0CB0" w:rsidRPr="00CB55E5">
        <w:rPr>
          <w:rFonts w:cstheme="minorHAnsi"/>
          <w:sz w:val="22"/>
          <w:lang w:eastAsia="fi-FI"/>
        </w:rPr>
        <w:t xml:space="preserve">are compelling reasons to embed emergency preparedness and resilience across all aspects of the program, even without the added impetus created by COVID-19. There are certainly opportunities for the FEP to strengthen its focus on emergency preparedness within the next phase of the program. </w:t>
      </w:r>
    </w:p>
    <w:p w14:paraId="26FF47AF" w14:textId="1CA331F1" w:rsidR="00BF7BB9" w:rsidRPr="00CB55E5" w:rsidRDefault="00AD444D" w:rsidP="009F0CB0">
      <w:pPr>
        <w:spacing w:before="120" w:after="120" w:line="240" w:lineRule="auto"/>
        <w:rPr>
          <w:sz w:val="22"/>
        </w:rPr>
      </w:pPr>
      <w:r w:rsidRPr="00CB55E5">
        <w:rPr>
          <w:rFonts w:cstheme="minorHAnsi"/>
          <w:b/>
          <w:bCs/>
          <w:sz w:val="22"/>
          <w:lang w:eastAsia="fi-FI"/>
        </w:rPr>
        <w:t xml:space="preserve">This Review recognises the importance of MEHA’s Strategic Plan </w:t>
      </w:r>
      <w:r w:rsidR="00A43CE5" w:rsidRPr="00CB55E5">
        <w:rPr>
          <w:rFonts w:cstheme="minorHAnsi"/>
          <w:b/>
          <w:bCs/>
          <w:sz w:val="22"/>
          <w:lang w:eastAsia="fi-FI"/>
        </w:rPr>
        <w:t>in</w:t>
      </w:r>
      <w:r w:rsidRPr="00CB55E5">
        <w:rPr>
          <w:rFonts w:cstheme="minorHAnsi"/>
          <w:b/>
          <w:bCs/>
          <w:sz w:val="22"/>
          <w:lang w:eastAsia="fi-FI"/>
        </w:rPr>
        <w:t xml:space="preserve"> </w:t>
      </w:r>
      <w:r w:rsidR="00A43CE5" w:rsidRPr="00CB55E5">
        <w:rPr>
          <w:rFonts w:cstheme="minorHAnsi"/>
          <w:b/>
          <w:bCs/>
          <w:sz w:val="22"/>
          <w:lang w:eastAsia="fi-FI"/>
        </w:rPr>
        <w:t>signalling</w:t>
      </w:r>
      <w:r w:rsidRPr="00CB55E5">
        <w:rPr>
          <w:rFonts w:cstheme="minorHAnsi"/>
          <w:b/>
          <w:bCs/>
          <w:sz w:val="22"/>
          <w:lang w:eastAsia="fi-FI"/>
        </w:rPr>
        <w:t xml:space="preserve"> ‘buy-in’ from the Ministry on these cross-cutting issues</w:t>
      </w:r>
      <w:r w:rsidRPr="00CB55E5">
        <w:rPr>
          <w:rFonts w:cstheme="minorHAnsi"/>
          <w:sz w:val="22"/>
          <w:lang w:eastAsia="fi-FI"/>
        </w:rPr>
        <w:t xml:space="preserve">. As such, DFAT/FEP should work closely with MEHA through the development of the next iteration of its Strategic Plan to ensure that cross-cutting issues are reflected.  </w:t>
      </w:r>
      <w:r w:rsidR="00CD66BA" w:rsidRPr="00CB55E5">
        <w:rPr>
          <w:rFonts w:cstheme="minorHAnsi"/>
          <w:sz w:val="22"/>
          <w:lang w:eastAsia="fi-FI"/>
        </w:rPr>
        <w:t xml:space="preserve">      </w:t>
      </w:r>
    </w:p>
    <w:p w14:paraId="14A3117C" w14:textId="77777777" w:rsidR="00952E08" w:rsidRPr="00CB55E5" w:rsidRDefault="00952E08" w:rsidP="00A44C8C">
      <w:pPr>
        <w:spacing w:before="60" w:line="240" w:lineRule="auto"/>
        <w:rPr>
          <w:sz w:val="22"/>
        </w:rPr>
      </w:pPr>
      <w:r w:rsidRPr="00CB55E5">
        <w:rPr>
          <w:sz w:val="22"/>
        </w:rPr>
        <w:t xml:space="preserve"> </w:t>
      </w:r>
    </w:p>
    <w:p w14:paraId="79917134" w14:textId="77777777" w:rsidR="00265CCE" w:rsidRPr="00CB55E5" w:rsidRDefault="00265CCE">
      <w:pPr>
        <w:rPr>
          <w:rFonts w:eastAsiaTheme="majorEastAsia" w:cstheme="minorHAnsi"/>
          <w:sz w:val="28"/>
          <w:szCs w:val="28"/>
          <w:u w:val="single"/>
        </w:rPr>
      </w:pPr>
      <w:bookmarkStart w:id="54" w:name="_Toc58939786"/>
      <w:r w:rsidRPr="00CB55E5">
        <w:rPr>
          <w:rFonts w:cstheme="minorHAnsi"/>
          <w:sz w:val="28"/>
          <w:szCs w:val="28"/>
          <w:u w:val="single"/>
        </w:rPr>
        <w:br w:type="page"/>
      </w:r>
    </w:p>
    <w:p w14:paraId="518D81AE" w14:textId="25404A28" w:rsidR="00952E08" w:rsidRPr="00CB55E5" w:rsidRDefault="00952E08" w:rsidP="00A44C8C">
      <w:pPr>
        <w:pStyle w:val="Heading3"/>
        <w:numPr>
          <w:ilvl w:val="0"/>
          <w:numId w:val="0"/>
        </w:numPr>
        <w:spacing w:after="120"/>
        <w:ind w:left="720" w:hanging="720"/>
        <w:rPr>
          <w:rFonts w:asciiTheme="minorHAnsi" w:hAnsiTheme="minorHAnsi" w:cstheme="minorHAnsi"/>
          <w:color w:val="auto"/>
          <w:sz w:val="28"/>
          <w:szCs w:val="28"/>
          <w:u w:val="single"/>
        </w:rPr>
      </w:pPr>
      <w:bookmarkStart w:id="55" w:name="_Toc82516866"/>
      <w:r w:rsidRPr="00CB55E5">
        <w:rPr>
          <w:rFonts w:asciiTheme="minorHAnsi" w:hAnsiTheme="minorHAnsi" w:cstheme="minorHAnsi"/>
          <w:color w:val="auto"/>
          <w:sz w:val="28"/>
          <w:szCs w:val="28"/>
          <w:u w:val="single"/>
        </w:rPr>
        <w:lastRenderedPageBreak/>
        <w:t>Efficiency</w:t>
      </w:r>
      <w:bookmarkEnd w:id="54"/>
      <w:bookmarkEnd w:id="55"/>
    </w:p>
    <w:p w14:paraId="6F326E5B" w14:textId="77777777" w:rsidR="00175080" w:rsidRPr="00CB55E5" w:rsidRDefault="00175080" w:rsidP="00113874">
      <w:pPr>
        <w:pStyle w:val="ListParagraph"/>
        <w:numPr>
          <w:ilvl w:val="0"/>
          <w:numId w:val="4"/>
        </w:numPr>
        <w:spacing w:before="60" w:after="120" w:line="240" w:lineRule="auto"/>
        <w:contextualSpacing w:val="0"/>
        <w:rPr>
          <w:rFonts w:cstheme="minorHAnsi"/>
          <w:b/>
          <w:bCs/>
          <w:color w:val="auto"/>
          <w:sz w:val="22"/>
          <w:lang w:eastAsia="fi-FI"/>
        </w:rPr>
      </w:pPr>
      <w:r w:rsidRPr="00CB55E5">
        <w:rPr>
          <w:rFonts w:cstheme="minorHAnsi"/>
          <w:b/>
          <w:bCs/>
          <w:color w:val="auto"/>
          <w:sz w:val="22"/>
          <w:lang w:eastAsia="fi-FI"/>
        </w:rPr>
        <w:t>To what extent are the FEP’s implementation arrangements appropriate and contributing to the delivery of outcomes?</w:t>
      </w:r>
    </w:p>
    <w:p w14:paraId="425511F2" w14:textId="040A0061" w:rsidR="00175080" w:rsidRPr="00CB55E5" w:rsidRDefault="00175080" w:rsidP="00113874">
      <w:pPr>
        <w:pStyle w:val="ListParagraph"/>
        <w:numPr>
          <w:ilvl w:val="1"/>
          <w:numId w:val="4"/>
        </w:numPr>
        <w:spacing w:before="60" w:after="120" w:line="240" w:lineRule="auto"/>
        <w:contextualSpacing w:val="0"/>
        <w:rPr>
          <w:rFonts w:cstheme="minorHAnsi"/>
          <w:b/>
          <w:bCs/>
          <w:i/>
          <w:iCs/>
          <w:color w:val="auto"/>
          <w:sz w:val="22"/>
          <w:lang w:eastAsia="fi-FI"/>
        </w:rPr>
      </w:pPr>
      <w:r w:rsidRPr="00CB55E5">
        <w:rPr>
          <w:rFonts w:cstheme="minorHAnsi"/>
          <w:b/>
          <w:bCs/>
          <w:i/>
          <w:iCs/>
          <w:color w:val="auto"/>
          <w:sz w:val="22"/>
          <w:lang w:eastAsia="fi-FI"/>
        </w:rPr>
        <w:t>To what extent is the level of resourcing for the FEP such as budget, human resources, and contractor support (including through the wider Fiji Facility) adequate to achieve and sustain planned outcomes? How might this be adjusted in the next phase of the FEP?</w:t>
      </w:r>
    </w:p>
    <w:p w14:paraId="24BADD7D" w14:textId="5547383B" w:rsidR="00730C36" w:rsidRPr="00CB55E5" w:rsidRDefault="00730C36" w:rsidP="009A5664">
      <w:pPr>
        <w:spacing w:before="240" w:after="120" w:line="240" w:lineRule="auto"/>
        <w:rPr>
          <w:rFonts w:cstheme="minorHAnsi"/>
          <w:b/>
          <w:bCs/>
          <w:i/>
          <w:iCs/>
          <w:sz w:val="22"/>
          <w:u w:val="single"/>
          <w:lang w:eastAsia="fi-FI"/>
        </w:rPr>
      </w:pPr>
      <w:r w:rsidRPr="00CB55E5">
        <w:rPr>
          <w:rFonts w:cstheme="minorHAnsi"/>
          <w:b/>
          <w:bCs/>
          <w:i/>
          <w:iCs/>
          <w:sz w:val="22"/>
          <w:u w:val="single"/>
          <w:lang w:eastAsia="fi-FI"/>
        </w:rPr>
        <w:t xml:space="preserve">Resourcing </w:t>
      </w:r>
      <w:r w:rsidR="00184250" w:rsidRPr="00CB55E5">
        <w:rPr>
          <w:rFonts w:cstheme="minorHAnsi"/>
          <w:b/>
          <w:bCs/>
          <w:i/>
          <w:iCs/>
          <w:sz w:val="22"/>
          <w:u w:val="single"/>
          <w:lang w:eastAsia="fi-FI"/>
        </w:rPr>
        <w:t>(</w:t>
      </w:r>
      <w:r w:rsidRPr="00CB55E5">
        <w:rPr>
          <w:rFonts w:cstheme="minorHAnsi"/>
          <w:b/>
          <w:bCs/>
          <w:i/>
          <w:iCs/>
          <w:sz w:val="22"/>
          <w:u w:val="single"/>
          <w:lang w:eastAsia="fi-FI"/>
        </w:rPr>
        <w:t>program level</w:t>
      </w:r>
      <w:r w:rsidR="00184250" w:rsidRPr="00CB55E5">
        <w:rPr>
          <w:rFonts w:cstheme="minorHAnsi"/>
          <w:b/>
          <w:bCs/>
          <w:i/>
          <w:iCs/>
          <w:sz w:val="22"/>
          <w:u w:val="single"/>
          <w:lang w:eastAsia="fi-FI"/>
        </w:rPr>
        <w:t>)</w:t>
      </w:r>
    </w:p>
    <w:p w14:paraId="3E847135" w14:textId="55C0EDF5" w:rsidR="00FA2A68" w:rsidRPr="00CB55E5" w:rsidRDefault="00B602F8" w:rsidP="00730C36">
      <w:pPr>
        <w:spacing w:before="120" w:after="120" w:line="240" w:lineRule="auto"/>
        <w:rPr>
          <w:rFonts w:cstheme="minorHAnsi"/>
          <w:sz w:val="22"/>
          <w:lang w:eastAsia="fi-FI"/>
        </w:rPr>
      </w:pPr>
      <w:r w:rsidRPr="00CB55E5">
        <w:rPr>
          <w:rFonts w:cstheme="minorHAnsi"/>
          <w:b/>
          <w:bCs/>
          <w:sz w:val="22"/>
          <w:lang w:eastAsia="fi-FI"/>
        </w:rPr>
        <w:t xml:space="preserve">The FEP has been </w:t>
      </w:r>
      <w:r w:rsidR="00D51727" w:rsidRPr="00CB55E5">
        <w:rPr>
          <w:rFonts w:cstheme="minorHAnsi"/>
          <w:b/>
          <w:bCs/>
          <w:sz w:val="22"/>
          <w:lang w:eastAsia="fi-FI"/>
        </w:rPr>
        <w:t>implemented</w:t>
      </w:r>
      <w:r w:rsidRPr="00CB55E5">
        <w:rPr>
          <w:rFonts w:cstheme="minorHAnsi"/>
          <w:b/>
          <w:bCs/>
          <w:sz w:val="22"/>
          <w:lang w:eastAsia="fi-FI"/>
        </w:rPr>
        <w:t xml:space="preserve"> with an annual budget allocation of approximately </w:t>
      </w:r>
      <w:r w:rsidR="00FA2A68" w:rsidRPr="00CB55E5">
        <w:rPr>
          <w:rFonts w:cstheme="minorHAnsi"/>
          <w:b/>
          <w:bCs/>
          <w:sz w:val="22"/>
          <w:lang w:eastAsia="fi-FI"/>
        </w:rPr>
        <w:t xml:space="preserve">AUD </w:t>
      </w:r>
      <w:r w:rsidRPr="00CB55E5">
        <w:rPr>
          <w:rFonts w:cstheme="minorHAnsi"/>
          <w:b/>
          <w:bCs/>
          <w:sz w:val="22"/>
          <w:lang w:eastAsia="fi-FI"/>
        </w:rPr>
        <w:t xml:space="preserve">5 million, although figures provided by the FEP suggest that actual expenditure has been less than this </w:t>
      </w:r>
      <w:r w:rsidRPr="00CB55E5">
        <w:rPr>
          <w:rFonts w:cstheme="minorHAnsi"/>
          <w:sz w:val="22"/>
          <w:lang w:eastAsia="fi-FI"/>
        </w:rPr>
        <w:t xml:space="preserve">(for example, FEP expenditure in FY 2020-21 was approximately </w:t>
      </w:r>
      <w:r w:rsidR="00FA2A68" w:rsidRPr="00CB55E5">
        <w:rPr>
          <w:rFonts w:cstheme="minorHAnsi"/>
          <w:sz w:val="22"/>
          <w:lang w:eastAsia="fi-FI"/>
        </w:rPr>
        <w:t xml:space="preserve">AUD </w:t>
      </w:r>
      <w:r w:rsidRPr="00CB55E5">
        <w:rPr>
          <w:rFonts w:cstheme="minorHAnsi"/>
          <w:sz w:val="22"/>
          <w:lang w:eastAsia="fi-FI"/>
        </w:rPr>
        <w:t>3.96 million</w:t>
      </w:r>
      <w:r w:rsidRPr="00CB55E5">
        <w:rPr>
          <w:rStyle w:val="FootnoteReference"/>
          <w:rFonts w:cstheme="minorHAnsi"/>
          <w:sz w:val="22"/>
          <w:lang w:eastAsia="fi-FI"/>
        </w:rPr>
        <w:footnoteReference w:id="18"/>
      </w:r>
      <w:r w:rsidRPr="00CB55E5">
        <w:rPr>
          <w:rFonts w:cstheme="minorHAnsi"/>
          <w:sz w:val="22"/>
          <w:lang w:eastAsia="fi-FI"/>
        </w:rPr>
        <w:t>).</w:t>
      </w:r>
      <w:r w:rsidRPr="00CB55E5">
        <w:rPr>
          <w:rFonts w:cstheme="minorHAnsi"/>
          <w:b/>
          <w:bCs/>
          <w:sz w:val="22"/>
          <w:lang w:eastAsia="fi-FI"/>
        </w:rPr>
        <w:t xml:space="preserve"> </w:t>
      </w:r>
      <w:r w:rsidRPr="00CB55E5">
        <w:rPr>
          <w:rFonts w:cstheme="minorHAnsi"/>
          <w:sz w:val="22"/>
          <w:lang w:eastAsia="fi-FI"/>
        </w:rPr>
        <w:t>The independent evaluation of AQEP completed in</w:t>
      </w:r>
      <w:r w:rsidR="00FA2A68" w:rsidRPr="00CB55E5">
        <w:rPr>
          <w:rFonts w:cstheme="minorHAnsi"/>
          <w:sz w:val="22"/>
          <w:lang w:eastAsia="fi-FI"/>
        </w:rPr>
        <w:t xml:space="preserve"> May 2018 observed that annual allocations for AQEP had fluctuated considerably, but that average expenditure was approximately AUD 7.5 million per year over the course of the program (2011-2017).</w:t>
      </w:r>
      <w:r w:rsidR="009A5664" w:rsidRPr="00CB55E5">
        <w:rPr>
          <w:rStyle w:val="FootnoteReference"/>
          <w:rFonts w:cstheme="minorHAnsi"/>
          <w:sz w:val="22"/>
          <w:lang w:eastAsia="fi-FI"/>
        </w:rPr>
        <w:footnoteReference w:id="19"/>
      </w:r>
      <w:r w:rsidR="00FA2A68" w:rsidRPr="00CB55E5">
        <w:rPr>
          <w:rFonts w:cstheme="minorHAnsi"/>
          <w:sz w:val="22"/>
          <w:lang w:eastAsia="fi-FI"/>
        </w:rPr>
        <w:t xml:space="preserve"> The budget allocation of AUD 5 million per year for FEP therefore represents a</w:t>
      </w:r>
      <w:r w:rsidR="00425EBC" w:rsidRPr="00CB55E5">
        <w:rPr>
          <w:rFonts w:cstheme="minorHAnsi"/>
          <w:sz w:val="22"/>
          <w:lang w:eastAsia="fi-FI"/>
        </w:rPr>
        <w:t xml:space="preserve"> </w:t>
      </w:r>
      <w:r w:rsidR="00425EBC" w:rsidRPr="00CB55E5">
        <w:rPr>
          <w:rFonts w:cstheme="minorHAnsi"/>
          <w:i/>
          <w:iCs/>
          <w:sz w:val="22"/>
          <w:u w:val="single"/>
          <w:lang w:eastAsia="fi-FI"/>
        </w:rPr>
        <w:t xml:space="preserve">reduction of approximately </w:t>
      </w:r>
      <w:r w:rsidR="00FA2A68" w:rsidRPr="00CB55E5">
        <w:rPr>
          <w:rFonts w:cstheme="minorHAnsi"/>
          <w:i/>
          <w:iCs/>
          <w:sz w:val="22"/>
          <w:u w:val="single"/>
          <w:lang w:eastAsia="fi-FI"/>
        </w:rPr>
        <w:t>33 per cent</w:t>
      </w:r>
      <w:r w:rsidR="00425EBC" w:rsidRPr="00CB55E5">
        <w:rPr>
          <w:rFonts w:cstheme="minorHAnsi"/>
          <w:i/>
          <w:iCs/>
          <w:sz w:val="22"/>
          <w:lang w:eastAsia="fi-FI"/>
        </w:rPr>
        <w:t xml:space="preserve"> </w:t>
      </w:r>
      <w:r w:rsidR="00FA2A68" w:rsidRPr="00CB55E5">
        <w:rPr>
          <w:rFonts w:cstheme="minorHAnsi"/>
          <w:sz w:val="22"/>
          <w:lang w:eastAsia="fi-FI"/>
        </w:rPr>
        <w:t>compared to the budget provided for AQEP.</w:t>
      </w:r>
    </w:p>
    <w:p w14:paraId="024E5240" w14:textId="6A49072F" w:rsidR="00175080" w:rsidRPr="00CB55E5" w:rsidRDefault="00FA2A68" w:rsidP="009A5664">
      <w:pPr>
        <w:spacing w:before="120" w:after="120" w:line="240" w:lineRule="auto"/>
        <w:rPr>
          <w:rFonts w:cstheme="minorHAnsi"/>
          <w:sz w:val="22"/>
          <w:lang w:eastAsia="fi-FI"/>
        </w:rPr>
      </w:pPr>
      <w:r w:rsidRPr="00CB55E5">
        <w:rPr>
          <w:rFonts w:cstheme="minorHAnsi"/>
          <w:b/>
          <w:bCs/>
          <w:sz w:val="22"/>
          <w:lang w:eastAsia="fi-FI"/>
        </w:rPr>
        <w:t xml:space="preserve">MEHA’s annual operating budget </w:t>
      </w:r>
      <w:r w:rsidR="000A5767" w:rsidRPr="00CB55E5">
        <w:rPr>
          <w:rFonts w:cstheme="minorHAnsi"/>
          <w:b/>
          <w:bCs/>
          <w:sz w:val="22"/>
          <w:lang w:eastAsia="fi-FI"/>
        </w:rPr>
        <w:t xml:space="preserve">in FY 2021-22 </w:t>
      </w:r>
      <w:r w:rsidRPr="00CB55E5">
        <w:rPr>
          <w:rFonts w:cstheme="minorHAnsi"/>
          <w:b/>
          <w:bCs/>
          <w:sz w:val="22"/>
          <w:lang w:eastAsia="fi-FI"/>
        </w:rPr>
        <w:t xml:space="preserve">is approximately </w:t>
      </w:r>
      <w:r w:rsidR="000A5767" w:rsidRPr="00CB55E5">
        <w:rPr>
          <w:rFonts w:cstheme="minorHAnsi"/>
          <w:b/>
          <w:bCs/>
          <w:sz w:val="22"/>
          <w:lang w:eastAsia="fi-FI"/>
        </w:rPr>
        <w:t>FJD 443 million (approximately equal to AUD 291 million).</w:t>
      </w:r>
      <w:r w:rsidR="009A5664" w:rsidRPr="00CB55E5">
        <w:rPr>
          <w:rStyle w:val="FootnoteReference"/>
          <w:rFonts w:cstheme="minorHAnsi"/>
          <w:b/>
          <w:bCs/>
          <w:sz w:val="22"/>
          <w:lang w:eastAsia="fi-FI"/>
        </w:rPr>
        <w:footnoteReference w:id="20"/>
      </w:r>
      <w:r w:rsidR="000A5767" w:rsidRPr="00CB55E5">
        <w:rPr>
          <w:rFonts w:cstheme="minorHAnsi"/>
          <w:b/>
          <w:bCs/>
          <w:sz w:val="22"/>
          <w:lang w:eastAsia="fi-FI"/>
        </w:rPr>
        <w:t xml:space="preserve"> This means the FEP budget as a proportion of MEHA’s operating budget is, and has been, less than </w:t>
      </w:r>
      <w:r w:rsidR="009A5664" w:rsidRPr="00CB55E5">
        <w:rPr>
          <w:rFonts w:cstheme="minorHAnsi"/>
          <w:b/>
          <w:bCs/>
          <w:sz w:val="22"/>
          <w:lang w:eastAsia="fi-FI"/>
        </w:rPr>
        <w:t>two</w:t>
      </w:r>
      <w:r w:rsidR="000A5767" w:rsidRPr="00CB55E5">
        <w:rPr>
          <w:rFonts w:cstheme="minorHAnsi"/>
          <w:b/>
          <w:bCs/>
          <w:sz w:val="22"/>
          <w:lang w:eastAsia="fi-FI"/>
        </w:rPr>
        <w:t xml:space="preserve"> per cent</w:t>
      </w:r>
      <w:r w:rsidR="00AA7809" w:rsidRPr="00CB55E5">
        <w:rPr>
          <w:rFonts w:cstheme="minorHAnsi"/>
          <w:b/>
          <w:bCs/>
          <w:sz w:val="22"/>
          <w:lang w:eastAsia="fi-FI"/>
        </w:rPr>
        <w:t xml:space="preserve"> of the total</w:t>
      </w:r>
      <w:r w:rsidR="000A5767" w:rsidRPr="00CB55E5">
        <w:rPr>
          <w:rFonts w:cstheme="minorHAnsi"/>
          <w:sz w:val="22"/>
          <w:lang w:eastAsia="fi-FI"/>
        </w:rPr>
        <w:t>. As such, FEP support has be</w:t>
      </w:r>
      <w:r w:rsidR="00AA7809" w:rsidRPr="00CB55E5">
        <w:rPr>
          <w:rFonts w:cstheme="minorHAnsi"/>
          <w:sz w:val="22"/>
          <w:lang w:eastAsia="fi-FI"/>
        </w:rPr>
        <w:t>en</w:t>
      </w:r>
      <w:r w:rsidR="000A5767" w:rsidRPr="00CB55E5">
        <w:rPr>
          <w:rFonts w:cstheme="minorHAnsi"/>
          <w:sz w:val="22"/>
          <w:lang w:eastAsia="fi-FI"/>
        </w:rPr>
        <w:t xml:space="preserve"> focused in niche areas</w:t>
      </w:r>
      <w:r w:rsidR="009A5664" w:rsidRPr="00CB55E5">
        <w:rPr>
          <w:rFonts w:cstheme="minorHAnsi"/>
          <w:sz w:val="22"/>
          <w:lang w:eastAsia="fi-FI"/>
        </w:rPr>
        <w:t xml:space="preserve"> </w:t>
      </w:r>
      <w:bookmarkStart w:id="56" w:name="_Hlk80974322"/>
      <w:r w:rsidR="009A5664" w:rsidRPr="00CB55E5">
        <w:rPr>
          <w:rFonts w:cstheme="minorHAnsi"/>
          <w:sz w:val="22"/>
          <w:lang w:eastAsia="fi-FI"/>
        </w:rPr>
        <w:t xml:space="preserve">that contribute towards the long-term development outcome </w:t>
      </w:r>
      <w:bookmarkEnd w:id="56"/>
      <w:r w:rsidR="009A5664" w:rsidRPr="00CB55E5">
        <w:rPr>
          <w:rFonts w:cstheme="minorHAnsi"/>
          <w:sz w:val="22"/>
          <w:lang w:eastAsia="fi-FI"/>
        </w:rPr>
        <w:t xml:space="preserve">(improved learning outcomes for all girls and boys in Fiji). </w:t>
      </w:r>
      <w:r w:rsidR="00484AB2" w:rsidRPr="00CB55E5">
        <w:rPr>
          <w:rFonts w:cstheme="minorHAnsi"/>
          <w:sz w:val="22"/>
          <w:lang w:eastAsia="fi-FI"/>
        </w:rPr>
        <w:t>I</w:t>
      </w:r>
      <w:r w:rsidR="009A5664" w:rsidRPr="00CB55E5">
        <w:rPr>
          <w:rFonts w:cstheme="minorHAnsi"/>
          <w:sz w:val="22"/>
          <w:lang w:eastAsia="fi-FI"/>
        </w:rPr>
        <w:t xml:space="preserve">t is important </w:t>
      </w:r>
      <w:r w:rsidR="00484AB2" w:rsidRPr="00CB55E5">
        <w:rPr>
          <w:rFonts w:cstheme="minorHAnsi"/>
          <w:sz w:val="22"/>
          <w:lang w:eastAsia="fi-FI"/>
        </w:rPr>
        <w:t xml:space="preserve">therefore </w:t>
      </w:r>
      <w:r w:rsidR="009A5664" w:rsidRPr="00CB55E5">
        <w:rPr>
          <w:rFonts w:cstheme="minorHAnsi"/>
          <w:sz w:val="22"/>
          <w:lang w:eastAsia="fi-FI"/>
        </w:rPr>
        <w:t xml:space="preserve">to have a realistic view of what </w:t>
      </w:r>
      <w:r w:rsidR="00B345FF" w:rsidRPr="00CB55E5">
        <w:rPr>
          <w:rFonts w:cstheme="minorHAnsi"/>
          <w:sz w:val="22"/>
          <w:lang w:eastAsia="fi-FI"/>
        </w:rPr>
        <w:t>is</w:t>
      </w:r>
      <w:r w:rsidR="009A5664" w:rsidRPr="00CB55E5">
        <w:rPr>
          <w:rFonts w:cstheme="minorHAnsi"/>
          <w:sz w:val="22"/>
          <w:lang w:eastAsia="fi-FI"/>
        </w:rPr>
        <w:t xml:space="preserve"> achiev</w:t>
      </w:r>
      <w:r w:rsidR="00B345FF" w:rsidRPr="00CB55E5">
        <w:rPr>
          <w:rFonts w:cstheme="minorHAnsi"/>
          <w:sz w:val="22"/>
          <w:lang w:eastAsia="fi-FI"/>
        </w:rPr>
        <w:t>able</w:t>
      </w:r>
      <w:r w:rsidR="009A5664" w:rsidRPr="00CB55E5">
        <w:rPr>
          <w:rFonts w:cstheme="minorHAnsi"/>
          <w:sz w:val="22"/>
          <w:lang w:eastAsia="fi-FI"/>
        </w:rPr>
        <w:t xml:space="preserve"> </w:t>
      </w:r>
      <w:r w:rsidR="00AA7809" w:rsidRPr="00CB55E5">
        <w:rPr>
          <w:rFonts w:cstheme="minorHAnsi"/>
          <w:sz w:val="22"/>
          <w:lang w:eastAsia="fi-FI"/>
        </w:rPr>
        <w:t xml:space="preserve">by the FEP </w:t>
      </w:r>
      <w:r w:rsidR="009A5664" w:rsidRPr="00CB55E5">
        <w:rPr>
          <w:rFonts w:cstheme="minorHAnsi"/>
          <w:sz w:val="22"/>
          <w:lang w:eastAsia="fi-FI"/>
        </w:rPr>
        <w:t>given the scale of the challenge and the available budget.</w:t>
      </w:r>
    </w:p>
    <w:p w14:paraId="07F85FD4" w14:textId="7558CB66" w:rsidR="009A5664" w:rsidRPr="00CB55E5" w:rsidRDefault="009A5664" w:rsidP="00184250">
      <w:pPr>
        <w:spacing w:before="120" w:after="240" w:line="240" w:lineRule="auto"/>
        <w:rPr>
          <w:rFonts w:cstheme="minorHAnsi"/>
          <w:sz w:val="22"/>
          <w:lang w:eastAsia="fi-FI"/>
        </w:rPr>
      </w:pPr>
      <w:r w:rsidRPr="00CB55E5">
        <w:rPr>
          <w:rFonts w:cstheme="minorHAnsi"/>
          <w:b/>
          <w:bCs/>
          <w:sz w:val="22"/>
          <w:lang w:eastAsia="fi-FI"/>
        </w:rPr>
        <w:t xml:space="preserve">The extent of the opportunities available to FEP for the next phase, further discussed in </w:t>
      </w:r>
      <w:r w:rsidRPr="00CB55E5">
        <w:rPr>
          <w:rFonts w:cstheme="minorHAnsi"/>
          <w:b/>
          <w:bCs/>
          <w:sz w:val="22"/>
          <w:u w:val="single"/>
          <w:lang w:eastAsia="fi-FI"/>
        </w:rPr>
        <w:t>Section 4.2</w:t>
      </w:r>
      <w:r w:rsidRPr="00CB55E5">
        <w:rPr>
          <w:rFonts w:cstheme="minorHAnsi"/>
          <w:b/>
          <w:bCs/>
          <w:sz w:val="22"/>
          <w:lang w:eastAsia="fi-FI"/>
        </w:rPr>
        <w:t xml:space="preserve">, would suggest that more could be done if additional budget (i.e., more than AUD 5 million per year) was </w:t>
      </w:r>
      <w:r w:rsidR="00730C36" w:rsidRPr="00CB55E5">
        <w:rPr>
          <w:rFonts w:cstheme="minorHAnsi"/>
          <w:b/>
          <w:bCs/>
          <w:sz w:val="22"/>
          <w:lang w:eastAsia="fi-FI"/>
        </w:rPr>
        <w:t>provided by DFAT</w:t>
      </w:r>
      <w:r w:rsidRPr="00CB55E5">
        <w:rPr>
          <w:rFonts w:cstheme="minorHAnsi"/>
          <w:sz w:val="22"/>
          <w:lang w:eastAsia="fi-FI"/>
        </w:rPr>
        <w:t>. However,</w:t>
      </w:r>
      <w:r w:rsidR="00730C36" w:rsidRPr="00CB55E5">
        <w:rPr>
          <w:rFonts w:cstheme="minorHAnsi"/>
          <w:sz w:val="22"/>
          <w:lang w:eastAsia="fi-FI"/>
        </w:rPr>
        <w:t xml:space="preserve"> the assessment of this </w:t>
      </w:r>
      <w:r w:rsidR="004952F7" w:rsidRPr="00CB55E5">
        <w:rPr>
          <w:rFonts w:cstheme="minorHAnsi"/>
          <w:sz w:val="22"/>
          <w:lang w:eastAsia="fi-FI"/>
        </w:rPr>
        <w:t>R</w:t>
      </w:r>
      <w:r w:rsidR="00730C36" w:rsidRPr="00CB55E5">
        <w:rPr>
          <w:rFonts w:cstheme="minorHAnsi"/>
          <w:sz w:val="22"/>
          <w:lang w:eastAsia="fi-FI"/>
        </w:rPr>
        <w:t xml:space="preserve">eview is that, to date, the available budget for the FEP has been sufficient to progress key initiatives of interest and </w:t>
      </w:r>
      <w:bookmarkStart w:id="57" w:name="_Hlk80974351"/>
      <w:r w:rsidR="00730C36" w:rsidRPr="00CB55E5">
        <w:rPr>
          <w:rFonts w:cstheme="minorHAnsi"/>
          <w:sz w:val="22"/>
          <w:lang w:eastAsia="fi-FI"/>
        </w:rPr>
        <w:t>the program’s end-of-program outcomes as they are currently drafted</w:t>
      </w:r>
      <w:bookmarkEnd w:id="57"/>
      <w:r w:rsidR="00730C36" w:rsidRPr="00CB55E5">
        <w:rPr>
          <w:rFonts w:cstheme="minorHAnsi"/>
          <w:sz w:val="22"/>
          <w:lang w:eastAsia="fi-FI"/>
        </w:rPr>
        <w:t xml:space="preserve">. </w:t>
      </w:r>
      <w:bookmarkStart w:id="58" w:name="_Hlk80974379"/>
      <w:r w:rsidR="00730C36" w:rsidRPr="00CB55E5">
        <w:rPr>
          <w:rFonts w:cstheme="minorHAnsi"/>
          <w:sz w:val="22"/>
          <w:lang w:eastAsia="fi-FI"/>
        </w:rPr>
        <w:t xml:space="preserve">Areas </w:t>
      </w:r>
      <w:r w:rsidR="004952F7" w:rsidRPr="00CB55E5">
        <w:rPr>
          <w:rFonts w:cstheme="minorHAnsi"/>
          <w:sz w:val="22"/>
          <w:lang w:eastAsia="fi-FI"/>
        </w:rPr>
        <w:t xml:space="preserve">of the program </w:t>
      </w:r>
      <w:r w:rsidR="00730C36" w:rsidRPr="00CB55E5">
        <w:rPr>
          <w:rFonts w:cstheme="minorHAnsi"/>
          <w:sz w:val="22"/>
          <w:lang w:eastAsia="fi-FI"/>
        </w:rPr>
        <w:t xml:space="preserve">where there has been little progress do not </w:t>
      </w:r>
      <w:r w:rsidR="00184250" w:rsidRPr="00CB55E5">
        <w:rPr>
          <w:rFonts w:cstheme="minorHAnsi"/>
          <w:sz w:val="22"/>
          <w:lang w:eastAsia="fi-FI"/>
        </w:rPr>
        <w:t>appear</w:t>
      </w:r>
      <w:r w:rsidR="00730C36" w:rsidRPr="00CB55E5">
        <w:rPr>
          <w:rFonts w:cstheme="minorHAnsi"/>
          <w:sz w:val="22"/>
          <w:lang w:eastAsia="fi-FI"/>
        </w:rPr>
        <w:t xml:space="preserve"> to be because of a lack of budget</w:t>
      </w:r>
      <w:r w:rsidR="005C5F4D" w:rsidRPr="00CB55E5">
        <w:rPr>
          <w:rFonts w:cstheme="minorHAnsi"/>
          <w:sz w:val="22"/>
          <w:lang w:eastAsia="fi-FI"/>
        </w:rPr>
        <w:t xml:space="preserve"> (overall)</w:t>
      </w:r>
      <w:r w:rsidR="00AA7809" w:rsidRPr="00CB55E5">
        <w:rPr>
          <w:rFonts w:cstheme="minorHAnsi"/>
          <w:sz w:val="22"/>
          <w:lang w:eastAsia="fi-FI"/>
        </w:rPr>
        <w:t xml:space="preserve">, but </w:t>
      </w:r>
      <w:r w:rsidR="002C4A99" w:rsidRPr="00CB55E5">
        <w:rPr>
          <w:rFonts w:cstheme="minorHAnsi"/>
          <w:sz w:val="22"/>
          <w:lang w:eastAsia="fi-FI"/>
        </w:rPr>
        <w:t xml:space="preserve">due to </w:t>
      </w:r>
      <w:r w:rsidR="00AA7809" w:rsidRPr="00CB55E5">
        <w:rPr>
          <w:rFonts w:cstheme="minorHAnsi"/>
          <w:sz w:val="22"/>
          <w:lang w:eastAsia="fi-FI"/>
        </w:rPr>
        <w:t>other challenges</w:t>
      </w:r>
      <w:bookmarkEnd w:id="58"/>
      <w:r w:rsidR="00730C36" w:rsidRPr="00CB55E5">
        <w:rPr>
          <w:rFonts w:cstheme="minorHAnsi"/>
          <w:sz w:val="22"/>
          <w:lang w:eastAsia="fi-FI"/>
        </w:rPr>
        <w:t xml:space="preserve">.   </w:t>
      </w:r>
    </w:p>
    <w:p w14:paraId="525BE58B" w14:textId="618A694D" w:rsidR="00B602F8" w:rsidRPr="00CB55E5" w:rsidRDefault="00730C36" w:rsidP="00242CBE">
      <w:pPr>
        <w:spacing w:before="60" w:afterLines="60" w:after="144" w:line="240" w:lineRule="auto"/>
        <w:rPr>
          <w:b/>
          <w:bCs/>
          <w:i/>
          <w:iCs/>
          <w:sz w:val="22"/>
          <w:u w:val="single"/>
        </w:rPr>
      </w:pPr>
      <w:r w:rsidRPr="00CB55E5">
        <w:rPr>
          <w:b/>
          <w:bCs/>
          <w:i/>
          <w:iCs/>
          <w:sz w:val="22"/>
          <w:u w:val="single"/>
        </w:rPr>
        <w:t xml:space="preserve">Resourcing </w:t>
      </w:r>
      <w:r w:rsidR="00184250" w:rsidRPr="00CB55E5">
        <w:rPr>
          <w:b/>
          <w:bCs/>
          <w:i/>
          <w:iCs/>
          <w:sz w:val="22"/>
          <w:u w:val="single"/>
        </w:rPr>
        <w:t>(human resources/technical advis</w:t>
      </w:r>
      <w:r w:rsidR="002A72F5" w:rsidRPr="00CB55E5">
        <w:rPr>
          <w:b/>
          <w:bCs/>
          <w:i/>
          <w:iCs/>
          <w:sz w:val="22"/>
          <w:u w:val="single"/>
        </w:rPr>
        <w:t>o</w:t>
      </w:r>
      <w:r w:rsidR="00184250" w:rsidRPr="00CB55E5">
        <w:rPr>
          <w:b/>
          <w:bCs/>
          <w:i/>
          <w:iCs/>
          <w:sz w:val="22"/>
          <w:u w:val="single"/>
        </w:rPr>
        <w:t>ry support)</w:t>
      </w:r>
    </w:p>
    <w:p w14:paraId="149CE544" w14:textId="281AEB21" w:rsidR="00D51727" w:rsidRPr="00CB55E5" w:rsidRDefault="00184250" w:rsidP="00141080">
      <w:pPr>
        <w:spacing w:before="120" w:after="120" w:line="240" w:lineRule="auto"/>
        <w:rPr>
          <w:rFonts w:cstheme="minorHAnsi"/>
          <w:sz w:val="22"/>
          <w:lang w:eastAsia="fi-FI"/>
        </w:rPr>
      </w:pPr>
      <w:r w:rsidRPr="00CB55E5">
        <w:rPr>
          <w:rFonts w:cstheme="minorHAnsi"/>
          <w:b/>
          <w:bCs/>
          <w:sz w:val="22"/>
          <w:lang w:eastAsia="fi-FI"/>
        </w:rPr>
        <w:t>Th</w:t>
      </w:r>
      <w:r w:rsidR="00AA7809" w:rsidRPr="00CB55E5">
        <w:rPr>
          <w:rFonts w:cstheme="minorHAnsi"/>
          <w:b/>
          <w:bCs/>
          <w:sz w:val="22"/>
          <w:lang w:eastAsia="fi-FI"/>
        </w:rPr>
        <w:t>e</w:t>
      </w:r>
      <w:r w:rsidRPr="00CB55E5">
        <w:rPr>
          <w:rFonts w:cstheme="minorHAnsi"/>
          <w:b/>
          <w:bCs/>
          <w:sz w:val="22"/>
          <w:lang w:eastAsia="fi-FI"/>
        </w:rPr>
        <w:t xml:space="preserve"> </w:t>
      </w:r>
      <w:r w:rsidR="00AA7809" w:rsidRPr="00CB55E5">
        <w:rPr>
          <w:rFonts w:cstheme="minorHAnsi"/>
          <w:b/>
          <w:bCs/>
          <w:sz w:val="22"/>
          <w:lang w:eastAsia="fi-FI"/>
        </w:rPr>
        <w:t>R</w:t>
      </w:r>
      <w:r w:rsidRPr="00CB55E5">
        <w:rPr>
          <w:rFonts w:cstheme="minorHAnsi"/>
          <w:b/>
          <w:bCs/>
          <w:sz w:val="22"/>
          <w:lang w:eastAsia="fi-FI"/>
        </w:rPr>
        <w:t xml:space="preserve">eview </w:t>
      </w:r>
      <w:r w:rsidR="002D51FA" w:rsidRPr="00CB55E5">
        <w:rPr>
          <w:rFonts w:cstheme="minorHAnsi"/>
          <w:b/>
          <w:bCs/>
          <w:sz w:val="22"/>
          <w:lang w:eastAsia="fi-FI"/>
        </w:rPr>
        <w:t>assessed</w:t>
      </w:r>
      <w:r w:rsidRPr="00CB55E5">
        <w:rPr>
          <w:rFonts w:cstheme="minorHAnsi"/>
          <w:b/>
          <w:bCs/>
          <w:sz w:val="22"/>
          <w:lang w:eastAsia="fi-FI"/>
        </w:rPr>
        <w:t xml:space="preserve"> the resourcing across different parts of the FE</w:t>
      </w:r>
      <w:r w:rsidR="007915DE" w:rsidRPr="00CB55E5">
        <w:rPr>
          <w:rFonts w:cstheme="minorHAnsi"/>
          <w:b/>
          <w:bCs/>
          <w:sz w:val="22"/>
          <w:lang w:eastAsia="fi-FI"/>
        </w:rPr>
        <w:t>P</w:t>
      </w:r>
      <w:r w:rsidR="00AA7809" w:rsidRPr="00CB55E5">
        <w:rPr>
          <w:rFonts w:cstheme="minorHAnsi"/>
          <w:b/>
          <w:bCs/>
          <w:sz w:val="22"/>
          <w:lang w:eastAsia="fi-FI"/>
        </w:rPr>
        <w:t xml:space="preserve"> and is </w:t>
      </w:r>
      <w:r w:rsidRPr="00CB55E5">
        <w:rPr>
          <w:rFonts w:cstheme="minorHAnsi"/>
          <w:b/>
          <w:bCs/>
          <w:sz w:val="22"/>
          <w:lang w:eastAsia="fi-FI"/>
        </w:rPr>
        <w:t xml:space="preserve">also </w:t>
      </w:r>
      <w:r w:rsidR="00AA7809" w:rsidRPr="00CB55E5">
        <w:rPr>
          <w:rFonts w:cstheme="minorHAnsi"/>
          <w:b/>
          <w:bCs/>
          <w:sz w:val="22"/>
          <w:lang w:eastAsia="fi-FI"/>
        </w:rPr>
        <w:t>mindful that</w:t>
      </w:r>
      <w:r w:rsidRPr="00CB55E5">
        <w:rPr>
          <w:rFonts w:cstheme="minorHAnsi"/>
          <w:b/>
          <w:bCs/>
          <w:sz w:val="22"/>
          <w:lang w:eastAsia="fi-FI"/>
        </w:rPr>
        <w:t xml:space="preserve"> </w:t>
      </w:r>
      <w:bookmarkStart w:id="59" w:name="_Hlk80974454"/>
      <w:r w:rsidRPr="00CB55E5">
        <w:rPr>
          <w:rFonts w:cstheme="minorHAnsi"/>
          <w:b/>
          <w:bCs/>
          <w:sz w:val="22"/>
          <w:lang w:eastAsia="fi-FI"/>
        </w:rPr>
        <w:t xml:space="preserve">the FEP sits within a broader Facility structure. Technical resources in areas such as MEL, </w:t>
      </w:r>
      <w:r w:rsidR="007D7847" w:rsidRPr="00CB55E5">
        <w:rPr>
          <w:rFonts w:cstheme="minorHAnsi"/>
          <w:b/>
          <w:bCs/>
          <w:sz w:val="22"/>
          <w:lang w:eastAsia="fi-FI"/>
        </w:rPr>
        <w:t>GEDSI</w:t>
      </w:r>
      <w:r w:rsidRPr="00CB55E5">
        <w:rPr>
          <w:rFonts w:cstheme="minorHAnsi"/>
          <w:b/>
          <w:bCs/>
          <w:sz w:val="22"/>
          <w:lang w:eastAsia="fi-FI"/>
        </w:rPr>
        <w:t xml:space="preserve">, and </w:t>
      </w:r>
      <w:r w:rsidR="007915DE" w:rsidRPr="00CB55E5">
        <w:rPr>
          <w:rFonts w:cstheme="minorHAnsi"/>
          <w:b/>
          <w:bCs/>
          <w:sz w:val="22"/>
          <w:lang w:eastAsia="fi-FI"/>
        </w:rPr>
        <w:t>e</w:t>
      </w:r>
      <w:r w:rsidRPr="00CB55E5">
        <w:rPr>
          <w:rFonts w:cstheme="minorHAnsi"/>
          <w:b/>
          <w:bCs/>
          <w:sz w:val="22"/>
          <w:lang w:eastAsia="fi-FI"/>
        </w:rPr>
        <w:t xml:space="preserve">mergency </w:t>
      </w:r>
      <w:r w:rsidR="007915DE" w:rsidRPr="00CB55E5">
        <w:rPr>
          <w:rFonts w:cstheme="minorHAnsi"/>
          <w:b/>
          <w:bCs/>
          <w:sz w:val="22"/>
          <w:lang w:eastAsia="fi-FI"/>
        </w:rPr>
        <w:t>p</w:t>
      </w:r>
      <w:r w:rsidRPr="00CB55E5">
        <w:rPr>
          <w:rFonts w:cstheme="minorHAnsi"/>
          <w:b/>
          <w:bCs/>
          <w:sz w:val="22"/>
          <w:lang w:eastAsia="fi-FI"/>
        </w:rPr>
        <w:t xml:space="preserve">reparedness are therefore available at the Facility level and these advisers work across </w:t>
      </w:r>
      <w:r w:rsidR="007915DE" w:rsidRPr="00CB55E5">
        <w:rPr>
          <w:rFonts w:cstheme="minorHAnsi"/>
          <w:b/>
          <w:bCs/>
          <w:sz w:val="22"/>
          <w:lang w:eastAsia="fi-FI"/>
        </w:rPr>
        <w:t>all t</w:t>
      </w:r>
      <w:r w:rsidRPr="00CB55E5">
        <w:rPr>
          <w:rFonts w:cstheme="minorHAnsi"/>
          <w:b/>
          <w:bCs/>
          <w:sz w:val="22"/>
          <w:lang w:eastAsia="fi-FI"/>
        </w:rPr>
        <w:t>he Facility’s programs</w:t>
      </w:r>
      <w:r w:rsidR="00B345FF" w:rsidRPr="00CB55E5">
        <w:rPr>
          <w:rFonts w:cstheme="minorHAnsi"/>
          <w:b/>
          <w:bCs/>
          <w:sz w:val="22"/>
          <w:lang w:eastAsia="fi-FI"/>
        </w:rPr>
        <w:t>, including the FEP</w:t>
      </w:r>
      <w:r w:rsidRPr="00CB55E5">
        <w:rPr>
          <w:rFonts w:cstheme="minorHAnsi"/>
          <w:b/>
          <w:bCs/>
          <w:sz w:val="22"/>
          <w:lang w:eastAsia="fi-FI"/>
        </w:rPr>
        <w:t xml:space="preserve">. </w:t>
      </w:r>
      <w:bookmarkEnd w:id="59"/>
      <w:r w:rsidRPr="00CB55E5">
        <w:rPr>
          <w:rFonts w:cstheme="minorHAnsi"/>
          <w:sz w:val="22"/>
          <w:lang w:eastAsia="fi-FI"/>
        </w:rPr>
        <w:t xml:space="preserve">Some of these resources are </w:t>
      </w:r>
      <w:r w:rsidR="00AA7809" w:rsidRPr="00CB55E5">
        <w:rPr>
          <w:rFonts w:cstheme="minorHAnsi"/>
          <w:sz w:val="22"/>
          <w:lang w:eastAsia="fi-FI"/>
        </w:rPr>
        <w:t>reflected</w:t>
      </w:r>
      <w:r w:rsidRPr="00CB55E5">
        <w:rPr>
          <w:rFonts w:cstheme="minorHAnsi"/>
          <w:sz w:val="22"/>
          <w:lang w:eastAsia="fi-FI"/>
        </w:rPr>
        <w:t xml:space="preserve"> within the FEP’s annual expenditure (for example, 30 per cent of the senior MEL advis</w:t>
      </w:r>
      <w:r w:rsidR="00425EBC" w:rsidRPr="00CB55E5">
        <w:rPr>
          <w:rFonts w:cstheme="minorHAnsi"/>
          <w:sz w:val="22"/>
          <w:lang w:eastAsia="fi-FI"/>
        </w:rPr>
        <w:t>e</w:t>
      </w:r>
      <w:r w:rsidRPr="00CB55E5">
        <w:rPr>
          <w:rFonts w:cstheme="minorHAnsi"/>
          <w:sz w:val="22"/>
          <w:lang w:eastAsia="fi-FI"/>
        </w:rPr>
        <w:t>r’s time is allocated to the FEP and paid for by the FEP), while others are not.</w:t>
      </w:r>
    </w:p>
    <w:p w14:paraId="41DE81C5" w14:textId="0CBF18CB" w:rsidR="00184250" w:rsidRPr="00CB55E5" w:rsidRDefault="00D51727" w:rsidP="00141080">
      <w:pPr>
        <w:spacing w:before="120" w:after="120" w:line="240" w:lineRule="auto"/>
        <w:rPr>
          <w:rFonts w:cstheme="minorHAnsi"/>
          <w:b/>
          <w:bCs/>
          <w:sz w:val="22"/>
          <w:lang w:eastAsia="fi-FI"/>
        </w:rPr>
      </w:pPr>
      <w:r w:rsidRPr="00CB55E5">
        <w:rPr>
          <w:rFonts w:cstheme="minorHAnsi"/>
          <w:b/>
          <w:bCs/>
          <w:sz w:val="22"/>
          <w:lang w:eastAsia="fi-FI"/>
        </w:rPr>
        <w:t>During stakeholder consultations, concerns were raised that FEP has</w:t>
      </w:r>
      <w:r w:rsidR="00AA7809" w:rsidRPr="00CB55E5">
        <w:rPr>
          <w:rFonts w:cstheme="minorHAnsi"/>
          <w:b/>
          <w:bCs/>
          <w:sz w:val="22"/>
          <w:lang w:eastAsia="fi-FI"/>
        </w:rPr>
        <w:t>,</w:t>
      </w:r>
      <w:r w:rsidRPr="00CB55E5">
        <w:rPr>
          <w:rFonts w:cstheme="minorHAnsi"/>
          <w:b/>
          <w:bCs/>
          <w:sz w:val="22"/>
          <w:lang w:eastAsia="fi-FI"/>
        </w:rPr>
        <w:t xml:space="preserve"> </w:t>
      </w:r>
      <w:r w:rsidR="00141080" w:rsidRPr="00CB55E5">
        <w:rPr>
          <w:rFonts w:cstheme="minorHAnsi"/>
          <w:b/>
          <w:bCs/>
          <w:sz w:val="22"/>
          <w:lang w:eastAsia="fi-FI"/>
        </w:rPr>
        <w:t>on occasions</w:t>
      </w:r>
      <w:r w:rsidR="00AA7809" w:rsidRPr="00CB55E5">
        <w:rPr>
          <w:rFonts w:cstheme="minorHAnsi"/>
          <w:b/>
          <w:bCs/>
          <w:sz w:val="22"/>
          <w:lang w:eastAsia="fi-FI"/>
        </w:rPr>
        <w:t>,</w:t>
      </w:r>
      <w:r w:rsidR="00141080" w:rsidRPr="00CB55E5">
        <w:rPr>
          <w:rFonts w:cstheme="minorHAnsi"/>
          <w:b/>
          <w:bCs/>
          <w:sz w:val="22"/>
          <w:lang w:eastAsia="fi-FI"/>
        </w:rPr>
        <w:t xml:space="preserve"> been required </w:t>
      </w:r>
      <w:r w:rsidRPr="00CB55E5">
        <w:rPr>
          <w:rFonts w:cstheme="minorHAnsi"/>
          <w:b/>
          <w:bCs/>
          <w:sz w:val="22"/>
          <w:lang w:eastAsia="fi-FI"/>
        </w:rPr>
        <w:t xml:space="preserve">to compete against other programs </w:t>
      </w:r>
      <w:r w:rsidR="00484AB2" w:rsidRPr="00CB55E5">
        <w:rPr>
          <w:rFonts w:cstheme="minorHAnsi"/>
          <w:b/>
          <w:bCs/>
          <w:sz w:val="22"/>
          <w:lang w:eastAsia="fi-FI"/>
        </w:rPr>
        <w:t>within</w:t>
      </w:r>
      <w:r w:rsidRPr="00CB55E5">
        <w:rPr>
          <w:rFonts w:cstheme="minorHAnsi"/>
          <w:b/>
          <w:bCs/>
          <w:sz w:val="22"/>
          <w:lang w:eastAsia="fi-FI"/>
        </w:rPr>
        <w:t xml:space="preserve"> the Facility for technical resources, </w:t>
      </w:r>
      <w:r w:rsidRPr="00CB55E5">
        <w:rPr>
          <w:rFonts w:cstheme="minorHAnsi"/>
          <w:sz w:val="22"/>
          <w:lang w:eastAsia="fi-FI"/>
        </w:rPr>
        <w:t xml:space="preserve">particularly </w:t>
      </w:r>
      <w:r w:rsidR="00141080" w:rsidRPr="00CB55E5">
        <w:rPr>
          <w:rFonts w:cstheme="minorHAnsi"/>
          <w:sz w:val="22"/>
          <w:lang w:eastAsia="fi-FI"/>
        </w:rPr>
        <w:t xml:space="preserve">for </w:t>
      </w:r>
      <w:r w:rsidRPr="00CB55E5">
        <w:rPr>
          <w:rFonts w:cstheme="minorHAnsi"/>
          <w:sz w:val="22"/>
          <w:lang w:eastAsia="fi-FI"/>
        </w:rPr>
        <w:t xml:space="preserve">locally engaged staff. </w:t>
      </w:r>
      <w:r w:rsidR="00141080" w:rsidRPr="00CB55E5">
        <w:rPr>
          <w:rFonts w:cstheme="minorHAnsi"/>
          <w:sz w:val="22"/>
          <w:lang w:eastAsia="fi-FI"/>
        </w:rPr>
        <w:t xml:space="preserve">For example, all programs under the Facility require technical expertise in areas such as </w:t>
      </w:r>
      <w:r w:rsidR="00BF35D4" w:rsidRPr="00CB55E5">
        <w:rPr>
          <w:rFonts w:cstheme="minorHAnsi"/>
          <w:sz w:val="22"/>
          <w:lang w:eastAsia="fi-FI"/>
        </w:rPr>
        <w:t>GEDSI</w:t>
      </w:r>
      <w:r w:rsidR="00141080" w:rsidRPr="00CB55E5">
        <w:rPr>
          <w:rFonts w:cstheme="minorHAnsi"/>
          <w:sz w:val="22"/>
          <w:lang w:eastAsia="fi-FI"/>
        </w:rPr>
        <w:t>, MEL, emergency preparedness, climate change and DRR</w:t>
      </w:r>
      <w:r w:rsidR="00AA7809" w:rsidRPr="00CB55E5">
        <w:rPr>
          <w:rFonts w:cstheme="minorHAnsi"/>
          <w:sz w:val="22"/>
          <w:lang w:eastAsia="fi-FI"/>
        </w:rPr>
        <w:t>, and there is a limited pool of local staff with technical skills in these areas</w:t>
      </w:r>
      <w:r w:rsidR="00141080" w:rsidRPr="00CB55E5">
        <w:rPr>
          <w:rFonts w:cstheme="minorHAnsi"/>
          <w:sz w:val="22"/>
          <w:lang w:eastAsia="fi-FI"/>
        </w:rPr>
        <w:t xml:space="preserve">. </w:t>
      </w:r>
      <w:r w:rsidRPr="00CB55E5">
        <w:rPr>
          <w:rFonts w:cstheme="minorHAnsi"/>
          <w:sz w:val="22"/>
          <w:lang w:eastAsia="fi-FI"/>
        </w:rPr>
        <w:t xml:space="preserve">The Review did not explore this in depth as it was considered a Facility issue and therefore out-of-scope. </w:t>
      </w:r>
      <w:r w:rsidRPr="00CB55E5">
        <w:rPr>
          <w:rFonts w:cstheme="minorHAnsi"/>
          <w:i/>
          <w:iCs/>
          <w:sz w:val="22"/>
          <w:u w:val="single"/>
          <w:lang w:eastAsia="fi-FI"/>
        </w:rPr>
        <w:t xml:space="preserve">But it is </w:t>
      </w:r>
      <w:r w:rsidR="00141080" w:rsidRPr="00CB55E5">
        <w:rPr>
          <w:rFonts w:cstheme="minorHAnsi"/>
          <w:i/>
          <w:iCs/>
          <w:sz w:val="22"/>
          <w:u w:val="single"/>
          <w:lang w:eastAsia="fi-FI"/>
        </w:rPr>
        <w:t>important feedback and is something the Facility should be aware of</w:t>
      </w:r>
      <w:r w:rsidR="00141080" w:rsidRPr="00CB55E5">
        <w:rPr>
          <w:rFonts w:cstheme="minorHAnsi"/>
          <w:sz w:val="22"/>
          <w:lang w:eastAsia="fi-FI"/>
        </w:rPr>
        <w:t>.</w:t>
      </w:r>
      <w:r w:rsidR="00141080" w:rsidRPr="00CB55E5">
        <w:rPr>
          <w:rFonts w:cstheme="minorHAnsi"/>
          <w:b/>
          <w:bCs/>
          <w:sz w:val="22"/>
          <w:lang w:eastAsia="fi-FI"/>
        </w:rPr>
        <w:t xml:space="preserve"> </w:t>
      </w:r>
    </w:p>
    <w:p w14:paraId="691A2341" w14:textId="1529996D" w:rsidR="00C62F03" w:rsidRPr="00CB55E5" w:rsidRDefault="00184250" w:rsidP="00141080">
      <w:pPr>
        <w:spacing w:before="120" w:after="120" w:line="240" w:lineRule="auto"/>
        <w:rPr>
          <w:rFonts w:cstheme="minorHAnsi"/>
          <w:b/>
          <w:bCs/>
          <w:sz w:val="22"/>
          <w:lang w:eastAsia="fi-FI"/>
        </w:rPr>
      </w:pPr>
      <w:r w:rsidRPr="00CB55E5">
        <w:rPr>
          <w:rFonts w:cstheme="minorHAnsi"/>
          <w:b/>
          <w:bCs/>
          <w:sz w:val="22"/>
          <w:lang w:eastAsia="fi-FI"/>
        </w:rPr>
        <w:lastRenderedPageBreak/>
        <w:t xml:space="preserve">In terms of MEL, the </w:t>
      </w:r>
      <w:r w:rsidR="00AA7809" w:rsidRPr="00CB55E5">
        <w:rPr>
          <w:rFonts w:cstheme="minorHAnsi"/>
          <w:b/>
          <w:bCs/>
          <w:sz w:val="22"/>
          <w:lang w:eastAsia="fi-FI"/>
        </w:rPr>
        <w:t>R</w:t>
      </w:r>
      <w:r w:rsidRPr="00CB55E5">
        <w:rPr>
          <w:rFonts w:cstheme="minorHAnsi"/>
          <w:b/>
          <w:bCs/>
          <w:sz w:val="22"/>
          <w:lang w:eastAsia="fi-FI"/>
        </w:rPr>
        <w:t xml:space="preserve">eview would contend that the resources </w:t>
      </w:r>
      <w:r w:rsidR="00B345FF" w:rsidRPr="00CB55E5">
        <w:rPr>
          <w:rFonts w:cstheme="minorHAnsi"/>
          <w:b/>
          <w:bCs/>
          <w:i/>
          <w:iCs/>
          <w:sz w:val="22"/>
          <w:u w:val="single"/>
          <w:lang w:eastAsia="fi-FI"/>
        </w:rPr>
        <w:t>currently</w:t>
      </w:r>
      <w:r w:rsidRPr="00CB55E5">
        <w:rPr>
          <w:rFonts w:cstheme="minorHAnsi"/>
          <w:b/>
          <w:bCs/>
          <w:sz w:val="22"/>
          <w:lang w:eastAsia="fi-FI"/>
        </w:rPr>
        <w:t xml:space="preserve"> available to support MEL are sufficient, </w:t>
      </w:r>
      <w:r w:rsidRPr="00CB55E5">
        <w:rPr>
          <w:rFonts w:cstheme="minorHAnsi"/>
          <w:sz w:val="22"/>
          <w:lang w:eastAsia="fi-FI"/>
        </w:rPr>
        <w:t xml:space="preserve">with the </w:t>
      </w:r>
      <w:r w:rsidR="00F058F1" w:rsidRPr="00CB55E5">
        <w:rPr>
          <w:rFonts w:cstheme="minorHAnsi"/>
          <w:sz w:val="22"/>
          <w:lang w:eastAsia="fi-FI"/>
        </w:rPr>
        <w:t>annual</w:t>
      </w:r>
      <w:r w:rsidRPr="00CB55E5">
        <w:rPr>
          <w:rFonts w:cstheme="minorHAnsi"/>
          <w:sz w:val="22"/>
          <w:lang w:eastAsia="fi-FI"/>
        </w:rPr>
        <w:t xml:space="preserve"> allocation of approximately 5 per cent of the total program</w:t>
      </w:r>
      <w:r w:rsidR="00F058F1" w:rsidRPr="00CB55E5">
        <w:rPr>
          <w:rFonts w:cstheme="minorHAnsi"/>
          <w:sz w:val="22"/>
          <w:lang w:eastAsia="fi-FI"/>
        </w:rPr>
        <w:t xml:space="preserve"> (FY 2019-20)</w:t>
      </w:r>
      <w:r w:rsidRPr="00CB55E5">
        <w:rPr>
          <w:rFonts w:cstheme="minorHAnsi"/>
          <w:sz w:val="22"/>
          <w:lang w:eastAsia="fi-FI"/>
        </w:rPr>
        <w:t xml:space="preserve"> spend squarely within the optimal range identified </w:t>
      </w:r>
      <w:r w:rsidR="00C62F03" w:rsidRPr="00CB55E5">
        <w:rPr>
          <w:rFonts w:cstheme="minorHAnsi"/>
          <w:sz w:val="22"/>
          <w:lang w:eastAsia="fi-FI"/>
        </w:rPr>
        <w:t>by</w:t>
      </w:r>
      <w:r w:rsidRPr="00CB55E5">
        <w:rPr>
          <w:rFonts w:cstheme="minorHAnsi"/>
          <w:sz w:val="22"/>
          <w:lang w:eastAsia="fi-FI"/>
        </w:rPr>
        <w:t xml:space="preserve"> DFAT</w:t>
      </w:r>
      <w:r w:rsidR="00C62F03" w:rsidRPr="00CB55E5">
        <w:rPr>
          <w:rFonts w:cstheme="minorHAnsi"/>
          <w:sz w:val="22"/>
          <w:lang w:eastAsia="fi-FI"/>
        </w:rPr>
        <w:t xml:space="preserve"> (3-7 per cent of total program expenditure)</w:t>
      </w:r>
      <w:r w:rsidRPr="00CB55E5">
        <w:rPr>
          <w:rFonts w:cstheme="minorHAnsi"/>
          <w:sz w:val="22"/>
          <w:lang w:eastAsia="fi-FI"/>
        </w:rPr>
        <w:t xml:space="preserve">. </w:t>
      </w:r>
      <w:r w:rsidR="00F058F1" w:rsidRPr="00CB55E5">
        <w:rPr>
          <w:rFonts w:cstheme="minorHAnsi"/>
          <w:sz w:val="22"/>
          <w:lang w:eastAsia="fi-FI"/>
        </w:rPr>
        <w:t>However, t</w:t>
      </w:r>
      <w:r w:rsidR="00C62F03" w:rsidRPr="00CB55E5">
        <w:rPr>
          <w:rFonts w:cstheme="minorHAnsi"/>
          <w:sz w:val="22"/>
          <w:lang w:eastAsia="fi-FI"/>
        </w:rPr>
        <w:t xml:space="preserve">he </w:t>
      </w:r>
      <w:r w:rsidR="00AA7809" w:rsidRPr="00CB55E5">
        <w:rPr>
          <w:rFonts w:cstheme="minorHAnsi"/>
          <w:sz w:val="22"/>
          <w:lang w:eastAsia="fi-FI"/>
        </w:rPr>
        <w:t>R</w:t>
      </w:r>
      <w:r w:rsidR="00C62F03" w:rsidRPr="00CB55E5">
        <w:rPr>
          <w:rFonts w:cstheme="minorHAnsi"/>
          <w:sz w:val="22"/>
          <w:lang w:eastAsia="fi-FI"/>
        </w:rPr>
        <w:t xml:space="preserve">eview </w:t>
      </w:r>
      <w:r w:rsidR="00AA7809" w:rsidRPr="00CB55E5">
        <w:rPr>
          <w:rFonts w:cstheme="minorHAnsi"/>
          <w:sz w:val="22"/>
          <w:lang w:eastAsia="fi-FI"/>
        </w:rPr>
        <w:t>is also aware</w:t>
      </w:r>
      <w:r w:rsidR="00C62F03" w:rsidRPr="00CB55E5">
        <w:rPr>
          <w:rFonts w:cstheme="minorHAnsi"/>
          <w:sz w:val="22"/>
          <w:lang w:eastAsia="fi-FI"/>
        </w:rPr>
        <w:t xml:space="preserve"> that MEL resourcing has ebbed and flowed </w:t>
      </w:r>
      <w:r w:rsidR="00730C36" w:rsidRPr="00CB55E5">
        <w:rPr>
          <w:rFonts w:cstheme="minorHAnsi"/>
          <w:sz w:val="22"/>
          <w:lang w:eastAsia="fi-FI"/>
        </w:rPr>
        <w:t>through the course of the program</w:t>
      </w:r>
      <w:r w:rsidR="00C62F03" w:rsidRPr="00CB55E5">
        <w:rPr>
          <w:rFonts w:cstheme="minorHAnsi"/>
          <w:sz w:val="22"/>
          <w:lang w:eastAsia="fi-FI"/>
        </w:rPr>
        <w:t xml:space="preserve">. Initially, there appears to have been </w:t>
      </w:r>
      <w:r w:rsidR="00730C36" w:rsidRPr="00CB55E5">
        <w:rPr>
          <w:rFonts w:cstheme="minorHAnsi"/>
          <w:sz w:val="22"/>
          <w:lang w:eastAsia="fi-FI"/>
        </w:rPr>
        <w:t>a view the Facility was over-resourced for MEL</w:t>
      </w:r>
      <w:r w:rsidR="00C62F03" w:rsidRPr="00CB55E5">
        <w:rPr>
          <w:rFonts w:cstheme="minorHAnsi"/>
          <w:sz w:val="22"/>
          <w:lang w:eastAsia="fi-FI"/>
        </w:rPr>
        <w:t xml:space="preserve">, which led to </w:t>
      </w:r>
      <w:r w:rsidR="00730C36" w:rsidRPr="00CB55E5">
        <w:rPr>
          <w:rFonts w:cstheme="minorHAnsi"/>
          <w:sz w:val="22"/>
          <w:lang w:eastAsia="fi-FI"/>
        </w:rPr>
        <w:t xml:space="preserve">the FEP MEL STA </w:t>
      </w:r>
      <w:r w:rsidR="00C62F03" w:rsidRPr="00CB55E5">
        <w:rPr>
          <w:rFonts w:cstheme="minorHAnsi"/>
          <w:sz w:val="22"/>
          <w:lang w:eastAsia="fi-FI"/>
        </w:rPr>
        <w:t>being</w:t>
      </w:r>
      <w:r w:rsidR="00730C36" w:rsidRPr="00CB55E5">
        <w:rPr>
          <w:rFonts w:cstheme="minorHAnsi"/>
          <w:sz w:val="22"/>
          <w:lang w:eastAsia="fi-FI"/>
        </w:rPr>
        <w:t xml:space="preserve"> released. </w:t>
      </w:r>
      <w:r w:rsidR="007915DE" w:rsidRPr="00CB55E5">
        <w:rPr>
          <w:rFonts w:cstheme="minorHAnsi"/>
          <w:sz w:val="22"/>
          <w:lang w:eastAsia="fi-FI"/>
        </w:rPr>
        <w:t>Subsequently</w:t>
      </w:r>
      <w:r w:rsidR="002C4A99" w:rsidRPr="00CB55E5">
        <w:rPr>
          <w:rFonts w:cstheme="minorHAnsi"/>
          <w:sz w:val="22"/>
          <w:lang w:eastAsia="fi-FI"/>
        </w:rPr>
        <w:t>,</w:t>
      </w:r>
      <w:r w:rsidR="007915DE" w:rsidRPr="00CB55E5">
        <w:rPr>
          <w:rFonts w:cstheme="minorHAnsi"/>
          <w:sz w:val="22"/>
          <w:lang w:eastAsia="fi-FI"/>
        </w:rPr>
        <w:t xml:space="preserve"> however</w:t>
      </w:r>
      <w:r w:rsidR="00730C36" w:rsidRPr="00CB55E5">
        <w:rPr>
          <w:rFonts w:cstheme="minorHAnsi"/>
          <w:sz w:val="22"/>
          <w:lang w:eastAsia="fi-FI"/>
        </w:rPr>
        <w:t xml:space="preserve">, </w:t>
      </w:r>
      <w:r w:rsidR="00C62F03" w:rsidRPr="00CB55E5">
        <w:rPr>
          <w:rFonts w:cstheme="minorHAnsi"/>
          <w:sz w:val="22"/>
          <w:lang w:eastAsia="fi-FI"/>
        </w:rPr>
        <w:t>concerns were raised</w:t>
      </w:r>
      <w:r w:rsidR="00730C36" w:rsidRPr="00CB55E5">
        <w:rPr>
          <w:rFonts w:cstheme="minorHAnsi"/>
          <w:sz w:val="22"/>
          <w:lang w:eastAsia="fi-FI"/>
        </w:rPr>
        <w:t xml:space="preserve"> that </w:t>
      </w:r>
      <w:r w:rsidR="00C62F03" w:rsidRPr="00CB55E5">
        <w:rPr>
          <w:rFonts w:cstheme="minorHAnsi"/>
          <w:sz w:val="22"/>
          <w:lang w:eastAsia="fi-FI"/>
        </w:rPr>
        <w:t xml:space="preserve">the program </w:t>
      </w:r>
      <w:r w:rsidR="00730C36" w:rsidRPr="00CB55E5">
        <w:rPr>
          <w:rFonts w:cstheme="minorHAnsi"/>
          <w:sz w:val="22"/>
          <w:lang w:eastAsia="fi-FI"/>
        </w:rPr>
        <w:t xml:space="preserve">wasn’t </w:t>
      </w:r>
      <w:r w:rsidR="00C62F03" w:rsidRPr="00CB55E5">
        <w:rPr>
          <w:rFonts w:cstheme="minorHAnsi"/>
          <w:sz w:val="22"/>
          <w:lang w:eastAsia="fi-FI"/>
        </w:rPr>
        <w:t xml:space="preserve">investing </w:t>
      </w:r>
      <w:r w:rsidR="00730C36" w:rsidRPr="00CB55E5">
        <w:rPr>
          <w:rFonts w:cstheme="minorHAnsi"/>
          <w:sz w:val="22"/>
          <w:lang w:eastAsia="fi-FI"/>
        </w:rPr>
        <w:t>enough in MEL</w:t>
      </w:r>
      <w:r w:rsidR="00C62F03" w:rsidRPr="00CB55E5">
        <w:rPr>
          <w:rFonts w:cstheme="minorHAnsi"/>
          <w:sz w:val="22"/>
          <w:lang w:eastAsia="fi-FI"/>
        </w:rPr>
        <w:t>, which led to the current arrangement where the Facility MEL adviser devot</w:t>
      </w:r>
      <w:r w:rsidR="00484AB2" w:rsidRPr="00CB55E5">
        <w:rPr>
          <w:rFonts w:cstheme="minorHAnsi"/>
          <w:sz w:val="22"/>
          <w:lang w:eastAsia="fi-FI"/>
        </w:rPr>
        <w:t>es</w:t>
      </w:r>
      <w:r w:rsidR="00C62F03" w:rsidRPr="00CB55E5">
        <w:rPr>
          <w:rFonts w:cstheme="minorHAnsi"/>
          <w:sz w:val="22"/>
          <w:lang w:eastAsia="fi-FI"/>
        </w:rPr>
        <w:t xml:space="preserve"> 30 per cent of </w:t>
      </w:r>
      <w:r w:rsidR="00484AB2" w:rsidRPr="00CB55E5">
        <w:rPr>
          <w:rFonts w:cstheme="minorHAnsi"/>
          <w:sz w:val="22"/>
          <w:lang w:eastAsia="fi-FI"/>
        </w:rPr>
        <w:t>their</w:t>
      </w:r>
      <w:r w:rsidR="00C62F03" w:rsidRPr="00CB55E5">
        <w:rPr>
          <w:rFonts w:cstheme="minorHAnsi"/>
          <w:sz w:val="22"/>
          <w:lang w:eastAsia="fi-FI"/>
        </w:rPr>
        <w:t xml:space="preserve"> time to work specifically on the FEP</w:t>
      </w:r>
      <w:r w:rsidR="00730C36" w:rsidRPr="00CB55E5">
        <w:rPr>
          <w:rFonts w:cstheme="minorHAnsi"/>
          <w:sz w:val="22"/>
          <w:lang w:eastAsia="fi-FI"/>
        </w:rPr>
        <w:t>.</w:t>
      </w:r>
      <w:r w:rsidR="00C62F03" w:rsidRPr="00CB55E5">
        <w:rPr>
          <w:rFonts w:cstheme="minorHAnsi"/>
          <w:sz w:val="22"/>
          <w:lang w:eastAsia="fi-FI"/>
        </w:rPr>
        <w:t xml:space="preserve"> For the next phase</w:t>
      </w:r>
      <w:r w:rsidR="00F058F1" w:rsidRPr="00CB55E5">
        <w:rPr>
          <w:rFonts w:cstheme="minorHAnsi"/>
          <w:sz w:val="22"/>
          <w:lang w:eastAsia="fi-FI"/>
        </w:rPr>
        <w:t xml:space="preserve"> of the FEP</w:t>
      </w:r>
      <w:r w:rsidR="00C62F03" w:rsidRPr="00CB55E5">
        <w:rPr>
          <w:rFonts w:cstheme="minorHAnsi"/>
          <w:sz w:val="22"/>
          <w:lang w:eastAsia="fi-FI"/>
        </w:rPr>
        <w:t xml:space="preserve">, this </w:t>
      </w:r>
      <w:r w:rsidR="00484AB2" w:rsidRPr="00CB55E5">
        <w:rPr>
          <w:rFonts w:cstheme="minorHAnsi"/>
          <w:sz w:val="22"/>
          <w:lang w:eastAsia="fi-FI"/>
        </w:rPr>
        <w:t>R</w:t>
      </w:r>
      <w:r w:rsidR="00C62F03" w:rsidRPr="00CB55E5">
        <w:rPr>
          <w:rFonts w:cstheme="minorHAnsi"/>
          <w:sz w:val="22"/>
          <w:lang w:eastAsia="fi-FI"/>
        </w:rPr>
        <w:t>eview has already noted the importance of having clarity regarding the strategic objectives for the program and ensuring that the MEL system is designed</w:t>
      </w:r>
      <w:r w:rsidR="00F058F1" w:rsidRPr="00CB55E5">
        <w:rPr>
          <w:rFonts w:cstheme="minorHAnsi"/>
          <w:sz w:val="22"/>
          <w:lang w:eastAsia="fi-FI"/>
        </w:rPr>
        <w:t xml:space="preserve"> accordingly. Additional resources for MEL could be effectively deployed, but this </w:t>
      </w:r>
      <w:r w:rsidR="00484AB2" w:rsidRPr="00CB55E5">
        <w:rPr>
          <w:rFonts w:cstheme="minorHAnsi"/>
          <w:sz w:val="22"/>
          <w:lang w:eastAsia="fi-FI"/>
        </w:rPr>
        <w:t>R</w:t>
      </w:r>
      <w:r w:rsidR="00F058F1" w:rsidRPr="00CB55E5">
        <w:rPr>
          <w:rFonts w:cstheme="minorHAnsi"/>
          <w:sz w:val="22"/>
          <w:lang w:eastAsia="fi-FI"/>
        </w:rPr>
        <w:t xml:space="preserve">eview would contend </w:t>
      </w:r>
      <w:r w:rsidR="00F058F1" w:rsidRPr="00CB55E5">
        <w:rPr>
          <w:rFonts w:cstheme="minorHAnsi"/>
          <w:i/>
          <w:iCs/>
          <w:sz w:val="22"/>
          <w:u w:val="single"/>
          <w:lang w:eastAsia="fi-FI"/>
        </w:rPr>
        <w:t>it is more important that existing resources are re</w:t>
      </w:r>
      <w:r w:rsidR="00AA7809" w:rsidRPr="00CB55E5">
        <w:rPr>
          <w:rFonts w:cstheme="minorHAnsi"/>
          <w:i/>
          <w:iCs/>
          <w:sz w:val="22"/>
          <w:u w:val="single"/>
          <w:lang w:eastAsia="fi-FI"/>
        </w:rPr>
        <w:t xml:space="preserve">allocated </w:t>
      </w:r>
      <w:r w:rsidR="00484AB2" w:rsidRPr="00CB55E5">
        <w:rPr>
          <w:rFonts w:cstheme="minorHAnsi"/>
          <w:i/>
          <w:iCs/>
          <w:sz w:val="22"/>
          <w:u w:val="single"/>
          <w:lang w:eastAsia="fi-FI"/>
        </w:rPr>
        <w:t>from</w:t>
      </w:r>
      <w:r w:rsidR="00AA7809" w:rsidRPr="00CB55E5">
        <w:rPr>
          <w:rFonts w:cstheme="minorHAnsi"/>
          <w:i/>
          <w:iCs/>
          <w:sz w:val="22"/>
          <w:u w:val="single"/>
          <w:lang w:eastAsia="fi-FI"/>
        </w:rPr>
        <w:t xml:space="preserve"> the</w:t>
      </w:r>
      <w:r w:rsidR="00484AB2" w:rsidRPr="00CB55E5">
        <w:rPr>
          <w:rFonts w:cstheme="minorHAnsi"/>
          <w:i/>
          <w:iCs/>
          <w:sz w:val="22"/>
          <w:u w:val="single"/>
          <w:lang w:eastAsia="fi-FI"/>
        </w:rPr>
        <w:t xml:space="preserve"> continual revisions </w:t>
      </w:r>
      <w:r w:rsidR="00AA7809" w:rsidRPr="00CB55E5">
        <w:rPr>
          <w:rFonts w:cstheme="minorHAnsi"/>
          <w:i/>
          <w:iCs/>
          <w:sz w:val="22"/>
          <w:u w:val="single"/>
          <w:lang w:eastAsia="fi-FI"/>
        </w:rPr>
        <w:t>to</w:t>
      </w:r>
      <w:r w:rsidR="00484AB2" w:rsidRPr="00CB55E5">
        <w:rPr>
          <w:rFonts w:cstheme="minorHAnsi"/>
          <w:i/>
          <w:iCs/>
          <w:sz w:val="22"/>
          <w:u w:val="single"/>
          <w:lang w:eastAsia="fi-FI"/>
        </w:rPr>
        <w:t xml:space="preserve"> the results framework </w:t>
      </w:r>
      <w:r w:rsidR="00F058F1" w:rsidRPr="00CB55E5">
        <w:rPr>
          <w:rFonts w:cstheme="minorHAnsi"/>
          <w:i/>
          <w:iCs/>
          <w:sz w:val="22"/>
          <w:u w:val="single"/>
          <w:lang w:eastAsia="fi-FI"/>
        </w:rPr>
        <w:t xml:space="preserve">to more in-depth analytical work that would test the extent to which the program’s activities/interventions are </w:t>
      </w:r>
      <w:r w:rsidR="00B345FF" w:rsidRPr="00CB55E5">
        <w:rPr>
          <w:rFonts w:cstheme="minorHAnsi"/>
          <w:i/>
          <w:iCs/>
          <w:sz w:val="22"/>
          <w:u w:val="single"/>
          <w:lang w:eastAsia="fi-FI"/>
        </w:rPr>
        <w:t xml:space="preserve">effectively </w:t>
      </w:r>
      <w:r w:rsidR="00F058F1" w:rsidRPr="00CB55E5">
        <w:rPr>
          <w:rFonts w:cstheme="minorHAnsi"/>
          <w:i/>
          <w:iCs/>
          <w:sz w:val="22"/>
          <w:u w:val="single"/>
          <w:lang w:eastAsia="fi-FI"/>
        </w:rPr>
        <w:t>progressing the long-term development outcome</w:t>
      </w:r>
      <w:r w:rsidR="00F058F1" w:rsidRPr="00CB55E5">
        <w:rPr>
          <w:rFonts w:cstheme="minorHAnsi"/>
          <w:sz w:val="22"/>
          <w:lang w:eastAsia="fi-FI"/>
        </w:rPr>
        <w:t>.</w:t>
      </w:r>
      <w:r w:rsidR="00F058F1" w:rsidRPr="00CB55E5">
        <w:rPr>
          <w:rFonts w:cstheme="minorHAnsi"/>
          <w:b/>
          <w:bCs/>
          <w:sz w:val="22"/>
          <w:lang w:eastAsia="fi-FI"/>
        </w:rPr>
        <w:t xml:space="preserve">  </w:t>
      </w:r>
    </w:p>
    <w:p w14:paraId="6FA6CB0F" w14:textId="1A26D427" w:rsidR="00CD38F5" w:rsidRPr="00CB55E5" w:rsidRDefault="00BF35D4" w:rsidP="39C0EE82">
      <w:pPr>
        <w:spacing w:before="120" w:after="120" w:line="240" w:lineRule="auto"/>
        <w:rPr>
          <w:b/>
          <w:bCs/>
          <w:sz w:val="22"/>
          <w:szCs w:val="22"/>
          <w:lang w:eastAsia="fi-FI"/>
        </w:rPr>
      </w:pPr>
      <w:r w:rsidRPr="00CB55E5">
        <w:rPr>
          <w:b/>
          <w:sz w:val="22"/>
        </w:rPr>
        <w:t>T</w:t>
      </w:r>
      <w:r w:rsidR="39C0EE82" w:rsidRPr="00CB55E5">
        <w:rPr>
          <w:b/>
          <w:sz w:val="22"/>
        </w:rPr>
        <w:t xml:space="preserve">he program has devoted considerable resources to progress </w:t>
      </w:r>
      <w:r w:rsidR="39C0EE82" w:rsidRPr="00CB55E5">
        <w:rPr>
          <w:b/>
          <w:bCs/>
          <w:sz w:val="22"/>
          <w:szCs w:val="22"/>
          <w:lang w:eastAsia="fi-FI"/>
        </w:rPr>
        <w:t>special and inclusive education</w:t>
      </w:r>
      <w:r w:rsidR="39C0EE82" w:rsidRPr="00CB55E5">
        <w:rPr>
          <w:b/>
          <w:sz w:val="22"/>
        </w:rPr>
        <w:t xml:space="preserve"> over a long period. </w:t>
      </w:r>
      <w:r w:rsidR="39C0EE82" w:rsidRPr="00CB55E5">
        <w:rPr>
          <w:bCs/>
          <w:sz w:val="22"/>
        </w:rPr>
        <w:t>There are currently three SIE coordinators employed by the FEP and another four SIE coaches have just been recruited to</w:t>
      </w:r>
      <w:r w:rsidR="00AA5334" w:rsidRPr="00CB55E5">
        <w:rPr>
          <w:bCs/>
          <w:sz w:val="22"/>
        </w:rPr>
        <w:t xml:space="preserve"> progress disability inclusion through a variety of activities: SIE policy review, curriculum review, </w:t>
      </w:r>
      <w:r w:rsidR="00FC6043" w:rsidRPr="00CB55E5">
        <w:rPr>
          <w:bCs/>
          <w:sz w:val="22"/>
        </w:rPr>
        <w:t>and</w:t>
      </w:r>
      <w:r w:rsidR="39C0EE82" w:rsidRPr="00CB55E5">
        <w:rPr>
          <w:bCs/>
          <w:sz w:val="22"/>
        </w:rPr>
        <w:t xml:space="preserve"> </w:t>
      </w:r>
      <w:r w:rsidR="00AA5334" w:rsidRPr="00CB55E5">
        <w:rPr>
          <w:bCs/>
          <w:sz w:val="22"/>
        </w:rPr>
        <w:t>verification of</w:t>
      </w:r>
      <w:r w:rsidR="39C0EE82" w:rsidRPr="00CB55E5">
        <w:rPr>
          <w:bCs/>
          <w:sz w:val="22"/>
        </w:rPr>
        <w:t xml:space="preserve"> students with disabilities in their schools (thereby ensuring the schools receive the SIE grant from MEHA).</w:t>
      </w:r>
      <w:r w:rsidR="39C0EE82" w:rsidRPr="00CB55E5">
        <w:rPr>
          <w:b/>
          <w:sz w:val="22"/>
        </w:rPr>
        <w:t xml:space="preserve"> </w:t>
      </w:r>
      <w:r w:rsidR="39C0EE82" w:rsidRPr="00CB55E5">
        <w:rPr>
          <w:sz w:val="22"/>
        </w:rPr>
        <w:t xml:space="preserve">In addition, two senior highly credentialled STA’s (disability inclusion specialists) provide technical support to the SIE team (the STA role is shared). The Review attempted to source annual expenditure for disability and social inclusion since 2018 to determine any trends (up or down) in terms of the resources allocated since the commencement of the FEP. However, this was not straightforward to compare on a like-for-like basis across the years, as it involves aggregating discrete expenditure borne by the FEP, other TA work involving disability inclusion advisers across other parts of the FEP (for example, integration of disability inclusion into the L&amp;N teacher guides), and a proportion of the Facility-funded activities/costs shared across all programs under the Fiji Facility. </w:t>
      </w:r>
      <w:r w:rsidR="39C0EE82" w:rsidRPr="00CB55E5">
        <w:rPr>
          <w:i/>
          <w:sz w:val="22"/>
          <w:u w:val="single"/>
        </w:rPr>
        <w:t>The Review is unable to determine how resources have changed over the period of the FEP but is of the view that the current level of resources allocated to SIE is sufficient</w:t>
      </w:r>
      <w:r w:rsidR="39C0EE82" w:rsidRPr="00CB55E5">
        <w:rPr>
          <w:sz w:val="22"/>
        </w:rPr>
        <w:t>.</w:t>
      </w:r>
      <w:r w:rsidR="39C0EE82" w:rsidRPr="00CB55E5">
        <w:rPr>
          <w:b/>
          <w:sz w:val="22"/>
        </w:rPr>
        <w:t xml:space="preserve">  </w:t>
      </w:r>
    </w:p>
    <w:p w14:paraId="60D51ADD" w14:textId="3630D181" w:rsidR="006F1E80" w:rsidRPr="00CB55E5" w:rsidRDefault="00CD38F5" w:rsidP="00141080">
      <w:pPr>
        <w:spacing w:before="120" w:after="120" w:line="240" w:lineRule="auto"/>
        <w:rPr>
          <w:rFonts w:cstheme="minorHAnsi"/>
          <w:sz w:val="22"/>
          <w:lang w:eastAsia="fi-FI"/>
        </w:rPr>
      </w:pPr>
      <w:r w:rsidRPr="00CB55E5">
        <w:rPr>
          <w:rFonts w:cstheme="minorHAnsi"/>
          <w:b/>
          <w:bCs/>
          <w:sz w:val="22"/>
          <w:lang w:eastAsia="fi-FI"/>
        </w:rPr>
        <w:t>In terms of resources for gender equality and women’s empowerment,</w:t>
      </w:r>
      <w:r w:rsidR="00760FC3" w:rsidRPr="00CB55E5">
        <w:rPr>
          <w:rFonts w:cstheme="minorHAnsi"/>
          <w:b/>
          <w:bCs/>
          <w:sz w:val="22"/>
          <w:lang w:eastAsia="fi-FI"/>
        </w:rPr>
        <w:t xml:space="preserve"> the Review considers </w:t>
      </w:r>
      <w:r w:rsidRPr="00CB55E5">
        <w:rPr>
          <w:rFonts w:cstheme="minorHAnsi"/>
          <w:b/>
          <w:bCs/>
          <w:sz w:val="22"/>
          <w:lang w:eastAsia="fi-FI"/>
        </w:rPr>
        <w:t xml:space="preserve">that FEP has under-invested in this area. </w:t>
      </w:r>
      <w:r w:rsidRPr="00CB55E5">
        <w:rPr>
          <w:rFonts w:cstheme="minorHAnsi"/>
          <w:sz w:val="22"/>
          <w:lang w:eastAsia="fi-FI"/>
        </w:rPr>
        <w:t xml:space="preserve">There is, currently, a Facility GEDSI adviser who is spending </w:t>
      </w:r>
      <w:r w:rsidR="00E577AB" w:rsidRPr="00CB55E5">
        <w:rPr>
          <w:rFonts w:cstheme="minorHAnsi"/>
          <w:sz w:val="22"/>
          <w:lang w:eastAsia="fi-FI"/>
        </w:rPr>
        <w:t xml:space="preserve">some </w:t>
      </w:r>
      <w:r w:rsidRPr="00CB55E5">
        <w:rPr>
          <w:rFonts w:cstheme="minorHAnsi"/>
          <w:sz w:val="22"/>
          <w:lang w:eastAsia="fi-FI"/>
        </w:rPr>
        <w:t xml:space="preserve">time working directly on the </w:t>
      </w:r>
      <w:r w:rsidR="00B345FF" w:rsidRPr="00CB55E5">
        <w:rPr>
          <w:rFonts w:cstheme="minorHAnsi"/>
          <w:sz w:val="22"/>
          <w:lang w:eastAsia="fi-FI"/>
        </w:rPr>
        <w:t>FEP</w:t>
      </w:r>
      <w:r w:rsidRPr="00CB55E5">
        <w:rPr>
          <w:rFonts w:cstheme="minorHAnsi"/>
          <w:sz w:val="22"/>
          <w:lang w:eastAsia="fi-FI"/>
        </w:rPr>
        <w:t xml:space="preserve"> </w:t>
      </w:r>
      <w:r w:rsidR="00E52677" w:rsidRPr="00CB55E5">
        <w:rPr>
          <w:rFonts w:cstheme="minorHAnsi"/>
          <w:sz w:val="22"/>
          <w:lang w:eastAsia="fi-FI"/>
        </w:rPr>
        <w:t xml:space="preserve">and a GEDSI curriculum specialist (STA) </w:t>
      </w:r>
      <w:r w:rsidR="00C70430" w:rsidRPr="00CB55E5">
        <w:rPr>
          <w:rFonts w:cstheme="minorHAnsi"/>
          <w:sz w:val="22"/>
          <w:lang w:eastAsia="fi-FI"/>
        </w:rPr>
        <w:t xml:space="preserve">is </w:t>
      </w:r>
      <w:r w:rsidR="00E52677" w:rsidRPr="00CB55E5">
        <w:rPr>
          <w:rFonts w:cstheme="minorHAnsi"/>
          <w:sz w:val="22"/>
          <w:lang w:eastAsia="fi-FI"/>
        </w:rPr>
        <w:t>working with the curriculum team on the revisions to the literacy and numeracy curriculum. But</w:t>
      </w:r>
      <w:r w:rsidR="006F1E80" w:rsidRPr="00CB55E5">
        <w:rPr>
          <w:rFonts w:cstheme="minorHAnsi"/>
          <w:sz w:val="22"/>
          <w:lang w:eastAsia="fi-FI"/>
        </w:rPr>
        <w:t xml:space="preserve"> this appears to be the extent of the technical support available to the </w:t>
      </w:r>
      <w:r w:rsidR="00C70430" w:rsidRPr="00CB55E5">
        <w:rPr>
          <w:rFonts w:cstheme="minorHAnsi"/>
          <w:sz w:val="22"/>
          <w:lang w:eastAsia="fi-FI"/>
        </w:rPr>
        <w:t>FEP</w:t>
      </w:r>
      <w:r w:rsidR="006F1E80" w:rsidRPr="00CB55E5">
        <w:rPr>
          <w:rFonts w:cstheme="minorHAnsi"/>
          <w:sz w:val="22"/>
          <w:lang w:eastAsia="fi-FI"/>
        </w:rPr>
        <w:t xml:space="preserve"> on gender. W</w:t>
      </w:r>
      <w:r w:rsidR="00E52677" w:rsidRPr="00CB55E5">
        <w:rPr>
          <w:rFonts w:cstheme="minorHAnsi"/>
          <w:sz w:val="22"/>
          <w:lang w:eastAsia="fi-FI"/>
        </w:rPr>
        <w:t xml:space="preserve">hile it is reasonable to say that </w:t>
      </w:r>
      <w:r w:rsidR="00E52677" w:rsidRPr="00CB55E5">
        <w:rPr>
          <w:rFonts w:cstheme="minorHAnsi"/>
          <w:i/>
          <w:iCs/>
          <w:sz w:val="22"/>
          <w:u w:val="single"/>
          <w:lang w:eastAsia="fi-FI"/>
        </w:rPr>
        <w:t xml:space="preserve">gender is a cross-cutting issue and </w:t>
      </w:r>
      <w:r w:rsidR="006F1E80" w:rsidRPr="00CB55E5">
        <w:rPr>
          <w:rFonts w:cstheme="minorHAnsi"/>
          <w:i/>
          <w:iCs/>
          <w:sz w:val="22"/>
          <w:u w:val="single"/>
          <w:lang w:eastAsia="fi-FI"/>
        </w:rPr>
        <w:t>gender</w:t>
      </w:r>
      <w:r w:rsidR="00E52677" w:rsidRPr="00CB55E5">
        <w:rPr>
          <w:rFonts w:cstheme="minorHAnsi"/>
          <w:i/>
          <w:iCs/>
          <w:sz w:val="22"/>
          <w:u w:val="single"/>
          <w:lang w:eastAsia="fi-FI"/>
        </w:rPr>
        <w:t xml:space="preserve"> is </w:t>
      </w:r>
      <w:r w:rsidR="00B345FF" w:rsidRPr="00CB55E5">
        <w:rPr>
          <w:rFonts w:cstheme="minorHAnsi"/>
          <w:i/>
          <w:iCs/>
          <w:sz w:val="22"/>
          <w:u w:val="single"/>
          <w:lang w:eastAsia="fi-FI"/>
        </w:rPr>
        <w:t xml:space="preserve">therefore </w:t>
      </w:r>
      <w:r w:rsidR="00E52677" w:rsidRPr="00CB55E5">
        <w:rPr>
          <w:rFonts w:cstheme="minorHAnsi"/>
          <w:i/>
          <w:iCs/>
          <w:sz w:val="22"/>
          <w:u w:val="single"/>
          <w:lang w:eastAsia="fi-FI"/>
        </w:rPr>
        <w:t xml:space="preserve">everyone’s business, the reality is that FEP staff require technical support, including tools and methodologies, to </w:t>
      </w:r>
      <w:r w:rsidR="006F1E80" w:rsidRPr="00CB55E5">
        <w:rPr>
          <w:rFonts w:cstheme="minorHAnsi"/>
          <w:i/>
          <w:iCs/>
          <w:sz w:val="22"/>
          <w:u w:val="single"/>
          <w:lang w:eastAsia="fi-FI"/>
        </w:rPr>
        <w:t>do this effectively</w:t>
      </w:r>
      <w:r w:rsidR="00E52677" w:rsidRPr="00CB55E5">
        <w:rPr>
          <w:rFonts w:cstheme="minorHAnsi"/>
          <w:sz w:val="22"/>
          <w:lang w:eastAsia="fi-FI"/>
        </w:rPr>
        <w:t>.</w:t>
      </w:r>
      <w:r w:rsidR="00B345FF" w:rsidRPr="00CB55E5">
        <w:rPr>
          <w:rFonts w:cstheme="minorHAnsi"/>
          <w:sz w:val="22"/>
          <w:lang w:eastAsia="fi-FI"/>
        </w:rPr>
        <w:t xml:space="preserve"> This does not seem to have been prioritised to date by the FEP.</w:t>
      </w:r>
      <w:r w:rsidR="006F1E80" w:rsidRPr="00CB55E5">
        <w:rPr>
          <w:rFonts w:cstheme="minorHAnsi"/>
          <w:sz w:val="22"/>
          <w:lang w:eastAsia="fi-FI"/>
        </w:rPr>
        <w:t xml:space="preserve"> The Review is</w:t>
      </w:r>
      <w:r w:rsidR="00B345FF" w:rsidRPr="00CB55E5">
        <w:rPr>
          <w:rFonts w:cstheme="minorHAnsi"/>
          <w:sz w:val="22"/>
          <w:lang w:eastAsia="fi-FI"/>
        </w:rPr>
        <w:t xml:space="preserve">, however, </w:t>
      </w:r>
      <w:r w:rsidR="006F1E80" w:rsidRPr="00CB55E5">
        <w:rPr>
          <w:rFonts w:cstheme="minorHAnsi"/>
          <w:sz w:val="22"/>
          <w:lang w:eastAsia="fi-FI"/>
        </w:rPr>
        <w:t>aware that MEHA has agreed to have a gender specialist embedded within the Ministry, which will be paid for by FEP. This is a critical position and will provide considerable opportunities</w:t>
      </w:r>
      <w:r w:rsidR="000D4D8D" w:rsidRPr="00CB55E5">
        <w:rPr>
          <w:rFonts w:cstheme="minorHAnsi"/>
          <w:sz w:val="22"/>
          <w:lang w:eastAsia="fi-FI"/>
        </w:rPr>
        <w:t xml:space="preserve"> </w:t>
      </w:r>
      <w:r w:rsidR="006F1E80" w:rsidRPr="00CB55E5">
        <w:rPr>
          <w:rFonts w:cstheme="minorHAnsi"/>
          <w:sz w:val="22"/>
          <w:lang w:eastAsia="fi-FI"/>
        </w:rPr>
        <w:t>for the FEP to progress gender issues with the Ministry in the next phase.</w:t>
      </w:r>
    </w:p>
    <w:p w14:paraId="38087E01" w14:textId="1278A81D" w:rsidR="002962B0" w:rsidRPr="00CB55E5" w:rsidRDefault="00B345FF" w:rsidP="00141080">
      <w:pPr>
        <w:spacing w:before="120" w:after="240" w:line="240" w:lineRule="auto"/>
        <w:rPr>
          <w:rFonts w:cstheme="minorHAnsi"/>
          <w:sz w:val="22"/>
          <w:lang w:eastAsia="fi-FI"/>
        </w:rPr>
      </w:pPr>
      <w:r w:rsidRPr="00CB55E5">
        <w:rPr>
          <w:rFonts w:cstheme="minorHAnsi"/>
          <w:b/>
          <w:bCs/>
          <w:sz w:val="22"/>
          <w:lang w:eastAsia="fi-FI"/>
        </w:rPr>
        <w:t xml:space="preserve">Regarding emergency preparedness, the Review would contend that this area has </w:t>
      </w:r>
      <w:r w:rsidR="002962B0" w:rsidRPr="00CB55E5">
        <w:rPr>
          <w:rFonts w:cstheme="minorHAnsi"/>
          <w:b/>
          <w:bCs/>
          <w:sz w:val="22"/>
          <w:lang w:eastAsia="fi-FI"/>
        </w:rPr>
        <w:t xml:space="preserve">also </w:t>
      </w:r>
      <w:r w:rsidRPr="00CB55E5">
        <w:rPr>
          <w:rFonts w:cstheme="minorHAnsi"/>
          <w:b/>
          <w:bCs/>
          <w:sz w:val="22"/>
          <w:lang w:eastAsia="fi-FI"/>
        </w:rPr>
        <w:t>been under-resourced.</w:t>
      </w:r>
      <w:r w:rsidRPr="00CB55E5">
        <w:rPr>
          <w:rFonts w:cstheme="minorHAnsi"/>
          <w:sz w:val="22"/>
          <w:lang w:eastAsia="fi-FI"/>
        </w:rPr>
        <w:t xml:space="preserve"> At the outset (</w:t>
      </w:r>
      <w:r w:rsidR="002962B0" w:rsidRPr="00CB55E5">
        <w:rPr>
          <w:rFonts w:cstheme="minorHAnsi"/>
          <w:sz w:val="22"/>
          <w:lang w:eastAsia="fi-FI"/>
        </w:rPr>
        <w:t xml:space="preserve">i.e., </w:t>
      </w:r>
      <w:r w:rsidRPr="00CB55E5">
        <w:rPr>
          <w:rFonts w:cstheme="minorHAnsi"/>
          <w:sz w:val="22"/>
          <w:lang w:eastAsia="fi-FI"/>
        </w:rPr>
        <w:t>pre-COVID), the FEP did</w:t>
      </w:r>
      <w:r w:rsidR="002962B0" w:rsidRPr="00CB55E5">
        <w:rPr>
          <w:rFonts w:cstheme="minorHAnsi"/>
          <w:sz w:val="22"/>
          <w:lang w:eastAsia="fi-FI"/>
        </w:rPr>
        <w:t xml:space="preserve"> have resources</w:t>
      </w:r>
      <w:r w:rsidRPr="00CB55E5">
        <w:rPr>
          <w:rFonts w:cstheme="minorHAnsi"/>
          <w:sz w:val="22"/>
          <w:lang w:eastAsia="fi-FI"/>
        </w:rPr>
        <w:t xml:space="preserve"> </w:t>
      </w:r>
      <w:r w:rsidR="00524FAC" w:rsidRPr="00CB55E5">
        <w:rPr>
          <w:rFonts w:cstheme="minorHAnsi"/>
          <w:sz w:val="22"/>
          <w:lang w:eastAsia="fi-FI"/>
        </w:rPr>
        <w:t>(</w:t>
      </w:r>
      <w:r w:rsidR="001117E5" w:rsidRPr="00CB55E5">
        <w:rPr>
          <w:rFonts w:cstheme="minorHAnsi"/>
          <w:sz w:val="22"/>
          <w:lang w:eastAsia="fi-FI"/>
        </w:rPr>
        <w:t>budget/personnel</w:t>
      </w:r>
      <w:r w:rsidR="00524FAC" w:rsidRPr="00CB55E5">
        <w:rPr>
          <w:rFonts w:cstheme="minorHAnsi"/>
          <w:sz w:val="22"/>
          <w:lang w:eastAsia="fi-FI"/>
        </w:rPr>
        <w:t>)</w:t>
      </w:r>
      <w:r w:rsidR="001117E5" w:rsidRPr="00CB55E5">
        <w:rPr>
          <w:rFonts w:cstheme="minorHAnsi"/>
          <w:sz w:val="22"/>
          <w:lang w:eastAsia="fi-FI"/>
        </w:rPr>
        <w:t xml:space="preserve"> </w:t>
      </w:r>
      <w:r w:rsidRPr="00CB55E5">
        <w:rPr>
          <w:rFonts w:cstheme="minorHAnsi"/>
          <w:sz w:val="22"/>
          <w:lang w:eastAsia="fi-FI"/>
        </w:rPr>
        <w:t>allocate</w:t>
      </w:r>
      <w:r w:rsidR="002962B0" w:rsidRPr="00CB55E5">
        <w:rPr>
          <w:rFonts w:cstheme="minorHAnsi"/>
          <w:sz w:val="22"/>
          <w:lang w:eastAsia="fi-FI"/>
        </w:rPr>
        <w:t xml:space="preserve">d </w:t>
      </w:r>
      <w:r w:rsidRPr="00CB55E5">
        <w:rPr>
          <w:rFonts w:cstheme="minorHAnsi"/>
          <w:sz w:val="22"/>
          <w:lang w:eastAsia="fi-FI"/>
        </w:rPr>
        <w:t>to emergency preparedness</w:t>
      </w:r>
      <w:r w:rsidR="00524FAC" w:rsidRPr="00CB55E5">
        <w:rPr>
          <w:rFonts w:cstheme="minorHAnsi"/>
          <w:sz w:val="22"/>
          <w:lang w:eastAsia="fi-FI"/>
        </w:rPr>
        <w:t xml:space="preserve"> </w:t>
      </w:r>
      <w:r w:rsidR="002962B0" w:rsidRPr="00CB55E5">
        <w:rPr>
          <w:rFonts w:cstheme="minorHAnsi"/>
          <w:sz w:val="22"/>
          <w:lang w:eastAsia="fi-FI"/>
        </w:rPr>
        <w:t>and it was noted as a key issue in the FEP design given the vulnerability of Fiji to severe weather events like flooding and cyclones.</w:t>
      </w:r>
      <w:r w:rsidR="002962B0" w:rsidRPr="00CB55E5">
        <w:rPr>
          <w:rStyle w:val="FootnoteReference"/>
          <w:rFonts w:cstheme="minorHAnsi"/>
          <w:sz w:val="22"/>
          <w:lang w:eastAsia="fi-FI"/>
        </w:rPr>
        <w:footnoteReference w:id="21"/>
      </w:r>
      <w:r w:rsidR="002962B0" w:rsidRPr="00CB55E5">
        <w:rPr>
          <w:rFonts w:cstheme="minorHAnsi"/>
          <w:sz w:val="22"/>
          <w:lang w:eastAsia="fi-FI"/>
        </w:rPr>
        <w:t xml:space="preserve"> </w:t>
      </w:r>
      <w:r w:rsidRPr="00CB55E5">
        <w:rPr>
          <w:rFonts w:cstheme="minorHAnsi"/>
          <w:sz w:val="22"/>
          <w:lang w:eastAsia="fi-FI"/>
        </w:rPr>
        <w:t>For example, in the approved FEP budget for 2018-19, there was a line item for ‘</w:t>
      </w:r>
      <w:r w:rsidR="002962B0" w:rsidRPr="00CB55E5">
        <w:rPr>
          <w:rFonts w:cstheme="minorHAnsi"/>
          <w:i/>
          <w:iCs/>
          <w:sz w:val="22"/>
          <w:lang w:eastAsia="fi-FI"/>
        </w:rPr>
        <w:t>Develop and coordinate e</w:t>
      </w:r>
      <w:r w:rsidRPr="00CB55E5">
        <w:rPr>
          <w:rFonts w:cstheme="minorHAnsi"/>
          <w:i/>
          <w:iCs/>
          <w:sz w:val="22"/>
          <w:lang w:eastAsia="fi-FI"/>
        </w:rPr>
        <w:t>mergency preparedness training</w:t>
      </w:r>
      <w:r w:rsidRPr="00CB55E5">
        <w:rPr>
          <w:rFonts w:cstheme="minorHAnsi"/>
          <w:sz w:val="22"/>
          <w:lang w:eastAsia="fi-FI"/>
        </w:rPr>
        <w:t>’ under the Community systems pillar. </w:t>
      </w:r>
      <w:r w:rsidR="00524FAC" w:rsidRPr="00CB55E5">
        <w:rPr>
          <w:rFonts w:cstheme="minorHAnsi"/>
          <w:sz w:val="22"/>
          <w:lang w:eastAsia="fi-FI"/>
        </w:rPr>
        <w:t xml:space="preserve">Support/resources could also be accessed through other service orders under the Fiji Facility. </w:t>
      </w:r>
      <w:r w:rsidRPr="00CB55E5">
        <w:rPr>
          <w:rFonts w:cstheme="minorHAnsi"/>
          <w:sz w:val="22"/>
          <w:lang w:eastAsia="fi-FI"/>
        </w:rPr>
        <w:t xml:space="preserve">But the FEP Annual Report for 2018-19 </w:t>
      </w:r>
      <w:r w:rsidRPr="00CB55E5">
        <w:rPr>
          <w:rFonts w:cstheme="minorHAnsi"/>
          <w:sz w:val="22"/>
          <w:lang w:eastAsia="fi-FI"/>
        </w:rPr>
        <w:lastRenderedPageBreak/>
        <w:t>indicates that activity</w:t>
      </w:r>
      <w:r w:rsidR="002962B0" w:rsidRPr="00CB55E5">
        <w:rPr>
          <w:rFonts w:cstheme="minorHAnsi"/>
          <w:sz w:val="22"/>
          <w:lang w:eastAsia="fi-FI"/>
        </w:rPr>
        <w:t xml:space="preserve"> relating</w:t>
      </w:r>
      <w:r w:rsidR="007915DE" w:rsidRPr="00CB55E5">
        <w:rPr>
          <w:rFonts w:cstheme="minorHAnsi"/>
          <w:sz w:val="22"/>
          <w:lang w:eastAsia="fi-FI"/>
        </w:rPr>
        <w:t xml:space="preserve"> to</w:t>
      </w:r>
      <w:r w:rsidR="002962B0" w:rsidRPr="00CB55E5">
        <w:rPr>
          <w:rFonts w:cstheme="minorHAnsi"/>
          <w:sz w:val="22"/>
          <w:lang w:eastAsia="fi-FI"/>
        </w:rPr>
        <w:t xml:space="preserve"> emergency preparedness</w:t>
      </w:r>
      <w:r w:rsidRPr="00CB55E5">
        <w:rPr>
          <w:rFonts w:cstheme="minorHAnsi"/>
          <w:sz w:val="22"/>
          <w:lang w:eastAsia="fi-FI"/>
        </w:rPr>
        <w:t xml:space="preserve"> was ‘</w:t>
      </w:r>
      <w:r w:rsidRPr="00CB55E5">
        <w:rPr>
          <w:rFonts w:cstheme="minorHAnsi"/>
          <w:i/>
          <w:iCs/>
          <w:sz w:val="22"/>
          <w:lang w:eastAsia="fi-FI"/>
        </w:rPr>
        <w:t>not included in Year 1 Workplan</w:t>
      </w:r>
      <w:r w:rsidRPr="00CB55E5">
        <w:rPr>
          <w:rFonts w:cstheme="minorHAnsi"/>
          <w:sz w:val="22"/>
          <w:lang w:eastAsia="fi-FI"/>
        </w:rPr>
        <w:t>’</w:t>
      </w:r>
      <w:r w:rsidRPr="00CB55E5">
        <w:rPr>
          <w:rStyle w:val="FootnoteReference"/>
          <w:rFonts w:cstheme="minorHAnsi"/>
          <w:sz w:val="22"/>
          <w:lang w:eastAsia="fi-FI"/>
        </w:rPr>
        <w:footnoteReference w:id="22"/>
      </w:r>
      <w:r w:rsidR="00891A95" w:rsidRPr="00CB55E5">
        <w:rPr>
          <w:rFonts w:cstheme="minorHAnsi"/>
          <w:sz w:val="22"/>
          <w:lang w:eastAsia="fi-FI"/>
        </w:rPr>
        <w:t>, one suspect</w:t>
      </w:r>
      <w:r w:rsidR="00484AB2" w:rsidRPr="00CB55E5">
        <w:rPr>
          <w:rFonts w:cstheme="minorHAnsi"/>
          <w:sz w:val="22"/>
          <w:lang w:eastAsia="fi-FI"/>
        </w:rPr>
        <w:t>s</w:t>
      </w:r>
      <w:r w:rsidR="00891A95" w:rsidRPr="00CB55E5">
        <w:rPr>
          <w:rFonts w:cstheme="minorHAnsi"/>
          <w:sz w:val="22"/>
          <w:lang w:eastAsia="fi-FI"/>
        </w:rPr>
        <w:t xml:space="preserve"> because of the reallocation of resources to support reforms at the Ministry level.</w:t>
      </w:r>
      <w:r w:rsidR="002962B0" w:rsidRPr="00CB55E5">
        <w:rPr>
          <w:rFonts w:cstheme="minorHAnsi"/>
          <w:sz w:val="22"/>
          <w:lang w:eastAsia="fi-FI"/>
        </w:rPr>
        <w:t xml:space="preserve"> Some technical </w:t>
      </w:r>
      <w:r w:rsidR="00891A95" w:rsidRPr="00CB55E5">
        <w:rPr>
          <w:rFonts w:cstheme="minorHAnsi"/>
          <w:sz w:val="22"/>
          <w:lang w:eastAsia="fi-FI"/>
        </w:rPr>
        <w:t xml:space="preserve">advisory </w:t>
      </w:r>
      <w:r w:rsidR="002962B0" w:rsidRPr="00CB55E5">
        <w:rPr>
          <w:rFonts w:cstheme="minorHAnsi"/>
          <w:sz w:val="22"/>
          <w:lang w:eastAsia="fi-FI"/>
        </w:rPr>
        <w:t xml:space="preserve">support on emergency preparedness has been provided </w:t>
      </w:r>
      <w:r w:rsidR="00891A95" w:rsidRPr="00CB55E5">
        <w:rPr>
          <w:rFonts w:cstheme="minorHAnsi"/>
          <w:sz w:val="22"/>
          <w:lang w:eastAsia="fi-FI"/>
        </w:rPr>
        <w:t xml:space="preserve">to the FEP from Fiji Facility </w:t>
      </w:r>
      <w:r w:rsidR="002962B0" w:rsidRPr="00CB55E5">
        <w:rPr>
          <w:rFonts w:cstheme="minorHAnsi"/>
          <w:sz w:val="22"/>
          <w:lang w:eastAsia="fi-FI"/>
        </w:rPr>
        <w:t xml:space="preserve">advisers, but more could be done. In </w:t>
      </w:r>
      <w:r w:rsidR="002962B0" w:rsidRPr="00CB55E5">
        <w:rPr>
          <w:rFonts w:cstheme="minorHAnsi"/>
          <w:sz w:val="22"/>
          <w:u w:val="single"/>
          <w:lang w:eastAsia="fi-FI"/>
        </w:rPr>
        <w:t>Section 2.1</w:t>
      </w:r>
      <w:r w:rsidR="002962B0" w:rsidRPr="00CB55E5">
        <w:rPr>
          <w:rFonts w:cstheme="minorHAnsi"/>
          <w:sz w:val="22"/>
          <w:lang w:eastAsia="fi-FI"/>
        </w:rPr>
        <w:t xml:space="preserve">, the Review noted the additional ways in which an emergency preparedness lens could be applied to other parts of the FEP. This clearly needs to be prioritised, and resourced accordingly, in the next phase of the FEP. </w:t>
      </w:r>
    </w:p>
    <w:p w14:paraId="3A4BFDD8" w14:textId="0DB48011" w:rsidR="002962B0" w:rsidRPr="00CB55E5" w:rsidRDefault="00141080" w:rsidP="002632B8">
      <w:pPr>
        <w:spacing w:before="120" w:after="120" w:line="240" w:lineRule="auto"/>
        <w:rPr>
          <w:rFonts w:cstheme="minorHAnsi"/>
          <w:b/>
          <w:bCs/>
          <w:i/>
          <w:iCs/>
          <w:sz w:val="22"/>
          <w:u w:val="single"/>
          <w:lang w:eastAsia="fi-FI"/>
        </w:rPr>
      </w:pPr>
      <w:r w:rsidRPr="00CB55E5">
        <w:rPr>
          <w:rFonts w:cstheme="minorHAnsi"/>
          <w:b/>
          <w:bCs/>
          <w:i/>
          <w:iCs/>
          <w:sz w:val="22"/>
          <w:u w:val="single"/>
          <w:lang w:eastAsia="fi-FI"/>
        </w:rPr>
        <w:t xml:space="preserve">The Fiji </w:t>
      </w:r>
      <w:r w:rsidR="002C4A99" w:rsidRPr="00CB55E5">
        <w:rPr>
          <w:rFonts w:cstheme="minorHAnsi"/>
          <w:b/>
          <w:bCs/>
          <w:i/>
          <w:iCs/>
          <w:sz w:val="22"/>
          <w:u w:val="single"/>
          <w:lang w:eastAsia="fi-FI"/>
        </w:rPr>
        <w:t xml:space="preserve">Program Support </w:t>
      </w:r>
      <w:r w:rsidRPr="00CB55E5">
        <w:rPr>
          <w:rFonts w:cstheme="minorHAnsi"/>
          <w:b/>
          <w:bCs/>
          <w:i/>
          <w:iCs/>
          <w:sz w:val="22"/>
          <w:u w:val="single"/>
          <w:lang w:eastAsia="fi-FI"/>
        </w:rPr>
        <w:t xml:space="preserve">Facility and </w:t>
      </w:r>
      <w:r w:rsidR="00113874" w:rsidRPr="00CB55E5">
        <w:rPr>
          <w:rFonts w:cstheme="minorHAnsi"/>
          <w:b/>
          <w:bCs/>
          <w:i/>
          <w:iCs/>
          <w:sz w:val="22"/>
          <w:u w:val="single"/>
          <w:lang w:eastAsia="fi-FI"/>
        </w:rPr>
        <w:t>links to</w:t>
      </w:r>
      <w:r w:rsidRPr="00CB55E5">
        <w:rPr>
          <w:rFonts w:cstheme="minorHAnsi"/>
          <w:b/>
          <w:bCs/>
          <w:i/>
          <w:iCs/>
          <w:sz w:val="22"/>
          <w:u w:val="single"/>
          <w:lang w:eastAsia="fi-FI"/>
        </w:rPr>
        <w:t xml:space="preserve"> efficiency</w:t>
      </w:r>
    </w:p>
    <w:p w14:paraId="50C56CFE" w14:textId="521BE07C" w:rsidR="005C1F77" w:rsidRPr="00CB55E5" w:rsidRDefault="002632B8" w:rsidP="005C1F77">
      <w:pPr>
        <w:spacing w:before="120" w:after="120" w:line="240" w:lineRule="auto"/>
        <w:rPr>
          <w:rFonts w:cstheme="minorHAnsi"/>
          <w:sz w:val="22"/>
          <w:lang w:eastAsia="fi-FI"/>
        </w:rPr>
      </w:pPr>
      <w:bookmarkStart w:id="60" w:name="_Hlk80630702"/>
      <w:r w:rsidRPr="00CB55E5">
        <w:rPr>
          <w:rFonts w:cstheme="minorHAnsi"/>
          <w:b/>
          <w:bCs/>
          <w:sz w:val="22"/>
          <w:lang w:eastAsia="fi-FI"/>
        </w:rPr>
        <w:t xml:space="preserve">The FEP is </w:t>
      </w:r>
      <w:r w:rsidR="00FF430E" w:rsidRPr="00CB55E5">
        <w:rPr>
          <w:rFonts w:cstheme="minorHAnsi"/>
          <w:b/>
          <w:bCs/>
          <w:sz w:val="22"/>
          <w:lang w:eastAsia="fi-FI"/>
        </w:rPr>
        <w:t xml:space="preserve">part of </w:t>
      </w:r>
      <w:r w:rsidR="00006672" w:rsidRPr="00CB55E5">
        <w:rPr>
          <w:rFonts w:cstheme="minorHAnsi"/>
          <w:b/>
          <w:bCs/>
          <w:sz w:val="22"/>
          <w:lang w:eastAsia="fi-FI"/>
        </w:rPr>
        <w:t xml:space="preserve">the </w:t>
      </w:r>
      <w:r w:rsidRPr="00CB55E5">
        <w:rPr>
          <w:rFonts w:cstheme="minorHAnsi"/>
          <w:b/>
          <w:bCs/>
          <w:sz w:val="22"/>
          <w:lang w:eastAsia="fi-FI"/>
        </w:rPr>
        <w:t xml:space="preserve">Fiji </w:t>
      </w:r>
      <w:r w:rsidR="00006672" w:rsidRPr="00CB55E5">
        <w:rPr>
          <w:rFonts w:cstheme="minorHAnsi"/>
          <w:b/>
          <w:bCs/>
          <w:sz w:val="22"/>
          <w:lang w:eastAsia="fi-FI"/>
        </w:rPr>
        <w:t xml:space="preserve">Program Support </w:t>
      </w:r>
      <w:r w:rsidRPr="00CB55E5">
        <w:rPr>
          <w:rFonts w:cstheme="minorHAnsi"/>
          <w:b/>
          <w:bCs/>
          <w:sz w:val="22"/>
          <w:lang w:eastAsia="fi-FI"/>
        </w:rPr>
        <w:t>Facility</w:t>
      </w:r>
      <w:r w:rsidR="002C4A99" w:rsidRPr="00CB55E5">
        <w:rPr>
          <w:rFonts w:cstheme="minorHAnsi"/>
          <w:b/>
          <w:bCs/>
          <w:sz w:val="22"/>
          <w:lang w:eastAsia="fi-FI"/>
        </w:rPr>
        <w:t xml:space="preserve"> (the ‘Facility’)</w:t>
      </w:r>
      <w:r w:rsidRPr="00CB55E5">
        <w:rPr>
          <w:rFonts w:cstheme="minorHAnsi"/>
          <w:b/>
          <w:bCs/>
          <w:sz w:val="22"/>
          <w:lang w:eastAsia="fi-FI"/>
        </w:rPr>
        <w:t>. When the Facility was established</w:t>
      </w:r>
      <w:r w:rsidR="00FF430E" w:rsidRPr="00CB55E5">
        <w:rPr>
          <w:rFonts w:cstheme="minorHAnsi"/>
          <w:b/>
          <w:bCs/>
          <w:sz w:val="22"/>
          <w:lang w:eastAsia="fi-FI"/>
        </w:rPr>
        <w:t xml:space="preserve"> in 2017</w:t>
      </w:r>
      <w:r w:rsidRPr="00CB55E5">
        <w:rPr>
          <w:rFonts w:cstheme="minorHAnsi"/>
          <w:b/>
          <w:bCs/>
          <w:sz w:val="22"/>
          <w:lang w:eastAsia="fi-FI"/>
        </w:rPr>
        <w:t xml:space="preserve">, 12 separate Service Orders with DFAT were condensed down to two. Stakeholders reflected that this </w:t>
      </w:r>
      <w:bookmarkStart w:id="61" w:name="_Hlk80974867"/>
      <w:r w:rsidR="00FF430E" w:rsidRPr="00CB55E5">
        <w:rPr>
          <w:rFonts w:cstheme="minorHAnsi"/>
          <w:b/>
          <w:bCs/>
          <w:sz w:val="22"/>
          <w:lang w:eastAsia="fi-FI"/>
        </w:rPr>
        <w:t xml:space="preserve">model </w:t>
      </w:r>
      <w:r w:rsidRPr="00CB55E5">
        <w:rPr>
          <w:rFonts w:cstheme="minorHAnsi"/>
          <w:b/>
          <w:bCs/>
          <w:sz w:val="22"/>
          <w:lang w:eastAsia="fi-FI"/>
        </w:rPr>
        <w:t>ha</w:t>
      </w:r>
      <w:r w:rsidR="00FF430E" w:rsidRPr="00CB55E5">
        <w:rPr>
          <w:rFonts w:cstheme="minorHAnsi"/>
          <w:b/>
          <w:bCs/>
          <w:sz w:val="22"/>
          <w:lang w:eastAsia="fi-FI"/>
        </w:rPr>
        <w:t>s</w:t>
      </w:r>
      <w:r w:rsidRPr="00CB55E5">
        <w:rPr>
          <w:rFonts w:cstheme="minorHAnsi"/>
          <w:b/>
          <w:bCs/>
          <w:sz w:val="22"/>
          <w:lang w:eastAsia="fi-FI"/>
        </w:rPr>
        <w:t xml:space="preserve"> </w:t>
      </w:r>
      <w:r w:rsidR="000B5127" w:rsidRPr="00CB55E5">
        <w:rPr>
          <w:rFonts w:cstheme="minorHAnsi"/>
          <w:b/>
          <w:bCs/>
          <w:sz w:val="22"/>
          <w:lang w:eastAsia="fi-FI"/>
        </w:rPr>
        <w:t>led to</w:t>
      </w:r>
      <w:r w:rsidRPr="00CB55E5">
        <w:rPr>
          <w:rFonts w:cstheme="minorHAnsi"/>
          <w:b/>
          <w:bCs/>
          <w:sz w:val="22"/>
          <w:lang w:eastAsia="fi-FI"/>
        </w:rPr>
        <w:t xml:space="preserve"> efficiencies</w:t>
      </w:r>
      <w:r w:rsidRPr="00CB55E5">
        <w:rPr>
          <w:rFonts w:cstheme="minorHAnsi"/>
          <w:sz w:val="22"/>
          <w:lang w:eastAsia="fi-FI"/>
        </w:rPr>
        <w:t xml:space="preserve"> in terms of work planning and budgeting and</w:t>
      </w:r>
      <w:r w:rsidR="000B5127" w:rsidRPr="00CB55E5">
        <w:rPr>
          <w:rFonts w:cstheme="minorHAnsi"/>
          <w:sz w:val="22"/>
          <w:lang w:eastAsia="fi-FI"/>
        </w:rPr>
        <w:t>, for example, ha</w:t>
      </w:r>
      <w:r w:rsidR="00FF430E" w:rsidRPr="00CB55E5">
        <w:rPr>
          <w:rFonts w:cstheme="minorHAnsi"/>
          <w:sz w:val="22"/>
          <w:lang w:eastAsia="fi-FI"/>
        </w:rPr>
        <w:t>s</w:t>
      </w:r>
      <w:r w:rsidRPr="00CB55E5">
        <w:rPr>
          <w:rFonts w:cstheme="minorHAnsi"/>
          <w:sz w:val="22"/>
          <w:lang w:eastAsia="fi-FI"/>
        </w:rPr>
        <w:t xml:space="preserve"> provided much greater flexibility for adviser costs to be shared across the different programs of the Facility. Stakeholders also suggested </w:t>
      </w:r>
      <w:r w:rsidR="00484AB2" w:rsidRPr="00CB55E5">
        <w:rPr>
          <w:rFonts w:cstheme="minorHAnsi"/>
          <w:sz w:val="22"/>
          <w:lang w:eastAsia="fi-FI"/>
        </w:rPr>
        <w:t xml:space="preserve">the Facility-model had led to other </w:t>
      </w:r>
      <w:r w:rsidRPr="00CB55E5">
        <w:rPr>
          <w:rFonts w:cstheme="minorHAnsi"/>
          <w:sz w:val="22"/>
          <w:lang w:eastAsia="fi-FI"/>
        </w:rPr>
        <w:t>efficiencies</w:t>
      </w:r>
      <w:r w:rsidR="00484AB2" w:rsidRPr="00CB55E5">
        <w:rPr>
          <w:rFonts w:cstheme="minorHAnsi"/>
          <w:sz w:val="22"/>
          <w:lang w:eastAsia="fi-FI"/>
        </w:rPr>
        <w:t>, including</w:t>
      </w:r>
      <w:r w:rsidR="005C1F77" w:rsidRPr="00CB55E5">
        <w:rPr>
          <w:rFonts w:cstheme="minorHAnsi"/>
          <w:sz w:val="22"/>
          <w:lang w:eastAsia="fi-FI"/>
        </w:rPr>
        <w:t>:</w:t>
      </w:r>
    </w:p>
    <w:p w14:paraId="3CB28EDA" w14:textId="3C068BE4" w:rsidR="005C1F77" w:rsidRPr="00CB55E5" w:rsidRDefault="001139DD" w:rsidP="005E1EAD">
      <w:pPr>
        <w:pStyle w:val="ListParagraph"/>
        <w:numPr>
          <w:ilvl w:val="0"/>
          <w:numId w:val="25"/>
        </w:numPr>
        <w:spacing w:before="120" w:after="120" w:line="240" w:lineRule="auto"/>
        <w:rPr>
          <w:rFonts w:cstheme="minorHAnsi"/>
          <w:color w:val="auto"/>
          <w:sz w:val="22"/>
          <w:lang w:eastAsia="fi-FI"/>
        </w:rPr>
      </w:pPr>
      <w:r w:rsidRPr="00CB55E5">
        <w:rPr>
          <w:rFonts w:cstheme="minorHAnsi"/>
          <w:color w:val="auto"/>
          <w:sz w:val="22"/>
          <w:lang w:eastAsia="fi-FI"/>
        </w:rPr>
        <w:t>S</w:t>
      </w:r>
      <w:r w:rsidR="00484AB2" w:rsidRPr="00CB55E5">
        <w:rPr>
          <w:rFonts w:cstheme="minorHAnsi"/>
          <w:color w:val="auto"/>
          <w:sz w:val="22"/>
          <w:lang w:eastAsia="fi-FI"/>
        </w:rPr>
        <w:t xml:space="preserve">avings from the </w:t>
      </w:r>
      <w:r w:rsidR="002632B8" w:rsidRPr="00CB55E5">
        <w:rPr>
          <w:rFonts w:cstheme="minorHAnsi"/>
          <w:color w:val="auto"/>
          <w:sz w:val="22"/>
          <w:lang w:eastAsia="fi-FI"/>
        </w:rPr>
        <w:t xml:space="preserve">sharing of other operational systems and processes, such as payroll and finance </w:t>
      </w:r>
      <w:r w:rsidR="00484AB2" w:rsidRPr="00CB55E5">
        <w:rPr>
          <w:rFonts w:cstheme="minorHAnsi"/>
          <w:color w:val="auto"/>
          <w:sz w:val="22"/>
          <w:lang w:eastAsia="fi-FI"/>
        </w:rPr>
        <w:t>processin</w:t>
      </w:r>
      <w:r w:rsidRPr="00CB55E5">
        <w:rPr>
          <w:rFonts w:cstheme="minorHAnsi"/>
          <w:color w:val="auto"/>
          <w:sz w:val="22"/>
          <w:lang w:eastAsia="fi-FI"/>
        </w:rPr>
        <w:t>g</w:t>
      </w:r>
    </w:p>
    <w:p w14:paraId="3564BFD6" w14:textId="2AAF2C83" w:rsidR="005C1F77" w:rsidRPr="00CB55E5" w:rsidRDefault="001139DD" w:rsidP="005E1EAD">
      <w:pPr>
        <w:pStyle w:val="ListParagraph"/>
        <w:numPr>
          <w:ilvl w:val="0"/>
          <w:numId w:val="25"/>
        </w:numPr>
        <w:spacing w:before="120" w:after="120" w:line="240" w:lineRule="auto"/>
        <w:rPr>
          <w:rFonts w:cstheme="minorHAnsi"/>
          <w:color w:val="auto"/>
          <w:sz w:val="22"/>
          <w:lang w:eastAsia="fi-FI"/>
        </w:rPr>
      </w:pPr>
      <w:r w:rsidRPr="00CB55E5">
        <w:rPr>
          <w:rFonts w:cstheme="minorHAnsi"/>
          <w:color w:val="auto"/>
          <w:sz w:val="22"/>
          <w:lang w:eastAsia="fi-FI"/>
        </w:rPr>
        <w:t>S</w:t>
      </w:r>
      <w:r w:rsidR="005C1F77" w:rsidRPr="00CB55E5">
        <w:rPr>
          <w:rFonts w:cstheme="minorHAnsi"/>
          <w:color w:val="auto"/>
          <w:sz w:val="22"/>
          <w:lang w:eastAsia="fi-FI"/>
        </w:rPr>
        <w:t>upporting a common approach for engagement with external stakeholders, such as with CSO’s, across the different component parts of the Facility (i.e</w:t>
      </w:r>
      <w:r w:rsidRPr="00CB55E5">
        <w:rPr>
          <w:rFonts w:cstheme="minorHAnsi"/>
          <w:color w:val="auto"/>
          <w:sz w:val="22"/>
          <w:lang w:eastAsia="fi-FI"/>
        </w:rPr>
        <w:t>.</w:t>
      </w:r>
      <w:r w:rsidR="005C1F77" w:rsidRPr="00CB55E5">
        <w:rPr>
          <w:rFonts w:cstheme="minorHAnsi"/>
          <w:color w:val="auto"/>
          <w:sz w:val="22"/>
          <w:lang w:eastAsia="fi-FI"/>
        </w:rPr>
        <w:t>, education, health, emergency preparedness etc)</w:t>
      </w:r>
    </w:p>
    <w:p w14:paraId="4CF7ADDD" w14:textId="1F88D03D" w:rsidR="005C1F77" w:rsidRPr="00CB55E5" w:rsidRDefault="001139DD" w:rsidP="005E1EAD">
      <w:pPr>
        <w:pStyle w:val="ListParagraph"/>
        <w:numPr>
          <w:ilvl w:val="0"/>
          <w:numId w:val="25"/>
        </w:numPr>
        <w:spacing w:before="120" w:after="120" w:line="240" w:lineRule="auto"/>
        <w:rPr>
          <w:rFonts w:cstheme="minorHAnsi"/>
          <w:color w:val="auto"/>
          <w:sz w:val="22"/>
          <w:lang w:eastAsia="fi-FI"/>
        </w:rPr>
      </w:pPr>
      <w:r w:rsidRPr="00CB55E5">
        <w:rPr>
          <w:rFonts w:cstheme="minorHAnsi"/>
          <w:color w:val="auto"/>
          <w:sz w:val="22"/>
          <w:lang w:eastAsia="fi-FI"/>
        </w:rPr>
        <w:t>S</w:t>
      </w:r>
      <w:r w:rsidR="000B5127" w:rsidRPr="00CB55E5">
        <w:rPr>
          <w:rFonts w:cstheme="minorHAnsi"/>
          <w:color w:val="auto"/>
          <w:sz w:val="22"/>
          <w:lang w:eastAsia="fi-FI"/>
        </w:rPr>
        <w:t xml:space="preserve">treamlined </w:t>
      </w:r>
      <w:r w:rsidR="005C1F77" w:rsidRPr="00CB55E5">
        <w:rPr>
          <w:rFonts w:cstheme="minorHAnsi"/>
          <w:color w:val="auto"/>
          <w:sz w:val="22"/>
          <w:lang w:eastAsia="fi-FI"/>
        </w:rPr>
        <w:t xml:space="preserve">MEL and </w:t>
      </w:r>
      <w:r w:rsidR="00484AB2" w:rsidRPr="00CB55E5">
        <w:rPr>
          <w:rFonts w:cstheme="minorHAnsi"/>
          <w:color w:val="auto"/>
          <w:sz w:val="22"/>
          <w:lang w:eastAsia="fi-FI"/>
        </w:rPr>
        <w:t xml:space="preserve">performance </w:t>
      </w:r>
      <w:r w:rsidR="005C1F77" w:rsidRPr="00CB55E5">
        <w:rPr>
          <w:rFonts w:cstheme="minorHAnsi"/>
          <w:color w:val="auto"/>
          <w:sz w:val="22"/>
          <w:lang w:eastAsia="fi-FI"/>
        </w:rPr>
        <w:t>reporting</w:t>
      </w:r>
      <w:r w:rsidR="00484AB2" w:rsidRPr="00CB55E5">
        <w:rPr>
          <w:rFonts w:cstheme="minorHAnsi"/>
          <w:color w:val="auto"/>
          <w:sz w:val="22"/>
          <w:lang w:eastAsia="fi-FI"/>
        </w:rPr>
        <w:t>, with a</w:t>
      </w:r>
      <w:r w:rsidR="005C1F77" w:rsidRPr="00CB55E5">
        <w:rPr>
          <w:rFonts w:cstheme="minorHAnsi"/>
          <w:color w:val="auto"/>
          <w:sz w:val="22"/>
          <w:lang w:eastAsia="fi-FI"/>
        </w:rPr>
        <w:t xml:space="preserve"> single </w:t>
      </w:r>
      <w:r w:rsidR="00484AB2" w:rsidRPr="00CB55E5">
        <w:rPr>
          <w:rFonts w:cstheme="minorHAnsi"/>
          <w:color w:val="auto"/>
          <w:sz w:val="22"/>
          <w:lang w:eastAsia="fi-FI"/>
        </w:rPr>
        <w:t xml:space="preserve">Facility-wide </w:t>
      </w:r>
      <w:r w:rsidR="005C1F77" w:rsidRPr="00CB55E5">
        <w:rPr>
          <w:rFonts w:cstheme="minorHAnsi"/>
          <w:color w:val="auto"/>
          <w:sz w:val="22"/>
          <w:lang w:eastAsia="fi-FI"/>
        </w:rPr>
        <w:t>report for the Facility</w:t>
      </w:r>
      <w:r w:rsidR="00484AB2" w:rsidRPr="00CB55E5">
        <w:rPr>
          <w:rFonts w:cstheme="minorHAnsi"/>
          <w:color w:val="auto"/>
          <w:sz w:val="22"/>
          <w:lang w:eastAsia="fi-FI"/>
        </w:rPr>
        <w:t xml:space="preserve"> and a single Facility-wide </w:t>
      </w:r>
      <w:r w:rsidR="005C1F77" w:rsidRPr="00CB55E5">
        <w:rPr>
          <w:rFonts w:cstheme="minorHAnsi"/>
          <w:color w:val="auto"/>
          <w:sz w:val="22"/>
          <w:lang w:eastAsia="fi-FI"/>
        </w:rPr>
        <w:t>results framework</w:t>
      </w:r>
      <w:r w:rsidR="00484AB2" w:rsidRPr="00CB55E5">
        <w:rPr>
          <w:rFonts w:cstheme="minorHAnsi"/>
          <w:color w:val="auto"/>
          <w:sz w:val="22"/>
          <w:lang w:eastAsia="fi-FI"/>
        </w:rPr>
        <w:t xml:space="preserve"> now in place</w:t>
      </w:r>
      <w:bookmarkEnd w:id="61"/>
      <w:r w:rsidR="00484AB2" w:rsidRPr="00CB55E5">
        <w:rPr>
          <w:rFonts w:cstheme="minorHAnsi"/>
          <w:color w:val="auto"/>
          <w:sz w:val="22"/>
          <w:lang w:eastAsia="fi-FI"/>
        </w:rPr>
        <w:t>.</w:t>
      </w:r>
    </w:p>
    <w:p w14:paraId="6FB014EB" w14:textId="653234AE" w:rsidR="000B5127" w:rsidRPr="00CB55E5" w:rsidRDefault="001227A6" w:rsidP="002632B8">
      <w:pPr>
        <w:spacing w:before="120" w:after="120" w:line="240" w:lineRule="auto"/>
        <w:rPr>
          <w:rFonts w:cstheme="minorHAnsi"/>
          <w:sz w:val="22"/>
          <w:lang w:eastAsia="fi-FI"/>
        </w:rPr>
      </w:pPr>
      <w:r w:rsidRPr="00CB55E5">
        <w:rPr>
          <w:rFonts w:cstheme="minorHAnsi"/>
          <w:b/>
          <w:bCs/>
          <w:sz w:val="22"/>
          <w:lang w:eastAsia="fi-FI"/>
        </w:rPr>
        <w:t xml:space="preserve">However, </w:t>
      </w:r>
      <w:r w:rsidR="000B5127" w:rsidRPr="00CB55E5">
        <w:rPr>
          <w:rFonts w:cstheme="minorHAnsi"/>
          <w:b/>
          <w:bCs/>
          <w:sz w:val="22"/>
          <w:lang w:eastAsia="fi-FI"/>
        </w:rPr>
        <w:t xml:space="preserve">there also appears to be some overlap between program support (provided by the Facility) and program management and decision-making (led by the FEP). </w:t>
      </w:r>
      <w:r w:rsidR="000B5127" w:rsidRPr="00CB55E5">
        <w:rPr>
          <w:rFonts w:cstheme="minorHAnsi"/>
          <w:sz w:val="22"/>
          <w:lang w:eastAsia="fi-FI"/>
        </w:rPr>
        <w:t xml:space="preserve">In these instances, there is a risk </w:t>
      </w:r>
      <w:r w:rsidR="00004720" w:rsidRPr="00CB55E5">
        <w:rPr>
          <w:rFonts w:cstheme="minorHAnsi"/>
          <w:sz w:val="22"/>
          <w:lang w:eastAsia="fi-FI"/>
        </w:rPr>
        <w:t>of</w:t>
      </w:r>
      <w:r w:rsidR="000B5127" w:rsidRPr="00CB55E5">
        <w:rPr>
          <w:rFonts w:cstheme="minorHAnsi"/>
          <w:sz w:val="22"/>
          <w:lang w:eastAsia="fi-FI"/>
        </w:rPr>
        <w:t xml:space="preserve"> </w:t>
      </w:r>
      <w:r w:rsidR="000B5127" w:rsidRPr="00CB55E5">
        <w:rPr>
          <w:rFonts w:cstheme="minorHAnsi"/>
          <w:i/>
          <w:iCs/>
          <w:sz w:val="22"/>
          <w:u w:val="single"/>
          <w:lang w:eastAsia="fi-FI"/>
        </w:rPr>
        <w:t>inefficiencies</w:t>
      </w:r>
      <w:r w:rsidR="000B5127" w:rsidRPr="00CB55E5">
        <w:rPr>
          <w:rFonts w:cstheme="minorHAnsi"/>
          <w:sz w:val="22"/>
          <w:lang w:eastAsia="fi-FI"/>
        </w:rPr>
        <w:t xml:space="preserve"> </w:t>
      </w:r>
      <w:r w:rsidR="00004720" w:rsidRPr="00CB55E5">
        <w:rPr>
          <w:rFonts w:cstheme="minorHAnsi"/>
          <w:sz w:val="22"/>
          <w:lang w:eastAsia="fi-FI"/>
        </w:rPr>
        <w:t>being</w:t>
      </w:r>
      <w:r w:rsidR="000B5127" w:rsidRPr="00CB55E5">
        <w:rPr>
          <w:rFonts w:cstheme="minorHAnsi"/>
          <w:sz w:val="22"/>
          <w:lang w:eastAsia="fi-FI"/>
        </w:rPr>
        <w:t xml:space="preserve"> created at the program level through efforts to promote consistency/efficiency from a program support perspective. While acknowledging the benefits of consistency across </w:t>
      </w:r>
      <w:r w:rsidR="00004720" w:rsidRPr="00CB55E5">
        <w:rPr>
          <w:rFonts w:cstheme="minorHAnsi"/>
          <w:sz w:val="22"/>
          <w:lang w:eastAsia="fi-FI"/>
        </w:rPr>
        <w:t xml:space="preserve">all </w:t>
      </w:r>
      <w:r w:rsidR="000B5127" w:rsidRPr="00CB55E5">
        <w:rPr>
          <w:rFonts w:cstheme="minorHAnsi"/>
          <w:sz w:val="22"/>
          <w:lang w:eastAsia="fi-FI"/>
        </w:rPr>
        <w:t xml:space="preserve">Facility programs, each program under the Facility </w:t>
      </w:r>
      <w:r w:rsidR="00FF430E" w:rsidRPr="00CB55E5">
        <w:rPr>
          <w:rFonts w:cstheme="minorHAnsi"/>
          <w:sz w:val="22"/>
          <w:lang w:eastAsia="fi-FI"/>
        </w:rPr>
        <w:t>s</w:t>
      </w:r>
      <w:r w:rsidR="00C01DBE" w:rsidRPr="00CB55E5">
        <w:rPr>
          <w:rFonts w:cstheme="minorHAnsi"/>
          <w:sz w:val="22"/>
          <w:lang w:eastAsia="fi-FI"/>
        </w:rPr>
        <w:t xml:space="preserve">till needs to </w:t>
      </w:r>
      <w:r w:rsidR="000B5127" w:rsidRPr="00CB55E5">
        <w:rPr>
          <w:rFonts w:cstheme="minorHAnsi"/>
          <w:sz w:val="22"/>
          <w:lang w:eastAsia="fi-FI"/>
        </w:rPr>
        <w:t>be empowered</w:t>
      </w:r>
      <w:r w:rsidR="00FF430E" w:rsidRPr="00CB55E5">
        <w:rPr>
          <w:rFonts w:cstheme="minorHAnsi"/>
          <w:sz w:val="22"/>
          <w:lang w:eastAsia="fi-FI"/>
        </w:rPr>
        <w:t xml:space="preserve"> and enabled</w:t>
      </w:r>
      <w:r w:rsidR="000B5127" w:rsidRPr="00CB55E5">
        <w:rPr>
          <w:rFonts w:cstheme="minorHAnsi"/>
          <w:sz w:val="22"/>
          <w:lang w:eastAsia="fi-FI"/>
        </w:rPr>
        <w:t xml:space="preserve"> to manage their program </w:t>
      </w:r>
      <w:r w:rsidR="00004720" w:rsidRPr="00CB55E5">
        <w:rPr>
          <w:rFonts w:cstheme="minorHAnsi"/>
          <w:sz w:val="22"/>
          <w:lang w:eastAsia="fi-FI"/>
        </w:rPr>
        <w:t xml:space="preserve">according to their own needs and unique </w:t>
      </w:r>
      <w:r w:rsidR="00FF430E" w:rsidRPr="00CB55E5">
        <w:rPr>
          <w:rFonts w:cstheme="minorHAnsi"/>
          <w:sz w:val="22"/>
          <w:lang w:eastAsia="fi-FI"/>
        </w:rPr>
        <w:t>challenges</w:t>
      </w:r>
      <w:r w:rsidR="000B5127" w:rsidRPr="00CB55E5">
        <w:rPr>
          <w:rFonts w:cstheme="minorHAnsi"/>
          <w:sz w:val="22"/>
          <w:lang w:eastAsia="fi-FI"/>
        </w:rPr>
        <w:t xml:space="preserve">. </w:t>
      </w:r>
    </w:p>
    <w:p w14:paraId="2D093A72" w14:textId="1163ECB2" w:rsidR="005A22C6" w:rsidRPr="00CB55E5" w:rsidRDefault="002632B8" w:rsidP="00CF7D7D">
      <w:pPr>
        <w:spacing w:before="120" w:after="120" w:line="240" w:lineRule="auto"/>
        <w:rPr>
          <w:rFonts w:cstheme="minorHAnsi"/>
          <w:sz w:val="22"/>
          <w:lang w:eastAsia="fi-FI"/>
        </w:rPr>
      </w:pPr>
      <w:bookmarkStart w:id="62" w:name="_Hlk80974837"/>
      <w:bookmarkEnd w:id="60"/>
      <w:r w:rsidRPr="00CB55E5">
        <w:rPr>
          <w:rFonts w:cstheme="minorHAnsi"/>
          <w:b/>
          <w:bCs/>
          <w:sz w:val="22"/>
          <w:lang w:eastAsia="fi-FI"/>
        </w:rPr>
        <w:t xml:space="preserve">Another important driver for adopting a Facility model is to </w:t>
      </w:r>
      <w:r w:rsidRPr="00CB55E5">
        <w:rPr>
          <w:rFonts w:cstheme="minorHAnsi"/>
          <w:b/>
          <w:bCs/>
          <w:i/>
          <w:iCs/>
          <w:sz w:val="22"/>
          <w:u w:val="single"/>
          <w:lang w:eastAsia="fi-FI"/>
        </w:rPr>
        <w:t>promote information sharing and lessons learned</w:t>
      </w:r>
      <w:r w:rsidR="00CF7D7D" w:rsidRPr="00CB55E5">
        <w:rPr>
          <w:rFonts w:cstheme="minorHAnsi"/>
          <w:b/>
          <w:bCs/>
          <w:sz w:val="22"/>
          <w:lang w:eastAsia="fi-FI"/>
        </w:rPr>
        <w:t xml:space="preserve"> across programs working in a similar context and grappling with similar challenges</w:t>
      </w:r>
      <w:r w:rsidRPr="00CB55E5">
        <w:rPr>
          <w:rFonts w:cstheme="minorHAnsi"/>
          <w:sz w:val="22"/>
          <w:lang w:eastAsia="fi-FI"/>
        </w:rPr>
        <w:t>.</w:t>
      </w:r>
      <w:r w:rsidR="00CF7D7D" w:rsidRPr="00CB55E5">
        <w:rPr>
          <w:rFonts w:cstheme="minorHAnsi"/>
          <w:sz w:val="22"/>
          <w:lang w:eastAsia="fi-FI"/>
        </w:rPr>
        <w:t xml:space="preserve"> Stakeholder consultations provided some evidence of this occurring, but the Review would contend that </w:t>
      </w:r>
      <w:r w:rsidR="00CF7D7D" w:rsidRPr="00CB55E5">
        <w:rPr>
          <w:rFonts w:cstheme="minorHAnsi"/>
          <w:i/>
          <w:iCs/>
          <w:sz w:val="22"/>
          <w:u w:val="single"/>
          <w:lang w:eastAsia="fi-FI"/>
        </w:rPr>
        <w:t>more could be done</w:t>
      </w:r>
      <w:r w:rsidR="00CF7D7D" w:rsidRPr="00CB55E5">
        <w:rPr>
          <w:rFonts w:cstheme="minorHAnsi"/>
          <w:sz w:val="22"/>
          <w:lang w:eastAsia="fi-FI"/>
        </w:rPr>
        <w:t xml:space="preserve"> to optimise the benefits from this opportunity. </w:t>
      </w:r>
      <w:bookmarkEnd w:id="62"/>
      <w:r w:rsidR="005A22C6" w:rsidRPr="00CB55E5">
        <w:rPr>
          <w:rFonts w:cstheme="minorHAnsi"/>
          <w:sz w:val="22"/>
          <w:lang w:eastAsia="fi-FI"/>
        </w:rPr>
        <w:t>However, the Review acknowledges that these perspectives are from the FEP only</w:t>
      </w:r>
      <w:r w:rsidR="00CC7015" w:rsidRPr="00CB55E5">
        <w:rPr>
          <w:rFonts w:cstheme="minorHAnsi"/>
          <w:sz w:val="22"/>
          <w:lang w:eastAsia="fi-FI"/>
        </w:rPr>
        <w:t>;</w:t>
      </w:r>
      <w:r w:rsidR="005A22C6" w:rsidRPr="00CB55E5">
        <w:rPr>
          <w:rFonts w:cstheme="minorHAnsi"/>
          <w:sz w:val="22"/>
          <w:lang w:eastAsia="fi-FI"/>
        </w:rPr>
        <w:t xml:space="preserve"> the scope of the Review means that these reflections have not been tested across other programs within the Fiji Facility.</w:t>
      </w:r>
    </w:p>
    <w:p w14:paraId="0C603DF4" w14:textId="367B6B0A" w:rsidR="004D0CF5" w:rsidRPr="00CB55E5" w:rsidRDefault="005A22C6" w:rsidP="00F549EF">
      <w:pPr>
        <w:spacing w:before="120" w:after="120" w:line="240" w:lineRule="auto"/>
        <w:rPr>
          <w:rFonts w:cstheme="minorHAnsi"/>
          <w:sz w:val="22"/>
          <w:lang w:eastAsia="fi-FI"/>
        </w:rPr>
      </w:pPr>
      <w:r w:rsidRPr="00CB55E5">
        <w:rPr>
          <w:rFonts w:cstheme="minorHAnsi"/>
          <w:b/>
          <w:bCs/>
          <w:sz w:val="22"/>
          <w:lang w:eastAsia="fi-FI"/>
        </w:rPr>
        <w:t>In terms of specific examples where information and knowledge has been shared across the Facility</w:t>
      </w:r>
      <w:r w:rsidR="00F0349B" w:rsidRPr="00CB55E5">
        <w:rPr>
          <w:rFonts w:cstheme="minorHAnsi"/>
          <w:b/>
          <w:bCs/>
          <w:sz w:val="22"/>
          <w:lang w:eastAsia="fi-FI"/>
        </w:rPr>
        <w:t xml:space="preserve"> (with associated benefits for the FEP)</w:t>
      </w:r>
      <w:r w:rsidR="00F0349B" w:rsidRPr="00CB55E5">
        <w:rPr>
          <w:rFonts w:cstheme="minorHAnsi"/>
          <w:sz w:val="22"/>
          <w:lang w:eastAsia="fi-FI"/>
        </w:rPr>
        <w:t>,</w:t>
      </w:r>
      <w:r w:rsidRPr="00CB55E5">
        <w:rPr>
          <w:rFonts w:cstheme="minorHAnsi"/>
          <w:sz w:val="22"/>
          <w:lang w:eastAsia="fi-FI"/>
        </w:rPr>
        <w:t xml:space="preserve"> </w:t>
      </w:r>
      <w:r w:rsidR="00CF7D7D" w:rsidRPr="00CB55E5">
        <w:rPr>
          <w:rFonts w:cstheme="minorHAnsi"/>
          <w:sz w:val="22"/>
          <w:lang w:eastAsia="fi-FI"/>
        </w:rPr>
        <w:t xml:space="preserve">it was noted there has been </w:t>
      </w:r>
      <w:r w:rsidR="00FF430E" w:rsidRPr="00CB55E5">
        <w:rPr>
          <w:rFonts w:cstheme="minorHAnsi"/>
          <w:sz w:val="22"/>
          <w:lang w:eastAsia="fi-FI"/>
        </w:rPr>
        <w:t>some</w:t>
      </w:r>
      <w:r w:rsidR="00CF7D7D" w:rsidRPr="00CB55E5">
        <w:rPr>
          <w:rFonts w:cstheme="minorHAnsi"/>
          <w:sz w:val="22"/>
          <w:lang w:eastAsia="fi-FI"/>
        </w:rPr>
        <w:t xml:space="preserve"> engagement between FEP and the Health program, including in areas such as counselling and SIE, while stakeholders </w:t>
      </w:r>
      <w:r w:rsidRPr="00CB55E5">
        <w:rPr>
          <w:rFonts w:cstheme="minorHAnsi"/>
          <w:sz w:val="22"/>
          <w:lang w:eastAsia="fi-FI"/>
        </w:rPr>
        <w:t xml:space="preserve">also </w:t>
      </w:r>
      <w:r w:rsidR="00CF7D7D" w:rsidRPr="00CB55E5">
        <w:rPr>
          <w:rFonts w:cstheme="minorHAnsi"/>
          <w:sz w:val="22"/>
          <w:lang w:eastAsia="fi-FI"/>
        </w:rPr>
        <w:t xml:space="preserve">reflected there had been good coordination on engaging with CSO’s </w:t>
      </w:r>
      <w:r w:rsidRPr="00CB55E5">
        <w:rPr>
          <w:rFonts w:cstheme="minorHAnsi"/>
          <w:sz w:val="22"/>
          <w:lang w:eastAsia="fi-FI"/>
        </w:rPr>
        <w:t xml:space="preserve">across the different parts of the Facility. </w:t>
      </w:r>
      <w:bookmarkStart w:id="63" w:name="_Hlk80975273"/>
      <w:r w:rsidRPr="00CB55E5">
        <w:rPr>
          <w:rFonts w:cstheme="minorHAnsi"/>
          <w:sz w:val="22"/>
          <w:lang w:eastAsia="fi-FI"/>
        </w:rPr>
        <w:t>T</w:t>
      </w:r>
      <w:r w:rsidR="00CF7D7D" w:rsidRPr="00CB55E5">
        <w:rPr>
          <w:rFonts w:cstheme="minorHAnsi"/>
          <w:sz w:val="22"/>
          <w:lang w:eastAsia="fi-FI"/>
        </w:rPr>
        <w:t xml:space="preserve">he Review would also note that a Facility-wide </w:t>
      </w:r>
      <w:r w:rsidR="00147EC3" w:rsidRPr="00CB55E5">
        <w:rPr>
          <w:rFonts w:cstheme="minorHAnsi"/>
          <w:sz w:val="22"/>
          <w:lang w:eastAsia="fi-FI"/>
        </w:rPr>
        <w:t xml:space="preserve">GEDSI </w:t>
      </w:r>
      <w:r w:rsidR="00CF7D7D" w:rsidRPr="00CB55E5">
        <w:rPr>
          <w:rFonts w:cstheme="minorHAnsi"/>
          <w:sz w:val="22"/>
          <w:lang w:eastAsia="fi-FI"/>
        </w:rPr>
        <w:t xml:space="preserve">Network </w:t>
      </w:r>
      <w:r w:rsidR="00184521" w:rsidRPr="00CB55E5">
        <w:rPr>
          <w:rFonts w:cstheme="minorHAnsi"/>
          <w:sz w:val="22"/>
          <w:lang w:eastAsia="fi-FI"/>
        </w:rPr>
        <w:t>w</w:t>
      </w:r>
      <w:r w:rsidR="00FF4A50" w:rsidRPr="00CB55E5">
        <w:rPr>
          <w:rFonts w:cstheme="minorHAnsi"/>
          <w:sz w:val="22"/>
          <w:lang w:eastAsia="fi-FI"/>
        </w:rPr>
        <w:t xml:space="preserve">as </w:t>
      </w:r>
      <w:r w:rsidR="00CF7D7D" w:rsidRPr="00CB55E5">
        <w:rPr>
          <w:rFonts w:cstheme="minorHAnsi"/>
          <w:sz w:val="22"/>
          <w:lang w:eastAsia="fi-FI"/>
        </w:rPr>
        <w:t>established</w:t>
      </w:r>
      <w:r w:rsidR="00184521" w:rsidRPr="00CB55E5">
        <w:rPr>
          <w:rFonts w:cstheme="minorHAnsi"/>
          <w:sz w:val="22"/>
          <w:lang w:eastAsia="fi-FI"/>
        </w:rPr>
        <w:t xml:space="preserve"> in April 2021</w:t>
      </w:r>
      <w:r w:rsidR="00CF7D7D" w:rsidRPr="00CB55E5">
        <w:rPr>
          <w:rFonts w:cstheme="minorHAnsi"/>
          <w:sz w:val="22"/>
          <w:lang w:eastAsia="fi-FI"/>
        </w:rPr>
        <w:t>, which bring</w:t>
      </w:r>
      <w:r w:rsidR="00184521" w:rsidRPr="00CB55E5">
        <w:rPr>
          <w:rFonts w:cstheme="minorHAnsi"/>
          <w:sz w:val="22"/>
          <w:lang w:eastAsia="fi-FI"/>
        </w:rPr>
        <w:t>s</w:t>
      </w:r>
      <w:r w:rsidR="00CF7D7D" w:rsidRPr="00CB55E5">
        <w:rPr>
          <w:rFonts w:cstheme="minorHAnsi"/>
          <w:sz w:val="22"/>
          <w:lang w:eastAsia="fi-FI"/>
        </w:rPr>
        <w:t xml:space="preserve"> together </w:t>
      </w:r>
      <w:r w:rsidR="00147EC3" w:rsidRPr="00CB55E5">
        <w:rPr>
          <w:rFonts w:cstheme="minorHAnsi"/>
          <w:sz w:val="22"/>
          <w:lang w:eastAsia="fi-FI"/>
        </w:rPr>
        <w:t xml:space="preserve">GEDSI </w:t>
      </w:r>
      <w:r w:rsidR="00CF7D7D" w:rsidRPr="00CB55E5">
        <w:rPr>
          <w:rFonts w:cstheme="minorHAnsi"/>
          <w:sz w:val="22"/>
          <w:lang w:eastAsia="fi-FI"/>
        </w:rPr>
        <w:t>Focal Points across the different programs of the Facility and provide</w:t>
      </w:r>
      <w:r w:rsidR="00184521" w:rsidRPr="00CB55E5">
        <w:rPr>
          <w:rFonts w:cstheme="minorHAnsi"/>
          <w:sz w:val="22"/>
          <w:lang w:eastAsia="fi-FI"/>
        </w:rPr>
        <w:t>s</w:t>
      </w:r>
      <w:r w:rsidR="00CF7D7D" w:rsidRPr="00CB55E5">
        <w:rPr>
          <w:rFonts w:cstheme="minorHAnsi"/>
          <w:sz w:val="22"/>
          <w:lang w:eastAsia="fi-FI"/>
        </w:rPr>
        <w:t xml:space="preserve"> a forum for the information and lessons to be shared. </w:t>
      </w:r>
      <w:r w:rsidR="00CF7D7D" w:rsidRPr="00CB55E5">
        <w:rPr>
          <w:rFonts w:cstheme="minorHAnsi"/>
          <w:i/>
          <w:iCs/>
          <w:sz w:val="22"/>
          <w:u w:val="single"/>
          <w:lang w:eastAsia="fi-FI"/>
        </w:rPr>
        <w:t>But it is somewhat revealing that</w:t>
      </w:r>
      <w:r w:rsidR="00184521" w:rsidRPr="00CB55E5">
        <w:rPr>
          <w:rFonts w:cstheme="minorHAnsi"/>
          <w:i/>
          <w:iCs/>
          <w:sz w:val="22"/>
          <w:u w:val="single"/>
          <w:lang w:eastAsia="fi-FI"/>
        </w:rPr>
        <w:t xml:space="preserve"> </w:t>
      </w:r>
      <w:r w:rsidR="00CF7D7D" w:rsidRPr="00CB55E5">
        <w:rPr>
          <w:rFonts w:cstheme="minorHAnsi"/>
          <w:i/>
          <w:iCs/>
          <w:sz w:val="22"/>
          <w:u w:val="single"/>
          <w:lang w:eastAsia="fi-FI"/>
        </w:rPr>
        <w:t xml:space="preserve">this </w:t>
      </w:r>
      <w:r w:rsidR="00184521" w:rsidRPr="00CB55E5">
        <w:rPr>
          <w:rFonts w:cstheme="minorHAnsi"/>
          <w:i/>
          <w:iCs/>
          <w:sz w:val="22"/>
          <w:u w:val="single"/>
          <w:lang w:eastAsia="fi-FI"/>
        </w:rPr>
        <w:t>w</w:t>
      </w:r>
      <w:r w:rsidR="00CF7D7D" w:rsidRPr="00CB55E5">
        <w:rPr>
          <w:rFonts w:cstheme="minorHAnsi"/>
          <w:i/>
          <w:iCs/>
          <w:sz w:val="22"/>
          <w:u w:val="single"/>
          <w:lang w:eastAsia="fi-FI"/>
        </w:rPr>
        <w:t>as not in place</w:t>
      </w:r>
      <w:r w:rsidR="00184521" w:rsidRPr="00CB55E5">
        <w:rPr>
          <w:rFonts w:cstheme="minorHAnsi"/>
          <w:i/>
          <w:iCs/>
          <w:sz w:val="22"/>
          <w:u w:val="single"/>
          <w:lang w:eastAsia="fi-FI"/>
        </w:rPr>
        <w:t xml:space="preserve"> earlier</w:t>
      </w:r>
      <w:r w:rsidRPr="00CB55E5">
        <w:rPr>
          <w:rFonts w:cstheme="minorHAnsi"/>
          <w:i/>
          <w:iCs/>
          <w:sz w:val="22"/>
          <w:u w:val="single"/>
          <w:lang w:eastAsia="fi-FI"/>
        </w:rPr>
        <w:t>.</w:t>
      </w:r>
      <w:r w:rsidRPr="00CB55E5">
        <w:rPr>
          <w:rFonts w:cstheme="minorHAnsi"/>
          <w:sz w:val="22"/>
          <w:lang w:eastAsia="fi-FI"/>
        </w:rPr>
        <w:t xml:space="preserve"> </w:t>
      </w:r>
      <w:r w:rsidRPr="00CB55E5">
        <w:rPr>
          <w:rFonts w:cstheme="minorHAnsi"/>
          <w:i/>
          <w:iCs/>
          <w:sz w:val="22"/>
          <w:u w:val="single"/>
          <w:lang w:eastAsia="fi-FI"/>
        </w:rPr>
        <w:t>N</w:t>
      </w:r>
      <w:r w:rsidR="00CF7D7D" w:rsidRPr="00CB55E5">
        <w:rPr>
          <w:rFonts w:cstheme="minorHAnsi"/>
          <w:i/>
          <w:iCs/>
          <w:sz w:val="22"/>
          <w:u w:val="single"/>
          <w:lang w:eastAsia="fi-FI"/>
        </w:rPr>
        <w:t xml:space="preserve">or </w:t>
      </w:r>
      <w:r w:rsidR="00CC7015" w:rsidRPr="00CB55E5">
        <w:rPr>
          <w:rFonts w:cstheme="minorHAnsi"/>
          <w:i/>
          <w:iCs/>
          <w:sz w:val="22"/>
          <w:u w:val="single"/>
          <w:lang w:eastAsia="fi-FI"/>
        </w:rPr>
        <w:t xml:space="preserve">are </w:t>
      </w:r>
      <w:r w:rsidR="00CF7D7D" w:rsidRPr="00CB55E5">
        <w:rPr>
          <w:rFonts w:cstheme="minorHAnsi"/>
          <w:i/>
          <w:iCs/>
          <w:sz w:val="22"/>
          <w:u w:val="single"/>
          <w:lang w:eastAsia="fi-FI"/>
        </w:rPr>
        <w:t>there similar</w:t>
      </w:r>
      <w:r w:rsidR="00FF4A50" w:rsidRPr="00CB55E5">
        <w:rPr>
          <w:rFonts w:cstheme="minorHAnsi"/>
          <w:i/>
          <w:iCs/>
          <w:sz w:val="22"/>
          <w:u w:val="single"/>
          <w:lang w:eastAsia="fi-FI"/>
        </w:rPr>
        <w:t>, formal,</w:t>
      </w:r>
      <w:r w:rsidR="00CF7D7D" w:rsidRPr="00CB55E5">
        <w:rPr>
          <w:rFonts w:cstheme="minorHAnsi"/>
          <w:i/>
          <w:iCs/>
          <w:sz w:val="22"/>
          <w:u w:val="single"/>
          <w:lang w:eastAsia="fi-FI"/>
        </w:rPr>
        <w:t xml:space="preserve"> </w:t>
      </w:r>
      <w:r w:rsidR="001227A6" w:rsidRPr="00CB55E5">
        <w:rPr>
          <w:rFonts w:cstheme="minorHAnsi"/>
          <w:i/>
          <w:iCs/>
          <w:sz w:val="22"/>
          <w:u w:val="single"/>
          <w:lang w:eastAsia="fi-FI"/>
        </w:rPr>
        <w:t>cross-facility</w:t>
      </w:r>
      <w:r w:rsidR="00CF7D7D" w:rsidRPr="00CB55E5">
        <w:rPr>
          <w:rFonts w:cstheme="minorHAnsi"/>
          <w:i/>
          <w:iCs/>
          <w:sz w:val="22"/>
          <w:u w:val="single"/>
          <w:lang w:eastAsia="fi-FI"/>
        </w:rPr>
        <w:t xml:space="preserve"> networks</w:t>
      </w:r>
      <w:r w:rsidR="00CC7015" w:rsidRPr="00CB55E5">
        <w:rPr>
          <w:rFonts w:cstheme="minorHAnsi"/>
          <w:i/>
          <w:iCs/>
          <w:sz w:val="22"/>
          <w:u w:val="single"/>
          <w:lang w:eastAsia="fi-FI"/>
        </w:rPr>
        <w:t xml:space="preserve"> in place</w:t>
      </w:r>
      <w:r w:rsidR="00CF7D7D" w:rsidRPr="00CB55E5">
        <w:rPr>
          <w:rFonts w:cstheme="minorHAnsi"/>
          <w:i/>
          <w:iCs/>
          <w:sz w:val="22"/>
          <w:u w:val="single"/>
          <w:lang w:eastAsia="fi-FI"/>
        </w:rPr>
        <w:t xml:space="preserve"> for other key issues such as emergency preparedness</w:t>
      </w:r>
      <w:r w:rsidRPr="00CB55E5">
        <w:rPr>
          <w:rFonts w:cstheme="minorHAnsi"/>
          <w:sz w:val="22"/>
          <w:lang w:eastAsia="fi-FI"/>
        </w:rPr>
        <w:t xml:space="preserve">. </w:t>
      </w:r>
    </w:p>
    <w:bookmarkEnd w:id="63"/>
    <w:p w14:paraId="2E2737AB" w14:textId="5BB0D458" w:rsidR="00CF7D7D" w:rsidRPr="00CB55E5" w:rsidRDefault="00CF7D7D" w:rsidP="00CF7D7D">
      <w:pPr>
        <w:spacing w:after="120" w:line="240" w:lineRule="auto"/>
        <w:rPr>
          <w:rFonts w:cstheme="minorHAnsi"/>
          <w:sz w:val="22"/>
          <w:lang w:eastAsia="fi-FI"/>
        </w:rPr>
      </w:pPr>
    </w:p>
    <w:p w14:paraId="29CF28EF" w14:textId="77777777" w:rsidR="00265CCE" w:rsidRPr="00CB55E5" w:rsidRDefault="00265CCE" w:rsidP="00CF7D7D">
      <w:pPr>
        <w:spacing w:after="120" w:line="240" w:lineRule="auto"/>
        <w:rPr>
          <w:rFonts w:cstheme="minorHAnsi"/>
          <w:sz w:val="22"/>
          <w:lang w:eastAsia="fi-FI"/>
        </w:rPr>
      </w:pPr>
    </w:p>
    <w:p w14:paraId="0E3C382E" w14:textId="77777777" w:rsidR="00175080" w:rsidRPr="00CB55E5" w:rsidRDefault="00175080" w:rsidP="00113874">
      <w:pPr>
        <w:pStyle w:val="ListParagraph"/>
        <w:numPr>
          <w:ilvl w:val="1"/>
          <w:numId w:val="4"/>
        </w:numPr>
        <w:spacing w:before="60" w:after="120" w:line="240" w:lineRule="auto"/>
        <w:contextualSpacing w:val="0"/>
        <w:rPr>
          <w:rFonts w:cstheme="minorHAnsi"/>
          <w:b/>
          <w:bCs/>
          <w:i/>
          <w:iCs/>
          <w:color w:val="auto"/>
          <w:sz w:val="22"/>
          <w:lang w:eastAsia="fi-FI"/>
        </w:rPr>
      </w:pPr>
      <w:r w:rsidRPr="00CB55E5">
        <w:rPr>
          <w:rFonts w:cstheme="minorHAnsi"/>
          <w:b/>
          <w:bCs/>
          <w:i/>
          <w:iCs/>
          <w:color w:val="auto"/>
          <w:sz w:val="22"/>
          <w:lang w:eastAsia="fi-FI"/>
        </w:rPr>
        <w:lastRenderedPageBreak/>
        <w:t>To what extent are the existing governance and management arrangements for FEP fit-for-purpose? How could they be strengthened?</w:t>
      </w:r>
    </w:p>
    <w:p w14:paraId="23B01636" w14:textId="77777777" w:rsidR="00175080" w:rsidRPr="00CB55E5" w:rsidRDefault="00175080" w:rsidP="00175080">
      <w:pPr>
        <w:spacing w:before="60" w:afterLines="60" w:after="144" w:line="240" w:lineRule="auto"/>
        <w:rPr>
          <w:b/>
          <w:bCs/>
          <w:i/>
          <w:iCs/>
          <w:sz w:val="22"/>
          <w:u w:val="single"/>
        </w:rPr>
      </w:pPr>
      <w:r w:rsidRPr="00CB55E5">
        <w:rPr>
          <w:b/>
          <w:bCs/>
          <w:i/>
          <w:iCs/>
          <w:sz w:val="22"/>
          <w:u w:val="single"/>
        </w:rPr>
        <w:t>Governance arrangements</w:t>
      </w:r>
    </w:p>
    <w:p w14:paraId="05EF9943" w14:textId="127FD6C2" w:rsidR="00C24E77" w:rsidRPr="00CB55E5" w:rsidRDefault="00B67562" w:rsidP="00B67562">
      <w:pPr>
        <w:spacing w:before="120" w:after="120" w:line="240" w:lineRule="auto"/>
        <w:rPr>
          <w:rFonts w:cstheme="minorHAnsi"/>
          <w:sz w:val="22"/>
          <w:lang w:eastAsia="fi-FI"/>
        </w:rPr>
      </w:pPr>
      <w:r w:rsidRPr="00CB55E5">
        <w:rPr>
          <w:rFonts w:cstheme="minorHAnsi"/>
          <w:b/>
          <w:bCs/>
          <w:sz w:val="22"/>
          <w:lang w:eastAsia="fi-FI"/>
        </w:rPr>
        <w:t xml:space="preserve">The FEP design indicated that a </w:t>
      </w:r>
      <w:r w:rsidRPr="00CB55E5">
        <w:rPr>
          <w:rFonts w:cstheme="minorHAnsi"/>
          <w:b/>
          <w:bCs/>
          <w:i/>
          <w:iCs/>
          <w:sz w:val="22"/>
          <w:u w:val="single"/>
          <w:lang w:eastAsia="fi-FI"/>
        </w:rPr>
        <w:t>partnership agreement</w:t>
      </w:r>
      <w:r w:rsidRPr="00CB55E5">
        <w:rPr>
          <w:rFonts w:cstheme="minorHAnsi"/>
          <w:b/>
          <w:bCs/>
          <w:sz w:val="22"/>
          <w:lang w:eastAsia="fi-FI"/>
        </w:rPr>
        <w:t xml:space="preserve"> with MEHA would underpin Australia’s support to Fiji’s education sector, and that it would define the objectives, financial commitment and the management and governance arrangements for the program.</w:t>
      </w:r>
      <w:r w:rsidRPr="00CB55E5">
        <w:rPr>
          <w:rStyle w:val="FootnoteReference"/>
          <w:rFonts w:cstheme="minorHAnsi"/>
          <w:b/>
          <w:bCs/>
          <w:sz w:val="22"/>
          <w:lang w:eastAsia="fi-FI"/>
        </w:rPr>
        <w:footnoteReference w:id="23"/>
      </w:r>
      <w:r w:rsidRPr="00CB55E5">
        <w:rPr>
          <w:rFonts w:cstheme="minorHAnsi"/>
          <w:b/>
          <w:bCs/>
          <w:sz w:val="22"/>
          <w:lang w:eastAsia="fi-FI"/>
        </w:rPr>
        <w:t xml:space="preserve"> </w:t>
      </w:r>
      <w:r w:rsidRPr="00CB55E5">
        <w:rPr>
          <w:rFonts w:cstheme="minorHAnsi"/>
          <w:sz w:val="22"/>
          <w:lang w:eastAsia="fi-FI"/>
        </w:rPr>
        <w:t>The design also noted that a ‘</w:t>
      </w:r>
      <w:r w:rsidRPr="00CB55E5">
        <w:rPr>
          <w:rFonts w:cstheme="minorHAnsi"/>
          <w:i/>
          <w:iCs/>
          <w:sz w:val="22"/>
          <w:u w:val="single"/>
          <w:lang w:eastAsia="fi-FI"/>
        </w:rPr>
        <w:t>Sustainability Steering Committee</w:t>
      </w:r>
      <w:r w:rsidRPr="00CB55E5">
        <w:rPr>
          <w:rFonts w:cstheme="minorHAnsi"/>
          <w:sz w:val="22"/>
          <w:lang w:eastAsia="fi-FI"/>
        </w:rPr>
        <w:t>’ would be established to provide oversight of planning and implementation, with representatives from the MEHA, DFAT, Prime Minister’s Office and Ministry of Economy.</w:t>
      </w:r>
      <w:r w:rsidR="00C24E77" w:rsidRPr="00CB55E5">
        <w:rPr>
          <w:rFonts w:cstheme="minorHAnsi"/>
          <w:sz w:val="22"/>
          <w:lang w:eastAsia="fi-FI"/>
        </w:rPr>
        <w:t xml:space="preserve"> </w:t>
      </w:r>
      <w:r w:rsidR="001139DD" w:rsidRPr="00CB55E5">
        <w:rPr>
          <w:rFonts w:cstheme="minorHAnsi"/>
          <w:sz w:val="22"/>
          <w:lang w:eastAsia="fi-FI"/>
        </w:rPr>
        <w:t xml:space="preserve">It </w:t>
      </w:r>
      <w:r w:rsidRPr="00CB55E5">
        <w:rPr>
          <w:rFonts w:cstheme="minorHAnsi"/>
          <w:sz w:val="22"/>
          <w:lang w:eastAsia="fi-FI"/>
        </w:rPr>
        <w:t>also flagged the establishment of a ‘</w:t>
      </w:r>
      <w:r w:rsidRPr="00CB55E5">
        <w:rPr>
          <w:rFonts w:cstheme="minorHAnsi"/>
          <w:i/>
          <w:iCs/>
          <w:sz w:val="22"/>
          <w:u w:val="single"/>
          <w:lang w:eastAsia="fi-FI"/>
        </w:rPr>
        <w:t>Program Coordination Committee</w:t>
      </w:r>
      <w:r w:rsidRPr="00CB55E5">
        <w:rPr>
          <w:rFonts w:cstheme="minorHAnsi"/>
          <w:sz w:val="22"/>
          <w:lang w:eastAsia="fi-FI"/>
        </w:rPr>
        <w:t xml:space="preserve">’, </w:t>
      </w:r>
      <w:r w:rsidR="00C24E77" w:rsidRPr="00CB55E5">
        <w:rPr>
          <w:rFonts w:cstheme="minorHAnsi"/>
          <w:sz w:val="22"/>
          <w:lang w:eastAsia="fi-FI"/>
        </w:rPr>
        <w:t xml:space="preserve">which would be </w:t>
      </w:r>
      <w:r w:rsidRPr="00CB55E5">
        <w:rPr>
          <w:rFonts w:cstheme="minorHAnsi"/>
          <w:sz w:val="22"/>
          <w:lang w:eastAsia="fi-FI"/>
        </w:rPr>
        <w:t>responsible for the contestability and accountability of Program activities and outcomes</w:t>
      </w:r>
      <w:r w:rsidR="00C24E77" w:rsidRPr="00CB55E5">
        <w:rPr>
          <w:rFonts w:cstheme="minorHAnsi"/>
          <w:sz w:val="22"/>
          <w:lang w:eastAsia="fi-FI"/>
        </w:rPr>
        <w:t xml:space="preserve">, and which would include members </w:t>
      </w:r>
      <w:r w:rsidRPr="00CB55E5">
        <w:rPr>
          <w:rFonts w:cstheme="minorHAnsi"/>
          <w:sz w:val="22"/>
          <w:lang w:eastAsia="fi-FI"/>
        </w:rPr>
        <w:t>from the Ministry of Education, other government Ministries and DFAT.</w:t>
      </w:r>
      <w:r w:rsidR="00C24E77" w:rsidRPr="00CB55E5">
        <w:rPr>
          <w:rStyle w:val="FootnoteReference"/>
          <w:rFonts w:cstheme="minorHAnsi"/>
          <w:sz w:val="22"/>
          <w:lang w:eastAsia="fi-FI"/>
        </w:rPr>
        <w:footnoteReference w:id="24"/>
      </w:r>
      <w:r w:rsidR="00C24E77" w:rsidRPr="00CB55E5">
        <w:rPr>
          <w:rFonts w:cstheme="minorHAnsi"/>
          <w:sz w:val="22"/>
          <w:lang w:eastAsia="fi-FI"/>
        </w:rPr>
        <w:t xml:space="preserve"> </w:t>
      </w:r>
      <w:r w:rsidR="00C24E77" w:rsidRPr="00CB55E5">
        <w:rPr>
          <w:rFonts w:cstheme="minorHAnsi"/>
          <w:i/>
          <w:iCs/>
          <w:sz w:val="22"/>
          <w:u w:val="single"/>
          <w:lang w:eastAsia="fi-FI"/>
        </w:rPr>
        <w:t>Technical Working Groups</w:t>
      </w:r>
      <w:r w:rsidR="00C24E77" w:rsidRPr="00CB55E5">
        <w:rPr>
          <w:rFonts w:cstheme="minorHAnsi"/>
          <w:sz w:val="22"/>
          <w:lang w:eastAsia="fi-FI"/>
        </w:rPr>
        <w:t xml:space="preserve"> were also envisaged, </w:t>
      </w:r>
      <w:r w:rsidR="008E008A" w:rsidRPr="00CB55E5">
        <w:rPr>
          <w:rFonts w:cstheme="minorHAnsi"/>
          <w:sz w:val="22"/>
          <w:lang w:eastAsia="fi-FI"/>
        </w:rPr>
        <w:t xml:space="preserve">which </w:t>
      </w:r>
      <w:r w:rsidR="00C24E77" w:rsidRPr="00CB55E5">
        <w:rPr>
          <w:rFonts w:cstheme="minorHAnsi"/>
          <w:sz w:val="22"/>
          <w:lang w:eastAsia="fi-FI"/>
        </w:rPr>
        <w:t>would provide specialised input into the planning, programming</w:t>
      </w:r>
      <w:r w:rsidR="00C01DBE" w:rsidRPr="00CB55E5">
        <w:rPr>
          <w:rFonts w:cstheme="minorHAnsi"/>
          <w:sz w:val="22"/>
          <w:lang w:eastAsia="fi-FI"/>
        </w:rPr>
        <w:t>,</w:t>
      </w:r>
      <w:r w:rsidR="00C24E77" w:rsidRPr="00CB55E5">
        <w:rPr>
          <w:rFonts w:cstheme="minorHAnsi"/>
          <w:sz w:val="22"/>
          <w:lang w:eastAsia="fi-FI"/>
        </w:rPr>
        <w:t xml:space="preserve"> and monitoring of various streams of the FEP.</w:t>
      </w:r>
    </w:p>
    <w:p w14:paraId="5EB65E69" w14:textId="7C33C221" w:rsidR="00C24E77" w:rsidRPr="00CB55E5" w:rsidRDefault="00C24E77" w:rsidP="00B67562">
      <w:pPr>
        <w:spacing w:before="120" w:after="120" w:line="240" w:lineRule="auto"/>
        <w:rPr>
          <w:rFonts w:cstheme="minorHAnsi"/>
          <w:sz w:val="22"/>
          <w:lang w:eastAsia="fi-FI"/>
        </w:rPr>
      </w:pPr>
      <w:r w:rsidRPr="00CB55E5">
        <w:rPr>
          <w:rFonts w:cstheme="minorHAnsi"/>
          <w:b/>
          <w:bCs/>
          <w:sz w:val="22"/>
          <w:lang w:eastAsia="fi-FI"/>
        </w:rPr>
        <w:t>This Review considers the proposed approach to governance of the FEP was sound</w:t>
      </w:r>
      <w:r w:rsidRPr="00CB55E5">
        <w:rPr>
          <w:rFonts w:cstheme="minorHAnsi"/>
          <w:sz w:val="22"/>
          <w:lang w:eastAsia="fi-FI"/>
        </w:rPr>
        <w:t>.</w:t>
      </w:r>
    </w:p>
    <w:p w14:paraId="16E026DE" w14:textId="25481872" w:rsidR="00087328" w:rsidRPr="00CB55E5" w:rsidRDefault="00C24E77" w:rsidP="00087328">
      <w:pPr>
        <w:spacing w:before="120" w:after="120" w:line="240" w:lineRule="auto"/>
        <w:rPr>
          <w:rFonts w:cstheme="minorHAnsi"/>
          <w:sz w:val="22"/>
          <w:lang w:eastAsia="fi-FI"/>
        </w:rPr>
      </w:pPr>
      <w:r w:rsidRPr="00CB55E5">
        <w:rPr>
          <w:rFonts w:cstheme="minorHAnsi"/>
          <w:b/>
          <w:bCs/>
          <w:sz w:val="22"/>
          <w:lang w:eastAsia="fi-FI"/>
        </w:rPr>
        <w:t xml:space="preserve">However, the </w:t>
      </w:r>
      <w:bookmarkStart w:id="64" w:name="_Hlk80975447"/>
      <w:r w:rsidRPr="00CB55E5">
        <w:rPr>
          <w:rFonts w:cstheme="minorHAnsi"/>
          <w:b/>
          <w:bCs/>
          <w:sz w:val="22"/>
          <w:lang w:eastAsia="fi-FI"/>
        </w:rPr>
        <w:t>g</w:t>
      </w:r>
      <w:r w:rsidR="00211C66" w:rsidRPr="00CB55E5">
        <w:rPr>
          <w:rFonts w:cstheme="minorHAnsi"/>
          <w:b/>
          <w:bCs/>
          <w:sz w:val="22"/>
          <w:lang w:eastAsia="fi-FI"/>
        </w:rPr>
        <w:t xml:space="preserve">overnance arrangements </w:t>
      </w:r>
      <w:r w:rsidRPr="00CB55E5">
        <w:rPr>
          <w:rFonts w:cstheme="minorHAnsi"/>
          <w:b/>
          <w:bCs/>
          <w:sz w:val="22"/>
          <w:lang w:eastAsia="fi-FI"/>
        </w:rPr>
        <w:t xml:space="preserve">for the FEP </w:t>
      </w:r>
      <w:r w:rsidR="00211C66" w:rsidRPr="00CB55E5">
        <w:rPr>
          <w:rFonts w:cstheme="minorHAnsi"/>
          <w:b/>
          <w:bCs/>
          <w:sz w:val="22"/>
          <w:lang w:eastAsia="fi-FI"/>
        </w:rPr>
        <w:t>have been largely non-existent</w:t>
      </w:r>
      <w:r w:rsidRPr="00CB55E5">
        <w:rPr>
          <w:rFonts w:cstheme="minorHAnsi"/>
          <w:b/>
          <w:bCs/>
          <w:sz w:val="22"/>
          <w:lang w:eastAsia="fi-FI"/>
        </w:rPr>
        <w:t xml:space="preserve"> since the first 12 months of program</w:t>
      </w:r>
      <w:bookmarkEnd w:id="64"/>
      <w:r w:rsidR="00211C66" w:rsidRPr="00CB55E5">
        <w:rPr>
          <w:rFonts w:cstheme="minorHAnsi"/>
          <w:sz w:val="22"/>
          <w:lang w:eastAsia="fi-FI"/>
        </w:rPr>
        <w:t xml:space="preserve">. </w:t>
      </w:r>
      <w:r w:rsidRPr="00CB55E5">
        <w:rPr>
          <w:rFonts w:cstheme="minorHAnsi"/>
          <w:sz w:val="22"/>
          <w:lang w:eastAsia="fi-FI"/>
        </w:rPr>
        <w:t>For example, stakeholders from both MEHA and from FEP</w:t>
      </w:r>
      <w:r w:rsidR="008E008A" w:rsidRPr="00CB55E5">
        <w:rPr>
          <w:rFonts w:cstheme="minorHAnsi"/>
          <w:sz w:val="22"/>
          <w:lang w:eastAsia="fi-FI"/>
        </w:rPr>
        <w:t xml:space="preserve"> and </w:t>
      </w:r>
      <w:r w:rsidRPr="00CB55E5">
        <w:rPr>
          <w:rFonts w:cstheme="minorHAnsi"/>
          <w:sz w:val="22"/>
          <w:lang w:eastAsia="fi-FI"/>
        </w:rPr>
        <w:t xml:space="preserve">DFAT </w:t>
      </w:r>
      <w:r w:rsidR="008E008A" w:rsidRPr="00CB55E5">
        <w:rPr>
          <w:rFonts w:cstheme="minorHAnsi"/>
          <w:sz w:val="22"/>
          <w:lang w:eastAsia="fi-FI"/>
        </w:rPr>
        <w:t>indicated</w:t>
      </w:r>
      <w:r w:rsidRPr="00CB55E5">
        <w:rPr>
          <w:rFonts w:cstheme="minorHAnsi"/>
          <w:sz w:val="22"/>
          <w:lang w:eastAsia="fi-FI"/>
        </w:rPr>
        <w:t xml:space="preserve"> there had not been a Steering Committee meeting for more than two years. Program Committee meetings and Technical Working Groups have also been absent, although some meetings</w:t>
      </w:r>
      <w:r w:rsidR="00087328" w:rsidRPr="00CB55E5">
        <w:rPr>
          <w:rFonts w:cstheme="minorHAnsi"/>
          <w:sz w:val="22"/>
          <w:lang w:eastAsia="fi-FI"/>
        </w:rPr>
        <w:t xml:space="preserve"> were </w:t>
      </w:r>
      <w:r w:rsidR="00C70430" w:rsidRPr="00CB55E5">
        <w:rPr>
          <w:rFonts w:cstheme="minorHAnsi"/>
          <w:sz w:val="22"/>
          <w:lang w:eastAsia="fi-FI"/>
        </w:rPr>
        <w:t xml:space="preserve">reportedly </w:t>
      </w:r>
      <w:r w:rsidR="00087328" w:rsidRPr="00CB55E5">
        <w:rPr>
          <w:rFonts w:cstheme="minorHAnsi"/>
          <w:sz w:val="22"/>
          <w:lang w:eastAsia="fi-FI"/>
        </w:rPr>
        <w:t xml:space="preserve">held early on. Similarly, a partnership agreement does not seem to have been finalised, which means there are no agreed principles for how DFAT/FEP and MEHA </w:t>
      </w:r>
      <w:r w:rsidR="00C70430" w:rsidRPr="00CB55E5">
        <w:rPr>
          <w:rFonts w:cstheme="minorHAnsi"/>
          <w:sz w:val="22"/>
          <w:lang w:eastAsia="fi-FI"/>
        </w:rPr>
        <w:t>will</w:t>
      </w:r>
      <w:r w:rsidR="00087328" w:rsidRPr="00CB55E5">
        <w:rPr>
          <w:rFonts w:cstheme="minorHAnsi"/>
          <w:sz w:val="22"/>
          <w:lang w:eastAsia="fi-FI"/>
        </w:rPr>
        <w:t xml:space="preserve"> work together or a commitment to mutual accountability.</w:t>
      </w:r>
    </w:p>
    <w:p w14:paraId="249958E8" w14:textId="4D5E7E8F" w:rsidR="00087328" w:rsidRPr="00CB55E5" w:rsidRDefault="00C24E77" w:rsidP="00087328">
      <w:pPr>
        <w:spacing w:before="120" w:after="120" w:line="240" w:lineRule="auto"/>
        <w:rPr>
          <w:rFonts w:cstheme="minorHAnsi"/>
          <w:sz w:val="22"/>
          <w:lang w:eastAsia="fi-FI"/>
        </w:rPr>
      </w:pPr>
      <w:r w:rsidRPr="00CB55E5">
        <w:rPr>
          <w:rFonts w:cstheme="minorHAnsi"/>
          <w:b/>
          <w:bCs/>
          <w:sz w:val="22"/>
          <w:lang w:eastAsia="fi-FI"/>
        </w:rPr>
        <w:t xml:space="preserve">The absence of </w:t>
      </w:r>
      <w:r w:rsidR="00FF58A8" w:rsidRPr="00CB55E5">
        <w:rPr>
          <w:rFonts w:cstheme="minorHAnsi"/>
          <w:b/>
          <w:bCs/>
          <w:sz w:val="22"/>
          <w:lang w:eastAsia="fi-FI"/>
        </w:rPr>
        <w:t xml:space="preserve">the </w:t>
      </w:r>
      <w:r w:rsidR="008E008A" w:rsidRPr="00CB55E5">
        <w:rPr>
          <w:rFonts w:cstheme="minorHAnsi"/>
          <w:b/>
          <w:bCs/>
          <w:sz w:val="22"/>
          <w:lang w:eastAsia="fi-FI"/>
        </w:rPr>
        <w:t xml:space="preserve">high-level </w:t>
      </w:r>
      <w:r w:rsidR="00087328" w:rsidRPr="00CB55E5">
        <w:rPr>
          <w:rFonts w:cstheme="minorHAnsi"/>
          <w:b/>
          <w:bCs/>
          <w:sz w:val="22"/>
          <w:lang w:eastAsia="fi-FI"/>
        </w:rPr>
        <w:t xml:space="preserve">governance </w:t>
      </w:r>
      <w:r w:rsidR="008E008A" w:rsidRPr="00CB55E5">
        <w:rPr>
          <w:rFonts w:cstheme="minorHAnsi"/>
          <w:b/>
          <w:bCs/>
          <w:sz w:val="22"/>
          <w:lang w:eastAsia="fi-FI"/>
        </w:rPr>
        <w:t>forums</w:t>
      </w:r>
      <w:r w:rsidR="00087328" w:rsidRPr="00CB55E5">
        <w:rPr>
          <w:rFonts w:cstheme="minorHAnsi"/>
          <w:b/>
          <w:bCs/>
          <w:sz w:val="22"/>
          <w:lang w:eastAsia="fi-FI"/>
        </w:rPr>
        <w:t xml:space="preserve"> </w:t>
      </w:r>
      <w:r w:rsidRPr="00CB55E5">
        <w:rPr>
          <w:rFonts w:cstheme="minorHAnsi"/>
          <w:b/>
          <w:bCs/>
          <w:sz w:val="22"/>
          <w:lang w:eastAsia="fi-FI"/>
        </w:rPr>
        <w:t>has been a ‘missing piece’ in terms of the effective delivery and oversight of the FEP, and it is critical they be restored for the next phase of the program</w:t>
      </w:r>
      <w:r w:rsidRPr="00CB55E5">
        <w:rPr>
          <w:rFonts w:cstheme="minorHAnsi"/>
          <w:sz w:val="22"/>
          <w:lang w:eastAsia="fi-FI"/>
        </w:rPr>
        <w:t xml:space="preserve">. </w:t>
      </w:r>
      <w:bookmarkStart w:id="65" w:name="_Hlk80975550"/>
      <w:r w:rsidRPr="00CB55E5">
        <w:rPr>
          <w:rFonts w:cstheme="minorHAnsi"/>
          <w:sz w:val="22"/>
          <w:lang w:eastAsia="fi-FI"/>
        </w:rPr>
        <w:t>Without the</w:t>
      </w:r>
      <w:r w:rsidR="00FF58A8" w:rsidRPr="00CB55E5">
        <w:rPr>
          <w:rFonts w:cstheme="minorHAnsi"/>
          <w:sz w:val="22"/>
          <w:lang w:eastAsia="fi-FI"/>
        </w:rPr>
        <w:t>se forums</w:t>
      </w:r>
      <w:r w:rsidRPr="00CB55E5">
        <w:rPr>
          <w:rFonts w:cstheme="minorHAnsi"/>
          <w:sz w:val="22"/>
          <w:lang w:eastAsia="fi-FI"/>
        </w:rPr>
        <w:t xml:space="preserve">, there has been no formal </w:t>
      </w:r>
      <w:r w:rsidR="00211C66" w:rsidRPr="00CB55E5">
        <w:rPr>
          <w:rFonts w:cstheme="minorHAnsi"/>
          <w:sz w:val="22"/>
          <w:lang w:eastAsia="fi-FI"/>
        </w:rPr>
        <w:t xml:space="preserve">opportunity to discuss </w:t>
      </w:r>
      <w:r w:rsidRPr="00CB55E5">
        <w:rPr>
          <w:rFonts w:cstheme="minorHAnsi"/>
          <w:sz w:val="22"/>
          <w:lang w:eastAsia="fi-FI"/>
        </w:rPr>
        <w:t xml:space="preserve">the </w:t>
      </w:r>
      <w:r w:rsidR="00211C66" w:rsidRPr="00CB55E5">
        <w:rPr>
          <w:rFonts w:cstheme="minorHAnsi"/>
          <w:sz w:val="22"/>
          <w:lang w:eastAsia="fi-FI"/>
        </w:rPr>
        <w:t xml:space="preserve">trade-offs associated with changing </w:t>
      </w:r>
      <w:r w:rsidRPr="00CB55E5">
        <w:rPr>
          <w:rFonts w:cstheme="minorHAnsi"/>
          <w:sz w:val="22"/>
          <w:lang w:eastAsia="fi-FI"/>
        </w:rPr>
        <w:t xml:space="preserve">priorities and reallocating resources, and </w:t>
      </w:r>
      <w:r w:rsidR="00087328" w:rsidRPr="00CB55E5">
        <w:rPr>
          <w:rFonts w:cstheme="minorHAnsi"/>
          <w:sz w:val="22"/>
          <w:lang w:eastAsia="fi-FI"/>
        </w:rPr>
        <w:t>no forum to discuss progress (or otherwise) being made towards the jointly agreed end-of-program outcomes</w:t>
      </w:r>
      <w:bookmarkEnd w:id="65"/>
      <w:r w:rsidR="00087328" w:rsidRPr="00CB55E5">
        <w:rPr>
          <w:rFonts w:cstheme="minorHAnsi"/>
          <w:sz w:val="22"/>
          <w:lang w:eastAsia="fi-FI"/>
        </w:rPr>
        <w:t>. Instead, the strategic direction of the FEP has largely been driven by the priorities of the PS</w:t>
      </w:r>
      <w:r w:rsidR="00C70430" w:rsidRPr="00CB55E5">
        <w:rPr>
          <w:rFonts w:cstheme="minorHAnsi"/>
          <w:sz w:val="22"/>
          <w:lang w:eastAsia="fi-FI"/>
        </w:rPr>
        <w:t>, and DFAT has not attempted to push back</w:t>
      </w:r>
      <w:r w:rsidR="00087328" w:rsidRPr="00CB55E5">
        <w:rPr>
          <w:rFonts w:cstheme="minorHAnsi"/>
          <w:sz w:val="22"/>
          <w:lang w:eastAsia="fi-FI"/>
        </w:rPr>
        <w:t xml:space="preserve">. </w:t>
      </w:r>
      <w:r w:rsidR="00FC2639" w:rsidRPr="00CB55E5">
        <w:rPr>
          <w:rFonts w:cstheme="minorHAnsi"/>
          <w:sz w:val="22"/>
          <w:lang w:eastAsia="fi-FI"/>
        </w:rPr>
        <w:t>The lack of agreed decision-making forums and process</w:t>
      </w:r>
      <w:r w:rsidR="00FF58A8" w:rsidRPr="00CB55E5">
        <w:rPr>
          <w:rFonts w:cstheme="minorHAnsi"/>
          <w:sz w:val="22"/>
          <w:lang w:eastAsia="fi-FI"/>
        </w:rPr>
        <w:t>es</w:t>
      </w:r>
      <w:r w:rsidR="00FC2639" w:rsidRPr="00CB55E5">
        <w:rPr>
          <w:rFonts w:cstheme="minorHAnsi"/>
          <w:sz w:val="22"/>
          <w:lang w:eastAsia="fi-FI"/>
        </w:rPr>
        <w:t xml:space="preserve"> </w:t>
      </w:r>
      <w:r w:rsidR="00C70430" w:rsidRPr="00CB55E5">
        <w:rPr>
          <w:rFonts w:cstheme="minorHAnsi"/>
          <w:sz w:val="22"/>
          <w:lang w:eastAsia="fi-FI"/>
        </w:rPr>
        <w:t>has led to</w:t>
      </w:r>
      <w:r w:rsidR="00FF58A8" w:rsidRPr="00CB55E5">
        <w:rPr>
          <w:rFonts w:cstheme="minorHAnsi"/>
          <w:sz w:val="22"/>
          <w:lang w:eastAsia="fi-FI"/>
        </w:rPr>
        <w:t xml:space="preserve"> </w:t>
      </w:r>
      <w:r w:rsidR="00087328" w:rsidRPr="00CB55E5">
        <w:rPr>
          <w:rFonts w:cstheme="minorHAnsi"/>
          <w:sz w:val="22"/>
          <w:lang w:eastAsia="fi-FI"/>
        </w:rPr>
        <w:t xml:space="preserve">requests for assistance </w:t>
      </w:r>
      <w:r w:rsidR="00FC2639" w:rsidRPr="00CB55E5">
        <w:rPr>
          <w:rFonts w:cstheme="minorHAnsi"/>
          <w:sz w:val="22"/>
          <w:lang w:eastAsia="fi-FI"/>
        </w:rPr>
        <w:t xml:space="preserve">that </w:t>
      </w:r>
      <w:r w:rsidR="008E008A" w:rsidRPr="00CB55E5">
        <w:rPr>
          <w:rFonts w:cstheme="minorHAnsi"/>
          <w:sz w:val="22"/>
          <w:lang w:eastAsia="fi-FI"/>
        </w:rPr>
        <w:t>were</w:t>
      </w:r>
      <w:r w:rsidR="00FC2639" w:rsidRPr="00CB55E5">
        <w:rPr>
          <w:rFonts w:cstheme="minorHAnsi"/>
          <w:sz w:val="22"/>
          <w:lang w:eastAsia="fi-FI"/>
        </w:rPr>
        <w:t xml:space="preserve"> clearly </w:t>
      </w:r>
      <w:r w:rsidR="00087328" w:rsidRPr="00CB55E5">
        <w:rPr>
          <w:rFonts w:cstheme="minorHAnsi"/>
          <w:sz w:val="22"/>
          <w:lang w:eastAsia="fi-FI"/>
        </w:rPr>
        <w:t>outside of the scope of the FEP design</w:t>
      </w:r>
      <w:r w:rsidR="00C70430" w:rsidRPr="00CB55E5">
        <w:rPr>
          <w:rFonts w:cstheme="minorHAnsi"/>
          <w:sz w:val="22"/>
          <w:lang w:eastAsia="fi-FI"/>
        </w:rPr>
        <w:t>. These requests were sometimes</w:t>
      </w:r>
      <w:r w:rsidR="00087328" w:rsidRPr="00CB55E5">
        <w:rPr>
          <w:rFonts w:cstheme="minorHAnsi"/>
          <w:sz w:val="22"/>
          <w:lang w:eastAsia="fi-FI"/>
        </w:rPr>
        <w:t xml:space="preserve"> </w:t>
      </w:r>
      <w:r w:rsidR="00FC2639" w:rsidRPr="00CB55E5">
        <w:rPr>
          <w:rFonts w:cstheme="minorHAnsi"/>
          <w:sz w:val="22"/>
          <w:lang w:eastAsia="fi-FI"/>
        </w:rPr>
        <w:t xml:space="preserve">made by MEHA staff </w:t>
      </w:r>
      <w:r w:rsidR="00087328" w:rsidRPr="00CB55E5">
        <w:rPr>
          <w:rFonts w:cstheme="minorHAnsi"/>
          <w:sz w:val="22"/>
          <w:lang w:eastAsia="fi-FI"/>
        </w:rPr>
        <w:t>directly to the FEP TL</w:t>
      </w:r>
      <w:r w:rsidR="00FC2639" w:rsidRPr="00CB55E5">
        <w:rPr>
          <w:rFonts w:cstheme="minorHAnsi"/>
          <w:sz w:val="22"/>
          <w:lang w:eastAsia="fi-FI"/>
        </w:rPr>
        <w:t xml:space="preserve"> (</w:t>
      </w:r>
      <w:r w:rsidR="00087328" w:rsidRPr="00CB55E5">
        <w:rPr>
          <w:rFonts w:cstheme="minorHAnsi"/>
          <w:sz w:val="22"/>
          <w:lang w:eastAsia="fi-FI"/>
        </w:rPr>
        <w:t>not via the PS</w:t>
      </w:r>
      <w:r w:rsidR="00FC2639" w:rsidRPr="00CB55E5">
        <w:rPr>
          <w:rFonts w:cstheme="minorHAnsi"/>
          <w:sz w:val="22"/>
          <w:lang w:eastAsia="fi-FI"/>
        </w:rPr>
        <w:t>)</w:t>
      </w:r>
      <w:r w:rsidR="00087328" w:rsidRPr="00CB55E5">
        <w:rPr>
          <w:rFonts w:cstheme="minorHAnsi"/>
          <w:sz w:val="22"/>
          <w:lang w:eastAsia="fi-FI"/>
        </w:rPr>
        <w:t xml:space="preserve">, and </w:t>
      </w:r>
      <w:r w:rsidR="00FC2639" w:rsidRPr="00CB55E5">
        <w:rPr>
          <w:rFonts w:cstheme="minorHAnsi"/>
          <w:sz w:val="22"/>
          <w:lang w:eastAsia="fi-FI"/>
        </w:rPr>
        <w:t xml:space="preserve">on some occasions </w:t>
      </w:r>
      <w:r w:rsidR="00C70430" w:rsidRPr="00CB55E5">
        <w:rPr>
          <w:rFonts w:cstheme="minorHAnsi"/>
          <w:sz w:val="22"/>
          <w:lang w:eastAsia="fi-FI"/>
        </w:rPr>
        <w:t xml:space="preserve">were made </w:t>
      </w:r>
      <w:r w:rsidR="00FC2639" w:rsidRPr="00CB55E5">
        <w:rPr>
          <w:rFonts w:cstheme="minorHAnsi"/>
          <w:sz w:val="22"/>
          <w:lang w:eastAsia="fi-FI"/>
        </w:rPr>
        <w:t xml:space="preserve">directly </w:t>
      </w:r>
      <w:r w:rsidR="00087328" w:rsidRPr="00CB55E5">
        <w:rPr>
          <w:rFonts w:cstheme="minorHAnsi"/>
          <w:sz w:val="22"/>
          <w:lang w:eastAsia="fi-FI"/>
        </w:rPr>
        <w:t xml:space="preserve">to the </w:t>
      </w:r>
      <w:r w:rsidR="00FF58A8" w:rsidRPr="00CB55E5">
        <w:rPr>
          <w:rFonts w:cstheme="minorHAnsi"/>
          <w:sz w:val="22"/>
          <w:lang w:eastAsia="fi-FI"/>
        </w:rPr>
        <w:t xml:space="preserve">FEP’s </w:t>
      </w:r>
      <w:r w:rsidR="00087328" w:rsidRPr="00CB55E5">
        <w:rPr>
          <w:rFonts w:cstheme="minorHAnsi"/>
          <w:sz w:val="22"/>
          <w:lang w:eastAsia="fi-FI"/>
        </w:rPr>
        <w:t>technical advisers</w:t>
      </w:r>
      <w:r w:rsidR="00FC2639" w:rsidRPr="00CB55E5">
        <w:rPr>
          <w:rFonts w:cstheme="minorHAnsi"/>
          <w:sz w:val="22"/>
          <w:lang w:eastAsia="fi-FI"/>
        </w:rPr>
        <w:t xml:space="preserve"> embedded in the Ministry</w:t>
      </w:r>
      <w:r w:rsidR="00C70430" w:rsidRPr="00CB55E5">
        <w:rPr>
          <w:rFonts w:cstheme="minorHAnsi"/>
          <w:sz w:val="22"/>
          <w:lang w:eastAsia="fi-FI"/>
        </w:rPr>
        <w:t xml:space="preserve"> (not via the FEP TL)</w:t>
      </w:r>
      <w:r w:rsidR="00FC2639" w:rsidRPr="00CB55E5">
        <w:rPr>
          <w:rFonts w:cstheme="minorHAnsi"/>
          <w:sz w:val="22"/>
          <w:lang w:eastAsia="fi-FI"/>
        </w:rPr>
        <w:t xml:space="preserve">. </w:t>
      </w:r>
    </w:p>
    <w:p w14:paraId="421C0EBC" w14:textId="01AE604C" w:rsidR="0019390B" w:rsidRPr="00CB55E5" w:rsidRDefault="003F227A" w:rsidP="00C24E77">
      <w:pPr>
        <w:spacing w:before="120" w:after="120" w:line="240" w:lineRule="auto"/>
        <w:rPr>
          <w:rFonts w:cstheme="minorHAnsi"/>
          <w:sz w:val="22"/>
          <w:lang w:eastAsia="fi-FI"/>
        </w:rPr>
      </w:pPr>
      <w:bookmarkStart w:id="66" w:name="_Hlk80975574"/>
      <w:r w:rsidRPr="00CB55E5">
        <w:rPr>
          <w:rFonts w:cstheme="minorHAnsi"/>
          <w:b/>
          <w:bCs/>
          <w:sz w:val="22"/>
          <w:lang w:eastAsia="fi-FI"/>
        </w:rPr>
        <w:t>T</w:t>
      </w:r>
      <w:r w:rsidR="00FF58A8" w:rsidRPr="00CB55E5">
        <w:rPr>
          <w:rFonts w:cstheme="minorHAnsi"/>
          <w:b/>
          <w:bCs/>
          <w:sz w:val="22"/>
          <w:lang w:eastAsia="fi-FI"/>
        </w:rPr>
        <w:t>he absence of effective</w:t>
      </w:r>
      <w:r w:rsidRPr="00CB55E5">
        <w:rPr>
          <w:rFonts w:cstheme="minorHAnsi"/>
          <w:b/>
          <w:bCs/>
          <w:sz w:val="22"/>
          <w:lang w:eastAsia="fi-FI"/>
        </w:rPr>
        <w:t xml:space="preserve"> </w:t>
      </w:r>
      <w:r w:rsidR="00FF58A8" w:rsidRPr="00CB55E5">
        <w:rPr>
          <w:rFonts w:cstheme="minorHAnsi"/>
          <w:b/>
          <w:bCs/>
          <w:sz w:val="22"/>
          <w:lang w:eastAsia="fi-FI"/>
        </w:rPr>
        <w:t>governance</w:t>
      </w:r>
      <w:r w:rsidRPr="00CB55E5">
        <w:rPr>
          <w:rFonts w:cstheme="minorHAnsi"/>
          <w:b/>
          <w:bCs/>
          <w:sz w:val="22"/>
          <w:lang w:eastAsia="fi-FI"/>
        </w:rPr>
        <w:t xml:space="preserve"> mechanisms has been further compounded by consistent staff turnover in key positions across the Ministry, DFAT and the FEP</w:t>
      </w:r>
      <w:r w:rsidRPr="00CB55E5">
        <w:rPr>
          <w:rFonts w:cstheme="minorHAnsi"/>
          <w:sz w:val="22"/>
          <w:lang w:eastAsia="fi-FI"/>
        </w:rPr>
        <w:t xml:space="preserve">. </w:t>
      </w:r>
      <w:bookmarkEnd w:id="66"/>
      <w:r w:rsidRPr="00CB55E5">
        <w:rPr>
          <w:rFonts w:cstheme="minorHAnsi"/>
          <w:sz w:val="22"/>
          <w:lang w:eastAsia="fi-FI"/>
        </w:rPr>
        <w:t>For example, since the commencement of the FEP there have been three different Permanent Secretary’s for Education, each with different views on the priorities for the education sector in Fiji and how the FEP could assist.</w:t>
      </w:r>
      <w:r w:rsidR="008E008A" w:rsidRPr="00CB55E5">
        <w:rPr>
          <w:rFonts w:cstheme="minorHAnsi"/>
          <w:sz w:val="22"/>
          <w:lang w:eastAsia="fi-FI"/>
        </w:rPr>
        <w:t xml:space="preserve"> There has also been a significant turnover in senior staff in the Ministry working in areas supported by the FEP, including in CAS and in Technology Employment Skills Training (TEST). </w:t>
      </w:r>
      <w:r w:rsidRPr="00CB55E5">
        <w:rPr>
          <w:rFonts w:cstheme="minorHAnsi"/>
          <w:sz w:val="22"/>
          <w:lang w:eastAsia="fi-FI"/>
        </w:rPr>
        <w:t>Similarly, on the DFAT side, both the DFAT Counsellor and the Senior Program Manager for Education changed in 2019,</w:t>
      </w:r>
      <w:r w:rsidR="00C70430" w:rsidRPr="00CB55E5">
        <w:rPr>
          <w:rFonts w:cstheme="minorHAnsi"/>
          <w:sz w:val="22"/>
          <w:lang w:eastAsia="fi-FI"/>
        </w:rPr>
        <w:t xml:space="preserve"> while</w:t>
      </w:r>
      <w:r w:rsidRPr="00CB55E5">
        <w:rPr>
          <w:rFonts w:cstheme="minorHAnsi"/>
          <w:sz w:val="22"/>
          <w:lang w:eastAsia="fi-FI"/>
        </w:rPr>
        <w:t xml:space="preserve"> there have </w:t>
      </w:r>
      <w:r w:rsidR="00C70430" w:rsidRPr="00CB55E5">
        <w:rPr>
          <w:rFonts w:cstheme="minorHAnsi"/>
          <w:sz w:val="22"/>
          <w:lang w:eastAsia="fi-FI"/>
        </w:rPr>
        <w:t xml:space="preserve">now </w:t>
      </w:r>
      <w:r w:rsidRPr="00CB55E5">
        <w:rPr>
          <w:rFonts w:cstheme="minorHAnsi"/>
          <w:sz w:val="22"/>
          <w:lang w:eastAsia="fi-FI"/>
        </w:rPr>
        <w:t xml:space="preserve">been three different individuals </w:t>
      </w:r>
      <w:r w:rsidR="00C70430" w:rsidRPr="00CB55E5">
        <w:rPr>
          <w:rFonts w:cstheme="minorHAnsi"/>
          <w:sz w:val="22"/>
          <w:lang w:eastAsia="fi-FI"/>
        </w:rPr>
        <w:t>who have occupied</w:t>
      </w:r>
      <w:r w:rsidRPr="00CB55E5">
        <w:rPr>
          <w:rFonts w:cstheme="minorHAnsi"/>
          <w:sz w:val="22"/>
          <w:lang w:eastAsia="fi-FI"/>
        </w:rPr>
        <w:t xml:space="preserve"> the FEP Team Leader role. In some ways this is not unexpected; staff turnover happen</w:t>
      </w:r>
      <w:r w:rsidR="0019390B" w:rsidRPr="00CB55E5">
        <w:rPr>
          <w:rFonts w:cstheme="minorHAnsi"/>
          <w:sz w:val="22"/>
          <w:lang w:eastAsia="fi-FI"/>
        </w:rPr>
        <w:t>s</w:t>
      </w:r>
      <w:r w:rsidRPr="00CB55E5">
        <w:rPr>
          <w:rFonts w:cstheme="minorHAnsi"/>
          <w:sz w:val="22"/>
          <w:lang w:eastAsia="fi-FI"/>
        </w:rPr>
        <w:t xml:space="preserve">. </w:t>
      </w:r>
      <w:r w:rsidR="008E008A" w:rsidRPr="00CB55E5">
        <w:rPr>
          <w:rFonts w:cstheme="minorHAnsi"/>
          <w:sz w:val="22"/>
          <w:lang w:eastAsia="fi-FI"/>
        </w:rPr>
        <w:t>But w</w:t>
      </w:r>
      <w:r w:rsidRPr="00CB55E5">
        <w:rPr>
          <w:rFonts w:cstheme="minorHAnsi"/>
          <w:sz w:val="22"/>
          <w:lang w:eastAsia="fi-FI"/>
        </w:rPr>
        <w:t>ith no agreement that stipulate</w:t>
      </w:r>
      <w:r w:rsidR="0019390B" w:rsidRPr="00CB55E5">
        <w:rPr>
          <w:rFonts w:cstheme="minorHAnsi"/>
          <w:sz w:val="22"/>
          <w:lang w:eastAsia="fi-FI"/>
        </w:rPr>
        <w:t>d</w:t>
      </w:r>
      <w:r w:rsidRPr="00CB55E5">
        <w:rPr>
          <w:rFonts w:cstheme="minorHAnsi"/>
          <w:sz w:val="22"/>
          <w:lang w:eastAsia="fi-FI"/>
        </w:rPr>
        <w:t xml:space="preserve"> how MEHA and FEP/DFAT would work together and, importantly, how changes to priorities would be discussed and agreed, </w:t>
      </w:r>
      <w:r w:rsidR="008E008A" w:rsidRPr="00CB55E5">
        <w:rPr>
          <w:rFonts w:cstheme="minorHAnsi"/>
          <w:sz w:val="22"/>
          <w:lang w:eastAsia="fi-FI"/>
        </w:rPr>
        <w:t>the FEP was vulnerable to the strategic direction of the program being driven by individual preferences, particularly those of the PS for Education</w:t>
      </w:r>
      <w:r w:rsidR="0019390B" w:rsidRPr="00CB55E5">
        <w:rPr>
          <w:rFonts w:cstheme="minorHAnsi"/>
          <w:sz w:val="22"/>
          <w:lang w:eastAsia="fi-FI"/>
        </w:rPr>
        <w:t>.</w:t>
      </w:r>
      <w:r w:rsidR="008E008A" w:rsidRPr="00CB55E5">
        <w:rPr>
          <w:rFonts w:cstheme="minorHAnsi"/>
          <w:sz w:val="22"/>
          <w:lang w:eastAsia="fi-FI"/>
        </w:rPr>
        <w:t xml:space="preserve"> </w:t>
      </w:r>
      <w:r w:rsidR="00C70430" w:rsidRPr="00CB55E5">
        <w:rPr>
          <w:rFonts w:cstheme="minorHAnsi"/>
          <w:sz w:val="22"/>
          <w:lang w:eastAsia="fi-FI"/>
        </w:rPr>
        <w:t>And this is how it has played out.</w:t>
      </w:r>
      <w:r w:rsidR="008E008A" w:rsidRPr="00CB55E5">
        <w:rPr>
          <w:rFonts w:cstheme="minorHAnsi"/>
          <w:sz w:val="22"/>
          <w:lang w:eastAsia="fi-FI"/>
        </w:rPr>
        <w:t xml:space="preserve">   </w:t>
      </w:r>
      <w:r w:rsidRPr="00CB55E5">
        <w:rPr>
          <w:rFonts w:cstheme="minorHAnsi"/>
          <w:sz w:val="22"/>
          <w:lang w:eastAsia="fi-FI"/>
        </w:rPr>
        <w:t xml:space="preserve">  </w:t>
      </w:r>
    </w:p>
    <w:p w14:paraId="6807D58E" w14:textId="7C744929" w:rsidR="0019390B" w:rsidRPr="00CB55E5" w:rsidRDefault="0019390B" w:rsidP="00680523">
      <w:pPr>
        <w:spacing w:before="120" w:after="240" w:line="240" w:lineRule="auto"/>
        <w:rPr>
          <w:rFonts w:cstheme="minorHAnsi"/>
          <w:sz w:val="22"/>
          <w:lang w:eastAsia="fi-FI"/>
        </w:rPr>
      </w:pPr>
      <w:r w:rsidRPr="00CB55E5">
        <w:rPr>
          <w:rFonts w:cstheme="minorHAnsi"/>
          <w:b/>
          <w:bCs/>
          <w:sz w:val="22"/>
          <w:lang w:eastAsia="fi-FI"/>
        </w:rPr>
        <w:lastRenderedPageBreak/>
        <w:t xml:space="preserve">This Review considers </w:t>
      </w:r>
      <w:bookmarkStart w:id="67" w:name="_Hlk80975656"/>
      <w:r w:rsidRPr="00CB55E5">
        <w:rPr>
          <w:rFonts w:cstheme="minorHAnsi"/>
          <w:b/>
          <w:bCs/>
          <w:sz w:val="22"/>
          <w:lang w:eastAsia="fi-FI"/>
        </w:rPr>
        <w:t>the absence of an overarching partnership agreement is also a missed opportunity, and it has meant that</w:t>
      </w:r>
      <w:r w:rsidRPr="00CB55E5">
        <w:rPr>
          <w:rFonts w:cstheme="minorHAnsi"/>
          <w:sz w:val="22"/>
          <w:lang w:eastAsia="fi-FI"/>
        </w:rPr>
        <w:t xml:space="preserve"> </w:t>
      </w:r>
      <w:r w:rsidRPr="00CB55E5">
        <w:rPr>
          <w:rFonts w:cstheme="minorHAnsi"/>
          <w:b/>
          <w:bCs/>
          <w:sz w:val="22"/>
          <w:lang w:eastAsia="fi-FI"/>
        </w:rPr>
        <w:t>MEHA and DFAT have operated in a manner that is consistent with a ‘transactional’ style of relationship</w:t>
      </w:r>
      <w:r w:rsidRPr="00CB55E5">
        <w:rPr>
          <w:rFonts w:cstheme="minorHAnsi"/>
          <w:sz w:val="22"/>
          <w:lang w:eastAsia="fi-FI"/>
        </w:rPr>
        <w:t>. For the next phase</w:t>
      </w:r>
      <w:r w:rsidR="00680523" w:rsidRPr="00CB55E5">
        <w:rPr>
          <w:rFonts w:cstheme="minorHAnsi"/>
          <w:sz w:val="22"/>
          <w:lang w:eastAsia="fi-FI"/>
        </w:rPr>
        <w:t xml:space="preserve"> of the FEP</w:t>
      </w:r>
      <w:r w:rsidRPr="00CB55E5">
        <w:rPr>
          <w:rFonts w:cstheme="minorHAnsi"/>
          <w:sz w:val="22"/>
          <w:lang w:eastAsia="fi-FI"/>
        </w:rPr>
        <w:t xml:space="preserve">, there would be value in exploring the development of a more collaborative, partnership-style model between DFAT/FEP and MEHA as envisaged in the FEP design, with principles of mutual responsibility and accountability at its core. </w:t>
      </w:r>
      <w:r w:rsidR="00BB4565" w:rsidRPr="00CB55E5">
        <w:rPr>
          <w:rFonts w:cstheme="minorHAnsi"/>
          <w:sz w:val="22"/>
          <w:lang w:eastAsia="fi-FI"/>
        </w:rPr>
        <w:t xml:space="preserve">There would also be merit in clarifying roles and responsibilities and articulating individual contributions to the agreed program goal and objectives. </w:t>
      </w:r>
      <w:r w:rsidRPr="00CB55E5">
        <w:rPr>
          <w:rFonts w:cstheme="minorHAnsi"/>
          <w:sz w:val="22"/>
          <w:lang w:eastAsia="fi-FI"/>
        </w:rPr>
        <w:t>Most importantly, this would ensure that MEHA and DFAT are ‘on the same page’ a</w:t>
      </w:r>
      <w:r w:rsidR="001139DD" w:rsidRPr="00CB55E5">
        <w:rPr>
          <w:rFonts w:cstheme="minorHAnsi"/>
          <w:sz w:val="22"/>
          <w:lang w:eastAsia="fi-FI"/>
        </w:rPr>
        <w:t xml:space="preserve">t an </w:t>
      </w:r>
      <w:r w:rsidRPr="00CB55E5">
        <w:rPr>
          <w:rFonts w:cstheme="minorHAnsi"/>
          <w:sz w:val="22"/>
          <w:lang w:eastAsia="fi-FI"/>
        </w:rPr>
        <w:t>organisational level and reduce the risks</w:t>
      </w:r>
      <w:r w:rsidR="00680523" w:rsidRPr="00CB55E5">
        <w:rPr>
          <w:rFonts w:cstheme="minorHAnsi"/>
          <w:sz w:val="22"/>
          <w:lang w:eastAsia="fi-FI"/>
        </w:rPr>
        <w:t xml:space="preserve"> to the strategic ambition of the program associated</w:t>
      </w:r>
      <w:bookmarkEnd w:id="67"/>
      <w:r w:rsidR="001139DD" w:rsidRPr="00CB55E5">
        <w:rPr>
          <w:rFonts w:cstheme="minorHAnsi"/>
          <w:sz w:val="22"/>
          <w:lang w:eastAsia="fi-FI"/>
        </w:rPr>
        <w:t xml:space="preserve"> with changes in key staff members.</w:t>
      </w:r>
    </w:p>
    <w:p w14:paraId="1BA3288B" w14:textId="52AB79AE" w:rsidR="00952E08" w:rsidRPr="00CB55E5" w:rsidRDefault="00952E08" w:rsidP="00242CBE">
      <w:pPr>
        <w:spacing w:before="60" w:afterLines="60" w:after="144" w:line="240" w:lineRule="auto"/>
        <w:rPr>
          <w:b/>
          <w:bCs/>
          <w:i/>
          <w:iCs/>
          <w:sz w:val="22"/>
          <w:u w:val="single"/>
        </w:rPr>
      </w:pPr>
      <w:r w:rsidRPr="00CB55E5">
        <w:rPr>
          <w:b/>
          <w:bCs/>
          <w:i/>
          <w:iCs/>
          <w:sz w:val="22"/>
          <w:u w:val="single"/>
        </w:rPr>
        <w:t>Management arrangements</w:t>
      </w:r>
    </w:p>
    <w:p w14:paraId="7698D6EB" w14:textId="2DE05BDF" w:rsidR="00F259CD" w:rsidRPr="00CB55E5" w:rsidRDefault="00680523" w:rsidP="00F259CD">
      <w:pPr>
        <w:spacing w:before="120" w:after="120" w:line="240" w:lineRule="auto"/>
        <w:rPr>
          <w:rFonts w:cstheme="minorHAnsi"/>
          <w:sz w:val="22"/>
          <w:lang w:eastAsia="fi-FI"/>
        </w:rPr>
      </w:pPr>
      <w:r w:rsidRPr="00CB55E5">
        <w:rPr>
          <w:rFonts w:cstheme="minorHAnsi"/>
          <w:b/>
          <w:bCs/>
          <w:sz w:val="22"/>
          <w:lang w:eastAsia="fi-FI"/>
        </w:rPr>
        <w:t xml:space="preserve">As outlined in </w:t>
      </w:r>
      <w:r w:rsidRPr="00CB55E5">
        <w:rPr>
          <w:rFonts w:cstheme="minorHAnsi"/>
          <w:b/>
          <w:bCs/>
          <w:sz w:val="22"/>
          <w:u w:val="single"/>
          <w:lang w:eastAsia="fi-FI"/>
        </w:rPr>
        <w:t>Section 3.1</w:t>
      </w:r>
      <w:r w:rsidRPr="00CB55E5">
        <w:rPr>
          <w:rFonts w:cstheme="minorHAnsi"/>
          <w:b/>
          <w:bCs/>
          <w:sz w:val="22"/>
          <w:lang w:eastAsia="fi-FI"/>
        </w:rPr>
        <w:t>, the FEP is one component program of the much broader Fiji Facility</w:t>
      </w:r>
      <w:r w:rsidR="00C70430" w:rsidRPr="00CB55E5">
        <w:rPr>
          <w:rFonts w:cstheme="minorHAnsi"/>
          <w:b/>
          <w:bCs/>
          <w:sz w:val="22"/>
          <w:lang w:eastAsia="fi-FI"/>
        </w:rPr>
        <w:t>.</w:t>
      </w:r>
      <w:r w:rsidR="00F259CD" w:rsidRPr="00CB55E5">
        <w:rPr>
          <w:rFonts w:cstheme="minorHAnsi"/>
          <w:b/>
          <w:bCs/>
          <w:sz w:val="22"/>
          <w:lang w:eastAsia="fi-FI"/>
        </w:rPr>
        <w:t xml:space="preserve"> </w:t>
      </w:r>
      <w:r w:rsidR="00C70430" w:rsidRPr="00CB55E5">
        <w:rPr>
          <w:rFonts w:cstheme="minorHAnsi"/>
          <w:b/>
          <w:bCs/>
          <w:sz w:val="22"/>
          <w:lang w:eastAsia="fi-FI"/>
        </w:rPr>
        <w:t>The Facility</w:t>
      </w:r>
      <w:r w:rsidR="00F259CD" w:rsidRPr="00CB55E5">
        <w:rPr>
          <w:rFonts w:cstheme="minorHAnsi"/>
          <w:b/>
          <w:bCs/>
          <w:sz w:val="22"/>
          <w:lang w:eastAsia="fi-FI"/>
        </w:rPr>
        <w:t xml:space="preserve"> </w:t>
      </w:r>
      <w:r w:rsidRPr="00CB55E5">
        <w:rPr>
          <w:rFonts w:cstheme="minorHAnsi"/>
          <w:b/>
          <w:bCs/>
          <w:sz w:val="22"/>
          <w:lang w:eastAsia="fi-FI"/>
        </w:rPr>
        <w:t xml:space="preserve">operates via a matrix </w:t>
      </w:r>
      <w:r w:rsidR="00C70430" w:rsidRPr="00CB55E5">
        <w:rPr>
          <w:rFonts w:cstheme="minorHAnsi"/>
          <w:b/>
          <w:bCs/>
          <w:sz w:val="22"/>
          <w:lang w:eastAsia="fi-FI"/>
        </w:rPr>
        <w:t xml:space="preserve">management </w:t>
      </w:r>
      <w:r w:rsidRPr="00CB55E5">
        <w:rPr>
          <w:rFonts w:cstheme="minorHAnsi"/>
          <w:b/>
          <w:bCs/>
          <w:sz w:val="22"/>
          <w:lang w:eastAsia="fi-FI"/>
        </w:rPr>
        <w:t>structure</w:t>
      </w:r>
      <w:r w:rsidR="00F259CD" w:rsidRPr="00CB55E5">
        <w:rPr>
          <w:rFonts w:cstheme="minorHAnsi"/>
          <w:sz w:val="22"/>
          <w:lang w:eastAsia="fi-FI"/>
        </w:rPr>
        <w:t>. This</w:t>
      </w:r>
      <w:r w:rsidRPr="00CB55E5">
        <w:rPr>
          <w:rFonts w:cstheme="minorHAnsi"/>
          <w:sz w:val="22"/>
          <w:lang w:eastAsia="fi-FI"/>
        </w:rPr>
        <w:t xml:space="preserve"> means, for example, that technical advisers report to the Deputy Team Leader of the Facility (as </w:t>
      </w:r>
      <w:r w:rsidR="00F259CD" w:rsidRPr="00CB55E5">
        <w:rPr>
          <w:rFonts w:cstheme="minorHAnsi"/>
          <w:sz w:val="22"/>
          <w:lang w:eastAsia="fi-FI"/>
        </w:rPr>
        <w:t xml:space="preserve">the </w:t>
      </w:r>
      <w:r w:rsidRPr="00CB55E5">
        <w:rPr>
          <w:rFonts w:cstheme="minorHAnsi"/>
          <w:sz w:val="22"/>
          <w:lang w:eastAsia="fi-FI"/>
        </w:rPr>
        <w:t xml:space="preserve">head of the Facility Management Unit) but </w:t>
      </w:r>
      <w:r w:rsidR="00C70430" w:rsidRPr="00CB55E5">
        <w:rPr>
          <w:rFonts w:cstheme="minorHAnsi"/>
          <w:sz w:val="22"/>
          <w:lang w:eastAsia="fi-FI"/>
        </w:rPr>
        <w:t xml:space="preserve">then </w:t>
      </w:r>
      <w:r w:rsidRPr="00CB55E5">
        <w:rPr>
          <w:rFonts w:cstheme="minorHAnsi"/>
          <w:sz w:val="22"/>
          <w:lang w:eastAsia="fi-FI"/>
        </w:rPr>
        <w:t>provid</w:t>
      </w:r>
      <w:r w:rsidR="00F259CD" w:rsidRPr="00CB55E5">
        <w:rPr>
          <w:rFonts w:cstheme="minorHAnsi"/>
          <w:sz w:val="22"/>
          <w:lang w:eastAsia="fi-FI"/>
        </w:rPr>
        <w:t>e</w:t>
      </w:r>
      <w:r w:rsidRPr="00CB55E5">
        <w:rPr>
          <w:rFonts w:cstheme="minorHAnsi"/>
          <w:sz w:val="22"/>
          <w:lang w:eastAsia="fi-FI"/>
        </w:rPr>
        <w:t xml:space="preserve"> services to the education program</w:t>
      </w:r>
      <w:r w:rsidR="00F259CD" w:rsidRPr="00CB55E5">
        <w:rPr>
          <w:rFonts w:cstheme="minorHAnsi"/>
          <w:sz w:val="22"/>
          <w:lang w:eastAsia="fi-FI"/>
        </w:rPr>
        <w:t xml:space="preserve"> (or other programs as required under the Facility)</w:t>
      </w:r>
      <w:r w:rsidRPr="00CB55E5">
        <w:rPr>
          <w:rFonts w:cstheme="minorHAnsi"/>
          <w:sz w:val="22"/>
          <w:lang w:eastAsia="fi-FI"/>
        </w:rPr>
        <w:t>.</w:t>
      </w:r>
      <w:r w:rsidR="00F259CD" w:rsidRPr="00CB55E5">
        <w:rPr>
          <w:rFonts w:cstheme="minorHAnsi"/>
          <w:sz w:val="22"/>
          <w:lang w:eastAsia="fi-FI"/>
        </w:rPr>
        <w:t xml:space="preserve"> It was noted that this operating structure creates efficiencies and provides considerable flexibility but is also complex to manage, with FEP staff often having multiple reporting lines (i.e., technical vs management). </w:t>
      </w:r>
    </w:p>
    <w:p w14:paraId="144BD65A" w14:textId="19FDC012" w:rsidR="00CC7015" w:rsidRPr="00CB55E5" w:rsidRDefault="00F259CD" w:rsidP="00C70430">
      <w:pPr>
        <w:spacing w:before="120" w:after="120" w:line="240" w:lineRule="auto"/>
        <w:rPr>
          <w:rFonts w:cstheme="minorHAnsi"/>
          <w:sz w:val="22"/>
          <w:lang w:eastAsia="fi-FI"/>
        </w:rPr>
      </w:pPr>
      <w:r w:rsidRPr="00CB55E5">
        <w:rPr>
          <w:rFonts w:cstheme="minorHAnsi"/>
          <w:b/>
          <w:bCs/>
          <w:sz w:val="22"/>
          <w:lang w:eastAsia="fi-FI"/>
        </w:rPr>
        <w:t xml:space="preserve">While there seems to have been an improvement in recent times, stakeholder consultations suggest there have been gaps in terms of coordination across the FEP, with </w:t>
      </w:r>
      <w:r w:rsidR="008622C0" w:rsidRPr="00CB55E5">
        <w:rPr>
          <w:rFonts w:cstheme="minorHAnsi"/>
          <w:b/>
          <w:bCs/>
          <w:sz w:val="22"/>
          <w:lang w:eastAsia="fi-FI"/>
        </w:rPr>
        <w:t>few</w:t>
      </w:r>
      <w:r w:rsidRPr="00CB55E5">
        <w:rPr>
          <w:rFonts w:cstheme="minorHAnsi"/>
          <w:b/>
          <w:bCs/>
          <w:sz w:val="22"/>
          <w:lang w:eastAsia="fi-FI"/>
        </w:rPr>
        <w:t xml:space="preserve"> opportunities</w:t>
      </w:r>
      <w:r w:rsidR="00CC7015" w:rsidRPr="00CB55E5">
        <w:rPr>
          <w:rFonts w:cstheme="minorHAnsi"/>
          <w:b/>
          <w:bCs/>
          <w:sz w:val="22"/>
          <w:lang w:eastAsia="fi-FI"/>
        </w:rPr>
        <w:t xml:space="preserve"> </w:t>
      </w:r>
      <w:r w:rsidRPr="00CB55E5">
        <w:rPr>
          <w:rFonts w:cstheme="minorHAnsi"/>
          <w:b/>
          <w:bCs/>
          <w:sz w:val="22"/>
          <w:lang w:eastAsia="fi-FI"/>
        </w:rPr>
        <w:t xml:space="preserve">for the different workstreams </w:t>
      </w:r>
      <w:r w:rsidR="00CC7015" w:rsidRPr="00CB55E5">
        <w:rPr>
          <w:rFonts w:cstheme="minorHAnsi"/>
          <w:b/>
          <w:bCs/>
          <w:sz w:val="22"/>
          <w:lang w:eastAsia="fi-FI"/>
        </w:rPr>
        <w:t xml:space="preserve">to share knowledge and ideas and to work together. </w:t>
      </w:r>
      <w:r w:rsidR="00CC7015" w:rsidRPr="00CB55E5">
        <w:rPr>
          <w:rFonts w:cstheme="minorHAnsi"/>
          <w:sz w:val="22"/>
          <w:lang w:eastAsia="fi-FI"/>
        </w:rPr>
        <w:t>The reflect and refocus sessions facilitated by the MEL team are certainly a positive development, but they only occur every 6 months and given the number of people participating it is difficult to delve deeply into the detail of each workstream.</w:t>
      </w:r>
    </w:p>
    <w:p w14:paraId="50385DCA" w14:textId="0F2B08BF" w:rsidR="00CC7015" w:rsidRPr="00CB55E5" w:rsidRDefault="00CC7015" w:rsidP="004F1BE0">
      <w:pPr>
        <w:spacing w:before="120" w:after="120" w:line="240" w:lineRule="auto"/>
        <w:ind w:left="720"/>
        <w:rPr>
          <w:rFonts w:cstheme="minorHAnsi"/>
          <w:sz w:val="22"/>
          <w:lang w:eastAsia="fi-FI"/>
        </w:rPr>
      </w:pPr>
      <w:r w:rsidRPr="00CB55E5">
        <w:rPr>
          <w:rFonts w:cstheme="minorHAnsi"/>
          <w:i/>
          <w:iCs/>
          <w:sz w:val="22"/>
          <w:lang w:eastAsia="fi-FI"/>
        </w:rPr>
        <w:t>“We feel a bit siloed as we don’t have many intersection points with other parts of the program. There are a number of threads out there, but they don’t feel connected” [Comment from FEP staff member]</w:t>
      </w:r>
    </w:p>
    <w:p w14:paraId="572A59E9" w14:textId="239AF0AF" w:rsidR="008622C0" w:rsidRPr="00CB55E5" w:rsidRDefault="008622C0" w:rsidP="008622C0">
      <w:pPr>
        <w:spacing w:before="120" w:after="120" w:line="240" w:lineRule="auto"/>
        <w:rPr>
          <w:rFonts w:cstheme="minorHAnsi"/>
          <w:sz w:val="22"/>
          <w:lang w:eastAsia="fi-FI"/>
        </w:rPr>
      </w:pPr>
      <w:r w:rsidRPr="00CB55E5">
        <w:rPr>
          <w:rFonts w:cstheme="minorHAnsi"/>
          <w:b/>
          <w:bCs/>
          <w:sz w:val="22"/>
          <w:lang w:eastAsia="fi-FI"/>
        </w:rPr>
        <w:t xml:space="preserve">While there may be opportunities for coordination and communication to be improved </w:t>
      </w:r>
      <w:r w:rsidR="00C70430" w:rsidRPr="00CB55E5">
        <w:rPr>
          <w:rFonts w:cstheme="minorHAnsi"/>
          <w:b/>
          <w:bCs/>
          <w:sz w:val="22"/>
          <w:lang w:eastAsia="fi-FI"/>
        </w:rPr>
        <w:t>within</w:t>
      </w:r>
      <w:r w:rsidRPr="00CB55E5">
        <w:rPr>
          <w:rFonts w:cstheme="minorHAnsi"/>
          <w:b/>
          <w:bCs/>
          <w:sz w:val="22"/>
          <w:lang w:eastAsia="fi-FI"/>
        </w:rPr>
        <w:t xml:space="preserve"> the FEP, communication between the FEP and DFAT appears to be sound</w:t>
      </w:r>
      <w:r w:rsidRPr="00CB55E5">
        <w:rPr>
          <w:rFonts w:cstheme="minorHAnsi"/>
          <w:sz w:val="22"/>
          <w:lang w:eastAsia="fi-FI"/>
        </w:rPr>
        <w:t>. There is regular engagement between DFAT and the FEP TL, with meetings held at least twice per week, and one of those meetings usually includes a representative from a specific area of the FEP who is invited to provide an update on progress and to discuss any challenges being experienced.</w:t>
      </w:r>
    </w:p>
    <w:p w14:paraId="036C6044" w14:textId="457B67F5" w:rsidR="00F93BE2" w:rsidRPr="00CB55E5" w:rsidRDefault="00D646E0" w:rsidP="00F93BE2">
      <w:pPr>
        <w:spacing w:before="120" w:after="120" w:line="240" w:lineRule="auto"/>
        <w:rPr>
          <w:rFonts w:cstheme="minorHAnsi"/>
          <w:sz w:val="22"/>
          <w:lang w:eastAsia="fi-FI"/>
        </w:rPr>
      </w:pPr>
      <w:r w:rsidRPr="00CB55E5">
        <w:rPr>
          <w:rFonts w:cstheme="minorHAnsi"/>
          <w:b/>
          <w:bCs/>
          <w:sz w:val="22"/>
          <w:lang w:eastAsia="fi-FI"/>
        </w:rPr>
        <w:t>One important issue that came up during stakeholder interviews relates to the reporting lines for technical advisers embedded in MEHA</w:t>
      </w:r>
      <w:r w:rsidRPr="00CB55E5">
        <w:rPr>
          <w:rFonts w:cstheme="minorHAnsi"/>
          <w:sz w:val="22"/>
          <w:lang w:eastAsia="fi-FI"/>
        </w:rPr>
        <w:t xml:space="preserve">. While these advisers are clearly employed as FEP staff (i.e., their salaries </w:t>
      </w:r>
      <w:r w:rsidR="00F93BE2" w:rsidRPr="00CB55E5">
        <w:rPr>
          <w:rFonts w:cstheme="minorHAnsi"/>
          <w:sz w:val="22"/>
          <w:lang w:eastAsia="fi-FI"/>
        </w:rPr>
        <w:t>come</w:t>
      </w:r>
      <w:r w:rsidRPr="00CB55E5">
        <w:rPr>
          <w:rFonts w:cstheme="minorHAnsi"/>
          <w:sz w:val="22"/>
          <w:lang w:eastAsia="fi-FI"/>
        </w:rPr>
        <w:t xml:space="preserve"> from the FEP budget), some do not see themselves as progressing FEP strategic objectives</w:t>
      </w:r>
      <w:r w:rsidR="00F93BE2" w:rsidRPr="00CB55E5">
        <w:rPr>
          <w:rFonts w:cstheme="minorHAnsi"/>
          <w:sz w:val="22"/>
          <w:lang w:eastAsia="fi-FI"/>
        </w:rPr>
        <w:t xml:space="preserve"> in the first instance and consider that their primary </w:t>
      </w:r>
      <w:r w:rsidRPr="00CB55E5">
        <w:rPr>
          <w:rFonts w:cstheme="minorHAnsi"/>
          <w:sz w:val="22"/>
          <w:lang w:eastAsia="fi-FI"/>
        </w:rPr>
        <w:t>report</w:t>
      </w:r>
      <w:r w:rsidR="00F93BE2" w:rsidRPr="00CB55E5">
        <w:rPr>
          <w:rFonts w:cstheme="minorHAnsi"/>
          <w:sz w:val="22"/>
          <w:lang w:eastAsia="fi-FI"/>
        </w:rPr>
        <w:t>ing line is</w:t>
      </w:r>
      <w:r w:rsidRPr="00CB55E5">
        <w:rPr>
          <w:rFonts w:cstheme="minorHAnsi"/>
          <w:sz w:val="22"/>
          <w:lang w:eastAsia="fi-FI"/>
        </w:rPr>
        <w:t xml:space="preserve"> to the PS/Ministry.</w:t>
      </w:r>
      <w:r w:rsidR="00F93BE2" w:rsidRPr="00CB55E5">
        <w:rPr>
          <w:rFonts w:cstheme="minorHAnsi"/>
          <w:sz w:val="22"/>
          <w:lang w:eastAsia="fi-FI"/>
        </w:rPr>
        <w:t xml:space="preserve"> </w:t>
      </w:r>
    </w:p>
    <w:p w14:paraId="2C9E1A17" w14:textId="40521C41" w:rsidR="00F93BE2" w:rsidRPr="00CB55E5" w:rsidRDefault="00F93BE2" w:rsidP="00F93BE2">
      <w:pPr>
        <w:spacing w:before="120" w:after="120" w:line="240" w:lineRule="auto"/>
        <w:ind w:left="720"/>
        <w:rPr>
          <w:rFonts w:cstheme="minorHAnsi"/>
          <w:sz w:val="22"/>
          <w:lang w:eastAsia="fi-FI"/>
        </w:rPr>
      </w:pPr>
      <w:r w:rsidRPr="00CB55E5">
        <w:rPr>
          <w:rFonts w:cstheme="minorHAnsi"/>
          <w:sz w:val="22"/>
          <w:lang w:eastAsia="fi-FI"/>
        </w:rPr>
        <w:t>“</w:t>
      </w:r>
      <w:r w:rsidRPr="00CB55E5">
        <w:rPr>
          <w:rFonts w:cstheme="minorHAnsi"/>
          <w:i/>
          <w:iCs/>
          <w:sz w:val="22"/>
          <w:lang w:eastAsia="fi-FI"/>
        </w:rPr>
        <w:t>When I started, I was instructed to report to the PS, not to the Facility, except for HR matters. This was the same for all the system</w:t>
      </w:r>
      <w:r w:rsidR="001139DD" w:rsidRPr="00CB55E5">
        <w:rPr>
          <w:rFonts w:cstheme="minorHAnsi"/>
          <w:i/>
          <w:iCs/>
          <w:sz w:val="22"/>
          <w:lang w:eastAsia="fi-FI"/>
        </w:rPr>
        <w:t>’</w:t>
      </w:r>
      <w:r w:rsidRPr="00CB55E5">
        <w:rPr>
          <w:rFonts w:cstheme="minorHAnsi"/>
          <w:i/>
          <w:iCs/>
          <w:sz w:val="22"/>
          <w:lang w:eastAsia="fi-FI"/>
        </w:rPr>
        <w:t>s advisers. We were considered separate advisers based in the Ministry; we didn’t go to program meetings</w:t>
      </w:r>
      <w:r w:rsidRPr="00CB55E5">
        <w:rPr>
          <w:rFonts w:cstheme="minorHAnsi"/>
          <w:sz w:val="22"/>
          <w:lang w:eastAsia="fi-FI"/>
        </w:rPr>
        <w:t>”</w:t>
      </w:r>
      <w:r w:rsidR="008622C0" w:rsidRPr="00CB55E5">
        <w:rPr>
          <w:rFonts w:cstheme="minorHAnsi"/>
          <w:sz w:val="22"/>
          <w:lang w:eastAsia="fi-FI"/>
        </w:rPr>
        <w:t xml:space="preserve"> </w:t>
      </w:r>
      <w:r w:rsidR="008622C0" w:rsidRPr="00CB55E5">
        <w:rPr>
          <w:rFonts w:cstheme="minorHAnsi"/>
          <w:i/>
          <w:iCs/>
          <w:sz w:val="22"/>
          <w:lang w:eastAsia="fi-FI"/>
        </w:rPr>
        <w:t>[Comment from FEP staff member]</w:t>
      </w:r>
      <w:r w:rsidRPr="00CB55E5">
        <w:rPr>
          <w:rFonts w:cstheme="minorHAnsi"/>
          <w:sz w:val="22"/>
          <w:lang w:eastAsia="fi-FI"/>
        </w:rPr>
        <w:t xml:space="preserve"> </w:t>
      </w:r>
    </w:p>
    <w:p w14:paraId="4C6BEC76" w14:textId="2912B91D" w:rsidR="00D646E0" w:rsidRPr="00CB55E5" w:rsidRDefault="00F93BE2" w:rsidP="008622C0">
      <w:pPr>
        <w:spacing w:before="120" w:after="120" w:line="240" w:lineRule="auto"/>
        <w:rPr>
          <w:rFonts w:cstheme="minorHAnsi"/>
          <w:sz w:val="22"/>
          <w:lang w:eastAsia="fi-FI"/>
        </w:rPr>
      </w:pPr>
      <w:r w:rsidRPr="00CB55E5">
        <w:rPr>
          <w:rFonts w:cstheme="minorHAnsi"/>
          <w:sz w:val="22"/>
          <w:lang w:eastAsia="fi-FI"/>
        </w:rPr>
        <w:t xml:space="preserve">While this appears to have changed in the last 12 months or so and the </w:t>
      </w:r>
      <w:r w:rsidR="00C70430" w:rsidRPr="00CB55E5">
        <w:rPr>
          <w:rFonts w:cstheme="minorHAnsi"/>
          <w:sz w:val="22"/>
          <w:lang w:eastAsia="fi-FI"/>
        </w:rPr>
        <w:t>technical</w:t>
      </w:r>
      <w:r w:rsidRPr="00CB55E5">
        <w:rPr>
          <w:rFonts w:cstheme="minorHAnsi"/>
          <w:sz w:val="22"/>
          <w:lang w:eastAsia="fi-FI"/>
        </w:rPr>
        <w:t xml:space="preserve"> advisers seem to be more connected with the program (including </w:t>
      </w:r>
      <w:r w:rsidR="008622C0" w:rsidRPr="00CB55E5">
        <w:rPr>
          <w:rFonts w:cstheme="minorHAnsi"/>
          <w:sz w:val="22"/>
          <w:lang w:eastAsia="fi-FI"/>
        </w:rPr>
        <w:t xml:space="preserve">now </w:t>
      </w:r>
      <w:r w:rsidRPr="00CB55E5">
        <w:rPr>
          <w:rFonts w:cstheme="minorHAnsi"/>
          <w:sz w:val="22"/>
          <w:lang w:eastAsia="fi-FI"/>
        </w:rPr>
        <w:t>participating in team meetings, reflect and refocus sessions</w:t>
      </w:r>
      <w:r w:rsidR="001139DD" w:rsidRPr="00CB55E5">
        <w:rPr>
          <w:rFonts w:cstheme="minorHAnsi"/>
          <w:sz w:val="22"/>
          <w:lang w:eastAsia="fi-FI"/>
        </w:rPr>
        <w:t>,</w:t>
      </w:r>
      <w:r w:rsidRPr="00CB55E5">
        <w:rPr>
          <w:rFonts w:cstheme="minorHAnsi"/>
          <w:sz w:val="22"/>
          <w:lang w:eastAsia="fi-FI"/>
        </w:rPr>
        <w:t xml:space="preserve"> etc), this is still a critical issue for the FEP.</w:t>
      </w:r>
      <w:r w:rsidR="008622C0" w:rsidRPr="00CB55E5">
        <w:rPr>
          <w:rFonts w:cstheme="minorHAnsi"/>
          <w:sz w:val="22"/>
          <w:lang w:eastAsia="fi-FI"/>
        </w:rPr>
        <w:t xml:space="preserve"> </w:t>
      </w:r>
      <w:r w:rsidRPr="00CB55E5">
        <w:rPr>
          <w:rFonts w:cstheme="minorHAnsi"/>
          <w:sz w:val="22"/>
          <w:lang w:eastAsia="fi-FI"/>
        </w:rPr>
        <w:t xml:space="preserve">Given such a large proportion of the </w:t>
      </w:r>
      <w:r w:rsidR="008622C0" w:rsidRPr="00CB55E5">
        <w:rPr>
          <w:rFonts w:cstheme="minorHAnsi"/>
          <w:sz w:val="22"/>
          <w:lang w:eastAsia="fi-FI"/>
        </w:rPr>
        <w:t>FEP</w:t>
      </w:r>
      <w:r w:rsidRPr="00CB55E5">
        <w:rPr>
          <w:rFonts w:cstheme="minorHAnsi"/>
          <w:sz w:val="22"/>
          <w:lang w:eastAsia="fi-FI"/>
        </w:rPr>
        <w:t xml:space="preserve"> budget is allocated to technical advisory services, </w:t>
      </w:r>
      <w:r w:rsidRPr="00CB55E5">
        <w:rPr>
          <w:rFonts w:cstheme="minorHAnsi"/>
          <w:i/>
          <w:iCs/>
          <w:sz w:val="22"/>
          <w:u w:val="single"/>
          <w:lang w:eastAsia="fi-FI"/>
        </w:rPr>
        <w:t xml:space="preserve">it is hard to see how the FEP </w:t>
      </w:r>
      <w:r w:rsidR="008622C0" w:rsidRPr="00CB55E5">
        <w:rPr>
          <w:rFonts w:cstheme="minorHAnsi"/>
          <w:i/>
          <w:iCs/>
          <w:sz w:val="22"/>
          <w:u w:val="single"/>
          <w:lang w:eastAsia="fi-FI"/>
        </w:rPr>
        <w:t>can</w:t>
      </w:r>
      <w:r w:rsidRPr="00CB55E5">
        <w:rPr>
          <w:rFonts w:cstheme="minorHAnsi"/>
          <w:i/>
          <w:iCs/>
          <w:sz w:val="22"/>
          <w:u w:val="single"/>
          <w:lang w:eastAsia="fi-FI"/>
        </w:rPr>
        <w:t xml:space="preserve"> feasibly be working towards a set of strategic objectives if those advisers don’t see themselves as FEP staff or </w:t>
      </w:r>
      <w:r w:rsidR="008622C0" w:rsidRPr="00CB55E5">
        <w:rPr>
          <w:rFonts w:cstheme="minorHAnsi"/>
          <w:i/>
          <w:iCs/>
          <w:sz w:val="22"/>
          <w:u w:val="single"/>
          <w:lang w:eastAsia="fi-FI"/>
        </w:rPr>
        <w:t xml:space="preserve">as </w:t>
      </w:r>
      <w:r w:rsidRPr="00CB55E5">
        <w:rPr>
          <w:rFonts w:cstheme="minorHAnsi"/>
          <w:i/>
          <w:iCs/>
          <w:sz w:val="22"/>
          <w:u w:val="single"/>
          <w:lang w:eastAsia="fi-FI"/>
        </w:rPr>
        <w:t>progressing FEP priorities</w:t>
      </w:r>
      <w:r w:rsidRPr="00CB55E5">
        <w:rPr>
          <w:rFonts w:cstheme="minorHAnsi"/>
          <w:sz w:val="22"/>
          <w:lang w:eastAsia="fi-FI"/>
        </w:rPr>
        <w:t xml:space="preserve">.  </w:t>
      </w:r>
    </w:p>
    <w:p w14:paraId="4180CE43" w14:textId="519D1183" w:rsidR="00211C66" w:rsidRPr="00CB55E5" w:rsidRDefault="008D6D5F" w:rsidP="00C05163">
      <w:pPr>
        <w:spacing w:before="120" w:after="120" w:line="240" w:lineRule="auto"/>
        <w:rPr>
          <w:rFonts w:cstheme="minorHAnsi"/>
          <w:sz w:val="22"/>
          <w:lang w:eastAsia="fi-FI"/>
        </w:rPr>
      </w:pPr>
      <w:r w:rsidRPr="00CB55E5">
        <w:rPr>
          <w:rFonts w:cstheme="minorHAnsi"/>
          <w:b/>
          <w:bCs/>
          <w:sz w:val="22"/>
          <w:lang w:eastAsia="fi-FI"/>
        </w:rPr>
        <w:t>In terms of modalities for program delivery, this Review considers there are opportunities to expand th</w:t>
      </w:r>
      <w:r w:rsidR="00E67FAD" w:rsidRPr="00CB55E5">
        <w:rPr>
          <w:rFonts w:cstheme="minorHAnsi"/>
          <w:b/>
          <w:bCs/>
          <w:sz w:val="22"/>
          <w:lang w:eastAsia="fi-FI"/>
        </w:rPr>
        <w:t>ese</w:t>
      </w:r>
      <w:r w:rsidRPr="00CB55E5">
        <w:rPr>
          <w:rFonts w:cstheme="minorHAnsi"/>
          <w:b/>
          <w:bCs/>
          <w:sz w:val="22"/>
          <w:lang w:eastAsia="fi-FI"/>
        </w:rPr>
        <w:t xml:space="preserve"> beyond the current focus on technical support for the Ministry, which has been </w:t>
      </w:r>
      <w:r w:rsidRPr="00CB55E5">
        <w:rPr>
          <w:rFonts w:cstheme="minorHAnsi"/>
          <w:b/>
          <w:bCs/>
          <w:sz w:val="22"/>
          <w:lang w:eastAsia="fi-FI"/>
        </w:rPr>
        <w:lastRenderedPageBreak/>
        <w:t xml:space="preserve">effective but </w:t>
      </w:r>
      <w:r w:rsidR="00721BC3" w:rsidRPr="00CB55E5">
        <w:rPr>
          <w:rFonts w:cstheme="minorHAnsi"/>
          <w:b/>
          <w:bCs/>
          <w:sz w:val="22"/>
          <w:lang w:eastAsia="fi-FI"/>
        </w:rPr>
        <w:t xml:space="preserve">is </w:t>
      </w:r>
      <w:r w:rsidR="00E67FAD" w:rsidRPr="00CB55E5">
        <w:rPr>
          <w:rFonts w:cstheme="minorHAnsi"/>
          <w:b/>
          <w:bCs/>
          <w:sz w:val="22"/>
          <w:lang w:eastAsia="fi-FI"/>
        </w:rPr>
        <w:t xml:space="preserve">also </w:t>
      </w:r>
      <w:r w:rsidRPr="00CB55E5">
        <w:rPr>
          <w:rFonts w:cstheme="minorHAnsi"/>
          <w:b/>
          <w:bCs/>
          <w:sz w:val="22"/>
          <w:lang w:eastAsia="fi-FI"/>
        </w:rPr>
        <w:t>expensive</w:t>
      </w:r>
      <w:r w:rsidRPr="00CB55E5">
        <w:rPr>
          <w:rFonts w:cstheme="minorHAnsi"/>
          <w:sz w:val="22"/>
          <w:lang w:eastAsia="fi-FI"/>
        </w:rPr>
        <w:t xml:space="preserve">. The FEP design identifies several </w:t>
      </w:r>
      <w:r w:rsidR="00721BC3" w:rsidRPr="00CB55E5">
        <w:rPr>
          <w:rFonts w:cstheme="minorHAnsi"/>
          <w:sz w:val="22"/>
          <w:lang w:eastAsia="fi-FI"/>
        </w:rPr>
        <w:t xml:space="preserve">different opportunities beyond technical assistance, including institutional partnerships (for example, an Australian State Department of Education and/or a curriculum and assessment authority that would provide capacity building for senior MEHA staff) and twinning arrangements (for example, </w:t>
      </w:r>
      <w:r w:rsidR="00C05163" w:rsidRPr="00CB55E5">
        <w:rPr>
          <w:rFonts w:cstheme="minorHAnsi"/>
          <w:sz w:val="22"/>
          <w:lang w:eastAsia="fi-FI"/>
        </w:rPr>
        <w:t xml:space="preserve">between an Australian Principals’ Institute and the Fiji School Heads and Principals Associations). </w:t>
      </w:r>
      <w:r w:rsidR="00E67FAD" w:rsidRPr="00CB55E5">
        <w:rPr>
          <w:rFonts w:cstheme="minorHAnsi"/>
          <w:sz w:val="22"/>
          <w:lang w:eastAsia="fi-FI"/>
        </w:rPr>
        <w:t>To date</w:t>
      </w:r>
      <w:r w:rsidR="00C05163" w:rsidRPr="00CB55E5">
        <w:rPr>
          <w:rFonts w:cstheme="minorHAnsi"/>
          <w:sz w:val="22"/>
          <w:lang w:eastAsia="fi-FI"/>
        </w:rPr>
        <w:t xml:space="preserve"> these types of arrangements </w:t>
      </w:r>
      <w:r w:rsidR="00E67FAD" w:rsidRPr="00CB55E5">
        <w:rPr>
          <w:rFonts w:cstheme="minorHAnsi"/>
          <w:sz w:val="22"/>
          <w:lang w:eastAsia="fi-FI"/>
        </w:rPr>
        <w:t xml:space="preserve">do not seem to have </w:t>
      </w:r>
      <w:r w:rsidR="00C05163" w:rsidRPr="00CB55E5">
        <w:rPr>
          <w:rFonts w:cstheme="minorHAnsi"/>
          <w:sz w:val="22"/>
          <w:lang w:eastAsia="fi-FI"/>
        </w:rPr>
        <w:t xml:space="preserve">been explored and/or </w:t>
      </w:r>
      <w:r w:rsidR="00E67FAD" w:rsidRPr="00CB55E5">
        <w:rPr>
          <w:rFonts w:cstheme="minorHAnsi"/>
          <w:sz w:val="22"/>
          <w:lang w:eastAsia="fi-FI"/>
        </w:rPr>
        <w:t>be</w:t>
      </w:r>
      <w:r w:rsidR="00C05163" w:rsidRPr="00CB55E5">
        <w:rPr>
          <w:rFonts w:cstheme="minorHAnsi"/>
          <w:sz w:val="22"/>
          <w:lang w:eastAsia="fi-FI"/>
        </w:rPr>
        <w:t xml:space="preserve"> in place, and this is clearly an opportunity for the next phase of the FEP. </w:t>
      </w:r>
    </w:p>
    <w:p w14:paraId="1AB335DB" w14:textId="1FC3AB7D" w:rsidR="00211C66" w:rsidRPr="00CB55E5" w:rsidRDefault="00C05163" w:rsidP="00113874">
      <w:pPr>
        <w:spacing w:after="360" w:line="240" w:lineRule="auto"/>
        <w:rPr>
          <w:rFonts w:cstheme="minorHAnsi"/>
          <w:sz w:val="22"/>
          <w:lang w:eastAsia="fi-FI"/>
        </w:rPr>
      </w:pPr>
      <w:r w:rsidRPr="00CB55E5">
        <w:rPr>
          <w:rFonts w:cstheme="minorHAnsi"/>
          <w:b/>
          <w:bCs/>
          <w:sz w:val="22"/>
          <w:lang w:eastAsia="fi-FI"/>
        </w:rPr>
        <w:t>Our final reflection on the management arrangements for the FEP relates to the v</w:t>
      </w:r>
      <w:r w:rsidR="00211C66" w:rsidRPr="00CB55E5">
        <w:rPr>
          <w:rFonts w:cstheme="minorHAnsi"/>
          <w:b/>
          <w:bCs/>
          <w:sz w:val="22"/>
          <w:lang w:eastAsia="fi-FI"/>
        </w:rPr>
        <w:t>isibility of FEP as distinct from AQEP</w:t>
      </w:r>
      <w:r w:rsidRPr="00CB55E5">
        <w:rPr>
          <w:rFonts w:cstheme="minorHAnsi"/>
          <w:b/>
          <w:bCs/>
          <w:sz w:val="22"/>
          <w:lang w:eastAsia="fi-FI"/>
        </w:rPr>
        <w:t xml:space="preserve">. </w:t>
      </w:r>
      <w:bookmarkStart w:id="68" w:name="_Hlk80975870"/>
      <w:r w:rsidRPr="00CB55E5">
        <w:rPr>
          <w:rFonts w:cstheme="minorHAnsi"/>
          <w:sz w:val="22"/>
          <w:lang w:eastAsia="fi-FI"/>
        </w:rPr>
        <w:t xml:space="preserve">During stakeholder consultations, </w:t>
      </w:r>
      <w:r w:rsidR="0056468B" w:rsidRPr="00CB55E5">
        <w:rPr>
          <w:rFonts w:cstheme="minorHAnsi"/>
          <w:sz w:val="22"/>
          <w:lang w:eastAsia="fi-FI"/>
        </w:rPr>
        <w:t>many</w:t>
      </w:r>
      <w:r w:rsidRPr="00CB55E5">
        <w:rPr>
          <w:rFonts w:cstheme="minorHAnsi"/>
          <w:sz w:val="22"/>
          <w:lang w:eastAsia="fi-FI"/>
        </w:rPr>
        <w:t xml:space="preserve"> Ministry staff, from Heads of Schools to Divisional Education Officers to staff working in the Ministry itself, continued to refer to the ‘program’ as AQEP</w:t>
      </w:r>
      <w:r w:rsidR="0043525E" w:rsidRPr="00CB55E5">
        <w:rPr>
          <w:rFonts w:cstheme="minorHAnsi"/>
          <w:sz w:val="22"/>
          <w:lang w:eastAsia="fi-FI"/>
        </w:rPr>
        <w:t>, and were unaware of the shift to FEP</w:t>
      </w:r>
      <w:r w:rsidRPr="00CB55E5">
        <w:rPr>
          <w:rFonts w:cstheme="minorHAnsi"/>
          <w:sz w:val="22"/>
          <w:lang w:eastAsia="fi-FI"/>
        </w:rPr>
        <w:t>. Similarly, while many MEHA staff</w:t>
      </w:r>
      <w:r w:rsidR="00E67FAD" w:rsidRPr="00CB55E5">
        <w:rPr>
          <w:rFonts w:cstheme="minorHAnsi"/>
          <w:sz w:val="22"/>
          <w:lang w:eastAsia="fi-FI"/>
        </w:rPr>
        <w:t>, including quite senior staff,</w:t>
      </w:r>
      <w:r w:rsidRPr="00CB55E5">
        <w:rPr>
          <w:rFonts w:cstheme="minorHAnsi"/>
          <w:sz w:val="22"/>
          <w:lang w:eastAsia="fi-FI"/>
        </w:rPr>
        <w:t xml:space="preserve"> were familiar with FEP as it related to their </w:t>
      </w:r>
      <w:r w:rsidR="0056468B" w:rsidRPr="00CB55E5">
        <w:rPr>
          <w:rFonts w:cstheme="minorHAnsi"/>
          <w:sz w:val="22"/>
          <w:lang w:eastAsia="fi-FI"/>
        </w:rPr>
        <w:t>area</w:t>
      </w:r>
      <w:r w:rsidRPr="00CB55E5">
        <w:rPr>
          <w:rFonts w:cstheme="minorHAnsi"/>
          <w:sz w:val="22"/>
          <w:lang w:eastAsia="fi-FI"/>
        </w:rPr>
        <w:t xml:space="preserve"> of </w:t>
      </w:r>
      <w:r w:rsidR="00EC70E2" w:rsidRPr="00CB55E5">
        <w:rPr>
          <w:rFonts w:cstheme="minorHAnsi"/>
          <w:sz w:val="22"/>
          <w:lang w:eastAsia="fi-FI"/>
        </w:rPr>
        <w:t>responsibility</w:t>
      </w:r>
      <w:r w:rsidRPr="00CB55E5">
        <w:rPr>
          <w:rFonts w:cstheme="minorHAnsi"/>
          <w:sz w:val="22"/>
          <w:lang w:eastAsia="fi-FI"/>
        </w:rPr>
        <w:t xml:space="preserve">, almost none had a concept of the </w:t>
      </w:r>
      <w:r w:rsidR="0043525E" w:rsidRPr="00CB55E5">
        <w:rPr>
          <w:rFonts w:cstheme="minorHAnsi"/>
          <w:sz w:val="22"/>
          <w:lang w:eastAsia="fi-FI"/>
        </w:rPr>
        <w:t xml:space="preserve">broader </w:t>
      </w:r>
      <w:r w:rsidRPr="00CB55E5">
        <w:rPr>
          <w:rFonts w:cstheme="minorHAnsi"/>
          <w:sz w:val="22"/>
          <w:lang w:eastAsia="fi-FI"/>
        </w:rPr>
        <w:t xml:space="preserve">strategic objectives of the </w:t>
      </w:r>
      <w:r w:rsidR="0043525E" w:rsidRPr="00CB55E5">
        <w:rPr>
          <w:rFonts w:cstheme="minorHAnsi"/>
          <w:sz w:val="22"/>
          <w:lang w:eastAsia="fi-FI"/>
        </w:rPr>
        <w:t>program</w:t>
      </w:r>
      <w:r w:rsidRPr="00CB55E5">
        <w:rPr>
          <w:rFonts w:cstheme="minorHAnsi"/>
          <w:sz w:val="22"/>
          <w:lang w:eastAsia="fi-FI"/>
        </w:rPr>
        <w:t xml:space="preserve">. To some extent this </w:t>
      </w:r>
      <w:r w:rsidR="0056468B" w:rsidRPr="00CB55E5">
        <w:rPr>
          <w:rFonts w:cstheme="minorHAnsi"/>
          <w:sz w:val="22"/>
          <w:lang w:eastAsia="fi-FI"/>
        </w:rPr>
        <w:t>reflects</w:t>
      </w:r>
      <w:r w:rsidRPr="00CB55E5">
        <w:rPr>
          <w:rFonts w:cstheme="minorHAnsi"/>
          <w:sz w:val="22"/>
          <w:lang w:eastAsia="fi-FI"/>
        </w:rPr>
        <w:t xml:space="preserve"> </w:t>
      </w:r>
      <w:r w:rsidR="0056468B" w:rsidRPr="00CB55E5">
        <w:rPr>
          <w:rFonts w:cstheme="minorHAnsi"/>
          <w:sz w:val="22"/>
          <w:lang w:eastAsia="fi-FI"/>
        </w:rPr>
        <w:t xml:space="preserve">on </w:t>
      </w:r>
      <w:r w:rsidRPr="00CB55E5">
        <w:rPr>
          <w:rFonts w:cstheme="minorHAnsi"/>
          <w:sz w:val="22"/>
          <w:lang w:eastAsia="fi-FI"/>
        </w:rPr>
        <w:t>the lack of governance mechanisms</w:t>
      </w:r>
      <w:r w:rsidR="0056468B" w:rsidRPr="00CB55E5">
        <w:rPr>
          <w:rFonts w:cstheme="minorHAnsi"/>
          <w:sz w:val="22"/>
          <w:lang w:eastAsia="fi-FI"/>
        </w:rPr>
        <w:t xml:space="preserve"> </w:t>
      </w:r>
      <w:r w:rsidRPr="00CB55E5">
        <w:rPr>
          <w:rFonts w:cstheme="minorHAnsi"/>
          <w:sz w:val="22"/>
          <w:lang w:eastAsia="fi-FI"/>
        </w:rPr>
        <w:t>in place; these forums would otherwise have provided an opportunity for the FEP’s strategic objectives (which were jointly agreed with the Ministry) to</w:t>
      </w:r>
      <w:r w:rsidR="0043525E" w:rsidRPr="00CB55E5">
        <w:rPr>
          <w:rFonts w:cstheme="minorHAnsi"/>
          <w:sz w:val="22"/>
          <w:lang w:eastAsia="fi-FI"/>
        </w:rPr>
        <w:t xml:space="preserve"> continue to be </w:t>
      </w:r>
      <w:r w:rsidR="00E67FAD" w:rsidRPr="00CB55E5">
        <w:rPr>
          <w:rFonts w:cstheme="minorHAnsi"/>
          <w:sz w:val="22"/>
          <w:lang w:eastAsia="fi-FI"/>
        </w:rPr>
        <w:t xml:space="preserve">raised and </w:t>
      </w:r>
      <w:r w:rsidR="0043525E" w:rsidRPr="00CB55E5">
        <w:rPr>
          <w:rFonts w:cstheme="minorHAnsi"/>
          <w:sz w:val="22"/>
          <w:lang w:eastAsia="fi-FI"/>
        </w:rPr>
        <w:t>reinforced</w:t>
      </w:r>
      <w:r w:rsidR="00C70430" w:rsidRPr="00CB55E5">
        <w:rPr>
          <w:rFonts w:cstheme="minorHAnsi"/>
          <w:sz w:val="22"/>
          <w:lang w:eastAsia="fi-FI"/>
        </w:rPr>
        <w:t xml:space="preserve"> with Ministry staff</w:t>
      </w:r>
      <w:r w:rsidR="0043525E" w:rsidRPr="00CB55E5">
        <w:rPr>
          <w:rFonts w:cstheme="minorHAnsi"/>
          <w:sz w:val="22"/>
          <w:lang w:eastAsia="fi-FI"/>
        </w:rPr>
        <w:t xml:space="preserve">. However, </w:t>
      </w:r>
      <w:r w:rsidR="0043525E" w:rsidRPr="00CB55E5">
        <w:rPr>
          <w:rFonts w:cstheme="minorHAnsi"/>
          <w:i/>
          <w:iCs/>
          <w:sz w:val="22"/>
          <w:u w:val="single"/>
          <w:lang w:eastAsia="fi-FI"/>
        </w:rPr>
        <w:t xml:space="preserve">it </w:t>
      </w:r>
      <w:r w:rsidR="00E67FAD" w:rsidRPr="00CB55E5">
        <w:rPr>
          <w:rFonts w:cstheme="minorHAnsi"/>
          <w:i/>
          <w:iCs/>
          <w:sz w:val="22"/>
          <w:u w:val="single"/>
          <w:lang w:eastAsia="fi-FI"/>
        </w:rPr>
        <w:t xml:space="preserve">is </w:t>
      </w:r>
      <w:r w:rsidR="0043525E" w:rsidRPr="00CB55E5">
        <w:rPr>
          <w:rFonts w:cstheme="minorHAnsi"/>
          <w:i/>
          <w:iCs/>
          <w:sz w:val="22"/>
          <w:u w:val="single"/>
          <w:lang w:eastAsia="fi-FI"/>
        </w:rPr>
        <w:t>also potentially a missed opportunity for the Australian Government</w:t>
      </w:r>
      <w:r w:rsidR="00E97F2F" w:rsidRPr="00CB55E5">
        <w:rPr>
          <w:rFonts w:cstheme="minorHAnsi"/>
          <w:i/>
          <w:iCs/>
          <w:sz w:val="22"/>
          <w:u w:val="single"/>
          <w:lang w:eastAsia="fi-FI"/>
        </w:rPr>
        <w:t xml:space="preserve"> in terms of public diplomacy</w:t>
      </w:r>
      <w:r w:rsidR="0043525E" w:rsidRPr="00CB55E5">
        <w:rPr>
          <w:rFonts w:cstheme="minorHAnsi"/>
          <w:i/>
          <w:iCs/>
          <w:sz w:val="22"/>
          <w:u w:val="single"/>
          <w:lang w:eastAsia="fi-FI"/>
        </w:rPr>
        <w:t>.</w:t>
      </w:r>
      <w:r w:rsidR="0043525E" w:rsidRPr="00CB55E5">
        <w:rPr>
          <w:rFonts w:cstheme="minorHAnsi"/>
          <w:sz w:val="22"/>
          <w:lang w:eastAsia="fi-FI"/>
        </w:rPr>
        <w:t xml:space="preserve"> A clear benefit of the approach under AQEP was that Australian support at the school was extremely visible. In fact, several stakeholders </w:t>
      </w:r>
      <w:r w:rsidR="00C70430" w:rsidRPr="00CB55E5">
        <w:rPr>
          <w:rFonts w:cstheme="minorHAnsi"/>
          <w:sz w:val="22"/>
          <w:lang w:eastAsia="fi-FI"/>
        </w:rPr>
        <w:t>reflected</w:t>
      </w:r>
      <w:r w:rsidR="0043525E" w:rsidRPr="00CB55E5">
        <w:rPr>
          <w:rFonts w:cstheme="minorHAnsi"/>
          <w:sz w:val="22"/>
          <w:lang w:eastAsia="fi-FI"/>
        </w:rPr>
        <w:t xml:space="preserve"> that vehicles with the AQEP logo are still </w:t>
      </w:r>
      <w:r w:rsidR="00C70430" w:rsidRPr="00CB55E5">
        <w:rPr>
          <w:rFonts w:cstheme="minorHAnsi"/>
          <w:sz w:val="22"/>
          <w:lang w:eastAsia="fi-FI"/>
        </w:rPr>
        <w:t xml:space="preserve">being </w:t>
      </w:r>
      <w:r w:rsidR="0043525E" w:rsidRPr="00CB55E5">
        <w:rPr>
          <w:rFonts w:cstheme="minorHAnsi"/>
          <w:sz w:val="22"/>
          <w:lang w:eastAsia="fi-FI"/>
        </w:rPr>
        <w:t>driv</w:t>
      </w:r>
      <w:r w:rsidR="00C70430" w:rsidRPr="00CB55E5">
        <w:rPr>
          <w:rFonts w:cstheme="minorHAnsi"/>
          <w:sz w:val="22"/>
          <w:lang w:eastAsia="fi-FI"/>
        </w:rPr>
        <w:t>en</w:t>
      </w:r>
      <w:r w:rsidR="0043525E" w:rsidRPr="00CB55E5">
        <w:rPr>
          <w:rFonts w:cstheme="minorHAnsi"/>
          <w:sz w:val="22"/>
          <w:lang w:eastAsia="fi-FI"/>
        </w:rPr>
        <w:t xml:space="preserve"> around. This is no longer the case with the focus of the FEP </w:t>
      </w:r>
      <w:r w:rsidR="00E67FAD" w:rsidRPr="00CB55E5">
        <w:rPr>
          <w:rFonts w:cstheme="minorHAnsi"/>
          <w:sz w:val="22"/>
          <w:lang w:eastAsia="fi-FI"/>
        </w:rPr>
        <w:t xml:space="preserve">having been </w:t>
      </w:r>
      <w:r w:rsidR="0043525E" w:rsidRPr="00CB55E5">
        <w:rPr>
          <w:rFonts w:cstheme="minorHAnsi"/>
          <w:sz w:val="22"/>
          <w:lang w:eastAsia="fi-FI"/>
        </w:rPr>
        <w:t xml:space="preserve">largely at the Ministry level. </w:t>
      </w:r>
      <w:bookmarkEnd w:id="68"/>
      <w:r w:rsidR="0043525E" w:rsidRPr="00CB55E5">
        <w:rPr>
          <w:rFonts w:cstheme="minorHAnsi"/>
          <w:sz w:val="22"/>
          <w:lang w:eastAsia="fi-FI"/>
        </w:rPr>
        <w:t xml:space="preserve">This is potentially an area to be addressed by the FEP for the next phase, in conjunction with DFAT, to ensure that public diplomacy benefits associated with the support being provided by the Australian Government can be realised.     </w:t>
      </w:r>
    </w:p>
    <w:p w14:paraId="256CD708" w14:textId="64E00986" w:rsidR="00B07847" w:rsidRPr="00CB55E5" w:rsidRDefault="00175080" w:rsidP="00A44C8C">
      <w:pPr>
        <w:pStyle w:val="Heading3"/>
        <w:numPr>
          <w:ilvl w:val="0"/>
          <w:numId w:val="0"/>
        </w:numPr>
        <w:spacing w:after="120"/>
        <w:ind w:left="720" w:hanging="720"/>
        <w:rPr>
          <w:rFonts w:asciiTheme="minorHAnsi" w:hAnsiTheme="minorHAnsi" w:cstheme="minorHAnsi"/>
          <w:color w:val="auto"/>
          <w:sz w:val="28"/>
          <w:szCs w:val="28"/>
        </w:rPr>
      </w:pPr>
      <w:bookmarkStart w:id="69" w:name="_Toc82516867"/>
      <w:r w:rsidRPr="00CB55E5">
        <w:rPr>
          <w:rFonts w:asciiTheme="minorHAnsi" w:hAnsiTheme="minorHAnsi" w:cstheme="minorHAnsi"/>
          <w:color w:val="auto"/>
          <w:sz w:val="28"/>
          <w:szCs w:val="28"/>
        </w:rPr>
        <w:t>Future Opportunities</w:t>
      </w:r>
      <w:bookmarkEnd w:id="69"/>
    </w:p>
    <w:p w14:paraId="26EC1957" w14:textId="77777777" w:rsidR="00175080" w:rsidRPr="00CB55E5" w:rsidRDefault="00175080" w:rsidP="00113874">
      <w:pPr>
        <w:pStyle w:val="ListParagraph"/>
        <w:numPr>
          <w:ilvl w:val="0"/>
          <w:numId w:val="4"/>
        </w:numPr>
        <w:spacing w:before="60" w:after="120" w:line="240" w:lineRule="auto"/>
        <w:contextualSpacing w:val="0"/>
        <w:rPr>
          <w:rFonts w:cstheme="minorHAnsi"/>
          <w:b/>
          <w:bCs/>
          <w:color w:val="auto"/>
          <w:sz w:val="22"/>
          <w:lang w:eastAsia="fi-FI"/>
        </w:rPr>
      </w:pPr>
      <w:r w:rsidRPr="00CB55E5">
        <w:rPr>
          <w:rFonts w:cstheme="minorHAnsi"/>
          <w:b/>
          <w:bCs/>
          <w:color w:val="auto"/>
          <w:sz w:val="22"/>
          <w:lang w:eastAsia="fi-FI"/>
        </w:rPr>
        <w:t>What are the opportunities for FEP to evolve in the future?</w:t>
      </w:r>
    </w:p>
    <w:p w14:paraId="63E3886C" w14:textId="77777777" w:rsidR="00175080" w:rsidRPr="00CB55E5" w:rsidRDefault="00175080" w:rsidP="00113874">
      <w:pPr>
        <w:pStyle w:val="ListParagraph"/>
        <w:numPr>
          <w:ilvl w:val="1"/>
          <w:numId w:val="4"/>
        </w:numPr>
        <w:spacing w:before="60" w:after="120" w:line="240" w:lineRule="auto"/>
        <w:contextualSpacing w:val="0"/>
        <w:rPr>
          <w:rFonts w:cstheme="minorHAnsi"/>
          <w:b/>
          <w:bCs/>
          <w:i/>
          <w:iCs/>
          <w:color w:val="auto"/>
          <w:sz w:val="22"/>
          <w:lang w:eastAsia="fi-FI"/>
        </w:rPr>
      </w:pPr>
      <w:r w:rsidRPr="00CB55E5">
        <w:rPr>
          <w:rFonts w:cstheme="minorHAnsi"/>
          <w:b/>
          <w:bCs/>
          <w:i/>
          <w:iCs/>
          <w:color w:val="auto"/>
          <w:sz w:val="22"/>
          <w:lang w:eastAsia="fi-FI"/>
        </w:rPr>
        <w:t>What lessons have been learned through the delivery of FEP Phase 1 to date? What has worked and what have been the challenges?</w:t>
      </w:r>
    </w:p>
    <w:p w14:paraId="7FC8C0BB" w14:textId="6534FFD2" w:rsidR="000D0C75" w:rsidRPr="00CB55E5" w:rsidRDefault="00C908CA" w:rsidP="000D0C75">
      <w:pPr>
        <w:spacing w:before="120" w:after="120" w:line="240" w:lineRule="auto"/>
        <w:rPr>
          <w:rFonts w:cstheme="minorHAnsi"/>
          <w:sz w:val="22"/>
          <w:lang w:eastAsia="fi-FI"/>
        </w:rPr>
      </w:pPr>
      <w:r w:rsidRPr="00CB55E5">
        <w:rPr>
          <w:rFonts w:cstheme="minorHAnsi"/>
          <w:b/>
          <w:bCs/>
          <w:sz w:val="22"/>
          <w:lang w:eastAsia="fi-FI"/>
        </w:rPr>
        <w:t xml:space="preserve">The analysis to date has revealed several high-level lessons of relevance to the FEP as it prepares for the next phase. This not intended to be a comprehensive list of all </w:t>
      </w:r>
      <w:r w:rsidR="000D0C75" w:rsidRPr="00CB55E5">
        <w:rPr>
          <w:rFonts w:cstheme="minorHAnsi"/>
          <w:b/>
          <w:bCs/>
          <w:sz w:val="22"/>
          <w:lang w:eastAsia="fi-FI"/>
        </w:rPr>
        <w:t xml:space="preserve">the </w:t>
      </w:r>
      <w:r w:rsidRPr="00CB55E5">
        <w:rPr>
          <w:rFonts w:cstheme="minorHAnsi"/>
          <w:b/>
          <w:bCs/>
          <w:sz w:val="22"/>
          <w:lang w:eastAsia="fi-FI"/>
        </w:rPr>
        <w:t>lessons learned</w:t>
      </w:r>
      <w:r w:rsidRPr="00CB55E5">
        <w:rPr>
          <w:rFonts w:cstheme="minorHAnsi"/>
          <w:sz w:val="22"/>
          <w:lang w:eastAsia="fi-FI"/>
        </w:rPr>
        <w:t xml:space="preserve"> across every part of the program</w:t>
      </w:r>
      <w:r w:rsidR="00C01DBE" w:rsidRPr="00CB55E5">
        <w:rPr>
          <w:rFonts w:cstheme="minorHAnsi"/>
          <w:sz w:val="22"/>
          <w:lang w:eastAsia="fi-FI"/>
        </w:rPr>
        <w:t>,</w:t>
      </w:r>
      <w:r w:rsidR="000D0C75" w:rsidRPr="00CB55E5">
        <w:rPr>
          <w:rFonts w:cstheme="minorHAnsi"/>
          <w:sz w:val="22"/>
          <w:lang w:eastAsia="fi-FI"/>
        </w:rPr>
        <w:t xml:space="preserve"> which are</w:t>
      </w:r>
      <w:r w:rsidRPr="00CB55E5">
        <w:rPr>
          <w:rFonts w:cstheme="minorHAnsi"/>
          <w:sz w:val="22"/>
          <w:lang w:eastAsia="fi-FI"/>
        </w:rPr>
        <w:t xml:space="preserve"> available in </w:t>
      </w:r>
      <w:r w:rsidR="000D0C75" w:rsidRPr="00CB55E5">
        <w:rPr>
          <w:rFonts w:cstheme="minorHAnsi"/>
          <w:sz w:val="22"/>
          <w:lang w:eastAsia="fi-FI"/>
        </w:rPr>
        <w:t xml:space="preserve">other documents and records such as </w:t>
      </w:r>
      <w:r w:rsidRPr="00CB55E5">
        <w:rPr>
          <w:rFonts w:cstheme="minorHAnsi"/>
          <w:sz w:val="22"/>
          <w:lang w:eastAsia="fi-FI"/>
        </w:rPr>
        <w:t xml:space="preserve">the minutes from FEP team meetings and the reflect and refocus sessions held every 6 months. </w:t>
      </w:r>
    </w:p>
    <w:p w14:paraId="324B6988" w14:textId="3D26F562" w:rsidR="00B07847" w:rsidRPr="00CB55E5" w:rsidRDefault="00C908CA" w:rsidP="000D0C75">
      <w:pPr>
        <w:spacing w:before="120" w:after="240" w:line="240" w:lineRule="auto"/>
        <w:rPr>
          <w:rFonts w:cstheme="minorHAnsi"/>
          <w:sz w:val="22"/>
          <w:lang w:eastAsia="fi-FI"/>
        </w:rPr>
      </w:pPr>
      <w:r w:rsidRPr="00CB55E5">
        <w:rPr>
          <w:rFonts w:cstheme="minorHAnsi"/>
          <w:b/>
          <w:bCs/>
          <w:sz w:val="22"/>
          <w:lang w:eastAsia="fi-FI"/>
        </w:rPr>
        <w:t xml:space="preserve">Instead, </w:t>
      </w:r>
      <w:r w:rsidR="000D0C75" w:rsidRPr="00CB55E5">
        <w:rPr>
          <w:rFonts w:cstheme="minorHAnsi"/>
          <w:b/>
          <w:bCs/>
          <w:sz w:val="22"/>
          <w:lang w:eastAsia="fi-FI"/>
        </w:rPr>
        <w:t>the Review has</w:t>
      </w:r>
      <w:r w:rsidRPr="00CB55E5">
        <w:rPr>
          <w:rFonts w:cstheme="minorHAnsi"/>
          <w:b/>
          <w:bCs/>
          <w:sz w:val="22"/>
          <w:lang w:eastAsia="fi-FI"/>
        </w:rPr>
        <w:t xml:space="preserve"> tried to focus on the most significant/strategic lessons</w:t>
      </w:r>
      <w:r w:rsidRPr="00CB55E5">
        <w:rPr>
          <w:rFonts w:cstheme="minorHAnsi"/>
          <w:sz w:val="22"/>
          <w:lang w:eastAsia="fi-FI"/>
        </w:rPr>
        <w:t xml:space="preserve">. </w:t>
      </w:r>
      <w:r w:rsidR="0010514B" w:rsidRPr="00CB55E5">
        <w:rPr>
          <w:rFonts w:cstheme="minorHAnsi"/>
          <w:sz w:val="22"/>
          <w:lang w:eastAsia="fi-FI"/>
        </w:rPr>
        <w:t xml:space="preserve">Our view is that these lessons </w:t>
      </w:r>
      <w:bookmarkStart w:id="70" w:name="_Hlk80976696"/>
      <w:r w:rsidR="0010514B" w:rsidRPr="00CB55E5">
        <w:rPr>
          <w:rFonts w:cstheme="minorHAnsi"/>
          <w:sz w:val="22"/>
          <w:lang w:eastAsia="fi-FI"/>
        </w:rPr>
        <w:t xml:space="preserve">need to feature prominently in the discussions </w:t>
      </w:r>
      <w:r w:rsidR="00B34465" w:rsidRPr="00CB55E5">
        <w:rPr>
          <w:rFonts w:cstheme="minorHAnsi"/>
          <w:sz w:val="22"/>
          <w:lang w:eastAsia="fi-FI"/>
        </w:rPr>
        <w:t xml:space="preserve">with MEHA and DFAT </w:t>
      </w:r>
      <w:bookmarkEnd w:id="70"/>
      <w:r w:rsidR="000C402B" w:rsidRPr="00CB55E5">
        <w:rPr>
          <w:rFonts w:cstheme="minorHAnsi"/>
          <w:sz w:val="22"/>
          <w:lang w:eastAsia="fi-FI"/>
        </w:rPr>
        <w:t>during the FEP ‘design update’</w:t>
      </w:r>
      <w:r w:rsidR="0010514B" w:rsidRPr="00CB55E5">
        <w:rPr>
          <w:rFonts w:cstheme="minorHAnsi"/>
          <w:sz w:val="22"/>
          <w:lang w:eastAsia="fi-FI"/>
        </w:rPr>
        <w:t>.</w:t>
      </w:r>
    </w:p>
    <w:p w14:paraId="6632F084" w14:textId="2C4985B8" w:rsidR="0010514B" w:rsidRPr="00CB55E5" w:rsidRDefault="00C353EB" w:rsidP="005E1EAD">
      <w:pPr>
        <w:pStyle w:val="ListParagraph"/>
        <w:numPr>
          <w:ilvl w:val="0"/>
          <w:numId w:val="26"/>
        </w:numPr>
        <w:spacing w:after="0" w:line="240" w:lineRule="auto"/>
        <w:rPr>
          <w:rFonts w:cstheme="minorHAnsi"/>
          <w:color w:val="auto"/>
          <w:sz w:val="22"/>
          <w:lang w:eastAsia="fi-FI"/>
        </w:rPr>
      </w:pPr>
      <w:bookmarkStart w:id="71" w:name="_Hlk80976753"/>
      <w:r w:rsidRPr="00CB55E5">
        <w:rPr>
          <w:rFonts w:cstheme="minorHAnsi"/>
          <w:b/>
          <w:bCs/>
          <w:color w:val="auto"/>
          <w:sz w:val="22"/>
          <w:lang w:eastAsia="fi-FI"/>
        </w:rPr>
        <w:t>T</w:t>
      </w:r>
      <w:r w:rsidR="0010514B" w:rsidRPr="00CB55E5">
        <w:rPr>
          <w:rFonts w:cstheme="minorHAnsi"/>
          <w:b/>
          <w:bCs/>
          <w:color w:val="auto"/>
          <w:sz w:val="22"/>
          <w:lang w:eastAsia="fi-FI"/>
        </w:rPr>
        <w:t>he most</w:t>
      </w:r>
      <w:r w:rsidRPr="00CB55E5">
        <w:rPr>
          <w:rFonts w:cstheme="minorHAnsi"/>
          <w:b/>
          <w:bCs/>
          <w:color w:val="auto"/>
          <w:sz w:val="22"/>
          <w:lang w:eastAsia="fi-FI"/>
        </w:rPr>
        <w:t xml:space="preserve"> significant</w:t>
      </w:r>
      <w:r w:rsidR="0010514B" w:rsidRPr="00CB55E5">
        <w:rPr>
          <w:rFonts w:cstheme="minorHAnsi"/>
          <w:b/>
          <w:bCs/>
          <w:color w:val="auto"/>
          <w:sz w:val="22"/>
          <w:lang w:eastAsia="fi-FI"/>
        </w:rPr>
        <w:t xml:space="preserve"> progress </w:t>
      </w:r>
      <w:r w:rsidRPr="00CB55E5">
        <w:rPr>
          <w:rFonts w:cstheme="minorHAnsi"/>
          <w:b/>
          <w:bCs/>
          <w:color w:val="auto"/>
          <w:sz w:val="22"/>
          <w:lang w:eastAsia="fi-FI"/>
        </w:rPr>
        <w:t xml:space="preserve">has been observed </w:t>
      </w:r>
      <w:r w:rsidR="0010514B" w:rsidRPr="00CB55E5">
        <w:rPr>
          <w:rFonts w:cstheme="minorHAnsi"/>
          <w:b/>
          <w:bCs/>
          <w:color w:val="auto"/>
          <w:sz w:val="22"/>
          <w:lang w:eastAsia="fi-FI"/>
        </w:rPr>
        <w:t xml:space="preserve">in areas where </w:t>
      </w:r>
      <w:r w:rsidRPr="00CB55E5">
        <w:rPr>
          <w:rFonts w:cstheme="minorHAnsi"/>
          <w:b/>
          <w:bCs/>
          <w:color w:val="auto"/>
          <w:sz w:val="22"/>
          <w:lang w:eastAsia="fi-FI"/>
        </w:rPr>
        <w:t>the FEP</w:t>
      </w:r>
      <w:r w:rsidR="0010514B" w:rsidRPr="00CB55E5">
        <w:rPr>
          <w:rFonts w:cstheme="minorHAnsi"/>
          <w:b/>
          <w:bCs/>
          <w:color w:val="auto"/>
          <w:sz w:val="22"/>
          <w:lang w:eastAsia="fi-FI"/>
        </w:rPr>
        <w:t xml:space="preserve"> has been engaged long-term</w:t>
      </w:r>
      <w:r w:rsidR="0010514B" w:rsidRPr="00CB55E5">
        <w:rPr>
          <w:rFonts w:cstheme="minorHAnsi"/>
          <w:color w:val="auto"/>
          <w:sz w:val="22"/>
          <w:lang w:eastAsia="fi-FI"/>
        </w:rPr>
        <w:t xml:space="preserve">. </w:t>
      </w:r>
      <w:bookmarkEnd w:id="71"/>
      <w:r w:rsidR="0010514B" w:rsidRPr="00CB55E5">
        <w:rPr>
          <w:rFonts w:cstheme="minorHAnsi"/>
          <w:color w:val="auto"/>
          <w:sz w:val="22"/>
          <w:lang w:eastAsia="fi-FI"/>
        </w:rPr>
        <w:t xml:space="preserve">This particularly relates to the FEP’s support for key Ministry systems such as FEMIS </w:t>
      </w:r>
      <w:r w:rsidRPr="00CB55E5">
        <w:rPr>
          <w:rFonts w:cstheme="minorHAnsi"/>
          <w:color w:val="auto"/>
          <w:sz w:val="22"/>
          <w:lang w:eastAsia="fi-FI"/>
        </w:rPr>
        <w:t>(</w:t>
      </w:r>
      <w:r w:rsidR="0010514B" w:rsidRPr="00CB55E5">
        <w:rPr>
          <w:rFonts w:cstheme="minorHAnsi"/>
          <w:color w:val="auto"/>
          <w:sz w:val="22"/>
          <w:lang w:eastAsia="fi-FI"/>
        </w:rPr>
        <w:t>and ICT more broadly</w:t>
      </w:r>
      <w:r w:rsidRPr="00CB55E5">
        <w:rPr>
          <w:rFonts w:cstheme="minorHAnsi"/>
          <w:color w:val="auto"/>
          <w:sz w:val="22"/>
          <w:lang w:eastAsia="fi-FI"/>
        </w:rPr>
        <w:t>)</w:t>
      </w:r>
      <w:r w:rsidR="0010514B" w:rsidRPr="00CB55E5">
        <w:rPr>
          <w:rFonts w:cstheme="minorHAnsi"/>
          <w:color w:val="auto"/>
          <w:sz w:val="22"/>
          <w:lang w:eastAsia="fi-FI"/>
        </w:rPr>
        <w:t xml:space="preserve">, while it also applies to SIE. The progress made in these areas clearly show the benefits afforded by iterative development/iterative progress. It also shows the value of incremental improvements over time; where results are achieved and gains are made </w:t>
      </w:r>
      <w:r w:rsidR="0010514B" w:rsidRPr="00CB55E5">
        <w:rPr>
          <w:rFonts w:cstheme="minorHAnsi"/>
          <w:i/>
          <w:iCs/>
          <w:color w:val="auto"/>
          <w:sz w:val="22"/>
          <w:u w:val="single"/>
          <w:lang w:eastAsia="fi-FI"/>
        </w:rPr>
        <w:t>the FEP needs to continue to invest and to build on them to ensure sustainability</w:t>
      </w:r>
      <w:r w:rsidR="0010514B" w:rsidRPr="00CB55E5">
        <w:rPr>
          <w:rFonts w:cstheme="minorHAnsi"/>
          <w:color w:val="auto"/>
          <w:sz w:val="22"/>
          <w:lang w:eastAsia="fi-FI"/>
        </w:rPr>
        <w:t xml:space="preserve">, not withdraw and focus on </w:t>
      </w:r>
      <w:r w:rsidR="00C01DBE" w:rsidRPr="00CB55E5">
        <w:rPr>
          <w:rFonts w:cstheme="minorHAnsi"/>
          <w:color w:val="auto"/>
          <w:sz w:val="22"/>
          <w:lang w:eastAsia="fi-FI"/>
        </w:rPr>
        <w:t>different priorities</w:t>
      </w:r>
      <w:r w:rsidR="0010514B" w:rsidRPr="00CB55E5">
        <w:rPr>
          <w:rFonts w:cstheme="minorHAnsi"/>
          <w:color w:val="auto"/>
          <w:sz w:val="22"/>
          <w:lang w:eastAsia="fi-FI"/>
        </w:rPr>
        <w:t xml:space="preserve">. </w:t>
      </w:r>
    </w:p>
    <w:p w14:paraId="1DE76E05" w14:textId="77777777" w:rsidR="0010514B" w:rsidRPr="00CB55E5" w:rsidRDefault="0010514B" w:rsidP="0010514B">
      <w:pPr>
        <w:pStyle w:val="ListParagraph"/>
        <w:spacing w:after="120" w:line="240" w:lineRule="auto"/>
        <w:ind w:firstLine="0"/>
        <w:rPr>
          <w:rFonts w:cstheme="minorHAnsi"/>
          <w:color w:val="auto"/>
          <w:sz w:val="22"/>
          <w:lang w:eastAsia="fi-FI"/>
        </w:rPr>
      </w:pPr>
    </w:p>
    <w:p w14:paraId="5FD91154" w14:textId="7D69BC0B" w:rsidR="00C25E03" w:rsidRPr="00CB55E5" w:rsidRDefault="00C25E03" w:rsidP="005E1EAD">
      <w:pPr>
        <w:pStyle w:val="ListParagraph"/>
        <w:numPr>
          <w:ilvl w:val="0"/>
          <w:numId w:val="26"/>
        </w:numPr>
        <w:spacing w:after="120" w:line="240" w:lineRule="auto"/>
        <w:rPr>
          <w:rFonts w:cstheme="minorHAnsi"/>
          <w:color w:val="auto"/>
          <w:sz w:val="22"/>
          <w:lang w:eastAsia="fi-FI"/>
        </w:rPr>
      </w:pPr>
      <w:bookmarkStart w:id="72" w:name="_Hlk80976788"/>
      <w:r w:rsidRPr="00CB55E5">
        <w:rPr>
          <w:rFonts w:cstheme="minorHAnsi"/>
          <w:b/>
          <w:bCs/>
          <w:color w:val="auto"/>
          <w:sz w:val="22"/>
          <w:lang w:eastAsia="fi-FI"/>
        </w:rPr>
        <w:t>Relationships are critical</w:t>
      </w:r>
      <w:bookmarkEnd w:id="72"/>
      <w:r w:rsidRPr="00CB55E5">
        <w:rPr>
          <w:rFonts w:cstheme="minorHAnsi"/>
          <w:b/>
          <w:bCs/>
          <w:color w:val="auto"/>
          <w:sz w:val="22"/>
          <w:lang w:eastAsia="fi-FI"/>
        </w:rPr>
        <w:t xml:space="preserve">. </w:t>
      </w:r>
      <w:r w:rsidRPr="00CB55E5">
        <w:rPr>
          <w:rFonts w:cstheme="minorHAnsi"/>
          <w:color w:val="auto"/>
          <w:sz w:val="22"/>
          <w:lang w:eastAsia="fi-FI"/>
        </w:rPr>
        <w:t xml:space="preserve">This came up on multiple occasions during stakeholder interviews, both from FEP staff (who noted the importance of having established relationships at different levels of the Ministry to support policy influence) and MEHA staff (who indicated the value of working alongside trusted technical advisers). </w:t>
      </w:r>
      <w:r w:rsidR="00C353EB" w:rsidRPr="00CB55E5">
        <w:rPr>
          <w:rFonts w:cstheme="minorHAnsi"/>
          <w:color w:val="auto"/>
          <w:sz w:val="22"/>
          <w:lang w:eastAsia="fi-FI"/>
        </w:rPr>
        <w:t>This</w:t>
      </w:r>
      <w:r w:rsidRPr="00CB55E5">
        <w:rPr>
          <w:rFonts w:cstheme="minorHAnsi"/>
          <w:color w:val="auto"/>
          <w:sz w:val="22"/>
          <w:lang w:eastAsia="fi-FI"/>
        </w:rPr>
        <w:t xml:space="preserve"> is also </w:t>
      </w:r>
      <w:r w:rsidR="00C353EB" w:rsidRPr="00CB55E5">
        <w:rPr>
          <w:rFonts w:cstheme="minorHAnsi"/>
          <w:color w:val="auto"/>
          <w:sz w:val="22"/>
          <w:lang w:eastAsia="fi-FI"/>
        </w:rPr>
        <w:t xml:space="preserve">a critical point </w:t>
      </w:r>
      <w:r w:rsidRPr="00CB55E5">
        <w:rPr>
          <w:rFonts w:cstheme="minorHAnsi"/>
          <w:color w:val="auto"/>
          <w:sz w:val="22"/>
          <w:lang w:eastAsia="fi-FI"/>
        </w:rPr>
        <w:t>because establishing and maintaining relationships is currently so much harder due to the COVID-19</w:t>
      </w:r>
      <w:r w:rsidR="00C353EB" w:rsidRPr="00CB55E5">
        <w:rPr>
          <w:rFonts w:cstheme="minorHAnsi"/>
          <w:color w:val="auto"/>
          <w:sz w:val="22"/>
          <w:lang w:eastAsia="fi-FI"/>
        </w:rPr>
        <w:t xml:space="preserve"> </w:t>
      </w:r>
      <w:r w:rsidR="00C353EB" w:rsidRPr="00CB55E5">
        <w:rPr>
          <w:rFonts w:cstheme="minorHAnsi"/>
          <w:color w:val="auto"/>
          <w:sz w:val="22"/>
          <w:lang w:eastAsia="fi-FI"/>
        </w:rPr>
        <w:lastRenderedPageBreak/>
        <w:t>pandemic</w:t>
      </w:r>
      <w:r w:rsidRPr="00CB55E5">
        <w:rPr>
          <w:rFonts w:cstheme="minorHAnsi"/>
          <w:color w:val="auto"/>
          <w:sz w:val="22"/>
          <w:lang w:eastAsia="fi-FI"/>
        </w:rPr>
        <w:t xml:space="preserve"> and the lack of face-to-face meetings and interaction</w:t>
      </w:r>
      <w:r w:rsidR="00C353EB" w:rsidRPr="00CB55E5">
        <w:rPr>
          <w:rFonts w:cstheme="minorHAnsi"/>
          <w:color w:val="auto"/>
          <w:sz w:val="22"/>
          <w:lang w:eastAsia="fi-FI"/>
        </w:rPr>
        <w:t xml:space="preserve"> with MEHA staff</w:t>
      </w:r>
      <w:r w:rsidRPr="00CB55E5">
        <w:rPr>
          <w:rFonts w:cstheme="minorHAnsi"/>
          <w:color w:val="auto"/>
          <w:sz w:val="22"/>
          <w:lang w:eastAsia="fi-FI"/>
        </w:rPr>
        <w:t xml:space="preserve">. Going forward, </w:t>
      </w:r>
      <w:bookmarkStart w:id="73" w:name="_Hlk80976796"/>
      <w:r w:rsidRPr="00CB55E5">
        <w:rPr>
          <w:rFonts w:cstheme="minorHAnsi"/>
          <w:i/>
          <w:iCs/>
          <w:color w:val="auto"/>
          <w:sz w:val="22"/>
          <w:u w:val="single"/>
          <w:lang w:eastAsia="fi-FI"/>
        </w:rPr>
        <w:t>FEP needs to be intentional in</w:t>
      </w:r>
      <w:r w:rsidR="00F0368C" w:rsidRPr="00CB55E5">
        <w:rPr>
          <w:rFonts w:cstheme="minorHAnsi"/>
          <w:i/>
          <w:iCs/>
          <w:color w:val="auto"/>
          <w:sz w:val="22"/>
          <w:u w:val="single"/>
          <w:lang w:eastAsia="fi-FI"/>
        </w:rPr>
        <w:t xml:space="preserve"> thinking and working politically and</w:t>
      </w:r>
      <w:r w:rsidRPr="00CB55E5">
        <w:rPr>
          <w:rFonts w:cstheme="minorHAnsi"/>
          <w:i/>
          <w:iCs/>
          <w:color w:val="auto"/>
          <w:sz w:val="22"/>
          <w:u w:val="single"/>
          <w:lang w:eastAsia="fi-FI"/>
        </w:rPr>
        <w:t xml:space="preserve"> building and sustaining relationships </w:t>
      </w:r>
      <w:r w:rsidR="00C353EB" w:rsidRPr="00CB55E5">
        <w:rPr>
          <w:rFonts w:cstheme="minorHAnsi"/>
          <w:i/>
          <w:iCs/>
          <w:color w:val="auto"/>
          <w:sz w:val="22"/>
          <w:u w:val="single"/>
          <w:lang w:eastAsia="fi-FI"/>
        </w:rPr>
        <w:t>with MEHA with</w:t>
      </w:r>
      <w:r w:rsidRPr="00CB55E5">
        <w:rPr>
          <w:rFonts w:cstheme="minorHAnsi"/>
          <w:i/>
          <w:iCs/>
          <w:color w:val="auto"/>
          <w:sz w:val="22"/>
          <w:u w:val="single"/>
          <w:lang w:eastAsia="fi-FI"/>
        </w:rPr>
        <w:t>in a COVID-19 setting</w:t>
      </w:r>
      <w:bookmarkEnd w:id="73"/>
      <w:r w:rsidR="00C353EB" w:rsidRPr="00CB55E5">
        <w:rPr>
          <w:rFonts w:cstheme="minorHAnsi"/>
          <w:color w:val="auto"/>
          <w:sz w:val="22"/>
          <w:lang w:eastAsia="fi-FI"/>
        </w:rPr>
        <w:t>.</w:t>
      </w:r>
      <w:r w:rsidRPr="00CB55E5">
        <w:rPr>
          <w:rFonts w:cstheme="minorHAnsi"/>
          <w:color w:val="auto"/>
          <w:sz w:val="22"/>
          <w:lang w:eastAsia="fi-FI"/>
        </w:rPr>
        <w:t xml:space="preserve"> </w:t>
      </w:r>
    </w:p>
    <w:p w14:paraId="4F6842CC" w14:textId="77777777" w:rsidR="00C353EB" w:rsidRPr="00CB55E5" w:rsidRDefault="00C353EB" w:rsidP="00C353EB">
      <w:pPr>
        <w:pStyle w:val="ListParagraph"/>
        <w:rPr>
          <w:rFonts w:cstheme="minorHAnsi"/>
          <w:color w:val="auto"/>
          <w:sz w:val="22"/>
          <w:lang w:eastAsia="fi-FI"/>
        </w:rPr>
      </w:pPr>
    </w:p>
    <w:p w14:paraId="377CF24D" w14:textId="576D0283" w:rsidR="00C353EB" w:rsidRPr="00CB55E5" w:rsidRDefault="00B34465" w:rsidP="005E1EAD">
      <w:pPr>
        <w:pStyle w:val="ListParagraph"/>
        <w:numPr>
          <w:ilvl w:val="0"/>
          <w:numId w:val="26"/>
        </w:numPr>
        <w:spacing w:after="120" w:line="240" w:lineRule="auto"/>
        <w:rPr>
          <w:rFonts w:cstheme="minorHAnsi"/>
          <w:color w:val="auto"/>
          <w:sz w:val="22"/>
          <w:lang w:eastAsia="fi-FI"/>
        </w:rPr>
      </w:pPr>
      <w:bookmarkStart w:id="74" w:name="_Hlk80977300"/>
      <w:r w:rsidRPr="00CB55E5">
        <w:rPr>
          <w:rFonts w:cstheme="minorHAnsi"/>
          <w:b/>
          <w:bCs/>
          <w:color w:val="auto"/>
          <w:sz w:val="22"/>
          <w:lang w:eastAsia="fi-FI"/>
        </w:rPr>
        <w:t>Gains have been made where locally, contextually appropriate solutions have been implemented, and where FEP has been able to leverage what is already in place</w:t>
      </w:r>
      <w:bookmarkEnd w:id="74"/>
      <w:r w:rsidRPr="00CB55E5">
        <w:rPr>
          <w:rFonts w:cstheme="minorHAnsi"/>
          <w:color w:val="auto"/>
          <w:sz w:val="22"/>
          <w:lang w:eastAsia="fi-FI"/>
        </w:rPr>
        <w:t xml:space="preserve">. </w:t>
      </w:r>
      <w:r w:rsidRPr="00CB55E5">
        <w:rPr>
          <w:rFonts w:cstheme="minorHAnsi"/>
          <w:i/>
          <w:iCs/>
          <w:color w:val="auto"/>
          <w:sz w:val="22"/>
          <w:u w:val="single"/>
          <w:lang w:eastAsia="fi-FI"/>
        </w:rPr>
        <w:t>FEP staff emphasised the need to steer clear of ‘flashy’ solutions to complex challenges and noted that ‘simple’ was better</w:t>
      </w:r>
      <w:r w:rsidRPr="00CB55E5">
        <w:rPr>
          <w:rFonts w:cstheme="minorHAnsi"/>
          <w:color w:val="auto"/>
          <w:sz w:val="22"/>
          <w:lang w:eastAsia="fi-FI"/>
        </w:rPr>
        <w:t>; that ‘simple’ solutions hold the greatest prospects for sustainability. This is obviously relevant to ICT. But it is also of relevance to other areas of the FEP, such as the revisions to the literacy and numeracy curriculum and, potentially, teacher training</w:t>
      </w:r>
      <w:r w:rsidR="0086585B" w:rsidRPr="00CB55E5">
        <w:rPr>
          <w:rFonts w:cstheme="minorHAnsi"/>
          <w:color w:val="auto"/>
          <w:sz w:val="22"/>
          <w:lang w:eastAsia="fi-FI"/>
        </w:rPr>
        <w:t xml:space="preserve"> (see </w:t>
      </w:r>
      <w:r w:rsidR="0086585B" w:rsidRPr="00CB55E5">
        <w:rPr>
          <w:rFonts w:cstheme="minorHAnsi"/>
          <w:color w:val="auto"/>
          <w:sz w:val="22"/>
          <w:u w:val="single"/>
          <w:lang w:eastAsia="fi-FI"/>
        </w:rPr>
        <w:t>Section 4.2</w:t>
      </w:r>
      <w:r w:rsidR="0086585B" w:rsidRPr="00CB55E5">
        <w:rPr>
          <w:rFonts w:cstheme="minorHAnsi"/>
          <w:color w:val="auto"/>
          <w:sz w:val="22"/>
          <w:lang w:eastAsia="fi-FI"/>
        </w:rPr>
        <w:t>)</w:t>
      </w:r>
      <w:r w:rsidRPr="00CB55E5">
        <w:rPr>
          <w:rFonts w:cstheme="minorHAnsi"/>
          <w:color w:val="auto"/>
          <w:sz w:val="22"/>
          <w:lang w:eastAsia="fi-FI"/>
        </w:rPr>
        <w:t>.</w:t>
      </w:r>
      <w:r w:rsidR="00502782" w:rsidRPr="00CB55E5">
        <w:rPr>
          <w:rFonts w:cstheme="minorHAnsi"/>
          <w:color w:val="auto"/>
          <w:sz w:val="22"/>
          <w:lang w:eastAsia="fi-FI"/>
        </w:rPr>
        <w:t xml:space="preserve"> </w:t>
      </w:r>
      <w:r w:rsidRPr="00CB55E5">
        <w:rPr>
          <w:rFonts w:cstheme="minorHAnsi"/>
          <w:color w:val="auto"/>
          <w:sz w:val="22"/>
          <w:lang w:eastAsia="fi-FI"/>
        </w:rPr>
        <w:t xml:space="preserve">     </w:t>
      </w:r>
      <w:r w:rsidR="00C353EB" w:rsidRPr="00CB55E5">
        <w:rPr>
          <w:rFonts w:cstheme="minorHAnsi"/>
          <w:color w:val="auto"/>
          <w:sz w:val="22"/>
          <w:lang w:eastAsia="fi-FI"/>
        </w:rPr>
        <w:t xml:space="preserve"> </w:t>
      </w:r>
    </w:p>
    <w:p w14:paraId="257ABFF9" w14:textId="77777777" w:rsidR="00C25E03" w:rsidRPr="00CB55E5" w:rsidRDefault="00C25E03" w:rsidP="00C25E03">
      <w:pPr>
        <w:pStyle w:val="ListParagraph"/>
        <w:rPr>
          <w:rFonts w:cstheme="minorHAnsi"/>
          <w:color w:val="auto"/>
          <w:sz w:val="22"/>
          <w:lang w:eastAsia="fi-FI"/>
        </w:rPr>
      </w:pPr>
    </w:p>
    <w:p w14:paraId="3B75783D" w14:textId="02157D52" w:rsidR="0010514B" w:rsidRPr="00CB55E5" w:rsidRDefault="002C4A99" w:rsidP="005E1EAD">
      <w:pPr>
        <w:pStyle w:val="ListParagraph"/>
        <w:numPr>
          <w:ilvl w:val="0"/>
          <w:numId w:val="26"/>
        </w:numPr>
        <w:spacing w:after="120" w:line="240" w:lineRule="auto"/>
        <w:rPr>
          <w:rFonts w:cstheme="minorHAnsi"/>
          <w:color w:val="auto"/>
          <w:sz w:val="22"/>
          <w:lang w:eastAsia="fi-FI"/>
        </w:rPr>
      </w:pPr>
      <w:bookmarkStart w:id="75" w:name="_Hlk80976838"/>
      <w:r w:rsidRPr="00CB55E5">
        <w:rPr>
          <w:rFonts w:cstheme="minorHAnsi"/>
          <w:b/>
          <w:bCs/>
          <w:color w:val="auto"/>
          <w:sz w:val="22"/>
          <w:lang w:eastAsia="fi-FI"/>
        </w:rPr>
        <w:t>T</w:t>
      </w:r>
      <w:r w:rsidR="00C353EB" w:rsidRPr="00CB55E5">
        <w:rPr>
          <w:rFonts w:cstheme="minorHAnsi"/>
          <w:b/>
          <w:bCs/>
          <w:color w:val="auto"/>
          <w:sz w:val="22"/>
          <w:lang w:eastAsia="fi-FI"/>
        </w:rPr>
        <w:t xml:space="preserve">he </w:t>
      </w:r>
      <w:r w:rsidR="00C01DBE" w:rsidRPr="00CB55E5">
        <w:rPr>
          <w:rFonts w:cstheme="minorHAnsi"/>
          <w:b/>
          <w:bCs/>
          <w:color w:val="auto"/>
          <w:sz w:val="22"/>
          <w:lang w:eastAsia="fi-FI"/>
        </w:rPr>
        <w:t>overarching purpose</w:t>
      </w:r>
      <w:r w:rsidR="00C353EB" w:rsidRPr="00CB55E5">
        <w:rPr>
          <w:rFonts w:cstheme="minorHAnsi"/>
          <w:b/>
          <w:bCs/>
          <w:color w:val="auto"/>
          <w:sz w:val="22"/>
          <w:lang w:eastAsia="fi-FI"/>
        </w:rPr>
        <w:t xml:space="preserve"> of the FEP</w:t>
      </w:r>
      <w:r w:rsidR="00C337C6" w:rsidRPr="00CB55E5">
        <w:rPr>
          <w:rFonts w:cstheme="minorHAnsi"/>
          <w:b/>
          <w:bCs/>
          <w:color w:val="auto"/>
          <w:sz w:val="22"/>
          <w:lang w:eastAsia="fi-FI"/>
        </w:rPr>
        <w:t xml:space="preserve"> </w:t>
      </w:r>
      <w:r w:rsidRPr="00CB55E5">
        <w:rPr>
          <w:rFonts w:cstheme="minorHAnsi"/>
          <w:b/>
          <w:bCs/>
          <w:color w:val="auto"/>
          <w:sz w:val="22"/>
          <w:lang w:eastAsia="fi-FI"/>
        </w:rPr>
        <w:t>needs to be clear.</w:t>
      </w:r>
      <w:r w:rsidRPr="00CB55E5">
        <w:rPr>
          <w:rFonts w:cstheme="minorHAnsi"/>
          <w:i/>
          <w:iCs/>
          <w:color w:val="auto"/>
          <w:sz w:val="22"/>
          <w:lang w:eastAsia="fi-FI"/>
        </w:rPr>
        <w:t xml:space="preserve"> </w:t>
      </w:r>
      <w:bookmarkEnd w:id="75"/>
      <w:r w:rsidR="00C353EB" w:rsidRPr="00CB55E5">
        <w:rPr>
          <w:rFonts w:cstheme="minorHAnsi"/>
          <w:color w:val="auto"/>
          <w:sz w:val="22"/>
          <w:lang w:eastAsia="fi-FI"/>
        </w:rPr>
        <w:t xml:space="preserve">Is it a responsive program that </w:t>
      </w:r>
      <w:r w:rsidR="00B34465" w:rsidRPr="00CB55E5">
        <w:rPr>
          <w:rFonts w:cstheme="minorHAnsi"/>
          <w:color w:val="auto"/>
          <w:sz w:val="22"/>
          <w:lang w:eastAsia="fi-FI"/>
        </w:rPr>
        <w:t xml:space="preserve">aims to </w:t>
      </w:r>
      <w:r w:rsidR="00C353EB" w:rsidRPr="00CB55E5">
        <w:rPr>
          <w:rFonts w:cstheme="minorHAnsi"/>
          <w:color w:val="auto"/>
          <w:sz w:val="22"/>
          <w:lang w:eastAsia="fi-FI"/>
        </w:rPr>
        <w:t xml:space="preserve">meet the immediate </w:t>
      </w:r>
      <w:r w:rsidR="00B34465" w:rsidRPr="00CB55E5">
        <w:rPr>
          <w:rFonts w:cstheme="minorHAnsi"/>
          <w:color w:val="auto"/>
          <w:sz w:val="22"/>
          <w:lang w:eastAsia="fi-FI"/>
        </w:rPr>
        <w:t>priorities</w:t>
      </w:r>
      <w:r w:rsidR="00C353EB" w:rsidRPr="00CB55E5">
        <w:rPr>
          <w:rFonts w:cstheme="minorHAnsi"/>
          <w:color w:val="auto"/>
          <w:sz w:val="22"/>
          <w:lang w:eastAsia="fi-FI"/>
        </w:rPr>
        <w:t xml:space="preserve"> of MEHA? And fills gaps in the Ministry? Or is it a more traditional development program, with a jointly agreed long-term development goal and set of end-of-program outcomes, where there is </w:t>
      </w:r>
      <w:r w:rsidR="00B34465" w:rsidRPr="00CB55E5">
        <w:rPr>
          <w:rFonts w:cstheme="minorHAnsi"/>
          <w:color w:val="auto"/>
          <w:sz w:val="22"/>
          <w:lang w:eastAsia="fi-FI"/>
        </w:rPr>
        <w:t xml:space="preserve">commitment and mutual accountability from both partners to the agreed objectives? </w:t>
      </w:r>
      <w:r w:rsidR="00B34465" w:rsidRPr="00CB55E5">
        <w:rPr>
          <w:rFonts w:cstheme="minorHAnsi"/>
          <w:i/>
          <w:iCs/>
          <w:color w:val="auto"/>
          <w:sz w:val="22"/>
          <w:u w:val="single"/>
          <w:lang w:eastAsia="fi-FI"/>
        </w:rPr>
        <w:t>Over the last 3.5 years the FEP seems to have been caught between these two different approaches</w:t>
      </w:r>
      <w:r w:rsidR="00B34465" w:rsidRPr="00CB55E5">
        <w:rPr>
          <w:rFonts w:cstheme="minorHAnsi"/>
          <w:color w:val="auto"/>
          <w:sz w:val="22"/>
          <w:lang w:eastAsia="fi-FI"/>
        </w:rPr>
        <w:t>. It was clearly designed as a more traditional development program, but it has been delivered as a program that is purely responsive to MEHA needs.</w:t>
      </w:r>
      <w:r w:rsidRPr="00CB55E5">
        <w:rPr>
          <w:rFonts w:cstheme="minorHAnsi"/>
          <w:color w:val="auto"/>
          <w:sz w:val="22"/>
          <w:lang w:eastAsia="fi-FI"/>
        </w:rPr>
        <w:t xml:space="preserve"> </w:t>
      </w:r>
      <w:r w:rsidRPr="00CB55E5">
        <w:rPr>
          <w:rFonts w:cstheme="minorHAnsi"/>
          <w:i/>
          <w:iCs/>
          <w:color w:val="auto"/>
          <w:sz w:val="22"/>
          <w:u w:val="single"/>
          <w:lang w:eastAsia="fi-FI"/>
        </w:rPr>
        <w:t>Prior to the next phase, this needs to be discussed by staff within FEP/DFAT (to ensure everyone is on the same page), and then agreed with the Ministry</w:t>
      </w:r>
      <w:r w:rsidRPr="00CB55E5">
        <w:rPr>
          <w:rFonts w:cstheme="minorHAnsi"/>
          <w:color w:val="auto"/>
          <w:sz w:val="22"/>
          <w:lang w:eastAsia="fi-FI"/>
        </w:rPr>
        <w:t>.</w:t>
      </w:r>
      <w:r w:rsidR="00B34465" w:rsidRPr="00CB55E5">
        <w:rPr>
          <w:rFonts w:cstheme="minorHAnsi"/>
          <w:color w:val="auto"/>
          <w:sz w:val="22"/>
          <w:lang w:eastAsia="fi-FI"/>
        </w:rPr>
        <w:t xml:space="preserve">  </w:t>
      </w:r>
      <w:r w:rsidR="00C353EB" w:rsidRPr="00CB55E5">
        <w:rPr>
          <w:rFonts w:cstheme="minorHAnsi"/>
          <w:color w:val="auto"/>
          <w:sz w:val="22"/>
          <w:lang w:eastAsia="fi-FI"/>
        </w:rPr>
        <w:t xml:space="preserve"> </w:t>
      </w:r>
    </w:p>
    <w:p w14:paraId="004889F9" w14:textId="77777777" w:rsidR="0086585B" w:rsidRPr="00CB55E5" w:rsidRDefault="0086585B" w:rsidP="0086585B">
      <w:pPr>
        <w:pStyle w:val="ListParagraph"/>
        <w:rPr>
          <w:rFonts w:cstheme="minorHAnsi"/>
          <w:color w:val="auto"/>
          <w:sz w:val="22"/>
          <w:lang w:eastAsia="fi-FI"/>
        </w:rPr>
      </w:pPr>
    </w:p>
    <w:p w14:paraId="2570776E" w14:textId="3D3F853B" w:rsidR="0086585B" w:rsidRPr="00CB55E5" w:rsidRDefault="0086585B" w:rsidP="005E1EAD">
      <w:pPr>
        <w:pStyle w:val="ListParagraph"/>
        <w:numPr>
          <w:ilvl w:val="0"/>
          <w:numId w:val="26"/>
        </w:numPr>
        <w:spacing w:after="120" w:line="240" w:lineRule="auto"/>
        <w:rPr>
          <w:rFonts w:cstheme="minorHAnsi"/>
          <w:color w:val="auto"/>
          <w:sz w:val="22"/>
          <w:lang w:eastAsia="fi-FI"/>
        </w:rPr>
      </w:pPr>
      <w:bookmarkStart w:id="76" w:name="_Hlk80976868"/>
      <w:r w:rsidRPr="00CB55E5">
        <w:rPr>
          <w:rFonts w:cstheme="minorHAnsi"/>
          <w:b/>
          <w:bCs/>
          <w:color w:val="auto"/>
          <w:sz w:val="22"/>
          <w:lang w:eastAsia="fi-FI"/>
        </w:rPr>
        <w:t xml:space="preserve">People can be </w:t>
      </w:r>
      <w:r w:rsidR="0062465E" w:rsidRPr="00CB55E5">
        <w:rPr>
          <w:rFonts w:cstheme="minorHAnsi"/>
          <w:b/>
          <w:bCs/>
          <w:color w:val="auto"/>
          <w:sz w:val="22"/>
          <w:lang w:eastAsia="fi-FI"/>
        </w:rPr>
        <w:t xml:space="preserve">reluctant to </w:t>
      </w:r>
      <w:r w:rsidRPr="00CB55E5">
        <w:rPr>
          <w:rFonts w:cstheme="minorHAnsi"/>
          <w:b/>
          <w:bCs/>
          <w:color w:val="auto"/>
          <w:sz w:val="22"/>
          <w:lang w:eastAsia="fi-FI"/>
        </w:rPr>
        <w:t>change</w:t>
      </w:r>
      <w:r w:rsidRPr="00CB55E5">
        <w:rPr>
          <w:rFonts w:cstheme="minorHAnsi"/>
          <w:color w:val="auto"/>
          <w:sz w:val="22"/>
          <w:lang w:eastAsia="fi-FI"/>
        </w:rPr>
        <w:t xml:space="preserve">. </w:t>
      </w:r>
      <w:bookmarkEnd w:id="76"/>
      <w:r w:rsidR="0062465E" w:rsidRPr="00CB55E5">
        <w:rPr>
          <w:rFonts w:cstheme="minorHAnsi"/>
          <w:color w:val="auto"/>
          <w:sz w:val="22"/>
          <w:lang w:eastAsia="fi-FI"/>
        </w:rPr>
        <w:t>For example, t</w:t>
      </w:r>
      <w:r w:rsidRPr="00CB55E5">
        <w:rPr>
          <w:rFonts w:cstheme="minorHAnsi"/>
          <w:color w:val="auto"/>
          <w:sz w:val="22"/>
          <w:lang w:eastAsia="fi-FI"/>
        </w:rPr>
        <w:t xml:space="preserve">here </w:t>
      </w:r>
      <w:r w:rsidR="000D0C75" w:rsidRPr="00CB55E5">
        <w:rPr>
          <w:rFonts w:cstheme="minorHAnsi"/>
          <w:color w:val="auto"/>
          <w:sz w:val="22"/>
          <w:lang w:eastAsia="fi-FI"/>
        </w:rPr>
        <w:t>can be</w:t>
      </w:r>
      <w:r w:rsidRPr="00CB55E5">
        <w:rPr>
          <w:rFonts w:cstheme="minorHAnsi"/>
          <w:color w:val="auto"/>
          <w:sz w:val="22"/>
          <w:lang w:eastAsia="fi-FI"/>
        </w:rPr>
        <w:t xml:space="preserve"> vast differences between individuals in terms of technical ability and understanding how things work. Some are pro-</w:t>
      </w:r>
      <w:r w:rsidR="0056468B" w:rsidRPr="00CB55E5">
        <w:rPr>
          <w:rFonts w:cstheme="minorHAnsi"/>
          <w:color w:val="auto"/>
          <w:sz w:val="22"/>
          <w:lang w:eastAsia="fi-FI"/>
        </w:rPr>
        <w:t>technology;</w:t>
      </w:r>
      <w:r w:rsidRPr="00CB55E5">
        <w:rPr>
          <w:rFonts w:cstheme="minorHAnsi"/>
          <w:color w:val="auto"/>
          <w:sz w:val="22"/>
          <w:lang w:eastAsia="fi-FI"/>
        </w:rPr>
        <w:t xml:space="preserve"> others are against it. This </w:t>
      </w:r>
      <w:r w:rsidR="000D0C75" w:rsidRPr="00CB55E5">
        <w:rPr>
          <w:rFonts w:cstheme="minorHAnsi"/>
          <w:color w:val="auto"/>
          <w:sz w:val="22"/>
          <w:lang w:eastAsia="fi-FI"/>
        </w:rPr>
        <w:t>is certainly</w:t>
      </w:r>
      <w:r w:rsidRPr="00CB55E5">
        <w:rPr>
          <w:rFonts w:cstheme="minorHAnsi"/>
          <w:color w:val="auto"/>
          <w:sz w:val="22"/>
          <w:lang w:eastAsia="fi-FI"/>
        </w:rPr>
        <w:t xml:space="preserve"> the case with the Ministry and reflects the different experiences of the technical advisers in recent years, with some able to drive considerable reforms to policies, processes and systems, and other</w:t>
      </w:r>
      <w:r w:rsidR="0056468B" w:rsidRPr="00CB55E5">
        <w:rPr>
          <w:rFonts w:cstheme="minorHAnsi"/>
          <w:color w:val="auto"/>
          <w:sz w:val="22"/>
          <w:lang w:eastAsia="fi-FI"/>
        </w:rPr>
        <w:t>s</w:t>
      </w:r>
      <w:r w:rsidRPr="00CB55E5">
        <w:rPr>
          <w:rFonts w:cstheme="minorHAnsi"/>
          <w:color w:val="auto"/>
          <w:sz w:val="22"/>
          <w:lang w:eastAsia="fi-FI"/>
        </w:rPr>
        <w:t xml:space="preserve"> struggling to gain traction. </w:t>
      </w:r>
      <w:r w:rsidRPr="00CB55E5">
        <w:rPr>
          <w:rFonts w:cstheme="minorHAnsi"/>
          <w:i/>
          <w:iCs/>
          <w:color w:val="auto"/>
          <w:sz w:val="22"/>
          <w:u w:val="single"/>
          <w:lang w:eastAsia="fi-FI"/>
        </w:rPr>
        <w:t xml:space="preserve">Ministry </w:t>
      </w:r>
      <w:bookmarkStart w:id="77" w:name="_Hlk80976881"/>
      <w:r w:rsidRPr="00CB55E5">
        <w:rPr>
          <w:rFonts w:cstheme="minorHAnsi"/>
          <w:i/>
          <w:iCs/>
          <w:color w:val="auto"/>
          <w:sz w:val="22"/>
          <w:u w:val="single"/>
          <w:lang w:eastAsia="fi-FI"/>
        </w:rPr>
        <w:t>stakeholders need to be brought along the journey of change</w:t>
      </w:r>
      <w:bookmarkEnd w:id="77"/>
      <w:r w:rsidRPr="00CB55E5">
        <w:rPr>
          <w:rFonts w:cstheme="minorHAnsi"/>
          <w:i/>
          <w:iCs/>
          <w:color w:val="auto"/>
          <w:sz w:val="22"/>
          <w:lang w:eastAsia="fi-FI"/>
        </w:rPr>
        <w:t>,</w:t>
      </w:r>
      <w:r w:rsidRPr="00CB55E5">
        <w:rPr>
          <w:rFonts w:cstheme="minorHAnsi"/>
          <w:color w:val="auto"/>
          <w:sz w:val="22"/>
          <w:lang w:eastAsia="fi-FI"/>
        </w:rPr>
        <w:t xml:space="preserve"> </w:t>
      </w:r>
      <w:r w:rsidR="000D0C75" w:rsidRPr="00CB55E5">
        <w:rPr>
          <w:rFonts w:cstheme="minorHAnsi"/>
          <w:color w:val="auto"/>
          <w:sz w:val="22"/>
          <w:lang w:eastAsia="fi-FI"/>
        </w:rPr>
        <w:t>which</w:t>
      </w:r>
      <w:r w:rsidR="00B84CE0" w:rsidRPr="00CB55E5">
        <w:rPr>
          <w:rFonts w:cstheme="minorHAnsi"/>
          <w:color w:val="auto"/>
          <w:sz w:val="22"/>
          <w:lang w:eastAsia="fi-FI"/>
        </w:rPr>
        <w:t xml:space="preserve"> may </w:t>
      </w:r>
      <w:r w:rsidRPr="00CB55E5">
        <w:rPr>
          <w:rFonts w:cstheme="minorHAnsi"/>
          <w:color w:val="auto"/>
          <w:sz w:val="22"/>
          <w:lang w:eastAsia="fi-FI"/>
        </w:rPr>
        <w:t xml:space="preserve">need to be underpinned by an influencing strategy developed at the program level. </w:t>
      </w:r>
    </w:p>
    <w:p w14:paraId="742D5AB6" w14:textId="77777777" w:rsidR="0086585B" w:rsidRPr="00CB55E5" w:rsidRDefault="0086585B" w:rsidP="00B84CE0">
      <w:pPr>
        <w:pStyle w:val="ListParagraph"/>
        <w:spacing w:after="120" w:line="240" w:lineRule="auto"/>
        <w:ind w:firstLine="0"/>
        <w:rPr>
          <w:rFonts w:cstheme="minorHAnsi"/>
          <w:color w:val="auto"/>
          <w:sz w:val="22"/>
          <w:lang w:eastAsia="fi-FI"/>
        </w:rPr>
      </w:pPr>
    </w:p>
    <w:p w14:paraId="19781A0E" w14:textId="75D1F859" w:rsidR="0086585B" w:rsidRPr="00CB55E5" w:rsidRDefault="000D0C75" w:rsidP="005E1EAD">
      <w:pPr>
        <w:pStyle w:val="ListParagraph"/>
        <w:numPr>
          <w:ilvl w:val="0"/>
          <w:numId w:val="26"/>
        </w:numPr>
        <w:spacing w:after="120" w:line="240" w:lineRule="auto"/>
        <w:rPr>
          <w:rFonts w:cstheme="minorHAnsi"/>
          <w:color w:val="auto"/>
          <w:sz w:val="22"/>
          <w:lang w:eastAsia="fi-FI"/>
        </w:rPr>
      </w:pPr>
      <w:bookmarkStart w:id="78" w:name="_Hlk80976904"/>
      <w:r w:rsidRPr="00CB55E5">
        <w:rPr>
          <w:rFonts w:cstheme="minorHAnsi"/>
          <w:b/>
          <w:bCs/>
          <w:color w:val="auto"/>
          <w:sz w:val="22"/>
          <w:lang w:eastAsia="fi-FI"/>
        </w:rPr>
        <w:t>K</w:t>
      </w:r>
      <w:r w:rsidR="00B84CE0" w:rsidRPr="00CB55E5">
        <w:rPr>
          <w:rFonts w:cstheme="minorHAnsi"/>
          <w:b/>
          <w:bCs/>
          <w:color w:val="auto"/>
          <w:sz w:val="22"/>
          <w:lang w:eastAsia="fi-FI"/>
        </w:rPr>
        <w:t>ey staff will move on</w:t>
      </w:r>
      <w:r w:rsidRPr="00CB55E5">
        <w:rPr>
          <w:rFonts w:cstheme="minorHAnsi"/>
          <w:b/>
          <w:bCs/>
          <w:color w:val="auto"/>
          <w:sz w:val="22"/>
          <w:lang w:eastAsia="fi-FI"/>
        </w:rPr>
        <w:t>, b</w:t>
      </w:r>
      <w:r w:rsidR="00B84CE0" w:rsidRPr="00CB55E5">
        <w:rPr>
          <w:rFonts w:cstheme="minorHAnsi"/>
          <w:b/>
          <w:bCs/>
          <w:color w:val="auto"/>
          <w:sz w:val="22"/>
          <w:lang w:eastAsia="fi-FI"/>
        </w:rPr>
        <w:t>oth on the MEHA side and the DFAT/FEP side. Therefore, there needs to be suitable mitigation measures in place to minimise the associated risks</w:t>
      </w:r>
      <w:bookmarkEnd w:id="78"/>
      <w:r w:rsidR="0086585B" w:rsidRPr="00CB55E5">
        <w:rPr>
          <w:rFonts w:cstheme="minorHAnsi"/>
          <w:color w:val="auto"/>
          <w:sz w:val="22"/>
          <w:lang w:eastAsia="fi-FI"/>
        </w:rPr>
        <w:t xml:space="preserve">. </w:t>
      </w:r>
      <w:r w:rsidR="00B84CE0" w:rsidRPr="00CB55E5">
        <w:rPr>
          <w:rFonts w:cstheme="minorHAnsi"/>
          <w:color w:val="auto"/>
          <w:sz w:val="22"/>
          <w:lang w:eastAsia="fi-FI"/>
        </w:rPr>
        <w:t xml:space="preserve">Whatever the agreed strategic ambition of the FEP (see point 4), it is critical that this be reflected in an agreement at the organisational level between DFAT and MEHA. </w:t>
      </w:r>
      <w:r w:rsidRPr="00CB55E5">
        <w:rPr>
          <w:rFonts w:cstheme="minorHAnsi"/>
          <w:color w:val="auto"/>
          <w:sz w:val="22"/>
          <w:lang w:eastAsia="fi-FI"/>
        </w:rPr>
        <w:t>This will ensure</w:t>
      </w:r>
      <w:r w:rsidR="00B84CE0" w:rsidRPr="00CB55E5">
        <w:rPr>
          <w:rFonts w:cstheme="minorHAnsi"/>
          <w:color w:val="auto"/>
          <w:sz w:val="22"/>
          <w:lang w:eastAsia="fi-FI"/>
        </w:rPr>
        <w:t xml:space="preserve"> the FEP is not required to continually adjust its priorities based on the preferences of one or two individuals (see point 1).  </w:t>
      </w:r>
    </w:p>
    <w:p w14:paraId="281C890F" w14:textId="77777777" w:rsidR="00502782" w:rsidRPr="00CB55E5" w:rsidRDefault="00502782" w:rsidP="00502782">
      <w:pPr>
        <w:pStyle w:val="ListParagraph"/>
        <w:rPr>
          <w:rFonts w:cstheme="minorHAnsi"/>
          <w:color w:val="auto"/>
          <w:sz w:val="22"/>
          <w:lang w:eastAsia="fi-FI"/>
        </w:rPr>
      </w:pPr>
    </w:p>
    <w:p w14:paraId="72A4B5ED" w14:textId="79698DCC" w:rsidR="00211C66" w:rsidRPr="00CB55E5" w:rsidRDefault="00502782" w:rsidP="005E1EAD">
      <w:pPr>
        <w:pStyle w:val="ListParagraph"/>
        <w:numPr>
          <w:ilvl w:val="0"/>
          <w:numId w:val="26"/>
        </w:numPr>
        <w:spacing w:after="120" w:line="240" w:lineRule="auto"/>
        <w:rPr>
          <w:rFonts w:cstheme="minorHAnsi"/>
          <w:color w:val="auto"/>
          <w:sz w:val="22"/>
          <w:lang w:eastAsia="fi-FI"/>
        </w:rPr>
      </w:pPr>
      <w:bookmarkStart w:id="79" w:name="_Hlk80977234"/>
      <w:r w:rsidRPr="00CB55E5">
        <w:rPr>
          <w:rFonts w:cstheme="minorHAnsi"/>
          <w:b/>
          <w:bCs/>
          <w:color w:val="auto"/>
          <w:sz w:val="22"/>
          <w:lang w:eastAsia="fi-FI"/>
        </w:rPr>
        <w:t xml:space="preserve">Digitisation and connectivity </w:t>
      </w:r>
      <w:r w:rsidR="0056468B" w:rsidRPr="00CB55E5">
        <w:rPr>
          <w:rFonts w:cstheme="minorHAnsi"/>
          <w:b/>
          <w:bCs/>
          <w:color w:val="auto"/>
          <w:sz w:val="22"/>
          <w:lang w:eastAsia="fi-FI"/>
        </w:rPr>
        <w:t>are</w:t>
      </w:r>
      <w:r w:rsidRPr="00CB55E5">
        <w:rPr>
          <w:rFonts w:cstheme="minorHAnsi"/>
          <w:b/>
          <w:bCs/>
          <w:color w:val="auto"/>
          <w:sz w:val="22"/>
          <w:lang w:eastAsia="fi-FI"/>
        </w:rPr>
        <w:t xml:space="preserve"> critical </w:t>
      </w:r>
      <w:r w:rsidR="00B84CE0" w:rsidRPr="00CB55E5">
        <w:rPr>
          <w:rFonts w:cstheme="minorHAnsi"/>
          <w:b/>
          <w:bCs/>
          <w:color w:val="auto"/>
          <w:sz w:val="22"/>
          <w:lang w:eastAsia="fi-FI"/>
        </w:rPr>
        <w:t>in the</w:t>
      </w:r>
      <w:r w:rsidRPr="00CB55E5">
        <w:rPr>
          <w:rFonts w:cstheme="minorHAnsi"/>
          <w:b/>
          <w:bCs/>
          <w:color w:val="auto"/>
          <w:sz w:val="22"/>
          <w:lang w:eastAsia="fi-FI"/>
        </w:rPr>
        <w:t xml:space="preserve"> COVID-19 context</w:t>
      </w:r>
      <w:bookmarkEnd w:id="79"/>
      <w:r w:rsidRPr="00CB55E5">
        <w:rPr>
          <w:rFonts w:cstheme="minorHAnsi"/>
          <w:color w:val="auto"/>
          <w:sz w:val="22"/>
          <w:lang w:eastAsia="fi-FI"/>
        </w:rPr>
        <w:t xml:space="preserve">. Fiji has limited capacity to deliver remote learning during the pandemic. Vast numbers of schools in Fiji, particularly in rural and remote areas, do not have </w:t>
      </w:r>
      <w:r w:rsidR="000D0C75" w:rsidRPr="00CB55E5">
        <w:rPr>
          <w:rFonts w:cstheme="minorHAnsi"/>
          <w:color w:val="auto"/>
          <w:sz w:val="22"/>
          <w:lang w:eastAsia="fi-FI"/>
        </w:rPr>
        <w:t xml:space="preserve">any connectivity or at least reliable </w:t>
      </w:r>
      <w:r w:rsidRPr="00CB55E5">
        <w:rPr>
          <w:rFonts w:cstheme="minorHAnsi"/>
          <w:color w:val="auto"/>
          <w:sz w:val="22"/>
          <w:lang w:eastAsia="fi-FI"/>
        </w:rPr>
        <w:t xml:space="preserve">connectivity to the internet, let alone </w:t>
      </w:r>
      <w:r w:rsidR="000D0C75" w:rsidRPr="00CB55E5">
        <w:rPr>
          <w:rFonts w:cstheme="minorHAnsi"/>
          <w:color w:val="auto"/>
          <w:sz w:val="22"/>
          <w:lang w:eastAsia="fi-FI"/>
        </w:rPr>
        <w:t xml:space="preserve">the </w:t>
      </w:r>
      <w:r w:rsidRPr="00CB55E5">
        <w:rPr>
          <w:rFonts w:cstheme="minorHAnsi"/>
          <w:color w:val="auto"/>
          <w:sz w:val="22"/>
          <w:lang w:eastAsia="fi-FI"/>
        </w:rPr>
        <w:t>households affiliated with those schools. MEHA staff are working from</w:t>
      </w:r>
      <w:r w:rsidR="000D0C75" w:rsidRPr="00CB55E5">
        <w:rPr>
          <w:rFonts w:cstheme="minorHAnsi"/>
          <w:color w:val="auto"/>
          <w:sz w:val="22"/>
          <w:lang w:eastAsia="fi-FI"/>
        </w:rPr>
        <w:t xml:space="preserve"> home</w:t>
      </w:r>
      <w:r w:rsidRPr="00CB55E5">
        <w:rPr>
          <w:rFonts w:cstheme="minorHAnsi"/>
          <w:color w:val="auto"/>
          <w:sz w:val="22"/>
          <w:lang w:eastAsia="fi-FI"/>
        </w:rPr>
        <w:t xml:space="preserve">, teachers are working from home, children are at home, </w:t>
      </w:r>
      <w:bookmarkStart w:id="80" w:name="_Hlk80977268"/>
      <w:r w:rsidRPr="00CB55E5">
        <w:rPr>
          <w:rFonts w:cstheme="minorHAnsi"/>
          <w:color w:val="auto"/>
          <w:sz w:val="22"/>
          <w:lang w:eastAsia="fi-FI"/>
        </w:rPr>
        <w:t xml:space="preserve">but there is insufficient capacity </w:t>
      </w:r>
      <w:r w:rsidR="00C01DBE" w:rsidRPr="00CB55E5">
        <w:rPr>
          <w:rFonts w:cstheme="minorHAnsi"/>
          <w:color w:val="auto"/>
          <w:sz w:val="22"/>
          <w:lang w:eastAsia="fi-FI"/>
        </w:rPr>
        <w:t>in Fiji</w:t>
      </w:r>
      <w:r w:rsidRPr="00CB55E5">
        <w:rPr>
          <w:rFonts w:cstheme="minorHAnsi"/>
          <w:color w:val="auto"/>
          <w:sz w:val="22"/>
          <w:lang w:eastAsia="fi-FI"/>
        </w:rPr>
        <w:t xml:space="preserve"> at all levels to support remote working and remote learning</w:t>
      </w:r>
      <w:bookmarkEnd w:id="80"/>
      <w:r w:rsidRPr="00CB55E5">
        <w:rPr>
          <w:rFonts w:cstheme="minorHAnsi"/>
          <w:color w:val="auto"/>
          <w:sz w:val="22"/>
          <w:lang w:eastAsia="fi-FI"/>
        </w:rPr>
        <w:t xml:space="preserve">. The pandemic may have passed within 12 months, but there is also a real risk that it will still be </w:t>
      </w:r>
      <w:r w:rsidR="0056468B" w:rsidRPr="00CB55E5">
        <w:rPr>
          <w:rFonts w:cstheme="minorHAnsi"/>
          <w:color w:val="auto"/>
          <w:sz w:val="22"/>
          <w:lang w:eastAsia="fi-FI"/>
        </w:rPr>
        <w:t>ongoing,</w:t>
      </w:r>
      <w:r w:rsidRPr="00CB55E5">
        <w:rPr>
          <w:rFonts w:cstheme="minorHAnsi"/>
          <w:color w:val="auto"/>
          <w:sz w:val="22"/>
          <w:lang w:eastAsia="fi-FI"/>
        </w:rPr>
        <w:t xml:space="preserve"> and that face-to-face learning/working will still be impossible. </w:t>
      </w:r>
      <w:r w:rsidRPr="00CB55E5">
        <w:rPr>
          <w:rFonts w:cstheme="minorHAnsi"/>
          <w:i/>
          <w:iCs/>
          <w:color w:val="auto"/>
          <w:sz w:val="22"/>
          <w:u w:val="single"/>
          <w:lang w:eastAsia="fi-FI"/>
        </w:rPr>
        <w:t xml:space="preserve">Digitisation/connectivity needs to feature prominently in the design of the next phase </w:t>
      </w:r>
      <w:r w:rsidR="0086585B" w:rsidRPr="00CB55E5">
        <w:rPr>
          <w:rFonts w:cstheme="minorHAnsi"/>
          <w:i/>
          <w:iCs/>
          <w:color w:val="auto"/>
          <w:sz w:val="22"/>
          <w:u w:val="single"/>
          <w:lang w:eastAsia="fi-FI"/>
        </w:rPr>
        <w:t>to ensure effective alternatives are in place</w:t>
      </w:r>
      <w:r w:rsidR="0086585B" w:rsidRPr="00CB55E5">
        <w:rPr>
          <w:rFonts w:cstheme="minorHAnsi"/>
          <w:color w:val="auto"/>
          <w:sz w:val="22"/>
          <w:lang w:eastAsia="fi-FI"/>
        </w:rPr>
        <w:t xml:space="preserve">.  </w:t>
      </w:r>
      <w:r w:rsidRPr="00CB55E5">
        <w:rPr>
          <w:rFonts w:cstheme="minorHAnsi"/>
          <w:color w:val="auto"/>
          <w:sz w:val="22"/>
          <w:lang w:eastAsia="fi-FI"/>
        </w:rPr>
        <w:t xml:space="preserve">     </w:t>
      </w:r>
    </w:p>
    <w:p w14:paraId="50EFDCEE" w14:textId="2988A20C" w:rsidR="000D0C75" w:rsidRPr="00CB55E5" w:rsidRDefault="000D0C75" w:rsidP="000D0C75">
      <w:pPr>
        <w:pStyle w:val="ListParagraph"/>
        <w:rPr>
          <w:rFonts w:cstheme="minorHAnsi"/>
          <w:color w:val="auto"/>
          <w:sz w:val="22"/>
          <w:lang w:eastAsia="fi-FI"/>
        </w:rPr>
      </w:pPr>
    </w:p>
    <w:p w14:paraId="79BD6944" w14:textId="727C5DC5" w:rsidR="00265CCE" w:rsidRPr="00CB55E5" w:rsidRDefault="00265CCE" w:rsidP="000D0C75">
      <w:pPr>
        <w:pStyle w:val="ListParagraph"/>
        <w:rPr>
          <w:rFonts w:cstheme="minorHAnsi"/>
          <w:color w:val="auto"/>
          <w:sz w:val="22"/>
          <w:lang w:eastAsia="fi-FI"/>
        </w:rPr>
      </w:pPr>
    </w:p>
    <w:p w14:paraId="28264960" w14:textId="77777777" w:rsidR="00265CCE" w:rsidRPr="00CB55E5" w:rsidRDefault="00265CCE" w:rsidP="000D0C75">
      <w:pPr>
        <w:pStyle w:val="ListParagraph"/>
        <w:rPr>
          <w:rFonts w:cstheme="minorHAnsi"/>
          <w:color w:val="auto"/>
          <w:sz w:val="22"/>
          <w:lang w:eastAsia="fi-FI"/>
        </w:rPr>
      </w:pPr>
    </w:p>
    <w:p w14:paraId="39962AAC" w14:textId="77777777" w:rsidR="000D0C75" w:rsidRPr="00CB55E5" w:rsidRDefault="000D0C75" w:rsidP="000D0C75">
      <w:pPr>
        <w:pStyle w:val="ListParagraph"/>
        <w:spacing w:after="120" w:line="240" w:lineRule="auto"/>
        <w:ind w:firstLine="0"/>
        <w:rPr>
          <w:rFonts w:cstheme="minorHAnsi"/>
          <w:color w:val="auto"/>
          <w:sz w:val="22"/>
          <w:lang w:eastAsia="fi-FI"/>
        </w:rPr>
      </w:pPr>
    </w:p>
    <w:p w14:paraId="5D9309C4" w14:textId="77777777" w:rsidR="00175080" w:rsidRPr="00CB55E5" w:rsidRDefault="00175080" w:rsidP="00113874">
      <w:pPr>
        <w:pStyle w:val="ListParagraph"/>
        <w:numPr>
          <w:ilvl w:val="1"/>
          <w:numId w:val="4"/>
        </w:numPr>
        <w:spacing w:before="60" w:after="120" w:line="240" w:lineRule="auto"/>
        <w:contextualSpacing w:val="0"/>
        <w:rPr>
          <w:rFonts w:cstheme="minorHAnsi"/>
          <w:b/>
          <w:bCs/>
          <w:i/>
          <w:iCs/>
          <w:color w:val="auto"/>
          <w:sz w:val="22"/>
          <w:lang w:eastAsia="fi-FI"/>
        </w:rPr>
      </w:pPr>
      <w:r w:rsidRPr="00CB55E5">
        <w:rPr>
          <w:rFonts w:cstheme="minorHAnsi"/>
          <w:b/>
          <w:bCs/>
          <w:i/>
          <w:iCs/>
          <w:color w:val="auto"/>
          <w:sz w:val="22"/>
          <w:lang w:eastAsia="fi-FI"/>
        </w:rPr>
        <w:t>What are the opportunities for FEP to evolve in the future, particularly in a COVID-19 and post COVID-19 context?</w:t>
      </w:r>
    </w:p>
    <w:p w14:paraId="0A88F768" w14:textId="714042A7" w:rsidR="00343AFC" w:rsidRPr="00CB55E5" w:rsidRDefault="0062465E" w:rsidP="0062465E">
      <w:pPr>
        <w:spacing w:before="240" w:after="120" w:line="240" w:lineRule="auto"/>
        <w:rPr>
          <w:rFonts w:cstheme="minorHAnsi"/>
          <w:b/>
          <w:bCs/>
          <w:sz w:val="22"/>
          <w:lang w:eastAsia="fi-FI"/>
        </w:rPr>
      </w:pPr>
      <w:r w:rsidRPr="00CB55E5">
        <w:rPr>
          <w:rFonts w:cstheme="minorHAnsi"/>
          <w:b/>
          <w:bCs/>
          <w:sz w:val="22"/>
          <w:lang w:eastAsia="fi-FI"/>
        </w:rPr>
        <w:t xml:space="preserve">The period from now through to the end of 2021 is an important time for the FEP. The consultations and planning that </w:t>
      </w:r>
      <w:r w:rsidR="000170E3" w:rsidRPr="00CB55E5">
        <w:rPr>
          <w:rFonts w:cstheme="minorHAnsi"/>
          <w:b/>
          <w:bCs/>
          <w:sz w:val="22"/>
          <w:lang w:eastAsia="fi-FI"/>
        </w:rPr>
        <w:t xml:space="preserve">will </w:t>
      </w:r>
      <w:r w:rsidRPr="00CB55E5">
        <w:rPr>
          <w:rFonts w:cstheme="minorHAnsi"/>
          <w:b/>
          <w:bCs/>
          <w:sz w:val="22"/>
          <w:lang w:eastAsia="fi-FI"/>
        </w:rPr>
        <w:t>occur over the next few months</w:t>
      </w:r>
      <w:r w:rsidR="00D81A08" w:rsidRPr="00CB55E5">
        <w:rPr>
          <w:rFonts w:cstheme="minorHAnsi"/>
          <w:b/>
          <w:bCs/>
          <w:sz w:val="22"/>
          <w:lang w:eastAsia="fi-FI"/>
        </w:rPr>
        <w:t xml:space="preserve"> (i.e., the FEP </w:t>
      </w:r>
      <w:r w:rsidR="00F67717" w:rsidRPr="00CB55E5">
        <w:rPr>
          <w:rFonts w:cstheme="minorHAnsi"/>
          <w:b/>
          <w:bCs/>
          <w:sz w:val="22"/>
          <w:lang w:eastAsia="fi-FI"/>
        </w:rPr>
        <w:t>‘</w:t>
      </w:r>
      <w:r w:rsidR="00D81A08" w:rsidRPr="00CB55E5">
        <w:rPr>
          <w:rFonts w:cstheme="minorHAnsi"/>
          <w:b/>
          <w:bCs/>
          <w:sz w:val="22"/>
          <w:lang w:eastAsia="fi-FI"/>
        </w:rPr>
        <w:t>design update</w:t>
      </w:r>
      <w:r w:rsidR="00F67717" w:rsidRPr="00CB55E5">
        <w:rPr>
          <w:rFonts w:cstheme="minorHAnsi"/>
          <w:b/>
          <w:bCs/>
          <w:sz w:val="22"/>
          <w:lang w:eastAsia="fi-FI"/>
        </w:rPr>
        <w:t>’</w:t>
      </w:r>
      <w:r w:rsidR="00D81A08" w:rsidRPr="00CB55E5">
        <w:rPr>
          <w:rFonts w:cstheme="minorHAnsi"/>
          <w:b/>
          <w:bCs/>
          <w:sz w:val="22"/>
          <w:lang w:eastAsia="fi-FI"/>
        </w:rPr>
        <w:t>)</w:t>
      </w:r>
      <w:r w:rsidR="001A27F3" w:rsidRPr="00CB55E5">
        <w:rPr>
          <w:rFonts w:cstheme="minorHAnsi"/>
          <w:b/>
          <w:bCs/>
          <w:sz w:val="22"/>
          <w:lang w:eastAsia="fi-FI"/>
        </w:rPr>
        <w:t>, both internally within the FEP team (including with DFAT) and then with MEHA,</w:t>
      </w:r>
      <w:r w:rsidRPr="00CB55E5">
        <w:rPr>
          <w:rFonts w:cstheme="minorHAnsi"/>
          <w:b/>
          <w:bCs/>
          <w:sz w:val="22"/>
          <w:lang w:eastAsia="fi-FI"/>
        </w:rPr>
        <w:t xml:space="preserve"> will </w:t>
      </w:r>
      <w:r w:rsidR="001A27F3" w:rsidRPr="00CB55E5">
        <w:rPr>
          <w:rFonts w:cstheme="minorHAnsi"/>
          <w:b/>
          <w:bCs/>
          <w:sz w:val="22"/>
          <w:lang w:eastAsia="fi-FI"/>
        </w:rPr>
        <w:t xml:space="preserve">be </w:t>
      </w:r>
      <w:r w:rsidRPr="00CB55E5">
        <w:rPr>
          <w:rFonts w:cstheme="minorHAnsi"/>
          <w:b/>
          <w:bCs/>
          <w:sz w:val="22"/>
          <w:lang w:eastAsia="fi-FI"/>
        </w:rPr>
        <w:t xml:space="preserve">critical in establishing the strategic direction </w:t>
      </w:r>
      <w:r w:rsidR="000170E3" w:rsidRPr="00CB55E5">
        <w:rPr>
          <w:rFonts w:cstheme="minorHAnsi"/>
          <w:b/>
          <w:bCs/>
          <w:sz w:val="22"/>
          <w:lang w:eastAsia="fi-FI"/>
        </w:rPr>
        <w:t>for</w:t>
      </w:r>
      <w:r w:rsidRPr="00CB55E5">
        <w:rPr>
          <w:rFonts w:cstheme="minorHAnsi"/>
          <w:b/>
          <w:bCs/>
          <w:sz w:val="22"/>
          <w:lang w:eastAsia="fi-FI"/>
        </w:rPr>
        <w:t xml:space="preserve"> the FEP </w:t>
      </w:r>
      <w:r w:rsidR="001A27F3" w:rsidRPr="00CB55E5">
        <w:rPr>
          <w:rFonts w:cstheme="minorHAnsi"/>
          <w:b/>
          <w:bCs/>
          <w:sz w:val="22"/>
          <w:lang w:eastAsia="fi-FI"/>
        </w:rPr>
        <w:t>during</w:t>
      </w:r>
      <w:r w:rsidRPr="00CB55E5">
        <w:rPr>
          <w:rFonts w:cstheme="minorHAnsi"/>
          <w:b/>
          <w:bCs/>
          <w:sz w:val="22"/>
          <w:lang w:eastAsia="fi-FI"/>
        </w:rPr>
        <w:t xml:space="preserve"> the next </w:t>
      </w:r>
      <w:r w:rsidR="001A27F3" w:rsidRPr="00CB55E5">
        <w:rPr>
          <w:rFonts w:cstheme="minorHAnsi"/>
          <w:b/>
          <w:bCs/>
          <w:sz w:val="22"/>
          <w:lang w:eastAsia="fi-FI"/>
        </w:rPr>
        <w:t>phase</w:t>
      </w:r>
      <w:r w:rsidR="00343AFC" w:rsidRPr="00CB55E5">
        <w:rPr>
          <w:rFonts w:cstheme="minorHAnsi"/>
          <w:b/>
          <w:bCs/>
          <w:sz w:val="22"/>
          <w:lang w:eastAsia="fi-FI"/>
        </w:rPr>
        <w:t xml:space="preserve">. </w:t>
      </w:r>
    </w:p>
    <w:p w14:paraId="25ADF30B" w14:textId="3F26D67B" w:rsidR="00343AFC" w:rsidRPr="00CB55E5" w:rsidRDefault="00343AFC" w:rsidP="00343AFC">
      <w:pPr>
        <w:spacing w:before="120" w:after="120" w:line="240" w:lineRule="auto"/>
        <w:rPr>
          <w:rFonts w:cstheme="minorHAnsi"/>
          <w:sz w:val="22"/>
          <w:lang w:eastAsia="fi-FI"/>
        </w:rPr>
      </w:pPr>
      <w:r w:rsidRPr="00CB55E5">
        <w:rPr>
          <w:rFonts w:cstheme="minorHAnsi"/>
          <w:b/>
          <w:bCs/>
          <w:sz w:val="22"/>
          <w:lang w:eastAsia="fi-FI"/>
        </w:rPr>
        <w:t xml:space="preserve">It is straightforward for the Review to identify new opportunities </w:t>
      </w:r>
      <w:r w:rsidR="000170E3" w:rsidRPr="00CB55E5">
        <w:rPr>
          <w:rFonts w:cstheme="minorHAnsi"/>
          <w:b/>
          <w:bCs/>
          <w:sz w:val="22"/>
          <w:lang w:eastAsia="fi-FI"/>
        </w:rPr>
        <w:t xml:space="preserve">and suggest ideas </w:t>
      </w:r>
      <w:r w:rsidRPr="00CB55E5">
        <w:rPr>
          <w:rFonts w:cstheme="minorHAnsi"/>
          <w:b/>
          <w:bCs/>
          <w:sz w:val="22"/>
          <w:lang w:eastAsia="fi-FI"/>
        </w:rPr>
        <w:t xml:space="preserve">for the FEP in an environment where the program budget is expanding. It is much harder to do so when the program budget is contracting. </w:t>
      </w:r>
      <w:r w:rsidRPr="00CB55E5">
        <w:rPr>
          <w:rFonts w:cstheme="minorHAnsi"/>
          <w:sz w:val="22"/>
          <w:lang w:eastAsia="fi-FI"/>
        </w:rPr>
        <w:t xml:space="preserve">This is the situation facing the FEP. There has already been a small reallocation of resources from the FEP to the Fiji Health program for FY2021-22 (relative to FY 2021-21), to support the response to the ongoing COVID-19 pandemic in Fiji. </w:t>
      </w:r>
      <w:r w:rsidR="000170E3" w:rsidRPr="00CB55E5">
        <w:rPr>
          <w:rFonts w:cstheme="minorHAnsi"/>
          <w:sz w:val="22"/>
          <w:lang w:eastAsia="fi-FI"/>
        </w:rPr>
        <w:t xml:space="preserve">Given the situation, further reductions to the FEP budget are at least a strong possibility. </w:t>
      </w:r>
      <w:r w:rsidRPr="00CB55E5">
        <w:rPr>
          <w:rFonts w:cstheme="minorHAnsi"/>
          <w:sz w:val="22"/>
          <w:lang w:eastAsia="fi-FI"/>
        </w:rPr>
        <w:t xml:space="preserve">It is also important to highlight again that the MEHA operating budget has already been cut in 2021-22, and </w:t>
      </w:r>
      <w:r w:rsidRPr="00CB55E5">
        <w:rPr>
          <w:rFonts w:cstheme="minorHAnsi"/>
          <w:i/>
          <w:iCs/>
          <w:sz w:val="22"/>
          <w:u w:val="single"/>
          <w:lang w:eastAsia="fi-FI"/>
        </w:rPr>
        <w:t>there are further significant downside risks to the MEHA budget for the second half of the financial year</w:t>
      </w:r>
      <w:r w:rsidR="000170E3" w:rsidRPr="00CB55E5">
        <w:rPr>
          <w:rFonts w:cstheme="minorHAnsi"/>
          <w:i/>
          <w:iCs/>
          <w:sz w:val="22"/>
          <w:u w:val="single"/>
          <w:lang w:eastAsia="fi-FI"/>
        </w:rPr>
        <w:t xml:space="preserve">, which may create additional pressures for the FEP to </w:t>
      </w:r>
      <w:r w:rsidR="00083498" w:rsidRPr="00CB55E5">
        <w:rPr>
          <w:rFonts w:cstheme="minorHAnsi"/>
          <w:i/>
          <w:iCs/>
          <w:sz w:val="22"/>
          <w:u w:val="single"/>
          <w:lang w:eastAsia="fi-FI"/>
        </w:rPr>
        <w:t>finance</w:t>
      </w:r>
      <w:r w:rsidR="000170E3" w:rsidRPr="00CB55E5">
        <w:rPr>
          <w:rFonts w:cstheme="minorHAnsi"/>
          <w:i/>
          <w:iCs/>
          <w:sz w:val="22"/>
          <w:u w:val="single"/>
          <w:lang w:eastAsia="fi-FI"/>
        </w:rPr>
        <w:t xml:space="preserve"> activities that MEHA is no longer able to finance themselves</w:t>
      </w:r>
      <w:r w:rsidRPr="00CB55E5">
        <w:rPr>
          <w:rFonts w:cstheme="minorHAnsi"/>
          <w:sz w:val="22"/>
          <w:lang w:eastAsia="fi-FI"/>
        </w:rPr>
        <w:t xml:space="preserve">. </w:t>
      </w:r>
    </w:p>
    <w:p w14:paraId="48A42C77" w14:textId="2131CD40" w:rsidR="002C4A99" w:rsidRPr="00CB55E5" w:rsidRDefault="002C4A99" w:rsidP="00343AFC">
      <w:pPr>
        <w:spacing w:before="120" w:after="120" w:line="240" w:lineRule="auto"/>
        <w:rPr>
          <w:rFonts w:cstheme="minorHAnsi"/>
          <w:sz w:val="22"/>
          <w:lang w:eastAsia="fi-FI"/>
        </w:rPr>
      </w:pPr>
      <w:r w:rsidRPr="00CB55E5">
        <w:rPr>
          <w:rFonts w:cstheme="minorHAnsi"/>
          <w:b/>
          <w:bCs/>
          <w:sz w:val="22"/>
          <w:lang w:eastAsia="fi-FI"/>
        </w:rPr>
        <w:t>The Review recognises it is unlikely that all the opportunities listed below can be progressed unless additional budget is made available</w:t>
      </w:r>
      <w:r w:rsidRPr="00CB55E5">
        <w:rPr>
          <w:rFonts w:cstheme="minorHAnsi"/>
          <w:sz w:val="22"/>
          <w:lang w:eastAsia="fi-FI"/>
        </w:rPr>
        <w:t xml:space="preserve">. </w:t>
      </w:r>
      <w:r w:rsidRPr="00CB55E5">
        <w:rPr>
          <w:rFonts w:cstheme="minorHAnsi"/>
          <w:b/>
          <w:bCs/>
          <w:i/>
          <w:iCs/>
          <w:sz w:val="22"/>
          <w:u w:val="single"/>
          <w:lang w:eastAsia="fi-FI"/>
        </w:rPr>
        <w:t>The Review would support additional budget being provided to the FEP if it is available</w:t>
      </w:r>
      <w:r w:rsidRPr="00CB55E5">
        <w:rPr>
          <w:rFonts w:cstheme="minorHAnsi"/>
          <w:sz w:val="22"/>
          <w:lang w:eastAsia="fi-FI"/>
        </w:rPr>
        <w:t>. If not, these ideas should be used to inform discussions with the Ministry regarding priorities for the next phase.</w:t>
      </w:r>
    </w:p>
    <w:p w14:paraId="7CB18B55" w14:textId="77777777" w:rsidR="00343AFC" w:rsidRPr="00CB55E5" w:rsidRDefault="00343AFC" w:rsidP="00343AFC">
      <w:pPr>
        <w:spacing w:before="120" w:after="120" w:line="240" w:lineRule="auto"/>
        <w:rPr>
          <w:rFonts w:cstheme="minorHAnsi"/>
          <w:b/>
          <w:bCs/>
          <w:sz w:val="22"/>
          <w:lang w:eastAsia="fi-FI"/>
        </w:rPr>
      </w:pPr>
      <w:r w:rsidRPr="00CB55E5">
        <w:rPr>
          <w:rFonts w:cstheme="minorHAnsi"/>
          <w:b/>
          <w:bCs/>
          <w:sz w:val="22"/>
          <w:lang w:eastAsia="fi-FI"/>
        </w:rPr>
        <w:t>The analysis of future opportunities for the FEP is broken down into two parts:</w:t>
      </w:r>
    </w:p>
    <w:p w14:paraId="3B49ED61" w14:textId="585835D3" w:rsidR="0056468B" w:rsidRPr="00CB55E5" w:rsidRDefault="00343AFC" w:rsidP="0056468B">
      <w:pPr>
        <w:pStyle w:val="ListParagraph"/>
        <w:numPr>
          <w:ilvl w:val="0"/>
          <w:numId w:val="27"/>
        </w:numPr>
        <w:spacing w:before="120" w:after="120" w:line="240" w:lineRule="auto"/>
        <w:rPr>
          <w:rFonts w:cstheme="minorHAnsi"/>
          <w:color w:val="auto"/>
          <w:sz w:val="22"/>
          <w:lang w:eastAsia="fi-FI"/>
        </w:rPr>
      </w:pPr>
      <w:r w:rsidRPr="00CB55E5">
        <w:rPr>
          <w:rFonts w:cstheme="minorHAnsi"/>
          <w:b/>
          <w:bCs/>
          <w:color w:val="auto"/>
          <w:sz w:val="22"/>
          <w:lang w:eastAsia="fi-FI"/>
        </w:rPr>
        <w:t xml:space="preserve">The first </w:t>
      </w:r>
      <w:r w:rsidR="000170E3" w:rsidRPr="00CB55E5">
        <w:rPr>
          <w:rFonts w:cstheme="minorHAnsi"/>
          <w:b/>
          <w:bCs/>
          <w:color w:val="auto"/>
          <w:sz w:val="22"/>
          <w:lang w:eastAsia="fi-FI"/>
        </w:rPr>
        <w:t xml:space="preserve">section </w:t>
      </w:r>
      <w:r w:rsidRPr="00CB55E5">
        <w:rPr>
          <w:rFonts w:cstheme="minorHAnsi"/>
          <w:b/>
          <w:bCs/>
          <w:color w:val="auto"/>
          <w:sz w:val="22"/>
          <w:lang w:eastAsia="fi-FI"/>
        </w:rPr>
        <w:t>focuses on the ‘</w:t>
      </w:r>
      <w:r w:rsidRPr="00CB55E5">
        <w:rPr>
          <w:rFonts w:cstheme="minorHAnsi"/>
          <w:b/>
          <w:bCs/>
          <w:i/>
          <w:iCs/>
          <w:color w:val="auto"/>
          <w:sz w:val="22"/>
          <w:u w:val="single"/>
          <w:lang w:eastAsia="fi-FI"/>
        </w:rPr>
        <w:t>how’</w:t>
      </w:r>
      <w:r w:rsidRPr="00CB55E5">
        <w:rPr>
          <w:rFonts w:cstheme="minorHAnsi"/>
          <w:b/>
          <w:bCs/>
          <w:color w:val="auto"/>
          <w:sz w:val="22"/>
          <w:lang w:eastAsia="fi-FI"/>
        </w:rPr>
        <w:t xml:space="preserve"> of program delivery</w:t>
      </w:r>
      <w:r w:rsidRPr="00CB55E5">
        <w:rPr>
          <w:rFonts w:cstheme="minorHAnsi"/>
          <w:color w:val="auto"/>
          <w:sz w:val="22"/>
          <w:lang w:eastAsia="fi-FI"/>
        </w:rPr>
        <w:t xml:space="preserve">. This does not necessarily have direct budget implications for the FEP although the analysis will point to potential cost savings, for example, broadening the modalities for program delivery.  </w:t>
      </w:r>
    </w:p>
    <w:p w14:paraId="42A87C3B" w14:textId="526453FB" w:rsidR="00175080" w:rsidRPr="00CB55E5" w:rsidRDefault="00343AFC" w:rsidP="005E1EAD">
      <w:pPr>
        <w:pStyle w:val="ListParagraph"/>
        <w:numPr>
          <w:ilvl w:val="0"/>
          <w:numId w:val="27"/>
        </w:numPr>
        <w:spacing w:before="120" w:after="120" w:line="240" w:lineRule="auto"/>
        <w:rPr>
          <w:rFonts w:cstheme="minorHAnsi"/>
          <w:color w:val="auto"/>
          <w:sz w:val="22"/>
          <w:lang w:eastAsia="fi-FI"/>
        </w:rPr>
      </w:pPr>
      <w:r w:rsidRPr="00CB55E5">
        <w:rPr>
          <w:rFonts w:cstheme="minorHAnsi"/>
          <w:b/>
          <w:bCs/>
          <w:color w:val="auto"/>
          <w:sz w:val="22"/>
          <w:lang w:eastAsia="fi-FI"/>
        </w:rPr>
        <w:t>The second focuses on ‘what’</w:t>
      </w:r>
      <w:r w:rsidR="000170E3" w:rsidRPr="00CB55E5">
        <w:rPr>
          <w:rFonts w:cstheme="minorHAnsi"/>
          <w:b/>
          <w:bCs/>
          <w:color w:val="auto"/>
          <w:sz w:val="22"/>
          <w:lang w:eastAsia="fi-FI"/>
        </w:rPr>
        <w:t xml:space="preserve"> opportunities/challenges</w:t>
      </w:r>
      <w:r w:rsidRPr="00CB55E5">
        <w:rPr>
          <w:rFonts w:cstheme="minorHAnsi"/>
          <w:b/>
          <w:bCs/>
          <w:color w:val="auto"/>
          <w:sz w:val="22"/>
          <w:lang w:eastAsia="fi-FI"/>
        </w:rPr>
        <w:t xml:space="preserve"> the FEP might </w:t>
      </w:r>
      <w:r w:rsidR="000170E3" w:rsidRPr="00CB55E5">
        <w:rPr>
          <w:rFonts w:cstheme="minorHAnsi"/>
          <w:b/>
          <w:bCs/>
          <w:color w:val="auto"/>
          <w:sz w:val="22"/>
          <w:lang w:eastAsia="fi-FI"/>
        </w:rPr>
        <w:t>respond to in the future.</w:t>
      </w:r>
      <w:r w:rsidR="000170E3" w:rsidRPr="00CB55E5">
        <w:rPr>
          <w:rFonts w:cstheme="minorHAnsi"/>
          <w:color w:val="auto"/>
          <w:sz w:val="22"/>
          <w:lang w:eastAsia="fi-FI"/>
        </w:rPr>
        <w:t xml:space="preserve"> </w:t>
      </w:r>
      <w:bookmarkStart w:id="81" w:name="_Hlk80978398"/>
      <w:r w:rsidR="000170E3" w:rsidRPr="00CB55E5">
        <w:rPr>
          <w:rFonts w:cstheme="minorHAnsi"/>
          <w:color w:val="auto"/>
          <w:sz w:val="22"/>
          <w:lang w:eastAsia="fi-FI"/>
        </w:rPr>
        <w:t xml:space="preserve">These are structured as per the three levels of ‘systems’ identified in the FEP design as being critical for the long-term development outcome of the FEP to be achieved. </w:t>
      </w:r>
      <w:r w:rsidR="00DC71F3" w:rsidRPr="00CB55E5">
        <w:rPr>
          <w:rFonts w:cstheme="minorHAnsi"/>
          <w:color w:val="auto"/>
          <w:sz w:val="22"/>
          <w:lang w:eastAsia="fi-FI"/>
        </w:rPr>
        <w:t xml:space="preserve">Cross-cutting issues then follow. </w:t>
      </w:r>
      <w:r w:rsidR="000170E3" w:rsidRPr="00CB55E5">
        <w:rPr>
          <w:rFonts w:cstheme="minorHAnsi"/>
          <w:i/>
          <w:iCs/>
          <w:color w:val="auto"/>
          <w:sz w:val="22"/>
          <w:u w:val="single"/>
          <w:lang w:eastAsia="fi-FI"/>
        </w:rPr>
        <w:t xml:space="preserve">This is not intended to </w:t>
      </w:r>
      <w:r w:rsidR="0010241F" w:rsidRPr="00CB55E5">
        <w:rPr>
          <w:rFonts w:cstheme="minorHAnsi"/>
          <w:i/>
          <w:iCs/>
          <w:color w:val="auto"/>
          <w:sz w:val="22"/>
          <w:u w:val="single"/>
          <w:lang w:eastAsia="fi-FI"/>
        </w:rPr>
        <w:t xml:space="preserve">be a </w:t>
      </w:r>
      <w:r w:rsidR="000170E3" w:rsidRPr="00CB55E5">
        <w:rPr>
          <w:rFonts w:cstheme="minorHAnsi"/>
          <w:i/>
          <w:iCs/>
          <w:color w:val="auto"/>
          <w:sz w:val="22"/>
          <w:u w:val="single"/>
          <w:lang w:eastAsia="fi-FI"/>
        </w:rPr>
        <w:t>prescri</w:t>
      </w:r>
      <w:r w:rsidR="0010241F" w:rsidRPr="00CB55E5">
        <w:rPr>
          <w:rFonts w:cstheme="minorHAnsi"/>
          <w:i/>
          <w:iCs/>
          <w:color w:val="auto"/>
          <w:sz w:val="22"/>
          <w:u w:val="single"/>
          <w:lang w:eastAsia="fi-FI"/>
        </w:rPr>
        <w:t>ption of</w:t>
      </w:r>
      <w:r w:rsidR="000170E3" w:rsidRPr="00CB55E5">
        <w:rPr>
          <w:rFonts w:cstheme="minorHAnsi"/>
          <w:i/>
          <w:iCs/>
          <w:color w:val="auto"/>
          <w:sz w:val="22"/>
          <w:u w:val="single"/>
          <w:lang w:eastAsia="fi-FI"/>
        </w:rPr>
        <w:t xml:space="preserve"> the ToC for the next phase; this needs to be developed in consultation with DFAT and the Ministry</w:t>
      </w:r>
      <w:r w:rsidR="00F34579" w:rsidRPr="00CB55E5">
        <w:rPr>
          <w:rFonts w:cstheme="minorHAnsi"/>
          <w:i/>
          <w:iCs/>
          <w:color w:val="auto"/>
          <w:sz w:val="22"/>
          <w:u w:val="single"/>
          <w:lang w:eastAsia="fi-FI"/>
        </w:rPr>
        <w:t xml:space="preserve"> as part of the FEP ‘design update’</w:t>
      </w:r>
      <w:r w:rsidR="000170E3" w:rsidRPr="00CB55E5">
        <w:rPr>
          <w:rFonts w:cstheme="minorHAnsi"/>
          <w:color w:val="auto"/>
          <w:sz w:val="22"/>
          <w:lang w:eastAsia="fi-FI"/>
        </w:rPr>
        <w:t xml:space="preserve">. </w:t>
      </w:r>
      <w:r w:rsidR="002C4A99" w:rsidRPr="00CB55E5">
        <w:rPr>
          <w:rFonts w:cstheme="minorHAnsi"/>
          <w:color w:val="auto"/>
          <w:sz w:val="22"/>
          <w:lang w:eastAsia="fi-FI"/>
        </w:rPr>
        <w:t>However,</w:t>
      </w:r>
      <w:r w:rsidR="000170E3" w:rsidRPr="00CB55E5">
        <w:rPr>
          <w:rFonts w:cstheme="minorHAnsi"/>
          <w:color w:val="auto"/>
          <w:sz w:val="22"/>
          <w:lang w:eastAsia="fi-FI"/>
        </w:rPr>
        <w:t xml:space="preserve"> the three levels/pillars</w:t>
      </w:r>
      <w:r w:rsidR="00DC71F3" w:rsidRPr="00CB55E5">
        <w:rPr>
          <w:rFonts w:cstheme="minorHAnsi"/>
          <w:color w:val="auto"/>
          <w:sz w:val="22"/>
          <w:lang w:eastAsia="fi-FI"/>
        </w:rPr>
        <w:t xml:space="preserve"> (and cross-cutting issues)</w:t>
      </w:r>
      <w:r w:rsidR="000170E3" w:rsidRPr="00CB55E5">
        <w:rPr>
          <w:rFonts w:cstheme="minorHAnsi"/>
          <w:color w:val="auto"/>
          <w:sz w:val="22"/>
          <w:lang w:eastAsia="fi-FI"/>
        </w:rPr>
        <w:t xml:space="preserve"> are a </w:t>
      </w:r>
      <w:r w:rsidR="001921D9" w:rsidRPr="00CB55E5">
        <w:rPr>
          <w:rFonts w:cstheme="minorHAnsi"/>
          <w:color w:val="auto"/>
          <w:sz w:val="22"/>
          <w:lang w:eastAsia="fi-FI"/>
        </w:rPr>
        <w:t>simple</w:t>
      </w:r>
      <w:r w:rsidR="000170E3" w:rsidRPr="00CB55E5">
        <w:rPr>
          <w:rFonts w:cstheme="minorHAnsi"/>
          <w:color w:val="auto"/>
          <w:sz w:val="22"/>
          <w:lang w:eastAsia="fi-FI"/>
        </w:rPr>
        <w:t xml:space="preserve"> way of clustering the different </w:t>
      </w:r>
      <w:r w:rsidR="0010241F" w:rsidRPr="00CB55E5">
        <w:rPr>
          <w:rFonts w:cstheme="minorHAnsi"/>
          <w:color w:val="auto"/>
          <w:sz w:val="22"/>
          <w:lang w:eastAsia="fi-FI"/>
        </w:rPr>
        <w:t xml:space="preserve">(high-level) </w:t>
      </w:r>
      <w:r w:rsidR="000170E3" w:rsidRPr="00CB55E5">
        <w:rPr>
          <w:rFonts w:cstheme="minorHAnsi"/>
          <w:color w:val="auto"/>
          <w:sz w:val="22"/>
          <w:lang w:eastAsia="fi-FI"/>
        </w:rPr>
        <w:t>opportunities.</w:t>
      </w:r>
      <w:bookmarkEnd w:id="81"/>
      <w:r w:rsidR="000170E3" w:rsidRPr="00CB55E5">
        <w:rPr>
          <w:rFonts w:cstheme="minorHAnsi"/>
          <w:color w:val="auto"/>
          <w:sz w:val="22"/>
          <w:lang w:eastAsia="fi-FI"/>
        </w:rPr>
        <w:t xml:space="preserve">    </w:t>
      </w:r>
      <w:r w:rsidRPr="00CB55E5">
        <w:rPr>
          <w:rFonts w:cstheme="minorHAnsi"/>
          <w:color w:val="auto"/>
          <w:sz w:val="22"/>
          <w:lang w:eastAsia="fi-FI"/>
        </w:rPr>
        <w:t xml:space="preserve"> </w:t>
      </w:r>
    </w:p>
    <w:p w14:paraId="1F69ECA5" w14:textId="1BFFA3C9" w:rsidR="0062465E" w:rsidRPr="00CB55E5" w:rsidRDefault="001921D9" w:rsidP="0062465E">
      <w:pPr>
        <w:spacing w:before="240" w:after="120" w:line="240" w:lineRule="auto"/>
        <w:rPr>
          <w:rFonts w:cstheme="minorHAnsi"/>
          <w:b/>
          <w:bCs/>
          <w:i/>
          <w:iCs/>
          <w:sz w:val="22"/>
          <w:u w:val="single"/>
          <w:lang w:eastAsia="fi-FI"/>
        </w:rPr>
      </w:pPr>
      <w:r w:rsidRPr="00CB55E5">
        <w:rPr>
          <w:rFonts w:cstheme="minorHAnsi"/>
          <w:b/>
          <w:bCs/>
          <w:i/>
          <w:iCs/>
          <w:sz w:val="22"/>
          <w:u w:val="single"/>
          <w:lang w:eastAsia="fi-FI"/>
        </w:rPr>
        <w:t xml:space="preserve">Future opportunities for the FEP – the ‘how’ </w:t>
      </w:r>
    </w:p>
    <w:p w14:paraId="38552130" w14:textId="4CF6556C" w:rsidR="00345D05" w:rsidRPr="00CB55E5" w:rsidRDefault="001921D9" w:rsidP="0062584E">
      <w:pPr>
        <w:spacing w:after="120" w:line="240" w:lineRule="auto"/>
        <w:rPr>
          <w:rFonts w:cstheme="minorHAnsi"/>
          <w:sz w:val="22"/>
          <w:lang w:eastAsia="fi-FI"/>
        </w:rPr>
      </w:pPr>
      <w:r w:rsidRPr="00CB55E5">
        <w:rPr>
          <w:rFonts w:cstheme="minorHAnsi"/>
          <w:b/>
          <w:bCs/>
          <w:sz w:val="22"/>
          <w:lang w:eastAsia="fi-FI"/>
        </w:rPr>
        <w:t xml:space="preserve">As outlined in </w:t>
      </w:r>
      <w:r w:rsidR="002C4A99" w:rsidRPr="00CB55E5">
        <w:rPr>
          <w:rFonts w:cstheme="minorHAnsi"/>
          <w:b/>
          <w:bCs/>
          <w:sz w:val="22"/>
          <w:u w:val="single"/>
          <w:lang w:eastAsia="fi-FI"/>
        </w:rPr>
        <w:t>S</w:t>
      </w:r>
      <w:r w:rsidRPr="00CB55E5">
        <w:rPr>
          <w:rFonts w:cstheme="minorHAnsi"/>
          <w:b/>
          <w:bCs/>
          <w:sz w:val="22"/>
          <w:u w:val="single"/>
          <w:lang w:eastAsia="fi-FI"/>
        </w:rPr>
        <w:t>ection 3.2</w:t>
      </w:r>
      <w:r w:rsidRPr="00CB55E5">
        <w:rPr>
          <w:rFonts w:cstheme="minorHAnsi"/>
          <w:b/>
          <w:bCs/>
          <w:sz w:val="22"/>
          <w:lang w:eastAsia="fi-FI"/>
        </w:rPr>
        <w:t xml:space="preserve"> and in </w:t>
      </w:r>
      <w:r w:rsidR="002C4A99" w:rsidRPr="00CB55E5">
        <w:rPr>
          <w:rFonts w:cstheme="minorHAnsi"/>
          <w:b/>
          <w:bCs/>
          <w:sz w:val="22"/>
          <w:u w:val="single"/>
          <w:lang w:eastAsia="fi-FI"/>
        </w:rPr>
        <w:t>S</w:t>
      </w:r>
      <w:r w:rsidRPr="00CB55E5">
        <w:rPr>
          <w:rFonts w:cstheme="minorHAnsi"/>
          <w:b/>
          <w:bCs/>
          <w:sz w:val="22"/>
          <w:u w:val="single"/>
          <w:lang w:eastAsia="fi-FI"/>
        </w:rPr>
        <w:t>ection 4.1</w:t>
      </w:r>
      <w:r w:rsidRPr="00CB55E5">
        <w:rPr>
          <w:rFonts w:cstheme="minorHAnsi"/>
          <w:b/>
          <w:bCs/>
          <w:sz w:val="22"/>
          <w:lang w:eastAsia="fi-FI"/>
        </w:rPr>
        <w:t xml:space="preserve">, the </w:t>
      </w:r>
      <w:r w:rsidR="00C01DBE" w:rsidRPr="00CB55E5">
        <w:rPr>
          <w:rFonts w:cstheme="minorHAnsi"/>
          <w:b/>
          <w:bCs/>
          <w:sz w:val="22"/>
          <w:lang w:eastAsia="fi-FI"/>
        </w:rPr>
        <w:t xml:space="preserve">overarching </w:t>
      </w:r>
      <w:r w:rsidRPr="00CB55E5">
        <w:rPr>
          <w:rFonts w:cstheme="minorHAnsi"/>
          <w:b/>
          <w:bCs/>
          <w:sz w:val="22"/>
          <w:lang w:eastAsia="fi-FI"/>
        </w:rPr>
        <w:t xml:space="preserve">purpose of the FEP in the next phase needs to be </w:t>
      </w:r>
      <w:r w:rsidR="0062584E" w:rsidRPr="00CB55E5">
        <w:rPr>
          <w:rFonts w:cstheme="minorHAnsi"/>
          <w:b/>
          <w:bCs/>
          <w:sz w:val="22"/>
          <w:lang w:eastAsia="fi-FI"/>
        </w:rPr>
        <w:t>clear</w:t>
      </w:r>
      <w:r w:rsidRPr="00CB55E5">
        <w:rPr>
          <w:rFonts w:cstheme="minorHAnsi"/>
          <w:b/>
          <w:bCs/>
          <w:sz w:val="22"/>
          <w:lang w:eastAsia="fi-FI"/>
        </w:rPr>
        <w:t>. Is it purely a responsive program</w:t>
      </w:r>
      <w:r w:rsidR="00345D05" w:rsidRPr="00CB55E5">
        <w:rPr>
          <w:rFonts w:cstheme="minorHAnsi"/>
          <w:b/>
          <w:bCs/>
          <w:sz w:val="22"/>
          <w:lang w:eastAsia="fi-FI"/>
        </w:rPr>
        <w:t xml:space="preserve"> that meets the short-term needs of MEHA</w:t>
      </w:r>
      <w:r w:rsidRPr="00CB55E5">
        <w:rPr>
          <w:rFonts w:cstheme="minorHAnsi"/>
          <w:b/>
          <w:bCs/>
          <w:sz w:val="22"/>
          <w:lang w:eastAsia="fi-FI"/>
        </w:rPr>
        <w:t xml:space="preserve">, or do MEHA and DFAT share a long-term strategic ambition? </w:t>
      </w:r>
      <w:r w:rsidR="00345D05" w:rsidRPr="00CB55E5">
        <w:rPr>
          <w:rFonts w:cstheme="minorHAnsi"/>
          <w:sz w:val="22"/>
          <w:lang w:eastAsia="fi-FI"/>
        </w:rPr>
        <w:t xml:space="preserve">Our consultations </w:t>
      </w:r>
      <w:r w:rsidR="0010241F" w:rsidRPr="00CB55E5">
        <w:rPr>
          <w:rFonts w:cstheme="minorHAnsi"/>
          <w:sz w:val="22"/>
          <w:lang w:eastAsia="fi-FI"/>
        </w:rPr>
        <w:t xml:space="preserve">have </w:t>
      </w:r>
      <w:r w:rsidR="00345D05" w:rsidRPr="00CB55E5">
        <w:rPr>
          <w:rFonts w:cstheme="minorHAnsi"/>
          <w:sz w:val="22"/>
          <w:lang w:eastAsia="fi-FI"/>
        </w:rPr>
        <w:t>indicate</w:t>
      </w:r>
      <w:r w:rsidR="0010241F" w:rsidRPr="00CB55E5">
        <w:rPr>
          <w:rFonts w:cstheme="minorHAnsi"/>
          <w:sz w:val="22"/>
          <w:lang w:eastAsia="fi-FI"/>
        </w:rPr>
        <w:t>d</w:t>
      </w:r>
      <w:r w:rsidR="00345D05" w:rsidRPr="00CB55E5">
        <w:rPr>
          <w:rFonts w:cstheme="minorHAnsi"/>
          <w:sz w:val="22"/>
          <w:lang w:eastAsia="fi-FI"/>
        </w:rPr>
        <w:t xml:space="preserve"> that both the Ministry and DFAT are interested in moving towards a more collaborative, partnership-style model of working and that this would </w:t>
      </w:r>
      <w:r w:rsidR="0062584E" w:rsidRPr="00CB55E5">
        <w:rPr>
          <w:rFonts w:cstheme="minorHAnsi"/>
          <w:sz w:val="22"/>
          <w:lang w:eastAsia="fi-FI"/>
        </w:rPr>
        <w:t>be towards a shared, long-term strategic vision</w:t>
      </w:r>
      <w:r w:rsidR="00345D05" w:rsidRPr="00CB55E5">
        <w:rPr>
          <w:rFonts w:cstheme="minorHAnsi"/>
          <w:sz w:val="22"/>
          <w:lang w:eastAsia="fi-FI"/>
        </w:rPr>
        <w:t xml:space="preserve">. But either way, it is critical that this be discussed and agreed, and </w:t>
      </w:r>
      <w:r w:rsidR="00345D05" w:rsidRPr="00CB55E5">
        <w:rPr>
          <w:rFonts w:cstheme="minorHAnsi"/>
          <w:b/>
          <w:bCs/>
          <w:i/>
          <w:iCs/>
          <w:sz w:val="22"/>
          <w:u w:val="single"/>
          <w:lang w:eastAsia="fi-FI"/>
        </w:rPr>
        <w:t xml:space="preserve">that it be formalised </w:t>
      </w:r>
      <w:r w:rsidRPr="00CB55E5">
        <w:rPr>
          <w:rFonts w:cstheme="minorHAnsi"/>
          <w:b/>
          <w:bCs/>
          <w:i/>
          <w:iCs/>
          <w:sz w:val="22"/>
          <w:u w:val="single"/>
          <w:lang w:eastAsia="fi-FI"/>
        </w:rPr>
        <w:t xml:space="preserve">in a </w:t>
      </w:r>
      <w:r w:rsidR="00345D05" w:rsidRPr="00CB55E5">
        <w:rPr>
          <w:rFonts w:cstheme="minorHAnsi"/>
          <w:b/>
          <w:bCs/>
          <w:i/>
          <w:iCs/>
          <w:sz w:val="22"/>
          <w:u w:val="single"/>
          <w:lang w:eastAsia="fi-FI"/>
        </w:rPr>
        <w:t>document</w:t>
      </w:r>
      <w:r w:rsidR="00DC71F3" w:rsidRPr="00CB55E5">
        <w:rPr>
          <w:rFonts w:cstheme="minorHAnsi"/>
          <w:b/>
          <w:bCs/>
          <w:i/>
          <w:iCs/>
          <w:sz w:val="22"/>
          <w:u w:val="single"/>
          <w:lang w:eastAsia="fi-FI"/>
        </w:rPr>
        <w:t xml:space="preserve"> </w:t>
      </w:r>
      <w:r w:rsidRPr="00CB55E5">
        <w:rPr>
          <w:rFonts w:cstheme="minorHAnsi"/>
          <w:b/>
          <w:bCs/>
          <w:i/>
          <w:iCs/>
          <w:sz w:val="22"/>
          <w:u w:val="single"/>
          <w:lang w:eastAsia="fi-FI"/>
        </w:rPr>
        <w:t>that is signed by the Ministry and DFAT</w:t>
      </w:r>
      <w:r w:rsidR="00C01DBE" w:rsidRPr="00CB55E5">
        <w:rPr>
          <w:rFonts w:cstheme="minorHAnsi"/>
          <w:b/>
          <w:bCs/>
          <w:i/>
          <w:iCs/>
          <w:sz w:val="22"/>
          <w:u w:val="single"/>
          <w:lang w:eastAsia="fi-FI"/>
        </w:rPr>
        <w:t xml:space="preserve"> </w:t>
      </w:r>
      <w:r w:rsidR="00C01DBE" w:rsidRPr="00CB55E5">
        <w:rPr>
          <w:rFonts w:cstheme="minorHAnsi"/>
          <w:b/>
          <w:bCs/>
          <w:sz w:val="22"/>
          <w:lang w:eastAsia="fi-FI"/>
        </w:rPr>
        <w:t>(i.e., partnership agreement or similar)</w:t>
      </w:r>
      <w:r w:rsidR="00345D05" w:rsidRPr="00CB55E5">
        <w:rPr>
          <w:rFonts w:cstheme="minorHAnsi"/>
          <w:sz w:val="22"/>
          <w:lang w:eastAsia="fi-FI"/>
        </w:rPr>
        <w:t xml:space="preserve">. </w:t>
      </w:r>
      <w:r w:rsidR="00345D05" w:rsidRPr="00CB55E5">
        <w:rPr>
          <w:rFonts w:cstheme="minorHAnsi"/>
          <w:b/>
          <w:bCs/>
          <w:sz w:val="22"/>
          <w:lang w:eastAsia="fi-FI"/>
        </w:rPr>
        <w:t>The agreement should also outline the governance and management mechanisms that will underpin the program</w:t>
      </w:r>
      <w:r w:rsidR="00345D05" w:rsidRPr="00CB55E5">
        <w:rPr>
          <w:rFonts w:cstheme="minorHAnsi"/>
          <w:sz w:val="22"/>
          <w:lang w:eastAsia="fi-FI"/>
        </w:rPr>
        <w:t>. At a minimum, this should include the re-establishment of a Steering Committee with senior-level representation from MEHA, DFAT and the FEP</w:t>
      </w:r>
      <w:r w:rsidR="0062584E" w:rsidRPr="00CB55E5">
        <w:rPr>
          <w:rFonts w:cstheme="minorHAnsi"/>
          <w:sz w:val="22"/>
          <w:lang w:eastAsia="fi-FI"/>
        </w:rPr>
        <w:t>, which would promote transparent discussions regarding the progress being made towards the strategic goals of the program</w:t>
      </w:r>
      <w:r w:rsidR="00345D05" w:rsidRPr="00CB55E5">
        <w:rPr>
          <w:rFonts w:cstheme="minorHAnsi"/>
          <w:sz w:val="22"/>
          <w:lang w:eastAsia="fi-FI"/>
        </w:rPr>
        <w:t xml:space="preserve">.   </w:t>
      </w:r>
    </w:p>
    <w:p w14:paraId="1F8E4DF3" w14:textId="357AFF33" w:rsidR="00345D05" w:rsidRPr="00CB55E5" w:rsidRDefault="0062584E" w:rsidP="001921D9">
      <w:pPr>
        <w:spacing w:after="120" w:line="240" w:lineRule="auto"/>
        <w:rPr>
          <w:rFonts w:cstheme="minorHAnsi"/>
          <w:sz w:val="22"/>
          <w:lang w:eastAsia="fi-FI"/>
        </w:rPr>
      </w:pPr>
      <w:r w:rsidRPr="00CB55E5">
        <w:rPr>
          <w:rFonts w:cstheme="minorHAnsi"/>
          <w:b/>
          <w:bCs/>
          <w:sz w:val="22"/>
          <w:lang w:eastAsia="fi-FI"/>
        </w:rPr>
        <w:t xml:space="preserve">The Review also considers there are opportunities to broaden the modalities of program delivery (discussed in </w:t>
      </w:r>
      <w:r w:rsidR="002C4A99" w:rsidRPr="00CB55E5">
        <w:rPr>
          <w:rFonts w:cstheme="minorHAnsi"/>
          <w:b/>
          <w:bCs/>
          <w:sz w:val="22"/>
          <w:lang w:eastAsia="fi-FI"/>
        </w:rPr>
        <w:t>S</w:t>
      </w:r>
      <w:r w:rsidRPr="00CB55E5">
        <w:rPr>
          <w:rFonts w:cstheme="minorHAnsi"/>
          <w:b/>
          <w:bCs/>
          <w:sz w:val="22"/>
          <w:u w:val="single"/>
          <w:lang w:eastAsia="fi-FI"/>
        </w:rPr>
        <w:t>ection 3.2</w:t>
      </w:r>
      <w:r w:rsidRPr="00CB55E5">
        <w:rPr>
          <w:rFonts w:cstheme="minorHAnsi"/>
          <w:b/>
          <w:bCs/>
          <w:sz w:val="22"/>
          <w:lang w:eastAsia="fi-FI"/>
        </w:rPr>
        <w:t>)</w:t>
      </w:r>
      <w:r w:rsidRPr="00CB55E5">
        <w:rPr>
          <w:rFonts w:cstheme="minorHAnsi"/>
          <w:sz w:val="22"/>
          <w:lang w:eastAsia="fi-FI"/>
        </w:rPr>
        <w:t xml:space="preserve">. This would potentially involve reducing the reliance on long-term technical advisers, thereby freeing up funds to support other initiatives. </w:t>
      </w:r>
      <w:r w:rsidR="0010241F" w:rsidRPr="00CB55E5">
        <w:rPr>
          <w:rFonts w:cstheme="minorHAnsi"/>
          <w:sz w:val="22"/>
          <w:lang w:eastAsia="fi-FI"/>
        </w:rPr>
        <w:t>In any case, f</w:t>
      </w:r>
      <w:r w:rsidR="00DD60E5" w:rsidRPr="00CB55E5">
        <w:rPr>
          <w:rFonts w:cstheme="minorHAnsi"/>
          <w:sz w:val="22"/>
          <w:lang w:eastAsia="fi-FI"/>
        </w:rPr>
        <w:t>rom a long-</w:t>
      </w:r>
      <w:r w:rsidR="00DD60E5" w:rsidRPr="00CB55E5">
        <w:rPr>
          <w:rFonts w:cstheme="minorHAnsi"/>
          <w:sz w:val="22"/>
          <w:lang w:eastAsia="fi-FI"/>
        </w:rPr>
        <w:lastRenderedPageBreak/>
        <w:t xml:space="preserve">term sustainability perspective, </w:t>
      </w:r>
      <w:r w:rsidR="00DD60E5" w:rsidRPr="00CB55E5">
        <w:rPr>
          <w:rFonts w:cstheme="minorHAnsi"/>
          <w:i/>
          <w:iCs/>
          <w:sz w:val="22"/>
          <w:u w:val="single"/>
          <w:lang w:eastAsia="fi-FI"/>
        </w:rPr>
        <w:t>it is critical that a transition plan be established to build the capacity of local staff and mentor them so that TAs can ultimately exit</w:t>
      </w:r>
      <w:r w:rsidR="00DD60E5" w:rsidRPr="00CB55E5">
        <w:rPr>
          <w:rFonts w:cstheme="minorHAnsi"/>
          <w:sz w:val="22"/>
          <w:lang w:eastAsia="fi-FI"/>
        </w:rPr>
        <w:t xml:space="preserve">. But it is acknowledged this will not be straightforward, and that the long-term </w:t>
      </w:r>
      <w:r w:rsidR="009B3A9F" w:rsidRPr="00CB55E5">
        <w:rPr>
          <w:rFonts w:cstheme="minorHAnsi"/>
          <w:sz w:val="22"/>
          <w:lang w:eastAsia="fi-FI"/>
        </w:rPr>
        <w:t>TAs</w:t>
      </w:r>
      <w:r w:rsidR="00DD60E5" w:rsidRPr="00CB55E5">
        <w:rPr>
          <w:rFonts w:cstheme="minorHAnsi"/>
          <w:sz w:val="22"/>
          <w:lang w:eastAsia="fi-FI"/>
        </w:rPr>
        <w:t xml:space="preserve"> currently embedded in the Ministry are strongly supported by their MEHA counterparts (in fact, several MEHA stakeholders requested additional TA</w:t>
      </w:r>
      <w:r w:rsidR="009B3A9F" w:rsidRPr="00CB55E5">
        <w:rPr>
          <w:rFonts w:cstheme="minorHAnsi"/>
          <w:sz w:val="22"/>
          <w:lang w:eastAsia="fi-FI"/>
        </w:rPr>
        <w:t>s</w:t>
      </w:r>
      <w:r w:rsidR="00DD60E5" w:rsidRPr="00CB55E5">
        <w:rPr>
          <w:rFonts w:cstheme="minorHAnsi"/>
          <w:sz w:val="22"/>
          <w:lang w:eastAsia="fi-FI"/>
        </w:rPr>
        <w:t xml:space="preserve"> be embedded in the Ministry in the next phase of the program). A gradual transition from LTA to STA inputs is one option, but in the current COVID-19 context this may not be possible.</w:t>
      </w:r>
    </w:p>
    <w:p w14:paraId="7A9BF0B6" w14:textId="6FA3B3A7" w:rsidR="0062584E" w:rsidRPr="00CB55E5" w:rsidRDefault="00DD60E5" w:rsidP="001921D9">
      <w:pPr>
        <w:spacing w:after="120" w:line="240" w:lineRule="auto"/>
        <w:rPr>
          <w:rFonts w:cstheme="minorHAnsi"/>
          <w:sz w:val="22"/>
          <w:lang w:eastAsia="fi-FI"/>
        </w:rPr>
      </w:pPr>
      <w:r w:rsidRPr="00CB55E5">
        <w:rPr>
          <w:rFonts w:cstheme="minorHAnsi"/>
          <w:b/>
          <w:bCs/>
          <w:sz w:val="22"/>
          <w:lang w:eastAsia="fi-FI"/>
        </w:rPr>
        <w:t xml:space="preserve">A final point is the need for the FEP to set aside a </w:t>
      </w:r>
      <w:r w:rsidRPr="00CB55E5">
        <w:rPr>
          <w:rFonts w:cstheme="minorHAnsi"/>
          <w:b/>
          <w:bCs/>
          <w:i/>
          <w:iCs/>
          <w:sz w:val="22"/>
          <w:u w:val="single"/>
          <w:lang w:eastAsia="fi-FI"/>
        </w:rPr>
        <w:t>small</w:t>
      </w:r>
      <w:r w:rsidRPr="00CB55E5">
        <w:rPr>
          <w:rFonts w:cstheme="minorHAnsi"/>
          <w:b/>
          <w:bCs/>
          <w:sz w:val="22"/>
          <w:lang w:eastAsia="fi-FI"/>
        </w:rPr>
        <w:t xml:space="preserve"> proportion of its budget each year to allow responsiveness to additional requests for support from the Ministry</w:t>
      </w:r>
      <w:r w:rsidRPr="00CB55E5">
        <w:rPr>
          <w:rFonts w:cstheme="minorHAnsi"/>
          <w:sz w:val="22"/>
          <w:lang w:eastAsia="fi-FI"/>
        </w:rPr>
        <w:t xml:space="preserve">. </w:t>
      </w:r>
      <w:r w:rsidR="002C4A99" w:rsidRPr="00CB55E5">
        <w:rPr>
          <w:rFonts w:cstheme="minorHAnsi"/>
          <w:sz w:val="22"/>
          <w:lang w:eastAsia="fi-FI"/>
        </w:rPr>
        <w:t>Opportunities</w:t>
      </w:r>
      <w:r w:rsidRPr="00CB55E5">
        <w:rPr>
          <w:rFonts w:cstheme="minorHAnsi"/>
          <w:sz w:val="22"/>
          <w:lang w:eastAsia="fi-FI"/>
        </w:rPr>
        <w:t xml:space="preserve"> will come up, and the FEP </w:t>
      </w:r>
      <w:r w:rsidR="00077F06" w:rsidRPr="00CB55E5">
        <w:rPr>
          <w:rFonts w:cstheme="minorHAnsi"/>
          <w:sz w:val="22"/>
          <w:lang w:eastAsia="fi-FI"/>
        </w:rPr>
        <w:t>should</w:t>
      </w:r>
      <w:r w:rsidRPr="00CB55E5">
        <w:rPr>
          <w:rFonts w:cstheme="minorHAnsi"/>
          <w:sz w:val="22"/>
          <w:lang w:eastAsia="fi-FI"/>
        </w:rPr>
        <w:t xml:space="preserve"> be positioned to respond. However, if it is contained to a small amount</w:t>
      </w:r>
      <w:r w:rsidR="00077F06" w:rsidRPr="00CB55E5">
        <w:rPr>
          <w:rFonts w:cstheme="minorHAnsi"/>
          <w:sz w:val="22"/>
          <w:lang w:eastAsia="fi-FI"/>
        </w:rPr>
        <w:t>,</w:t>
      </w:r>
      <w:r w:rsidRPr="00CB55E5">
        <w:rPr>
          <w:rFonts w:cstheme="minorHAnsi"/>
          <w:sz w:val="22"/>
          <w:lang w:eastAsia="fi-FI"/>
        </w:rPr>
        <w:t xml:space="preserve"> </w:t>
      </w:r>
      <w:r w:rsidR="00077F06" w:rsidRPr="00CB55E5">
        <w:rPr>
          <w:rFonts w:cstheme="minorHAnsi"/>
          <w:sz w:val="22"/>
          <w:lang w:eastAsia="fi-FI"/>
        </w:rPr>
        <w:t>these requests</w:t>
      </w:r>
      <w:r w:rsidRPr="00CB55E5">
        <w:rPr>
          <w:rFonts w:cstheme="minorHAnsi"/>
          <w:sz w:val="22"/>
          <w:lang w:eastAsia="fi-FI"/>
        </w:rPr>
        <w:t xml:space="preserve"> should not derail the strategic ambition of the program. </w:t>
      </w:r>
    </w:p>
    <w:p w14:paraId="6F24E913" w14:textId="7681858D" w:rsidR="00077F06" w:rsidRPr="00CB55E5" w:rsidRDefault="00077F06" w:rsidP="00077F06">
      <w:pPr>
        <w:spacing w:before="240" w:after="120" w:line="240" w:lineRule="auto"/>
        <w:rPr>
          <w:rFonts w:cstheme="minorHAnsi"/>
          <w:b/>
          <w:bCs/>
          <w:i/>
          <w:iCs/>
          <w:sz w:val="22"/>
          <w:u w:val="single"/>
          <w:lang w:eastAsia="fi-FI"/>
        </w:rPr>
      </w:pPr>
      <w:r w:rsidRPr="00CB55E5">
        <w:rPr>
          <w:rFonts w:cstheme="minorHAnsi"/>
          <w:b/>
          <w:bCs/>
          <w:i/>
          <w:iCs/>
          <w:sz w:val="22"/>
          <w:u w:val="single"/>
          <w:lang w:eastAsia="fi-FI"/>
        </w:rPr>
        <w:t xml:space="preserve">Future opportunities for the FEP – the ‘what’ </w:t>
      </w:r>
    </w:p>
    <w:p w14:paraId="02E58AB2" w14:textId="13AD74AB" w:rsidR="001921D9" w:rsidRPr="00CB55E5" w:rsidRDefault="00077F06" w:rsidP="005E1EAD">
      <w:pPr>
        <w:pStyle w:val="ListParagraph"/>
        <w:numPr>
          <w:ilvl w:val="0"/>
          <w:numId w:val="28"/>
        </w:numPr>
        <w:spacing w:after="120" w:line="240" w:lineRule="auto"/>
        <w:rPr>
          <w:rFonts w:cstheme="minorHAnsi"/>
          <w:i/>
          <w:iCs/>
          <w:color w:val="auto"/>
          <w:sz w:val="22"/>
          <w:u w:val="single"/>
          <w:lang w:eastAsia="fi-FI"/>
        </w:rPr>
      </w:pPr>
      <w:r w:rsidRPr="00CB55E5">
        <w:rPr>
          <w:rFonts w:cstheme="minorHAnsi"/>
          <w:i/>
          <w:iCs/>
          <w:color w:val="auto"/>
          <w:sz w:val="22"/>
          <w:u w:val="single"/>
          <w:lang w:eastAsia="fi-FI"/>
        </w:rPr>
        <w:t>Central/Ministry systems</w:t>
      </w:r>
    </w:p>
    <w:p w14:paraId="781D8FC5" w14:textId="323D7DCC" w:rsidR="004D7625" w:rsidRPr="00CB55E5" w:rsidRDefault="00077F06" w:rsidP="00077F06">
      <w:pPr>
        <w:spacing w:before="120" w:after="120" w:line="240" w:lineRule="auto"/>
        <w:rPr>
          <w:rFonts w:cstheme="minorHAnsi"/>
          <w:sz w:val="22"/>
          <w:lang w:eastAsia="fi-FI"/>
        </w:rPr>
      </w:pPr>
      <w:bookmarkStart w:id="82" w:name="_Hlk80977442"/>
      <w:r w:rsidRPr="00CB55E5">
        <w:rPr>
          <w:rFonts w:cstheme="minorHAnsi"/>
          <w:b/>
          <w:bCs/>
          <w:sz w:val="22"/>
          <w:lang w:eastAsia="fi-FI"/>
        </w:rPr>
        <w:t xml:space="preserve">Curriculum: </w:t>
      </w:r>
      <w:r w:rsidRPr="00CB55E5">
        <w:rPr>
          <w:rFonts w:cstheme="minorHAnsi"/>
          <w:sz w:val="22"/>
          <w:lang w:eastAsia="fi-FI"/>
        </w:rPr>
        <w:t>the work being supported by the FEP on the literacy and numeracy curriculum revisions, including the teacher training guides, is critical to progressing the long-term development goal of improving learning outcomes for all girls and boys in Fiji</w:t>
      </w:r>
      <w:bookmarkEnd w:id="82"/>
      <w:r w:rsidRPr="00CB55E5">
        <w:rPr>
          <w:rFonts w:cstheme="minorHAnsi"/>
          <w:sz w:val="22"/>
          <w:lang w:eastAsia="fi-FI"/>
        </w:rPr>
        <w:t xml:space="preserve">. </w:t>
      </w:r>
      <w:r w:rsidR="00DC71F3" w:rsidRPr="00CB55E5">
        <w:rPr>
          <w:rFonts w:cstheme="minorHAnsi"/>
          <w:sz w:val="22"/>
          <w:lang w:eastAsia="fi-FI"/>
        </w:rPr>
        <w:t>While i</w:t>
      </w:r>
      <w:r w:rsidRPr="00CB55E5">
        <w:rPr>
          <w:rFonts w:cstheme="minorHAnsi"/>
          <w:sz w:val="22"/>
          <w:lang w:eastAsia="fi-FI"/>
        </w:rPr>
        <w:t>t is recognised that the benefits (as reflected in LANA results) won’t be visible for several years</w:t>
      </w:r>
      <w:r w:rsidR="00DC71F3" w:rsidRPr="00CB55E5">
        <w:rPr>
          <w:rFonts w:cstheme="minorHAnsi"/>
          <w:sz w:val="22"/>
          <w:lang w:eastAsia="fi-FI"/>
        </w:rPr>
        <w:t xml:space="preserve">, it is critical that </w:t>
      </w:r>
      <w:r w:rsidR="0010241F" w:rsidRPr="00CB55E5">
        <w:rPr>
          <w:rFonts w:cstheme="minorHAnsi"/>
          <w:sz w:val="22"/>
          <w:lang w:eastAsia="fi-FI"/>
        </w:rPr>
        <w:t>this work</w:t>
      </w:r>
      <w:r w:rsidR="00DC71F3" w:rsidRPr="00CB55E5">
        <w:rPr>
          <w:rFonts w:cstheme="minorHAnsi"/>
          <w:sz w:val="22"/>
          <w:lang w:eastAsia="fi-FI"/>
        </w:rPr>
        <w:t xml:space="preserve"> continues</w:t>
      </w:r>
      <w:r w:rsidRPr="00CB55E5">
        <w:rPr>
          <w:rFonts w:cstheme="minorHAnsi"/>
          <w:sz w:val="22"/>
          <w:lang w:eastAsia="fi-FI"/>
        </w:rPr>
        <w:t xml:space="preserve">. </w:t>
      </w:r>
    </w:p>
    <w:p w14:paraId="56080B62" w14:textId="0C914591" w:rsidR="004D7625" w:rsidRPr="00CB55E5" w:rsidRDefault="00077F06" w:rsidP="00077F06">
      <w:pPr>
        <w:spacing w:before="120" w:after="120" w:line="240" w:lineRule="auto"/>
        <w:rPr>
          <w:rFonts w:cstheme="minorHAnsi"/>
          <w:sz w:val="22"/>
          <w:lang w:eastAsia="fi-FI"/>
        </w:rPr>
      </w:pPr>
      <w:bookmarkStart w:id="83" w:name="_Hlk80977471"/>
      <w:r w:rsidRPr="00CB55E5">
        <w:rPr>
          <w:rFonts w:cstheme="minorHAnsi"/>
          <w:sz w:val="22"/>
          <w:lang w:eastAsia="fi-FI"/>
        </w:rPr>
        <w:t xml:space="preserve">One additional area identified by stakeholders during interviews was the </w:t>
      </w:r>
      <w:r w:rsidRPr="00CB55E5">
        <w:rPr>
          <w:rFonts w:cstheme="minorHAnsi"/>
          <w:i/>
          <w:iCs/>
          <w:sz w:val="22"/>
          <w:u w:val="single"/>
          <w:lang w:eastAsia="fi-FI"/>
        </w:rPr>
        <w:t xml:space="preserve">need to strengthen the examination/assessment </w:t>
      </w:r>
      <w:r w:rsidR="00A52526" w:rsidRPr="00CB55E5">
        <w:rPr>
          <w:rFonts w:cstheme="minorHAnsi"/>
          <w:i/>
          <w:iCs/>
          <w:sz w:val="22"/>
          <w:u w:val="single"/>
          <w:lang w:eastAsia="fi-FI"/>
        </w:rPr>
        <w:t>component</w:t>
      </w:r>
      <w:r w:rsidR="004D7625" w:rsidRPr="00CB55E5">
        <w:rPr>
          <w:rFonts w:cstheme="minorHAnsi"/>
          <w:sz w:val="22"/>
          <w:lang w:eastAsia="fi-FI"/>
        </w:rPr>
        <w:t xml:space="preserve"> </w:t>
      </w:r>
      <w:r w:rsidR="00A52526" w:rsidRPr="00CB55E5">
        <w:rPr>
          <w:rFonts w:cstheme="minorHAnsi"/>
          <w:sz w:val="22"/>
          <w:lang w:eastAsia="fi-FI"/>
        </w:rPr>
        <w:t>that goes hand-in-hand</w:t>
      </w:r>
      <w:r w:rsidR="004D7625" w:rsidRPr="00CB55E5">
        <w:rPr>
          <w:rFonts w:cstheme="minorHAnsi"/>
          <w:sz w:val="22"/>
          <w:lang w:eastAsia="fi-FI"/>
        </w:rPr>
        <w:t xml:space="preserve"> with the new curriculum</w:t>
      </w:r>
      <w:bookmarkEnd w:id="83"/>
      <w:r w:rsidR="004D7625" w:rsidRPr="00CB55E5">
        <w:rPr>
          <w:rFonts w:cstheme="minorHAnsi"/>
          <w:sz w:val="22"/>
          <w:lang w:eastAsia="fi-FI"/>
        </w:rPr>
        <w:t>:</w:t>
      </w:r>
    </w:p>
    <w:p w14:paraId="3DE99172" w14:textId="03F97C04" w:rsidR="004D7625" w:rsidRPr="00CB55E5" w:rsidRDefault="004D7625" w:rsidP="004D7625">
      <w:pPr>
        <w:spacing w:before="120" w:after="120" w:line="240" w:lineRule="auto"/>
        <w:ind w:left="720"/>
        <w:rPr>
          <w:rFonts w:cstheme="minorHAnsi"/>
          <w:i/>
          <w:iCs/>
          <w:sz w:val="22"/>
          <w:lang w:eastAsia="fi-FI"/>
        </w:rPr>
      </w:pPr>
      <w:r w:rsidRPr="00CB55E5">
        <w:rPr>
          <w:rFonts w:cstheme="minorHAnsi"/>
          <w:i/>
          <w:iCs/>
          <w:sz w:val="22"/>
          <w:lang w:eastAsia="fi-FI"/>
        </w:rPr>
        <w:t>“Unless you design assessments to align with your curriculum you only solve half of the problem. The examination regime needs to be modified to see improvements in curriculum delivery. Otherwise, teachers won’t use the new curriculum, they will only teach to what is in the exam” [Feedback from FEP staff member]</w:t>
      </w:r>
    </w:p>
    <w:p w14:paraId="54D4CC5A" w14:textId="7502BDDD" w:rsidR="004D7625" w:rsidRPr="00CB55E5" w:rsidRDefault="004D7625" w:rsidP="004D7625">
      <w:pPr>
        <w:spacing w:before="120" w:after="120" w:line="240" w:lineRule="auto"/>
        <w:ind w:left="720"/>
        <w:rPr>
          <w:rFonts w:cstheme="minorHAnsi"/>
          <w:sz w:val="22"/>
          <w:lang w:eastAsia="fi-FI"/>
        </w:rPr>
      </w:pPr>
      <w:r w:rsidRPr="00CB55E5">
        <w:rPr>
          <w:rFonts w:cstheme="minorHAnsi"/>
          <w:i/>
          <w:iCs/>
          <w:sz w:val="22"/>
          <w:lang w:eastAsia="fi-FI"/>
        </w:rPr>
        <w:t>“We currently have a very exam-oriented curriculum. Teachers deliver the curriculum but don’t consider pedagogies” [Feedback from TTI representative]</w:t>
      </w:r>
    </w:p>
    <w:p w14:paraId="4A599137" w14:textId="3C26811A" w:rsidR="004D7625" w:rsidRPr="00CB55E5" w:rsidRDefault="004D7625" w:rsidP="00077F06">
      <w:pPr>
        <w:spacing w:before="120" w:after="120" w:line="240" w:lineRule="auto"/>
        <w:rPr>
          <w:rFonts w:cstheme="minorHAnsi"/>
          <w:sz w:val="22"/>
          <w:lang w:eastAsia="fi-FI"/>
        </w:rPr>
      </w:pPr>
      <w:r w:rsidRPr="00CB55E5">
        <w:rPr>
          <w:rFonts w:cstheme="minorHAnsi"/>
          <w:sz w:val="22"/>
          <w:lang w:eastAsia="fi-FI"/>
        </w:rPr>
        <w:t xml:space="preserve">Interviews conducted for the Review suggest </w:t>
      </w:r>
      <w:r w:rsidR="00077F06" w:rsidRPr="00CB55E5">
        <w:rPr>
          <w:rFonts w:cstheme="minorHAnsi"/>
          <w:i/>
          <w:iCs/>
          <w:sz w:val="22"/>
          <w:u w:val="single"/>
          <w:lang w:eastAsia="fi-FI"/>
        </w:rPr>
        <w:t xml:space="preserve">there is </w:t>
      </w:r>
      <w:r w:rsidRPr="00CB55E5">
        <w:rPr>
          <w:rFonts w:cstheme="minorHAnsi"/>
          <w:i/>
          <w:iCs/>
          <w:sz w:val="22"/>
          <w:u w:val="single"/>
          <w:lang w:eastAsia="fi-FI"/>
        </w:rPr>
        <w:t xml:space="preserve">interest and </w:t>
      </w:r>
      <w:r w:rsidR="00077F06" w:rsidRPr="00CB55E5">
        <w:rPr>
          <w:rFonts w:cstheme="minorHAnsi"/>
          <w:i/>
          <w:iCs/>
          <w:sz w:val="22"/>
          <w:u w:val="single"/>
          <w:lang w:eastAsia="fi-FI"/>
        </w:rPr>
        <w:t xml:space="preserve">support from the Ministry for the FEP to move </w:t>
      </w:r>
      <w:r w:rsidRPr="00CB55E5">
        <w:rPr>
          <w:rFonts w:cstheme="minorHAnsi"/>
          <w:i/>
          <w:iCs/>
          <w:sz w:val="22"/>
          <w:u w:val="single"/>
          <w:lang w:eastAsia="fi-FI"/>
        </w:rPr>
        <w:t>more directly into this space, but it needs to be further explored</w:t>
      </w:r>
      <w:r w:rsidR="00077F06" w:rsidRPr="00CB55E5">
        <w:rPr>
          <w:rFonts w:cstheme="minorHAnsi"/>
          <w:sz w:val="22"/>
          <w:lang w:eastAsia="fi-FI"/>
        </w:rPr>
        <w:t>.</w:t>
      </w:r>
      <w:r w:rsidR="001552FB" w:rsidRPr="00CB55E5">
        <w:rPr>
          <w:rFonts w:cstheme="minorHAnsi"/>
          <w:sz w:val="22"/>
          <w:lang w:eastAsia="fi-FI"/>
        </w:rPr>
        <w:t xml:space="preserve"> If this is supported, then the FEP should also move to strengthen its engagement with the Educational Quality and Assessment Program (EQAP) to ensure that the literacy and numeracy curriculum and the related assessments are comparable to regional benchmarks for performance.  </w:t>
      </w:r>
    </w:p>
    <w:p w14:paraId="1F3718F3" w14:textId="29C85509" w:rsidR="004D7625" w:rsidRPr="00CB55E5" w:rsidRDefault="004D7625" w:rsidP="00077F06">
      <w:pPr>
        <w:spacing w:before="120" w:after="120" w:line="240" w:lineRule="auto"/>
        <w:rPr>
          <w:rFonts w:cstheme="minorHAnsi"/>
          <w:sz w:val="22"/>
          <w:lang w:eastAsia="fi-FI"/>
        </w:rPr>
      </w:pPr>
      <w:r w:rsidRPr="00CB55E5">
        <w:rPr>
          <w:rFonts w:cstheme="minorHAnsi"/>
          <w:sz w:val="22"/>
          <w:lang w:eastAsia="fi-FI"/>
        </w:rPr>
        <w:t>Another important element</w:t>
      </w:r>
      <w:r w:rsidR="00A52526" w:rsidRPr="00CB55E5">
        <w:rPr>
          <w:rFonts w:cstheme="minorHAnsi"/>
          <w:sz w:val="22"/>
          <w:lang w:eastAsia="fi-FI"/>
        </w:rPr>
        <w:t xml:space="preserve"> </w:t>
      </w:r>
      <w:r w:rsidRPr="00CB55E5">
        <w:rPr>
          <w:rFonts w:cstheme="minorHAnsi"/>
          <w:sz w:val="22"/>
          <w:lang w:eastAsia="fi-FI"/>
        </w:rPr>
        <w:t xml:space="preserve">is the need for the FEP to consult </w:t>
      </w:r>
      <w:r w:rsidR="00A52526" w:rsidRPr="00CB55E5">
        <w:rPr>
          <w:rFonts w:cstheme="minorHAnsi"/>
          <w:sz w:val="22"/>
          <w:lang w:eastAsia="fi-FI"/>
        </w:rPr>
        <w:t>widely</w:t>
      </w:r>
      <w:r w:rsidRPr="00CB55E5">
        <w:rPr>
          <w:rFonts w:cstheme="minorHAnsi"/>
          <w:sz w:val="22"/>
          <w:lang w:eastAsia="fi-FI"/>
        </w:rPr>
        <w:t xml:space="preserve"> with MEHA staff and with TTI’s on the curriculum revisions</w:t>
      </w:r>
      <w:r w:rsidR="00A52526" w:rsidRPr="00CB55E5">
        <w:rPr>
          <w:rFonts w:cstheme="minorHAnsi"/>
          <w:sz w:val="22"/>
          <w:lang w:eastAsia="fi-FI"/>
        </w:rPr>
        <w:t>.</w:t>
      </w:r>
    </w:p>
    <w:p w14:paraId="5ADEEBCA" w14:textId="5E04587D" w:rsidR="004D7625" w:rsidRPr="00CB55E5" w:rsidRDefault="004D7625" w:rsidP="00DC71F3">
      <w:pPr>
        <w:spacing w:before="120" w:after="240" w:line="240" w:lineRule="auto"/>
        <w:ind w:left="720"/>
        <w:rPr>
          <w:rFonts w:cstheme="minorHAnsi"/>
          <w:i/>
          <w:iCs/>
          <w:sz w:val="22"/>
          <w:lang w:eastAsia="fi-FI"/>
        </w:rPr>
      </w:pPr>
      <w:r w:rsidRPr="00CB55E5">
        <w:rPr>
          <w:rFonts w:cstheme="minorHAnsi"/>
          <w:i/>
          <w:iCs/>
          <w:sz w:val="22"/>
          <w:lang w:eastAsia="fi-FI"/>
        </w:rPr>
        <w:t>“I would like to see a reference group set up to review the revised curriculum, which would include internal plus external stakeholders, such as some employers, to ensure that the revisions are aligned with the expectations and needs of the country” [Comment from MEHA stakeholder</w:t>
      </w:r>
      <w:r w:rsidR="001552FB" w:rsidRPr="00CB55E5">
        <w:rPr>
          <w:rFonts w:cstheme="minorHAnsi"/>
          <w:i/>
          <w:iCs/>
          <w:sz w:val="22"/>
          <w:lang w:eastAsia="fi-FI"/>
        </w:rPr>
        <w:t>]</w:t>
      </w:r>
    </w:p>
    <w:p w14:paraId="7495DC7B" w14:textId="3F839FE5" w:rsidR="00077F06" w:rsidRPr="00CB55E5" w:rsidRDefault="00DC71F3" w:rsidP="00DC71F3">
      <w:pPr>
        <w:spacing w:before="120" w:after="120" w:line="240" w:lineRule="auto"/>
        <w:rPr>
          <w:rFonts w:cstheme="minorHAnsi"/>
          <w:sz w:val="22"/>
          <w:lang w:eastAsia="fi-FI"/>
        </w:rPr>
      </w:pPr>
      <w:bookmarkStart w:id="84" w:name="_Hlk80977513"/>
      <w:r w:rsidRPr="00CB55E5">
        <w:rPr>
          <w:rFonts w:cstheme="minorHAnsi"/>
          <w:b/>
          <w:bCs/>
          <w:sz w:val="22"/>
          <w:lang w:eastAsia="fi-FI"/>
        </w:rPr>
        <w:t>FEMIS/ICT</w:t>
      </w:r>
      <w:r w:rsidR="006C4E09" w:rsidRPr="00CB55E5">
        <w:rPr>
          <w:rFonts w:cstheme="minorHAnsi"/>
          <w:b/>
          <w:bCs/>
          <w:sz w:val="22"/>
          <w:lang w:eastAsia="fi-FI"/>
        </w:rPr>
        <w:t>/Finance</w:t>
      </w:r>
      <w:r w:rsidRPr="00CB55E5">
        <w:rPr>
          <w:rFonts w:cstheme="minorHAnsi"/>
          <w:sz w:val="22"/>
          <w:lang w:eastAsia="fi-FI"/>
        </w:rPr>
        <w:t>: The Review has previously noted results achieved in terms of FEMIS</w:t>
      </w:r>
      <w:r w:rsidR="006C4E09" w:rsidRPr="00CB55E5">
        <w:rPr>
          <w:rFonts w:cstheme="minorHAnsi"/>
          <w:sz w:val="22"/>
          <w:lang w:eastAsia="fi-FI"/>
        </w:rPr>
        <w:t>, financial management (through systems and process improvements)</w:t>
      </w:r>
      <w:r w:rsidRPr="00CB55E5">
        <w:rPr>
          <w:rFonts w:cstheme="minorHAnsi"/>
          <w:sz w:val="22"/>
          <w:lang w:eastAsia="fi-FI"/>
        </w:rPr>
        <w:t xml:space="preserve"> and ICT more broadly</w:t>
      </w:r>
      <w:r w:rsidR="00291B11" w:rsidRPr="00CB55E5">
        <w:rPr>
          <w:rFonts w:cstheme="minorHAnsi"/>
          <w:sz w:val="22"/>
          <w:lang w:eastAsia="fi-FI"/>
        </w:rPr>
        <w:t xml:space="preserve"> which have been supported by the FEP</w:t>
      </w:r>
      <w:r w:rsidRPr="00CB55E5">
        <w:rPr>
          <w:rFonts w:cstheme="minorHAnsi"/>
          <w:sz w:val="22"/>
          <w:lang w:eastAsia="fi-FI"/>
        </w:rPr>
        <w:t>.</w:t>
      </w:r>
      <w:r w:rsidR="00291B11" w:rsidRPr="00CB55E5">
        <w:rPr>
          <w:rFonts w:cstheme="minorHAnsi"/>
          <w:sz w:val="22"/>
          <w:lang w:eastAsia="fi-FI"/>
        </w:rPr>
        <w:t xml:space="preserve"> </w:t>
      </w:r>
      <w:r w:rsidR="003D5139" w:rsidRPr="00CB55E5">
        <w:rPr>
          <w:rFonts w:cstheme="minorHAnsi"/>
          <w:sz w:val="22"/>
          <w:lang w:eastAsia="fi-FI"/>
        </w:rPr>
        <w:t xml:space="preserve">It has been </w:t>
      </w:r>
      <w:r w:rsidR="00A5549E" w:rsidRPr="00CB55E5">
        <w:rPr>
          <w:rFonts w:cstheme="minorHAnsi"/>
          <w:sz w:val="22"/>
          <w:lang w:eastAsia="fi-FI"/>
        </w:rPr>
        <w:t xml:space="preserve">argued that these developments have led to operational efficiencies within the Ministry and improved transparency and accountability. </w:t>
      </w:r>
      <w:r w:rsidR="00291B11" w:rsidRPr="00CB55E5">
        <w:rPr>
          <w:rFonts w:cstheme="minorHAnsi"/>
          <w:sz w:val="22"/>
          <w:lang w:eastAsia="fi-FI"/>
        </w:rPr>
        <w:t xml:space="preserve">But further reforms have been </w:t>
      </w:r>
      <w:r w:rsidR="00A5549E" w:rsidRPr="00CB55E5">
        <w:rPr>
          <w:rFonts w:cstheme="minorHAnsi"/>
          <w:sz w:val="22"/>
          <w:lang w:eastAsia="fi-FI"/>
        </w:rPr>
        <w:t>earmarked</w:t>
      </w:r>
      <w:r w:rsidR="00291B11" w:rsidRPr="00CB55E5">
        <w:rPr>
          <w:rFonts w:cstheme="minorHAnsi"/>
          <w:sz w:val="22"/>
          <w:lang w:eastAsia="fi-FI"/>
        </w:rPr>
        <w:t>, and the FEP will have an important role to play in bringing these to fruition.</w:t>
      </w:r>
      <w:r w:rsidR="00A5549E" w:rsidRPr="00CB55E5">
        <w:rPr>
          <w:rFonts w:cstheme="minorHAnsi"/>
          <w:sz w:val="22"/>
          <w:lang w:eastAsia="fi-FI"/>
        </w:rPr>
        <w:t xml:space="preserve"> For example, while secondary school</w:t>
      </w:r>
      <w:r w:rsidR="009B3A9F" w:rsidRPr="00CB55E5">
        <w:rPr>
          <w:rFonts w:cstheme="minorHAnsi"/>
          <w:sz w:val="22"/>
          <w:lang w:eastAsia="fi-FI"/>
        </w:rPr>
        <w:t xml:space="preserve">s </w:t>
      </w:r>
      <w:r w:rsidR="00A5549E" w:rsidRPr="00CB55E5">
        <w:rPr>
          <w:rFonts w:cstheme="minorHAnsi"/>
          <w:sz w:val="22"/>
          <w:lang w:eastAsia="fi-FI"/>
        </w:rPr>
        <w:t xml:space="preserve">are able to reconcile their expenditure of the FEG in FEMIS, this functionality is yet to be rolled out to primary schools. </w:t>
      </w:r>
      <w:r w:rsidR="000117F1" w:rsidRPr="00CB55E5">
        <w:rPr>
          <w:rFonts w:cstheme="minorHAnsi"/>
          <w:sz w:val="22"/>
          <w:lang w:eastAsia="fi-FI"/>
        </w:rPr>
        <w:t>S</w:t>
      </w:r>
      <w:r w:rsidR="00A5549E" w:rsidRPr="00CB55E5">
        <w:rPr>
          <w:rFonts w:cstheme="minorHAnsi"/>
          <w:sz w:val="22"/>
          <w:lang w:eastAsia="fi-FI"/>
        </w:rPr>
        <w:t>takeholder consultations</w:t>
      </w:r>
      <w:r w:rsidR="000117F1" w:rsidRPr="00CB55E5">
        <w:rPr>
          <w:rFonts w:cstheme="minorHAnsi"/>
          <w:sz w:val="22"/>
          <w:lang w:eastAsia="fi-FI"/>
        </w:rPr>
        <w:t xml:space="preserve"> also</w:t>
      </w:r>
      <w:r w:rsidR="00A5549E" w:rsidRPr="00CB55E5">
        <w:rPr>
          <w:rFonts w:cstheme="minorHAnsi"/>
          <w:sz w:val="22"/>
          <w:lang w:eastAsia="fi-FI"/>
        </w:rPr>
        <w:t xml:space="preserve"> indicated there were plans to bring calculations for other grant types, such as the SIE grant and transport assistance onto FEMIS</w:t>
      </w:r>
      <w:r w:rsidR="000117F1" w:rsidRPr="00CB55E5">
        <w:rPr>
          <w:rFonts w:cstheme="minorHAnsi"/>
          <w:sz w:val="22"/>
          <w:lang w:eastAsia="fi-FI"/>
        </w:rPr>
        <w:t xml:space="preserve"> in the near future</w:t>
      </w:r>
      <w:bookmarkEnd w:id="84"/>
      <w:r w:rsidR="00A5549E" w:rsidRPr="00CB55E5">
        <w:rPr>
          <w:rFonts w:cstheme="minorHAnsi"/>
          <w:sz w:val="22"/>
          <w:lang w:eastAsia="fi-FI"/>
        </w:rPr>
        <w:t xml:space="preserve">.  </w:t>
      </w:r>
    </w:p>
    <w:p w14:paraId="51EDEB5E" w14:textId="77777777" w:rsidR="000117F1" w:rsidRPr="00CB55E5" w:rsidRDefault="00A5549E" w:rsidP="00DC71F3">
      <w:pPr>
        <w:spacing w:before="120" w:after="120" w:line="240" w:lineRule="auto"/>
        <w:rPr>
          <w:rFonts w:cstheme="minorHAnsi"/>
          <w:sz w:val="22"/>
          <w:lang w:eastAsia="fi-FI"/>
        </w:rPr>
      </w:pPr>
      <w:bookmarkStart w:id="85" w:name="_Hlk80977557"/>
      <w:r w:rsidRPr="00CB55E5">
        <w:rPr>
          <w:rFonts w:cstheme="minorHAnsi"/>
          <w:sz w:val="22"/>
          <w:lang w:eastAsia="fi-FI"/>
        </w:rPr>
        <w:lastRenderedPageBreak/>
        <w:t xml:space="preserve">Linked with improving the functionality in FEMIS is the need to build awareness and capacity of MEHA staff at all levels to use data for decision-making. </w:t>
      </w:r>
      <w:bookmarkEnd w:id="85"/>
      <w:r w:rsidRPr="00CB55E5">
        <w:rPr>
          <w:rFonts w:cstheme="minorHAnsi"/>
          <w:sz w:val="22"/>
          <w:lang w:eastAsia="fi-FI"/>
        </w:rPr>
        <w:t>Senior MEHA staff are aware that while some of the data in FEMIS is being used, as a general resource it is under-utilised. Part of this will involve working with different sections of MEHA to understand their data requirements and what would be useful for them, and then preparing reports from FEMIS</w:t>
      </w:r>
      <w:r w:rsidR="000117F1" w:rsidRPr="00CB55E5">
        <w:rPr>
          <w:rFonts w:cstheme="minorHAnsi"/>
          <w:sz w:val="22"/>
          <w:lang w:eastAsia="fi-FI"/>
        </w:rPr>
        <w:t xml:space="preserve"> so that this information is readily available to them. It will also involve training education officers and potentially Heads of Schools so they understand how the data in FEMIS can help with their work. </w:t>
      </w:r>
    </w:p>
    <w:p w14:paraId="170F2F76" w14:textId="37F2C779" w:rsidR="005C27E4" w:rsidRPr="00CB55E5" w:rsidRDefault="00335EC4" w:rsidP="00EE678F">
      <w:pPr>
        <w:spacing w:after="120" w:line="240" w:lineRule="auto"/>
        <w:rPr>
          <w:rFonts w:cstheme="minorHAnsi"/>
          <w:sz w:val="22"/>
          <w:lang w:eastAsia="fi-FI"/>
        </w:rPr>
      </w:pPr>
      <w:bookmarkStart w:id="86" w:name="_Hlk80977574"/>
      <w:r w:rsidRPr="00CB55E5">
        <w:rPr>
          <w:rFonts w:cstheme="minorHAnsi"/>
          <w:b/>
          <w:bCs/>
          <w:sz w:val="22"/>
          <w:lang w:eastAsia="fi-FI"/>
        </w:rPr>
        <w:t>Connectivity/d</w:t>
      </w:r>
      <w:r w:rsidR="00EE678F" w:rsidRPr="00CB55E5">
        <w:rPr>
          <w:rFonts w:cstheme="minorHAnsi"/>
          <w:b/>
          <w:bCs/>
          <w:sz w:val="22"/>
          <w:lang w:eastAsia="fi-FI"/>
        </w:rPr>
        <w:t>igitisation</w:t>
      </w:r>
      <w:r w:rsidR="000117F1" w:rsidRPr="00CB55E5">
        <w:rPr>
          <w:rFonts w:cstheme="minorHAnsi"/>
          <w:b/>
          <w:bCs/>
          <w:sz w:val="22"/>
          <w:lang w:eastAsia="fi-FI"/>
        </w:rPr>
        <w:t xml:space="preserve">/support </w:t>
      </w:r>
      <w:r w:rsidR="00EE678F" w:rsidRPr="00CB55E5">
        <w:rPr>
          <w:rFonts w:cstheme="minorHAnsi"/>
          <w:b/>
          <w:bCs/>
          <w:sz w:val="22"/>
          <w:lang w:eastAsia="fi-FI"/>
        </w:rPr>
        <w:t>for remote learning</w:t>
      </w:r>
      <w:r w:rsidRPr="00CB55E5">
        <w:rPr>
          <w:rFonts w:cstheme="minorHAnsi"/>
          <w:b/>
          <w:bCs/>
          <w:sz w:val="22"/>
          <w:lang w:eastAsia="fi-FI"/>
        </w:rPr>
        <w:t xml:space="preserve"> and professional development</w:t>
      </w:r>
      <w:r w:rsidR="000117F1" w:rsidRPr="00CB55E5">
        <w:rPr>
          <w:rFonts w:cstheme="minorHAnsi"/>
          <w:b/>
          <w:bCs/>
          <w:sz w:val="22"/>
          <w:lang w:eastAsia="fi-FI"/>
        </w:rPr>
        <w:t xml:space="preserve">: </w:t>
      </w:r>
      <w:r w:rsidR="000117F1" w:rsidRPr="00CB55E5">
        <w:rPr>
          <w:rFonts w:cstheme="minorHAnsi"/>
          <w:sz w:val="22"/>
          <w:lang w:eastAsia="fi-FI"/>
        </w:rPr>
        <w:t>This is potentially a new area of focus for the FEP but is strongly linked to the ‘emergency preparedness’ cross-cutting theme. It respond</w:t>
      </w:r>
      <w:r w:rsidR="005C27E4" w:rsidRPr="00CB55E5">
        <w:rPr>
          <w:rFonts w:cstheme="minorHAnsi"/>
          <w:sz w:val="22"/>
          <w:lang w:eastAsia="fi-FI"/>
        </w:rPr>
        <w:t>s</w:t>
      </w:r>
      <w:r w:rsidR="000117F1" w:rsidRPr="00CB55E5">
        <w:rPr>
          <w:rFonts w:cstheme="minorHAnsi"/>
          <w:sz w:val="22"/>
          <w:lang w:eastAsia="fi-FI"/>
        </w:rPr>
        <w:t xml:space="preserve"> to the need for alternative solutions to be in place where face-to-face learning</w:t>
      </w:r>
      <w:r w:rsidRPr="00CB55E5">
        <w:rPr>
          <w:rFonts w:cstheme="minorHAnsi"/>
          <w:sz w:val="22"/>
          <w:lang w:eastAsia="fi-FI"/>
        </w:rPr>
        <w:t xml:space="preserve"> and/or face-to-face training and mentoring of MEHA staff (including teachers)</w:t>
      </w:r>
      <w:r w:rsidR="000117F1" w:rsidRPr="00CB55E5">
        <w:rPr>
          <w:rFonts w:cstheme="minorHAnsi"/>
          <w:sz w:val="22"/>
          <w:lang w:eastAsia="fi-FI"/>
        </w:rPr>
        <w:t xml:space="preserve"> is not possible. </w:t>
      </w:r>
      <w:bookmarkEnd w:id="86"/>
      <w:r w:rsidR="000117F1" w:rsidRPr="00CB55E5">
        <w:rPr>
          <w:rFonts w:cstheme="minorHAnsi"/>
          <w:sz w:val="22"/>
          <w:lang w:eastAsia="fi-FI"/>
        </w:rPr>
        <w:t xml:space="preserve">In the current context, this is clearly relevant given the lockdowns associated with COVID-19. But it is also relevant to a </w:t>
      </w:r>
      <w:r w:rsidR="005C27E4" w:rsidRPr="00CB55E5">
        <w:rPr>
          <w:rFonts w:cstheme="minorHAnsi"/>
          <w:sz w:val="22"/>
          <w:lang w:eastAsia="fi-FI"/>
        </w:rPr>
        <w:t>more ‘</w:t>
      </w:r>
      <w:r w:rsidR="00A52526" w:rsidRPr="00CB55E5">
        <w:rPr>
          <w:rFonts w:cstheme="minorHAnsi"/>
          <w:sz w:val="22"/>
          <w:lang w:eastAsia="fi-FI"/>
        </w:rPr>
        <w:t>BAU</w:t>
      </w:r>
      <w:r w:rsidR="005C27E4" w:rsidRPr="00CB55E5">
        <w:rPr>
          <w:rFonts w:cstheme="minorHAnsi"/>
          <w:sz w:val="22"/>
          <w:lang w:eastAsia="fi-FI"/>
        </w:rPr>
        <w:t>’ setting where the risk of cyclones and flooding is high and where</w:t>
      </w:r>
      <w:r w:rsidRPr="00CB55E5">
        <w:rPr>
          <w:rFonts w:cstheme="minorHAnsi"/>
          <w:sz w:val="22"/>
          <w:lang w:eastAsia="fi-FI"/>
        </w:rPr>
        <w:t>, for example,</w:t>
      </w:r>
      <w:r w:rsidR="005C27E4" w:rsidRPr="00CB55E5">
        <w:rPr>
          <w:rFonts w:cstheme="minorHAnsi"/>
          <w:sz w:val="22"/>
          <w:lang w:eastAsia="fi-FI"/>
        </w:rPr>
        <w:t xml:space="preserve"> damage to </w:t>
      </w:r>
      <w:r w:rsidR="00E60AC5" w:rsidRPr="00CB55E5">
        <w:rPr>
          <w:rFonts w:cstheme="minorHAnsi"/>
          <w:sz w:val="22"/>
          <w:lang w:eastAsia="fi-FI"/>
        </w:rPr>
        <w:t xml:space="preserve">school </w:t>
      </w:r>
      <w:r w:rsidR="005C27E4" w:rsidRPr="00CB55E5">
        <w:rPr>
          <w:rFonts w:cstheme="minorHAnsi"/>
          <w:sz w:val="22"/>
          <w:lang w:eastAsia="fi-FI"/>
        </w:rPr>
        <w:t>infrastructure mean</w:t>
      </w:r>
      <w:r w:rsidR="00E60AC5" w:rsidRPr="00CB55E5">
        <w:rPr>
          <w:rFonts w:cstheme="minorHAnsi"/>
          <w:sz w:val="22"/>
          <w:lang w:eastAsia="fi-FI"/>
        </w:rPr>
        <w:t>s</w:t>
      </w:r>
      <w:r w:rsidR="005C27E4" w:rsidRPr="00CB55E5">
        <w:rPr>
          <w:rFonts w:cstheme="minorHAnsi"/>
          <w:sz w:val="22"/>
          <w:lang w:eastAsia="fi-FI"/>
        </w:rPr>
        <w:t xml:space="preserve"> face-to-face learning isn’t possible. MEHA staff, particularly the Heads of Schools and the Divisional Education Officers, consistently raised this as an area of critical need. </w:t>
      </w:r>
    </w:p>
    <w:p w14:paraId="4F5AABA9" w14:textId="056B3AD7" w:rsidR="005C27E4" w:rsidRPr="00CB55E5" w:rsidRDefault="005C27E4" w:rsidP="005C27E4">
      <w:pPr>
        <w:spacing w:after="120" w:line="240" w:lineRule="auto"/>
        <w:ind w:left="720"/>
        <w:rPr>
          <w:rFonts w:cstheme="minorHAnsi"/>
          <w:sz w:val="22"/>
          <w:lang w:eastAsia="fi-FI"/>
        </w:rPr>
      </w:pPr>
      <w:r w:rsidRPr="00CB55E5">
        <w:rPr>
          <w:rFonts w:cstheme="minorHAnsi"/>
          <w:sz w:val="22"/>
          <w:lang w:eastAsia="fi-FI"/>
        </w:rPr>
        <w:t>“</w:t>
      </w:r>
      <w:r w:rsidRPr="00CB55E5">
        <w:rPr>
          <w:rFonts w:cstheme="minorHAnsi"/>
          <w:i/>
          <w:iCs/>
          <w:sz w:val="22"/>
          <w:lang w:eastAsia="fi-FI"/>
        </w:rPr>
        <w:t>We have limited connectivity at our school and most people in our community do not have access to the internet in their homes. We are trying to deliver hard copy worksheets to all our students, but the high cost of fuel means we can’t do this every week</w:t>
      </w:r>
      <w:r w:rsidRPr="00CB55E5">
        <w:rPr>
          <w:rFonts w:cstheme="minorHAnsi"/>
          <w:sz w:val="22"/>
          <w:lang w:eastAsia="fi-FI"/>
        </w:rPr>
        <w:t>” [Comment from a Head of School]</w:t>
      </w:r>
    </w:p>
    <w:p w14:paraId="19E325AC" w14:textId="598BDEEC" w:rsidR="000117F1" w:rsidRPr="00CB55E5" w:rsidRDefault="00DE34BA" w:rsidP="005C27E4">
      <w:pPr>
        <w:spacing w:after="120" w:line="240" w:lineRule="auto"/>
        <w:rPr>
          <w:rFonts w:cstheme="minorHAnsi"/>
          <w:sz w:val="22"/>
          <w:lang w:eastAsia="fi-FI"/>
        </w:rPr>
      </w:pPr>
      <w:bookmarkStart w:id="87" w:name="_Hlk80977633"/>
      <w:r w:rsidRPr="00CB55E5">
        <w:rPr>
          <w:rFonts w:cstheme="minorHAnsi"/>
          <w:sz w:val="22"/>
          <w:lang w:eastAsia="fi-FI"/>
        </w:rPr>
        <w:t>Given the size of the FEP’s budget it i</w:t>
      </w:r>
      <w:r w:rsidR="005C27E4" w:rsidRPr="00CB55E5">
        <w:rPr>
          <w:rFonts w:cstheme="minorHAnsi"/>
          <w:sz w:val="22"/>
          <w:lang w:eastAsia="fi-FI"/>
        </w:rPr>
        <w:t xml:space="preserve">s </w:t>
      </w:r>
      <w:r w:rsidR="00335EC4" w:rsidRPr="00CB55E5">
        <w:rPr>
          <w:rFonts w:cstheme="minorHAnsi"/>
          <w:sz w:val="22"/>
          <w:lang w:eastAsia="fi-FI"/>
        </w:rPr>
        <w:t>not possible for the FEP</w:t>
      </w:r>
      <w:r w:rsidRPr="00CB55E5">
        <w:rPr>
          <w:rFonts w:cstheme="minorHAnsi"/>
          <w:sz w:val="22"/>
          <w:lang w:eastAsia="fi-FI"/>
        </w:rPr>
        <w:t xml:space="preserve"> to</w:t>
      </w:r>
      <w:r w:rsidR="005C27E4" w:rsidRPr="00CB55E5">
        <w:rPr>
          <w:rFonts w:cstheme="minorHAnsi"/>
          <w:sz w:val="22"/>
          <w:lang w:eastAsia="fi-FI"/>
        </w:rPr>
        <w:t xml:space="preserve"> fund </w:t>
      </w:r>
      <w:r w:rsidRPr="00CB55E5">
        <w:rPr>
          <w:rFonts w:cstheme="minorHAnsi"/>
          <w:sz w:val="22"/>
          <w:lang w:eastAsia="fi-FI"/>
        </w:rPr>
        <w:t xml:space="preserve">the large-scale </w:t>
      </w:r>
      <w:r w:rsidR="005C27E4" w:rsidRPr="00CB55E5">
        <w:rPr>
          <w:rFonts w:cstheme="minorHAnsi"/>
          <w:sz w:val="22"/>
          <w:lang w:eastAsia="fi-FI"/>
        </w:rPr>
        <w:t xml:space="preserve">infrastructure </w:t>
      </w:r>
      <w:r w:rsidRPr="00CB55E5">
        <w:rPr>
          <w:rFonts w:cstheme="minorHAnsi"/>
          <w:sz w:val="22"/>
          <w:lang w:eastAsia="fi-FI"/>
        </w:rPr>
        <w:t xml:space="preserve">development </w:t>
      </w:r>
      <w:r w:rsidR="005C27E4" w:rsidRPr="00CB55E5">
        <w:rPr>
          <w:rFonts w:cstheme="minorHAnsi"/>
          <w:sz w:val="22"/>
          <w:lang w:eastAsia="fi-FI"/>
        </w:rPr>
        <w:t xml:space="preserve">required to improve internet connectivity across Fiji. But there are other opportunities the FEP </w:t>
      </w:r>
      <w:r w:rsidRPr="00CB55E5">
        <w:rPr>
          <w:rFonts w:cstheme="minorHAnsi"/>
          <w:sz w:val="22"/>
          <w:lang w:eastAsia="fi-FI"/>
        </w:rPr>
        <w:t>might</w:t>
      </w:r>
      <w:r w:rsidR="005C27E4" w:rsidRPr="00CB55E5">
        <w:rPr>
          <w:rFonts w:cstheme="minorHAnsi"/>
          <w:sz w:val="22"/>
          <w:lang w:eastAsia="fi-FI"/>
        </w:rPr>
        <w:t xml:space="preserve"> consider</w:t>
      </w:r>
      <w:r w:rsidRPr="00CB55E5">
        <w:rPr>
          <w:rFonts w:cstheme="minorHAnsi"/>
          <w:sz w:val="22"/>
          <w:lang w:eastAsia="fi-FI"/>
        </w:rPr>
        <w:t>, which could be further discussed with MEHA</w:t>
      </w:r>
      <w:r w:rsidR="005C27E4" w:rsidRPr="00CB55E5">
        <w:rPr>
          <w:rFonts w:cstheme="minorHAnsi"/>
          <w:sz w:val="22"/>
          <w:lang w:eastAsia="fi-FI"/>
        </w:rPr>
        <w:t xml:space="preserve">. For example, </w:t>
      </w:r>
      <w:r w:rsidRPr="00CB55E5">
        <w:rPr>
          <w:rFonts w:cstheme="minorHAnsi"/>
          <w:sz w:val="22"/>
          <w:lang w:eastAsia="fi-FI"/>
        </w:rPr>
        <w:t xml:space="preserve">while the Government of Fiji is seeking support from multilateral donors to fund additional ‘hardware’ to support improved connectivity, there may be a role for the FEP to provide technical support for other parts of the solution. </w:t>
      </w:r>
      <w:r w:rsidR="00335EC4" w:rsidRPr="00CB55E5">
        <w:rPr>
          <w:rFonts w:cstheme="minorHAnsi"/>
          <w:sz w:val="22"/>
          <w:lang w:eastAsia="fi-FI"/>
        </w:rPr>
        <w:t xml:space="preserve">In addition, </w:t>
      </w:r>
      <w:r w:rsidR="005C27E4" w:rsidRPr="00CB55E5">
        <w:rPr>
          <w:rFonts w:cstheme="minorHAnsi"/>
          <w:sz w:val="22"/>
          <w:lang w:eastAsia="fi-FI"/>
        </w:rPr>
        <w:t xml:space="preserve">as part of developing the new curriculum, the FEP could </w:t>
      </w:r>
      <w:r w:rsidR="00335EC4" w:rsidRPr="00CB55E5">
        <w:rPr>
          <w:rFonts w:cstheme="minorHAnsi"/>
          <w:sz w:val="22"/>
          <w:lang w:eastAsia="fi-FI"/>
        </w:rPr>
        <w:t xml:space="preserve">also </w:t>
      </w:r>
      <w:r w:rsidR="005C27E4" w:rsidRPr="00CB55E5">
        <w:rPr>
          <w:rFonts w:cstheme="minorHAnsi"/>
          <w:sz w:val="22"/>
          <w:lang w:eastAsia="fi-FI"/>
        </w:rPr>
        <w:t xml:space="preserve">consider developing additional resources to ensure the curriculum can be taught in multiple modes. </w:t>
      </w:r>
    </w:p>
    <w:p w14:paraId="16156321" w14:textId="4CDDE280" w:rsidR="00335EC4" w:rsidRPr="00CB55E5" w:rsidRDefault="00335EC4" w:rsidP="0010241F">
      <w:pPr>
        <w:spacing w:after="240" w:line="240" w:lineRule="auto"/>
        <w:rPr>
          <w:rFonts w:cstheme="minorHAnsi"/>
          <w:sz w:val="22"/>
          <w:lang w:eastAsia="fi-FI"/>
        </w:rPr>
      </w:pPr>
      <w:r w:rsidRPr="00CB55E5">
        <w:rPr>
          <w:rFonts w:cstheme="minorHAnsi"/>
          <w:sz w:val="22"/>
          <w:lang w:eastAsia="fi-FI"/>
        </w:rPr>
        <w:t>Another related priority area is Moodle, which is currently under-utilised, and which could have a key role to play in supporting teacher training and professional development while lockdowns continue</w:t>
      </w:r>
      <w:r w:rsidR="00A52526" w:rsidRPr="00CB55E5">
        <w:rPr>
          <w:rFonts w:cstheme="minorHAnsi"/>
          <w:sz w:val="22"/>
          <w:lang w:eastAsia="fi-FI"/>
        </w:rPr>
        <w:t xml:space="preserve"> </w:t>
      </w:r>
      <w:bookmarkEnd w:id="87"/>
      <w:r w:rsidR="00A52526" w:rsidRPr="00CB55E5">
        <w:rPr>
          <w:rFonts w:cstheme="minorHAnsi"/>
          <w:sz w:val="22"/>
          <w:lang w:eastAsia="fi-FI"/>
        </w:rPr>
        <w:t>(see section 2 below)</w:t>
      </w:r>
      <w:r w:rsidRPr="00CB55E5">
        <w:rPr>
          <w:rFonts w:cstheme="minorHAnsi"/>
          <w:sz w:val="22"/>
          <w:lang w:eastAsia="fi-FI"/>
        </w:rPr>
        <w:t xml:space="preserve">. The lack of technical capacity in the Ministry regarding Moodle was identified as a key risk by MEHA stakeholders. </w:t>
      </w:r>
    </w:p>
    <w:p w14:paraId="6246F9AE" w14:textId="513993CC" w:rsidR="00E60AC5" w:rsidRPr="00CB55E5" w:rsidRDefault="00E60AC5" w:rsidP="005E1EAD">
      <w:pPr>
        <w:pStyle w:val="ListParagraph"/>
        <w:numPr>
          <w:ilvl w:val="0"/>
          <w:numId w:val="28"/>
        </w:numPr>
        <w:spacing w:after="120" w:line="240" w:lineRule="auto"/>
        <w:rPr>
          <w:rFonts w:cstheme="minorHAnsi"/>
          <w:i/>
          <w:iCs/>
          <w:color w:val="auto"/>
          <w:sz w:val="22"/>
          <w:u w:val="single"/>
          <w:lang w:eastAsia="fi-FI"/>
        </w:rPr>
      </w:pPr>
      <w:r w:rsidRPr="00CB55E5">
        <w:rPr>
          <w:rFonts w:cstheme="minorHAnsi"/>
          <w:i/>
          <w:iCs/>
          <w:color w:val="auto"/>
          <w:sz w:val="22"/>
          <w:u w:val="single"/>
          <w:lang w:eastAsia="fi-FI"/>
        </w:rPr>
        <w:t>District/school level systems</w:t>
      </w:r>
    </w:p>
    <w:p w14:paraId="6610666A" w14:textId="77472602" w:rsidR="00EE19FB" w:rsidRPr="00CB55E5" w:rsidRDefault="00AA0A3F" w:rsidP="00E60AC5">
      <w:pPr>
        <w:spacing w:before="120" w:after="120" w:line="240" w:lineRule="auto"/>
        <w:rPr>
          <w:rFonts w:cstheme="minorHAnsi"/>
          <w:sz w:val="22"/>
          <w:lang w:eastAsia="fi-FI"/>
        </w:rPr>
      </w:pPr>
      <w:bookmarkStart w:id="88" w:name="_Hlk80977736"/>
      <w:r w:rsidRPr="00CB55E5">
        <w:rPr>
          <w:rFonts w:cstheme="minorHAnsi"/>
          <w:b/>
          <w:bCs/>
          <w:sz w:val="22"/>
          <w:lang w:eastAsia="fi-FI"/>
        </w:rPr>
        <w:t>E</w:t>
      </w:r>
      <w:r w:rsidR="006C67E6" w:rsidRPr="00CB55E5">
        <w:rPr>
          <w:rFonts w:cstheme="minorHAnsi"/>
          <w:b/>
          <w:bCs/>
          <w:sz w:val="22"/>
          <w:lang w:eastAsia="fi-FI"/>
        </w:rPr>
        <w:t>ngag</w:t>
      </w:r>
      <w:r w:rsidR="00E60AC5" w:rsidRPr="00CB55E5">
        <w:rPr>
          <w:rFonts w:cstheme="minorHAnsi"/>
          <w:b/>
          <w:bCs/>
          <w:sz w:val="22"/>
          <w:lang w:eastAsia="fi-FI"/>
        </w:rPr>
        <w:t>ement</w:t>
      </w:r>
      <w:r w:rsidR="006C67E6" w:rsidRPr="00CB55E5">
        <w:rPr>
          <w:rFonts w:cstheme="minorHAnsi"/>
          <w:b/>
          <w:bCs/>
          <w:sz w:val="22"/>
          <w:lang w:eastAsia="fi-FI"/>
        </w:rPr>
        <w:t xml:space="preserve"> with TTI’s</w:t>
      </w:r>
      <w:r w:rsidRPr="00CB55E5">
        <w:rPr>
          <w:rFonts w:cstheme="minorHAnsi"/>
          <w:b/>
          <w:bCs/>
          <w:sz w:val="22"/>
          <w:lang w:eastAsia="fi-FI"/>
        </w:rPr>
        <w:t>, including on teacher standards</w:t>
      </w:r>
      <w:r w:rsidR="00E60AC5" w:rsidRPr="00CB55E5">
        <w:rPr>
          <w:rFonts w:cstheme="minorHAnsi"/>
          <w:b/>
          <w:bCs/>
          <w:sz w:val="22"/>
          <w:lang w:eastAsia="fi-FI"/>
        </w:rPr>
        <w:t>:</w:t>
      </w:r>
      <w:r w:rsidR="006C67E6" w:rsidRPr="00CB55E5">
        <w:rPr>
          <w:rFonts w:cstheme="minorHAnsi"/>
          <w:b/>
          <w:bCs/>
          <w:sz w:val="22"/>
          <w:lang w:eastAsia="fi-FI"/>
        </w:rPr>
        <w:t xml:space="preserve"> </w:t>
      </w:r>
      <w:bookmarkEnd w:id="88"/>
      <w:r w:rsidR="00E60AC5" w:rsidRPr="00CB55E5">
        <w:rPr>
          <w:rFonts w:cstheme="minorHAnsi"/>
          <w:sz w:val="22"/>
          <w:lang w:eastAsia="fi-FI"/>
        </w:rPr>
        <w:t xml:space="preserve">In previous years the FEP was discouraged from engaging with TTI’s or </w:t>
      </w:r>
      <w:r w:rsidRPr="00CB55E5">
        <w:rPr>
          <w:rFonts w:cstheme="minorHAnsi"/>
          <w:sz w:val="22"/>
          <w:lang w:eastAsia="fi-FI"/>
        </w:rPr>
        <w:t>being involved</w:t>
      </w:r>
      <w:r w:rsidR="00E60AC5" w:rsidRPr="00CB55E5">
        <w:rPr>
          <w:rFonts w:cstheme="minorHAnsi"/>
          <w:sz w:val="22"/>
          <w:lang w:eastAsia="fi-FI"/>
        </w:rPr>
        <w:t xml:space="preserve"> in pre-service or in-service teacher training. This has clearly been a considerable gap in the program. But these constraints </w:t>
      </w:r>
      <w:r w:rsidR="00EE19FB" w:rsidRPr="00CB55E5">
        <w:rPr>
          <w:rFonts w:cstheme="minorHAnsi"/>
          <w:sz w:val="22"/>
          <w:lang w:eastAsia="fi-FI"/>
        </w:rPr>
        <w:t xml:space="preserve">now appear to </w:t>
      </w:r>
      <w:r w:rsidR="00E60AC5" w:rsidRPr="00CB55E5">
        <w:rPr>
          <w:rFonts w:cstheme="minorHAnsi"/>
          <w:sz w:val="22"/>
          <w:lang w:eastAsia="fi-FI"/>
        </w:rPr>
        <w:t>have been lifted</w:t>
      </w:r>
      <w:r w:rsidRPr="00CB55E5">
        <w:rPr>
          <w:rFonts w:cstheme="minorHAnsi"/>
          <w:sz w:val="22"/>
          <w:lang w:eastAsia="fi-FI"/>
        </w:rPr>
        <w:t xml:space="preserve"> and the Ministry has indicated it would support the FEP working in this space in the next phase</w:t>
      </w:r>
      <w:r w:rsidR="00E60AC5" w:rsidRPr="00CB55E5">
        <w:rPr>
          <w:rFonts w:cstheme="minorHAnsi"/>
          <w:sz w:val="22"/>
          <w:lang w:eastAsia="fi-FI"/>
        </w:rPr>
        <w:t xml:space="preserve">. </w:t>
      </w:r>
      <w:r w:rsidR="00EE19FB" w:rsidRPr="00CB55E5">
        <w:rPr>
          <w:rFonts w:cstheme="minorHAnsi"/>
          <w:sz w:val="22"/>
          <w:lang w:eastAsia="fi-FI"/>
        </w:rPr>
        <w:t>T</w:t>
      </w:r>
      <w:r w:rsidR="00E60AC5" w:rsidRPr="00CB55E5">
        <w:rPr>
          <w:rFonts w:cstheme="minorHAnsi"/>
          <w:sz w:val="22"/>
          <w:lang w:eastAsia="fi-FI"/>
        </w:rPr>
        <w:t xml:space="preserve">he capacity of teachers in Fiji is critical to improving the learning outcomes of all boys and girls in Fiji. </w:t>
      </w:r>
      <w:r w:rsidR="00EE19FB" w:rsidRPr="00CB55E5">
        <w:rPr>
          <w:rFonts w:cstheme="minorHAnsi"/>
          <w:sz w:val="22"/>
          <w:lang w:eastAsia="fi-FI"/>
        </w:rPr>
        <w:t>Yet</w:t>
      </w:r>
      <w:r w:rsidR="00E60AC5" w:rsidRPr="00CB55E5">
        <w:rPr>
          <w:rFonts w:cstheme="minorHAnsi"/>
          <w:sz w:val="22"/>
          <w:lang w:eastAsia="fi-FI"/>
        </w:rPr>
        <w:t xml:space="preserve"> </w:t>
      </w:r>
      <w:r w:rsidR="00EE19FB" w:rsidRPr="00CB55E5">
        <w:rPr>
          <w:rFonts w:cstheme="minorHAnsi"/>
          <w:i/>
          <w:iCs/>
          <w:sz w:val="22"/>
          <w:u w:val="single"/>
          <w:lang w:eastAsia="fi-FI"/>
        </w:rPr>
        <w:t>teacher quality</w:t>
      </w:r>
      <w:r w:rsidR="00E60AC5" w:rsidRPr="00CB55E5">
        <w:rPr>
          <w:rFonts w:cstheme="minorHAnsi"/>
          <w:i/>
          <w:iCs/>
          <w:sz w:val="22"/>
          <w:u w:val="single"/>
          <w:lang w:eastAsia="fi-FI"/>
        </w:rPr>
        <w:t xml:space="preserve"> was consistently raised as a </w:t>
      </w:r>
      <w:r w:rsidR="00EE19FB" w:rsidRPr="00CB55E5">
        <w:rPr>
          <w:rFonts w:cstheme="minorHAnsi"/>
          <w:i/>
          <w:iCs/>
          <w:sz w:val="22"/>
          <w:u w:val="single"/>
          <w:lang w:eastAsia="fi-FI"/>
        </w:rPr>
        <w:t xml:space="preserve">key </w:t>
      </w:r>
      <w:r w:rsidR="00E60AC5" w:rsidRPr="00CB55E5">
        <w:rPr>
          <w:rFonts w:cstheme="minorHAnsi"/>
          <w:i/>
          <w:iCs/>
          <w:sz w:val="22"/>
          <w:u w:val="single"/>
          <w:lang w:eastAsia="fi-FI"/>
        </w:rPr>
        <w:t>constraint</w:t>
      </w:r>
      <w:r w:rsidR="00EE19FB" w:rsidRPr="00CB55E5">
        <w:rPr>
          <w:rFonts w:cstheme="minorHAnsi"/>
          <w:sz w:val="22"/>
          <w:lang w:eastAsia="fi-FI"/>
        </w:rPr>
        <w:t xml:space="preserve"> during stakeholder interviews.</w:t>
      </w:r>
    </w:p>
    <w:p w14:paraId="6CD1D9A2" w14:textId="420E2306" w:rsidR="007E33FB" w:rsidRPr="00CB55E5" w:rsidRDefault="39C0EE82" w:rsidP="39C0EE82">
      <w:pPr>
        <w:spacing w:before="120" w:after="120" w:line="240" w:lineRule="auto"/>
        <w:rPr>
          <w:sz w:val="22"/>
          <w:szCs w:val="22"/>
          <w:lang w:eastAsia="fi-FI"/>
        </w:rPr>
      </w:pPr>
      <w:bookmarkStart w:id="89" w:name="_Hlk80977750"/>
      <w:r w:rsidRPr="00CB55E5">
        <w:rPr>
          <w:i/>
          <w:sz w:val="22"/>
          <w:u w:val="single"/>
        </w:rPr>
        <w:t>FEP support for TTI’s could take several different forms</w:t>
      </w:r>
      <w:r w:rsidRPr="00CB55E5">
        <w:rPr>
          <w:sz w:val="22"/>
        </w:rPr>
        <w:t xml:space="preserve">. For example, the FEP could and should consult closely with TTI’s on the revisions being made to the primary and secondary curriculum. The FEP should also work with TTI’s to embed gender equality and </w:t>
      </w:r>
      <w:r w:rsidRPr="00CB55E5">
        <w:rPr>
          <w:sz w:val="22"/>
          <w:szCs w:val="22"/>
          <w:lang w:eastAsia="fi-FI"/>
        </w:rPr>
        <w:t>special and inclusive education approaches</w:t>
      </w:r>
      <w:r w:rsidRPr="00CB55E5">
        <w:rPr>
          <w:sz w:val="22"/>
        </w:rPr>
        <w:t xml:space="preserve"> into their training programs</w:t>
      </w:r>
      <w:bookmarkEnd w:id="89"/>
      <w:r w:rsidRPr="00CB55E5">
        <w:rPr>
          <w:sz w:val="22"/>
        </w:rPr>
        <w:t>, noting that teacher capacity in this area is critical to ensuring that girls and children with disabilities are able to successfully transition to higher level learning. There may also be opportunities for the FEP to support TTI’s in other aspects of their training programs, particularly in terms of pedagogical approaches.</w:t>
      </w:r>
    </w:p>
    <w:p w14:paraId="433D5B8C" w14:textId="71AADBA4" w:rsidR="007E33FB" w:rsidRPr="00CB55E5" w:rsidRDefault="007E33FB" w:rsidP="007E33FB">
      <w:pPr>
        <w:spacing w:before="120" w:after="120" w:line="240" w:lineRule="auto"/>
        <w:ind w:left="360"/>
        <w:rPr>
          <w:rFonts w:cstheme="minorHAnsi"/>
          <w:i/>
          <w:iCs/>
          <w:sz w:val="22"/>
          <w:lang w:eastAsia="fi-FI"/>
        </w:rPr>
      </w:pPr>
      <w:r w:rsidRPr="00CB55E5">
        <w:rPr>
          <w:rFonts w:cstheme="minorHAnsi"/>
          <w:i/>
          <w:iCs/>
          <w:sz w:val="22"/>
          <w:lang w:eastAsia="fi-FI"/>
        </w:rPr>
        <w:lastRenderedPageBreak/>
        <w:t>“There is too much of a focus on traditional modes of teaching, we haven’t really moved to absorb and embrace technology, and teachers aren’t supported to teach in this way… when graduate teachers start teaching in the classroom they revert back to traditional modes of delivery” [Comment from TTI stakeholder]</w:t>
      </w:r>
    </w:p>
    <w:p w14:paraId="42B90BED" w14:textId="6ABD74C4" w:rsidR="00A52526" w:rsidRPr="00CB55E5" w:rsidRDefault="00A52526" w:rsidP="007E33FB">
      <w:pPr>
        <w:spacing w:before="120" w:after="120" w:line="240" w:lineRule="auto"/>
        <w:ind w:left="360"/>
        <w:rPr>
          <w:rFonts w:cstheme="minorHAnsi"/>
          <w:i/>
          <w:iCs/>
          <w:sz w:val="22"/>
          <w:lang w:eastAsia="fi-FI"/>
        </w:rPr>
      </w:pPr>
      <w:r w:rsidRPr="00CB55E5">
        <w:rPr>
          <w:rFonts w:cstheme="minorHAnsi"/>
          <w:i/>
          <w:iCs/>
          <w:sz w:val="22"/>
          <w:lang w:eastAsia="fi-FI"/>
        </w:rPr>
        <w:t>“Teacher quality is a recurring problem. Graduate teachers who appear to be progressive meet with a blackboard!” [Comment from TTI stakeholder]</w:t>
      </w:r>
    </w:p>
    <w:p w14:paraId="1F83AE9B" w14:textId="581B5E64" w:rsidR="00FC1419" w:rsidRPr="00CB55E5" w:rsidRDefault="00AA0A3F" w:rsidP="009D391C">
      <w:pPr>
        <w:spacing w:before="120" w:after="120" w:line="240" w:lineRule="auto"/>
        <w:rPr>
          <w:rFonts w:cstheme="minorHAnsi"/>
          <w:sz w:val="22"/>
          <w:lang w:eastAsia="fi-FI"/>
        </w:rPr>
      </w:pPr>
      <w:r w:rsidRPr="00CB55E5">
        <w:rPr>
          <w:rFonts w:cstheme="minorHAnsi"/>
          <w:sz w:val="22"/>
          <w:lang w:eastAsia="fi-FI"/>
        </w:rPr>
        <w:t xml:space="preserve">A key outcome of the Teacher Quality Steering Committee in 2019 (which no longer appears to be meeting), which included the previous FEP TL, was the development of a draft </w:t>
      </w:r>
      <w:r w:rsidRPr="00CB55E5">
        <w:rPr>
          <w:rFonts w:cstheme="minorHAnsi"/>
          <w:i/>
          <w:iCs/>
          <w:sz w:val="22"/>
          <w:u w:val="single"/>
          <w:lang w:eastAsia="fi-FI"/>
        </w:rPr>
        <w:t>Fiji Teacher Attributes Framework</w:t>
      </w:r>
      <w:r w:rsidRPr="00CB55E5">
        <w:rPr>
          <w:rFonts w:cstheme="minorHAnsi"/>
          <w:sz w:val="22"/>
          <w:lang w:eastAsia="fi-FI"/>
        </w:rPr>
        <w:t xml:space="preserve"> (FTAF). </w:t>
      </w:r>
      <w:r w:rsidR="00FC1419" w:rsidRPr="00CB55E5">
        <w:rPr>
          <w:rFonts w:cstheme="minorHAnsi"/>
          <w:sz w:val="22"/>
          <w:lang w:eastAsia="fi-FI"/>
        </w:rPr>
        <w:t xml:space="preserve">This work was funded by MFAT. </w:t>
      </w:r>
      <w:r w:rsidRPr="00CB55E5">
        <w:rPr>
          <w:rFonts w:cstheme="minorHAnsi"/>
          <w:sz w:val="22"/>
          <w:lang w:eastAsia="fi-FI"/>
        </w:rPr>
        <w:t xml:space="preserve">The Fiji Higher Education Commission consulted widely on the framework through late 2019 and 2020 and it has been aligned with the Pacific Teacher Attributes Framework owned by EQAP. It is already being considered by TTI’s in the delivery of their teaching programs, but it is still to be approved by the Minister (with the delay largely due to COVID-19). </w:t>
      </w:r>
    </w:p>
    <w:p w14:paraId="763D38F8" w14:textId="20DC17CF" w:rsidR="00634880" w:rsidRPr="00CB55E5" w:rsidRDefault="00FC1419" w:rsidP="009D391C">
      <w:pPr>
        <w:spacing w:before="120" w:after="120" w:line="240" w:lineRule="auto"/>
        <w:rPr>
          <w:rFonts w:ascii="Calibri" w:hAnsi="Calibri" w:cs="Calibri"/>
          <w:sz w:val="22"/>
          <w:szCs w:val="22"/>
        </w:rPr>
      </w:pPr>
      <w:r w:rsidRPr="00CB55E5">
        <w:rPr>
          <w:rFonts w:cstheme="minorHAnsi"/>
          <w:sz w:val="22"/>
          <w:lang w:eastAsia="fi-FI"/>
        </w:rPr>
        <w:t xml:space="preserve">Once it is approved by the Minister, </w:t>
      </w:r>
      <w:r w:rsidRPr="00CB55E5">
        <w:rPr>
          <w:rFonts w:cstheme="minorHAnsi"/>
          <w:i/>
          <w:iCs/>
          <w:sz w:val="22"/>
          <w:u w:val="single"/>
          <w:lang w:eastAsia="fi-FI"/>
        </w:rPr>
        <w:t>t</w:t>
      </w:r>
      <w:r w:rsidR="00A52526" w:rsidRPr="00CB55E5">
        <w:rPr>
          <w:rFonts w:cstheme="minorHAnsi"/>
          <w:i/>
          <w:iCs/>
          <w:sz w:val="22"/>
          <w:u w:val="single"/>
          <w:lang w:eastAsia="fi-FI"/>
        </w:rPr>
        <w:t>h</w:t>
      </w:r>
      <w:r w:rsidRPr="00CB55E5">
        <w:rPr>
          <w:rFonts w:cstheme="minorHAnsi"/>
          <w:i/>
          <w:iCs/>
          <w:sz w:val="22"/>
          <w:u w:val="single"/>
          <w:lang w:eastAsia="fi-FI"/>
        </w:rPr>
        <w:t xml:space="preserve">e </w:t>
      </w:r>
      <w:bookmarkStart w:id="90" w:name="_Hlk80977786"/>
      <w:r w:rsidRPr="00CB55E5">
        <w:rPr>
          <w:rFonts w:cstheme="minorHAnsi"/>
          <w:i/>
          <w:iCs/>
          <w:sz w:val="22"/>
          <w:u w:val="single"/>
          <w:lang w:eastAsia="fi-FI"/>
        </w:rPr>
        <w:t xml:space="preserve">FTAF </w:t>
      </w:r>
      <w:r w:rsidR="00A52526" w:rsidRPr="00CB55E5">
        <w:rPr>
          <w:rFonts w:cstheme="minorHAnsi"/>
          <w:i/>
          <w:iCs/>
          <w:sz w:val="22"/>
          <w:u w:val="single"/>
          <w:lang w:eastAsia="fi-FI"/>
        </w:rPr>
        <w:t>provides several entry points for the FEP in terms of working with TTI’s</w:t>
      </w:r>
      <w:r w:rsidR="00A52526" w:rsidRPr="00CB55E5">
        <w:rPr>
          <w:rFonts w:cstheme="minorHAnsi"/>
          <w:sz w:val="22"/>
          <w:lang w:eastAsia="fi-FI"/>
        </w:rPr>
        <w:t xml:space="preserve">. For example, FEP could </w:t>
      </w:r>
      <w:r w:rsidRPr="00CB55E5">
        <w:rPr>
          <w:rFonts w:cstheme="minorHAnsi"/>
          <w:sz w:val="22"/>
          <w:lang w:eastAsia="fi-FI"/>
        </w:rPr>
        <w:t>assist</w:t>
      </w:r>
      <w:r w:rsidR="00A52526" w:rsidRPr="00CB55E5">
        <w:rPr>
          <w:rFonts w:cstheme="minorHAnsi"/>
          <w:sz w:val="22"/>
          <w:lang w:eastAsia="fi-FI"/>
        </w:rPr>
        <w:t xml:space="preserve"> </w:t>
      </w:r>
      <w:r w:rsidR="00A36E63" w:rsidRPr="00CB55E5">
        <w:rPr>
          <w:rFonts w:ascii="Calibri" w:hAnsi="Calibri" w:cs="Calibri"/>
          <w:sz w:val="22"/>
          <w:szCs w:val="22"/>
        </w:rPr>
        <w:t xml:space="preserve">TTI’s to </w:t>
      </w:r>
      <w:r w:rsidRPr="00CB55E5">
        <w:rPr>
          <w:rFonts w:ascii="Calibri" w:hAnsi="Calibri" w:cs="Calibri"/>
          <w:sz w:val="22"/>
          <w:szCs w:val="22"/>
        </w:rPr>
        <w:t>align</w:t>
      </w:r>
      <w:r w:rsidR="00A36E63" w:rsidRPr="00CB55E5">
        <w:rPr>
          <w:rFonts w:ascii="Calibri" w:hAnsi="Calibri" w:cs="Calibri"/>
          <w:sz w:val="22"/>
          <w:szCs w:val="22"/>
        </w:rPr>
        <w:t xml:space="preserve"> their teaching programmes</w:t>
      </w:r>
      <w:r w:rsidRPr="00CB55E5">
        <w:rPr>
          <w:rFonts w:ascii="Calibri" w:hAnsi="Calibri" w:cs="Calibri"/>
          <w:sz w:val="22"/>
          <w:szCs w:val="22"/>
        </w:rPr>
        <w:t>/ curriculum</w:t>
      </w:r>
      <w:r w:rsidR="00A36E63" w:rsidRPr="00CB55E5">
        <w:rPr>
          <w:rFonts w:ascii="Calibri" w:hAnsi="Calibri" w:cs="Calibri"/>
          <w:sz w:val="22"/>
          <w:szCs w:val="22"/>
        </w:rPr>
        <w:t xml:space="preserve"> with the standards in the FTAF. </w:t>
      </w:r>
      <w:r w:rsidR="00A52526" w:rsidRPr="00CB55E5">
        <w:rPr>
          <w:rFonts w:ascii="Calibri" w:hAnsi="Calibri" w:cs="Calibri"/>
          <w:sz w:val="22"/>
          <w:szCs w:val="22"/>
        </w:rPr>
        <w:t>FEP could also f</w:t>
      </w:r>
      <w:r w:rsidR="00A36E63" w:rsidRPr="00CB55E5">
        <w:rPr>
          <w:rFonts w:ascii="Calibri" w:hAnsi="Calibri" w:cs="Calibri"/>
          <w:sz w:val="22"/>
          <w:szCs w:val="22"/>
        </w:rPr>
        <w:t xml:space="preserve">acilitate collaboration between TTI’s </w:t>
      </w:r>
      <w:r w:rsidR="00C15E28" w:rsidRPr="00CB55E5">
        <w:rPr>
          <w:rFonts w:ascii="Calibri" w:hAnsi="Calibri" w:cs="Calibri"/>
          <w:sz w:val="22"/>
          <w:szCs w:val="22"/>
        </w:rPr>
        <w:t>to support</w:t>
      </w:r>
      <w:r w:rsidR="00A36E63" w:rsidRPr="00CB55E5">
        <w:rPr>
          <w:rFonts w:ascii="Calibri" w:hAnsi="Calibri" w:cs="Calibri"/>
          <w:sz w:val="22"/>
          <w:szCs w:val="22"/>
        </w:rPr>
        <w:t xml:space="preserve"> program delivery and promote consistency</w:t>
      </w:r>
      <w:r w:rsidR="00A52526" w:rsidRPr="00CB55E5">
        <w:rPr>
          <w:rFonts w:ascii="Calibri" w:hAnsi="Calibri" w:cs="Calibri"/>
          <w:sz w:val="22"/>
          <w:szCs w:val="22"/>
        </w:rPr>
        <w:t>, and it could f</w:t>
      </w:r>
      <w:r w:rsidR="00A36E63" w:rsidRPr="00CB55E5">
        <w:rPr>
          <w:rFonts w:ascii="Calibri" w:hAnsi="Calibri" w:cs="Calibri"/>
          <w:sz w:val="22"/>
          <w:szCs w:val="22"/>
        </w:rPr>
        <w:t xml:space="preserve">acilitate collaboration between TTI’s and CAS </w:t>
      </w:r>
      <w:r w:rsidR="00A52526" w:rsidRPr="00CB55E5">
        <w:rPr>
          <w:rFonts w:ascii="Calibri" w:hAnsi="Calibri" w:cs="Calibri"/>
          <w:sz w:val="22"/>
          <w:szCs w:val="22"/>
        </w:rPr>
        <w:t>(</w:t>
      </w:r>
      <w:r w:rsidR="00A36E63" w:rsidRPr="00CB55E5">
        <w:rPr>
          <w:rFonts w:ascii="Calibri" w:hAnsi="Calibri" w:cs="Calibri"/>
          <w:sz w:val="22"/>
          <w:szCs w:val="22"/>
        </w:rPr>
        <w:t>MEHA</w:t>
      </w:r>
      <w:r w:rsidR="00A52526" w:rsidRPr="00CB55E5">
        <w:rPr>
          <w:rFonts w:ascii="Calibri" w:hAnsi="Calibri" w:cs="Calibri"/>
          <w:sz w:val="22"/>
          <w:szCs w:val="22"/>
        </w:rPr>
        <w:t>)</w:t>
      </w:r>
      <w:r w:rsidR="00A36E63" w:rsidRPr="00CB55E5">
        <w:rPr>
          <w:rFonts w:ascii="Calibri" w:hAnsi="Calibri" w:cs="Calibri"/>
          <w:sz w:val="22"/>
          <w:szCs w:val="22"/>
        </w:rPr>
        <w:t xml:space="preserve"> on the </w:t>
      </w:r>
      <w:r w:rsidR="00A52526" w:rsidRPr="00CB55E5">
        <w:rPr>
          <w:rFonts w:ascii="Calibri" w:hAnsi="Calibri" w:cs="Calibri"/>
          <w:sz w:val="22"/>
          <w:szCs w:val="22"/>
        </w:rPr>
        <w:t>FTAF</w:t>
      </w:r>
      <w:r w:rsidR="00A36E63" w:rsidRPr="00CB55E5">
        <w:rPr>
          <w:rFonts w:ascii="Calibri" w:hAnsi="Calibri" w:cs="Calibri"/>
          <w:sz w:val="22"/>
          <w:szCs w:val="22"/>
        </w:rPr>
        <w:t xml:space="preserve"> and the link to the primary and secondary curriculum</w:t>
      </w:r>
      <w:bookmarkEnd w:id="90"/>
      <w:r w:rsidR="00A52526" w:rsidRPr="00CB55E5">
        <w:rPr>
          <w:rFonts w:ascii="Calibri" w:hAnsi="Calibri" w:cs="Calibri"/>
          <w:sz w:val="22"/>
          <w:szCs w:val="22"/>
        </w:rPr>
        <w:t>.</w:t>
      </w:r>
      <w:r w:rsidR="00A36E63" w:rsidRPr="00CB55E5">
        <w:rPr>
          <w:rFonts w:ascii="Calibri" w:hAnsi="Calibri" w:cs="Calibri"/>
          <w:sz w:val="22"/>
          <w:szCs w:val="22"/>
        </w:rPr>
        <w:t xml:space="preserve"> </w:t>
      </w:r>
      <w:r w:rsidR="00634880" w:rsidRPr="00CB55E5">
        <w:rPr>
          <w:rFonts w:cstheme="minorHAnsi"/>
          <w:sz w:val="22"/>
          <w:lang w:eastAsia="fi-FI"/>
        </w:rPr>
        <w:t xml:space="preserve"> </w:t>
      </w:r>
    </w:p>
    <w:p w14:paraId="3F946F43" w14:textId="77777777" w:rsidR="00735507" w:rsidRPr="00CB55E5" w:rsidRDefault="00735507" w:rsidP="00735507">
      <w:pPr>
        <w:spacing w:before="120" w:after="120" w:line="240" w:lineRule="auto"/>
        <w:rPr>
          <w:rFonts w:cstheme="minorHAnsi"/>
          <w:sz w:val="22"/>
          <w:lang w:eastAsia="fi-FI"/>
        </w:rPr>
      </w:pPr>
      <w:bookmarkStart w:id="91" w:name="_Hlk80977873"/>
      <w:r w:rsidRPr="00CB55E5">
        <w:rPr>
          <w:rFonts w:cstheme="minorHAnsi"/>
          <w:b/>
          <w:bCs/>
          <w:sz w:val="22"/>
          <w:lang w:eastAsia="fi-FI"/>
        </w:rPr>
        <w:t xml:space="preserve">‘In-service’ teacher professional development and school leadership: </w:t>
      </w:r>
      <w:bookmarkEnd w:id="91"/>
      <w:r w:rsidRPr="00CB55E5">
        <w:rPr>
          <w:rFonts w:cstheme="minorHAnsi"/>
          <w:sz w:val="22"/>
          <w:lang w:eastAsia="fi-FI"/>
        </w:rPr>
        <w:t xml:space="preserve">Collaboration with TTI’s is an important step to ensuring that graduate teachers have skills and competencies that aligned with the FTAF. But it does not address the capacity needs of teachers already working in schools (i.e., in-service teachers) who do not meet the standards in the FTAF. This is a critical need. </w:t>
      </w:r>
    </w:p>
    <w:p w14:paraId="12254B5F" w14:textId="15075852" w:rsidR="005B7722" w:rsidRPr="00CB55E5" w:rsidRDefault="005B7722" w:rsidP="005B7722">
      <w:pPr>
        <w:spacing w:before="120" w:after="120" w:line="240" w:lineRule="auto"/>
        <w:ind w:left="720"/>
        <w:rPr>
          <w:rFonts w:cstheme="minorHAnsi"/>
          <w:sz w:val="22"/>
          <w:lang w:eastAsia="fi-FI"/>
        </w:rPr>
      </w:pPr>
      <w:r w:rsidRPr="00CB55E5">
        <w:rPr>
          <w:rFonts w:cstheme="minorHAnsi"/>
          <w:i/>
          <w:iCs/>
          <w:sz w:val="22"/>
          <w:lang w:eastAsia="fi-FI"/>
        </w:rPr>
        <w:t xml:space="preserve">“School systems are hard to change. Graduate teachers bring new ideas into their schools, but they die out </w:t>
      </w:r>
      <w:r w:rsidR="00FC1419" w:rsidRPr="00CB55E5">
        <w:rPr>
          <w:rFonts w:cstheme="minorHAnsi"/>
          <w:i/>
          <w:iCs/>
          <w:sz w:val="22"/>
          <w:lang w:eastAsia="fi-FI"/>
        </w:rPr>
        <w:t xml:space="preserve">because </w:t>
      </w:r>
      <w:r w:rsidRPr="00CB55E5">
        <w:rPr>
          <w:rFonts w:cstheme="minorHAnsi"/>
          <w:i/>
          <w:iCs/>
          <w:sz w:val="22"/>
          <w:lang w:eastAsia="fi-FI"/>
        </w:rPr>
        <w:t xml:space="preserve">they are not supported or encouraged. We need to change the existing system so these new ideas can take hold” </w:t>
      </w:r>
      <w:r w:rsidRPr="00CB55E5">
        <w:rPr>
          <w:rFonts w:cstheme="minorHAnsi"/>
          <w:sz w:val="22"/>
          <w:lang w:eastAsia="fi-FI"/>
        </w:rPr>
        <w:t xml:space="preserve">[Comment from CSO member] </w:t>
      </w:r>
    </w:p>
    <w:p w14:paraId="3C9C7775" w14:textId="63AF64E3" w:rsidR="00A52526" w:rsidRPr="00CB55E5" w:rsidRDefault="005B7722" w:rsidP="00A52526">
      <w:pPr>
        <w:autoSpaceDE w:val="0"/>
        <w:autoSpaceDN w:val="0"/>
        <w:adjustRightInd w:val="0"/>
        <w:spacing w:line="240" w:lineRule="auto"/>
        <w:rPr>
          <w:rFonts w:cstheme="minorHAnsi"/>
          <w:sz w:val="22"/>
          <w:lang w:eastAsia="fi-FI"/>
        </w:rPr>
      </w:pPr>
      <w:r w:rsidRPr="00CB55E5">
        <w:rPr>
          <w:rFonts w:cstheme="minorHAnsi"/>
          <w:sz w:val="22"/>
          <w:lang w:eastAsia="fi-FI"/>
        </w:rPr>
        <w:t>The FEP is unlikely to have sufficient budget to support one-on-one training and mentoring of in-service teachers, and this modality is not currently viable anyway due to the ongoing lockdown associated with COVID-19. However, there are other ways</w:t>
      </w:r>
      <w:r w:rsidR="00FC1419" w:rsidRPr="00CB55E5">
        <w:rPr>
          <w:rFonts w:cstheme="minorHAnsi"/>
          <w:sz w:val="22"/>
          <w:lang w:eastAsia="fi-FI"/>
        </w:rPr>
        <w:t xml:space="preserve"> this could be done</w:t>
      </w:r>
      <w:r w:rsidRPr="00CB55E5">
        <w:rPr>
          <w:rFonts w:cstheme="minorHAnsi"/>
          <w:sz w:val="22"/>
          <w:lang w:eastAsia="fi-FI"/>
        </w:rPr>
        <w:t xml:space="preserve">. For example, </w:t>
      </w:r>
      <w:bookmarkStart w:id="92" w:name="_Hlk80977913"/>
      <w:r w:rsidRPr="00CB55E5">
        <w:rPr>
          <w:rFonts w:cstheme="minorHAnsi"/>
          <w:sz w:val="22"/>
          <w:lang w:eastAsia="fi-FI"/>
        </w:rPr>
        <w:t xml:space="preserve">FEP could utilise Moodle to provide training and professional development </w:t>
      </w:r>
      <w:r w:rsidR="00FC1419" w:rsidRPr="00CB55E5">
        <w:rPr>
          <w:rFonts w:cstheme="minorHAnsi"/>
          <w:sz w:val="22"/>
          <w:lang w:eastAsia="fi-FI"/>
        </w:rPr>
        <w:t>modules</w:t>
      </w:r>
      <w:r w:rsidRPr="00CB55E5">
        <w:rPr>
          <w:rFonts w:cstheme="minorHAnsi"/>
          <w:sz w:val="22"/>
          <w:lang w:eastAsia="fi-FI"/>
        </w:rPr>
        <w:t xml:space="preserve"> for teachers</w:t>
      </w:r>
      <w:r w:rsidR="00FC1419" w:rsidRPr="00CB55E5">
        <w:rPr>
          <w:rFonts w:cstheme="minorHAnsi"/>
          <w:sz w:val="22"/>
          <w:lang w:eastAsia="fi-FI"/>
        </w:rPr>
        <w:t xml:space="preserve"> that could be completed online</w:t>
      </w:r>
      <w:r w:rsidRPr="00CB55E5">
        <w:rPr>
          <w:rFonts w:cstheme="minorHAnsi"/>
          <w:sz w:val="22"/>
          <w:lang w:eastAsia="fi-FI"/>
        </w:rPr>
        <w:t xml:space="preserve">. </w:t>
      </w:r>
      <w:r w:rsidR="00A52526" w:rsidRPr="00CB55E5">
        <w:rPr>
          <w:rFonts w:cstheme="minorHAnsi"/>
          <w:sz w:val="22"/>
          <w:lang w:eastAsia="fi-FI"/>
        </w:rPr>
        <w:t>This could include the p</w:t>
      </w:r>
      <w:r w:rsidR="00A52526" w:rsidRPr="00CB55E5">
        <w:rPr>
          <w:rFonts w:ascii="Calibri" w:hAnsi="Calibri" w:cs="Calibri"/>
          <w:sz w:val="22"/>
          <w:szCs w:val="22"/>
        </w:rPr>
        <w:t>romotion of new approaches to teaching, including training teachers themselves to increase the use of technology in education delivery</w:t>
      </w:r>
      <w:bookmarkEnd w:id="92"/>
      <w:r w:rsidR="00A52526" w:rsidRPr="00CB55E5">
        <w:rPr>
          <w:rFonts w:ascii="Calibri" w:hAnsi="Calibri" w:cs="Calibri"/>
          <w:sz w:val="22"/>
          <w:szCs w:val="22"/>
        </w:rPr>
        <w:t>.</w:t>
      </w:r>
    </w:p>
    <w:p w14:paraId="042D4F66" w14:textId="7D805E67" w:rsidR="005B7722" w:rsidRPr="00CB55E5" w:rsidRDefault="005B7722" w:rsidP="00A52526">
      <w:pPr>
        <w:spacing w:before="120" w:after="120" w:line="240" w:lineRule="auto"/>
        <w:ind w:left="720"/>
        <w:rPr>
          <w:rFonts w:cstheme="minorHAnsi"/>
          <w:b/>
          <w:bCs/>
          <w:sz w:val="22"/>
          <w:lang w:eastAsia="fi-FI"/>
        </w:rPr>
      </w:pPr>
      <w:r w:rsidRPr="00CB55E5">
        <w:rPr>
          <w:rFonts w:cstheme="minorHAnsi"/>
          <w:i/>
          <w:iCs/>
          <w:sz w:val="22"/>
          <w:lang w:eastAsia="fi-FI"/>
        </w:rPr>
        <w:t xml:space="preserve">“We need to use technology more. We developed a training program on Moodle but haven’t yet got it off the ground. We were going to run a one-day training course in each </w:t>
      </w:r>
      <w:r w:rsidR="00CC630F" w:rsidRPr="00CB55E5">
        <w:rPr>
          <w:rFonts w:cstheme="minorHAnsi"/>
          <w:i/>
          <w:iCs/>
          <w:sz w:val="22"/>
          <w:lang w:eastAsia="fi-FI"/>
        </w:rPr>
        <w:t>district,</w:t>
      </w:r>
      <w:r w:rsidRPr="00CB55E5">
        <w:rPr>
          <w:rFonts w:cstheme="minorHAnsi"/>
          <w:i/>
          <w:iCs/>
          <w:sz w:val="22"/>
          <w:lang w:eastAsia="fi-FI"/>
        </w:rPr>
        <w:t xml:space="preserve"> but it didn’t happen because of the lockdown, we need to consider other ways to support schools virtually”</w:t>
      </w:r>
      <w:r w:rsidRPr="00CB55E5">
        <w:rPr>
          <w:rFonts w:cstheme="minorHAnsi"/>
          <w:sz w:val="22"/>
          <w:lang w:eastAsia="fi-FI"/>
        </w:rPr>
        <w:t xml:space="preserve"> [Comment from FEP staff member]</w:t>
      </w:r>
    </w:p>
    <w:p w14:paraId="2AC0192F" w14:textId="4AA0CC0A" w:rsidR="009D391C" w:rsidRPr="00CB55E5" w:rsidRDefault="009D391C" w:rsidP="009D391C">
      <w:pPr>
        <w:spacing w:before="120" w:after="120" w:line="240" w:lineRule="auto"/>
        <w:rPr>
          <w:rFonts w:cstheme="minorHAnsi"/>
          <w:sz w:val="22"/>
          <w:lang w:eastAsia="fi-FI"/>
        </w:rPr>
      </w:pPr>
      <w:r w:rsidRPr="00CB55E5">
        <w:rPr>
          <w:rFonts w:cstheme="minorHAnsi"/>
          <w:sz w:val="22"/>
          <w:lang w:eastAsia="fi-FI"/>
        </w:rPr>
        <w:t xml:space="preserve">There </w:t>
      </w:r>
      <w:r w:rsidR="00AA0A3F" w:rsidRPr="00CB55E5">
        <w:rPr>
          <w:rFonts w:cstheme="minorHAnsi"/>
          <w:sz w:val="22"/>
          <w:lang w:eastAsia="fi-FI"/>
        </w:rPr>
        <w:t xml:space="preserve">also </w:t>
      </w:r>
      <w:r w:rsidRPr="00CB55E5">
        <w:rPr>
          <w:rFonts w:cstheme="minorHAnsi"/>
          <w:sz w:val="22"/>
          <w:lang w:eastAsia="fi-FI"/>
        </w:rPr>
        <w:t xml:space="preserve">remains a critical need to build the capacity of </w:t>
      </w:r>
      <w:r w:rsidR="006C67E6" w:rsidRPr="00CB55E5">
        <w:rPr>
          <w:rFonts w:cstheme="minorHAnsi"/>
          <w:sz w:val="22"/>
          <w:lang w:eastAsia="fi-FI"/>
        </w:rPr>
        <w:t>school leaders</w:t>
      </w:r>
      <w:r w:rsidRPr="00CB55E5">
        <w:rPr>
          <w:rFonts w:cstheme="minorHAnsi"/>
          <w:sz w:val="22"/>
          <w:lang w:eastAsia="fi-FI"/>
        </w:rPr>
        <w:t>.</w:t>
      </w:r>
      <w:r w:rsidRPr="00CB55E5">
        <w:rPr>
          <w:rFonts w:cstheme="minorHAnsi"/>
          <w:b/>
          <w:bCs/>
          <w:sz w:val="22"/>
          <w:lang w:eastAsia="fi-FI"/>
        </w:rPr>
        <w:t xml:space="preserve"> </w:t>
      </w:r>
      <w:r w:rsidRPr="00CB55E5">
        <w:rPr>
          <w:rFonts w:cstheme="minorHAnsi"/>
          <w:sz w:val="22"/>
          <w:lang w:eastAsia="fi-FI"/>
        </w:rPr>
        <w:t xml:space="preserve">Stakeholder consultations reiterated that the reason the School Learning Development Program was originally </w:t>
      </w:r>
      <w:r w:rsidR="005D5DE4" w:rsidRPr="00CB55E5">
        <w:rPr>
          <w:rFonts w:cstheme="minorHAnsi"/>
          <w:sz w:val="22"/>
          <w:lang w:eastAsia="fi-FI"/>
        </w:rPr>
        <w:t>developed by the FEP</w:t>
      </w:r>
      <w:r w:rsidRPr="00CB55E5">
        <w:rPr>
          <w:rFonts w:cstheme="minorHAnsi"/>
          <w:sz w:val="22"/>
          <w:lang w:eastAsia="fi-FI"/>
        </w:rPr>
        <w:t xml:space="preserve"> was because more than 75 per cent of school leaders had not successfully passed a leadership assessment</w:t>
      </w:r>
      <w:r w:rsidR="005D5DE4" w:rsidRPr="00CB55E5">
        <w:rPr>
          <w:rFonts w:cstheme="minorHAnsi"/>
          <w:sz w:val="22"/>
          <w:lang w:eastAsia="fi-FI"/>
        </w:rPr>
        <w:t xml:space="preserve"> </w:t>
      </w:r>
      <w:r w:rsidR="00C15E28" w:rsidRPr="00CB55E5">
        <w:rPr>
          <w:rFonts w:cstheme="minorHAnsi"/>
          <w:sz w:val="22"/>
          <w:lang w:eastAsia="fi-FI"/>
        </w:rPr>
        <w:t xml:space="preserve">conducted by the Ministry </w:t>
      </w:r>
      <w:r w:rsidR="005D5DE4" w:rsidRPr="00CB55E5">
        <w:rPr>
          <w:rFonts w:cstheme="minorHAnsi"/>
          <w:sz w:val="22"/>
          <w:lang w:eastAsia="fi-FI"/>
        </w:rPr>
        <w:t>in 2017</w:t>
      </w:r>
      <w:r w:rsidRPr="00CB55E5">
        <w:rPr>
          <w:rFonts w:cstheme="minorHAnsi"/>
          <w:sz w:val="22"/>
          <w:lang w:eastAsia="fi-FI"/>
        </w:rPr>
        <w:t xml:space="preserve">. </w:t>
      </w:r>
      <w:bookmarkStart w:id="93" w:name="_Hlk80977933"/>
      <w:r w:rsidRPr="00CB55E5">
        <w:rPr>
          <w:rFonts w:cstheme="minorHAnsi"/>
          <w:sz w:val="22"/>
          <w:lang w:eastAsia="fi-FI"/>
        </w:rPr>
        <w:t>Interviews with Heads of Schools indicated a clear desire for further leadership training</w:t>
      </w:r>
      <w:r w:rsidR="005D5DE4" w:rsidRPr="00CB55E5">
        <w:rPr>
          <w:rFonts w:cstheme="minorHAnsi"/>
          <w:sz w:val="22"/>
          <w:lang w:eastAsia="fi-FI"/>
        </w:rPr>
        <w:t>, and the PS herself noted during interview that Heads of Schools should be using the time they have available to further develop their leadership skills.</w:t>
      </w:r>
      <w:r w:rsidR="00185F56" w:rsidRPr="00CB55E5">
        <w:rPr>
          <w:rFonts w:cstheme="minorHAnsi"/>
          <w:sz w:val="22"/>
          <w:lang w:eastAsia="fi-FI"/>
        </w:rPr>
        <w:t xml:space="preserve"> This could also be progressed via Moodle, </w:t>
      </w:r>
      <w:bookmarkEnd w:id="93"/>
      <w:r w:rsidR="00185F56" w:rsidRPr="00CB55E5">
        <w:rPr>
          <w:rFonts w:cstheme="minorHAnsi"/>
          <w:sz w:val="22"/>
          <w:lang w:eastAsia="fi-FI"/>
        </w:rPr>
        <w:t>which would maximise the reach of the FEP for minimal cost.</w:t>
      </w:r>
      <w:r w:rsidR="005D5DE4" w:rsidRPr="00CB55E5">
        <w:rPr>
          <w:rFonts w:cstheme="minorHAnsi"/>
          <w:sz w:val="22"/>
          <w:lang w:eastAsia="fi-FI"/>
        </w:rPr>
        <w:t xml:space="preserve"> </w:t>
      </w:r>
      <w:r w:rsidRPr="00CB55E5">
        <w:rPr>
          <w:rFonts w:cstheme="minorHAnsi"/>
          <w:sz w:val="22"/>
          <w:lang w:eastAsia="fi-FI"/>
        </w:rPr>
        <w:t xml:space="preserve"> </w:t>
      </w:r>
    </w:p>
    <w:p w14:paraId="129B512A" w14:textId="261B1A4E" w:rsidR="009D391C" w:rsidRPr="00CB55E5" w:rsidRDefault="005D5DE4" w:rsidP="009D391C">
      <w:pPr>
        <w:spacing w:before="120" w:after="120" w:line="240" w:lineRule="auto"/>
        <w:rPr>
          <w:rFonts w:cstheme="minorHAnsi"/>
          <w:sz w:val="22"/>
          <w:lang w:eastAsia="fi-FI"/>
        </w:rPr>
      </w:pPr>
      <w:bookmarkStart w:id="94" w:name="_Hlk80978551"/>
      <w:r w:rsidRPr="00CB55E5">
        <w:rPr>
          <w:rFonts w:cstheme="minorHAnsi"/>
          <w:b/>
          <w:bCs/>
          <w:sz w:val="22"/>
          <w:lang w:eastAsia="fi-FI"/>
        </w:rPr>
        <w:t>Support for individual schools</w:t>
      </w:r>
      <w:r w:rsidRPr="00CB55E5">
        <w:rPr>
          <w:rFonts w:cstheme="minorHAnsi"/>
          <w:sz w:val="22"/>
          <w:lang w:eastAsia="fi-FI"/>
        </w:rPr>
        <w:t xml:space="preserve">: This Review is not recommending a return to </w:t>
      </w:r>
      <w:r w:rsidR="00280A43" w:rsidRPr="00CB55E5">
        <w:rPr>
          <w:rFonts w:cstheme="minorHAnsi"/>
          <w:sz w:val="22"/>
          <w:lang w:eastAsia="fi-FI"/>
        </w:rPr>
        <w:t xml:space="preserve">the </w:t>
      </w:r>
      <w:r w:rsidRPr="00CB55E5">
        <w:rPr>
          <w:rFonts w:cstheme="minorHAnsi"/>
          <w:sz w:val="22"/>
          <w:lang w:eastAsia="fi-FI"/>
        </w:rPr>
        <w:t>AQEP</w:t>
      </w:r>
      <w:r w:rsidR="00280A43" w:rsidRPr="00CB55E5">
        <w:rPr>
          <w:rFonts w:cstheme="minorHAnsi"/>
          <w:sz w:val="22"/>
          <w:lang w:eastAsia="fi-FI"/>
        </w:rPr>
        <w:t xml:space="preserve"> model</w:t>
      </w:r>
      <w:r w:rsidRPr="00CB55E5">
        <w:rPr>
          <w:rFonts w:cstheme="minorHAnsi"/>
          <w:sz w:val="22"/>
          <w:lang w:eastAsia="fi-FI"/>
        </w:rPr>
        <w:t xml:space="preserve">. But during our consultations, stakeholders who had been working in schools that received </w:t>
      </w:r>
      <w:r w:rsidR="00280A43" w:rsidRPr="00CB55E5">
        <w:rPr>
          <w:rFonts w:cstheme="minorHAnsi"/>
          <w:sz w:val="22"/>
          <w:lang w:eastAsia="fi-FI"/>
        </w:rPr>
        <w:t xml:space="preserve">targeted </w:t>
      </w:r>
      <w:r w:rsidRPr="00CB55E5">
        <w:rPr>
          <w:rFonts w:cstheme="minorHAnsi"/>
          <w:sz w:val="22"/>
          <w:lang w:eastAsia="fi-FI"/>
        </w:rPr>
        <w:t xml:space="preserve">support under AQEP spoke </w:t>
      </w:r>
      <w:r w:rsidR="00FC1419" w:rsidRPr="00CB55E5">
        <w:rPr>
          <w:rFonts w:cstheme="minorHAnsi"/>
          <w:sz w:val="22"/>
          <w:lang w:eastAsia="fi-FI"/>
        </w:rPr>
        <w:t>highly of</w:t>
      </w:r>
      <w:r w:rsidR="00185F56" w:rsidRPr="00CB55E5">
        <w:rPr>
          <w:rFonts w:cstheme="minorHAnsi"/>
          <w:sz w:val="22"/>
          <w:lang w:eastAsia="fi-FI"/>
        </w:rPr>
        <w:t xml:space="preserve"> the support that had been received</w:t>
      </w:r>
      <w:r w:rsidRPr="00CB55E5">
        <w:rPr>
          <w:rFonts w:cstheme="minorHAnsi"/>
          <w:sz w:val="22"/>
          <w:lang w:eastAsia="fi-FI"/>
        </w:rPr>
        <w:t xml:space="preserve"> and were able to provide strong evidence that assistance </w:t>
      </w:r>
      <w:r w:rsidR="00185F56" w:rsidRPr="00CB55E5">
        <w:rPr>
          <w:rFonts w:cstheme="minorHAnsi"/>
          <w:sz w:val="22"/>
          <w:lang w:eastAsia="fi-FI"/>
        </w:rPr>
        <w:t xml:space="preserve">received under AQEP </w:t>
      </w:r>
      <w:r w:rsidRPr="00CB55E5">
        <w:rPr>
          <w:rFonts w:cstheme="minorHAnsi"/>
          <w:sz w:val="22"/>
          <w:lang w:eastAsia="fi-FI"/>
        </w:rPr>
        <w:t>had made a meaningful</w:t>
      </w:r>
      <w:r w:rsidR="00FC1419" w:rsidRPr="00CB55E5">
        <w:rPr>
          <w:rFonts w:cstheme="minorHAnsi"/>
          <w:sz w:val="22"/>
          <w:lang w:eastAsia="fi-FI"/>
        </w:rPr>
        <w:t>, concrete</w:t>
      </w:r>
      <w:r w:rsidRPr="00CB55E5">
        <w:rPr>
          <w:rFonts w:cstheme="minorHAnsi"/>
          <w:sz w:val="22"/>
          <w:lang w:eastAsia="fi-FI"/>
        </w:rPr>
        <w:t xml:space="preserve"> difference</w:t>
      </w:r>
      <w:bookmarkEnd w:id="94"/>
      <w:r w:rsidRPr="00CB55E5">
        <w:rPr>
          <w:rFonts w:cstheme="minorHAnsi"/>
          <w:sz w:val="22"/>
          <w:lang w:eastAsia="fi-FI"/>
        </w:rPr>
        <w:t xml:space="preserve">. </w:t>
      </w:r>
    </w:p>
    <w:p w14:paraId="565DBE45" w14:textId="69633B4A" w:rsidR="006C67E6" w:rsidRPr="00CB55E5" w:rsidRDefault="005D5DE4" w:rsidP="005D5DE4">
      <w:pPr>
        <w:spacing w:before="120" w:after="120" w:line="240" w:lineRule="auto"/>
        <w:ind w:left="720"/>
        <w:rPr>
          <w:rFonts w:cstheme="minorHAnsi"/>
          <w:i/>
          <w:iCs/>
          <w:sz w:val="22"/>
          <w:lang w:eastAsia="fi-FI"/>
        </w:rPr>
      </w:pPr>
      <w:r w:rsidRPr="00CB55E5">
        <w:rPr>
          <w:rFonts w:cstheme="minorHAnsi"/>
          <w:i/>
          <w:iCs/>
          <w:sz w:val="22"/>
          <w:lang w:eastAsia="fi-FI"/>
        </w:rPr>
        <w:lastRenderedPageBreak/>
        <w:t>“Teachers who were here under AQEP participated in a lot of workshops which really helped them and taught them how to teach literacy and numeracy to our students. We were considered one of the underperforming schools, but under AQEP we saw progress</w:t>
      </w:r>
      <w:r w:rsidR="00185F56" w:rsidRPr="00CB55E5">
        <w:rPr>
          <w:rFonts w:cstheme="minorHAnsi"/>
          <w:i/>
          <w:iCs/>
          <w:sz w:val="22"/>
          <w:lang w:eastAsia="fi-FI"/>
        </w:rPr>
        <w:t>, we went from red to green</w:t>
      </w:r>
      <w:r w:rsidRPr="00CB55E5">
        <w:rPr>
          <w:rFonts w:cstheme="minorHAnsi"/>
          <w:i/>
          <w:iCs/>
          <w:sz w:val="22"/>
          <w:lang w:eastAsia="fi-FI"/>
        </w:rPr>
        <w:t>” [Comment from Head of School]</w:t>
      </w:r>
    </w:p>
    <w:p w14:paraId="081B2090" w14:textId="1D73CBE7" w:rsidR="00D46EF6" w:rsidRPr="00CB55E5" w:rsidRDefault="00D46EF6" w:rsidP="00D46EF6">
      <w:pPr>
        <w:spacing w:after="120" w:line="240" w:lineRule="auto"/>
        <w:ind w:left="720"/>
        <w:rPr>
          <w:rFonts w:cstheme="minorHAnsi"/>
          <w:i/>
          <w:iCs/>
          <w:sz w:val="22"/>
          <w:lang w:eastAsia="fi-FI"/>
        </w:rPr>
      </w:pPr>
      <w:r w:rsidRPr="00CB55E5">
        <w:rPr>
          <w:rFonts w:cstheme="minorHAnsi"/>
          <w:i/>
          <w:iCs/>
          <w:sz w:val="22"/>
          <w:lang w:eastAsia="fi-FI"/>
        </w:rPr>
        <w:t xml:space="preserve">“Since the support from AQEP has finished, the good things that happened in the school have continued. The fruit of the support was seen in just a few years, before I </w:t>
      </w:r>
      <w:r w:rsidR="00CC630F" w:rsidRPr="00CB55E5">
        <w:rPr>
          <w:rFonts w:cstheme="minorHAnsi"/>
          <w:i/>
          <w:iCs/>
          <w:sz w:val="22"/>
          <w:lang w:eastAsia="fi-FI"/>
        </w:rPr>
        <w:t>left,</w:t>
      </w:r>
      <w:r w:rsidRPr="00CB55E5">
        <w:rPr>
          <w:rFonts w:cstheme="minorHAnsi"/>
          <w:i/>
          <w:iCs/>
          <w:sz w:val="22"/>
          <w:lang w:eastAsia="fi-FI"/>
        </w:rPr>
        <w:t xml:space="preserve"> we had moved into the green zone. I am no longer in an AQEP school, but I am still implementing all those new things I learnt back in 2014” [Comment from Head of School]</w:t>
      </w:r>
    </w:p>
    <w:p w14:paraId="22E34127" w14:textId="01A6FA38" w:rsidR="00211C66" w:rsidRPr="00CB55E5" w:rsidRDefault="00185F56" w:rsidP="00D46EF6">
      <w:pPr>
        <w:spacing w:before="240" w:after="360" w:line="240" w:lineRule="auto"/>
        <w:rPr>
          <w:rFonts w:cstheme="minorHAnsi"/>
          <w:sz w:val="22"/>
          <w:lang w:eastAsia="fi-FI"/>
        </w:rPr>
      </w:pPr>
      <w:r w:rsidRPr="00CB55E5">
        <w:rPr>
          <w:rFonts w:cstheme="minorHAnsi"/>
          <w:sz w:val="22"/>
          <w:lang w:eastAsia="fi-FI"/>
        </w:rPr>
        <w:t>One of the reasons for shifting away from an individual school-based focus (as per AQEP) was to systematise the gains</w:t>
      </w:r>
      <w:r w:rsidR="005B7722" w:rsidRPr="00CB55E5">
        <w:rPr>
          <w:rFonts w:cstheme="minorHAnsi"/>
          <w:sz w:val="22"/>
          <w:lang w:eastAsia="fi-FI"/>
        </w:rPr>
        <w:t>/reforms</w:t>
      </w:r>
      <w:r w:rsidRPr="00CB55E5">
        <w:rPr>
          <w:rFonts w:cstheme="minorHAnsi"/>
          <w:sz w:val="22"/>
          <w:lang w:eastAsia="fi-FI"/>
        </w:rPr>
        <w:t xml:space="preserve"> so that all schools in Fiji </w:t>
      </w:r>
      <w:r w:rsidR="00FC1419" w:rsidRPr="00CB55E5">
        <w:rPr>
          <w:rFonts w:cstheme="minorHAnsi"/>
          <w:sz w:val="22"/>
          <w:lang w:eastAsia="fi-FI"/>
        </w:rPr>
        <w:t>c</w:t>
      </w:r>
      <w:r w:rsidRPr="00CB55E5">
        <w:rPr>
          <w:rFonts w:cstheme="minorHAnsi"/>
          <w:sz w:val="22"/>
          <w:lang w:eastAsia="fi-FI"/>
        </w:rPr>
        <w:t xml:space="preserve">ould benefit. Some progress under the FEP has been made, but it is a long-term game, and the FEP is at risk if it cannot show meaningful progress at the school level (in terms of improved learning outcomes for </w:t>
      </w:r>
      <w:r w:rsidR="00FC1419" w:rsidRPr="00CB55E5">
        <w:rPr>
          <w:rFonts w:cstheme="minorHAnsi"/>
          <w:sz w:val="22"/>
          <w:lang w:eastAsia="fi-FI"/>
        </w:rPr>
        <w:t xml:space="preserve">Fiji </w:t>
      </w:r>
      <w:r w:rsidRPr="00CB55E5">
        <w:rPr>
          <w:rFonts w:cstheme="minorHAnsi"/>
          <w:sz w:val="22"/>
          <w:lang w:eastAsia="fi-FI"/>
        </w:rPr>
        <w:t xml:space="preserve">girls and boys) within a reasonable timeframe. </w:t>
      </w:r>
      <w:bookmarkStart w:id="95" w:name="_Hlk80978574"/>
      <w:r w:rsidRPr="00CB55E5">
        <w:rPr>
          <w:rFonts w:cstheme="minorHAnsi"/>
          <w:i/>
          <w:iCs/>
          <w:sz w:val="22"/>
          <w:u w:val="single"/>
          <w:lang w:eastAsia="fi-FI"/>
        </w:rPr>
        <w:t xml:space="preserve">Working within individual schools, even if only a small number of schools, may provide coverage for the FEP to show it is contributing to clear improvements in </w:t>
      </w:r>
      <w:r w:rsidR="00D46EF6" w:rsidRPr="00CB55E5">
        <w:rPr>
          <w:rFonts w:cstheme="minorHAnsi"/>
          <w:i/>
          <w:iCs/>
          <w:sz w:val="22"/>
          <w:u w:val="single"/>
          <w:lang w:eastAsia="fi-FI"/>
        </w:rPr>
        <w:t>learning outcomes (including literacy and numeracy)</w:t>
      </w:r>
      <w:r w:rsidRPr="00CB55E5">
        <w:rPr>
          <w:rFonts w:cstheme="minorHAnsi"/>
          <w:i/>
          <w:iCs/>
          <w:sz w:val="22"/>
          <w:u w:val="single"/>
          <w:lang w:eastAsia="fi-FI"/>
        </w:rPr>
        <w:t xml:space="preserve"> in the short-term until the long-term benefits from system-level reforms start to be realised</w:t>
      </w:r>
      <w:r w:rsidR="00FC1419" w:rsidRPr="00CB55E5">
        <w:rPr>
          <w:rFonts w:cstheme="minorHAnsi"/>
          <w:i/>
          <w:iCs/>
          <w:sz w:val="22"/>
          <w:u w:val="single"/>
          <w:lang w:eastAsia="fi-FI"/>
        </w:rPr>
        <w:t xml:space="preserve"> at the school level</w:t>
      </w:r>
      <w:r w:rsidRPr="00CB55E5">
        <w:rPr>
          <w:rFonts w:cstheme="minorHAnsi"/>
          <w:sz w:val="22"/>
          <w:lang w:eastAsia="fi-FI"/>
        </w:rPr>
        <w:t xml:space="preserve">. </w:t>
      </w:r>
      <w:r w:rsidR="00F0368C" w:rsidRPr="00CB55E5">
        <w:rPr>
          <w:rFonts w:cstheme="minorHAnsi"/>
          <w:sz w:val="22"/>
          <w:lang w:eastAsia="fi-FI"/>
        </w:rPr>
        <w:t xml:space="preserve">These opportunities should be determined by FEP/DFAT but could potentially be aligned with the pilot of the revised primary literacy and numeracy curriculum in the 45 ‘Hope’ schools, which is due to occur in January 2022.  </w:t>
      </w:r>
      <w:r w:rsidRPr="00CB55E5">
        <w:rPr>
          <w:rFonts w:cstheme="minorHAnsi"/>
          <w:sz w:val="22"/>
          <w:lang w:eastAsia="fi-FI"/>
        </w:rPr>
        <w:t xml:space="preserve">   </w:t>
      </w:r>
      <w:bookmarkEnd w:id="95"/>
    </w:p>
    <w:p w14:paraId="0B410A50" w14:textId="7CE0D031" w:rsidR="006C67E6" w:rsidRPr="00CB55E5" w:rsidRDefault="00D46EF6" w:rsidP="005E1EAD">
      <w:pPr>
        <w:pStyle w:val="ListParagraph"/>
        <w:numPr>
          <w:ilvl w:val="0"/>
          <w:numId w:val="28"/>
        </w:numPr>
        <w:spacing w:after="120" w:line="240" w:lineRule="auto"/>
        <w:rPr>
          <w:rFonts w:cstheme="minorHAnsi"/>
          <w:i/>
          <w:iCs/>
          <w:color w:val="auto"/>
          <w:sz w:val="22"/>
          <w:u w:val="single"/>
          <w:lang w:eastAsia="fi-FI"/>
        </w:rPr>
      </w:pPr>
      <w:r w:rsidRPr="00CB55E5">
        <w:rPr>
          <w:rFonts w:cstheme="minorHAnsi"/>
          <w:i/>
          <w:iCs/>
          <w:color w:val="auto"/>
          <w:sz w:val="22"/>
          <w:u w:val="single"/>
          <w:lang w:eastAsia="fi-FI"/>
        </w:rPr>
        <w:t>C</w:t>
      </w:r>
      <w:r w:rsidR="006C67E6" w:rsidRPr="00CB55E5">
        <w:rPr>
          <w:rFonts w:cstheme="minorHAnsi"/>
          <w:i/>
          <w:iCs/>
          <w:color w:val="auto"/>
          <w:sz w:val="22"/>
          <w:u w:val="single"/>
          <w:lang w:eastAsia="fi-FI"/>
        </w:rPr>
        <w:t xml:space="preserve">ommunity </w:t>
      </w:r>
      <w:r w:rsidRPr="00CB55E5">
        <w:rPr>
          <w:rFonts w:cstheme="minorHAnsi"/>
          <w:i/>
          <w:iCs/>
          <w:color w:val="auto"/>
          <w:sz w:val="22"/>
          <w:u w:val="single"/>
          <w:lang w:eastAsia="fi-FI"/>
        </w:rPr>
        <w:t>systems</w:t>
      </w:r>
    </w:p>
    <w:p w14:paraId="28615622" w14:textId="77777777" w:rsidR="00F22D82" w:rsidRPr="00CB55E5" w:rsidRDefault="00D46EF6" w:rsidP="00D46EF6">
      <w:pPr>
        <w:spacing w:after="120" w:line="240" w:lineRule="auto"/>
        <w:rPr>
          <w:rFonts w:cstheme="minorHAnsi"/>
          <w:sz w:val="22"/>
          <w:lang w:eastAsia="fi-FI"/>
        </w:rPr>
      </w:pPr>
      <w:bookmarkStart w:id="96" w:name="_Hlk80978667"/>
      <w:r w:rsidRPr="00CB55E5">
        <w:rPr>
          <w:rFonts w:cstheme="minorHAnsi"/>
          <w:b/>
          <w:bCs/>
          <w:sz w:val="22"/>
          <w:lang w:eastAsia="fi-FI"/>
        </w:rPr>
        <w:t>School counselling:</w:t>
      </w:r>
      <w:r w:rsidR="0010241F" w:rsidRPr="00CB55E5">
        <w:rPr>
          <w:rFonts w:cstheme="minorHAnsi"/>
          <w:b/>
          <w:bCs/>
          <w:sz w:val="22"/>
          <w:lang w:eastAsia="fi-FI"/>
        </w:rPr>
        <w:t xml:space="preserve"> </w:t>
      </w:r>
      <w:bookmarkEnd w:id="96"/>
      <w:r w:rsidR="0010241F" w:rsidRPr="00CB55E5">
        <w:rPr>
          <w:rFonts w:cstheme="minorHAnsi"/>
          <w:sz w:val="22"/>
          <w:lang w:eastAsia="fi-FI"/>
        </w:rPr>
        <w:t>This is an area of</w:t>
      </w:r>
      <w:r w:rsidR="0010241F" w:rsidRPr="00CB55E5">
        <w:rPr>
          <w:rFonts w:cstheme="minorHAnsi"/>
          <w:b/>
          <w:bCs/>
          <w:sz w:val="22"/>
          <w:lang w:eastAsia="fi-FI"/>
        </w:rPr>
        <w:t xml:space="preserve"> </w:t>
      </w:r>
      <w:r w:rsidR="0010241F" w:rsidRPr="00CB55E5">
        <w:rPr>
          <w:rFonts w:cstheme="minorHAnsi"/>
          <w:sz w:val="22"/>
          <w:lang w:eastAsia="fi-FI"/>
        </w:rPr>
        <w:t xml:space="preserve">critical need for Fiji. Even prior to COVID-19, the resources allocated to school counselling </w:t>
      </w:r>
      <w:r w:rsidR="00F22D82" w:rsidRPr="00CB55E5">
        <w:rPr>
          <w:rFonts w:cstheme="minorHAnsi"/>
          <w:sz w:val="22"/>
          <w:lang w:eastAsia="fi-FI"/>
        </w:rPr>
        <w:t xml:space="preserve">in Fiji </w:t>
      </w:r>
      <w:r w:rsidR="0010241F" w:rsidRPr="00CB55E5">
        <w:rPr>
          <w:rFonts w:cstheme="minorHAnsi"/>
          <w:sz w:val="22"/>
          <w:lang w:eastAsia="fi-FI"/>
        </w:rPr>
        <w:t xml:space="preserve">were inadequate. Prior to 2020, there were two school counsellors for the whole of the country, one in the Western division, the other in the Eastern division. These counsellors were responding to individual cases </w:t>
      </w:r>
      <w:r w:rsidR="00F22D82" w:rsidRPr="00CB55E5">
        <w:rPr>
          <w:rFonts w:cstheme="minorHAnsi"/>
          <w:sz w:val="22"/>
          <w:lang w:eastAsia="fi-FI"/>
        </w:rPr>
        <w:t xml:space="preserve">in schools on issues such as </w:t>
      </w:r>
      <w:r w:rsidR="0010241F" w:rsidRPr="00CB55E5">
        <w:rPr>
          <w:rFonts w:cstheme="minorHAnsi"/>
          <w:sz w:val="22"/>
          <w:lang w:eastAsia="fi-FI"/>
        </w:rPr>
        <w:t xml:space="preserve">bullying, cyber-bullying, physical and sexual abuse, </w:t>
      </w:r>
      <w:r w:rsidR="00F22D82" w:rsidRPr="00CB55E5">
        <w:rPr>
          <w:rFonts w:cstheme="minorHAnsi"/>
          <w:sz w:val="22"/>
          <w:lang w:eastAsia="fi-FI"/>
        </w:rPr>
        <w:t xml:space="preserve">and </w:t>
      </w:r>
      <w:r w:rsidR="0010241F" w:rsidRPr="00CB55E5">
        <w:rPr>
          <w:rFonts w:cstheme="minorHAnsi"/>
          <w:sz w:val="22"/>
          <w:lang w:eastAsia="fi-FI"/>
        </w:rPr>
        <w:t xml:space="preserve">drugs </w:t>
      </w:r>
      <w:r w:rsidR="00F22D82" w:rsidRPr="00CB55E5">
        <w:rPr>
          <w:rFonts w:cstheme="minorHAnsi"/>
          <w:sz w:val="22"/>
          <w:lang w:eastAsia="fi-FI"/>
        </w:rPr>
        <w:t xml:space="preserve">to name but a few. </w:t>
      </w:r>
    </w:p>
    <w:p w14:paraId="522DFEFA" w14:textId="4D6A94E2" w:rsidR="00F22D82" w:rsidRPr="00CB55E5" w:rsidRDefault="00F22D82" w:rsidP="00F22D82">
      <w:pPr>
        <w:spacing w:after="120" w:line="240" w:lineRule="auto"/>
        <w:ind w:left="720"/>
        <w:rPr>
          <w:rFonts w:cstheme="minorHAnsi"/>
          <w:sz w:val="22"/>
          <w:lang w:eastAsia="fi-FI"/>
        </w:rPr>
      </w:pPr>
      <w:r w:rsidRPr="00CB55E5">
        <w:rPr>
          <w:rFonts w:cstheme="minorHAnsi"/>
          <w:i/>
          <w:iCs/>
          <w:sz w:val="22"/>
          <w:lang w:eastAsia="fi-FI"/>
        </w:rPr>
        <w:t>“There is overwhelming demand for counselling services, and the need is becoming greater. COVID-19 and natural disasters have exacerbated this” [Comment from MEHA stakeholder]</w:t>
      </w:r>
    </w:p>
    <w:p w14:paraId="43E14F38" w14:textId="243A4D7D" w:rsidR="00735507" w:rsidRPr="00CB55E5" w:rsidRDefault="00735507" w:rsidP="00735507">
      <w:pPr>
        <w:spacing w:after="120" w:line="240" w:lineRule="auto"/>
        <w:rPr>
          <w:rFonts w:cstheme="minorHAnsi"/>
          <w:sz w:val="22"/>
          <w:lang w:eastAsia="fi-FI"/>
        </w:rPr>
      </w:pPr>
      <w:r w:rsidRPr="00CB55E5">
        <w:rPr>
          <w:rFonts w:cstheme="minorHAnsi"/>
          <w:sz w:val="22"/>
          <w:lang w:eastAsia="fi-FI"/>
        </w:rPr>
        <w:t>In 2019</w:t>
      </w:r>
      <w:r w:rsidR="00B5197D" w:rsidRPr="00CB55E5">
        <w:rPr>
          <w:rFonts w:cstheme="minorHAnsi"/>
          <w:sz w:val="22"/>
          <w:lang w:eastAsia="fi-FI"/>
        </w:rPr>
        <w:t>-</w:t>
      </w:r>
      <w:r w:rsidRPr="00CB55E5">
        <w:rPr>
          <w:rFonts w:cstheme="minorHAnsi"/>
          <w:sz w:val="22"/>
          <w:lang w:eastAsia="fi-FI"/>
        </w:rPr>
        <w:t xml:space="preserve">20, the FEP supported 35 teachers to complete a Diploma of Counselling with the Australia Pacific Training Coalition. In 2021, the Ministry itself announced it would support another 50 teachers to complete the same training. </w:t>
      </w:r>
      <w:bookmarkStart w:id="97" w:name="_Hlk80978661"/>
      <w:r w:rsidRPr="00CB55E5">
        <w:rPr>
          <w:rFonts w:cstheme="minorHAnsi"/>
          <w:sz w:val="22"/>
          <w:lang w:eastAsia="fi-FI"/>
        </w:rPr>
        <w:t xml:space="preserve">The need for counselling services in schools is extensive, and it is only likely to be increasing given the current lockdown. </w:t>
      </w:r>
      <w:r w:rsidRPr="00CB55E5">
        <w:rPr>
          <w:rFonts w:cstheme="minorHAnsi"/>
          <w:i/>
          <w:iCs/>
          <w:sz w:val="22"/>
          <w:u w:val="single"/>
          <w:lang w:eastAsia="fi-FI"/>
        </w:rPr>
        <w:t>Once schools do return for face-to-face learning, the demand for counselling services is expected to grow significantly</w:t>
      </w:r>
      <w:r w:rsidRPr="00CB55E5">
        <w:rPr>
          <w:rFonts w:cstheme="minorHAnsi"/>
          <w:sz w:val="22"/>
          <w:lang w:eastAsia="fi-FI"/>
        </w:rPr>
        <w:t xml:space="preserve">. </w:t>
      </w:r>
    </w:p>
    <w:p w14:paraId="35A8FB4D" w14:textId="48616B92" w:rsidR="00735507" w:rsidRPr="00CB55E5" w:rsidRDefault="00735507" w:rsidP="00735507">
      <w:pPr>
        <w:spacing w:before="120" w:after="120" w:line="240" w:lineRule="auto"/>
        <w:rPr>
          <w:rFonts w:cstheme="minorHAnsi"/>
          <w:sz w:val="22"/>
          <w:lang w:eastAsia="fi-FI"/>
        </w:rPr>
      </w:pPr>
      <w:r w:rsidRPr="00CB55E5">
        <w:rPr>
          <w:rFonts w:cstheme="minorHAnsi"/>
          <w:sz w:val="22"/>
          <w:lang w:eastAsia="fi-FI"/>
        </w:rPr>
        <w:t>The FEP could play an important role in this area in the next few years. While the pilot supported by the FEP in 25 schools in 2020 (counselling services provided by two NGO’s) will finish in 2021, there are other opportunities</w:t>
      </w:r>
      <w:r w:rsidR="00E51365" w:rsidRPr="00CB55E5">
        <w:rPr>
          <w:rFonts w:cstheme="minorHAnsi"/>
          <w:sz w:val="22"/>
          <w:lang w:eastAsia="fi-FI"/>
        </w:rPr>
        <w:t xml:space="preserve"> that may be identified through the action research component</w:t>
      </w:r>
      <w:r w:rsidR="00B812FA" w:rsidRPr="00CB55E5">
        <w:rPr>
          <w:rFonts w:cstheme="minorHAnsi"/>
          <w:sz w:val="22"/>
          <w:lang w:eastAsia="fi-FI"/>
        </w:rPr>
        <w:t xml:space="preserve"> of the pilot</w:t>
      </w:r>
      <w:r w:rsidRPr="00CB55E5">
        <w:rPr>
          <w:rFonts w:cstheme="minorHAnsi"/>
          <w:sz w:val="22"/>
          <w:lang w:eastAsia="fi-FI"/>
        </w:rPr>
        <w:t>. For example, the next phase of the program could see a pivot towards supervision and mentoring for the new school counsellors. Or the delivery of training to teachers on how to identify students that require support and/or to provide information on referral pathways.</w:t>
      </w:r>
      <w:bookmarkEnd w:id="97"/>
    </w:p>
    <w:p w14:paraId="5AE15499" w14:textId="7F954813" w:rsidR="006B46F4" w:rsidRPr="00CB55E5" w:rsidRDefault="008C760C" w:rsidP="006B46F4">
      <w:pPr>
        <w:spacing w:before="120" w:after="240" w:line="240" w:lineRule="auto"/>
        <w:rPr>
          <w:rFonts w:cstheme="minorHAnsi"/>
          <w:sz w:val="22"/>
          <w:lang w:eastAsia="fi-FI"/>
        </w:rPr>
      </w:pPr>
      <w:r w:rsidRPr="00CB55E5">
        <w:rPr>
          <w:rFonts w:cstheme="minorHAnsi"/>
          <w:b/>
          <w:bCs/>
          <w:sz w:val="22"/>
          <w:lang w:eastAsia="fi-FI"/>
        </w:rPr>
        <w:t>Parents:</w:t>
      </w:r>
      <w:r w:rsidR="006B46F4" w:rsidRPr="00CB55E5">
        <w:rPr>
          <w:rFonts w:cstheme="minorHAnsi"/>
          <w:b/>
          <w:bCs/>
          <w:sz w:val="22"/>
          <w:lang w:eastAsia="fi-FI"/>
        </w:rPr>
        <w:t xml:space="preserve"> </w:t>
      </w:r>
      <w:r w:rsidR="006B46F4" w:rsidRPr="00CB55E5">
        <w:rPr>
          <w:rFonts w:cstheme="minorHAnsi"/>
          <w:sz w:val="22"/>
          <w:lang w:eastAsia="fi-FI"/>
        </w:rPr>
        <w:t xml:space="preserve">The FEP design noted that the institution of school ownership in Fiji has great potential for involving parents and the </w:t>
      </w:r>
      <w:r w:rsidR="001515E3" w:rsidRPr="00CB55E5">
        <w:rPr>
          <w:rFonts w:cstheme="minorHAnsi"/>
          <w:sz w:val="22"/>
          <w:lang w:eastAsia="fi-FI"/>
        </w:rPr>
        <w:t>wider</w:t>
      </w:r>
      <w:r w:rsidR="006B46F4" w:rsidRPr="00CB55E5">
        <w:rPr>
          <w:rFonts w:cstheme="minorHAnsi"/>
          <w:sz w:val="22"/>
          <w:lang w:eastAsia="fi-FI"/>
        </w:rPr>
        <w:t xml:space="preserve"> community in the school to the benefit of students. The design also noted that</w:t>
      </w:r>
      <w:r w:rsidR="009E2CD9" w:rsidRPr="00CB55E5">
        <w:rPr>
          <w:rFonts w:cstheme="minorHAnsi"/>
          <w:sz w:val="22"/>
          <w:lang w:eastAsia="fi-FI"/>
        </w:rPr>
        <w:t xml:space="preserve"> increasing</w:t>
      </w:r>
      <w:r w:rsidR="006B46F4" w:rsidRPr="00CB55E5">
        <w:rPr>
          <w:rFonts w:cstheme="minorHAnsi"/>
          <w:sz w:val="22"/>
          <w:lang w:eastAsia="fi-FI"/>
        </w:rPr>
        <w:t xml:space="preserve"> parent</w:t>
      </w:r>
      <w:r w:rsidR="009E2CD9" w:rsidRPr="00CB55E5">
        <w:rPr>
          <w:rFonts w:cstheme="minorHAnsi"/>
          <w:sz w:val="22"/>
          <w:lang w:eastAsia="fi-FI"/>
        </w:rPr>
        <w:t>s’</w:t>
      </w:r>
      <w:r w:rsidR="006B46F4" w:rsidRPr="00CB55E5">
        <w:rPr>
          <w:rFonts w:cstheme="minorHAnsi"/>
          <w:sz w:val="22"/>
          <w:lang w:eastAsia="fi-FI"/>
        </w:rPr>
        <w:t xml:space="preserve"> involvement </w:t>
      </w:r>
      <w:r w:rsidR="009E2CD9" w:rsidRPr="00CB55E5">
        <w:rPr>
          <w:rFonts w:cstheme="minorHAnsi"/>
          <w:sz w:val="22"/>
          <w:lang w:eastAsia="fi-FI"/>
        </w:rPr>
        <w:t xml:space="preserve">can </w:t>
      </w:r>
      <w:r w:rsidR="006B46F4" w:rsidRPr="00CB55E5">
        <w:rPr>
          <w:rFonts w:cstheme="minorHAnsi"/>
          <w:sz w:val="22"/>
          <w:lang w:eastAsia="fi-FI"/>
        </w:rPr>
        <w:t>reduce student absenteeism and increase students’ interest in learning.</w:t>
      </w:r>
      <w:r w:rsidR="009E2CD9" w:rsidRPr="00CB55E5">
        <w:rPr>
          <w:rStyle w:val="FootnoteReference"/>
          <w:rFonts w:cstheme="minorHAnsi"/>
          <w:sz w:val="22"/>
          <w:lang w:eastAsia="fi-FI"/>
        </w:rPr>
        <w:footnoteReference w:id="25"/>
      </w:r>
      <w:r w:rsidR="009E2CD9" w:rsidRPr="00CB55E5">
        <w:rPr>
          <w:rFonts w:cstheme="minorHAnsi"/>
          <w:b/>
          <w:bCs/>
          <w:sz w:val="22"/>
          <w:lang w:eastAsia="fi-FI"/>
        </w:rPr>
        <w:t xml:space="preserve"> </w:t>
      </w:r>
      <w:r w:rsidR="009E2CD9" w:rsidRPr="00CB55E5">
        <w:rPr>
          <w:rFonts w:cstheme="minorHAnsi"/>
          <w:sz w:val="22"/>
          <w:lang w:eastAsia="fi-FI"/>
        </w:rPr>
        <w:t xml:space="preserve">It isn’t immediately clear to the Review what role the FEP </w:t>
      </w:r>
      <w:r w:rsidR="001515E3" w:rsidRPr="00CB55E5">
        <w:rPr>
          <w:rFonts w:cstheme="minorHAnsi"/>
          <w:sz w:val="22"/>
          <w:lang w:eastAsia="fi-FI"/>
        </w:rPr>
        <w:t>c</w:t>
      </w:r>
      <w:r w:rsidR="009E2CD9" w:rsidRPr="00CB55E5">
        <w:rPr>
          <w:rFonts w:cstheme="minorHAnsi"/>
          <w:sz w:val="22"/>
          <w:lang w:eastAsia="fi-FI"/>
        </w:rPr>
        <w:t xml:space="preserve">ould play in this space, although again we note there were several ideas included in the FEP design, including working closely with School Management committees and CSOs to develop and pilot solution for </w:t>
      </w:r>
      <w:r w:rsidR="009E2CD9" w:rsidRPr="00CB55E5">
        <w:rPr>
          <w:rFonts w:cstheme="minorHAnsi"/>
          <w:sz w:val="22"/>
          <w:lang w:eastAsia="fi-FI"/>
        </w:rPr>
        <w:lastRenderedPageBreak/>
        <w:t>supportive learning environments.</w:t>
      </w:r>
      <w:r w:rsidR="009E2CD9" w:rsidRPr="00CB55E5">
        <w:rPr>
          <w:rStyle w:val="FootnoteReference"/>
          <w:rFonts w:cstheme="minorHAnsi"/>
          <w:sz w:val="22"/>
          <w:lang w:eastAsia="fi-FI"/>
        </w:rPr>
        <w:footnoteReference w:id="26"/>
      </w:r>
      <w:r w:rsidR="009E2CD9" w:rsidRPr="00CB55E5">
        <w:rPr>
          <w:rFonts w:cstheme="minorHAnsi"/>
          <w:sz w:val="22"/>
          <w:lang w:eastAsia="fi-FI"/>
        </w:rPr>
        <w:t xml:space="preserve"> The purpose of including this here, however, is to be faithful to the feedback from many stakeholders (including Heads of Schools, DEO’s, and faith-based organisations) that, broadly, parents are not involved enough and not motivated enough to support their children to learn, and this is a critical need with children now learning from home.  </w:t>
      </w:r>
    </w:p>
    <w:p w14:paraId="19E66346" w14:textId="4463CF85" w:rsidR="009E2CD9" w:rsidRPr="00CB55E5" w:rsidRDefault="009E2CD9" w:rsidP="001515E3">
      <w:pPr>
        <w:spacing w:after="120" w:line="240" w:lineRule="auto"/>
        <w:ind w:left="720"/>
        <w:rPr>
          <w:rFonts w:cstheme="minorHAnsi"/>
          <w:i/>
          <w:iCs/>
          <w:sz w:val="22"/>
          <w:lang w:eastAsia="fi-FI"/>
        </w:rPr>
      </w:pPr>
      <w:r w:rsidRPr="00CB55E5">
        <w:rPr>
          <w:rFonts w:cstheme="minorHAnsi"/>
          <w:i/>
          <w:iCs/>
          <w:sz w:val="22"/>
          <w:lang w:eastAsia="fi-FI"/>
        </w:rPr>
        <w:t>“The main challenge I would like to share is the lack of support we receive from our parents. We find it very difficult. They have low education themselves</w:t>
      </w:r>
      <w:r w:rsidR="00985ED4" w:rsidRPr="00CB55E5">
        <w:rPr>
          <w:rFonts w:cstheme="minorHAnsi"/>
          <w:i/>
          <w:iCs/>
          <w:sz w:val="22"/>
          <w:lang w:eastAsia="fi-FI"/>
        </w:rPr>
        <w:t>. Our t</w:t>
      </w:r>
      <w:r w:rsidRPr="00CB55E5">
        <w:rPr>
          <w:rFonts w:cstheme="minorHAnsi"/>
          <w:i/>
          <w:iCs/>
          <w:sz w:val="22"/>
          <w:lang w:eastAsia="fi-FI"/>
        </w:rPr>
        <w:t xml:space="preserve">eachers </w:t>
      </w:r>
      <w:r w:rsidR="00985ED4" w:rsidRPr="00CB55E5">
        <w:rPr>
          <w:rFonts w:cstheme="minorHAnsi"/>
          <w:i/>
          <w:iCs/>
          <w:sz w:val="22"/>
          <w:lang w:eastAsia="fi-FI"/>
        </w:rPr>
        <w:t>meet with</w:t>
      </w:r>
      <w:r w:rsidRPr="00CB55E5">
        <w:rPr>
          <w:rFonts w:cstheme="minorHAnsi"/>
          <w:i/>
          <w:iCs/>
          <w:sz w:val="22"/>
          <w:lang w:eastAsia="fi-FI"/>
        </w:rPr>
        <w:t xml:space="preserve"> the parents and </w:t>
      </w:r>
      <w:r w:rsidR="00985ED4" w:rsidRPr="00CB55E5">
        <w:rPr>
          <w:rFonts w:cstheme="minorHAnsi"/>
          <w:i/>
          <w:iCs/>
          <w:sz w:val="22"/>
          <w:lang w:eastAsia="fi-FI"/>
        </w:rPr>
        <w:t xml:space="preserve">try to </w:t>
      </w:r>
      <w:r w:rsidRPr="00CB55E5">
        <w:rPr>
          <w:rFonts w:cstheme="minorHAnsi"/>
          <w:i/>
          <w:iCs/>
          <w:sz w:val="22"/>
          <w:lang w:eastAsia="fi-FI"/>
        </w:rPr>
        <w:t>explain to them</w:t>
      </w:r>
      <w:r w:rsidR="00985ED4" w:rsidRPr="00CB55E5">
        <w:rPr>
          <w:rFonts w:cstheme="minorHAnsi"/>
          <w:i/>
          <w:iCs/>
          <w:sz w:val="22"/>
          <w:lang w:eastAsia="fi-FI"/>
        </w:rPr>
        <w:t>, but nothing happens</w:t>
      </w:r>
      <w:r w:rsidRPr="00CB55E5">
        <w:rPr>
          <w:rFonts w:cstheme="minorHAnsi"/>
          <w:i/>
          <w:iCs/>
          <w:sz w:val="22"/>
          <w:lang w:eastAsia="fi-FI"/>
        </w:rPr>
        <w:t xml:space="preserve">. Last week, we collected the first batch of learning packs and </w:t>
      </w:r>
      <w:r w:rsidR="00985ED4" w:rsidRPr="00CB55E5">
        <w:rPr>
          <w:rFonts w:cstheme="minorHAnsi"/>
          <w:i/>
          <w:iCs/>
          <w:sz w:val="22"/>
          <w:lang w:eastAsia="fi-FI"/>
        </w:rPr>
        <w:t>most</w:t>
      </w:r>
      <w:r w:rsidRPr="00CB55E5">
        <w:rPr>
          <w:rFonts w:cstheme="minorHAnsi"/>
          <w:i/>
          <w:iCs/>
          <w:sz w:val="22"/>
          <w:lang w:eastAsia="fi-FI"/>
        </w:rPr>
        <w:t xml:space="preserve"> had been completed by the parents, not the children</w:t>
      </w:r>
      <w:r w:rsidR="00985ED4" w:rsidRPr="00CB55E5">
        <w:rPr>
          <w:rFonts w:cstheme="minorHAnsi"/>
          <w:i/>
          <w:iCs/>
          <w:sz w:val="22"/>
          <w:lang w:eastAsia="fi-FI"/>
        </w:rPr>
        <w:t>” [Comment from a Head of School]</w:t>
      </w:r>
    </w:p>
    <w:p w14:paraId="31B9A55D" w14:textId="77777777" w:rsidR="00985ED4" w:rsidRPr="00CB55E5" w:rsidRDefault="00985ED4" w:rsidP="00985ED4">
      <w:pPr>
        <w:ind w:left="720"/>
        <w:rPr>
          <w:rFonts w:cstheme="minorHAnsi"/>
          <w:sz w:val="22"/>
          <w:lang w:eastAsia="fi-FI"/>
        </w:rPr>
      </w:pPr>
    </w:p>
    <w:p w14:paraId="30D4E419" w14:textId="2E3BEE88" w:rsidR="00E416A0" w:rsidRPr="00CB55E5" w:rsidRDefault="006C67E6" w:rsidP="00786179">
      <w:pPr>
        <w:spacing w:after="120"/>
        <w:rPr>
          <w:rFonts w:cstheme="minorHAnsi"/>
          <w:i/>
          <w:iCs/>
          <w:sz w:val="22"/>
          <w:u w:val="single"/>
          <w:lang w:eastAsia="fi-FI"/>
        </w:rPr>
      </w:pPr>
      <w:r w:rsidRPr="00CB55E5">
        <w:rPr>
          <w:rFonts w:cstheme="minorHAnsi"/>
          <w:i/>
          <w:iCs/>
          <w:sz w:val="22"/>
          <w:u w:val="single"/>
          <w:lang w:eastAsia="fi-FI"/>
        </w:rPr>
        <w:t>Cross-cutting</w:t>
      </w:r>
      <w:r w:rsidR="00303BC1" w:rsidRPr="00CB55E5">
        <w:rPr>
          <w:rFonts w:cstheme="minorHAnsi"/>
          <w:i/>
          <w:iCs/>
          <w:sz w:val="22"/>
          <w:u w:val="single"/>
          <w:lang w:eastAsia="fi-FI"/>
        </w:rPr>
        <w:t xml:space="preserve"> – </w:t>
      </w:r>
      <w:r w:rsidR="006A3158" w:rsidRPr="00CB55E5">
        <w:rPr>
          <w:rFonts w:cstheme="minorHAnsi"/>
          <w:i/>
          <w:iCs/>
          <w:sz w:val="22"/>
          <w:u w:val="single"/>
          <w:lang w:eastAsia="fi-FI"/>
        </w:rPr>
        <w:t>E</w:t>
      </w:r>
      <w:r w:rsidR="00303BC1" w:rsidRPr="00CB55E5">
        <w:rPr>
          <w:rFonts w:cstheme="minorHAnsi"/>
          <w:i/>
          <w:iCs/>
          <w:sz w:val="22"/>
          <w:u w:val="single"/>
          <w:lang w:eastAsia="fi-FI"/>
        </w:rPr>
        <w:t>mergency preparedness</w:t>
      </w:r>
    </w:p>
    <w:p w14:paraId="3E3FEE4B" w14:textId="2A7B9E2B" w:rsidR="00265CCE" w:rsidRPr="00CB55E5" w:rsidRDefault="00303BC1" w:rsidP="00617C92">
      <w:pPr>
        <w:spacing w:after="240" w:line="240" w:lineRule="auto"/>
        <w:rPr>
          <w:rFonts w:cstheme="minorHAnsi"/>
          <w:sz w:val="22"/>
          <w:lang w:eastAsia="fi-FI"/>
        </w:rPr>
      </w:pPr>
      <w:r w:rsidRPr="00CB55E5">
        <w:rPr>
          <w:rFonts w:cstheme="minorHAnsi"/>
          <w:b/>
          <w:bCs/>
          <w:sz w:val="22"/>
          <w:lang w:eastAsia="fi-FI"/>
        </w:rPr>
        <w:t>It is critical that an emergency preparedness lens be applied to all FEP activities.</w:t>
      </w:r>
      <w:r w:rsidR="00786179" w:rsidRPr="00CB55E5">
        <w:rPr>
          <w:rFonts w:cstheme="minorHAnsi"/>
          <w:b/>
          <w:bCs/>
          <w:sz w:val="22"/>
          <w:lang w:eastAsia="fi-FI"/>
        </w:rPr>
        <w:t xml:space="preserve"> </w:t>
      </w:r>
      <w:r w:rsidR="00786179" w:rsidRPr="00CB55E5">
        <w:rPr>
          <w:rFonts w:cstheme="minorHAnsi"/>
          <w:sz w:val="22"/>
          <w:lang w:eastAsia="fi-FI"/>
        </w:rPr>
        <w:t>A key driver for the cluster of activities around connectivity and digitisation and support for remote learning is the need for the education sector in Fiji to be better prepared to respond to emergencies. But emergency preparedness should also be considered as part of</w:t>
      </w:r>
      <w:r w:rsidR="00786179" w:rsidRPr="00CB55E5">
        <w:rPr>
          <w:rFonts w:cstheme="minorHAnsi"/>
          <w:b/>
          <w:bCs/>
          <w:sz w:val="22"/>
          <w:lang w:eastAsia="fi-FI"/>
        </w:rPr>
        <w:t xml:space="preserve"> </w:t>
      </w:r>
      <w:r w:rsidRPr="00CB55E5">
        <w:rPr>
          <w:rFonts w:cstheme="minorHAnsi"/>
          <w:sz w:val="22"/>
          <w:lang w:eastAsia="fi-FI"/>
        </w:rPr>
        <w:t xml:space="preserve">the </w:t>
      </w:r>
      <w:r w:rsidR="00786179" w:rsidRPr="00CB55E5">
        <w:rPr>
          <w:rFonts w:cstheme="minorHAnsi"/>
          <w:sz w:val="22"/>
          <w:lang w:eastAsia="fi-FI"/>
        </w:rPr>
        <w:t xml:space="preserve">design and </w:t>
      </w:r>
      <w:r w:rsidRPr="00CB55E5">
        <w:rPr>
          <w:rFonts w:cstheme="minorHAnsi"/>
          <w:sz w:val="22"/>
          <w:lang w:eastAsia="fi-FI"/>
        </w:rPr>
        <w:t xml:space="preserve">development of the new curriculum, </w:t>
      </w:r>
      <w:r w:rsidR="00786179" w:rsidRPr="00CB55E5">
        <w:rPr>
          <w:rFonts w:cstheme="minorHAnsi"/>
          <w:sz w:val="22"/>
          <w:lang w:eastAsia="fi-FI"/>
        </w:rPr>
        <w:t xml:space="preserve">particularly noting that </w:t>
      </w:r>
      <w:r w:rsidRPr="00CB55E5">
        <w:rPr>
          <w:rFonts w:cstheme="minorHAnsi"/>
          <w:sz w:val="22"/>
          <w:lang w:eastAsia="fi-FI"/>
        </w:rPr>
        <w:t>cyclones or floods</w:t>
      </w:r>
      <w:r w:rsidR="00617C92" w:rsidRPr="00CB55E5">
        <w:rPr>
          <w:rFonts w:cstheme="minorHAnsi"/>
          <w:sz w:val="22"/>
          <w:lang w:eastAsia="fi-FI"/>
        </w:rPr>
        <w:t xml:space="preserve"> (or COVID-19)</w:t>
      </w:r>
      <w:r w:rsidRPr="00CB55E5">
        <w:rPr>
          <w:rFonts w:cstheme="minorHAnsi"/>
          <w:sz w:val="22"/>
          <w:lang w:eastAsia="fi-FI"/>
        </w:rPr>
        <w:t xml:space="preserve"> </w:t>
      </w:r>
      <w:r w:rsidR="00786179" w:rsidRPr="00CB55E5">
        <w:rPr>
          <w:rFonts w:cstheme="minorHAnsi"/>
          <w:sz w:val="22"/>
          <w:lang w:eastAsia="fi-FI"/>
        </w:rPr>
        <w:t xml:space="preserve">frequently occur and can </w:t>
      </w:r>
      <w:r w:rsidRPr="00CB55E5">
        <w:rPr>
          <w:rFonts w:cstheme="minorHAnsi"/>
          <w:sz w:val="22"/>
          <w:lang w:eastAsia="fi-FI"/>
        </w:rPr>
        <w:t xml:space="preserve">prevent children from meeting for face-to-face learning. </w:t>
      </w:r>
      <w:r w:rsidR="00786179" w:rsidRPr="00CB55E5">
        <w:rPr>
          <w:rFonts w:cstheme="minorHAnsi"/>
          <w:sz w:val="22"/>
          <w:lang w:eastAsia="fi-FI"/>
        </w:rPr>
        <w:t>Emergency preparedness</w:t>
      </w:r>
      <w:r w:rsidRPr="00CB55E5">
        <w:rPr>
          <w:rFonts w:cstheme="minorHAnsi"/>
          <w:sz w:val="22"/>
          <w:lang w:eastAsia="fi-FI"/>
        </w:rPr>
        <w:t xml:space="preserve"> is relevant to the work being undertaken to upgrade FEMIS, for example, </w:t>
      </w:r>
      <w:r w:rsidR="00617C92" w:rsidRPr="00CB55E5">
        <w:rPr>
          <w:rFonts w:cstheme="minorHAnsi"/>
          <w:sz w:val="22"/>
          <w:lang w:eastAsia="fi-FI"/>
        </w:rPr>
        <w:t xml:space="preserve">FEMIS can be used to store data and information on school infrastructure, or FEMIS can be used to monitor student attendance before and after a natural disaster (as it was by the Ministry following TC Yasa). </w:t>
      </w:r>
      <w:r w:rsidR="00786179" w:rsidRPr="00CB55E5">
        <w:rPr>
          <w:rFonts w:cstheme="minorHAnsi"/>
          <w:sz w:val="22"/>
          <w:lang w:eastAsia="fi-FI"/>
        </w:rPr>
        <w:t>Emergency preparedness</w:t>
      </w:r>
      <w:r w:rsidR="00617C92" w:rsidRPr="00CB55E5">
        <w:rPr>
          <w:rFonts w:cstheme="minorHAnsi"/>
          <w:sz w:val="22"/>
          <w:lang w:eastAsia="fi-FI"/>
        </w:rPr>
        <w:t xml:space="preserve"> is </w:t>
      </w:r>
      <w:r w:rsidR="00786179" w:rsidRPr="00CB55E5">
        <w:rPr>
          <w:rFonts w:cstheme="minorHAnsi"/>
          <w:sz w:val="22"/>
          <w:lang w:eastAsia="fi-FI"/>
        </w:rPr>
        <w:t xml:space="preserve">also </w:t>
      </w:r>
      <w:r w:rsidR="00617C92" w:rsidRPr="00CB55E5">
        <w:rPr>
          <w:rFonts w:cstheme="minorHAnsi"/>
          <w:sz w:val="22"/>
          <w:lang w:eastAsia="fi-FI"/>
        </w:rPr>
        <w:t xml:space="preserve">relevant to the potential work on school counselling. </w:t>
      </w:r>
    </w:p>
    <w:p w14:paraId="608C12DE" w14:textId="3EB5B743" w:rsidR="00617C92" w:rsidRPr="00CB55E5" w:rsidRDefault="00617C92" w:rsidP="00786179">
      <w:pPr>
        <w:spacing w:after="120" w:line="240" w:lineRule="auto"/>
        <w:rPr>
          <w:rFonts w:cstheme="minorHAnsi"/>
          <w:i/>
          <w:iCs/>
          <w:sz w:val="22"/>
          <w:u w:val="single"/>
          <w:lang w:eastAsia="fi-FI"/>
        </w:rPr>
      </w:pPr>
      <w:r w:rsidRPr="00CB55E5">
        <w:rPr>
          <w:rFonts w:cstheme="minorHAnsi"/>
          <w:i/>
          <w:iCs/>
          <w:sz w:val="22"/>
          <w:u w:val="single"/>
          <w:lang w:eastAsia="fi-FI"/>
        </w:rPr>
        <w:t>Cross-cutting – Special and Inclusive Education</w:t>
      </w:r>
    </w:p>
    <w:p w14:paraId="68FE0A86" w14:textId="5C445FED" w:rsidR="00CB1DF6" w:rsidRPr="00CB55E5" w:rsidRDefault="39C0EE82" w:rsidP="39C0EE82">
      <w:pPr>
        <w:spacing w:after="240" w:line="240" w:lineRule="auto"/>
        <w:rPr>
          <w:sz w:val="22"/>
          <w:szCs w:val="22"/>
          <w:lang w:eastAsia="fi-FI"/>
        </w:rPr>
      </w:pPr>
      <w:r w:rsidRPr="00CB55E5">
        <w:rPr>
          <w:b/>
          <w:sz w:val="22"/>
        </w:rPr>
        <w:t xml:space="preserve">The FEP has made excellent progress on special and inclusive education. And the Ministry has made encouraging steps towards institutionalising SIE, including by continuing to fund two Special and Inclusive Education Officer positions. But the gains have been hard fought and this issue needs to continue to be prioritised. </w:t>
      </w:r>
      <w:r w:rsidRPr="00CB55E5">
        <w:rPr>
          <w:sz w:val="22"/>
        </w:rPr>
        <w:t>During consultations, stakeholders identified the need for stronger systems to identify and support students with disabilities given there are so many more students with disabilities enrolling in mainstream schools</w:t>
      </w:r>
      <w:r w:rsidRPr="00CB55E5">
        <w:rPr>
          <w:b/>
          <w:sz w:val="22"/>
        </w:rPr>
        <w:t xml:space="preserve">. </w:t>
      </w:r>
      <w:r w:rsidRPr="00CB55E5">
        <w:rPr>
          <w:sz w:val="22"/>
        </w:rPr>
        <w:t xml:space="preserve">As it stands, the number of students with disabilities in mainstream schools is growing at a rate that is beyond MEHA’s capacity to verify them. There is also a need to improve the capacity of teachers to teach children with </w:t>
      </w:r>
      <w:r w:rsidRPr="00CB55E5">
        <w:rPr>
          <w:sz w:val="22"/>
          <w:szCs w:val="22"/>
          <w:lang w:eastAsia="fi-FI"/>
        </w:rPr>
        <w:t xml:space="preserve">educational support </w:t>
      </w:r>
      <w:r w:rsidRPr="00CB55E5">
        <w:rPr>
          <w:sz w:val="22"/>
        </w:rPr>
        <w:t xml:space="preserve">needs, including the ability to deliver the curriculum in a differentiated way, noting that around 1/3 of the teachers currently working in special schools are not qualified to teach in them. Again, as per emergency preparedness, the work of the SIE team should cut across all the different components of the FEP.  </w:t>
      </w:r>
    </w:p>
    <w:p w14:paraId="3ED05F67" w14:textId="316F2073" w:rsidR="00786179" w:rsidRPr="00CB55E5" w:rsidRDefault="00786179" w:rsidP="00786179">
      <w:pPr>
        <w:spacing w:after="120"/>
        <w:rPr>
          <w:rFonts w:cstheme="minorHAnsi"/>
          <w:i/>
          <w:iCs/>
          <w:sz w:val="22"/>
          <w:u w:val="single"/>
          <w:lang w:eastAsia="fi-FI"/>
        </w:rPr>
      </w:pPr>
      <w:r w:rsidRPr="00CB55E5">
        <w:rPr>
          <w:rFonts w:cstheme="minorHAnsi"/>
          <w:i/>
          <w:iCs/>
          <w:sz w:val="22"/>
          <w:u w:val="single"/>
          <w:lang w:eastAsia="fi-FI"/>
        </w:rPr>
        <w:t>Cross-cutting – Gender equality</w:t>
      </w:r>
    </w:p>
    <w:p w14:paraId="431271A5" w14:textId="2A9C062B" w:rsidR="00150597" w:rsidRPr="00CB55E5" w:rsidRDefault="00150597" w:rsidP="00150597">
      <w:pPr>
        <w:spacing w:after="120" w:line="240" w:lineRule="auto"/>
        <w:rPr>
          <w:rFonts w:cstheme="minorHAnsi"/>
          <w:sz w:val="22"/>
          <w:lang w:eastAsia="fi-FI"/>
        </w:rPr>
      </w:pPr>
      <w:r w:rsidRPr="00CB55E5">
        <w:rPr>
          <w:rFonts w:cstheme="minorHAnsi"/>
          <w:b/>
          <w:bCs/>
          <w:sz w:val="22"/>
          <w:lang w:eastAsia="fi-FI"/>
        </w:rPr>
        <w:t>R</w:t>
      </w:r>
      <w:r w:rsidR="00786179" w:rsidRPr="00CB55E5">
        <w:rPr>
          <w:rFonts w:cstheme="minorHAnsi"/>
          <w:b/>
          <w:bCs/>
          <w:sz w:val="22"/>
          <w:lang w:eastAsia="fi-FI"/>
        </w:rPr>
        <w:t xml:space="preserve">ecent changes in the context suggest there will be greater opportunities to progress </w:t>
      </w:r>
      <w:r w:rsidRPr="00CB55E5">
        <w:rPr>
          <w:rFonts w:cstheme="minorHAnsi"/>
          <w:b/>
          <w:bCs/>
          <w:sz w:val="22"/>
          <w:lang w:eastAsia="fi-FI"/>
        </w:rPr>
        <w:t>gender</w:t>
      </w:r>
      <w:r w:rsidR="00786179" w:rsidRPr="00CB55E5">
        <w:rPr>
          <w:rFonts w:cstheme="minorHAnsi"/>
          <w:b/>
          <w:bCs/>
          <w:sz w:val="22"/>
          <w:lang w:eastAsia="fi-FI"/>
        </w:rPr>
        <w:t xml:space="preserve"> issues in the next phase</w:t>
      </w:r>
      <w:r w:rsidRPr="00CB55E5">
        <w:rPr>
          <w:rFonts w:cstheme="minorHAnsi"/>
          <w:b/>
          <w:bCs/>
          <w:sz w:val="22"/>
          <w:lang w:eastAsia="fi-FI"/>
        </w:rPr>
        <w:t xml:space="preserve"> of the FEP</w:t>
      </w:r>
      <w:r w:rsidR="00786179" w:rsidRPr="00CB55E5">
        <w:rPr>
          <w:rFonts w:cstheme="minorHAnsi"/>
          <w:b/>
          <w:bCs/>
          <w:sz w:val="22"/>
          <w:lang w:eastAsia="fi-FI"/>
        </w:rPr>
        <w:t xml:space="preserve">. </w:t>
      </w:r>
      <w:r w:rsidR="00786179" w:rsidRPr="00CB55E5">
        <w:rPr>
          <w:rFonts w:cstheme="minorHAnsi"/>
          <w:sz w:val="22"/>
          <w:lang w:eastAsia="fi-FI"/>
        </w:rPr>
        <w:t xml:space="preserve">For example, </w:t>
      </w:r>
      <w:r w:rsidR="005A7208" w:rsidRPr="00CB55E5">
        <w:rPr>
          <w:rFonts w:cstheme="minorHAnsi"/>
          <w:sz w:val="22"/>
          <w:lang w:eastAsia="fi-FI"/>
        </w:rPr>
        <w:t xml:space="preserve">in 2020 the Minister for Women, Children and Poverty Alleviation introduced the Gender Transformative Institutional Capacity Development </w:t>
      </w:r>
      <w:r w:rsidR="006A3158" w:rsidRPr="00CB55E5">
        <w:rPr>
          <w:rFonts w:cstheme="minorHAnsi"/>
          <w:sz w:val="22"/>
          <w:lang w:eastAsia="fi-FI"/>
        </w:rPr>
        <w:t>I</w:t>
      </w:r>
      <w:r w:rsidR="005A7208" w:rsidRPr="00CB55E5">
        <w:rPr>
          <w:rFonts w:cstheme="minorHAnsi"/>
          <w:sz w:val="22"/>
          <w:lang w:eastAsia="fi-FI"/>
        </w:rPr>
        <w:t>nitiative, which aims to enhance technical knowledge, competence and resources on transformative gender mainstreaming across various government institutions, sectors and settings in Fiji.</w:t>
      </w:r>
      <w:r w:rsidR="005A7208" w:rsidRPr="00CB55E5">
        <w:rPr>
          <w:rStyle w:val="FootnoteReference"/>
          <w:rFonts w:cstheme="minorHAnsi"/>
          <w:sz w:val="22"/>
          <w:lang w:eastAsia="fi-FI"/>
        </w:rPr>
        <w:footnoteReference w:id="27"/>
      </w:r>
      <w:r w:rsidR="005A7208" w:rsidRPr="00CB55E5">
        <w:rPr>
          <w:rFonts w:cstheme="minorHAnsi"/>
          <w:sz w:val="22"/>
          <w:lang w:eastAsia="fi-FI"/>
        </w:rPr>
        <w:t xml:space="preserve"> As part of this initiative, </w:t>
      </w:r>
      <w:r w:rsidR="00211C66" w:rsidRPr="00CB55E5">
        <w:rPr>
          <w:rFonts w:cstheme="minorHAnsi"/>
          <w:sz w:val="22"/>
          <w:lang w:eastAsia="fi-FI"/>
        </w:rPr>
        <w:t xml:space="preserve">Ministry’s </w:t>
      </w:r>
      <w:r w:rsidR="005A7208" w:rsidRPr="00CB55E5">
        <w:rPr>
          <w:rFonts w:cstheme="minorHAnsi"/>
          <w:sz w:val="22"/>
          <w:lang w:eastAsia="fi-FI"/>
        </w:rPr>
        <w:t xml:space="preserve">within the GoF, including MEHA, </w:t>
      </w:r>
      <w:r w:rsidR="00211C66" w:rsidRPr="00CB55E5">
        <w:rPr>
          <w:rFonts w:cstheme="minorHAnsi"/>
          <w:sz w:val="22"/>
          <w:lang w:eastAsia="fi-FI"/>
        </w:rPr>
        <w:t>are</w:t>
      </w:r>
      <w:r w:rsidR="005A7208" w:rsidRPr="00CB55E5">
        <w:rPr>
          <w:rFonts w:cstheme="minorHAnsi"/>
          <w:sz w:val="22"/>
          <w:lang w:eastAsia="fi-FI"/>
        </w:rPr>
        <w:t xml:space="preserve"> now</w:t>
      </w:r>
      <w:r w:rsidR="00211C66" w:rsidRPr="00CB55E5">
        <w:rPr>
          <w:rFonts w:cstheme="minorHAnsi"/>
          <w:sz w:val="22"/>
          <w:lang w:eastAsia="fi-FI"/>
        </w:rPr>
        <w:t xml:space="preserve"> required to undertake gender</w:t>
      </w:r>
      <w:r w:rsidR="005A7208" w:rsidRPr="00CB55E5">
        <w:rPr>
          <w:rFonts w:cstheme="minorHAnsi"/>
          <w:sz w:val="22"/>
          <w:lang w:eastAsia="fi-FI"/>
        </w:rPr>
        <w:t>-based</w:t>
      </w:r>
      <w:r w:rsidR="00211C66" w:rsidRPr="00CB55E5">
        <w:rPr>
          <w:rFonts w:cstheme="minorHAnsi"/>
          <w:sz w:val="22"/>
          <w:lang w:eastAsia="fi-FI"/>
        </w:rPr>
        <w:t xml:space="preserve"> budgeting</w:t>
      </w:r>
      <w:r w:rsidR="005A7208" w:rsidRPr="00CB55E5">
        <w:rPr>
          <w:rFonts w:cstheme="minorHAnsi"/>
          <w:sz w:val="22"/>
          <w:lang w:eastAsia="fi-FI"/>
        </w:rPr>
        <w:t xml:space="preserve">. Similarly, in late 2020, the Minister for Women, Children and Poverty Alleviation, announced that the Government of Fiji would be undertaking a Country Gender Assessment, with a </w:t>
      </w:r>
      <w:r w:rsidR="005A7208" w:rsidRPr="00CB55E5">
        <w:rPr>
          <w:rFonts w:cstheme="minorHAnsi"/>
          <w:sz w:val="22"/>
          <w:lang w:eastAsia="fi-FI"/>
        </w:rPr>
        <w:lastRenderedPageBreak/>
        <w:t>view to providing a comprehensive overview of gender issues in various sectors and critical areas including Health, Education, Economy, Violence against Women and Girls, Gender and Environment, Women in Leadership and Decision Making and others</w:t>
      </w:r>
      <w:r w:rsidRPr="00CB55E5">
        <w:rPr>
          <w:rFonts w:cstheme="minorHAnsi"/>
          <w:sz w:val="22"/>
          <w:lang w:eastAsia="fi-FI"/>
        </w:rPr>
        <w:t>.</w:t>
      </w:r>
      <w:r w:rsidR="005A7208" w:rsidRPr="00CB55E5">
        <w:rPr>
          <w:rStyle w:val="FootnoteReference"/>
          <w:rFonts w:cstheme="minorHAnsi"/>
          <w:sz w:val="22"/>
          <w:lang w:eastAsia="fi-FI"/>
        </w:rPr>
        <w:footnoteReference w:id="28"/>
      </w:r>
      <w:r w:rsidRPr="00CB55E5">
        <w:rPr>
          <w:rFonts w:cstheme="minorHAnsi"/>
          <w:sz w:val="22"/>
          <w:lang w:eastAsia="fi-FI"/>
        </w:rPr>
        <w:t xml:space="preserve"> </w:t>
      </w:r>
    </w:p>
    <w:p w14:paraId="764F5A7E" w14:textId="00B7310A" w:rsidR="00150597" w:rsidRPr="00CB55E5" w:rsidRDefault="00150597" w:rsidP="005A7208">
      <w:pPr>
        <w:spacing w:after="240" w:line="240" w:lineRule="auto"/>
        <w:rPr>
          <w:rFonts w:cstheme="minorHAnsi"/>
          <w:sz w:val="22"/>
          <w:lang w:eastAsia="fi-FI"/>
        </w:rPr>
      </w:pPr>
      <w:r w:rsidRPr="00CB55E5">
        <w:rPr>
          <w:rFonts w:cstheme="minorHAnsi"/>
          <w:sz w:val="22"/>
          <w:lang w:eastAsia="fi-FI"/>
        </w:rPr>
        <w:t xml:space="preserve">Both initiatives provide excellent entry points for the FEP to progress gender as a cross-cutting theme in the next phase and is particularly relevant for the new FEP to be embedded in the Ministry to progress gender issues. It was also noted during stakeholder consultations that a study on barriers to female leadership in education may be conducted, and the results of this study would feed into other potential investments, including in teacher training and professional development.   </w:t>
      </w:r>
    </w:p>
    <w:p w14:paraId="281EECED" w14:textId="0A76455B" w:rsidR="005A7208" w:rsidRPr="00CB55E5" w:rsidRDefault="00150597" w:rsidP="005A7208">
      <w:pPr>
        <w:spacing w:after="240" w:line="240" w:lineRule="auto"/>
        <w:rPr>
          <w:rFonts w:cstheme="minorHAnsi"/>
          <w:sz w:val="22"/>
          <w:lang w:eastAsia="fi-FI"/>
        </w:rPr>
      </w:pPr>
      <w:r w:rsidRPr="00CB55E5">
        <w:rPr>
          <w:rFonts w:cstheme="minorHAnsi"/>
          <w:sz w:val="22"/>
          <w:lang w:eastAsia="fi-FI"/>
        </w:rPr>
        <w:t xml:space="preserve"> </w:t>
      </w:r>
    </w:p>
    <w:p w14:paraId="0BCC7774" w14:textId="710A1064" w:rsidR="00211C66" w:rsidRPr="00CB55E5" w:rsidRDefault="00211C66" w:rsidP="00211C66">
      <w:pPr>
        <w:spacing w:after="120"/>
        <w:rPr>
          <w:rFonts w:cstheme="minorHAnsi"/>
          <w:sz w:val="22"/>
          <w:lang w:eastAsia="fi-FI"/>
        </w:rPr>
      </w:pPr>
    </w:p>
    <w:p w14:paraId="155C47E3" w14:textId="103E8FAE" w:rsidR="00264C57" w:rsidRPr="00CB55E5" w:rsidRDefault="00264C57" w:rsidP="00211C66">
      <w:pPr>
        <w:spacing w:after="120"/>
        <w:rPr>
          <w:rFonts w:cstheme="minorHAnsi"/>
          <w:sz w:val="22"/>
          <w:lang w:eastAsia="fi-FI"/>
        </w:rPr>
      </w:pPr>
    </w:p>
    <w:p w14:paraId="58CF0B46" w14:textId="77777777" w:rsidR="00FD1F67" w:rsidRPr="00CB55E5" w:rsidRDefault="00FD1F67">
      <w:pPr>
        <w:rPr>
          <w:rFonts w:asciiTheme="majorHAnsi" w:eastAsiaTheme="majorEastAsia" w:hAnsiTheme="majorHAnsi" w:cstheme="majorBidi"/>
          <w:sz w:val="32"/>
          <w:szCs w:val="32"/>
        </w:rPr>
      </w:pPr>
      <w:r w:rsidRPr="00CB55E5">
        <w:br w:type="page"/>
      </w:r>
    </w:p>
    <w:p w14:paraId="19F06C27" w14:textId="1259ECC0" w:rsidR="003C5F43" w:rsidRDefault="002B69D5" w:rsidP="00C843BA">
      <w:pPr>
        <w:pStyle w:val="Heading1"/>
        <w:numPr>
          <w:ilvl w:val="0"/>
          <w:numId w:val="2"/>
        </w:numPr>
        <w:spacing w:before="60" w:afterLines="60" w:after="144" w:line="240" w:lineRule="auto"/>
        <w:rPr>
          <w:rFonts w:asciiTheme="minorHAnsi" w:hAnsiTheme="minorHAnsi" w:cstheme="minorHAnsi"/>
          <w:color w:val="auto"/>
        </w:rPr>
      </w:pPr>
      <w:bookmarkStart w:id="98" w:name="_Toc58939788"/>
      <w:bookmarkStart w:id="99" w:name="_Toc82516868"/>
      <w:r w:rsidRPr="00CB55E5">
        <w:rPr>
          <w:rFonts w:asciiTheme="minorHAnsi" w:hAnsiTheme="minorHAnsi" w:cstheme="minorHAnsi"/>
          <w:color w:val="auto"/>
        </w:rPr>
        <w:lastRenderedPageBreak/>
        <w:t xml:space="preserve">Summary of </w:t>
      </w:r>
      <w:r w:rsidR="00CF3725" w:rsidRPr="00CB55E5">
        <w:rPr>
          <w:rFonts w:asciiTheme="minorHAnsi" w:hAnsiTheme="minorHAnsi" w:cstheme="minorHAnsi"/>
          <w:color w:val="auto"/>
        </w:rPr>
        <w:t>findings and r</w:t>
      </w:r>
      <w:r w:rsidRPr="00CB55E5">
        <w:rPr>
          <w:rFonts w:asciiTheme="minorHAnsi" w:hAnsiTheme="minorHAnsi" w:cstheme="minorHAnsi"/>
          <w:color w:val="auto"/>
        </w:rPr>
        <w:t>ecommendations</w:t>
      </w:r>
      <w:bookmarkEnd w:id="98"/>
      <w:bookmarkEnd w:id="99"/>
    </w:p>
    <w:p w14:paraId="1EDC4975" w14:textId="19F17679" w:rsidR="00987175" w:rsidRPr="00987175" w:rsidRDefault="00987175" w:rsidP="00987175">
      <w:pPr>
        <w:rPr>
          <w:b/>
          <w:bCs/>
        </w:rPr>
      </w:pPr>
      <w:r w:rsidRPr="00987175">
        <w:rPr>
          <w:b/>
          <w:bCs/>
        </w:rPr>
        <w:t>Relevance</w:t>
      </w:r>
    </w:p>
    <w:tbl>
      <w:tblPr>
        <w:tblStyle w:val="TableGrid"/>
        <w:tblW w:w="10206" w:type="dxa"/>
        <w:tblInd w:w="-572" w:type="dxa"/>
        <w:tblLook w:val="04A0" w:firstRow="1" w:lastRow="0" w:firstColumn="1" w:lastColumn="0" w:noHBand="0" w:noVBand="1"/>
      </w:tblPr>
      <w:tblGrid>
        <w:gridCol w:w="709"/>
        <w:gridCol w:w="4961"/>
        <w:gridCol w:w="4536"/>
      </w:tblGrid>
      <w:tr w:rsidR="00CB55E5" w:rsidRPr="00CB55E5" w14:paraId="5D5A266F" w14:textId="77777777" w:rsidTr="00B46110">
        <w:tc>
          <w:tcPr>
            <w:tcW w:w="709" w:type="dxa"/>
            <w:shd w:val="clear" w:color="auto" w:fill="8EAADB" w:themeFill="accent1" w:themeFillTint="99"/>
          </w:tcPr>
          <w:p w14:paraId="4A7A0145" w14:textId="77777777" w:rsidR="00265CCE" w:rsidRPr="00CB55E5" w:rsidRDefault="00265CCE" w:rsidP="00D31584">
            <w:pPr>
              <w:rPr>
                <w:sz w:val="20"/>
                <w:szCs w:val="20"/>
              </w:rPr>
            </w:pPr>
          </w:p>
        </w:tc>
        <w:tc>
          <w:tcPr>
            <w:tcW w:w="4961" w:type="dxa"/>
            <w:shd w:val="clear" w:color="auto" w:fill="8EAADB" w:themeFill="accent1" w:themeFillTint="99"/>
          </w:tcPr>
          <w:p w14:paraId="458F8C42" w14:textId="77777777" w:rsidR="00265CCE" w:rsidRPr="00CB55E5" w:rsidRDefault="00265CCE" w:rsidP="00D31584">
            <w:pPr>
              <w:spacing w:before="120" w:after="120"/>
              <w:rPr>
                <w:b/>
                <w:bCs/>
              </w:rPr>
            </w:pPr>
            <w:r w:rsidRPr="00CB55E5">
              <w:rPr>
                <w:b/>
                <w:bCs/>
              </w:rPr>
              <w:t>Findings</w:t>
            </w:r>
          </w:p>
        </w:tc>
        <w:tc>
          <w:tcPr>
            <w:tcW w:w="4536" w:type="dxa"/>
            <w:shd w:val="clear" w:color="auto" w:fill="8EAADB" w:themeFill="accent1" w:themeFillTint="99"/>
          </w:tcPr>
          <w:p w14:paraId="2F0491CD" w14:textId="77777777" w:rsidR="00265CCE" w:rsidRPr="00CB55E5" w:rsidRDefault="00265CCE" w:rsidP="00D31584">
            <w:pPr>
              <w:spacing w:before="120"/>
              <w:rPr>
                <w:b/>
                <w:bCs/>
              </w:rPr>
            </w:pPr>
            <w:r w:rsidRPr="00CB55E5">
              <w:rPr>
                <w:b/>
                <w:bCs/>
              </w:rPr>
              <w:t>Recommendations</w:t>
            </w:r>
          </w:p>
        </w:tc>
      </w:tr>
      <w:tr w:rsidR="00CB55E5" w:rsidRPr="00CB55E5" w14:paraId="22BB03C8" w14:textId="77777777" w:rsidTr="00B46110">
        <w:tc>
          <w:tcPr>
            <w:tcW w:w="709" w:type="dxa"/>
          </w:tcPr>
          <w:p w14:paraId="525EF4D8" w14:textId="77777777" w:rsidR="00F67717" w:rsidRPr="00CB55E5" w:rsidRDefault="00F67717" w:rsidP="00F67717">
            <w:pPr>
              <w:pStyle w:val="ListParagraph"/>
              <w:spacing w:after="0" w:line="240" w:lineRule="auto"/>
              <w:ind w:left="0" w:firstLine="0"/>
              <w:jc w:val="center"/>
              <w:rPr>
                <w:color w:val="auto"/>
                <w:sz w:val="20"/>
                <w:szCs w:val="20"/>
              </w:rPr>
            </w:pPr>
            <w:r w:rsidRPr="00CB55E5">
              <w:rPr>
                <w:color w:val="auto"/>
                <w:sz w:val="20"/>
                <w:szCs w:val="20"/>
              </w:rPr>
              <w:t>1.</w:t>
            </w:r>
          </w:p>
        </w:tc>
        <w:tc>
          <w:tcPr>
            <w:tcW w:w="4961" w:type="dxa"/>
          </w:tcPr>
          <w:p w14:paraId="1FE3E082" w14:textId="434AB72D" w:rsidR="00F67717" w:rsidRPr="00CB55E5" w:rsidRDefault="00F67717" w:rsidP="00F67717">
            <w:pPr>
              <w:spacing w:line="240" w:lineRule="auto"/>
              <w:rPr>
                <w:sz w:val="20"/>
                <w:szCs w:val="20"/>
              </w:rPr>
            </w:pPr>
            <w:r w:rsidRPr="00CB55E5">
              <w:rPr>
                <w:sz w:val="20"/>
                <w:szCs w:val="20"/>
              </w:rPr>
              <w:t xml:space="preserve">The FEP is highly relevant to both GoF and GoA priorities as reflected in key strategic documents and plans. It is a critical reflection of the ambition captured within the Vuvale Partnership. It focuses on niche areas that are critical to improving learning outcomes for boys and girls in Fiji, including those with disabilities, and it has an important role to play in supporting economic and social recovery from COVID-19. </w:t>
            </w:r>
          </w:p>
        </w:tc>
        <w:tc>
          <w:tcPr>
            <w:tcW w:w="4536" w:type="dxa"/>
          </w:tcPr>
          <w:p w14:paraId="04288D22" w14:textId="5C33B915" w:rsidR="00F67717" w:rsidRPr="00CB55E5" w:rsidRDefault="00F67717" w:rsidP="00F67717">
            <w:pPr>
              <w:spacing w:line="240" w:lineRule="auto"/>
              <w:rPr>
                <w:sz w:val="20"/>
                <w:szCs w:val="20"/>
              </w:rPr>
            </w:pPr>
            <w:r w:rsidRPr="00CB55E5">
              <w:rPr>
                <w:sz w:val="20"/>
                <w:szCs w:val="20"/>
              </w:rPr>
              <w:t xml:space="preserve">The importance of the FEP to the GoF, and to the GoA, including its role in supporting economic and social recovery from COVID-19 in Fiji, should be at the forefront of any discussions on budget allocations/reallocations within the Australian Aid Program in Fiji.   </w:t>
            </w:r>
          </w:p>
        </w:tc>
      </w:tr>
      <w:tr w:rsidR="00CB55E5" w:rsidRPr="00CB55E5" w14:paraId="41ABA47B" w14:textId="77777777" w:rsidTr="00B46110">
        <w:tc>
          <w:tcPr>
            <w:tcW w:w="709" w:type="dxa"/>
          </w:tcPr>
          <w:p w14:paraId="7B8CCC7F" w14:textId="77777777" w:rsidR="00F67717" w:rsidRPr="00CB55E5" w:rsidRDefault="00F67717" w:rsidP="00F67717">
            <w:pPr>
              <w:pStyle w:val="ListParagraph"/>
              <w:spacing w:after="0" w:line="240" w:lineRule="auto"/>
              <w:ind w:left="0" w:firstLine="0"/>
              <w:jc w:val="center"/>
              <w:rPr>
                <w:color w:val="auto"/>
                <w:sz w:val="20"/>
                <w:szCs w:val="20"/>
              </w:rPr>
            </w:pPr>
            <w:r w:rsidRPr="00CB55E5">
              <w:rPr>
                <w:color w:val="auto"/>
                <w:sz w:val="20"/>
                <w:szCs w:val="20"/>
              </w:rPr>
              <w:t>2.</w:t>
            </w:r>
          </w:p>
        </w:tc>
        <w:tc>
          <w:tcPr>
            <w:tcW w:w="4961" w:type="dxa"/>
          </w:tcPr>
          <w:p w14:paraId="638E10DB" w14:textId="03C81A8B" w:rsidR="00F67717" w:rsidRPr="00CB55E5" w:rsidRDefault="00F67717" w:rsidP="00F67717">
            <w:pPr>
              <w:spacing w:line="240" w:lineRule="auto"/>
              <w:rPr>
                <w:sz w:val="20"/>
                <w:szCs w:val="20"/>
              </w:rPr>
            </w:pPr>
            <w:r w:rsidRPr="00CB55E5">
              <w:rPr>
                <w:sz w:val="20"/>
                <w:szCs w:val="20"/>
              </w:rPr>
              <w:t xml:space="preserve">The FEP has been flexible and responsive to GoF priorities, which has ensured it is a highly relevant program. However, the focus of the FEP on responsiveness has often come at the expense of the strategic ambition of the program outlined in the FEP design. Several new activities that were funded by a reallocation of FEP resources were not ultimately completed, while some priorities outlined in the FEP design were not progressed due to resources being reallocated elsewhere.   </w:t>
            </w:r>
          </w:p>
        </w:tc>
        <w:tc>
          <w:tcPr>
            <w:tcW w:w="4536" w:type="dxa"/>
          </w:tcPr>
          <w:p w14:paraId="5C2990FA" w14:textId="070C75EA" w:rsidR="00F67717" w:rsidRPr="00CB55E5" w:rsidRDefault="00F67717" w:rsidP="00F67717">
            <w:pPr>
              <w:spacing w:line="240" w:lineRule="auto"/>
              <w:rPr>
                <w:sz w:val="20"/>
                <w:szCs w:val="20"/>
              </w:rPr>
            </w:pPr>
            <w:r w:rsidRPr="00CB55E5">
              <w:rPr>
                <w:sz w:val="20"/>
                <w:szCs w:val="20"/>
              </w:rPr>
              <w:t xml:space="preserve">DFAT/FEP and MEHA should work closely and collaboratively in coming months to agree priority areas for the next phase of the FEP and this ‘design update’ should be signed off by both parties. Any future changes to priorities and/or strategic focus should be considered and agreed by the Steering Committee (see point 10 below), which should include senior representatives of both MEHA and DFAT/FEP.  </w:t>
            </w:r>
          </w:p>
        </w:tc>
      </w:tr>
    </w:tbl>
    <w:p w14:paraId="72F7792C" w14:textId="66464EAE" w:rsidR="00987175" w:rsidRDefault="00987175"/>
    <w:p w14:paraId="3245545C" w14:textId="60708B5E" w:rsidR="00987175" w:rsidRPr="00987175" w:rsidRDefault="00987175">
      <w:pPr>
        <w:rPr>
          <w:b/>
          <w:bCs/>
        </w:rPr>
      </w:pPr>
      <w:r w:rsidRPr="00987175">
        <w:rPr>
          <w:b/>
          <w:bCs/>
        </w:rPr>
        <w:t>Effectiveness</w:t>
      </w:r>
    </w:p>
    <w:tbl>
      <w:tblPr>
        <w:tblStyle w:val="TableGrid"/>
        <w:tblW w:w="10206" w:type="dxa"/>
        <w:tblInd w:w="-572" w:type="dxa"/>
        <w:tblLook w:val="04A0" w:firstRow="1" w:lastRow="0" w:firstColumn="1" w:lastColumn="0" w:noHBand="0" w:noVBand="1"/>
      </w:tblPr>
      <w:tblGrid>
        <w:gridCol w:w="709"/>
        <w:gridCol w:w="4961"/>
        <w:gridCol w:w="4536"/>
      </w:tblGrid>
      <w:tr w:rsidR="00987175" w:rsidRPr="00CB55E5" w14:paraId="7B651ACD" w14:textId="77777777" w:rsidTr="00680BCA">
        <w:tc>
          <w:tcPr>
            <w:tcW w:w="709" w:type="dxa"/>
            <w:shd w:val="clear" w:color="auto" w:fill="8EAADB" w:themeFill="accent1" w:themeFillTint="99"/>
          </w:tcPr>
          <w:p w14:paraId="48D9EB1B" w14:textId="77777777" w:rsidR="00987175" w:rsidRPr="00CB55E5" w:rsidRDefault="00987175" w:rsidP="00680BCA">
            <w:pPr>
              <w:rPr>
                <w:sz w:val="20"/>
                <w:szCs w:val="20"/>
              </w:rPr>
            </w:pPr>
          </w:p>
        </w:tc>
        <w:tc>
          <w:tcPr>
            <w:tcW w:w="4961" w:type="dxa"/>
            <w:shd w:val="clear" w:color="auto" w:fill="8EAADB" w:themeFill="accent1" w:themeFillTint="99"/>
          </w:tcPr>
          <w:p w14:paraId="6B1D464B" w14:textId="77777777" w:rsidR="00987175" w:rsidRPr="00CB55E5" w:rsidRDefault="00987175" w:rsidP="00680BCA">
            <w:pPr>
              <w:spacing w:before="120" w:after="120"/>
              <w:rPr>
                <w:b/>
                <w:bCs/>
              </w:rPr>
            </w:pPr>
            <w:r w:rsidRPr="00CB55E5">
              <w:rPr>
                <w:b/>
                <w:bCs/>
              </w:rPr>
              <w:t>Findings</w:t>
            </w:r>
          </w:p>
        </w:tc>
        <w:tc>
          <w:tcPr>
            <w:tcW w:w="4536" w:type="dxa"/>
            <w:shd w:val="clear" w:color="auto" w:fill="8EAADB" w:themeFill="accent1" w:themeFillTint="99"/>
          </w:tcPr>
          <w:p w14:paraId="5D1EA321" w14:textId="77777777" w:rsidR="00987175" w:rsidRPr="00CB55E5" w:rsidRDefault="00987175" w:rsidP="00680BCA">
            <w:pPr>
              <w:spacing w:before="120"/>
              <w:rPr>
                <w:b/>
                <w:bCs/>
              </w:rPr>
            </w:pPr>
            <w:r w:rsidRPr="00CB55E5">
              <w:rPr>
                <w:b/>
                <w:bCs/>
              </w:rPr>
              <w:t>Recommendations</w:t>
            </w:r>
          </w:p>
        </w:tc>
      </w:tr>
      <w:tr w:rsidR="00CB55E5" w:rsidRPr="00CB55E5" w14:paraId="36CC2E66" w14:textId="77777777" w:rsidTr="00B46110">
        <w:tc>
          <w:tcPr>
            <w:tcW w:w="709" w:type="dxa"/>
          </w:tcPr>
          <w:p w14:paraId="338A613E" w14:textId="77777777" w:rsidR="00F67717" w:rsidRPr="00CB55E5" w:rsidRDefault="00F67717" w:rsidP="00F67717">
            <w:pPr>
              <w:pStyle w:val="ListParagraph"/>
              <w:spacing w:after="0" w:line="240" w:lineRule="auto"/>
              <w:ind w:left="0"/>
              <w:jc w:val="center"/>
              <w:rPr>
                <w:color w:val="auto"/>
                <w:sz w:val="20"/>
                <w:szCs w:val="20"/>
              </w:rPr>
            </w:pPr>
            <w:r w:rsidRPr="00CB55E5">
              <w:rPr>
                <w:color w:val="auto"/>
                <w:sz w:val="20"/>
                <w:szCs w:val="20"/>
              </w:rPr>
              <w:t>3.</w:t>
            </w:r>
          </w:p>
        </w:tc>
        <w:tc>
          <w:tcPr>
            <w:tcW w:w="4961" w:type="dxa"/>
          </w:tcPr>
          <w:p w14:paraId="5358F0C8" w14:textId="77777777" w:rsidR="00F67717" w:rsidRPr="00CB55E5" w:rsidRDefault="00F67717" w:rsidP="00F67717">
            <w:pPr>
              <w:spacing w:line="240" w:lineRule="auto"/>
              <w:rPr>
                <w:sz w:val="20"/>
                <w:szCs w:val="20"/>
              </w:rPr>
            </w:pPr>
            <w:r w:rsidRPr="00CB55E5">
              <w:rPr>
                <w:sz w:val="20"/>
                <w:szCs w:val="20"/>
              </w:rPr>
              <w:t xml:space="preserve">The FEP has achieved some important results and a strong case can be made for effectiveness, despite the frequent changes to priorities. At the same time, the focus has been largely on just one of the three levels of ‘systems’ identified in the FEP design as needing to be strengthened for the long-term development outcome of the FEP to be achieved. </w:t>
            </w:r>
          </w:p>
          <w:p w14:paraId="3B7921B1" w14:textId="55336E23" w:rsidR="00F67717" w:rsidRPr="00CB55E5" w:rsidRDefault="00F67717" w:rsidP="00F67717">
            <w:pPr>
              <w:spacing w:line="240" w:lineRule="auto"/>
              <w:rPr>
                <w:sz w:val="20"/>
                <w:szCs w:val="20"/>
              </w:rPr>
            </w:pPr>
            <w:r w:rsidRPr="00CB55E5">
              <w:rPr>
                <w:sz w:val="20"/>
                <w:szCs w:val="20"/>
              </w:rPr>
              <w:t xml:space="preserve">The FEP’s end-of-program outcomes were revised in mid- 2020 and there are now four clear priority areas/end-of-program outcomes. The FEP is expected to achieve some, but not all, of the end-of-program outcomes. </w:t>
            </w:r>
          </w:p>
        </w:tc>
        <w:tc>
          <w:tcPr>
            <w:tcW w:w="4536" w:type="dxa"/>
          </w:tcPr>
          <w:p w14:paraId="174C6C99" w14:textId="77777777" w:rsidR="00F67717" w:rsidRPr="00CB55E5" w:rsidRDefault="00F67717" w:rsidP="00F67717">
            <w:pPr>
              <w:spacing w:line="240" w:lineRule="auto"/>
              <w:rPr>
                <w:sz w:val="20"/>
                <w:szCs w:val="20"/>
              </w:rPr>
            </w:pPr>
            <w:r w:rsidRPr="00CB55E5">
              <w:rPr>
                <w:sz w:val="20"/>
                <w:szCs w:val="20"/>
              </w:rPr>
              <w:t>The FEP should return to the ToC outlined in the FEP design for the next phase (or a modified version of it), which would mean delivering activities within each of the three levels of systems required to achieve improved learning outcomes for all Fiji girls and boys (with the available budget to determine what is possible within each level). Several of the drivers that led to a diversion away from this approach in recent years no longer appear to be relevant.</w:t>
            </w:r>
          </w:p>
          <w:p w14:paraId="0D37F55A" w14:textId="77777777" w:rsidR="00F67717" w:rsidRPr="00CB55E5" w:rsidRDefault="00F67717" w:rsidP="00F67717">
            <w:pPr>
              <w:spacing w:line="240" w:lineRule="auto"/>
              <w:rPr>
                <w:sz w:val="20"/>
                <w:szCs w:val="20"/>
              </w:rPr>
            </w:pPr>
          </w:p>
        </w:tc>
      </w:tr>
      <w:tr w:rsidR="00CB55E5" w:rsidRPr="00CB55E5" w14:paraId="6B1206F7" w14:textId="77777777" w:rsidTr="00B46110">
        <w:tc>
          <w:tcPr>
            <w:tcW w:w="709" w:type="dxa"/>
          </w:tcPr>
          <w:p w14:paraId="521CDB71" w14:textId="77777777" w:rsidR="00F67717" w:rsidRPr="00CB55E5" w:rsidRDefault="00F67717" w:rsidP="00F67717">
            <w:pPr>
              <w:pStyle w:val="ListParagraph"/>
              <w:spacing w:after="0" w:line="240" w:lineRule="auto"/>
              <w:ind w:left="0"/>
              <w:jc w:val="center"/>
              <w:rPr>
                <w:color w:val="auto"/>
                <w:sz w:val="20"/>
                <w:szCs w:val="20"/>
              </w:rPr>
            </w:pPr>
            <w:r w:rsidRPr="00CB55E5">
              <w:rPr>
                <w:color w:val="auto"/>
                <w:sz w:val="20"/>
                <w:szCs w:val="20"/>
              </w:rPr>
              <w:t xml:space="preserve">4. </w:t>
            </w:r>
          </w:p>
        </w:tc>
        <w:tc>
          <w:tcPr>
            <w:tcW w:w="4961" w:type="dxa"/>
          </w:tcPr>
          <w:p w14:paraId="381B5678" w14:textId="70A8D67E" w:rsidR="00F67717" w:rsidRPr="00CB55E5" w:rsidRDefault="00F67717" w:rsidP="00F67717">
            <w:pPr>
              <w:spacing w:line="240" w:lineRule="auto"/>
              <w:rPr>
                <w:sz w:val="20"/>
                <w:szCs w:val="20"/>
              </w:rPr>
            </w:pPr>
            <w:r w:rsidRPr="00CB55E5">
              <w:rPr>
                <w:sz w:val="20"/>
                <w:szCs w:val="20"/>
              </w:rPr>
              <w:t xml:space="preserve">Progress on cross-cutting issues has been mixed. There are some excellent results for disability inclusion/special and inclusive education, which stem from a clear strategic approach and long-term, consistent engagement. Less progress is visible for gender equality, though recent steps to refresh the GEDSI strategy and the establishment of a new gender adviser role in the Ministry bode well for the next phase. There are opportunities to further mainstream emergency preparedness within FEP’s activities.   </w:t>
            </w:r>
          </w:p>
        </w:tc>
        <w:tc>
          <w:tcPr>
            <w:tcW w:w="4536" w:type="dxa"/>
          </w:tcPr>
          <w:p w14:paraId="0BD0F9F6" w14:textId="74033F6D" w:rsidR="00F67717" w:rsidRPr="00CB55E5" w:rsidRDefault="00F67717" w:rsidP="00F67717">
            <w:pPr>
              <w:spacing w:line="240" w:lineRule="auto"/>
              <w:rPr>
                <w:sz w:val="20"/>
                <w:szCs w:val="20"/>
              </w:rPr>
            </w:pPr>
            <w:r w:rsidRPr="00CB55E5">
              <w:rPr>
                <w:sz w:val="20"/>
                <w:szCs w:val="20"/>
              </w:rPr>
              <w:t xml:space="preserve">GEDSI and emergency preparedness should be clearly reflected as cross-cutting issues in the Theory of Change/Results Framework for the next phase. These cross-cutting lenses should be applied across all activities supported by the FEP. </w:t>
            </w:r>
          </w:p>
        </w:tc>
      </w:tr>
      <w:tr w:rsidR="00CB55E5" w:rsidRPr="00CB55E5" w14:paraId="03180479" w14:textId="77777777" w:rsidTr="00B46110">
        <w:tc>
          <w:tcPr>
            <w:tcW w:w="709" w:type="dxa"/>
          </w:tcPr>
          <w:p w14:paraId="2DA21F34" w14:textId="77777777" w:rsidR="00F67717" w:rsidRPr="00CB55E5" w:rsidRDefault="00F67717" w:rsidP="00F67717">
            <w:pPr>
              <w:pStyle w:val="ListParagraph"/>
              <w:spacing w:after="0" w:line="240" w:lineRule="auto"/>
              <w:ind w:left="0"/>
              <w:jc w:val="center"/>
              <w:rPr>
                <w:color w:val="auto"/>
                <w:sz w:val="20"/>
                <w:szCs w:val="20"/>
              </w:rPr>
            </w:pPr>
            <w:r w:rsidRPr="00CB55E5">
              <w:rPr>
                <w:color w:val="auto"/>
                <w:sz w:val="20"/>
                <w:szCs w:val="20"/>
              </w:rPr>
              <w:t>5.</w:t>
            </w:r>
          </w:p>
        </w:tc>
        <w:tc>
          <w:tcPr>
            <w:tcW w:w="4961" w:type="dxa"/>
          </w:tcPr>
          <w:p w14:paraId="3F93CFE7" w14:textId="76CD2D48" w:rsidR="00F67717" w:rsidRPr="00CB55E5" w:rsidRDefault="00F67717" w:rsidP="00F67717">
            <w:pPr>
              <w:spacing w:line="240" w:lineRule="auto"/>
              <w:rPr>
                <w:sz w:val="20"/>
                <w:szCs w:val="20"/>
              </w:rPr>
            </w:pPr>
            <w:r w:rsidRPr="00CB55E5">
              <w:rPr>
                <w:sz w:val="20"/>
                <w:szCs w:val="20"/>
              </w:rPr>
              <w:t xml:space="preserve">The MEL system and the Theory of Change has had little influence over programming decisions (which instead have been largely driven by the priorities of the PS), though there are several examples where MEL has been used to inform the delivery of individual activities. </w:t>
            </w:r>
          </w:p>
        </w:tc>
        <w:tc>
          <w:tcPr>
            <w:tcW w:w="4536" w:type="dxa"/>
          </w:tcPr>
          <w:p w14:paraId="249BABBC" w14:textId="4493D93E" w:rsidR="00F67717" w:rsidRPr="00CB55E5" w:rsidRDefault="00F67717" w:rsidP="00F67717">
            <w:pPr>
              <w:spacing w:line="240" w:lineRule="auto"/>
              <w:rPr>
                <w:sz w:val="20"/>
                <w:szCs w:val="20"/>
              </w:rPr>
            </w:pPr>
            <w:r w:rsidRPr="00CB55E5">
              <w:rPr>
                <w:sz w:val="20"/>
                <w:szCs w:val="20"/>
              </w:rPr>
              <w:t xml:space="preserve">DFAT/FEP and MEHA should agree on the overarching purpose of the FEP for the next phase. Is it an adaptive, responsive program that meets the priorities of MEHA (and changes when those priorities change), or is it a ‘traditional’ program with shared strategic objectives? The FEP MEL framework/approach should then be developed </w:t>
            </w:r>
            <w:r w:rsidRPr="00CB55E5">
              <w:rPr>
                <w:sz w:val="20"/>
                <w:szCs w:val="20"/>
              </w:rPr>
              <w:lastRenderedPageBreak/>
              <w:t xml:space="preserve">accordingly. Information from the MEL system should be fed into FEP governance mechanisms and regularly considered by key decision-makers (see point 10 below). </w:t>
            </w:r>
          </w:p>
        </w:tc>
      </w:tr>
      <w:tr w:rsidR="00CB55E5" w:rsidRPr="00CB55E5" w14:paraId="155F60B1" w14:textId="77777777" w:rsidTr="00B46110">
        <w:tc>
          <w:tcPr>
            <w:tcW w:w="709" w:type="dxa"/>
          </w:tcPr>
          <w:p w14:paraId="4B7039C6" w14:textId="77777777" w:rsidR="00F67717" w:rsidRPr="00CB55E5" w:rsidRDefault="00F67717" w:rsidP="00F67717">
            <w:pPr>
              <w:pStyle w:val="ListParagraph"/>
              <w:spacing w:after="0" w:line="240" w:lineRule="auto"/>
              <w:ind w:left="0"/>
              <w:jc w:val="center"/>
              <w:rPr>
                <w:color w:val="auto"/>
                <w:sz w:val="20"/>
                <w:szCs w:val="20"/>
              </w:rPr>
            </w:pPr>
            <w:r w:rsidRPr="00CB55E5">
              <w:rPr>
                <w:color w:val="auto"/>
                <w:sz w:val="20"/>
                <w:szCs w:val="20"/>
              </w:rPr>
              <w:lastRenderedPageBreak/>
              <w:t>6.</w:t>
            </w:r>
          </w:p>
        </w:tc>
        <w:tc>
          <w:tcPr>
            <w:tcW w:w="4961" w:type="dxa"/>
          </w:tcPr>
          <w:p w14:paraId="2B653407" w14:textId="3BDD5388" w:rsidR="00F67717" w:rsidRPr="00CB55E5" w:rsidRDefault="00F67717" w:rsidP="00F67717">
            <w:pPr>
              <w:spacing w:line="240" w:lineRule="auto"/>
              <w:rPr>
                <w:sz w:val="20"/>
                <w:szCs w:val="20"/>
              </w:rPr>
            </w:pPr>
            <w:r w:rsidRPr="00CB55E5">
              <w:rPr>
                <w:sz w:val="20"/>
                <w:szCs w:val="20"/>
              </w:rPr>
              <w:t>The frequent changes to the priorities of the FEP has meant frequent updates to the MEL architecture, including the results framework. The time spent doing this appears to have come at the cost of more useful analysis/deep dives on program-level issues that might otherwise be used to inform programming decisions.</w:t>
            </w:r>
          </w:p>
        </w:tc>
        <w:tc>
          <w:tcPr>
            <w:tcW w:w="4536" w:type="dxa"/>
          </w:tcPr>
          <w:p w14:paraId="6489CBE1" w14:textId="13E84E1B" w:rsidR="00F67717" w:rsidRPr="00CB55E5" w:rsidRDefault="00F67717" w:rsidP="00F67717">
            <w:pPr>
              <w:spacing w:line="240" w:lineRule="auto"/>
              <w:rPr>
                <w:sz w:val="20"/>
                <w:szCs w:val="20"/>
              </w:rPr>
            </w:pPr>
            <w:r w:rsidRPr="00CB55E5">
              <w:rPr>
                <w:sz w:val="20"/>
                <w:szCs w:val="20"/>
              </w:rPr>
              <w:t>Once the overarching purpose of the program is clear, DFAT and FEP should agree on minimum reporting requirements for the next phase. Ideally, more time should be spent testing the effectiveness of the component parts of the program and the extent to which they are contributing to the long-term development outcome. These analytical pieces should be discussed with DFAT (and MEHA) beforehand to ensure buy-in.</w:t>
            </w:r>
          </w:p>
        </w:tc>
      </w:tr>
    </w:tbl>
    <w:p w14:paraId="1AF0864C" w14:textId="48323407" w:rsidR="00987175" w:rsidRDefault="00987175"/>
    <w:p w14:paraId="4902C237" w14:textId="0D02F32E" w:rsidR="00987175" w:rsidRPr="00987175" w:rsidRDefault="00987175">
      <w:pPr>
        <w:rPr>
          <w:b/>
          <w:bCs/>
        </w:rPr>
      </w:pPr>
      <w:r w:rsidRPr="00987175">
        <w:rPr>
          <w:b/>
          <w:bCs/>
        </w:rPr>
        <w:t>Efficiency</w:t>
      </w:r>
    </w:p>
    <w:tbl>
      <w:tblPr>
        <w:tblStyle w:val="TableGrid"/>
        <w:tblW w:w="10206" w:type="dxa"/>
        <w:tblInd w:w="-572" w:type="dxa"/>
        <w:tblLook w:val="04A0" w:firstRow="1" w:lastRow="0" w:firstColumn="1" w:lastColumn="0" w:noHBand="0" w:noVBand="1"/>
      </w:tblPr>
      <w:tblGrid>
        <w:gridCol w:w="709"/>
        <w:gridCol w:w="4961"/>
        <w:gridCol w:w="4536"/>
      </w:tblGrid>
      <w:tr w:rsidR="00987175" w:rsidRPr="00CB55E5" w14:paraId="1D576E47" w14:textId="77777777" w:rsidTr="00680BCA">
        <w:tc>
          <w:tcPr>
            <w:tcW w:w="709" w:type="dxa"/>
            <w:shd w:val="clear" w:color="auto" w:fill="8EAADB" w:themeFill="accent1" w:themeFillTint="99"/>
          </w:tcPr>
          <w:p w14:paraId="7CBDEFA0" w14:textId="77777777" w:rsidR="00987175" w:rsidRPr="00CB55E5" w:rsidRDefault="00987175" w:rsidP="00680BCA">
            <w:pPr>
              <w:rPr>
                <w:sz w:val="20"/>
                <w:szCs w:val="20"/>
              </w:rPr>
            </w:pPr>
          </w:p>
        </w:tc>
        <w:tc>
          <w:tcPr>
            <w:tcW w:w="4961" w:type="dxa"/>
            <w:shd w:val="clear" w:color="auto" w:fill="8EAADB" w:themeFill="accent1" w:themeFillTint="99"/>
          </w:tcPr>
          <w:p w14:paraId="1D9EBF51" w14:textId="77777777" w:rsidR="00987175" w:rsidRPr="00CB55E5" w:rsidRDefault="00987175" w:rsidP="00680BCA">
            <w:pPr>
              <w:spacing w:before="120" w:after="120"/>
              <w:rPr>
                <w:b/>
                <w:bCs/>
              </w:rPr>
            </w:pPr>
            <w:r w:rsidRPr="00CB55E5">
              <w:rPr>
                <w:b/>
                <w:bCs/>
              </w:rPr>
              <w:t>Findings</w:t>
            </w:r>
          </w:p>
        </w:tc>
        <w:tc>
          <w:tcPr>
            <w:tcW w:w="4536" w:type="dxa"/>
            <w:shd w:val="clear" w:color="auto" w:fill="8EAADB" w:themeFill="accent1" w:themeFillTint="99"/>
          </w:tcPr>
          <w:p w14:paraId="6E1E595E" w14:textId="77777777" w:rsidR="00987175" w:rsidRPr="00CB55E5" w:rsidRDefault="00987175" w:rsidP="00680BCA">
            <w:pPr>
              <w:spacing w:before="120"/>
              <w:rPr>
                <w:b/>
                <w:bCs/>
              </w:rPr>
            </w:pPr>
            <w:r w:rsidRPr="00CB55E5">
              <w:rPr>
                <w:b/>
                <w:bCs/>
              </w:rPr>
              <w:t>Recommendations</w:t>
            </w:r>
          </w:p>
        </w:tc>
      </w:tr>
      <w:tr w:rsidR="00CB55E5" w:rsidRPr="00CB55E5" w14:paraId="5EEB87E8" w14:textId="77777777" w:rsidTr="00B46110">
        <w:tc>
          <w:tcPr>
            <w:tcW w:w="709" w:type="dxa"/>
          </w:tcPr>
          <w:p w14:paraId="5710CA16" w14:textId="77777777" w:rsidR="00F67717" w:rsidRPr="00CB55E5" w:rsidRDefault="00F67717" w:rsidP="00F67717">
            <w:pPr>
              <w:pStyle w:val="ListParagraph"/>
              <w:spacing w:after="0" w:line="240" w:lineRule="auto"/>
              <w:ind w:left="0"/>
              <w:jc w:val="center"/>
              <w:rPr>
                <w:color w:val="auto"/>
                <w:sz w:val="20"/>
                <w:szCs w:val="20"/>
              </w:rPr>
            </w:pPr>
            <w:r w:rsidRPr="00CB55E5">
              <w:rPr>
                <w:color w:val="auto"/>
                <w:sz w:val="20"/>
                <w:szCs w:val="20"/>
              </w:rPr>
              <w:t>7.</w:t>
            </w:r>
          </w:p>
        </w:tc>
        <w:tc>
          <w:tcPr>
            <w:tcW w:w="4961" w:type="dxa"/>
          </w:tcPr>
          <w:p w14:paraId="3A2583DC" w14:textId="451FF98C" w:rsidR="00F67717" w:rsidRPr="00CB55E5" w:rsidRDefault="00F67717" w:rsidP="00F67717">
            <w:pPr>
              <w:spacing w:line="240" w:lineRule="auto"/>
              <w:rPr>
                <w:sz w:val="20"/>
                <w:szCs w:val="20"/>
              </w:rPr>
            </w:pPr>
            <w:r w:rsidRPr="00CB55E5">
              <w:rPr>
                <w:sz w:val="20"/>
                <w:szCs w:val="20"/>
              </w:rPr>
              <w:t xml:space="preserve">The annual FEP budget is significantly less than it was under AQEP. It is less than 2 per cent of MEHA’s operating budget. But while the program is small and focused in niche areas, the budget appears to be sufficient for the FEP to make a meaningful contribution to the long-term development outcome. Gaps in progress/results achieved do not appear to be because of a lack of budget, but because of the way the budget has been allocated (at the request of MEHA and with the support of DFAT). </w:t>
            </w:r>
          </w:p>
        </w:tc>
        <w:tc>
          <w:tcPr>
            <w:tcW w:w="4536" w:type="dxa"/>
          </w:tcPr>
          <w:p w14:paraId="4C406EE8" w14:textId="2810950A" w:rsidR="00F67717" w:rsidRPr="00CB55E5" w:rsidRDefault="00F67717" w:rsidP="00F67717">
            <w:pPr>
              <w:spacing w:line="240" w:lineRule="auto"/>
              <w:rPr>
                <w:sz w:val="20"/>
                <w:szCs w:val="20"/>
              </w:rPr>
            </w:pPr>
            <w:r w:rsidRPr="00CB55E5">
              <w:rPr>
                <w:sz w:val="20"/>
                <w:szCs w:val="20"/>
              </w:rPr>
              <w:t>Intended outcomes for the next phase of the FEP should be specific and focused in niche but transformative areas, appropriate to the size of the program budget. If additional budget becomes available there are opportunities for it to be deployed effectively (see point 14).</w:t>
            </w:r>
          </w:p>
        </w:tc>
      </w:tr>
      <w:tr w:rsidR="00CB55E5" w:rsidRPr="00CB55E5" w14:paraId="2A3793DD" w14:textId="77777777" w:rsidTr="00B46110">
        <w:tc>
          <w:tcPr>
            <w:tcW w:w="709" w:type="dxa"/>
          </w:tcPr>
          <w:p w14:paraId="0CC9B004" w14:textId="77777777" w:rsidR="00F67717" w:rsidRPr="00CB55E5" w:rsidRDefault="00F67717" w:rsidP="00F67717">
            <w:pPr>
              <w:pStyle w:val="ListParagraph"/>
              <w:spacing w:after="0" w:line="240" w:lineRule="auto"/>
              <w:ind w:left="0"/>
              <w:jc w:val="center"/>
              <w:rPr>
                <w:color w:val="auto"/>
                <w:sz w:val="20"/>
                <w:szCs w:val="20"/>
              </w:rPr>
            </w:pPr>
            <w:r w:rsidRPr="00CB55E5">
              <w:rPr>
                <w:color w:val="auto"/>
                <w:sz w:val="20"/>
                <w:szCs w:val="20"/>
              </w:rPr>
              <w:t>8.</w:t>
            </w:r>
          </w:p>
        </w:tc>
        <w:tc>
          <w:tcPr>
            <w:tcW w:w="4961" w:type="dxa"/>
          </w:tcPr>
          <w:p w14:paraId="30725009" w14:textId="6E57C836" w:rsidR="00F67717" w:rsidRPr="00CB55E5" w:rsidRDefault="00F67717" w:rsidP="00F67717">
            <w:pPr>
              <w:spacing w:line="240" w:lineRule="auto"/>
              <w:rPr>
                <w:sz w:val="20"/>
                <w:szCs w:val="20"/>
              </w:rPr>
            </w:pPr>
            <w:r w:rsidRPr="00CB55E5">
              <w:rPr>
                <w:sz w:val="20"/>
                <w:szCs w:val="20"/>
              </w:rPr>
              <w:t xml:space="preserve">There is considerable capacity within the FEP (i.e., human resources) and further technical support available from the Fiji Facility. In areas such as MEL and SIE, the level of resources available to progress these issues appears to be sufficient. However, gender equality and emergency preparedness both appear to have been under-resourced. </w:t>
            </w:r>
          </w:p>
        </w:tc>
        <w:tc>
          <w:tcPr>
            <w:tcW w:w="4536" w:type="dxa"/>
          </w:tcPr>
          <w:p w14:paraId="2C754728" w14:textId="3D9CE3FC" w:rsidR="00F67717" w:rsidRPr="00CB55E5" w:rsidRDefault="00F67717" w:rsidP="00F67717">
            <w:pPr>
              <w:spacing w:line="240" w:lineRule="auto"/>
              <w:rPr>
                <w:sz w:val="20"/>
                <w:szCs w:val="20"/>
              </w:rPr>
            </w:pPr>
            <w:r w:rsidRPr="00CB55E5">
              <w:rPr>
                <w:sz w:val="20"/>
                <w:szCs w:val="20"/>
              </w:rPr>
              <w:t>All cross-cutting issues should be appropriately resourced for the next phase of the FEP. For gender equality and emergency preparedness, this means increasing resources from current levels. For all it means providing resources (tools and methodologies) to build the capacity of FEP staff to mainstream these issues in their work, as well as progressing relevant activities with the Ministry.</w:t>
            </w:r>
          </w:p>
        </w:tc>
      </w:tr>
      <w:tr w:rsidR="00CB55E5" w:rsidRPr="00CB55E5" w14:paraId="21CDC2E0" w14:textId="77777777" w:rsidTr="00B46110">
        <w:tc>
          <w:tcPr>
            <w:tcW w:w="709" w:type="dxa"/>
          </w:tcPr>
          <w:p w14:paraId="31303FF5" w14:textId="77777777" w:rsidR="00F67717" w:rsidRPr="00CB55E5" w:rsidRDefault="00F67717" w:rsidP="00F67717">
            <w:pPr>
              <w:pStyle w:val="ListParagraph"/>
              <w:spacing w:after="0" w:line="240" w:lineRule="auto"/>
              <w:ind w:left="0"/>
              <w:jc w:val="center"/>
              <w:rPr>
                <w:color w:val="auto"/>
                <w:sz w:val="20"/>
                <w:szCs w:val="20"/>
              </w:rPr>
            </w:pPr>
            <w:r w:rsidRPr="00CB55E5">
              <w:rPr>
                <w:color w:val="auto"/>
                <w:sz w:val="20"/>
                <w:szCs w:val="20"/>
              </w:rPr>
              <w:t>9.</w:t>
            </w:r>
          </w:p>
        </w:tc>
        <w:tc>
          <w:tcPr>
            <w:tcW w:w="4961" w:type="dxa"/>
          </w:tcPr>
          <w:p w14:paraId="23125619" w14:textId="43C6E53D" w:rsidR="00F67717" w:rsidRPr="00CB55E5" w:rsidRDefault="00F67717" w:rsidP="00F67717">
            <w:pPr>
              <w:spacing w:line="240" w:lineRule="auto"/>
              <w:rPr>
                <w:sz w:val="20"/>
                <w:szCs w:val="20"/>
              </w:rPr>
            </w:pPr>
            <w:r w:rsidRPr="00CB55E5">
              <w:rPr>
                <w:sz w:val="20"/>
                <w:szCs w:val="20"/>
              </w:rPr>
              <w:t>There are some examples of information sharing and collaboration between different parts of the Fiji Facility, which have benefited the FEP. But there are also opportunities to strengthen this. A cross-facility GEDSI network has been established, but there do not appear to be other similar cross-facility networks where knowledge can be shared, and common challenges discussed.</w:t>
            </w:r>
          </w:p>
        </w:tc>
        <w:tc>
          <w:tcPr>
            <w:tcW w:w="4536" w:type="dxa"/>
          </w:tcPr>
          <w:p w14:paraId="117DCA7C" w14:textId="047D1A45" w:rsidR="00F67717" w:rsidRPr="00CB55E5" w:rsidRDefault="00F67717" w:rsidP="00F67717">
            <w:pPr>
              <w:spacing w:line="240" w:lineRule="auto"/>
              <w:rPr>
                <w:sz w:val="20"/>
                <w:szCs w:val="20"/>
              </w:rPr>
            </w:pPr>
            <w:r w:rsidRPr="00CB55E5">
              <w:rPr>
                <w:sz w:val="20"/>
                <w:szCs w:val="20"/>
              </w:rPr>
              <w:t>There should be more intentional collaboration between FEP and other sectors/programs within the Fiji Facility to share knowledge, promote learning, and develop strategies to resolve common challenges.</w:t>
            </w:r>
          </w:p>
        </w:tc>
      </w:tr>
      <w:tr w:rsidR="00CB55E5" w:rsidRPr="00CB55E5" w14:paraId="06CF9AC4" w14:textId="77777777" w:rsidTr="00B46110">
        <w:tc>
          <w:tcPr>
            <w:tcW w:w="709" w:type="dxa"/>
          </w:tcPr>
          <w:p w14:paraId="6DB9DE51" w14:textId="77777777" w:rsidR="00F67717" w:rsidRPr="00CB55E5" w:rsidRDefault="00F67717" w:rsidP="00F67717">
            <w:pPr>
              <w:pStyle w:val="ListParagraph"/>
              <w:spacing w:after="0" w:line="240" w:lineRule="auto"/>
              <w:ind w:left="0"/>
              <w:jc w:val="center"/>
              <w:rPr>
                <w:color w:val="auto"/>
                <w:sz w:val="20"/>
                <w:szCs w:val="20"/>
              </w:rPr>
            </w:pPr>
            <w:r w:rsidRPr="00CB55E5">
              <w:rPr>
                <w:color w:val="auto"/>
                <w:sz w:val="20"/>
                <w:szCs w:val="20"/>
              </w:rPr>
              <w:t>10.</w:t>
            </w:r>
          </w:p>
        </w:tc>
        <w:tc>
          <w:tcPr>
            <w:tcW w:w="4961" w:type="dxa"/>
          </w:tcPr>
          <w:p w14:paraId="0E92CC8E" w14:textId="73016457" w:rsidR="00F67717" w:rsidRPr="00CB55E5" w:rsidRDefault="00F67717" w:rsidP="00F67717">
            <w:pPr>
              <w:spacing w:line="240" w:lineRule="auto"/>
              <w:rPr>
                <w:sz w:val="20"/>
                <w:szCs w:val="20"/>
              </w:rPr>
            </w:pPr>
            <w:r w:rsidRPr="00CB55E5">
              <w:rPr>
                <w:sz w:val="20"/>
                <w:szCs w:val="20"/>
              </w:rPr>
              <w:t xml:space="preserve">Governance mechanisms for the FEP have been largely non-existent since the first 12 months of the program. Without these forums, there has been little opportunity to consider the merits of changing focus/priorities, including the impact of these decisions on progress towards the FEP’s long-term development outcome. </w:t>
            </w:r>
          </w:p>
        </w:tc>
        <w:tc>
          <w:tcPr>
            <w:tcW w:w="4536" w:type="dxa"/>
          </w:tcPr>
          <w:p w14:paraId="30BE1244" w14:textId="3E3EF2D4" w:rsidR="00F67717" w:rsidRPr="00CB55E5" w:rsidRDefault="00F67717" w:rsidP="00F67717">
            <w:pPr>
              <w:spacing w:line="240" w:lineRule="auto"/>
              <w:rPr>
                <w:sz w:val="20"/>
                <w:szCs w:val="20"/>
              </w:rPr>
            </w:pPr>
            <w:r w:rsidRPr="00CB55E5">
              <w:rPr>
                <w:sz w:val="20"/>
                <w:szCs w:val="20"/>
              </w:rPr>
              <w:t xml:space="preserve">Governance mechanisms, including a Steering Committee with representation from MEHA, DFAT and the FEP, should be re-introduced to provide strategic oversight of the program.  </w:t>
            </w:r>
          </w:p>
        </w:tc>
      </w:tr>
      <w:tr w:rsidR="00CB55E5" w:rsidRPr="00CB55E5" w14:paraId="399654CE" w14:textId="77777777" w:rsidTr="00B46110">
        <w:tc>
          <w:tcPr>
            <w:tcW w:w="709" w:type="dxa"/>
          </w:tcPr>
          <w:p w14:paraId="6570FF6F" w14:textId="77777777" w:rsidR="00F67717" w:rsidRPr="00CB55E5" w:rsidRDefault="00F67717" w:rsidP="00F67717">
            <w:pPr>
              <w:pStyle w:val="ListParagraph"/>
              <w:spacing w:after="0" w:line="240" w:lineRule="auto"/>
              <w:ind w:left="0"/>
              <w:jc w:val="center"/>
              <w:rPr>
                <w:color w:val="auto"/>
                <w:sz w:val="20"/>
                <w:szCs w:val="20"/>
              </w:rPr>
            </w:pPr>
            <w:r w:rsidRPr="00CB55E5">
              <w:rPr>
                <w:color w:val="auto"/>
                <w:sz w:val="20"/>
                <w:szCs w:val="20"/>
              </w:rPr>
              <w:t>11.</w:t>
            </w:r>
          </w:p>
        </w:tc>
        <w:tc>
          <w:tcPr>
            <w:tcW w:w="4961" w:type="dxa"/>
          </w:tcPr>
          <w:p w14:paraId="3B0421F0" w14:textId="0FF6833D" w:rsidR="00F67717" w:rsidRPr="00CB55E5" w:rsidRDefault="00F67717" w:rsidP="00F67717">
            <w:pPr>
              <w:spacing w:line="240" w:lineRule="auto"/>
              <w:rPr>
                <w:sz w:val="20"/>
                <w:szCs w:val="20"/>
              </w:rPr>
            </w:pPr>
            <w:r w:rsidRPr="00CB55E5">
              <w:rPr>
                <w:sz w:val="20"/>
                <w:szCs w:val="20"/>
              </w:rPr>
              <w:t xml:space="preserve">The engagement between MEHA and DFAT/FEP has been largely transactional in recent years, and program priorities have changed as key staff have changed (particularly the PS for Education). </w:t>
            </w:r>
          </w:p>
        </w:tc>
        <w:tc>
          <w:tcPr>
            <w:tcW w:w="4536" w:type="dxa"/>
          </w:tcPr>
          <w:p w14:paraId="2896BB25" w14:textId="55741577" w:rsidR="00F67717" w:rsidRPr="00CB55E5" w:rsidRDefault="00F67717" w:rsidP="00F67717">
            <w:pPr>
              <w:spacing w:line="240" w:lineRule="auto"/>
              <w:rPr>
                <w:sz w:val="20"/>
                <w:szCs w:val="20"/>
              </w:rPr>
            </w:pPr>
            <w:r w:rsidRPr="00CB55E5">
              <w:rPr>
                <w:sz w:val="20"/>
                <w:szCs w:val="20"/>
              </w:rPr>
              <w:t xml:space="preserve">MEHA and DFAT/FEP should explore the merits of a more collaborative, partnership-style mode of working, with principles of mutual responsibility and accountability, clearly articulated roles and responsibilities and individual contributions to the agreed program objectives. This should be reflected in a formal agreement (partnership agreement or </w:t>
            </w:r>
            <w:r w:rsidRPr="00CB55E5">
              <w:rPr>
                <w:sz w:val="20"/>
                <w:szCs w:val="20"/>
              </w:rPr>
              <w:lastRenderedPageBreak/>
              <w:t xml:space="preserve">similar), signed by both parties. This would mitigate the risks associated with staff turnover.  </w:t>
            </w:r>
          </w:p>
        </w:tc>
      </w:tr>
      <w:tr w:rsidR="00CB55E5" w:rsidRPr="00CB55E5" w14:paraId="3B5DF910" w14:textId="77777777" w:rsidTr="00B46110">
        <w:tc>
          <w:tcPr>
            <w:tcW w:w="709" w:type="dxa"/>
          </w:tcPr>
          <w:p w14:paraId="57403EEC" w14:textId="77777777" w:rsidR="00F67717" w:rsidRPr="00CB55E5" w:rsidRDefault="00F67717" w:rsidP="00F67717">
            <w:pPr>
              <w:pStyle w:val="ListParagraph"/>
              <w:spacing w:after="0" w:line="240" w:lineRule="auto"/>
              <w:ind w:left="0"/>
              <w:jc w:val="center"/>
              <w:rPr>
                <w:color w:val="auto"/>
                <w:sz w:val="20"/>
                <w:szCs w:val="20"/>
              </w:rPr>
            </w:pPr>
            <w:r w:rsidRPr="00CB55E5">
              <w:rPr>
                <w:color w:val="auto"/>
                <w:sz w:val="20"/>
                <w:szCs w:val="20"/>
              </w:rPr>
              <w:lastRenderedPageBreak/>
              <w:t>12.</w:t>
            </w:r>
          </w:p>
        </w:tc>
        <w:tc>
          <w:tcPr>
            <w:tcW w:w="4961" w:type="dxa"/>
          </w:tcPr>
          <w:p w14:paraId="56BAC6A3" w14:textId="148DAA87" w:rsidR="00F67717" w:rsidRPr="00CB55E5" w:rsidRDefault="00F67717" w:rsidP="00F67717">
            <w:pPr>
              <w:spacing w:line="240" w:lineRule="auto"/>
              <w:rPr>
                <w:sz w:val="20"/>
                <w:szCs w:val="20"/>
              </w:rPr>
            </w:pPr>
            <w:r w:rsidRPr="00CB55E5">
              <w:rPr>
                <w:sz w:val="20"/>
                <w:szCs w:val="20"/>
              </w:rPr>
              <w:t xml:space="preserve">MEHA stakeholders have little concept of the strategic ambition of the FEP beyond their immediate area of responsibility. Many still refer to the program as AQEP. Given the focus of AQEP was at the school level, Australian support was highly visible. With the focus of the FEP at the system level (and largely at the central/ Ministry level), this is no longer the case. </w:t>
            </w:r>
          </w:p>
        </w:tc>
        <w:tc>
          <w:tcPr>
            <w:tcW w:w="4536" w:type="dxa"/>
          </w:tcPr>
          <w:p w14:paraId="5663526D" w14:textId="19D3B46B" w:rsidR="00F67717" w:rsidRPr="00CB55E5" w:rsidRDefault="00F67717" w:rsidP="00F67717">
            <w:pPr>
              <w:spacing w:line="240" w:lineRule="auto"/>
              <w:rPr>
                <w:sz w:val="20"/>
                <w:szCs w:val="20"/>
              </w:rPr>
            </w:pPr>
            <w:r w:rsidRPr="00CB55E5">
              <w:rPr>
                <w:sz w:val="20"/>
                <w:szCs w:val="20"/>
              </w:rPr>
              <w:t xml:space="preserve">DFAT/FEP should consider ways of communicating/ showcasing the work that is being progressed through the FEP to ensure that public diplomacy benefits are being maximised.  </w:t>
            </w:r>
          </w:p>
        </w:tc>
      </w:tr>
    </w:tbl>
    <w:p w14:paraId="185CC816" w14:textId="3B1F21C2" w:rsidR="00987175" w:rsidRDefault="00987175"/>
    <w:p w14:paraId="345EE8F1" w14:textId="14942ADB" w:rsidR="00987175" w:rsidRPr="00987175" w:rsidRDefault="00987175">
      <w:pPr>
        <w:rPr>
          <w:b/>
          <w:bCs/>
        </w:rPr>
      </w:pPr>
      <w:r w:rsidRPr="00987175">
        <w:rPr>
          <w:b/>
          <w:bCs/>
        </w:rPr>
        <w:t>Future opportunities</w:t>
      </w:r>
    </w:p>
    <w:tbl>
      <w:tblPr>
        <w:tblStyle w:val="TableGrid"/>
        <w:tblW w:w="10206" w:type="dxa"/>
        <w:tblInd w:w="-572" w:type="dxa"/>
        <w:tblLook w:val="04A0" w:firstRow="1" w:lastRow="0" w:firstColumn="1" w:lastColumn="0" w:noHBand="0" w:noVBand="1"/>
      </w:tblPr>
      <w:tblGrid>
        <w:gridCol w:w="709"/>
        <w:gridCol w:w="4961"/>
        <w:gridCol w:w="4536"/>
      </w:tblGrid>
      <w:tr w:rsidR="00987175" w:rsidRPr="00CB55E5" w14:paraId="5F4D6FDF" w14:textId="77777777" w:rsidTr="00680BCA">
        <w:tc>
          <w:tcPr>
            <w:tcW w:w="709" w:type="dxa"/>
            <w:shd w:val="clear" w:color="auto" w:fill="8EAADB" w:themeFill="accent1" w:themeFillTint="99"/>
          </w:tcPr>
          <w:p w14:paraId="451BB00C" w14:textId="77777777" w:rsidR="00987175" w:rsidRPr="00CB55E5" w:rsidRDefault="00987175" w:rsidP="00680BCA">
            <w:pPr>
              <w:rPr>
                <w:sz w:val="20"/>
                <w:szCs w:val="20"/>
              </w:rPr>
            </w:pPr>
          </w:p>
        </w:tc>
        <w:tc>
          <w:tcPr>
            <w:tcW w:w="4961" w:type="dxa"/>
            <w:shd w:val="clear" w:color="auto" w:fill="8EAADB" w:themeFill="accent1" w:themeFillTint="99"/>
          </w:tcPr>
          <w:p w14:paraId="523D98F8" w14:textId="77777777" w:rsidR="00987175" w:rsidRPr="00CB55E5" w:rsidRDefault="00987175" w:rsidP="00680BCA">
            <w:pPr>
              <w:spacing w:before="120" w:after="120"/>
              <w:rPr>
                <w:b/>
                <w:bCs/>
              </w:rPr>
            </w:pPr>
            <w:r w:rsidRPr="00CB55E5">
              <w:rPr>
                <w:b/>
                <w:bCs/>
              </w:rPr>
              <w:t>Findings</w:t>
            </w:r>
          </w:p>
        </w:tc>
        <w:tc>
          <w:tcPr>
            <w:tcW w:w="4536" w:type="dxa"/>
            <w:shd w:val="clear" w:color="auto" w:fill="8EAADB" w:themeFill="accent1" w:themeFillTint="99"/>
          </w:tcPr>
          <w:p w14:paraId="20224F6B" w14:textId="77777777" w:rsidR="00987175" w:rsidRPr="00CB55E5" w:rsidRDefault="00987175" w:rsidP="00680BCA">
            <w:pPr>
              <w:spacing w:before="120"/>
              <w:rPr>
                <w:b/>
                <w:bCs/>
              </w:rPr>
            </w:pPr>
            <w:r w:rsidRPr="00CB55E5">
              <w:rPr>
                <w:b/>
                <w:bCs/>
              </w:rPr>
              <w:t>Recommendations</w:t>
            </w:r>
          </w:p>
        </w:tc>
      </w:tr>
      <w:tr w:rsidR="00CB55E5" w:rsidRPr="00CB55E5" w14:paraId="4806E4F8" w14:textId="77777777" w:rsidTr="00B46110">
        <w:tc>
          <w:tcPr>
            <w:tcW w:w="709" w:type="dxa"/>
          </w:tcPr>
          <w:p w14:paraId="30B509C6" w14:textId="77777777" w:rsidR="00F67717" w:rsidRPr="00CB55E5" w:rsidRDefault="00F67717" w:rsidP="00F67717">
            <w:pPr>
              <w:pStyle w:val="ListParagraph"/>
              <w:spacing w:after="0" w:line="240" w:lineRule="auto"/>
              <w:ind w:left="0"/>
              <w:jc w:val="center"/>
              <w:rPr>
                <w:color w:val="auto"/>
                <w:sz w:val="20"/>
                <w:szCs w:val="20"/>
              </w:rPr>
            </w:pPr>
            <w:r w:rsidRPr="00CB55E5">
              <w:rPr>
                <w:color w:val="auto"/>
                <w:sz w:val="20"/>
                <w:szCs w:val="20"/>
              </w:rPr>
              <w:t>13.</w:t>
            </w:r>
          </w:p>
        </w:tc>
        <w:tc>
          <w:tcPr>
            <w:tcW w:w="4961" w:type="dxa"/>
          </w:tcPr>
          <w:p w14:paraId="2C44CE5E" w14:textId="77777777" w:rsidR="00F67717" w:rsidRPr="00CB55E5" w:rsidRDefault="00F67717" w:rsidP="00F67717">
            <w:pPr>
              <w:rPr>
                <w:sz w:val="20"/>
                <w:szCs w:val="20"/>
              </w:rPr>
            </w:pPr>
          </w:p>
        </w:tc>
        <w:tc>
          <w:tcPr>
            <w:tcW w:w="4536" w:type="dxa"/>
          </w:tcPr>
          <w:p w14:paraId="24F4C633" w14:textId="77777777" w:rsidR="00F67717" w:rsidRPr="00CB55E5" w:rsidRDefault="00F67717" w:rsidP="00F67717">
            <w:pPr>
              <w:spacing w:line="240" w:lineRule="auto"/>
              <w:rPr>
                <w:i/>
                <w:iCs/>
                <w:sz w:val="20"/>
                <w:szCs w:val="20"/>
                <w:u w:val="single"/>
              </w:rPr>
            </w:pPr>
            <w:r w:rsidRPr="00CB55E5">
              <w:rPr>
                <w:i/>
                <w:iCs/>
                <w:sz w:val="20"/>
                <w:szCs w:val="20"/>
                <w:u w:val="single"/>
              </w:rPr>
              <w:t>In terms of the ‘how’ of program delivery…</w:t>
            </w:r>
          </w:p>
          <w:p w14:paraId="5D644ED8" w14:textId="77777777" w:rsidR="00F67717" w:rsidRPr="00CB55E5" w:rsidRDefault="00F67717" w:rsidP="00F67717">
            <w:pPr>
              <w:spacing w:line="240" w:lineRule="auto"/>
              <w:rPr>
                <w:sz w:val="20"/>
                <w:szCs w:val="20"/>
              </w:rPr>
            </w:pPr>
            <w:r w:rsidRPr="00CB55E5">
              <w:rPr>
                <w:sz w:val="20"/>
                <w:szCs w:val="20"/>
              </w:rPr>
              <w:t>In addition to reinstituting appropriate governance and management mechanisms (point 10), the FEP should consider:</w:t>
            </w:r>
          </w:p>
          <w:p w14:paraId="6C3196C6" w14:textId="77777777" w:rsidR="00F67717" w:rsidRPr="00CB55E5" w:rsidRDefault="00F67717" w:rsidP="00F67717">
            <w:pPr>
              <w:pStyle w:val="ListParagraph"/>
              <w:numPr>
                <w:ilvl w:val="0"/>
                <w:numId w:val="31"/>
              </w:numPr>
              <w:spacing w:after="0" w:line="240" w:lineRule="auto"/>
              <w:rPr>
                <w:color w:val="auto"/>
                <w:sz w:val="20"/>
                <w:szCs w:val="20"/>
              </w:rPr>
            </w:pPr>
            <w:r w:rsidRPr="00CB55E5">
              <w:rPr>
                <w:color w:val="auto"/>
                <w:sz w:val="20"/>
                <w:szCs w:val="20"/>
              </w:rPr>
              <w:t>broadening the modalities of program delivery</w:t>
            </w:r>
          </w:p>
          <w:p w14:paraId="635B7E3D" w14:textId="13DE6574" w:rsidR="00F67717" w:rsidRPr="00CB55E5" w:rsidRDefault="00F67717" w:rsidP="00F67717">
            <w:pPr>
              <w:pStyle w:val="ListParagraph"/>
              <w:numPr>
                <w:ilvl w:val="0"/>
                <w:numId w:val="31"/>
              </w:numPr>
              <w:spacing w:after="0" w:line="240" w:lineRule="auto"/>
              <w:rPr>
                <w:color w:val="auto"/>
                <w:sz w:val="20"/>
                <w:szCs w:val="20"/>
              </w:rPr>
            </w:pPr>
            <w:r w:rsidRPr="00CB55E5">
              <w:rPr>
                <w:color w:val="auto"/>
                <w:sz w:val="20"/>
                <w:szCs w:val="20"/>
              </w:rPr>
              <w:t>setting aside a small amount of the program budget to be responsive to additional requests for support from the Ministry</w:t>
            </w:r>
          </w:p>
        </w:tc>
      </w:tr>
      <w:tr w:rsidR="00CB55E5" w:rsidRPr="00CB55E5" w14:paraId="4D7F40A4" w14:textId="77777777" w:rsidTr="00B46110">
        <w:trPr>
          <w:trHeight w:val="6039"/>
        </w:trPr>
        <w:tc>
          <w:tcPr>
            <w:tcW w:w="709" w:type="dxa"/>
          </w:tcPr>
          <w:p w14:paraId="4B8ACCC5" w14:textId="77777777" w:rsidR="00F67717" w:rsidRPr="00CB55E5" w:rsidRDefault="00F67717" w:rsidP="00F67717">
            <w:pPr>
              <w:pStyle w:val="ListParagraph"/>
              <w:spacing w:after="0" w:line="240" w:lineRule="auto"/>
              <w:ind w:left="0"/>
              <w:jc w:val="center"/>
              <w:rPr>
                <w:color w:val="auto"/>
                <w:sz w:val="20"/>
                <w:szCs w:val="20"/>
              </w:rPr>
            </w:pPr>
            <w:r w:rsidRPr="00CB55E5">
              <w:rPr>
                <w:color w:val="auto"/>
                <w:sz w:val="20"/>
                <w:szCs w:val="20"/>
              </w:rPr>
              <w:t xml:space="preserve">14. </w:t>
            </w:r>
          </w:p>
        </w:tc>
        <w:tc>
          <w:tcPr>
            <w:tcW w:w="4961" w:type="dxa"/>
          </w:tcPr>
          <w:p w14:paraId="26DE70C4" w14:textId="77777777" w:rsidR="00F67717" w:rsidRPr="00CB55E5" w:rsidRDefault="00F67717" w:rsidP="00F67717">
            <w:pPr>
              <w:rPr>
                <w:sz w:val="20"/>
                <w:szCs w:val="20"/>
              </w:rPr>
            </w:pPr>
          </w:p>
        </w:tc>
        <w:tc>
          <w:tcPr>
            <w:tcW w:w="4536" w:type="dxa"/>
          </w:tcPr>
          <w:p w14:paraId="23E23EF7" w14:textId="77777777" w:rsidR="00F67717" w:rsidRPr="00CB55E5" w:rsidRDefault="00F67717" w:rsidP="00F67717">
            <w:pPr>
              <w:spacing w:line="240" w:lineRule="auto"/>
              <w:rPr>
                <w:i/>
                <w:iCs/>
                <w:sz w:val="20"/>
                <w:szCs w:val="20"/>
                <w:u w:val="single"/>
              </w:rPr>
            </w:pPr>
            <w:r w:rsidRPr="00CB55E5">
              <w:rPr>
                <w:i/>
                <w:iCs/>
                <w:sz w:val="20"/>
                <w:szCs w:val="20"/>
                <w:u w:val="single"/>
              </w:rPr>
              <w:t>In terms of ‘what’ the program could focus on (subject to budget availability):</w:t>
            </w:r>
          </w:p>
          <w:p w14:paraId="39965C14" w14:textId="77777777" w:rsidR="00F67717" w:rsidRPr="00CB55E5" w:rsidRDefault="00F67717" w:rsidP="00F67717">
            <w:pPr>
              <w:spacing w:line="240" w:lineRule="auto"/>
              <w:rPr>
                <w:sz w:val="20"/>
                <w:szCs w:val="20"/>
              </w:rPr>
            </w:pPr>
            <w:r w:rsidRPr="00CB55E5">
              <w:rPr>
                <w:sz w:val="20"/>
                <w:szCs w:val="20"/>
              </w:rPr>
              <w:t>Central/Ministry level systems</w:t>
            </w:r>
          </w:p>
          <w:p w14:paraId="585736A4" w14:textId="77777777" w:rsidR="00F67717" w:rsidRPr="00CB55E5" w:rsidRDefault="00F67717" w:rsidP="00F67717">
            <w:pPr>
              <w:pStyle w:val="ListParagraph"/>
              <w:numPr>
                <w:ilvl w:val="0"/>
                <w:numId w:val="33"/>
              </w:numPr>
              <w:spacing w:after="0" w:line="240" w:lineRule="auto"/>
              <w:rPr>
                <w:color w:val="auto"/>
                <w:sz w:val="20"/>
                <w:szCs w:val="20"/>
              </w:rPr>
            </w:pPr>
            <w:r w:rsidRPr="00CB55E5">
              <w:rPr>
                <w:color w:val="auto"/>
                <w:sz w:val="20"/>
                <w:szCs w:val="20"/>
              </w:rPr>
              <w:t xml:space="preserve">Curriculum revisions (though with an added focus on assessments) </w:t>
            </w:r>
          </w:p>
          <w:p w14:paraId="24D82771" w14:textId="77777777" w:rsidR="00F67717" w:rsidRPr="00CB55E5" w:rsidRDefault="00F67717" w:rsidP="00F67717">
            <w:pPr>
              <w:pStyle w:val="ListParagraph"/>
              <w:numPr>
                <w:ilvl w:val="0"/>
                <w:numId w:val="33"/>
              </w:numPr>
              <w:spacing w:after="0" w:line="240" w:lineRule="auto"/>
              <w:rPr>
                <w:color w:val="auto"/>
                <w:sz w:val="20"/>
                <w:szCs w:val="20"/>
              </w:rPr>
            </w:pPr>
            <w:r w:rsidRPr="00CB55E5">
              <w:rPr>
                <w:color w:val="auto"/>
                <w:sz w:val="20"/>
                <w:szCs w:val="20"/>
              </w:rPr>
              <w:t>Updates to FEMIS and support for ICT (including use of data in decision-making); potential advisory support to strengthen MEHA monitoring systems</w:t>
            </w:r>
          </w:p>
          <w:p w14:paraId="136DE92E" w14:textId="77777777" w:rsidR="00F67717" w:rsidRPr="00CB55E5" w:rsidRDefault="00F67717" w:rsidP="00F67717">
            <w:pPr>
              <w:pStyle w:val="ListParagraph"/>
              <w:numPr>
                <w:ilvl w:val="0"/>
                <w:numId w:val="32"/>
              </w:numPr>
              <w:spacing w:after="0" w:line="240" w:lineRule="auto"/>
              <w:rPr>
                <w:color w:val="auto"/>
                <w:sz w:val="20"/>
                <w:szCs w:val="20"/>
              </w:rPr>
            </w:pPr>
            <w:r w:rsidRPr="00CB55E5">
              <w:rPr>
                <w:color w:val="auto"/>
                <w:sz w:val="20"/>
                <w:szCs w:val="20"/>
              </w:rPr>
              <w:t>Connectivity/enabling environment for remote learning and remote teacher professional development (including Moodle)</w:t>
            </w:r>
          </w:p>
          <w:p w14:paraId="7A9735FE" w14:textId="77777777" w:rsidR="00F67717" w:rsidRPr="00CB55E5" w:rsidRDefault="00F67717" w:rsidP="00F67717">
            <w:pPr>
              <w:spacing w:line="240" w:lineRule="auto"/>
              <w:rPr>
                <w:sz w:val="20"/>
                <w:szCs w:val="20"/>
              </w:rPr>
            </w:pPr>
            <w:r w:rsidRPr="00CB55E5">
              <w:rPr>
                <w:sz w:val="20"/>
                <w:szCs w:val="20"/>
              </w:rPr>
              <w:t>District/School level systems</w:t>
            </w:r>
          </w:p>
          <w:p w14:paraId="15FF3887" w14:textId="77777777" w:rsidR="00F67717" w:rsidRPr="00CB55E5" w:rsidRDefault="00F67717" w:rsidP="00F67717">
            <w:pPr>
              <w:pStyle w:val="ListParagraph"/>
              <w:numPr>
                <w:ilvl w:val="0"/>
                <w:numId w:val="32"/>
              </w:numPr>
              <w:spacing w:after="0" w:line="240" w:lineRule="auto"/>
              <w:rPr>
                <w:color w:val="auto"/>
                <w:sz w:val="20"/>
                <w:szCs w:val="20"/>
              </w:rPr>
            </w:pPr>
            <w:r w:rsidRPr="00CB55E5">
              <w:rPr>
                <w:color w:val="auto"/>
                <w:sz w:val="20"/>
                <w:szCs w:val="20"/>
              </w:rPr>
              <w:t>Support for TTI’s on the implementation of the Fiji Teacher Attributes Framework (</w:t>
            </w:r>
            <w:r w:rsidRPr="00CB55E5">
              <w:rPr>
                <w:i/>
                <w:iCs/>
                <w:color w:val="auto"/>
                <w:sz w:val="20"/>
                <w:szCs w:val="20"/>
                <w:u w:val="single"/>
              </w:rPr>
              <w:t>pre-service</w:t>
            </w:r>
            <w:r w:rsidRPr="00CB55E5">
              <w:rPr>
                <w:color w:val="auto"/>
                <w:sz w:val="20"/>
                <w:szCs w:val="20"/>
              </w:rPr>
              <w:t xml:space="preserve">) </w:t>
            </w:r>
          </w:p>
          <w:p w14:paraId="7B285234" w14:textId="77777777" w:rsidR="00F67717" w:rsidRPr="00CB55E5" w:rsidRDefault="00F67717" w:rsidP="00F67717">
            <w:pPr>
              <w:pStyle w:val="ListParagraph"/>
              <w:numPr>
                <w:ilvl w:val="0"/>
                <w:numId w:val="32"/>
              </w:numPr>
              <w:spacing w:after="0" w:line="240" w:lineRule="auto"/>
              <w:rPr>
                <w:color w:val="auto"/>
                <w:sz w:val="20"/>
                <w:szCs w:val="20"/>
              </w:rPr>
            </w:pPr>
            <w:r w:rsidRPr="00CB55E5">
              <w:rPr>
                <w:color w:val="auto"/>
                <w:sz w:val="20"/>
                <w:szCs w:val="20"/>
              </w:rPr>
              <w:t xml:space="preserve">Professional development for </w:t>
            </w:r>
            <w:r w:rsidRPr="00CB55E5">
              <w:rPr>
                <w:i/>
                <w:iCs/>
                <w:color w:val="auto"/>
                <w:sz w:val="20"/>
                <w:szCs w:val="20"/>
                <w:u w:val="single"/>
              </w:rPr>
              <w:t>in-service</w:t>
            </w:r>
            <w:r w:rsidRPr="00CB55E5">
              <w:rPr>
                <w:color w:val="auto"/>
                <w:sz w:val="20"/>
                <w:szCs w:val="20"/>
              </w:rPr>
              <w:t xml:space="preserve"> teachers and school leaders aligned with the FTAF (including through Moodle)</w:t>
            </w:r>
          </w:p>
          <w:p w14:paraId="54E699D0" w14:textId="77777777" w:rsidR="00F67717" w:rsidRPr="00CB55E5" w:rsidRDefault="00F67717" w:rsidP="00F67717">
            <w:pPr>
              <w:pStyle w:val="ListParagraph"/>
              <w:numPr>
                <w:ilvl w:val="0"/>
                <w:numId w:val="32"/>
              </w:numPr>
              <w:spacing w:after="0" w:line="240" w:lineRule="auto"/>
              <w:rPr>
                <w:color w:val="auto"/>
                <w:sz w:val="20"/>
                <w:szCs w:val="20"/>
              </w:rPr>
            </w:pPr>
            <w:r w:rsidRPr="00CB55E5">
              <w:rPr>
                <w:color w:val="auto"/>
                <w:sz w:val="20"/>
                <w:szCs w:val="20"/>
              </w:rPr>
              <w:t>Targeted support and intervention for a small number of individual schools to improve literacy and numeracy</w:t>
            </w:r>
          </w:p>
          <w:p w14:paraId="2DA7A365" w14:textId="77777777" w:rsidR="00F67717" w:rsidRPr="00CB55E5" w:rsidRDefault="00F67717" w:rsidP="00F67717">
            <w:pPr>
              <w:spacing w:line="240" w:lineRule="auto"/>
              <w:rPr>
                <w:sz w:val="20"/>
                <w:szCs w:val="20"/>
              </w:rPr>
            </w:pPr>
            <w:r w:rsidRPr="00CB55E5">
              <w:rPr>
                <w:sz w:val="20"/>
                <w:szCs w:val="20"/>
              </w:rPr>
              <w:t>Community level systems</w:t>
            </w:r>
          </w:p>
          <w:p w14:paraId="13342393" w14:textId="77777777" w:rsidR="00F67717" w:rsidRPr="00CB55E5" w:rsidRDefault="00F67717" w:rsidP="00F67717">
            <w:pPr>
              <w:pStyle w:val="ListParagraph"/>
              <w:numPr>
                <w:ilvl w:val="0"/>
                <w:numId w:val="34"/>
              </w:numPr>
              <w:spacing w:after="0" w:line="240" w:lineRule="auto"/>
              <w:rPr>
                <w:color w:val="auto"/>
                <w:sz w:val="20"/>
                <w:szCs w:val="20"/>
              </w:rPr>
            </w:pPr>
            <w:r w:rsidRPr="00CB55E5">
              <w:rPr>
                <w:color w:val="auto"/>
                <w:sz w:val="20"/>
                <w:szCs w:val="20"/>
              </w:rPr>
              <w:t>Training, mentoring and/or supervision of new school counsellors funded by the Ministry</w:t>
            </w:r>
          </w:p>
          <w:p w14:paraId="524575A0" w14:textId="77777777" w:rsidR="00F67717" w:rsidRPr="00CB55E5" w:rsidRDefault="00F67717" w:rsidP="00F67717">
            <w:pPr>
              <w:pStyle w:val="ListParagraph"/>
              <w:numPr>
                <w:ilvl w:val="0"/>
                <w:numId w:val="34"/>
              </w:numPr>
              <w:spacing w:after="0" w:line="240" w:lineRule="auto"/>
              <w:rPr>
                <w:color w:val="auto"/>
                <w:sz w:val="20"/>
                <w:szCs w:val="20"/>
              </w:rPr>
            </w:pPr>
            <w:r w:rsidRPr="00CB55E5">
              <w:rPr>
                <w:color w:val="auto"/>
                <w:sz w:val="20"/>
                <w:szCs w:val="20"/>
              </w:rPr>
              <w:t>Training for teachers to identify students who require support</w:t>
            </w:r>
          </w:p>
          <w:p w14:paraId="4DBE4FF1" w14:textId="77777777" w:rsidR="00F67717" w:rsidRPr="00CB55E5" w:rsidRDefault="00F67717" w:rsidP="00F67717">
            <w:pPr>
              <w:pStyle w:val="ListParagraph"/>
              <w:numPr>
                <w:ilvl w:val="0"/>
                <w:numId w:val="34"/>
              </w:numPr>
              <w:spacing w:after="0" w:line="240" w:lineRule="auto"/>
              <w:rPr>
                <w:color w:val="auto"/>
                <w:sz w:val="20"/>
                <w:szCs w:val="20"/>
              </w:rPr>
            </w:pPr>
            <w:r w:rsidRPr="00CB55E5">
              <w:rPr>
                <w:color w:val="auto"/>
                <w:sz w:val="20"/>
                <w:szCs w:val="20"/>
              </w:rPr>
              <w:t>Building the involvement of parents in the delivery of education</w:t>
            </w:r>
          </w:p>
          <w:p w14:paraId="190DC212" w14:textId="77777777" w:rsidR="00F67717" w:rsidRPr="00CB55E5" w:rsidRDefault="00F67717" w:rsidP="00F67717">
            <w:pPr>
              <w:spacing w:line="240" w:lineRule="auto"/>
              <w:rPr>
                <w:sz w:val="20"/>
                <w:szCs w:val="20"/>
              </w:rPr>
            </w:pPr>
            <w:r w:rsidRPr="00CB55E5">
              <w:rPr>
                <w:sz w:val="20"/>
                <w:szCs w:val="20"/>
              </w:rPr>
              <w:t>Cross-cutting issues – gender equality</w:t>
            </w:r>
          </w:p>
          <w:p w14:paraId="3FDAE722" w14:textId="77777777" w:rsidR="00F67717" w:rsidRPr="00CB55E5" w:rsidRDefault="00F67717" w:rsidP="00F67717">
            <w:pPr>
              <w:pStyle w:val="ListParagraph"/>
              <w:numPr>
                <w:ilvl w:val="0"/>
                <w:numId w:val="35"/>
              </w:numPr>
              <w:spacing w:after="0" w:line="240" w:lineRule="auto"/>
              <w:rPr>
                <w:color w:val="auto"/>
                <w:sz w:val="20"/>
                <w:szCs w:val="20"/>
              </w:rPr>
            </w:pPr>
            <w:r w:rsidRPr="00CB55E5">
              <w:rPr>
                <w:color w:val="auto"/>
                <w:sz w:val="20"/>
                <w:szCs w:val="20"/>
              </w:rPr>
              <w:t>Support the Ministry to respond to new requirements under the Gender Transformative Institutional Initiative (including gender-based budgeting) and the Fiji Country Gender Assessment</w:t>
            </w:r>
          </w:p>
          <w:p w14:paraId="4BE1DED7" w14:textId="77777777" w:rsidR="00F67717" w:rsidRPr="00CB55E5" w:rsidRDefault="00F67717" w:rsidP="00F67717">
            <w:pPr>
              <w:spacing w:line="240" w:lineRule="auto"/>
              <w:rPr>
                <w:sz w:val="20"/>
                <w:szCs w:val="20"/>
              </w:rPr>
            </w:pPr>
            <w:r w:rsidRPr="00CB55E5">
              <w:rPr>
                <w:sz w:val="20"/>
                <w:szCs w:val="20"/>
              </w:rPr>
              <w:lastRenderedPageBreak/>
              <w:t>Cross-cutting issues – disability inclusion</w:t>
            </w:r>
          </w:p>
          <w:p w14:paraId="332EAFA1" w14:textId="77777777" w:rsidR="00F67717" w:rsidRPr="00CB55E5" w:rsidRDefault="00F67717" w:rsidP="00F67717">
            <w:pPr>
              <w:pStyle w:val="ListParagraph"/>
              <w:numPr>
                <w:ilvl w:val="0"/>
                <w:numId w:val="35"/>
              </w:numPr>
              <w:spacing w:after="0" w:line="240" w:lineRule="auto"/>
              <w:rPr>
                <w:color w:val="auto"/>
                <w:sz w:val="20"/>
                <w:szCs w:val="20"/>
              </w:rPr>
            </w:pPr>
            <w:r w:rsidRPr="00CB55E5">
              <w:rPr>
                <w:color w:val="auto"/>
                <w:sz w:val="20"/>
                <w:szCs w:val="20"/>
              </w:rPr>
              <w:t>Support the Ministry to verify students with disabilities in inclusive schools, and build the capacity of teachers to deliver special and inclusive education</w:t>
            </w:r>
          </w:p>
          <w:p w14:paraId="21147EF1" w14:textId="77777777" w:rsidR="00F67717" w:rsidRPr="00CB55E5" w:rsidRDefault="00F67717" w:rsidP="00F67717">
            <w:pPr>
              <w:spacing w:line="240" w:lineRule="auto"/>
              <w:rPr>
                <w:sz w:val="20"/>
                <w:szCs w:val="20"/>
              </w:rPr>
            </w:pPr>
            <w:r w:rsidRPr="00CB55E5">
              <w:rPr>
                <w:sz w:val="20"/>
                <w:szCs w:val="20"/>
              </w:rPr>
              <w:t>Cross-cutting issues – emergency preparedness</w:t>
            </w:r>
          </w:p>
          <w:p w14:paraId="025D39CE" w14:textId="23DB62ED" w:rsidR="00F67717" w:rsidRPr="00CB55E5" w:rsidRDefault="00F67717" w:rsidP="00F67717">
            <w:pPr>
              <w:pStyle w:val="ListParagraph"/>
              <w:numPr>
                <w:ilvl w:val="0"/>
                <w:numId w:val="35"/>
              </w:numPr>
              <w:spacing w:after="0" w:line="240" w:lineRule="auto"/>
              <w:rPr>
                <w:color w:val="auto"/>
                <w:sz w:val="20"/>
                <w:szCs w:val="20"/>
              </w:rPr>
            </w:pPr>
            <w:r w:rsidRPr="00CB55E5">
              <w:rPr>
                <w:color w:val="auto"/>
                <w:sz w:val="20"/>
                <w:szCs w:val="20"/>
              </w:rPr>
              <w:t>Support for connectivity/the enabling environment for remote learning. And ensure an emergency preparedness lens is applied to all other activities being supported by the FEP</w:t>
            </w:r>
          </w:p>
        </w:tc>
      </w:tr>
    </w:tbl>
    <w:p w14:paraId="3420F588" w14:textId="3CAA10E3" w:rsidR="007E3659" w:rsidRPr="00CB55E5" w:rsidRDefault="007C2882" w:rsidP="00985ED4">
      <w:pPr>
        <w:pStyle w:val="Heading1"/>
        <w:numPr>
          <w:ilvl w:val="0"/>
          <w:numId w:val="0"/>
        </w:numPr>
        <w:spacing w:before="60" w:afterLines="60" w:after="144" w:line="240" w:lineRule="auto"/>
        <w:ind w:left="432" w:hanging="432"/>
        <w:rPr>
          <w:rFonts w:asciiTheme="minorHAnsi" w:hAnsiTheme="minorHAnsi" w:cstheme="minorHAnsi"/>
          <w:color w:val="auto"/>
        </w:rPr>
      </w:pPr>
      <w:r w:rsidRPr="00CB55E5">
        <w:rPr>
          <w:color w:val="auto"/>
        </w:rPr>
        <w:lastRenderedPageBreak/>
        <w:br w:type="page"/>
      </w:r>
      <w:bookmarkStart w:id="100" w:name="_Toc74325365"/>
      <w:bookmarkStart w:id="101" w:name="_Toc82516869"/>
      <w:bookmarkStart w:id="102" w:name="_Toc55313444"/>
      <w:r w:rsidR="007E3659" w:rsidRPr="00CB55E5">
        <w:rPr>
          <w:rFonts w:asciiTheme="minorHAnsi" w:hAnsiTheme="minorHAnsi" w:cstheme="minorHAnsi"/>
          <w:color w:val="auto"/>
        </w:rPr>
        <w:lastRenderedPageBreak/>
        <w:t>Annex 1: (Original) Terms of Reference</w:t>
      </w:r>
      <w:bookmarkEnd w:id="100"/>
      <w:bookmarkEnd w:id="101"/>
    </w:p>
    <w:p w14:paraId="6F781EDF" w14:textId="77777777" w:rsidR="007E3659" w:rsidRPr="00CB55E5" w:rsidRDefault="007E3659" w:rsidP="007E3659">
      <w:pPr>
        <w:spacing w:after="240"/>
        <w:rPr>
          <w:rFonts w:cstheme="minorHAnsi"/>
        </w:rPr>
        <w:sectPr w:rsidR="007E3659" w:rsidRPr="00CB55E5" w:rsidSect="009E12CA">
          <w:footerReference w:type="default" r:id="rId21"/>
          <w:pgSz w:w="11900" w:h="16840"/>
          <w:pgMar w:top="1440" w:right="1440" w:bottom="1440" w:left="1440" w:header="708" w:footer="708" w:gutter="0"/>
          <w:cols w:space="708"/>
          <w:docGrid w:linePitch="360"/>
        </w:sectPr>
      </w:pPr>
    </w:p>
    <w:p w14:paraId="01AF912B" w14:textId="14079E01" w:rsidR="007E3659" w:rsidRPr="00CB55E5" w:rsidRDefault="007E3659" w:rsidP="007E3659">
      <w:pPr>
        <w:spacing w:before="480" w:after="120"/>
        <w:rPr>
          <w:b/>
          <w:bCs/>
          <w:sz w:val="28"/>
          <w:szCs w:val="28"/>
        </w:rPr>
      </w:pPr>
      <w:r w:rsidRPr="00CB55E5">
        <w:rPr>
          <w:b/>
          <w:bCs/>
          <w:sz w:val="28"/>
          <w:szCs w:val="28"/>
        </w:rPr>
        <w:t>Background</w:t>
      </w:r>
    </w:p>
    <w:p w14:paraId="4760C236" w14:textId="27B3CDE1" w:rsidR="007E3659" w:rsidRPr="00CB55E5" w:rsidRDefault="007E3659" w:rsidP="007E3659">
      <w:pPr>
        <w:pStyle w:val="BodyText"/>
        <w:suppressAutoHyphens/>
        <w:spacing w:before="120" w:after="60" w:line="260" w:lineRule="atLeast"/>
        <w:jc w:val="left"/>
        <w:rPr>
          <w:rFonts w:asciiTheme="minorHAnsi" w:eastAsiaTheme="minorHAnsi" w:hAnsiTheme="minorHAnsi" w:cstheme="minorBidi"/>
          <w:sz w:val="22"/>
          <w:szCs w:val="22"/>
          <w:lang w:val="en-GB"/>
        </w:rPr>
      </w:pPr>
      <w:r w:rsidRPr="00CB55E5">
        <w:rPr>
          <w:rFonts w:asciiTheme="minorHAnsi" w:eastAsiaTheme="minorHAnsi" w:hAnsiTheme="minorHAnsi" w:cstheme="minorBidi"/>
          <w:sz w:val="22"/>
          <w:szCs w:val="22"/>
          <w:lang w:val="en-GB"/>
        </w:rPr>
        <w:t>Australia’s Support to Fiji’s Education Sector (referred to as the “Fiji Education Program” or FEP) is a DFAT-funded four-year, $25 million investment focused on improving learning outcomes for Fijian school children. It is currently in the fourth year of implementation (including a transitional year</w:t>
      </w:r>
      <w:r w:rsidR="00CC2A9F" w:rsidRPr="00CB55E5">
        <w:rPr>
          <w:rFonts w:asciiTheme="minorHAnsi" w:eastAsiaTheme="minorHAnsi" w:hAnsiTheme="minorHAnsi" w:cstheme="minorBidi"/>
          <w:sz w:val="22"/>
          <w:szCs w:val="22"/>
          <w:lang w:val="en-GB"/>
        </w:rPr>
        <w:t xml:space="preserve"> from</w:t>
      </w:r>
      <w:r w:rsidRPr="00CB55E5">
        <w:rPr>
          <w:rFonts w:asciiTheme="minorHAnsi" w:eastAsiaTheme="minorHAnsi" w:hAnsiTheme="minorHAnsi" w:cstheme="minorBidi"/>
          <w:sz w:val="22"/>
          <w:szCs w:val="22"/>
          <w:lang w:val="en-GB"/>
        </w:rPr>
        <w:t xml:space="preserve"> July 2017 to June 2018). FEP has expended approximately $10,194,000 up to June 2020. The current completion date for the Program is January 2021, however a second phase is likely if DFAT extends the Fiji Program Support Facility (FPSF) within which FEP is delivered.</w:t>
      </w:r>
    </w:p>
    <w:p w14:paraId="6607762C" w14:textId="77777777" w:rsidR="007E3659" w:rsidRPr="00CB55E5" w:rsidRDefault="007E3659" w:rsidP="007E3659">
      <w:pPr>
        <w:pStyle w:val="BodyCopy"/>
        <w:rPr>
          <w:rFonts w:asciiTheme="minorHAnsi" w:eastAsiaTheme="minorHAnsi" w:hAnsiTheme="minorHAnsi" w:cstheme="minorBidi"/>
          <w:bCs w:val="0"/>
          <w:sz w:val="22"/>
          <w:szCs w:val="22"/>
          <w:lang w:val="en-GB"/>
        </w:rPr>
      </w:pPr>
      <w:r w:rsidRPr="00CB55E5">
        <w:rPr>
          <w:rFonts w:asciiTheme="minorHAnsi" w:eastAsiaTheme="minorHAnsi" w:hAnsiTheme="minorHAnsi" w:cstheme="minorBidi"/>
          <w:bCs w:val="0"/>
          <w:sz w:val="22"/>
          <w:szCs w:val="22"/>
          <w:lang w:val="en-GB"/>
        </w:rPr>
        <w:t xml:space="preserve">DFAT established FPSF (“The Facility”) in 2017 to support and implement Australia’s health, education, Australia Awards and governance programs in Fiji. The Facility also supports the Australia Awards and education programs in Tuvalu. The Facility integrates cross-cutting themes, including gender equality, disability inclusion, climate change, emergency preparedness and response and civil society engagement across sector programs. In particular, the Facility seeks to strengthen program outcomes by better addressing the needs of targeted beneficiaries including those who are often marginalised. </w:t>
      </w:r>
    </w:p>
    <w:p w14:paraId="474D5DAF" w14:textId="46FBC5C1" w:rsidR="007E3659" w:rsidRPr="00CB55E5" w:rsidRDefault="007E3659" w:rsidP="007E3659">
      <w:pPr>
        <w:pStyle w:val="BodyText"/>
        <w:suppressAutoHyphens/>
        <w:spacing w:before="120" w:after="60" w:line="260" w:lineRule="atLeast"/>
        <w:jc w:val="left"/>
        <w:rPr>
          <w:rFonts w:asciiTheme="minorHAnsi" w:eastAsiaTheme="minorHAnsi" w:hAnsiTheme="minorHAnsi" w:cstheme="minorBidi"/>
          <w:sz w:val="22"/>
          <w:szCs w:val="22"/>
          <w:lang w:val="en-GB"/>
        </w:rPr>
      </w:pPr>
      <w:r w:rsidRPr="00CB55E5">
        <w:rPr>
          <w:rFonts w:asciiTheme="minorHAnsi" w:eastAsiaTheme="minorHAnsi" w:hAnsiTheme="minorHAnsi" w:cstheme="minorBidi"/>
          <w:sz w:val="22"/>
          <w:szCs w:val="22"/>
          <w:lang w:val="en-GB"/>
        </w:rPr>
        <w:t xml:space="preserve">FEP is the latest in a series of Australian-funded education sector support programs in Fiji. It was preceded by the Fiji Education Sector Support Program (FESP, 2004 to 2009) and Access to Quality Education Program (AQEP, 2011 to 2017). The FEP design integrated lessons from both programs into its program </w:t>
      </w:r>
      <w:r w:rsidR="00F00613" w:rsidRPr="00CB55E5">
        <w:rPr>
          <w:rFonts w:asciiTheme="minorHAnsi" w:eastAsiaTheme="minorHAnsi" w:hAnsiTheme="minorHAnsi" w:cstheme="minorBidi"/>
          <w:sz w:val="22"/>
          <w:szCs w:val="22"/>
          <w:lang w:val="en-GB"/>
        </w:rPr>
        <w:t>T</w:t>
      </w:r>
      <w:r w:rsidRPr="00CB55E5">
        <w:rPr>
          <w:rFonts w:asciiTheme="minorHAnsi" w:eastAsiaTheme="minorHAnsi" w:hAnsiTheme="minorHAnsi" w:cstheme="minorBidi"/>
          <w:sz w:val="22"/>
          <w:szCs w:val="22"/>
          <w:lang w:val="en-GB"/>
        </w:rPr>
        <w:t xml:space="preserve">heory of </w:t>
      </w:r>
      <w:r w:rsidR="00F00613" w:rsidRPr="00CB55E5">
        <w:rPr>
          <w:rFonts w:asciiTheme="minorHAnsi" w:eastAsiaTheme="minorHAnsi" w:hAnsiTheme="minorHAnsi" w:cstheme="minorBidi"/>
          <w:sz w:val="22"/>
          <w:szCs w:val="22"/>
          <w:lang w:val="en-GB"/>
        </w:rPr>
        <w:t>C</w:t>
      </w:r>
      <w:r w:rsidRPr="00CB55E5">
        <w:rPr>
          <w:rFonts w:asciiTheme="minorHAnsi" w:eastAsiaTheme="minorHAnsi" w:hAnsiTheme="minorHAnsi" w:cstheme="minorBidi"/>
          <w:sz w:val="22"/>
          <w:szCs w:val="22"/>
          <w:lang w:val="en-GB"/>
        </w:rPr>
        <w:t>hange, working across three interconnected pillars:</w:t>
      </w:r>
    </w:p>
    <w:p w14:paraId="7E0FEB65" w14:textId="43DE5049" w:rsidR="007E3659" w:rsidRPr="00CB55E5" w:rsidRDefault="007E3659" w:rsidP="005E1EAD">
      <w:pPr>
        <w:pStyle w:val="BodyText"/>
        <w:numPr>
          <w:ilvl w:val="0"/>
          <w:numId w:val="11"/>
        </w:numPr>
        <w:suppressAutoHyphens/>
        <w:spacing w:before="120" w:after="60" w:line="260" w:lineRule="atLeast"/>
        <w:jc w:val="left"/>
        <w:rPr>
          <w:rFonts w:asciiTheme="minorHAnsi" w:eastAsiaTheme="minorHAnsi" w:hAnsiTheme="minorHAnsi" w:cstheme="minorBidi"/>
          <w:sz w:val="22"/>
          <w:szCs w:val="22"/>
          <w:lang w:val="en-GB"/>
        </w:rPr>
      </w:pPr>
      <w:r w:rsidRPr="00CB55E5">
        <w:rPr>
          <w:rFonts w:asciiTheme="minorHAnsi" w:eastAsiaTheme="minorHAnsi" w:hAnsiTheme="minorHAnsi" w:cstheme="minorBidi"/>
          <w:sz w:val="22"/>
          <w:szCs w:val="22"/>
          <w:lang w:val="en-GB"/>
        </w:rPr>
        <w:t>Improving centralised policymaking and management of education by the Fiji Ministry of Education, Heritage and Arts (MEHA), including continuing AQEP’s strong results in developing the Fiji Education Management Information System (FEMIS)</w:t>
      </w:r>
    </w:p>
    <w:p w14:paraId="43C68651" w14:textId="42BACBD3" w:rsidR="007E3659" w:rsidRPr="00CB55E5" w:rsidRDefault="007E3659" w:rsidP="005E1EAD">
      <w:pPr>
        <w:pStyle w:val="BodyText"/>
        <w:numPr>
          <w:ilvl w:val="0"/>
          <w:numId w:val="11"/>
        </w:numPr>
        <w:suppressAutoHyphens/>
        <w:spacing w:before="120" w:after="60" w:line="260" w:lineRule="atLeast"/>
        <w:jc w:val="left"/>
        <w:rPr>
          <w:rFonts w:asciiTheme="minorHAnsi" w:eastAsiaTheme="minorHAnsi" w:hAnsiTheme="minorHAnsi" w:cstheme="minorBidi"/>
          <w:sz w:val="22"/>
          <w:szCs w:val="22"/>
          <w:lang w:val="en-GB"/>
        </w:rPr>
      </w:pPr>
      <w:r w:rsidRPr="00CB55E5">
        <w:rPr>
          <w:rFonts w:asciiTheme="minorHAnsi" w:eastAsiaTheme="minorHAnsi" w:hAnsiTheme="minorHAnsi" w:cstheme="minorBidi"/>
          <w:sz w:val="22"/>
          <w:szCs w:val="22"/>
          <w:lang w:val="en-GB"/>
        </w:rPr>
        <w:t>Improving the performance of schools and teachers, including through engagement with Fiji’s five Teacher Training Institutions (TTIs)</w:t>
      </w:r>
    </w:p>
    <w:p w14:paraId="321B9862" w14:textId="132A2630" w:rsidR="007E3659" w:rsidRPr="00CB55E5" w:rsidRDefault="007E3659" w:rsidP="005E1EAD">
      <w:pPr>
        <w:pStyle w:val="BodyText"/>
        <w:numPr>
          <w:ilvl w:val="0"/>
          <w:numId w:val="11"/>
        </w:numPr>
        <w:suppressAutoHyphens/>
        <w:spacing w:before="120" w:after="60" w:line="260" w:lineRule="atLeast"/>
        <w:jc w:val="left"/>
        <w:rPr>
          <w:rFonts w:asciiTheme="minorHAnsi" w:eastAsiaTheme="minorHAnsi" w:hAnsiTheme="minorHAnsi" w:cstheme="minorBidi"/>
          <w:sz w:val="22"/>
          <w:szCs w:val="22"/>
          <w:lang w:val="en-GB"/>
        </w:rPr>
      </w:pPr>
      <w:r w:rsidRPr="00CB55E5">
        <w:rPr>
          <w:rFonts w:asciiTheme="minorHAnsi" w:eastAsiaTheme="minorHAnsi" w:hAnsiTheme="minorHAnsi" w:cstheme="minorBidi"/>
          <w:sz w:val="22"/>
          <w:szCs w:val="22"/>
          <w:lang w:val="en-GB"/>
        </w:rPr>
        <w:t>Building stronger links with communities and engaging them in the improved management of schools</w:t>
      </w:r>
    </w:p>
    <w:p w14:paraId="67B1C1F7" w14:textId="4E2AE103" w:rsidR="007E3659" w:rsidRPr="00CB55E5" w:rsidRDefault="007E3659" w:rsidP="007E3659">
      <w:pPr>
        <w:pStyle w:val="BodyCopy"/>
        <w:rPr>
          <w:rFonts w:asciiTheme="minorHAnsi" w:eastAsiaTheme="minorHAnsi" w:hAnsiTheme="minorHAnsi" w:cstheme="minorBidi"/>
          <w:bCs w:val="0"/>
          <w:sz w:val="22"/>
          <w:szCs w:val="22"/>
          <w:lang w:val="en-GB"/>
        </w:rPr>
      </w:pPr>
      <w:r w:rsidRPr="00CB55E5">
        <w:rPr>
          <w:rFonts w:asciiTheme="minorHAnsi" w:eastAsiaTheme="minorHAnsi" w:hAnsiTheme="minorHAnsi" w:cstheme="minorBidi"/>
          <w:bCs w:val="0"/>
          <w:sz w:val="22"/>
          <w:szCs w:val="22"/>
          <w:lang w:val="en-GB"/>
        </w:rPr>
        <w:t xml:space="preserve">Since implementation started in July 2017, a range of factors has resulted in a shift away from FEP’s original </w:t>
      </w:r>
      <w:r w:rsidR="00F00613" w:rsidRPr="00CB55E5">
        <w:rPr>
          <w:rFonts w:asciiTheme="minorHAnsi" w:eastAsiaTheme="minorHAnsi" w:hAnsiTheme="minorHAnsi" w:cstheme="minorBidi"/>
          <w:bCs w:val="0"/>
          <w:sz w:val="22"/>
          <w:szCs w:val="22"/>
          <w:lang w:val="en-GB"/>
        </w:rPr>
        <w:t>T</w:t>
      </w:r>
      <w:r w:rsidRPr="00CB55E5">
        <w:rPr>
          <w:rFonts w:asciiTheme="minorHAnsi" w:eastAsiaTheme="minorHAnsi" w:hAnsiTheme="minorHAnsi" w:cstheme="minorBidi"/>
          <w:bCs w:val="0"/>
          <w:sz w:val="22"/>
          <w:szCs w:val="22"/>
          <w:lang w:val="en-GB"/>
        </w:rPr>
        <w:t xml:space="preserve">heory of </w:t>
      </w:r>
      <w:r w:rsidR="00F00613" w:rsidRPr="00CB55E5">
        <w:rPr>
          <w:rFonts w:asciiTheme="minorHAnsi" w:eastAsiaTheme="minorHAnsi" w:hAnsiTheme="minorHAnsi" w:cstheme="minorBidi"/>
          <w:bCs w:val="0"/>
          <w:sz w:val="22"/>
          <w:szCs w:val="22"/>
          <w:lang w:val="en-GB"/>
        </w:rPr>
        <w:t>C</w:t>
      </w:r>
      <w:r w:rsidRPr="00CB55E5">
        <w:rPr>
          <w:rFonts w:asciiTheme="minorHAnsi" w:eastAsiaTheme="minorHAnsi" w:hAnsiTheme="minorHAnsi" w:cstheme="minorBidi"/>
          <w:bCs w:val="0"/>
          <w:sz w:val="22"/>
          <w:szCs w:val="22"/>
          <w:lang w:val="en-GB"/>
        </w:rPr>
        <w:t>hange. Emerging Government of Fiji (GoF) priorities related to public service employment reforms</w:t>
      </w:r>
      <w:r w:rsidR="00F00613" w:rsidRPr="00CB55E5">
        <w:rPr>
          <w:rFonts w:asciiTheme="minorHAnsi" w:eastAsiaTheme="minorHAnsi" w:hAnsiTheme="minorHAnsi" w:cstheme="minorBidi"/>
          <w:bCs w:val="0"/>
          <w:sz w:val="22"/>
          <w:szCs w:val="22"/>
          <w:lang w:val="en-GB"/>
        </w:rPr>
        <w:t xml:space="preserve"> </w:t>
      </w:r>
      <w:r w:rsidRPr="00CB55E5">
        <w:rPr>
          <w:rFonts w:asciiTheme="minorHAnsi" w:eastAsiaTheme="minorHAnsi" w:hAnsiTheme="minorHAnsi" w:cstheme="minorBidi"/>
          <w:bCs w:val="0"/>
          <w:sz w:val="22"/>
          <w:szCs w:val="22"/>
          <w:lang w:val="en-GB"/>
        </w:rPr>
        <w:t>changed MEHA leadership</w:t>
      </w:r>
      <w:r w:rsidR="00F00613" w:rsidRPr="00CB55E5">
        <w:rPr>
          <w:rFonts w:asciiTheme="minorHAnsi" w:eastAsiaTheme="minorHAnsi" w:hAnsiTheme="minorHAnsi" w:cstheme="minorBidi"/>
          <w:bCs w:val="0"/>
          <w:sz w:val="22"/>
          <w:szCs w:val="22"/>
          <w:lang w:val="en-GB"/>
        </w:rPr>
        <w:t>,</w:t>
      </w:r>
      <w:r w:rsidRPr="00CB55E5">
        <w:rPr>
          <w:rFonts w:asciiTheme="minorHAnsi" w:eastAsiaTheme="minorHAnsi" w:hAnsiTheme="minorHAnsi" w:cstheme="minorBidi"/>
          <w:bCs w:val="0"/>
          <w:sz w:val="22"/>
          <w:szCs w:val="22"/>
          <w:lang w:val="en-GB"/>
        </w:rPr>
        <w:t xml:space="preserve"> and COVID-19 ha</w:t>
      </w:r>
      <w:r w:rsidR="00F00613" w:rsidRPr="00CB55E5">
        <w:rPr>
          <w:rFonts w:asciiTheme="minorHAnsi" w:eastAsiaTheme="minorHAnsi" w:hAnsiTheme="minorHAnsi" w:cstheme="minorBidi"/>
          <w:bCs w:val="0"/>
          <w:sz w:val="22"/>
          <w:szCs w:val="22"/>
          <w:lang w:val="en-GB"/>
        </w:rPr>
        <w:t>s</w:t>
      </w:r>
      <w:r w:rsidRPr="00CB55E5">
        <w:rPr>
          <w:rFonts w:asciiTheme="minorHAnsi" w:eastAsiaTheme="minorHAnsi" w:hAnsiTheme="minorHAnsi" w:cstheme="minorBidi"/>
          <w:bCs w:val="0"/>
          <w:sz w:val="22"/>
          <w:szCs w:val="22"/>
          <w:lang w:val="en-GB"/>
        </w:rPr>
        <w:t xml:space="preserve"> changed the day-to-day work and strategic direction of the program.</w:t>
      </w:r>
    </w:p>
    <w:p w14:paraId="296AFCD2" w14:textId="2B35F009" w:rsidR="007E3659" w:rsidRPr="00CB55E5" w:rsidRDefault="007E3659" w:rsidP="007E3659">
      <w:pPr>
        <w:pStyle w:val="BodyCopy"/>
        <w:rPr>
          <w:rFonts w:asciiTheme="minorHAnsi" w:eastAsiaTheme="minorHAnsi" w:hAnsiTheme="minorHAnsi" w:cstheme="minorBidi"/>
          <w:bCs w:val="0"/>
          <w:sz w:val="22"/>
          <w:szCs w:val="22"/>
          <w:lang w:val="en-GB"/>
        </w:rPr>
      </w:pPr>
      <w:r w:rsidRPr="00CB55E5">
        <w:rPr>
          <w:rFonts w:asciiTheme="minorHAnsi" w:eastAsiaTheme="minorHAnsi" w:hAnsiTheme="minorHAnsi" w:cstheme="minorBidi"/>
          <w:bCs w:val="0"/>
          <w:sz w:val="22"/>
          <w:szCs w:val="22"/>
          <w:lang w:val="en-GB"/>
        </w:rPr>
        <w:t xml:space="preserve">In response, FEP is in the process of shifting focus to align better with GoF, DFAT and MEHA priorities. The Program is reviewing its </w:t>
      </w:r>
      <w:r w:rsidR="00F00613" w:rsidRPr="00CB55E5">
        <w:rPr>
          <w:rFonts w:asciiTheme="minorHAnsi" w:eastAsiaTheme="minorHAnsi" w:hAnsiTheme="minorHAnsi" w:cstheme="minorBidi"/>
          <w:bCs w:val="0"/>
          <w:sz w:val="22"/>
          <w:szCs w:val="22"/>
          <w:lang w:val="en-GB"/>
        </w:rPr>
        <w:t>T</w:t>
      </w:r>
      <w:r w:rsidRPr="00CB55E5">
        <w:rPr>
          <w:rFonts w:asciiTheme="minorHAnsi" w:eastAsiaTheme="minorHAnsi" w:hAnsiTheme="minorHAnsi" w:cstheme="minorBidi"/>
          <w:bCs w:val="0"/>
          <w:sz w:val="22"/>
          <w:szCs w:val="22"/>
          <w:lang w:val="en-GB"/>
        </w:rPr>
        <w:t xml:space="preserve">heory of </w:t>
      </w:r>
      <w:r w:rsidR="00F00613" w:rsidRPr="00CB55E5">
        <w:rPr>
          <w:rFonts w:asciiTheme="minorHAnsi" w:eastAsiaTheme="minorHAnsi" w:hAnsiTheme="minorHAnsi" w:cstheme="minorBidi"/>
          <w:bCs w:val="0"/>
          <w:sz w:val="22"/>
          <w:szCs w:val="22"/>
          <w:lang w:val="en-GB"/>
        </w:rPr>
        <w:t>C</w:t>
      </w:r>
      <w:r w:rsidRPr="00CB55E5">
        <w:rPr>
          <w:rFonts w:asciiTheme="minorHAnsi" w:eastAsiaTheme="minorHAnsi" w:hAnsiTheme="minorHAnsi" w:cstheme="minorBidi"/>
          <w:bCs w:val="0"/>
          <w:sz w:val="22"/>
          <w:szCs w:val="22"/>
          <w:lang w:val="en-GB"/>
        </w:rPr>
        <w:t>hange, and the range of activities supported through FEP.</w:t>
      </w:r>
    </w:p>
    <w:p w14:paraId="0871C0D6" w14:textId="77777777" w:rsidR="007E3659" w:rsidRPr="00CB55E5" w:rsidRDefault="007E3659" w:rsidP="007E3659">
      <w:pPr>
        <w:pStyle w:val="BodyCopy"/>
        <w:rPr>
          <w:rFonts w:asciiTheme="minorHAnsi" w:eastAsiaTheme="minorHAnsi" w:hAnsiTheme="minorHAnsi" w:cstheme="minorBidi"/>
          <w:bCs w:val="0"/>
          <w:sz w:val="22"/>
          <w:szCs w:val="22"/>
          <w:lang w:val="en-GB"/>
        </w:rPr>
      </w:pPr>
      <w:r w:rsidRPr="00CB55E5">
        <w:rPr>
          <w:rFonts w:asciiTheme="minorHAnsi" w:eastAsiaTheme="minorHAnsi" w:hAnsiTheme="minorHAnsi" w:cstheme="minorBidi"/>
          <w:bCs w:val="0"/>
          <w:sz w:val="22"/>
          <w:szCs w:val="22"/>
          <w:lang w:val="en-GB"/>
        </w:rPr>
        <w:t>While FEP’s overall objective of ‘Improving learning outcomes for all Fijian girls and boys’ remains the same, the Program is moving away from the three pillars described above and towards four end-of-program outcomes:</w:t>
      </w:r>
    </w:p>
    <w:p w14:paraId="0EFF7C3B" w14:textId="77777777" w:rsidR="007E3659" w:rsidRPr="00CB55E5" w:rsidRDefault="007E3659" w:rsidP="005E1EAD">
      <w:pPr>
        <w:pStyle w:val="BodyText"/>
        <w:numPr>
          <w:ilvl w:val="0"/>
          <w:numId w:val="10"/>
        </w:numPr>
        <w:suppressAutoHyphens/>
        <w:spacing w:before="120" w:after="60" w:line="260" w:lineRule="atLeast"/>
        <w:jc w:val="left"/>
        <w:rPr>
          <w:rFonts w:asciiTheme="minorHAnsi" w:eastAsiaTheme="minorHAnsi" w:hAnsiTheme="minorHAnsi" w:cstheme="minorBidi"/>
          <w:i/>
          <w:iCs/>
          <w:sz w:val="22"/>
          <w:szCs w:val="22"/>
          <w:lang w:val="en-GB"/>
        </w:rPr>
      </w:pPr>
      <w:r w:rsidRPr="00CB55E5">
        <w:rPr>
          <w:rFonts w:asciiTheme="minorHAnsi" w:eastAsiaTheme="minorHAnsi" w:hAnsiTheme="minorHAnsi" w:cstheme="minorBidi"/>
          <w:sz w:val="22"/>
          <w:szCs w:val="22"/>
          <w:lang w:val="en-GB"/>
        </w:rPr>
        <w:t xml:space="preserve">Outcome 1: Curriculum – </w:t>
      </w:r>
      <w:r w:rsidRPr="00CB55E5">
        <w:rPr>
          <w:rFonts w:asciiTheme="minorHAnsi" w:eastAsiaTheme="minorHAnsi" w:hAnsiTheme="minorHAnsi" w:cstheme="minorBidi"/>
          <w:i/>
          <w:iCs/>
          <w:sz w:val="22"/>
          <w:szCs w:val="22"/>
          <w:lang w:val="en-GB"/>
        </w:rPr>
        <w:t>Teachers are starting to use a more relevant, contemporary literacy and numeracy curriculum at ECE and primary levels, using up-to-date and inclusive L&amp;N teaching materials that promote gender equality, disability and social inclusion.</w:t>
      </w:r>
    </w:p>
    <w:p w14:paraId="7A4D9688" w14:textId="77777777" w:rsidR="007E3659" w:rsidRPr="00CB55E5" w:rsidRDefault="007E3659" w:rsidP="005E1EAD">
      <w:pPr>
        <w:pStyle w:val="BodyText"/>
        <w:numPr>
          <w:ilvl w:val="0"/>
          <w:numId w:val="10"/>
        </w:numPr>
        <w:suppressAutoHyphens/>
        <w:spacing w:before="120" w:after="60" w:line="260" w:lineRule="atLeast"/>
        <w:jc w:val="left"/>
        <w:rPr>
          <w:rFonts w:asciiTheme="minorHAnsi" w:eastAsiaTheme="minorHAnsi" w:hAnsiTheme="minorHAnsi" w:cstheme="minorBidi"/>
          <w:i/>
          <w:iCs/>
          <w:sz w:val="22"/>
          <w:szCs w:val="22"/>
          <w:lang w:val="en-GB"/>
        </w:rPr>
      </w:pPr>
      <w:r w:rsidRPr="00CB55E5">
        <w:rPr>
          <w:rFonts w:asciiTheme="minorHAnsi" w:eastAsiaTheme="minorHAnsi" w:hAnsiTheme="minorHAnsi" w:cstheme="minorBidi"/>
          <w:sz w:val="22"/>
          <w:szCs w:val="22"/>
          <w:lang w:val="en-GB"/>
        </w:rPr>
        <w:t xml:space="preserve">Outcome 2: Inclusion – </w:t>
      </w:r>
      <w:r w:rsidRPr="00CB55E5">
        <w:rPr>
          <w:rFonts w:asciiTheme="minorHAnsi" w:eastAsiaTheme="minorHAnsi" w:hAnsiTheme="minorHAnsi" w:cstheme="minorBidi"/>
          <w:i/>
          <w:iCs/>
          <w:sz w:val="22"/>
          <w:szCs w:val="22"/>
          <w:lang w:val="en-GB"/>
        </w:rPr>
        <w:t>Inclusive schools are resourced to support learning by students with disabilities (including funding, curriculum and inclusive learning resources).</w:t>
      </w:r>
    </w:p>
    <w:p w14:paraId="0D94DAF7" w14:textId="77777777" w:rsidR="007E3659" w:rsidRPr="00CB55E5" w:rsidRDefault="007E3659" w:rsidP="005E1EAD">
      <w:pPr>
        <w:pStyle w:val="BodyText"/>
        <w:numPr>
          <w:ilvl w:val="0"/>
          <w:numId w:val="10"/>
        </w:numPr>
        <w:suppressAutoHyphens/>
        <w:spacing w:before="120" w:after="60" w:line="260" w:lineRule="atLeast"/>
        <w:jc w:val="left"/>
        <w:rPr>
          <w:rFonts w:asciiTheme="minorHAnsi" w:eastAsiaTheme="minorHAnsi" w:hAnsiTheme="minorHAnsi" w:cstheme="minorBidi"/>
          <w:i/>
          <w:iCs/>
          <w:sz w:val="22"/>
          <w:szCs w:val="22"/>
          <w:lang w:val="en-GB"/>
        </w:rPr>
      </w:pPr>
      <w:r w:rsidRPr="00CB55E5">
        <w:rPr>
          <w:rFonts w:asciiTheme="minorHAnsi" w:eastAsiaTheme="minorHAnsi" w:hAnsiTheme="minorHAnsi" w:cstheme="minorBidi"/>
          <w:sz w:val="22"/>
          <w:szCs w:val="22"/>
          <w:lang w:val="en-GB"/>
        </w:rPr>
        <w:t xml:space="preserve">Outcome 3: MEHA policy and systems – </w:t>
      </w:r>
      <w:r w:rsidRPr="00CB55E5">
        <w:rPr>
          <w:rFonts w:asciiTheme="minorHAnsi" w:eastAsiaTheme="minorHAnsi" w:hAnsiTheme="minorHAnsi" w:cstheme="minorBidi"/>
          <w:i/>
          <w:iCs/>
          <w:sz w:val="22"/>
          <w:szCs w:val="22"/>
          <w:lang w:val="en-GB"/>
        </w:rPr>
        <w:t>Improved MEHA systems and policies, and access to accurate disaggregated data, that will lead to more efficient, equitable and inclusive allocation of staff, teaching resources and funding to schools across Fiji.</w:t>
      </w:r>
    </w:p>
    <w:p w14:paraId="22A0FD70" w14:textId="77777777" w:rsidR="007E3659" w:rsidRPr="00CB55E5" w:rsidRDefault="007E3659" w:rsidP="005E1EAD">
      <w:pPr>
        <w:pStyle w:val="BodyText"/>
        <w:numPr>
          <w:ilvl w:val="0"/>
          <w:numId w:val="10"/>
        </w:numPr>
        <w:suppressAutoHyphens/>
        <w:spacing w:before="120" w:after="60" w:line="260" w:lineRule="atLeast"/>
        <w:jc w:val="left"/>
        <w:rPr>
          <w:rFonts w:asciiTheme="minorHAnsi" w:eastAsiaTheme="minorHAnsi" w:hAnsiTheme="minorHAnsi" w:cstheme="minorBidi"/>
          <w:i/>
          <w:iCs/>
          <w:sz w:val="22"/>
          <w:szCs w:val="22"/>
          <w:lang w:val="en-GB"/>
        </w:rPr>
      </w:pPr>
      <w:r w:rsidRPr="00CB55E5">
        <w:rPr>
          <w:rFonts w:asciiTheme="minorHAnsi" w:eastAsiaTheme="minorHAnsi" w:hAnsiTheme="minorHAnsi" w:cstheme="minorBidi"/>
          <w:sz w:val="22"/>
          <w:szCs w:val="22"/>
          <w:lang w:val="en-GB"/>
        </w:rPr>
        <w:lastRenderedPageBreak/>
        <w:t xml:space="preserve">Outcome 4: Research-based evidence – </w:t>
      </w:r>
      <w:r w:rsidRPr="00CB55E5">
        <w:rPr>
          <w:rFonts w:asciiTheme="minorHAnsi" w:eastAsiaTheme="minorHAnsi" w:hAnsiTheme="minorHAnsi" w:cstheme="minorBidi"/>
          <w:i/>
          <w:iCs/>
          <w:sz w:val="22"/>
          <w:szCs w:val="22"/>
          <w:lang w:val="en-GB"/>
        </w:rPr>
        <w:t>MEHA policy responses to emerging issues informed by evidence from research and pilots.</w:t>
      </w:r>
    </w:p>
    <w:p w14:paraId="15278503" w14:textId="77777777" w:rsidR="007E3659" w:rsidRPr="00CB55E5" w:rsidRDefault="007E3659" w:rsidP="007E3659">
      <w:pPr>
        <w:pStyle w:val="BodyCopy"/>
        <w:rPr>
          <w:rFonts w:asciiTheme="minorHAnsi" w:eastAsiaTheme="minorHAnsi" w:hAnsiTheme="minorHAnsi" w:cstheme="minorBidi"/>
          <w:bCs w:val="0"/>
          <w:sz w:val="22"/>
          <w:szCs w:val="22"/>
          <w:lang w:val="en-GB"/>
        </w:rPr>
      </w:pPr>
      <w:r w:rsidRPr="00CB55E5">
        <w:rPr>
          <w:rFonts w:asciiTheme="minorHAnsi" w:eastAsiaTheme="minorHAnsi" w:hAnsiTheme="minorHAnsi" w:cstheme="minorBidi"/>
          <w:bCs w:val="0"/>
          <w:sz w:val="22"/>
          <w:szCs w:val="22"/>
          <w:lang w:val="en-GB"/>
        </w:rPr>
        <w:t>Significant FEP activity streams contributing to these outcomes include:</w:t>
      </w:r>
    </w:p>
    <w:p w14:paraId="282676F8" w14:textId="4F4661D6" w:rsidR="007E3659" w:rsidRPr="00CB55E5" w:rsidRDefault="007E3659" w:rsidP="005E1EAD">
      <w:pPr>
        <w:pStyle w:val="BodyCopy"/>
        <w:numPr>
          <w:ilvl w:val="0"/>
          <w:numId w:val="12"/>
        </w:numPr>
        <w:rPr>
          <w:rFonts w:asciiTheme="minorHAnsi" w:eastAsiaTheme="minorHAnsi" w:hAnsiTheme="minorHAnsi" w:cstheme="minorBidi"/>
          <w:bCs w:val="0"/>
          <w:sz w:val="22"/>
          <w:szCs w:val="22"/>
          <w:lang w:val="en-GB"/>
        </w:rPr>
      </w:pPr>
      <w:r w:rsidRPr="00CB55E5">
        <w:rPr>
          <w:rFonts w:asciiTheme="minorHAnsi" w:eastAsiaTheme="minorHAnsi" w:hAnsiTheme="minorHAnsi" w:cstheme="minorBidi"/>
          <w:bCs w:val="0"/>
          <w:sz w:val="22"/>
          <w:szCs w:val="22"/>
          <w:lang w:val="en-GB"/>
        </w:rPr>
        <w:t>Supporting disability inclusion by advising MEHA on integration of students with disabilities into mainstream schools and building a supportive policy framework</w:t>
      </w:r>
    </w:p>
    <w:p w14:paraId="66AEC861" w14:textId="5A241D0A" w:rsidR="007E3659" w:rsidRPr="00CB55E5" w:rsidRDefault="007E3659" w:rsidP="005E1EAD">
      <w:pPr>
        <w:pStyle w:val="BodyCopy"/>
        <w:numPr>
          <w:ilvl w:val="0"/>
          <w:numId w:val="12"/>
        </w:numPr>
        <w:rPr>
          <w:rFonts w:asciiTheme="minorHAnsi" w:eastAsiaTheme="minorHAnsi" w:hAnsiTheme="minorHAnsi" w:cstheme="minorBidi"/>
          <w:bCs w:val="0"/>
          <w:sz w:val="22"/>
          <w:szCs w:val="22"/>
          <w:lang w:val="en-GB"/>
        </w:rPr>
      </w:pPr>
      <w:r w:rsidRPr="00CB55E5">
        <w:rPr>
          <w:rFonts w:asciiTheme="minorHAnsi" w:eastAsiaTheme="minorHAnsi" w:hAnsiTheme="minorHAnsi" w:cstheme="minorBidi"/>
          <w:bCs w:val="0"/>
          <w:sz w:val="22"/>
          <w:szCs w:val="22"/>
          <w:lang w:val="en-GB"/>
        </w:rPr>
        <w:t>Updating Fiji’s literacy and numeracy curriculum, and training teachers in its use</w:t>
      </w:r>
    </w:p>
    <w:p w14:paraId="5A4A2B98" w14:textId="367B01B8" w:rsidR="007E3659" w:rsidRPr="00CB55E5" w:rsidRDefault="007E3659" w:rsidP="005E1EAD">
      <w:pPr>
        <w:pStyle w:val="BodyCopy"/>
        <w:numPr>
          <w:ilvl w:val="0"/>
          <w:numId w:val="12"/>
        </w:numPr>
        <w:rPr>
          <w:rFonts w:asciiTheme="minorHAnsi" w:eastAsiaTheme="minorHAnsi" w:hAnsiTheme="minorHAnsi" w:cstheme="minorBidi"/>
          <w:bCs w:val="0"/>
          <w:sz w:val="22"/>
          <w:szCs w:val="22"/>
          <w:lang w:val="en-GB"/>
        </w:rPr>
      </w:pPr>
      <w:r w:rsidRPr="00CB55E5">
        <w:rPr>
          <w:rFonts w:asciiTheme="minorHAnsi" w:eastAsiaTheme="minorHAnsi" w:hAnsiTheme="minorHAnsi" w:cstheme="minorBidi"/>
          <w:bCs w:val="0"/>
          <w:sz w:val="22"/>
          <w:szCs w:val="22"/>
          <w:lang w:val="en-GB"/>
        </w:rPr>
        <w:t>Supporting MEHA’s HR reform agenda, including merit-based selection and more efficient recruitment and administration</w:t>
      </w:r>
    </w:p>
    <w:p w14:paraId="6A7757CF" w14:textId="27FDB7B4" w:rsidR="007E3659" w:rsidRPr="00CB55E5" w:rsidRDefault="007E3659" w:rsidP="005E1EAD">
      <w:pPr>
        <w:pStyle w:val="BodyCopy"/>
        <w:numPr>
          <w:ilvl w:val="0"/>
          <w:numId w:val="12"/>
        </w:numPr>
        <w:rPr>
          <w:rFonts w:asciiTheme="minorHAnsi" w:eastAsiaTheme="minorHAnsi" w:hAnsiTheme="minorHAnsi" w:cstheme="minorBidi"/>
          <w:bCs w:val="0"/>
          <w:sz w:val="22"/>
          <w:szCs w:val="22"/>
          <w:lang w:val="en-GB"/>
        </w:rPr>
      </w:pPr>
      <w:r w:rsidRPr="00CB55E5">
        <w:rPr>
          <w:rFonts w:asciiTheme="minorHAnsi" w:eastAsiaTheme="minorHAnsi" w:hAnsiTheme="minorHAnsi" w:cstheme="minorBidi"/>
          <w:bCs w:val="0"/>
          <w:sz w:val="22"/>
          <w:szCs w:val="22"/>
          <w:lang w:val="en-GB"/>
        </w:rPr>
        <w:t>Building MEHA’s operational capacity through improved financial and information management (including support for the Fiji Education Management Information System, FEMIS)</w:t>
      </w:r>
    </w:p>
    <w:p w14:paraId="7F70881F" w14:textId="4B7D2F49" w:rsidR="007E3659" w:rsidRPr="00CB55E5" w:rsidRDefault="007E3659" w:rsidP="005E1EAD">
      <w:pPr>
        <w:pStyle w:val="BodyCopy"/>
        <w:numPr>
          <w:ilvl w:val="0"/>
          <w:numId w:val="12"/>
        </w:numPr>
        <w:rPr>
          <w:rFonts w:asciiTheme="minorHAnsi" w:eastAsiaTheme="minorHAnsi" w:hAnsiTheme="minorHAnsi" w:cstheme="minorBidi"/>
          <w:bCs w:val="0"/>
          <w:sz w:val="22"/>
          <w:szCs w:val="22"/>
          <w:lang w:val="en-GB"/>
        </w:rPr>
      </w:pPr>
      <w:r w:rsidRPr="00CB55E5">
        <w:rPr>
          <w:rFonts w:asciiTheme="minorHAnsi" w:eastAsiaTheme="minorHAnsi" w:hAnsiTheme="minorHAnsi" w:cstheme="minorBidi"/>
          <w:bCs w:val="0"/>
          <w:sz w:val="22"/>
          <w:szCs w:val="22"/>
          <w:lang w:val="en-GB"/>
        </w:rPr>
        <w:t>Trialling approaches to technology enabled learning</w:t>
      </w:r>
    </w:p>
    <w:p w14:paraId="1B230AFE" w14:textId="1C8BD485" w:rsidR="007E3659" w:rsidRPr="00CB55E5" w:rsidRDefault="007E3659" w:rsidP="005E1EAD">
      <w:pPr>
        <w:pStyle w:val="BodyCopy"/>
        <w:numPr>
          <w:ilvl w:val="0"/>
          <w:numId w:val="12"/>
        </w:numPr>
        <w:rPr>
          <w:rFonts w:asciiTheme="minorHAnsi" w:eastAsiaTheme="minorHAnsi" w:hAnsiTheme="minorHAnsi" w:cstheme="minorBidi"/>
          <w:bCs w:val="0"/>
          <w:sz w:val="22"/>
          <w:szCs w:val="22"/>
          <w:lang w:val="en-GB"/>
        </w:rPr>
      </w:pPr>
      <w:r w:rsidRPr="00CB55E5">
        <w:rPr>
          <w:rFonts w:asciiTheme="minorHAnsi" w:eastAsiaTheme="minorHAnsi" w:hAnsiTheme="minorHAnsi" w:cstheme="minorBidi"/>
          <w:bCs w:val="0"/>
          <w:sz w:val="22"/>
          <w:szCs w:val="22"/>
          <w:lang w:val="en-GB"/>
        </w:rPr>
        <w:t>Trialling approaches to providing student support services in Fijian schools</w:t>
      </w:r>
    </w:p>
    <w:p w14:paraId="2A698452" w14:textId="77777777" w:rsidR="007E3659" w:rsidRPr="00CB55E5" w:rsidRDefault="007E3659" w:rsidP="007E3659">
      <w:pPr>
        <w:pStyle w:val="BodyCopy"/>
        <w:rPr>
          <w:rFonts w:asciiTheme="minorHAnsi" w:eastAsiaTheme="minorHAnsi" w:hAnsiTheme="minorHAnsi" w:cstheme="minorBidi"/>
          <w:bCs w:val="0"/>
          <w:sz w:val="22"/>
          <w:szCs w:val="22"/>
          <w:lang w:val="en-GB"/>
        </w:rPr>
      </w:pPr>
      <w:r w:rsidRPr="00CB55E5">
        <w:rPr>
          <w:rFonts w:asciiTheme="minorHAnsi" w:eastAsiaTheme="minorHAnsi" w:hAnsiTheme="minorHAnsi" w:cstheme="minorBidi"/>
          <w:bCs w:val="0"/>
          <w:sz w:val="22"/>
          <w:szCs w:val="22"/>
          <w:lang w:val="en-GB"/>
        </w:rPr>
        <w:t>In addition to the four outcome areas and activities, FEP maintains a cross-cutting commitment to mainstreaming gender equality, disability inclusion, addressing the effects of climate change and disaster risk reduction across all activities.</w:t>
      </w:r>
    </w:p>
    <w:p w14:paraId="2D0613A9" w14:textId="42F38F03" w:rsidR="007E3659" w:rsidRPr="00CB55E5" w:rsidRDefault="007E3659" w:rsidP="007E3659">
      <w:pPr>
        <w:pStyle w:val="BodyCopy"/>
        <w:rPr>
          <w:rFonts w:asciiTheme="minorHAnsi" w:eastAsiaTheme="minorHAnsi" w:hAnsiTheme="minorHAnsi" w:cstheme="minorBidi"/>
          <w:bCs w:val="0"/>
          <w:sz w:val="22"/>
          <w:szCs w:val="22"/>
          <w:lang w:val="en-GB"/>
        </w:rPr>
      </w:pPr>
      <w:r w:rsidRPr="00CB55E5">
        <w:rPr>
          <w:rFonts w:asciiTheme="minorHAnsi" w:eastAsiaTheme="minorHAnsi" w:hAnsiTheme="minorHAnsi" w:cstheme="minorBidi"/>
          <w:bCs w:val="0"/>
          <w:sz w:val="22"/>
          <w:szCs w:val="22"/>
          <w:lang w:val="en-GB"/>
        </w:rPr>
        <w:t xml:space="preserve">FEP aligns with MEHA’s </w:t>
      </w:r>
      <w:hyperlink r:id="rId22" w:history="1">
        <w:r w:rsidRPr="00CB55E5">
          <w:rPr>
            <w:rFonts w:asciiTheme="minorHAnsi" w:eastAsiaTheme="minorHAnsi" w:hAnsiTheme="minorHAnsi" w:cstheme="minorBidi"/>
            <w:bCs w:val="0"/>
            <w:sz w:val="22"/>
            <w:szCs w:val="22"/>
            <w:lang w:val="en-GB"/>
          </w:rPr>
          <w:t>Strategic Plan 2019-23</w:t>
        </w:r>
      </w:hyperlink>
      <w:r w:rsidRPr="00CB55E5">
        <w:rPr>
          <w:rFonts w:asciiTheme="minorHAnsi" w:eastAsiaTheme="minorHAnsi" w:hAnsiTheme="minorHAnsi" w:cstheme="minorBidi"/>
          <w:bCs w:val="0"/>
          <w:sz w:val="22"/>
          <w:szCs w:val="22"/>
          <w:lang w:val="en-GB"/>
        </w:rPr>
        <w:t xml:space="preserve"> (and contributed to the Plan’s development) and the GoF’s </w:t>
      </w:r>
      <w:hyperlink r:id="rId23" w:history="1">
        <w:r w:rsidRPr="00CB55E5">
          <w:rPr>
            <w:rFonts w:asciiTheme="minorHAnsi" w:eastAsiaTheme="minorHAnsi" w:hAnsiTheme="minorHAnsi" w:cstheme="minorBidi"/>
            <w:bCs w:val="0"/>
            <w:sz w:val="22"/>
            <w:szCs w:val="22"/>
            <w:lang w:val="en-GB"/>
          </w:rPr>
          <w:t>National Development 5- and 20-year Plan</w:t>
        </w:r>
      </w:hyperlink>
      <w:r w:rsidRPr="00CB55E5">
        <w:rPr>
          <w:rFonts w:asciiTheme="minorHAnsi" w:eastAsiaTheme="minorHAnsi" w:hAnsiTheme="minorHAnsi" w:cstheme="minorBidi"/>
          <w:bCs w:val="0"/>
          <w:sz w:val="22"/>
          <w:szCs w:val="22"/>
          <w:lang w:val="en-GB"/>
        </w:rPr>
        <w:t xml:space="preserve">, with a focus on supporting quality education for all Fijian children. </w:t>
      </w:r>
    </w:p>
    <w:p w14:paraId="5D2CF403" w14:textId="77777777" w:rsidR="007E3659" w:rsidRPr="00CB55E5" w:rsidRDefault="007E3659" w:rsidP="007E3659">
      <w:pPr>
        <w:pStyle w:val="BodyCopy"/>
        <w:spacing w:after="360"/>
        <w:rPr>
          <w:rFonts w:asciiTheme="minorHAnsi" w:eastAsiaTheme="minorHAnsi" w:hAnsiTheme="minorHAnsi" w:cstheme="minorBidi"/>
          <w:bCs w:val="0"/>
          <w:sz w:val="22"/>
          <w:szCs w:val="22"/>
          <w:lang w:val="en-GB"/>
        </w:rPr>
      </w:pPr>
      <w:r w:rsidRPr="00CB55E5">
        <w:rPr>
          <w:rFonts w:asciiTheme="minorHAnsi" w:eastAsiaTheme="minorHAnsi" w:hAnsiTheme="minorHAnsi" w:cstheme="minorBidi"/>
          <w:bCs w:val="0"/>
          <w:sz w:val="22"/>
          <w:szCs w:val="22"/>
          <w:lang w:val="en-GB"/>
        </w:rPr>
        <w:t>COVID-19 disrupted schooling (with schools closed from March to June) and has severely constrained MEHA’s budget. FEP provided immediate support to students during school closure including resources for home learning. Engagement with MEHA on emerging priorities over the recovery period is ongoing. Release of DFAT’s Fiji COVID Response Plan is also expected to aid identification of priorities.</w:t>
      </w:r>
    </w:p>
    <w:p w14:paraId="209A0B15" w14:textId="77777777" w:rsidR="007E3659" w:rsidRPr="00CB55E5" w:rsidRDefault="007E3659" w:rsidP="007E3659">
      <w:pPr>
        <w:spacing w:after="120"/>
        <w:rPr>
          <w:b/>
          <w:bCs/>
          <w:sz w:val="28"/>
          <w:szCs w:val="28"/>
        </w:rPr>
      </w:pPr>
      <w:r w:rsidRPr="00CB55E5">
        <w:rPr>
          <w:b/>
          <w:bCs/>
          <w:sz w:val="28"/>
          <w:szCs w:val="28"/>
        </w:rPr>
        <w:t xml:space="preserve">Review Purpose </w:t>
      </w:r>
    </w:p>
    <w:p w14:paraId="50A7DEFF" w14:textId="77777777" w:rsidR="007E3659" w:rsidRPr="00CB55E5" w:rsidRDefault="007E3659" w:rsidP="007E3659">
      <w:pPr>
        <w:pStyle w:val="BodyCopy"/>
        <w:rPr>
          <w:rFonts w:asciiTheme="minorHAnsi" w:eastAsiaTheme="minorHAnsi" w:hAnsiTheme="minorHAnsi" w:cstheme="minorBidi"/>
          <w:bCs w:val="0"/>
          <w:sz w:val="22"/>
          <w:szCs w:val="22"/>
          <w:lang w:val="en-GB"/>
        </w:rPr>
      </w:pPr>
      <w:r w:rsidRPr="00CB55E5">
        <w:rPr>
          <w:rFonts w:asciiTheme="minorHAnsi" w:eastAsiaTheme="minorHAnsi" w:hAnsiTheme="minorHAnsi" w:cstheme="minorBidi"/>
          <w:bCs w:val="0"/>
          <w:sz w:val="22"/>
          <w:szCs w:val="22"/>
          <w:lang w:val="en-GB"/>
        </w:rPr>
        <w:t>This Mid-Term Review (MTR) of FEP will have both formative and summative purposes. In line with the key review questions outlined below, it will:</w:t>
      </w:r>
    </w:p>
    <w:p w14:paraId="5322C995" w14:textId="77777777" w:rsidR="007E3659" w:rsidRPr="00CB55E5" w:rsidRDefault="007E3659" w:rsidP="005E1EAD">
      <w:pPr>
        <w:pStyle w:val="BodyCopy"/>
        <w:numPr>
          <w:ilvl w:val="0"/>
          <w:numId w:val="12"/>
        </w:numPr>
        <w:rPr>
          <w:rFonts w:asciiTheme="minorHAnsi" w:eastAsiaTheme="minorHAnsi" w:hAnsiTheme="minorHAnsi" w:cstheme="minorBidi"/>
          <w:bCs w:val="0"/>
          <w:sz w:val="22"/>
          <w:szCs w:val="22"/>
          <w:lang w:val="en-GB"/>
        </w:rPr>
      </w:pPr>
      <w:r w:rsidRPr="00CB55E5">
        <w:rPr>
          <w:rFonts w:asciiTheme="minorHAnsi" w:eastAsiaTheme="minorHAnsi" w:hAnsiTheme="minorHAnsi" w:cstheme="minorBidi"/>
          <w:bCs w:val="0"/>
          <w:sz w:val="22"/>
          <w:szCs w:val="22"/>
          <w:lang w:val="en-GB"/>
        </w:rPr>
        <w:t xml:space="preserve">Review FEP’s performance so far, including its performance responding to MEHA priorities and needs. </w:t>
      </w:r>
    </w:p>
    <w:p w14:paraId="789C3703" w14:textId="77777777" w:rsidR="007E3659" w:rsidRPr="00CB55E5" w:rsidRDefault="007E3659" w:rsidP="005E1EAD">
      <w:pPr>
        <w:pStyle w:val="BodyCopy"/>
        <w:numPr>
          <w:ilvl w:val="0"/>
          <w:numId w:val="12"/>
        </w:numPr>
        <w:rPr>
          <w:rFonts w:asciiTheme="minorHAnsi" w:eastAsiaTheme="minorHAnsi" w:hAnsiTheme="minorHAnsi" w:cstheme="minorBidi"/>
          <w:bCs w:val="0"/>
          <w:sz w:val="22"/>
          <w:szCs w:val="22"/>
          <w:lang w:val="en-GB"/>
        </w:rPr>
      </w:pPr>
      <w:r w:rsidRPr="00CB55E5">
        <w:rPr>
          <w:rFonts w:asciiTheme="minorHAnsi" w:eastAsiaTheme="minorHAnsi" w:hAnsiTheme="minorHAnsi" w:cstheme="minorBidi"/>
          <w:bCs w:val="0"/>
          <w:sz w:val="22"/>
          <w:szCs w:val="22"/>
          <w:lang w:val="en-GB"/>
        </w:rPr>
        <w:t>Situate the assessment of performance within significant recent changes in the operating environment.</w:t>
      </w:r>
    </w:p>
    <w:p w14:paraId="1BF75EC9" w14:textId="77777777" w:rsidR="007E3659" w:rsidRPr="00CB55E5" w:rsidRDefault="007E3659" w:rsidP="005E1EAD">
      <w:pPr>
        <w:pStyle w:val="BodyCopy"/>
        <w:numPr>
          <w:ilvl w:val="0"/>
          <w:numId w:val="12"/>
        </w:numPr>
        <w:rPr>
          <w:rFonts w:asciiTheme="minorHAnsi" w:eastAsiaTheme="minorHAnsi" w:hAnsiTheme="minorHAnsi" w:cstheme="minorBidi"/>
          <w:bCs w:val="0"/>
          <w:sz w:val="22"/>
          <w:szCs w:val="22"/>
          <w:lang w:val="en-GB"/>
        </w:rPr>
      </w:pPr>
      <w:r w:rsidRPr="00CB55E5">
        <w:rPr>
          <w:rFonts w:asciiTheme="minorHAnsi" w:eastAsiaTheme="minorHAnsi" w:hAnsiTheme="minorHAnsi" w:cstheme="minorBidi"/>
          <w:bCs w:val="0"/>
          <w:sz w:val="22"/>
          <w:szCs w:val="22"/>
          <w:lang w:val="en-GB"/>
        </w:rPr>
        <w:t>Review the management of FEP through the FPSF.</w:t>
      </w:r>
    </w:p>
    <w:p w14:paraId="7BFBFFAF" w14:textId="77777777" w:rsidR="007E3659" w:rsidRPr="00CB55E5" w:rsidRDefault="007E3659" w:rsidP="005E1EAD">
      <w:pPr>
        <w:pStyle w:val="BodyCopy"/>
        <w:numPr>
          <w:ilvl w:val="0"/>
          <w:numId w:val="12"/>
        </w:numPr>
        <w:rPr>
          <w:rFonts w:asciiTheme="minorHAnsi" w:eastAsiaTheme="minorHAnsi" w:hAnsiTheme="minorHAnsi" w:cstheme="minorBidi"/>
          <w:bCs w:val="0"/>
          <w:sz w:val="22"/>
          <w:szCs w:val="22"/>
          <w:lang w:val="en-GB"/>
        </w:rPr>
      </w:pPr>
      <w:r w:rsidRPr="00CB55E5">
        <w:rPr>
          <w:rFonts w:asciiTheme="minorHAnsi" w:eastAsiaTheme="minorHAnsi" w:hAnsiTheme="minorHAnsi" w:cstheme="minorBidi"/>
          <w:bCs w:val="0"/>
          <w:sz w:val="22"/>
          <w:szCs w:val="22"/>
          <w:lang w:val="en-GB"/>
        </w:rPr>
        <w:t>Make recommendations relevant to any extension or new phase of the program.</w:t>
      </w:r>
    </w:p>
    <w:p w14:paraId="0D8CE566" w14:textId="77777777" w:rsidR="007E3659" w:rsidRPr="00CB55E5" w:rsidRDefault="007E3659" w:rsidP="007E3659">
      <w:pPr>
        <w:pStyle w:val="BodyCopy"/>
        <w:rPr>
          <w:rFonts w:asciiTheme="minorHAnsi" w:eastAsiaTheme="minorHAnsi" w:hAnsiTheme="minorHAnsi" w:cstheme="minorBidi"/>
          <w:bCs w:val="0"/>
          <w:sz w:val="22"/>
          <w:szCs w:val="22"/>
          <w:lang w:val="en-GB"/>
        </w:rPr>
      </w:pPr>
    </w:p>
    <w:p w14:paraId="7149213D" w14:textId="2D09C8C4" w:rsidR="007E3659" w:rsidRPr="00CB55E5" w:rsidRDefault="007E3659" w:rsidP="007E3659">
      <w:pPr>
        <w:pStyle w:val="BodyCopy"/>
        <w:rPr>
          <w:rFonts w:asciiTheme="minorHAnsi" w:eastAsiaTheme="minorHAnsi" w:hAnsiTheme="minorHAnsi" w:cstheme="minorBidi"/>
          <w:bCs w:val="0"/>
          <w:sz w:val="22"/>
          <w:szCs w:val="22"/>
          <w:lang w:val="en-GB"/>
        </w:rPr>
      </w:pPr>
    </w:p>
    <w:p w14:paraId="6B67DEF1" w14:textId="3AC332E1" w:rsidR="007E3659" w:rsidRPr="00CB55E5" w:rsidRDefault="007E3659" w:rsidP="007E3659">
      <w:pPr>
        <w:pStyle w:val="BodyCopy"/>
        <w:rPr>
          <w:rFonts w:asciiTheme="minorHAnsi" w:eastAsiaTheme="minorHAnsi" w:hAnsiTheme="minorHAnsi" w:cstheme="minorBidi"/>
          <w:bCs w:val="0"/>
          <w:sz w:val="22"/>
          <w:szCs w:val="22"/>
          <w:lang w:val="en-GB"/>
        </w:rPr>
      </w:pPr>
    </w:p>
    <w:p w14:paraId="6D83BB20" w14:textId="77777777" w:rsidR="007E3659" w:rsidRPr="00CB55E5" w:rsidRDefault="007E3659" w:rsidP="007E3659">
      <w:pPr>
        <w:pStyle w:val="BodyCopy"/>
        <w:rPr>
          <w:rFonts w:asciiTheme="minorHAnsi" w:eastAsiaTheme="minorHAnsi" w:hAnsiTheme="minorHAnsi" w:cstheme="minorBidi"/>
          <w:bCs w:val="0"/>
          <w:sz w:val="22"/>
          <w:szCs w:val="22"/>
          <w:lang w:val="en-GB"/>
        </w:rPr>
      </w:pPr>
    </w:p>
    <w:p w14:paraId="1D8D214A" w14:textId="77777777" w:rsidR="007E3659" w:rsidRPr="00CB55E5" w:rsidRDefault="007E3659" w:rsidP="007E3659">
      <w:pPr>
        <w:pStyle w:val="BodyCopy"/>
        <w:rPr>
          <w:rFonts w:asciiTheme="minorHAnsi" w:eastAsiaTheme="minorHAnsi" w:hAnsiTheme="minorHAnsi" w:cstheme="minorBidi"/>
          <w:bCs w:val="0"/>
          <w:sz w:val="22"/>
          <w:szCs w:val="22"/>
          <w:lang w:val="en-GB"/>
        </w:rPr>
      </w:pPr>
    </w:p>
    <w:p w14:paraId="4A42DEBC" w14:textId="77777777" w:rsidR="007E3659" w:rsidRPr="00CB55E5" w:rsidRDefault="007E3659" w:rsidP="007E3659">
      <w:pPr>
        <w:rPr>
          <w:b/>
          <w:bCs/>
          <w:sz w:val="28"/>
          <w:szCs w:val="28"/>
        </w:rPr>
      </w:pPr>
      <w:bookmarkStart w:id="103" w:name="_Toc470094570"/>
    </w:p>
    <w:p w14:paraId="0267BDC0" w14:textId="77777777" w:rsidR="007E3659" w:rsidRPr="00CB55E5" w:rsidRDefault="007E3659" w:rsidP="007E3659">
      <w:pPr>
        <w:spacing w:after="120"/>
        <w:rPr>
          <w:b/>
          <w:bCs/>
          <w:sz w:val="28"/>
          <w:szCs w:val="28"/>
        </w:rPr>
      </w:pPr>
      <w:r w:rsidRPr="00CB55E5">
        <w:rPr>
          <w:b/>
          <w:bCs/>
          <w:sz w:val="28"/>
          <w:szCs w:val="28"/>
        </w:rPr>
        <w:lastRenderedPageBreak/>
        <w:t xml:space="preserve">Key Review Questions </w:t>
      </w:r>
      <w:bookmarkEnd w:id="103"/>
    </w:p>
    <w:p w14:paraId="60E70DFE" w14:textId="77777777" w:rsidR="007E3659" w:rsidRPr="00CB55E5" w:rsidRDefault="007E3659" w:rsidP="007E3659">
      <w:pPr>
        <w:pStyle w:val="BodyCopy"/>
        <w:rPr>
          <w:rFonts w:asciiTheme="minorHAnsi" w:eastAsiaTheme="minorHAnsi" w:hAnsiTheme="minorHAnsi" w:cstheme="minorBidi"/>
          <w:bCs w:val="0"/>
          <w:sz w:val="22"/>
          <w:szCs w:val="22"/>
          <w:lang w:val="en-GB"/>
        </w:rPr>
      </w:pPr>
      <w:r w:rsidRPr="00CB55E5">
        <w:rPr>
          <w:rFonts w:asciiTheme="minorHAnsi" w:eastAsiaTheme="minorHAnsi" w:hAnsiTheme="minorHAnsi" w:cstheme="minorBidi"/>
          <w:bCs w:val="0"/>
          <w:sz w:val="22"/>
          <w:szCs w:val="22"/>
          <w:lang w:val="en-GB"/>
        </w:rPr>
        <w:t>Key review questions for the MTR are:</w:t>
      </w:r>
    </w:p>
    <w:p w14:paraId="1B10BFAA" w14:textId="77777777" w:rsidR="007E3659" w:rsidRPr="00CB55E5" w:rsidRDefault="007E3659" w:rsidP="005E1EAD">
      <w:pPr>
        <w:pStyle w:val="BodyCopy"/>
        <w:numPr>
          <w:ilvl w:val="0"/>
          <w:numId w:val="13"/>
        </w:numPr>
        <w:rPr>
          <w:rFonts w:asciiTheme="minorHAnsi" w:eastAsiaTheme="minorHAnsi" w:hAnsiTheme="minorHAnsi" w:cstheme="minorBidi"/>
          <w:bCs w:val="0"/>
          <w:i/>
          <w:iCs/>
          <w:sz w:val="22"/>
          <w:szCs w:val="22"/>
          <w:lang w:val="en-GB"/>
        </w:rPr>
      </w:pPr>
      <w:r w:rsidRPr="00CB55E5">
        <w:rPr>
          <w:rFonts w:asciiTheme="minorHAnsi" w:eastAsiaTheme="minorHAnsi" w:hAnsiTheme="minorHAnsi" w:cstheme="minorBidi"/>
          <w:bCs w:val="0"/>
          <w:i/>
          <w:iCs/>
          <w:sz w:val="22"/>
          <w:szCs w:val="22"/>
          <w:lang w:val="en-GB"/>
        </w:rPr>
        <w:t>To what extent are the FEP’s end of program outcomes on-track to being achieved?</w:t>
      </w:r>
    </w:p>
    <w:p w14:paraId="6C95A6EF" w14:textId="0DC1C195" w:rsidR="007E3659" w:rsidRPr="00CB55E5" w:rsidRDefault="007E3659" w:rsidP="005E1EAD">
      <w:pPr>
        <w:pStyle w:val="BodyCopy"/>
        <w:numPr>
          <w:ilvl w:val="0"/>
          <w:numId w:val="13"/>
        </w:numPr>
        <w:rPr>
          <w:rFonts w:asciiTheme="minorHAnsi" w:eastAsiaTheme="minorHAnsi" w:hAnsiTheme="minorHAnsi" w:cstheme="minorBidi"/>
          <w:bCs w:val="0"/>
          <w:i/>
          <w:iCs/>
          <w:sz w:val="22"/>
          <w:szCs w:val="22"/>
          <w:lang w:val="en-GB"/>
        </w:rPr>
      </w:pPr>
      <w:r w:rsidRPr="00CB55E5">
        <w:rPr>
          <w:rFonts w:asciiTheme="minorHAnsi" w:eastAsiaTheme="minorHAnsi" w:hAnsiTheme="minorHAnsi" w:cstheme="minorBidi"/>
          <w:bCs w:val="0"/>
          <w:i/>
          <w:iCs/>
          <w:sz w:val="22"/>
          <w:szCs w:val="22"/>
          <w:lang w:val="en-GB"/>
        </w:rPr>
        <w:t xml:space="preserve">How well has FEP supported the building </w:t>
      </w:r>
      <w:r w:rsidR="00F00613" w:rsidRPr="00CB55E5">
        <w:rPr>
          <w:rFonts w:asciiTheme="minorHAnsi" w:eastAsiaTheme="minorHAnsi" w:hAnsiTheme="minorHAnsi" w:cstheme="minorBidi"/>
          <w:bCs w:val="0"/>
          <w:i/>
          <w:iCs/>
          <w:sz w:val="22"/>
          <w:szCs w:val="22"/>
          <w:lang w:val="en-GB"/>
        </w:rPr>
        <w:t xml:space="preserve">of </w:t>
      </w:r>
      <w:r w:rsidRPr="00CB55E5">
        <w:rPr>
          <w:rFonts w:asciiTheme="minorHAnsi" w:eastAsiaTheme="minorHAnsi" w:hAnsiTheme="minorHAnsi" w:cstheme="minorBidi"/>
          <w:bCs w:val="0"/>
          <w:i/>
          <w:iCs/>
          <w:sz w:val="22"/>
          <w:szCs w:val="22"/>
          <w:lang w:val="en-GB"/>
        </w:rPr>
        <w:t>MEHA’s operational capacity?</w:t>
      </w:r>
    </w:p>
    <w:p w14:paraId="44321848" w14:textId="5D2C2C19" w:rsidR="007E3659" w:rsidRPr="00CB55E5" w:rsidRDefault="007E3659" w:rsidP="005E1EAD">
      <w:pPr>
        <w:pStyle w:val="BodyCopy"/>
        <w:numPr>
          <w:ilvl w:val="0"/>
          <w:numId w:val="13"/>
        </w:numPr>
        <w:rPr>
          <w:rFonts w:asciiTheme="minorHAnsi" w:eastAsiaTheme="minorHAnsi" w:hAnsiTheme="minorHAnsi" w:cstheme="minorBidi"/>
          <w:bCs w:val="0"/>
          <w:i/>
          <w:iCs/>
          <w:sz w:val="22"/>
          <w:szCs w:val="22"/>
          <w:lang w:val="en-GB"/>
        </w:rPr>
      </w:pPr>
      <w:r w:rsidRPr="00CB55E5">
        <w:rPr>
          <w:rFonts w:asciiTheme="minorHAnsi" w:eastAsiaTheme="minorHAnsi" w:hAnsiTheme="minorHAnsi" w:cstheme="minorBidi"/>
          <w:bCs w:val="0"/>
          <w:i/>
          <w:iCs/>
          <w:sz w:val="22"/>
          <w:szCs w:val="22"/>
          <w:lang w:val="en-GB"/>
        </w:rPr>
        <w:t>Is FEP’s approach to program planning, delivery</w:t>
      </w:r>
      <w:r w:rsidR="00F00613" w:rsidRPr="00CB55E5">
        <w:rPr>
          <w:rFonts w:asciiTheme="minorHAnsi" w:eastAsiaTheme="minorHAnsi" w:hAnsiTheme="minorHAnsi" w:cstheme="minorBidi"/>
          <w:bCs w:val="0"/>
          <w:i/>
          <w:iCs/>
          <w:sz w:val="22"/>
          <w:szCs w:val="22"/>
          <w:lang w:val="en-GB"/>
        </w:rPr>
        <w:t>,</w:t>
      </w:r>
      <w:r w:rsidRPr="00CB55E5">
        <w:rPr>
          <w:rFonts w:asciiTheme="minorHAnsi" w:eastAsiaTheme="minorHAnsi" w:hAnsiTheme="minorHAnsi" w:cstheme="minorBidi"/>
          <w:bCs w:val="0"/>
          <w:i/>
          <w:iCs/>
          <w:sz w:val="22"/>
          <w:szCs w:val="22"/>
          <w:lang w:val="en-GB"/>
        </w:rPr>
        <w:t xml:space="preserve"> and reporting still relevant and fit-for-purpose?</w:t>
      </w:r>
    </w:p>
    <w:p w14:paraId="50DA6CEE" w14:textId="77777777" w:rsidR="007E3659" w:rsidRPr="00CB55E5" w:rsidRDefault="007E3659" w:rsidP="005E1EAD">
      <w:pPr>
        <w:pStyle w:val="BodyCopy"/>
        <w:numPr>
          <w:ilvl w:val="0"/>
          <w:numId w:val="13"/>
        </w:numPr>
        <w:rPr>
          <w:rFonts w:asciiTheme="minorHAnsi" w:eastAsiaTheme="minorHAnsi" w:hAnsiTheme="minorHAnsi" w:cstheme="minorBidi"/>
          <w:bCs w:val="0"/>
          <w:i/>
          <w:iCs/>
          <w:sz w:val="22"/>
          <w:szCs w:val="22"/>
          <w:lang w:val="en-GB"/>
        </w:rPr>
      </w:pPr>
      <w:r w:rsidRPr="00CB55E5">
        <w:rPr>
          <w:rFonts w:asciiTheme="minorHAnsi" w:eastAsiaTheme="minorHAnsi" w:hAnsiTheme="minorHAnsi" w:cstheme="minorBidi"/>
          <w:bCs w:val="0"/>
          <w:i/>
          <w:iCs/>
          <w:sz w:val="22"/>
          <w:szCs w:val="22"/>
          <w:lang w:val="en-GB"/>
        </w:rPr>
        <w:t>To what extent has FEP addressed cross cutting issues in planning, delivery and reporting?</w:t>
      </w:r>
    </w:p>
    <w:p w14:paraId="6691BA14" w14:textId="77777777" w:rsidR="007E3659" w:rsidRPr="00CB55E5" w:rsidRDefault="007E3659" w:rsidP="007E3659">
      <w:pPr>
        <w:pStyle w:val="BodyText"/>
      </w:pPr>
    </w:p>
    <w:p w14:paraId="7F9C8660" w14:textId="77777777" w:rsidR="007E3659" w:rsidRPr="00CB55E5" w:rsidRDefault="007E3659" w:rsidP="007E3659">
      <w:pPr>
        <w:pStyle w:val="BodyCopy"/>
        <w:rPr>
          <w:rFonts w:asciiTheme="minorHAnsi" w:eastAsiaTheme="minorHAnsi" w:hAnsiTheme="minorHAnsi" w:cstheme="minorBidi"/>
          <w:bCs w:val="0"/>
          <w:sz w:val="22"/>
          <w:szCs w:val="22"/>
          <w:lang w:val="en-GB"/>
        </w:rPr>
      </w:pPr>
      <w:r w:rsidRPr="00CB55E5">
        <w:rPr>
          <w:rFonts w:asciiTheme="minorHAnsi" w:eastAsiaTheme="minorHAnsi" w:hAnsiTheme="minorHAnsi" w:cstheme="minorBidi"/>
          <w:bCs w:val="0"/>
          <w:sz w:val="22"/>
          <w:szCs w:val="22"/>
          <w:lang w:val="en-GB"/>
        </w:rPr>
        <w:t xml:space="preserve">These questions will be refined, focused, and finalised as part of the development of the evaluation plan with DFAT, MEHA and FEP. </w:t>
      </w:r>
    </w:p>
    <w:p w14:paraId="32DC0D68" w14:textId="77777777" w:rsidR="007E3659" w:rsidRPr="00CB55E5" w:rsidRDefault="007E3659" w:rsidP="007E3659">
      <w:pPr>
        <w:pStyle w:val="BodyCopy"/>
        <w:spacing w:after="240"/>
        <w:rPr>
          <w:rFonts w:asciiTheme="minorHAnsi" w:eastAsiaTheme="minorHAnsi" w:hAnsiTheme="minorHAnsi" w:cstheme="minorBidi"/>
          <w:bCs w:val="0"/>
          <w:sz w:val="22"/>
          <w:szCs w:val="22"/>
          <w:lang w:val="en-GB"/>
        </w:rPr>
      </w:pPr>
      <w:r w:rsidRPr="00CB55E5">
        <w:rPr>
          <w:rFonts w:asciiTheme="minorHAnsi" w:eastAsiaTheme="minorHAnsi" w:hAnsiTheme="minorHAnsi" w:cstheme="minorBidi"/>
          <w:bCs w:val="0"/>
          <w:sz w:val="22"/>
          <w:szCs w:val="22"/>
          <w:lang w:val="en-GB"/>
        </w:rPr>
        <w:t xml:space="preserve">It is expected that the MTR will use a mixed methods approach to gathering evidence in response to these questions, drawing on a desk review (of workplans, annual reports and existing assessments of FEP performance), interviews with DFAT, MEHA, CSO and FPSF staff and FEMIS and FEP MEL data. </w:t>
      </w:r>
    </w:p>
    <w:p w14:paraId="3EFB246D" w14:textId="77777777" w:rsidR="007E3659" w:rsidRPr="00CB55E5" w:rsidRDefault="007E3659" w:rsidP="007E3659">
      <w:pPr>
        <w:spacing w:after="120"/>
        <w:rPr>
          <w:b/>
          <w:bCs/>
          <w:sz w:val="28"/>
          <w:szCs w:val="28"/>
        </w:rPr>
      </w:pPr>
      <w:bookmarkStart w:id="104" w:name="_Toc470094571"/>
      <w:r w:rsidRPr="00CB55E5">
        <w:rPr>
          <w:b/>
          <w:bCs/>
          <w:sz w:val="28"/>
          <w:szCs w:val="28"/>
        </w:rPr>
        <w:t>Review Process</w:t>
      </w:r>
      <w:bookmarkEnd w:id="104"/>
    </w:p>
    <w:p w14:paraId="43B134AD" w14:textId="77777777" w:rsidR="007E3659" w:rsidRPr="00CB55E5" w:rsidRDefault="007E3659" w:rsidP="007E3659">
      <w:pPr>
        <w:pStyle w:val="BodyCopy"/>
        <w:rPr>
          <w:rFonts w:asciiTheme="minorHAnsi" w:eastAsiaTheme="minorHAnsi" w:hAnsiTheme="minorHAnsi" w:cstheme="minorBidi"/>
          <w:bCs w:val="0"/>
          <w:sz w:val="22"/>
          <w:szCs w:val="22"/>
          <w:lang w:val="en-GB"/>
        </w:rPr>
      </w:pPr>
      <w:r w:rsidRPr="00CB55E5">
        <w:rPr>
          <w:rFonts w:asciiTheme="minorHAnsi" w:eastAsiaTheme="minorHAnsi" w:hAnsiTheme="minorHAnsi" w:cstheme="minorBidi"/>
          <w:bCs w:val="0"/>
          <w:sz w:val="22"/>
          <w:szCs w:val="22"/>
          <w:lang w:val="en-GB"/>
        </w:rPr>
        <w:t xml:space="preserve">The MTR will require up to 30 days of inputs (allocation of days by review team member outlined below) and will be completed no later than end-May 2021. </w:t>
      </w:r>
    </w:p>
    <w:p w14:paraId="003EAAD7" w14:textId="77777777" w:rsidR="007E3659" w:rsidRPr="00CB55E5" w:rsidRDefault="007E3659" w:rsidP="007E3659">
      <w:pPr>
        <w:pStyle w:val="BodyCopy"/>
        <w:rPr>
          <w:rFonts w:asciiTheme="minorHAnsi" w:eastAsiaTheme="minorHAnsi" w:hAnsiTheme="minorHAnsi" w:cstheme="minorBidi"/>
          <w:bCs w:val="0"/>
          <w:sz w:val="22"/>
          <w:szCs w:val="22"/>
          <w:lang w:val="en-GB"/>
        </w:rPr>
      </w:pPr>
      <w:r w:rsidRPr="00CB55E5">
        <w:rPr>
          <w:rFonts w:asciiTheme="minorHAnsi" w:eastAsiaTheme="minorHAnsi" w:hAnsiTheme="minorHAnsi" w:cstheme="minorBidi"/>
          <w:bCs w:val="0"/>
          <w:sz w:val="22"/>
          <w:szCs w:val="22"/>
          <w:lang w:val="en-GB"/>
        </w:rPr>
        <w:t>The MTR will involve the steps, processes and reporting (</w:t>
      </w:r>
      <w:r w:rsidRPr="00CB55E5">
        <w:rPr>
          <w:rFonts w:asciiTheme="minorHAnsi" w:eastAsiaTheme="minorHAnsi" w:hAnsiTheme="minorHAnsi" w:cstheme="minorBidi"/>
          <w:b/>
          <w:sz w:val="22"/>
          <w:szCs w:val="22"/>
          <w:lang w:val="en-GB"/>
        </w:rPr>
        <w:t>payment milestones are underlined</w:t>
      </w:r>
      <w:r w:rsidRPr="00CB55E5">
        <w:rPr>
          <w:rFonts w:asciiTheme="minorHAnsi" w:eastAsiaTheme="minorHAnsi" w:hAnsiTheme="minorHAnsi" w:cstheme="minorBidi"/>
          <w:bCs w:val="0"/>
          <w:sz w:val="22"/>
          <w:szCs w:val="22"/>
          <w:lang w:val="en-GB"/>
        </w:rPr>
        <w:t>) outlined in timing and duration below.</w:t>
      </w:r>
    </w:p>
    <w:p w14:paraId="7F2CB359" w14:textId="77777777" w:rsidR="007E3659" w:rsidRPr="00CB55E5" w:rsidRDefault="007E3659" w:rsidP="007E3659">
      <w:pPr>
        <w:pStyle w:val="BodyCopy"/>
        <w:rPr>
          <w:rFonts w:asciiTheme="minorHAnsi" w:eastAsiaTheme="minorHAnsi" w:hAnsiTheme="minorHAnsi" w:cstheme="minorBidi"/>
          <w:bCs w:val="0"/>
          <w:sz w:val="22"/>
          <w:szCs w:val="22"/>
          <w:lang w:val="en-GB"/>
        </w:rPr>
      </w:pPr>
      <w:r w:rsidRPr="00CB55E5">
        <w:rPr>
          <w:rFonts w:asciiTheme="minorHAnsi" w:eastAsiaTheme="minorHAnsi" w:hAnsiTheme="minorHAnsi" w:cstheme="minorBidi"/>
          <w:bCs w:val="0"/>
          <w:sz w:val="22"/>
          <w:szCs w:val="22"/>
          <w:lang w:val="en-GB"/>
        </w:rPr>
        <w:t xml:space="preserve">The MTR team will report to DFAT Senior Program Manager Tina Seniloli. The review plan, aide memoire and MTR report will be submitted to </w:t>
      </w:r>
      <w:hyperlink r:id="rId24" w:history="1">
        <w:r w:rsidRPr="00CB55E5">
          <w:rPr>
            <w:rFonts w:asciiTheme="minorHAnsi" w:eastAsiaTheme="minorHAnsi" w:hAnsiTheme="minorHAnsi" w:cstheme="minorBidi"/>
            <w:bCs w:val="0"/>
            <w:sz w:val="22"/>
            <w:szCs w:val="22"/>
            <w:lang w:val="en-GB"/>
          </w:rPr>
          <w:t>tina.seniloli@dfat.gov.au</w:t>
        </w:r>
      </w:hyperlink>
      <w:r w:rsidRPr="00CB55E5">
        <w:rPr>
          <w:rFonts w:asciiTheme="minorHAnsi" w:eastAsiaTheme="minorHAnsi" w:hAnsiTheme="minorHAnsi" w:cstheme="minorBidi"/>
          <w:bCs w:val="0"/>
          <w:sz w:val="22"/>
          <w:szCs w:val="22"/>
          <w:lang w:val="en-GB"/>
        </w:rPr>
        <w:t xml:space="preserve">. </w:t>
      </w:r>
    </w:p>
    <w:p w14:paraId="70E954D7" w14:textId="77777777" w:rsidR="007E3659" w:rsidRPr="00CB55E5" w:rsidRDefault="007E3659" w:rsidP="007E3659">
      <w:pPr>
        <w:pStyle w:val="BodyCopy"/>
        <w:spacing w:after="240"/>
        <w:rPr>
          <w:rFonts w:asciiTheme="minorHAnsi" w:eastAsiaTheme="minorHAnsi" w:hAnsiTheme="minorHAnsi" w:cstheme="minorBidi"/>
          <w:bCs w:val="0"/>
          <w:sz w:val="22"/>
          <w:szCs w:val="22"/>
          <w:lang w:val="en-GB"/>
        </w:rPr>
      </w:pPr>
      <w:r w:rsidRPr="00CB55E5">
        <w:rPr>
          <w:rFonts w:asciiTheme="minorHAnsi" w:eastAsiaTheme="minorHAnsi" w:hAnsiTheme="minorHAnsi" w:cstheme="minorBidi"/>
          <w:bCs w:val="0"/>
          <w:sz w:val="22"/>
          <w:szCs w:val="22"/>
          <w:lang w:val="en-GB"/>
        </w:rPr>
        <w:t>The MTR will be published on the DFAT website, as per the DFAT Evaluation Policy. Publication will consider any sensitivities in the public version of the report.</w:t>
      </w:r>
    </w:p>
    <w:p w14:paraId="4268BFE8" w14:textId="77777777" w:rsidR="007E3659" w:rsidRPr="00CB55E5" w:rsidRDefault="007E3659" w:rsidP="007E3659">
      <w:pPr>
        <w:spacing w:after="120"/>
        <w:rPr>
          <w:b/>
          <w:bCs/>
          <w:sz w:val="28"/>
          <w:szCs w:val="28"/>
        </w:rPr>
      </w:pPr>
      <w:r w:rsidRPr="00CB55E5">
        <w:rPr>
          <w:b/>
          <w:bCs/>
          <w:sz w:val="28"/>
          <w:szCs w:val="28"/>
        </w:rPr>
        <w:t>Review team roles and functions</w:t>
      </w:r>
    </w:p>
    <w:p w14:paraId="4796EE3D" w14:textId="77777777" w:rsidR="007E3659" w:rsidRPr="00CB55E5" w:rsidRDefault="007E3659" w:rsidP="007E3659">
      <w:pPr>
        <w:pStyle w:val="BodyCopy"/>
        <w:rPr>
          <w:rFonts w:asciiTheme="minorHAnsi" w:eastAsiaTheme="minorHAnsi" w:hAnsiTheme="minorHAnsi" w:cstheme="minorBidi"/>
          <w:bCs w:val="0"/>
          <w:sz w:val="22"/>
          <w:szCs w:val="22"/>
          <w:lang w:val="en-GB"/>
        </w:rPr>
      </w:pPr>
      <w:r w:rsidRPr="00CB55E5">
        <w:rPr>
          <w:rFonts w:asciiTheme="minorHAnsi" w:eastAsiaTheme="minorHAnsi" w:hAnsiTheme="minorHAnsi" w:cstheme="minorBidi"/>
          <w:bCs w:val="0"/>
          <w:sz w:val="22"/>
          <w:szCs w:val="22"/>
          <w:lang w:val="en-GB"/>
        </w:rPr>
        <w:t>DFAT will commission the MTR team which will have four members and be led by a professional evaluator.  Consideration will be given to travel arrangements for team members given current COVID-19 restrictions.</w:t>
      </w:r>
    </w:p>
    <w:p w14:paraId="043E7487" w14:textId="77777777" w:rsidR="007E3659" w:rsidRPr="00CB55E5" w:rsidRDefault="007E3659" w:rsidP="007E3659">
      <w:pPr>
        <w:pStyle w:val="BodyCopy"/>
        <w:rPr>
          <w:rFonts w:asciiTheme="minorHAnsi" w:eastAsiaTheme="minorHAnsi" w:hAnsiTheme="minorHAnsi" w:cstheme="minorBidi"/>
          <w:bCs w:val="0"/>
          <w:sz w:val="22"/>
          <w:szCs w:val="22"/>
          <w:lang w:val="en-GB"/>
        </w:rPr>
      </w:pPr>
      <w:r w:rsidRPr="00CB55E5">
        <w:rPr>
          <w:rFonts w:asciiTheme="minorHAnsi" w:eastAsiaTheme="minorHAnsi" w:hAnsiTheme="minorHAnsi" w:cstheme="minorBidi"/>
          <w:bCs w:val="0"/>
          <w:sz w:val="22"/>
          <w:szCs w:val="22"/>
          <w:lang w:val="en-GB"/>
        </w:rPr>
        <w:t>DFAT considers that activities of this nature provide an opportunity for program staff to gain exposure to thematic and monitoring and evaluation experts and would like Post/program manager to participate as an observer in the evaluation.  This will ensure contextual knowledge of DFAT’s operations and structure.</w:t>
      </w:r>
    </w:p>
    <w:p w14:paraId="6B0914C4" w14:textId="77777777" w:rsidR="007E3659" w:rsidRPr="00CB55E5" w:rsidRDefault="007E3659" w:rsidP="007E3659">
      <w:pPr>
        <w:pStyle w:val="BodyCopy"/>
        <w:rPr>
          <w:rFonts w:asciiTheme="minorHAnsi" w:eastAsiaTheme="minorHAnsi" w:hAnsiTheme="minorHAnsi" w:cstheme="minorBidi"/>
          <w:bCs w:val="0"/>
          <w:sz w:val="22"/>
          <w:szCs w:val="22"/>
          <w:lang w:val="en-GB"/>
        </w:rPr>
      </w:pPr>
      <w:r w:rsidRPr="00CB55E5">
        <w:rPr>
          <w:rFonts w:asciiTheme="minorHAnsi" w:eastAsiaTheme="minorHAnsi" w:hAnsiTheme="minorHAnsi" w:cstheme="minorBidi"/>
          <w:bCs w:val="0"/>
          <w:sz w:val="22"/>
          <w:szCs w:val="22"/>
          <w:lang w:val="en-GB"/>
        </w:rPr>
        <w:t>Participation from the GoF enables knowledge and lessons from the evaluation to be retained within Government and may enhance future engagement between DFAT and the Government on this program.</w:t>
      </w:r>
    </w:p>
    <w:p w14:paraId="566E861C" w14:textId="77777777" w:rsidR="007E3659" w:rsidRPr="00CB55E5" w:rsidRDefault="007E3659" w:rsidP="007E3659">
      <w:pPr>
        <w:pStyle w:val="BodyCopy"/>
        <w:rPr>
          <w:rFonts w:asciiTheme="minorHAnsi" w:eastAsiaTheme="minorHAnsi" w:hAnsiTheme="minorHAnsi" w:cstheme="minorBidi"/>
          <w:bCs w:val="0"/>
          <w:sz w:val="22"/>
          <w:szCs w:val="22"/>
          <w:lang w:val="en-GB"/>
        </w:rPr>
      </w:pPr>
      <w:r w:rsidRPr="00CB55E5">
        <w:rPr>
          <w:rFonts w:asciiTheme="minorHAnsi" w:eastAsiaTheme="minorHAnsi" w:hAnsiTheme="minorHAnsi" w:cstheme="minorBidi"/>
          <w:bCs w:val="0"/>
          <w:sz w:val="22"/>
          <w:szCs w:val="22"/>
          <w:lang w:val="en-GB"/>
        </w:rPr>
        <w:t>DFAT may procure two consultants to fill the Team Leader and Specialist roles or both roles may be filled by a single person who possesses the quality and requirements of the positions as set out below.</w:t>
      </w:r>
    </w:p>
    <w:p w14:paraId="691BB104" w14:textId="7EAA16A3" w:rsidR="007E3659" w:rsidRPr="00CB55E5" w:rsidRDefault="007E3659" w:rsidP="007E3659">
      <w:pPr>
        <w:pStyle w:val="BodyCopy"/>
        <w:rPr>
          <w:rFonts w:asciiTheme="minorHAnsi" w:eastAsiaTheme="minorHAnsi" w:hAnsiTheme="minorHAnsi" w:cstheme="minorBidi"/>
          <w:bCs w:val="0"/>
          <w:sz w:val="22"/>
          <w:szCs w:val="22"/>
          <w:lang w:val="en-GB"/>
        </w:rPr>
      </w:pPr>
      <w:r w:rsidRPr="00CB55E5">
        <w:rPr>
          <w:rFonts w:asciiTheme="minorHAnsi" w:eastAsiaTheme="minorHAnsi" w:hAnsiTheme="minorHAnsi" w:cstheme="minorBidi"/>
          <w:bCs w:val="0"/>
          <w:sz w:val="22"/>
          <w:szCs w:val="22"/>
          <w:lang w:val="en-GB"/>
        </w:rPr>
        <w:t xml:space="preserve">The MTR team lead responsibilities may </w:t>
      </w:r>
      <w:r w:rsidR="00F00613" w:rsidRPr="00CB55E5">
        <w:rPr>
          <w:rFonts w:asciiTheme="minorHAnsi" w:eastAsiaTheme="minorHAnsi" w:hAnsiTheme="minorHAnsi" w:cstheme="minorBidi"/>
          <w:bCs w:val="0"/>
          <w:sz w:val="22"/>
          <w:szCs w:val="22"/>
          <w:lang w:val="en-GB"/>
        </w:rPr>
        <w:t>include</w:t>
      </w:r>
      <w:r w:rsidRPr="00CB55E5">
        <w:rPr>
          <w:rFonts w:asciiTheme="minorHAnsi" w:eastAsiaTheme="minorHAnsi" w:hAnsiTheme="minorHAnsi" w:cstheme="minorBidi"/>
          <w:bCs w:val="0"/>
          <w:sz w:val="22"/>
          <w:szCs w:val="22"/>
          <w:lang w:val="en-GB"/>
        </w:rPr>
        <w:t xml:space="preserve"> drafting the review plan; drafting the aide memoire and presenting initial findings to DFAT; developing review tools; training review team members in use of tools; directing fieldwork; drafting review report; and, revising review report.</w:t>
      </w:r>
    </w:p>
    <w:p w14:paraId="6662E647" w14:textId="1BA4B3F1" w:rsidR="007E3659" w:rsidRPr="00CB55E5" w:rsidRDefault="007E3659" w:rsidP="007E3659">
      <w:pPr>
        <w:pStyle w:val="BodyCopy"/>
        <w:rPr>
          <w:rFonts w:asciiTheme="minorHAnsi" w:eastAsiaTheme="minorHAnsi" w:hAnsiTheme="minorHAnsi" w:cstheme="minorBidi"/>
          <w:bCs w:val="0"/>
          <w:sz w:val="22"/>
          <w:szCs w:val="22"/>
          <w:lang w:val="en-GB"/>
        </w:rPr>
      </w:pPr>
      <w:r w:rsidRPr="00CB55E5">
        <w:rPr>
          <w:rFonts w:asciiTheme="minorHAnsi" w:eastAsiaTheme="minorHAnsi" w:hAnsiTheme="minorHAnsi" w:cstheme="minorBidi"/>
          <w:bCs w:val="0"/>
          <w:sz w:val="22"/>
          <w:szCs w:val="22"/>
          <w:lang w:val="en-GB"/>
        </w:rPr>
        <w:lastRenderedPageBreak/>
        <w:t>The MTR specialist lead responsibilities may include providing education and inclusion technical inputs into all aspects of the review; thematic advisory support to the review team leader; contextual advice on Fiji education sector; and</w:t>
      </w:r>
      <w:r w:rsidR="00B15FFF" w:rsidRPr="00CB55E5">
        <w:rPr>
          <w:rFonts w:asciiTheme="minorHAnsi" w:eastAsiaTheme="minorHAnsi" w:hAnsiTheme="minorHAnsi" w:cstheme="minorBidi"/>
          <w:bCs w:val="0"/>
          <w:sz w:val="22"/>
          <w:szCs w:val="22"/>
          <w:lang w:val="en-GB"/>
        </w:rPr>
        <w:t xml:space="preserve"> </w:t>
      </w:r>
      <w:r w:rsidRPr="00CB55E5">
        <w:rPr>
          <w:rFonts w:asciiTheme="minorHAnsi" w:eastAsiaTheme="minorHAnsi" w:hAnsiTheme="minorHAnsi" w:cstheme="minorBidi"/>
          <w:bCs w:val="0"/>
          <w:sz w:val="22"/>
          <w:szCs w:val="22"/>
          <w:lang w:val="en-GB"/>
        </w:rPr>
        <w:t>practical, contextually appropriate policy and technical recommendations based on review findings.</w:t>
      </w:r>
    </w:p>
    <w:p w14:paraId="7B292D59" w14:textId="09835B22" w:rsidR="007E3659" w:rsidRPr="00CB55E5" w:rsidRDefault="007E3659" w:rsidP="007E3659">
      <w:pPr>
        <w:pStyle w:val="BodyCopy"/>
        <w:rPr>
          <w:rFonts w:asciiTheme="minorHAnsi" w:eastAsiaTheme="minorHAnsi" w:hAnsiTheme="minorHAnsi" w:cstheme="minorBidi"/>
          <w:bCs w:val="0"/>
          <w:sz w:val="22"/>
          <w:szCs w:val="22"/>
          <w:lang w:val="en-GB"/>
        </w:rPr>
      </w:pPr>
      <w:r w:rsidRPr="00CB55E5">
        <w:rPr>
          <w:rFonts w:asciiTheme="minorHAnsi" w:eastAsiaTheme="minorHAnsi" w:hAnsiTheme="minorHAnsi" w:cstheme="minorBidi"/>
          <w:bCs w:val="0"/>
          <w:sz w:val="22"/>
          <w:szCs w:val="22"/>
          <w:lang w:val="en-GB"/>
        </w:rPr>
        <w:t>Other team members will work under the overall direction of the Team Leader; provide advice on context, access to networks, and an understanding of GoF and DFAT processes; and participate in other activities as directed by the Team Leader.</w:t>
      </w:r>
    </w:p>
    <w:p w14:paraId="75BD9D53" w14:textId="53AEEBBC" w:rsidR="007E3659" w:rsidRPr="00CB55E5" w:rsidRDefault="007E3659" w:rsidP="007E3659">
      <w:pPr>
        <w:pStyle w:val="BodyCopy"/>
        <w:rPr>
          <w:rFonts w:asciiTheme="minorHAnsi" w:eastAsiaTheme="minorHAnsi" w:hAnsiTheme="minorHAnsi" w:cstheme="minorBidi"/>
          <w:bCs w:val="0"/>
          <w:sz w:val="22"/>
          <w:szCs w:val="22"/>
          <w:lang w:val="en-GB"/>
        </w:rPr>
      </w:pPr>
      <w:r w:rsidRPr="00CB55E5">
        <w:rPr>
          <w:rFonts w:asciiTheme="minorHAnsi" w:eastAsiaTheme="minorHAnsi" w:hAnsiTheme="minorHAnsi" w:cstheme="minorBidi"/>
          <w:bCs w:val="0"/>
          <w:sz w:val="22"/>
          <w:szCs w:val="22"/>
          <w:lang w:val="en-GB"/>
        </w:rPr>
        <w:t xml:space="preserve">DFAT will provide assistance </w:t>
      </w:r>
      <w:r w:rsidR="00B15FFF" w:rsidRPr="00CB55E5">
        <w:rPr>
          <w:rFonts w:asciiTheme="minorHAnsi" w:eastAsiaTheme="minorHAnsi" w:hAnsiTheme="minorHAnsi" w:cstheme="minorBidi"/>
          <w:bCs w:val="0"/>
          <w:sz w:val="22"/>
          <w:szCs w:val="22"/>
          <w:lang w:val="en-GB"/>
        </w:rPr>
        <w:t>with program</w:t>
      </w:r>
      <w:r w:rsidRPr="00CB55E5">
        <w:rPr>
          <w:rFonts w:asciiTheme="minorHAnsi" w:eastAsiaTheme="minorHAnsi" w:hAnsiTheme="minorHAnsi" w:cstheme="minorBidi"/>
          <w:bCs w:val="0"/>
          <w:sz w:val="22"/>
          <w:szCs w:val="22"/>
          <w:lang w:val="en-GB"/>
        </w:rPr>
        <w:t xml:space="preserve"> briefing on Australian aid investments in the education sector; sourcing and provision of relevant documents; logistics such as organising and confirming meeting schedules and domestic travel arrangements; and hosting the aide-memoire presentation.</w:t>
      </w:r>
    </w:p>
    <w:p w14:paraId="06496BDF" w14:textId="77777777" w:rsidR="007E3659" w:rsidRPr="00CB55E5" w:rsidRDefault="007E3659" w:rsidP="007E3659">
      <w:pPr>
        <w:pStyle w:val="BodyText"/>
      </w:pPr>
    </w:p>
    <w:p w14:paraId="7E16D22E" w14:textId="77777777" w:rsidR="007E3659" w:rsidRPr="00CB55E5" w:rsidRDefault="007E3659" w:rsidP="007E3659">
      <w:pPr>
        <w:rPr>
          <w:b/>
          <w:bCs/>
          <w:sz w:val="28"/>
          <w:szCs w:val="28"/>
        </w:rPr>
      </w:pPr>
      <w:r w:rsidRPr="00CB55E5">
        <w:rPr>
          <w:b/>
          <w:bCs/>
          <w:sz w:val="28"/>
          <w:szCs w:val="28"/>
        </w:rPr>
        <w:t>Timing and duration</w:t>
      </w:r>
    </w:p>
    <w:p w14:paraId="49BC0115" w14:textId="57904597" w:rsidR="007E3659" w:rsidRPr="00CB55E5" w:rsidRDefault="007E3659" w:rsidP="007E3659">
      <w:pPr>
        <w:rPr>
          <w:iCs/>
          <w:sz w:val="22"/>
          <w:szCs w:val="22"/>
          <w:lang w:val="en-GB"/>
        </w:rPr>
      </w:pPr>
      <w:r w:rsidRPr="00CB55E5">
        <w:rPr>
          <w:iCs/>
          <w:sz w:val="22"/>
          <w:szCs w:val="22"/>
          <w:lang w:val="en-GB"/>
        </w:rPr>
        <w:t>The MTR is proposed to be undertaken as follows. All aspects are subject to discussion and agreement with DFAT. A briefing will be scheduled to discuss detailed timing at the commencement of services. Dates are indicative and negotiable with preferred tenderer. The review may involve contact with children and school visits. Should either be required, all review team members will undergo police and MEHA checks prior to participating in the review.</w:t>
      </w:r>
    </w:p>
    <w:p w14:paraId="6B9F1F6A" w14:textId="77777777" w:rsidR="007E3659" w:rsidRPr="00CB55E5" w:rsidRDefault="007E3659" w:rsidP="007E3659">
      <w:pPr>
        <w:rPr>
          <w:iCs/>
          <w:sz w:val="22"/>
          <w:szCs w:val="22"/>
          <w:lang w:val="en-GB"/>
        </w:rPr>
        <w:sectPr w:rsidR="007E3659" w:rsidRPr="00CB55E5" w:rsidSect="00D31584">
          <w:footerReference w:type="default" r:id="rId25"/>
          <w:type w:val="continuous"/>
          <w:pgSz w:w="11900" w:h="16840"/>
          <w:pgMar w:top="1440" w:right="1440" w:bottom="1440" w:left="1440" w:header="708" w:footer="708" w:gutter="0"/>
          <w:cols w:space="708"/>
          <w:docGrid w:linePitch="360"/>
        </w:sectPr>
      </w:pPr>
    </w:p>
    <w:tbl>
      <w:tblPr>
        <w:tblStyle w:val="TableGrid"/>
        <w:tblW w:w="14596" w:type="dxa"/>
        <w:jc w:val="center"/>
        <w:tblLayout w:type="fixed"/>
        <w:tblLook w:val="04A0" w:firstRow="1" w:lastRow="0" w:firstColumn="1" w:lastColumn="0" w:noHBand="0" w:noVBand="1"/>
      </w:tblPr>
      <w:tblGrid>
        <w:gridCol w:w="9067"/>
        <w:gridCol w:w="1422"/>
        <w:gridCol w:w="992"/>
        <w:gridCol w:w="1130"/>
        <w:gridCol w:w="992"/>
        <w:gridCol w:w="993"/>
      </w:tblGrid>
      <w:tr w:rsidR="00CB55E5" w:rsidRPr="00CB55E5" w14:paraId="1D48821A" w14:textId="77777777" w:rsidTr="00D31584">
        <w:trPr>
          <w:jc w:val="center"/>
        </w:trPr>
        <w:tc>
          <w:tcPr>
            <w:tcW w:w="9067" w:type="dxa"/>
            <w:shd w:val="clear" w:color="auto" w:fill="D0CECE" w:themeFill="background2" w:themeFillShade="E6"/>
            <w:vAlign w:val="center"/>
          </w:tcPr>
          <w:p w14:paraId="7A948514" w14:textId="77777777" w:rsidR="007E3659" w:rsidRPr="00CB55E5" w:rsidRDefault="007E3659" w:rsidP="00D31584">
            <w:pPr>
              <w:pStyle w:val="BodyText"/>
              <w:spacing w:before="120" w:after="60"/>
              <w:ind w:left="22"/>
              <w:rPr>
                <w:rFonts w:asciiTheme="minorHAnsi" w:eastAsiaTheme="minorHAnsi" w:hAnsiTheme="minorHAnsi" w:cstheme="minorBidi"/>
                <w:b/>
                <w:bCs/>
                <w:iCs/>
                <w:sz w:val="20"/>
                <w:szCs w:val="20"/>
                <w:lang w:val="en-GB"/>
              </w:rPr>
            </w:pPr>
            <w:r w:rsidRPr="00CB55E5">
              <w:rPr>
                <w:rFonts w:asciiTheme="minorHAnsi" w:eastAsiaTheme="minorHAnsi" w:hAnsiTheme="minorHAnsi" w:cstheme="minorBidi"/>
                <w:b/>
                <w:bCs/>
                <w:iCs/>
                <w:sz w:val="20"/>
                <w:szCs w:val="20"/>
                <w:lang w:val="en-GB"/>
              </w:rPr>
              <w:lastRenderedPageBreak/>
              <w:t>Team member:</w:t>
            </w:r>
          </w:p>
        </w:tc>
        <w:tc>
          <w:tcPr>
            <w:tcW w:w="1422" w:type="dxa"/>
            <w:shd w:val="clear" w:color="auto" w:fill="D0CECE" w:themeFill="background2" w:themeFillShade="E6"/>
            <w:vAlign w:val="center"/>
          </w:tcPr>
          <w:p w14:paraId="2EC254E4" w14:textId="77777777" w:rsidR="007E3659" w:rsidRPr="00CB55E5" w:rsidRDefault="007E3659" w:rsidP="00D31584">
            <w:pPr>
              <w:pStyle w:val="BodyText"/>
              <w:spacing w:before="120" w:after="60"/>
              <w:jc w:val="center"/>
              <w:rPr>
                <w:rFonts w:asciiTheme="minorHAnsi" w:eastAsiaTheme="minorHAnsi" w:hAnsiTheme="minorHAnsi" w:cstheme="minorBidi"/>
                <w:b/>
                <w:bCs/>
                <w:iCs/>
                <w:sz w:val="20"/>
                <w:szCs w:val="20"/>
                <w:lang w:val="en-GB"/>
              </w:rPr>
            </w:pPr>
            <w:r w:rsidRPr="00CB55E5">
              <w:rPr>
                <w:rFonts w:asciiTheme="minorHAnsi" w:eastAsiaTheme="minorHAnsi" w:hAnsiTheme="minorHAnsi" w:cstheme="minorBidi"/>
                <w:b/>
                <w:bCs/>
                <w:iCs/>
                <w:sz w:val="20"/>
                <w:szCs w:val="20"/>
                <w:lang w:val="en-GB"/>
              </w:rPr>
              <w:t>Indicative timeline Wks</w:t>
            </w:r>
          </w:p>
        </w:tc>
        <w:tc>
          <w:tcPr>
            <w:tcW w:w="992" w:type="dxa"/>
            <w:shd w:val="clear" w:color="auto" w:fill="D0CECE" w:themeFill="background2" w:themeFillShade="E6"/>
            <w:vAlign w:val="center"/>
          </w:tcPr>
          <w:p w14:paraId="703F75C8" w14:textId="77777777" w:rsidR="007E3659" w:rsidRPr="00CB55E5" w:rsidRDefault="007E3659" w:rsidP="00D31584">
            <w:pPr>
              <w:pStyle w:val="BodyText"/>
              <w:spacing w:before="120" w:after="60"/>
              <w:jc w:val="center"/>
              <w:rPr>
                <w:rFonts w:asciiTheme="minorHAnsi" w:eastAsiaTheme="minorHAnsi" w:hAnsiTheme="minorHAnsi" w:cstheme="minorBidi"/>
                <w:b/>
                <w:bCs/>
                <w:iCs/>
                <w:sz w:val="20"/>
                <w:szCs w:val="20"/>
                <w:lang w:val="en-GB"/>
              </w:rPr>
            </w:pPr>
            <w:r w:rsidRPr="00CB55E5">
              <w:rPr>
                <w:rFonts w:asciiTheme="minorHAnsi" w:eastAsiaTheme="minorHAnsi" w:hAnsiTheme="minorHAnsi" w:cstheme="minorBidi"/>
                <w:b/>
                <w:bCs/>
                <w:iCs/>
                <w:sz w:val="20"/>
                <w:szCs w:val="20"/>
                <w:lang w:val="en-GB"/>
              </w:rPr>
              <w:t>Team Leader</w:t>
            </w:r>
          </w:p>
        </w:tc>
        <w:tc>
          <w:tcPr>
            <w:tcW w:w="1130" w:type="dxa"/>
            <w:shd w:val="clear" w:color="auto" w:fill="D0CECE" w:themeFill="background2" w:themeFillShade="E6"/>
            <w:vAlign w:val="center"/>
          </w:tcPr>
          <w:p w14:paraId="4D967A62" w14:textId="77777777" w:rsidR="007E3659" w:rsidRPr="00CB55E5" w:rsidRDefault="007E3659" w:rsidP="00D31584">
            <w:pPr>
              <w:pStyle w:val="BodyText"/>
              <w:spacing w:before="120" w:after="60"/>
              <w:jc w:val="center"/>
              <w:rPr>
                <w:rFonts w:asciiTheme="minorHAnsi" w:eastAsiaTheme="minorHAnsi" w:hAnsiTheme="minorHAnsi" w:cstheme="minorBidi"/>
                <w:b/>
                <w:bCs/>
                <w:iCs/>
                <w:sz w:val="20"/>
                <w:szCs w:val="20"/>
                <w:lang w:val="en-GB"/>
              </w:rPr>
            </w:pPr>
            <w:r w:rsidRPr="00CB55E5">
              <w:rPr>
                <w:rFonts w:asciiTheme="minorHAnsi" w:eastAsiaTheme="minorHAnsi" w:hAnsiTheme="minorHAnsi" w:cstheme="minorBidi"/>
                <w:b/>
                <w:bCs/>
                <w:iCs/>
                <w:sz w:val="20"/>
                <w:szCs w:val="20"/>
                <w:lang w:val="en-GB"/>
              </w:rPr>
              <w:t>Specialist</w:t>
            </w:r>
          </w:p>
        </w:tc>
        <w:tc>
          <w:tcPr>
            <w:tcW w:w="992" w:type="dxa"/>
            <w:shd w:val="clear" w:color="auto" w:fill="D0CECE" w:themeFill="background2" w:themeFillShade="E6"/>
            <w:vAlign w:val="center"/>
          </w:tcPr>
          <w:p w14:paraId="20E1DDD7" w14:textId="77777777" w:rsidR="007E3659" w:rsidRPr="00CB55E5" w:rsidRDefault="007E3659" w:rsidP="00D31584">
            <w:pPr>
              <w:pStyle w:val="BodyText"/>
              <w:spacing w:before="120" w:after="60"/>
              <w:jc w:val="center"/>
              <w:rPr>
                <w:rFonts w:asciiTheme="minorHAnsi" w:eastAsiaTheme="minorHAnsi" w:hAnsiTheme="minorHAnsi" w:cstheme="minorBidi"/>
                <w:b/>
                <w:bCs/>
                <w:iCs/>
                <w:sz w:val="20"/>
                <w:szCs w:val="20"/>
                <w:lang w:val="en-GB"/>
              </w:rPr>
            </w:pPr>
            <w:r w:rsidRPr="00CB55E5">
              <w:rPr>
                <w:rFonts w:asciiTheme="minorHAnsi" w:eastAsiaTheme="minorHAnsi" w:hAnsiTheme="minorHAnsi" w:cstheme="minorBidi"/>
                <w:b/>
                <w:bCs/>
                <w:iCs/>
                <w:sz w:val="20"/>
                <w:szCs w:val="20"/>
                <w:lang w:val="en-GB"/>
              </w:rPr>
              <w:t>DFAT</w:t>
            </w:r>
          </w:p>
        </w:tc>
        <w:tc>
          <w:tcPr>
            <w:tcW w:w="993" w:type="dxa"/>
            <w:shd w:val="clear" w:color="auto" w:fill="D0CECE" w:themeFill="background2" w:themeFillShade="E6"/>
            <w:vAlign w:val="center"/>
          </w:tcPr>
          <w:p w14:paraId="14084B96" w14:textId="77777777" w:rsidR="007E3659" w:rsidRPr="00CB55E5" w:rsidRDefault="007E3659" w:rsidP="00D31584">
            <w:pPr>
              <w:pStyle w:val="BodyText"/>
              <w:spacing w:before="120" w:after="60"/>
              <w:jc w:val="center"/>
              <w:rPr>
                <w:rFonts w:asciiTheme="minorHAnsi" w:eastAsiaTheme="minorHAnsi" w:hAnsiTheme="minorHAnsi" w:cstheme="minorBidi"/>
                <w:b/>
                <w:bCs/>
                <w:iCs/>
                <w:sz w:val="20"/>
                <w:szCs w:val="20"/>
                <w:lang w:val="en-GB"/>
              </w:rPr>
            </w:pPr>
            <w:r w:rsidRPr="00CB55E5">
              <w:rPr>
                <w:rFonts w:asciiTheme="minorHAnsi" w:eastAsiaTheme="minorHAnsi" w:hAnsiTheme="minorHAnsi" w:cstheme="minorBidi"/>
                <w:b/>
                <w:bCs/>
                <w:iCs/>
                <w:sz w:val="20"/>
                <w:szCs w:val="20"/>
                <w:lang w:val="en-GB"/>
              </w:rPr>
              <w:t>GoF</w:t>
            </w:r>
          </w:p>
        </w:tc>
      </w:tr>
      <w:tr w:rsidR="00CB55E5" w:rsidRPr="00CB55E5" w14:paraId="724A5076" w14:textId="77777777" w:rsidTr="00D31584">
        <w:trPr>
          <w:jc w:val="center"/>
        </w:trPr>
        <w:tc>
          <w:tcPr>
            <w:tcW w:w="9067" w:type="dxa"/>
            <w:shd w:val="clear" w:color="auto" w:fill="E7E6E6" w:themeFill="background2"/>
            <w:vAlign w:val="center"/>
          </w:tcPr>
          <w:p w14:paraId="01B3D34D" w14:textId="77777777" w:rsidR="007E3659" w:rsidRPr="00CB55E5" w:rsidRDefault="007E3659" w:rsidP="00D31584">
            <w:pPr>
              <w:pStyle w:val="BodyText"/>
              <w:spacing w:before="120" w:after="60"/>
              <w:ind w:left="22"/>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Initial briefing, document review, review planning</w:t>
            </w:r>
          </w:p>
        </w:tc>
        <w:tc>
          <w:tcPr>
            <w:tcW w:w="1422" w:type="dxa"/>
            <w:vAlign w:val="center"/>
          </w:tcPr>
          <w:p w14:paraId="6ABDD8C2"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1</w:t>
            </w:r>
          </w:p>
        </w:tc>
        <w:tc>
          <w:tcPr>
            <w:tcW w:w="992" w:type="dxa"/>
            <w:vAlign w:val="center"/>
          </w:tcPr>
          <w:p w14:paraId="103175A1"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3</w:t>
            </w:r>
          </w:p>
        </w:tc>
        <w:tc>
          <w:tcPr>
            <w:tcW w:w="1130" w:type="dxa"/>
            <w:vAlign w:val="center"/>
          </w:tcPr>
          <w:p w14:paraId="547A623A"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3</w:t>
            </w:r>
          </w:p>
        </w:tc>
        <w:tc>
          <w:tcPr>
            <w:tcW w:w="992" w:type="dxa"/>
            <w:vAlign w:val="center"/>
          </w:tcPr>
          <w:p w14:paraId="76172282"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3</w:t>
            </w:r>
          </w:p>
        </w:tc>
        <w:tc>
          <w:tcPr>
            <w:tcW w:w="993" w:type="dxa"/>
            <w:vAlign w:val="center"/>
          </w:tcPr>
          <w:p w14:paraId="7093D474"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3</w:t>
            </w:r>
          </w:p>
        </w:tc>
      </w:tr>
      <w:tr w:rsidR="00CB55E5" w:rsidRPr="00CB55E5" w14:paraId="19398024" w14:textId="77777777" w:rsidTr="00D31584">
        <w:trPr>
          <w:jc w:val="center"/>
        </w:trPr>
        <w:tc>
          <w:tcPr>
            <w:tcW w:w="9067" w:type="dxa"/>
            <w:shd w:val="clear" w:color="auto" w:fill="E7E6E6" w:themeFill="background2"/>
            <w:vAlign w:val="center"/>
          </w:tcPr>
          <w:p w14:paraId="27FDB57B" w14:textId="77777777" w:rsidR="007E3659" w:rsidRPr="00CB55E5" w:rsidRDefault="007E3659" w:rsidP="00D31584">
            <w:pPr>
              <w:pStyle w:val="BodyText"/>
              <w:spacing w:before="120" w:after="60"/>
              <w:ind w:left="22"/>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 xml:space="preserve">Preparation of draft MTR plan including proposed in-country schedule </w:t>
            </w:r>
          </w:p>
        </w:tc>
        <w:tc>
          <w:tcPr>
            <w:tcW w:w="1422" w:type="dxa"/>
            <w:vAlign w:val="center"/>
          </w:tcPr>
          <w:p w14:paraId="4B27F7D7"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1</w:t>
            </w:r>
          </w:p>
        </w:tc>
        <w:tc>
          <w:tcPr>
            <w:tcW w:w="992" w:type="dxa"/>
            <w:vAlign w:val="center"/>
          </w:tcPr>
          <w:p w14:paraId="575BC9DF"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3</w:t>
            </w:r>
          </w:p>
        </w:tc>
        <w:tc>
          <w:tcPr>
            <w:tcW w:w="1130" w:type="dxa"/>
            <w:vAlign w:val="center"/>
          </w:tcPr>
          <w:p w14:paraId="775C56E3"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3</w:t>
            </w:r>
          </w:p>
        </w:tc>
        <w:tc>
          <w:tcPr>
            <w:tcW w:w="992" w:type="dxa"/>
            <w:vAlign w:val="center"/>
          </w:tcPr>
          <w:p w14:paraId="2C7E2B5E"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1</w:t>
            </w:r>
          </w:p>
        </w:tc>
        <w:tc>
          <w:tcPr>
            <w:tcW w:w="993" w:type="dxa"/>
            <w:vAlign w:val="center"/>
          </w:tcPr>
          <w:p w14:paraId="7F527402"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1</w:t>
            </w:r>
          </w:p>
        </w:tc>
      </w:tr>
      <w:tr w:rsidR="00CB55E5" w:rsidRPr="00CB55E5" w14:paraId="36178E21" w14:textId="77777777" w:rsidTr="00D31584">
        <w:trPr>
          <w:jc w:val="center"/>
        </w:trPr>
        <w:tc>
          <w:tcPr>
            <w:tcW w:w="9067" w:type="dxa"/>
            <w:shd w:val="clear" w:color="auto" w:fill="E7E6E6" w:themeFill="background2"/>
            <w:vAlign w:val="center"/>
          </w:tcPr>
          <w:p w14:paraId="4DF5B207" w14:textId="77777777" w:rsidR="007E3659" w:rsidRPr="00CB55E5" w:rsidRDefault="007E3659" w:rsidP="00D31584">
            <w:pPr>
              <w:pStyle w:val="BodyText"/>
              <w:spacing w:before="120" w:after="60"/>
              <w:ind w:left="22"/>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Submission of draft MTR plan to Suva Post</w:t>
            </w:r>
          </w:p>
        </w:tc>
        <w:tc>
          <w:tcPr>
            <w:tcW w:w="1422" w:type="dxa"/>
            <w:vAlign w:val="center"/>
          </w:tcPr>
          <w:p w14:paraId="65BBA549"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2</w:t>
            </w:r>
          </w:p>
        </w:tc>
        <w:tc>
          <w:tcPr>
            <w:tcW w:w="992" w:type="dxa"/>
            <w:vAlign w:val="center"/>
          </w:tcPr>
          <w:p w14:paraId="6AC0CD30"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p>
        </w:tc>
        <w:tc>
          <w:tcPr>
            <w:tcW w:w="1130" w:type="dxa"/>
            <w:vAlign w:val="center"/>
          </w:tcPr>
          <w:p w14:paraId="018CAB51"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p>
        </w:tc>
        <w:tc>
          <w:tcPr>
            <w:tcW w:w="992" w:type="dxa"/>
            <w:vAlign w:val="center"/>
          </w:tcPr>
          <w:p w14:paraId="0C950617"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p>
        </w:tc>
        <w:tc>
          <w:tcPr>
            <w:tcW w:w="993" w:type="dxa"/>
            <w:vAlign w:val="center"/>
          </w:tcPr>
          <w:p w14:paraId="4C1754A8"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p>
        </w:tc>
      </w:tr>
      <w:tr w:rsidR="00CB55E5" w:rsidRPr="00CB55E5" w14:paraId="72EDA4EE" w14:textId="77777777" w:rsidTr="00D31584">
        <w:trPr>
          <w:jc w:val="center"/>
        </w:trPr>
        <w:tc>
          <w:tcPr>
            <w:tcW w:w="9067" w:type="dxa"/>
            <w:shd w:val="clear" w:color="auto" w:fill="E7E6E6" w:themeFill="background2"/>
            <w:vAlign w:val="center"/>
          </w:tcPr>
          <w:p w14:paraId="40B46918" w14:textId="77777777" w:rsidR="007E3659" w:rsidRPr="00CB55E5" w:rsidRDefault="007E3659" w:rsidP="00D31584">
            <w:pPr>
              <w:pStyle w:val="BodyText"/>
              <w:spacing w:before="120" w:after="60"/>
              <w:ind w:left="22"/>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Discuss draft review plan and confirm evaluation questions with Suva Post</w:t>
            </w:r>
          </w:p>
        </w:tc>
        <w:tc>
          <w:tcPr>
            <w:tcW w:w="1422" w:type="dxa"/>
            <w:vAlign w:val="center"/>
          </w:tcPr>
          <w:p w14:paraId="6430A724"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3</w:t>
            </w:r>
          </w:p>
        </w:tc>
        <w:tc>
          <w:tcPr>
            <w:tcW w:w="992" w:type="dxa"/>
            <w:vAlign w:val="center"/>
          </w:tcPr>
          <w:p w14:paraId="3988FFB9"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0.5</w:t>
            </w:r>
          </w:p>
        </w:tc>
        <w:tc>
          <w:tcPr>
            <w:tcW w:w="1130" w:type="dxa"/>
            <w:vAlign w:val="center"/>
          </w:tcPr>
          <w:p w14:paraId="57C72868"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0.5</w:t>
            </w:r>
          </w:p>
        </w:tc>
        <w:tc>
          <w:tcPr>
            <w:tcW w:w="992" w:type="dxa"/>
            <w:vAlign w:val="center"/>
          </w:tcPr>
          <w:p w14:paraId="0E661392"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0.5</w:t>
            </w:r>
          </w:p>
        </w:tc>
        <w:tc>
          <w:tcPr>
            <w:tcW w:w="993" w:type="dxa"/>
            <w:vAlign w:val="center"/>
          </w:tcPr>
          <w:p w14:paraId="7D099031"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0.5</w:t>
            </w:r>
          </w:p>
        </w:tc>
      </w:tr>
      <w:tr w:rsidR="00CB55E5" w:rsidRPr="00CB55E5" w14:paraId="00D455DC" w14:textId="77777777" w:rsidTr="00D31584">
        <w:trPr>
          <w:jc w:val="center"/>
        </w:trPr>
        <w:tc>
          <w:tcPr>
            <w:tcW w:w="9067" w:type="dxa"/>
            <w:shd w:val="clear" w:color="auto" w:fill="E7E6E6" w:themeFill="background2"/>
            <w:vAlign w:val="center"/>
          </w:tcPr>
          <w:p w14:paraId="21DD257D" w14:textId="77777777" w:rsidR="007E3659" w:rsidRPr="00CB55E5" w:rsidRDefault="007E3659" w:rsidP="00D31584">
            <w:pPr>
              <w:pStyle w:val="BodyText"/>
              <w:spacing w:before="120" w:after="60"/>
              <w:ind w:left="22"/>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 xml:space="preserve">Preparation of final MTR plan </w:t>
            </w:r>
          </w:p>
        </w:tc>
        <w:tc>
          <w:tcPr>
            <w:tcW w:w="1422" w:type="dxa"/>
            <w:vAlign w:val="center"/>
          </w:tcPr>
          <w:p w14:paraId="3BF3FCF5"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3</w:t>
            </w:r>
          </w:p>
        </w:tc>
        <w:tc>
          <w:tcPr>
            <w:tcW w:w="992" w:type="dxa"/>
            <w:vAlign w:val="center"/>
          </w:tcPr>
          <w:p w14:paraId="1A3C26F6"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1</w:t>
            </w:r>
          </w:p>
        </w:tc>
        <w:tc>
          <w:tcPr>
            <w:tcW w:w="1130" w:type="dxa"/>
            <w:vAlign w:val="center"/>
          </w:tcPr>
          <w:p w14:paraId="10AF6AAF"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1</w:t>
            </w:r>
          </w:p>
        </w:tc>
        <w:tc>
          <w:tcPr>
            <w:tcW w:w="992" w:type="dxa"/>
            <w:vAlign w:val="center"/>
          </w:tcPr>
          <w:p w14:paraId="349C81B5"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0.5</w:t>
            </w:r>
          </w:p>
        </w:tc>
        <w:tc>
          <w:tcPr>
            <w:tcW w:w="993" w:type="dxa"/>
            <w:vAlign w:val="center"/>
          </w:tcPr>
          <w:p w14:paraId="7328D731"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0.5</w:t>
            </w:r>
          </w:p>
        </w:tc>
      </w:tr>
      <w:tr w:rsidR="00CB55E5" w:rsidRPr="00CB55E5" w14:paraId="0874378A" w14:textId="77777777" w:rsidTr="00D31584">
        <w:trPr>
          <w:jc w:val="center"/>
        </w:trPr>
        <w:tc>
          <w:tcPr>
            <w:tcW w:w="9067" w:type="dxa"/>
            <w:shd w:val="clear" w:color="auto" w:fill="E7E6E6" w:themeFill="background2"/>
            <w:vAlign w:val="center"/>
          </w:tcPr>
          <w:p w14:paraId="6CEE917E" w14:textId="77777777" w:rsidR="007E3659" w:rsidRPr="00CB55E5" w:rsidRDefault="007E3659" w:rsidP="00D31584">
            <w:pPr>
              <w:pStyle w:val="BodyText"/>
              <w:spacing w:before="120" w:after="60"/>
              <w:ind w:left="22"/>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Submit final MTR plan to Suva Post</w:t>
            </w:r>
          </w:p>
        </w:tc>
        <w:tc>
          <w:tcPr>
            <w:tcW w:w="1422" w:type="dxa"/>
            <w:vAlign w:val="center"/>
          </w:tcPr>
          <w:p w14:paraId="17506DF0"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3</w:t>
            </w:r>
          </w:p>
        </w:tc>
        <w:tc>
          <w:tcPr>
            <w:tcW w:w="992" w:type="dxa"/>
            <w:vAlign w:val="center"/>
          </w:tcPr>
          <w:p w14:paraId="03964311"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p>
        </w:tc>
        <w:tc>
          <w:tcPr>
            <w:tcW w:w="1130" w:type="dxa"/>
            <w:vAlign w:val="center"/>
          </w:tcPr>
          <w:p w14:paraId="3697A377"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p>
        </w:tc>
        <w:tc>
          <w:tcPr>
            <w:tcW w:w="992" w:type="dxa"/>
            <w:vAlign w:val="center"/>
          </w:tcPr>
          <w:p w14:paraId="7266E039"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p>
        </w:tc>
        <w:tc>
          <w:tcPr>
            <w:tcW w:w="993" w:type="dxa"/>
            <w:vAlign w:val="center"/>
          </w:tcPr>
          <w:p w14:paraId="6FB4DC4C"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p>
        </w:tc>
      </w:tr>
      <w:tr w:rsidR="00CB55E5" w:rsidRPr="00CB55E5" w14:paraId="309B7D47" w14:textId="77777777" w:rsidTr="00D31584">
        <w:trPr>
          <w:jc w:val="center"/>
        </w:trPr>
        <w:tc>
          <w:tcPr>
            <w:tcW w:w="9067" w:type="dxa"/>
            <w:shd w:val="clear" w:color="auto" w:fill="E7E6E6" w:themeFill="background2"/>
            <w:vAlign w:val="center"/>
          </w:tcPr>
          <w:p w14:paraId="6D835A35" w14:textId="77777777" w:rsidR="007E3659" w:rsidRPr="00CB55E5" w:rsidRDefault="007E3659" w:rsidP="00D31584">
            <w:pPr>
              <w:pStyle w:val="BodyText"/>
              <w:spacing w:before="120" w:after="60"/>
              <w:ind w:left="22"/>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Virtual and face-to-face in-country mission: initial team meeting and briefings with Suva Post, consultations in each division and at least one maritime community, preparation of aide memoire</w:t>
            </w:r>
          </w:p>
        </w:tc>
        <w:tc>
          <w:tcPr>
            <w:tcW w:w="1422" w:type="dxa"/>
            <w:vAlign w:val="center"/>
          </w:tcPr>
          <w:p w14:paraId="6328A27B"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4 &amp; 5</w:t>
            </w:r>
          </w:p>
        </w:tc>
        <w:tc>
          <w:tcPr>
            <w:tcW w:w="992" w:type="dxa"/>
            <w:vAlign w:val="center"/>
          </w:tcPr>
          <w:p w14:paraId="28EE3302"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12</w:t>
            </w:r>
          </w:p>
        </w:tc>
        <w:tc>
          <w:tcPr>
            <w:tcW w:w="1130" w:type="dxa"/>
            <w:vAlign w:val="center"/>
          </w:tcPr>
          <w:p w14:paraId="5527A3E6"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12</w:t>
            </w:r>
          </w:p>
        </w:tc>
        <w:tc>
          <w:tcPr>
            <w:tcW w:w="992" w:type="dxa"/>
            <w:vAlign w:val="center"/>
          </w:tcPr>
          <w:p w14:paraId="6CC79607"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12</w:t>
            </w:r>
          </w:p>
        </w:tc>
        <w:tc>
          <w:tcPr>
            <w:tcW w:w="993" w:type="dxa"/>
            <w:vAlign w:val="center"/>
          </w:tcPr>
          <w:p w14:paraId="3FD384D4"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12</w:t>
            </w:r>
          </w:p>
        </w:tc>
      </w:tr>
      <w:tr w:rsidR="00CB55E5" w:rsidRPr="00CB55E5" w14:paraId="5628AE68" w14:textId="77777777" w:rsidTr="00D31584">
        <w:trPr>
          <w:jc w:val="center"/>
        </w:trPr>
        <w:tc>
          <w:tcPr>
            <w:tcW w:w="9067" w:type="dxa"/>
            <w:shd w:val="clear" w:color="auto" w:fill="E7E6E6" w:themeFill="background2"/>
            <w:vAlign w:val="center"/>
          </w:tcPr>
          <w:p w14:paraId="5821D27A" w14:textId="77777777" w:rsidR="007E3659" w:rsidRPr="00CB55E5" w:rsidRDefault="007E3659" w:rsidP="00D31584">
            <w:pPr>
              <w:pStyle w:val="BodyText"/>
              <w:spacing w:before="120" w:after="60"/>
              <w:ind w:left="22"/>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Presentation of initial findings and aide memoire</w:t>
            </w:r>
          </w:p>
        </w:tc>
        <w:tc>
          <w:tcPr>
            <w:tcW w:w="1422" w:type="dxa"/>
            <w:vAlign w:val="center"/>
          </w:tcPr>
          <w:p w14:paraId="24946950"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6</w:t>
            </w:r>
          </w:p>
        </w:tc>
        <w:tc>
          <w:tcPr>
            <w:tcW w:w="992" w:type="dxa"/>
            <w:vAlign w:val="center"/>
          </w:tcPr>
          <w:p w14:paraId="6C98F77A"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1</w:t>
            </w:r>
          </w:p>
        </w:tc>
        <w:tc>
          <w:tcPr>
            <w:tcW w:w="1130" w:type="dxa"/>
            <w:vAlign w:val="center"/>
          </w:tcPr>
          <w:p w14:paraId="435B0638"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p>
        </w:tc>
        <w:tc>
          <w:tcPr>
            <w:tcW w:w="992" w:type="dxa"/>
            <w:vAlign w:val="center"/>
          </w:tcPr>
          <w:p w14:paraId="160A78C6"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p>
        </w:tc>
        <w:tc>
          <w:tcPr>
            <w:tcW w:w="993" w:type="dxa"/>
            <w:vAlign w:val="center"/>
          </w:tcPr>
          <w:p w14:paraId="2AC80305"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p>
        </w:tc>
      </w:tr>
      <w:tr w:rsidR="00CB55E5" w:rsidRPr="00CB55E5" w14:paraId="709516DC" w14:textId="77777777" w:rsidTr="00D31584">
        <w:trPr>
          <w:jc w:val="center"/>
        </w:trPr>
        <w:tc>
          <w:tcPr>
            <w:tcW w:w="9067" w:type="dxa"/>
            <w:shd w:val="clear" w:color="auto" w:fill="E7E6E6" w:themeFill="background2"/>
            <w:vAlign w:val="center"/>
          </w:tcPr>
          <w:p w14:paraId="71B7B295" w14:textId="77777777" w:rsidR="007E3659" w:rsidRPr="00CB55E5" w:rsidRDefault="007E3659" w:rsidP="00D31584">
            <w:pPr>
              <w:pStyle w:val="BodyText"/>
              <w:spacing w:before="120" w:after="60"/>
              <w:ind w:left="22"/>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Preparation of draft MTR report including data processing and analysis</w:t>
            </w:r>
          </w:p>
        </w:tc>
        <w:tc>
          <w:tcPr>
            <w:tcW w:w="1422" w:type="dxa"/>
            <w:vAlign w:val="center"/>
          </w:tcPr>
          <w:p w14:paraId="2F4AE010"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7</w:t>
            </w:r>
          </w:p>
        </w:tc>
        <w:tc>
          <w:tcPr>
            <w:tcW w:w="992" w:type="dxa"/>
            <w:vAlign w:val="center"/>
          </w:tcPr>
          <w:p w14:paraId="668288DF"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5</w:t>
            </w:r>
          </w:p>
        </w:tc>
        <w:tc>
          <w:tcPr>
            <w:tcW w:w="1130" w:type="dxa"/>
            <w:vAlign w:val="center"/>
          </w:tcPr>
          <w:p w14:paraId="38C9C2A8"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4</w:t>
            </w:r>
          </w:p>
        </w:tc>
        <w:tc>
          <w:tcPr>
            <w:tcW w:w="992" w:type="dxa"/>
            <w:vAlign w:val="center"/>
          </w:tcPr>
          <w:p w14:paraId="2F3D733C"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1</w:t>
            </w:r>
          </w:p>
        </w:tc>
        <w:tc>
          <w:tcPr>
            <w:tcW w:w="993" w:type="dxa"/>
            <w:vAlign w:val="center"/>
          </w:tcPr>
          <w:p w14:paraId="637A9438"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1</w:t>
            </w:r>
          </w:p>
        </w:tc>
      </w:tr>
      <w:tr w:rsidR="00CB55E5" w:rsidRPr="00CB55E5" w14:paraId="317B4926" w14:textId="77777777" w:rsidTr="00D31584">
        <w:trPr>
          <w:jc w:val="center"/>
        </w:trPr>
        <w:tc>
          <w:tcPr>
            <w:tcW w:w="9067" w:type="dxa"/>
            <w:shd w:val="clear" w:color="auto" w:fill="E7E6E6" w:themeFill="background2"/>
            <w:vAlign w:val="center"/>
          </w:tcPr>
          <w:p w14:paraId="229AF30E" w14:textId="77777777" w:rsidR="007E3659" w:rsidRPr="00CB55E5" w:rsidRDefault="007E3659" w:rsidP="00D31584">
            <w:pPr>
              <w:pStyle w:val="BodyText"/>
              <w:spacing w:before="120" w:after="60"/>
              <w:ind w:left="22"/>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Submission of draft MTR report to Suva Post</w:t>
            </w:r>
          </w:p>
        </w:tc>
        <w:tc>
          <w:tcPr>
            <w:tcW w:w="1422" w:type="dxa"/>
            <w:vAlign w:val="center"/>
          </w:tcPr>
          <w:p w14:paraId="2D6B20C0"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8</w:t>
            </w:r>
          </w:p>
        </w:tc>
        <w:tc>
          <w:tcPr>
            <w:tcW w:w="992" w:type="dxa"/>
            <w:vAlign w:val="center"/>
          </w:tcPr>
          <w:p w14:paraId="01D4363A"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p>
        </w:tc>
        <w:tc>
          <w:tcPr>
            <w:tcW w:w="1130" w:type="dxa"/>
            <w:vAlign w:val="center"/>
          </w:tcPr>
          <w:p w14:paraId="453105B1"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p>
        </w:tc>
        <w:tc>
          <w:tcPr>
            <w:tcW w:w="992" w:type="dxa"/>
            <w:vAlign w:val="center"/>
          </w:tcPr>
          <w:p w14:paraId="04B4411B"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p>
        </w:tc>
        <w:tc>
          <w:tcPr>
            <w:tcW w:w="993" w:type="dxa"/>
            <w:vAlign w:val="center"/>
          </w:tcPr>
          <w:p w14:paraId="12325F36"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p>
        </w:tc>
      </w:tr>
      <w:tr w:rsidR="00CB55E5" w:rsidRPr="00CB55E5" w14:paraId="001C6874" w14:textId="77777777" w:rsidTr="00D31584">
        <w:trPr>
          <w:jc w:val="center"/>
        </w:trPr>
        <w:tc>
          <w:tcPr>
            <w:tcW w:w="9067" w:type="dxa"/>
            <w:shd w:val="clear" w:color="auto" w:fill="E7E6E6" w:themeFill="background2"/>
            <w:vAlign w:val="center"/>
          </w:tcPr>
          <w:p w14:paraId="61B208ED" w14:textId="77777777" w:rsidR="007E3659" w:rsidRPr="00CB55E5" w:rsidRDefault="007E3659" w:rsidP="00D31584">
            <w:pPr>
              <w:pStyle w:val="BodyText"/>
              <w:spacing w:before="120" w:after="60"/>
              <w:ind w:left="22"/>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Comments on draft MTR report from Suva Post</w:t>
            </w:r>
          </w:p>
        </w:tc>
        <w:tc>
          <w:tcPr>
            <w:tcW w:w="1422" w:type="dxa"/>
            <w:vAlign w:val="center"/>
          </w:tcPr>
          <w:p w14:paraId="060D48F0"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9</w:t>
            </w:r>
          </w:p>
        </w:tc>
        <w:tc>
          <w:tcPr>
            <w:tcW w:w="992" w:type="dxa"/>
            <w:vAlign w:val="center"/>
          </w:tcPr>
          <w:p w14:paraId="46B3D4B0"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p>
        </w:tc>
        <w:tc>
          <w:tcPr>
            <w:tcW w:w="1130" w:type="dxa"/>
            <w:vAlign w:val="center"/>
          </w:tcPr>
          <w:p w14:paraId="7BF331EF"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p>
        </w:tc>
        <w:tc>
          <w:tcPr>
            <w:tcW w:w="992" w:type="dxa"/>
            <w:vAlign w:val="center"/>
          </w:tcPr>
          <w:p w14:paraId="3BCFA166"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p>
        </w:tc>
        <w:tc>
          <w:tcPr>
            <w:tcW w:w="993" w:type="dxa"/>
            <w:vAlign w:val="center"/>
          </w:tcPr>
          <w:p w14:paraId="276F9E66"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p>
        </w:tc>
      </w:tr>
      <w:tr w:rsidR="00CB55E5" w:rsidRPr="00CB55E5" w14:paraId="4D241E55" w14:textId="77777777" w:rsidTr="00D31584">
        <w:trPr>
          <w:jc w:val="center"/>
        </w:trPr>
        <w:tc>
          <w:tcPr>
            <w:tcW w:w="9067" w:type="dxa"/>
            <w:shd w:val="clear" w:color="auto" w:fill="E7E6E6" w:themeFill="background2"/>
            <w:vAlign w:val="center"/>
          </w:tcPr>
          <w:p w14:paraId="5CDFE2DC" w14:textId="77777777" w:rsidR="007E3659" w:rsidRPr="00CB55E5" w:rsidRDefault="007E3659" w:rsidP="00D31584">
            <w:pPr>
              <w:pStyle w:val="BodyText"/>
              <w:spacing w:before="120" w:after="60"/>
              <w:ind w:left="22"/>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Preparation of final MTR report</w:t>
            </w:r>
          </w:p>
        </w:tc>
        <w:tc>
          <w:tcPr>
            <w:tcW w:w="1422" w:type="dxa"/>
            <w:vAlign w:val="center"/>
          </w:tcPr>
          <w:p w14:paraId="140EFF06"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9</w:t>
            </w:r>
          </w:p>
        </w:tc>
        <w:tc>
          <w:tcPr>
            <w:tcW w:w="992" w:type="dxa"/>
            <w:vAlign w:val="center"/>
          </w:tcPr>
          <w:p w14:paraId="1E5A36AA"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2</w:t>
            </w:r>
          </w:p>
        </w:tc>
        <w:tc>
          <w:tcPr>
            <w:tcW w:w="1130" w:type="dxa"/>
            <w:vAlign w:val="center"/>
          </w:tcPr>
          <w:p w14:paraId="05EFD50E"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2</w:t>
            </w:r>
          </w:p>
        </w:tc>
        <w:tc>
          <w:tcPr>
            <w:tcW w:w="992" w:type="dxa"/>
            <w:vAlign w:val="center"/>
          </w:tcPr>
          <w:p w14:paraId="5CCD1D87"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0.5</w:t>
            </w:r>
          </w:p>
        </w:tc>
        <w:tc>
          <w:tcPr>
            <w:tcW w:w="993" w:type="dxa"/>
            <w:vAlign w:val="center"/>
          </w:tcPr>
          <w:p w14:paraId="43F29AA9"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0.5</w:t>
            </w:r>
          </w:p>
        </w:tc>
      </w:tr>
      <w:tr w:rsidR="00CB55E5" w:rsidRPr="00CB55E5" w14:paraId="0F71DD7E" w14:textId="77777777" w:rsidTr="00D31584">
        <w:trPr>
          <w:jc w:val="center"/>
        </w:trPr>
        <w:tc>
          <w:tcPr>
            <w:tcW w:w="9067" w:type="dxa"/>
            <w:shd w:val="clear" w:color="auto" w:fill="E7E6E6" w:themeFill="background2"/>
            <w:vAlign w:val="center"/>
          </w:tcPr>
          <w:p w14:paraId="7DAC9404" w14:textId="77777777" w:rsidR="007E3659" w:rsidRPr="00CB55E5" w:rsidRDefault="007E3659" w:rsidP="00D31584">
            <w:pPr>
              <w:pStyle w:val="BodyText"/>
              <w:spacing w:before="120" w:after="60"/>
              <w:ind w:left="22"/>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Submission of final MTR report to Suva Post</w:t>
            </w:r>
          </w:p>
        </w:tc>
        <w:tc>
          <w:tcPr>
            <w:tcW w:w="1422" w:type="dxa"/>
            <w:vAlign w:val="center"/>
          </w:tcPr>
          <w:p w14:paraId="60B7684B"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r w:rsidRPr="00CB55E5">
              <w:rPr>
                <w:rFonts w:asciiTheme="minorHAnsi" w:eastAsiaTheme="minorHAnsi" w:hAnsiTheme="minorHAnsi" w:cstheme="minorBidi"/>
                <w:iCs/>
                <w:sz w:val="20"/>
                <w:szCs w:val="20"/>
                <w:lang w:val="en-GB"/>
              </w:rPr>
              <w:t>10</w:t>
            </w:r>
          </w:p>
        </w:tc>
        <w:tc>
          <w:tcPr>
            <w:tcW w:w="992" w:type="dxa"/>
            <w:vAlign w:val="center"/>
          </w:tcPr>
          <w:p w14:paraId="7728F569"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p>
        </w:tc>
        <w:tc>
          <w:tcPr>
            <w:tcW w:w="1130" w:type="dxa"/>
            <w:vAlign w:val="center"/>
          </w:tcPr>
          <w:p w14:paraId="795BBA1F"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p>
        </w:tc>
        <w:tc>
          <w:tcPr>
            <w:tcW w:w="992" w:type="dxa"/>
            <w:vAlign w:val="center"/>
          </w:tcPr>
          <w:p w14:paraId="4F003690"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p>
        </w:tc>
        <w:tc>
          <w:tcPr>
            <w:tcW w:w="993" w:type="dxa"/>
            <w:vAlign w:val="center"/>
          </w:tcPr>
          <w:p w14:paraId="563A2387" w14:textId="77777777" w:rsidR="007E3659" w:rsidRPr="00CB55E5" w:rsidRDefault="007E3659" w:rsidP="00D31584">
            <w:pPr>
              <w:pStyle w:val="BodyText"/>
              <w:spacing w:before="120" w:after="60"/>
              <w:jc w:val="center"/>
              <w:rPr>
                <w:rFonts w:asciiTheme="minorHAnsi" w:eastAsiaTheme="minorHAnsi" w:hAnsiTheme="minorHAnsi" w:cstheme="minorBidi"/>
                <w:iCs/>
                <w:sz w:val="20"/>
                <w:szCs w:val="20"/>
                <w:lang w:val="en-GB"/>
              </w:rPr>
            </w:pPr>
          </w:p>
        </w:tc>
      </w:tr>
    </w:tbl>
    <w:p w14:paraId="1F6C8197" w14:textId="3AAF852B" w:rsidR="007E3659" w:rsidRPr="00CB55E5" w:rsidRDefault="007E3659" w:rsidP="007E3659">
      <w:pPr>
        <w:rPr>
          <w:iCs/>
          <w:sz w:val="22"/>
          <w:szCs w:val="22"/>
          <w:lang w:val="en-GB"/>
        </w:rPr>
        <w:sectPr w:rsidR="007E3659" w:rsidRPr="00CB55E5" w:rsidSect="007E3659">
          <w:pgSz w:w="16840" w:h="11900" w:orient="landscape"/>
          <w:pgMar w:top="1440" w:right="1440" w:bottom="1440" w:left="1440" w:header="708" w:footer="708" w:gutter="0"/>
          <w:cols w:space="708"/>
          <w:docGrid w:linePitch="360"/>
        </w:sectPr>
      </w:pPr>
    </w:p>
    <w:p w14:paraId="16E81E94" w14:textId="5504AFEF" w:rsidR="002B69D5" w:rsidRPr="00CB55E5" w:rsidRDefault="002B69D5" w:rsidP="00242CBE">
      <w:pPr>
        <w:pStyle w:val="Heading1"/>
        <w:numPr>
          <w:ilvl w:val="0"/>
          <w:numId w:val="0"/>
        </w:numPr>
        <w:spacing w:before="60" w:afterLines="60" w:after="144" w:line="240" w:lineRule="auto"/>
        <w:ind w:left="432" w:hanging="432"/>
        <w:rPr>
          <w:rFonts w:asciiTheme="minorHAnsi" w:hAnsiTheme="minorHAnsi" w:cstheme="minorHAnsi"/>
          <w:color w:val="auto"/>
        </w:rPr>
      </w:pPr>
      <w:bookmarkStart w:id="105" w:name="_Toc58939790"/>
      <w:bookmarkStart w:id="106" w:name="_Toc82516870"/>
      <w:r w:rsidRPr="00CB55E5">
        <w:rPr>
          <w:rFonts w:asciiTheme="minorHAnsi" w:hAnsiTheme="minorHAnsi" w:cstheme="minorHAnsi"/>
          <w:color w:val="auto"/>
        </w:rPr>
        <w:lastRenderedPageBreak/>
        <w:t>Annex</w:t>
      </w:r>
      <w:r w:rsidR="00852E58" w:rsidRPr="00CB55E5">
        <w:rPr>
          <w:rFonts w:asciiTheme="minorHAnsi" w:hAnsiTheme="minorHAnsi" w:cstheme="minorHAnsi"/>
          <w:color w:val="auto"/>
        </w:rPr>
        <w:t xml:space="preserve"> </w:t>
      </w:r>
      <w:r w:rsidR="009207D0" w:rsidRPr="00CB55E5">
        <w:rPr>
          <w:rFonts w:asciiTheme="minorHAnsi" w:hAnsiTheme="minorHAnsi" w:cstheme="minorHAnsi"/>
          <w:color w:val="auto"/>
        </w:rPr>
        <w:t>2</w:t>
      </w:r>
      <w:r w:rsidRPr="00CB55E5">
        <w:rPr>
          <w:rFonts w:asciiTheme="minorHAnsi" w:hAnsiTheme="minorHAnsi" w:cstheme="minorHAnsi"/>
          <w:color w:val="auto"/>
        </w:rPr>
        <w:t xml:space="preserve">: Revised </w:t>
      </w:r>
      <w:r w:rsidR="007E3659" w:rsidRPr="00CB55E5">
        <w:rPr>
          <w:rFonts w:asciiTheme="minorHAnsi" w:hAnsiTheme="minorHAnsi" w:cstheme="minorHAnsi"/>
          <w:color w:val="auto"/>
        </w:rPr>
        <w:t>Theory of Change</w:t>
      </w:r>
      <w:r w:rsidR="0014766A" w:rsidRPr="00CB55E5">
        <w:rPr>
          <w:rFonts w:asciiTheme="minorHAnsi" w:hAnsiTheme="minorHAnsi" w:cstheme="minorHAnsi"/>
          <w:color w:val="auto"/>
        </w:rPr>
        <w:t xml:space="preserve"> </w:t>
      </w:r>
      <w:r w:rsidR="0014766A" w:rsidRPr="00CB55E5">
        <w:rPr>
          <w:rStyle w:val="BodyTextnormaltextparagraphsChar"/>
          <w:rFonts w:asciiTheme="minorHAnsi" w:hAnsiTheme="minorHAnsi" w:cstheme="minorHAnsi"/>
          <w:color w:val="auto"/>
        </w:rPr>
        <w:t xml:space="preserve">(as at </w:t>
      </w:r>
      <w:r w:rsidR="007E3659" w:rsidRPr="00CB55E5">
        <w:rPr>
          <w:rStyle w:val="BodyTextnormaltextparagraphsChar"/>
          <w:rFonts w:asciiTheme="minorHAnsi" w:hAnsiTheme="minorHAnsi" w:cstheme="minorHAnsi"/>
          <w:color w:val="auto"/>
        </w:rPr>
        <w:t>April 2021</w:t>
      </w:r>
      <w:r w:rsidR="0014766A" w:rsidRPr="00CB55E5">
        <w:rPr>
          <w:rStyle w:val="BodyTextnormaltextparagraphsChar"/>
          <w:rFonts w:asciiTheme="minorHAnsi" w:hAnsiTheme="minorHAnsi" w:cstheme="minorHAnsi"/>
          <w:color w:val="auto"/>
        </w:rPr>
        <w:t>)</w:t>
      </w:r>
      <w:bookmarkEnd w:id="105"/>
      <w:bookmarkEnd w:id="106"/>
    </w:p>
    <w:p w14:paraId="61E9D9F9" w14:textId="2CF42E17" w:rsidR="002B69D5" w:rsidRPr="00CB55E5" w:rsidRDefault="00F53C3B" w:rsidP="002B69D5">
      <w:r w:rsidRPr="00CB55E5">
        <w:rPr>
          <w:noProof/>
        </w:rPr>
        <w:drawing>
          <wp:inline distT="0" distB="0" distL="0" distR="0" wp14:anchorId="6F4DAA32" wp14:editId="2A860775">
            <wp:extent cx="6013164" cy="6219825"/>
            <wp:effectExtent l="0" t="0" r="6985" b="0"/>
            <wp:docPr id="5" name="Picture 5" descr="This image is the revised Theory of Change (as at April 2021). Summarised alternate text at end of this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image is the revised Theory of Change (as at April 2021). Summarised alternate text at end of this repor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14652" cy="6221364"/>
                    </a:xfrm>
                    <a:prstGeom prst="rect">
                      <a:avLst/>
                    </a:prstGeom>
                    <a:noFill/>
                    <a:ln>
                      <a:noFill/>
                    </a:ln>
                  </pic:spPr>
                </pic:pic>
              </a:graphicData>
            </a:graphic>
          </wp:inline>
        </w:drawing>
      </w:r>
    </w:p>
    <w:p w14:paraId="635C06DD" w14:textId="2FDE3426" w:rsidR="002B69D5" w:rsidRPr="00CB55E5" w:rsidRDefault="002B69D5" w:rsidP="00FD1F67">
      <w:pPr>
        <w:jc w:val="center"/>
      </w:pPr>
    </w:p>
    <w:p w14:paraId="5C802B38" w14:textId="77777777" w:rsidR="002B69D5" w:rsidRPr="00CB55E5" w:rsidRDefault="002B69D5">
      <w:pPr>
        <w:rPr>
          <w:rFonts w:asciiTheme="majorHAnsi" w:eastAsiaTheme="majorEastAsia" w:hAnsiTheme="majorHAnsi" w:cstheme="majorBidi"/>
          <w:sz w:val="32"/>
          <w:szCs w:val="32"/>
        </w:rPr>
      </w:pPr>
      <w:r w:rsidRPr="00CB55E5">
        <w:br w:type="page"/>
      </w:r>
    </w:p>
    <w:p w14:paraId="3C06E281" w14:textId="77777777" w:rsidR="009207D0" w:rsidRPr="00CB55E5" w:rsidRDefault="009207D0" w:rsidP="00242CBE">
      <w:pPr>
        <w:pStyle w:val="Heading1"/>
        <w:numPr>
          <w:ilvl w:val="0"/>
          <w:numId w:val="0"/>
        </w:numPr>
        <w:spacing w:before="60" w:afterLines="60" w:after="144" w:line="240" w:lineRule="auto"/>
        <w:ind w:left="432" w:hanging="432"/>
        <w:rPr>
          <w:rFonts w:asciiTheme="minorHAnsi" w:hAnsiTheme="minorHAnsi" w:cstheme="minorHAnsi"/>
          <w:color w:val="auto"/>
        </w:rPr>
      </w:pPr>
      <w:bookmarkStart w:id="107" w:name="_Toc58939791"/>
      <w:bookmarkStart w:id="108" w:name="_Toc82516871"/>
      <w:r w:rsidRPr="00CB55E5">
        <w:rPr>
          <w:rFonts w:asciiTheme="minorHAnsi" w:hAnsiTheme="minorHAnsi" w:cstheme="minorHAnsi"/>
          <w:color w:val="auto"/>
        </w:rPr>
        <w:lastRenderedPageBreak/>
        <w:t>Annex 3: Key Documents</w:t>
      </w:r>
      <w:bookmarkEnd w:id="107"/>
      <w:bookmarkEnd w:id="108"/>
    </w:p>
    <w:p w14:paraId="0D1F022E" w14:textId="77777777" w:rsidR="00DB57A6" w:rsidRPr="00CB55E5" w:rsidRDefault="00DB57A6" w:rsidP="00DB57A6">
      <w:pPr>
        <w:pStyle w:val="Default"/>
        <w:rPr>
          <w:rFonts w:asciiTheme="minorHAnsi" w:hAnsiTheme="minorHAnsi" w:cstheme="minorHAnsi"/>
          <w:color w:val="auto"/>
          <w:sz w:val="22"/>
          <w:szCs w:val="22"/>
        </w:rPr>
      </w:pPr>
      <w:r w:rsidRPr="00CB55E5">
        <w:rPr>
          <w:rFonts w:asciiTheme="minorHAnsi" w:hAnsiTheme="minorHAnsi" w:cstheme="minorHAnsi"/>
          <w:color w:val="auto"/>
          <w:sz w:val="22"/>
          <w:szCs w:val="22"/>
        </w:rPr>
        <w:t xml:space="preserve">Access to Quality Education Program (AQEP) 2011–2017, Lessons Learned from </w:t>
      </w:r>
      <w:r w:rsidRPr="00CB55E5">
        <w:rPr>
          <w:rFonts w:asciiTheme="minorHAnsi" w:hAnsiTheme="minorHAnsi" w:cstheme="minorHAnsi"/>
          <w:color w:val="auto"/>
          <w:sz w:val="22"/>
          <w:szCs w:val="22"/>
        </w:rPr>
        <w:br/>
        <w:t>the Program</w:t>
      </w:r>
    </w:p>
    <w:p w14:paraId="79A345E5" w14:textId="77777777" w:rsidR="00DB57A6" w:rsidRPr="00CB55E5" w:rsidRDefault="00DB57A6" w:rsidP="00DB57A6">
      <w:pPr>
        <w:pStyle w:val="Default"/>
        <w:rPr>
          <w:rFonts w:asciiTheme="minorHAnsi" w:hAnsiTheme="minorHAnsi" w:cstheme="minorHAnsi"/>
          <w:color w:val="auto"/>
          <w:sz w:val="22"/>
          <w:szCs w:val="22"/>
        </w:rPr>
      </w:pPr>
    </w:p>
    <w:p w14:paraId="07BD6253" w14:textId="77777777" w:rsidR="00DB57A6" w:rsidRPr="00CB55E5" w:rsidRDefault="00DB57A6" w:rsidP="00DB57A6">
      <w:pPr>
        <w:pStyle w:val="Default"/>
        <w:rPr>
          <w:rFonts w:asciiTheme="minorHAnsi" w:hAnsiTheme="minorHAnsi" w:cstheme="minorHAnsi"/>
          <w:color w:val="auto"/>
          <w:sz w:val="22"/>
          <w:szCs w:val="22"/>
        </w:rPr>
      </w:pPr>
      <w:r w:rsidRPr="00CB55E5">
        <w:rPr>
          <w:rFonts w:asciiTheme="minorHAnsi" w:hAnsiTheme="minorHAnsi" w:cstheme="minorHAnsi"/>
          <w:color w:val="auto"/>
          <w:sz w:val="22"/>
          <w:szCs w:val="22"/>
        </w:rPr>
        <w:t xml:space="preserve">AQEP End of Program Evaluation (May 2018) </w:t>
      </w:r>
    </w:p>
    <w:p w14:paraId="0771AEA5" w14:textId="77777777" w:rsidR="00DB57A6" w:rsidRPr="00CB55E5" w:rsidRDefault="00DB57A6" w:rsidP="00DB57A6">
      <w:pPr>
        <w:pStyle w:val="Default"/>
        <w:rPr>
          <w:rFonts w:asciiTheme="minorHAnsi" w:hAnsiTheme="minorHAnsi" w:cstheme="minorHAnsi"/>
          <w:color w:val="auto"/>
          <w:sz w:val="22"/>
          <w:szCs w:val="22"/>
        </w:rPr>
      </w:pPr>
    </w:p>
    <w:p w14:paraId="2F45B507" w14:textId="77777777" w:rsidR="00DB57A6" w:rsidRPr="00CB55E5" w:rsidRDefault="00DB57A6" w:rsidP="00DB57A6">
      <w:pPr>
        <w:pStyle w:val="Default"/>
        <w:rPr>
          <w:rFonts w:asciiTheme="minorHAnsi" w:hAnsiTheme="minorHAnsi" w:cstheme="minorHAnsi"/>
          <w:color w:val="auto"/>
          <w:sz w:val="22"/>
          <w:szCs w:val="22"/>
        </w:rPr>
      </w:pPr>
      <w:r w:rsidRPr="00CB55E5">
        <w:rPr>
          <w:rFonts w:asciiTheme="minorHAnsi" w:hAnsiTheme="minorHAnsi" w:cstheme="minorHAnsi"/>
          <w:color w:val="auto"/>
          <w:sz w:val="22"/>
          <w:szCs w:val="22"/>
        </w:rPr>
        <w:t>Australia’s Support to Fiji’s Education Sector - Design Document (June 2018)</w:t>
      </w:r>
    </w:p>
    <w:p w14:paraId="203E9327" w14:textId="77777777" w:rsidR="00DB57A6" w:rsidRPr="00CB55E5" w:rsidRDefault="00DB57A6" w:rsidP="00DB57A6">
      <w:pPr>
        <w:pStyle w:val="Default"/>
        <w:rPr>
          <w:rFonts w:asciiTheme="minorHAnsi" w:hAnsiTheme="minorHAnsi" w:cstheme="minorHAnsi"/>
          <w:color w:val="auto"/>
          <w:sz w:val="22"/>
          <w:szCs w:val="22"/>
        </w:rPr>
      </w:pPr>
    </w:p>
    <w:p w14:paraId="1BA00F32" w14:textId="77777777" w:rsidR="00DB57A6" w:rsidRPr="00CB55E5" w:rsidRDefault="00DB57A6" w:rsidP="00DB57A6">
      <w:pPr>
        <w:pStyle w:val="Default"/>
        <w:rPr>
          <w:rFonts w:asciiTheme="minorHAnsi" w:hAnsiTheme="minorHAnsi" w:cstheme="minorHAnsi"/>
          <w:color w:val="auto"/>
          <w:sz w:val="22"/>
          <w:szCs w:val="22"/>
        </w:rPr>
      </w:pPr>
      <w:r w:rsidRPr="00CB55E5">
        <w:rPr>
          <w:rFonts w:ascii="Calibri" w:hAnsi="Calibri" w:cs="Calibri"/>
          <w:color w:val="auto"/>
        </w:rPr>
        <w:t xml:space="preserve">DFAT – </w:t>
      </w:r>
      <w:r w:rsidRPr="00CB55E5">
        <w:rPr>
          <w:rFonts w:asciiTheme="minorHAnsi" w:hAnsiTheme="minorHAnsi" w:cstheme="minorHAnsi"/>
          <w:color w:val="auto"/>
          <w:sz w:val="22"/>
          <w:szCs w:val="22"/>
        </w:rPr>
        <w:t>Aid Program Performance Report 2018-19, Fiji (September 2019)</w:t>
      </w:r>
    </w:p>
    <w:p w14:paraId="6673A457" w14:textId="77777777" w:rsidR="00DB57A6" w:rsidRPr="00CB55E5" w:rsidRDefault="00DB57A6" w:rsidP="00DB57A6">
      <w:pPr>
        <w:pStyle w:val="Default"/>
        <w:rPr>
          <w:rFonts w:asciiTheme="minorHAnsi" w:hAnsiTheme="minorHAnsi" w:cstheme="minorHAnsi"/>
          <w:color w:val="auto"/>
          <w:sz w:val="22"/>
          <w:szCs w:val="22"/>
        </w:rPr>
      </w:pPr>
    </w:p>
    <w:p w14:paraId="7D7479C4" w14:textId="77777777" w:rsidR="00DB57A6" w:rsidRPr="00CB55E5" w:rsidRDefault="00DB57A6" w:rsidP="00DB57A6">
      <w:pPr>
        <w:pStyle w:val="Default"/>
        <w:rPr>
          <w:rFonts w:asciiTheme="minorHAnsi" w:hAnsiTheme="minorHAnsi" w:cstheme="minorHAnsi"/>
          <w:color w:val="auto"/>
          <w:sz w:val="22"/>
          <w:szCs w:val="22"/>
        </w:rPr>
      </w:pPr>
      <w:r w:rsidRPr="00CB55E5">
        <w:rPr>
          <w:rFonts w:asciiTheme="minorHAnsi" w:hAnsiTheme="minorHAnsi" w:cstheme="minorHAnsi"/>
          <w:color w:val="auto"/>
          <w:sz w:val="22"/>
          <w:szCs w:val="22"/>
        </w:rPr>
        <w:t>DFAT – Fiji COVID-19 Development Response Plan (October 2020)</w:t>
      </w:r>
    </w:p>
    <w:p w14:paraId="78703E13" w14:textId="77777777" w:rsidR="00DB57A6" w:rsidRPr="00CB55E5" w:rsidRDefault="00DB57A6" w:rsidP="00DB57A6">
      <w:pPr>
        <w:pStyle w:val="Default"/>
        <w:rPr>
          <w:rFonts w:asciiTheme="minorHAnsi" w:hAnsiTheme="minorHAnsi" w:cstheme="minorHAnsi"/>
          <w:color w:val="auto"/>
          <w:sz w:val="22"/>
          <w:szCs w:val="22"/>
        </w:rPr>
      </w:pPr>
    </w:p>
    <w:p w14:paraId="050A5212" w14:textId="77777777" w:rsidR="00DB57A6" w:rsidRPr="00CB55E5" w:rsidRDefault="00DB57A6" w:rsidP="00DB57A6">
      <w:pPr>
        <w:pStyle w:val="Default"/>
        <w:rPr>
          <w:rFonts w:asciiTheme="minorHAnsi" w:hAnsiTheme="minorHAnsi" w:cstheme="minorHAnsi"/>
          <w:color w:val="auto"/>
          <w:sz w:val="22"/>
          <w:szCs w:val="22"/>
        </w:rPr>
      </w:pPr>
      <w:r w:rsidRPr="00CB55E5">
        <w:rPr>
          <w:rFonts w:asciiTheme="minorHAnsi" w:hAnsiTheme="minorHAnsi" w:cstheme="minorHAnsi"/>
          <w:color w:val="auto"/>
          <w:sz w:val="22"/>
          <w:szCs w:val="22"/>
        </w:rPr>
        <w:t>FEP Budget/Costed Workplans (2018-19, 2019-20, 2020-21)</w:t>
      </w:r>
    </w:p>
    <w:p w14:paraId="77FB370E" w14:textId="77777777" w:rsidR="00DB57A6" w:rsidRPr="00CB55E5" w:rsidRDefault="00DB57A6" w:rsidP="00DB57A6">
      <w:pPr>
        <w:pStyle w:val="Default"/>
        <w:rPr>
          <w:rFonts w:asciiTheme="minorHAnsi" w:hAnsiTheme="minorHAnsi" w:cstheme="minorHAnsi"/>
          <w:color w:val="auto"/>
          <w:sz w:val="22"/>
          <w:szCs w:val="22"/>
        </w:rPr>
      </w:pPr>
    </w:p>
    <w:p w14:paraId="7B7C0EF7" w14:textId="77777777" w:rsidR="00DB57A6" w:rsidRPr="00CB55E5" w:rsidRDefault="00DB57A6" w:rsidP="00DB57A6">
      <w:pPr>
        <w:pStyle w:val="Default"/>
        <w:rPr>
          <w:rFonts w:asciiTheme="minorHAnsi" w:hAnsiTheme="minorHAnsi" w:cstheme="minorHAnsi"/>
          <w:color w:val="auto"/>
          <w:sz w:val="22"/>
          <w:szCs w:val="22"/>
        </w:rPr>
      </w:pPr>
      <w:r w:rsidRPr="00CB55E5">
        <w:rPr>
          <w:rFonts w:asciiTheme="minorHAnsi" w:hAnsiTheme="minorHAnsi" w:cstheme="minorHAnsi"/>
          <w:color w:val="auto"/>
          <w:sz w:val="22"/>
          <w:szCs w:val="22"/>
        </w:rPr>
        <w:t>FEP Theory of Change and Results Framework (April 2021)</w:t>
      </w:r>
    </w:p>
    <w:p w14:paraId="615715BC" w14:textId="77777777" w:rsidR="00DB57A6" w:rsidRPr="00CB55E5" w:rsidRDefault="00DB57A6" w:rsidP="00DB57A6">
      <w:pPr>
        <w:pStyle w:val="Default"/>
        <w:rPr>
          <w:rFonts w:asciiTheme="minorHAnsi" w:hAnsiTheme="minorHAnsi" w:cstheme="minorHAnsi"/>
          <w:color w:val="auto"/>
          <w:sz w:val="22"/>
          <w:szCs w:val="22"/>
        </w:rPr>
      </w:pPr>
    </w:p>
    <w:p w14:paraId="64E9BED0" w14:textId="77777777" w:rsidR="00DB57A6" w:rsidRPr="00CB55E5" w:rsidRDefault="00DB57A6" w:rsidP="00DB57A6">
      <w:pPr>
        <w:pStyle w:val="Default"/>
        <w:rPr>
          <w:rFonts w:asciiTheme="minorHAnsi" w:hAnsiTheme="minorHAnsi" w:cstheme="minorHAnsi"/>
          <w:color w:val="auto"/>
          <w:sz w:val="22"/>
          <w:szCs w:val="22"/>
        </w:rPr>
      </w:pPr>
      <w:r w:rsidRPr="00CB55E5">
        <w:rPr>
          <w:rFonts w:asciiTheme="minorHAnsi" w:hAnsiTheme="minorHAnsi" w:cstheme="minorHAnsi"/>
          <w:color w:val="auto"/>
          <w:sz w:val="22"/>
          <w:szCs w:val="22"/>
        </w:rPr>
        <w:t>Fiji-Australia Vuvale Partnership (September 2019)</w:t>
      </w:r>
    </w:p>
    <w:p w14:paraId="764A1284" w14:textId="77777777" w:rsidR="00DB57A6" w:rsidRPr="00CB55E5" w:rsidRDefault="00DB57A6" w:rsidP="00DB57A6">
      <w:pPr>
        <w:pStyle w:val="Default"/>
        <w:rPr>
          <w:rFonts w:asciiTheme="minorHAnsi" w:hAnsiTheme="minorHAnsi" w:cstheme="minorHAnsi"/>
          <w:color w:val="auto"/>
          <w:sz w:val="22"/>
          <w:szCs w:val="22"/>
        </w:rPr>
      </w:pPr>
    </w:p>
    <w:p w14:paraId="12B553CF" w14:textId="77777777" w:rsidR="00DB57A6" w:rsidRPr="00CB55E5" w:rsidRDefault="00DB57A6" w:rsidP="00DB57A6">
      <w:pPr>
        <w:pStyle w:val="Default"/>
        <w:rPr>
          <w:rFonts w:asciiTheme="minorHAnsi" w:hAnsiTheme="minorHAnsi" w:cstheme="minorHAnsi"/>
          <w:color w:val="auto"/>
          <w:sz w:val="22"/>
          <w:szCs w:val="22"/>
        </w:rPr>
      </w:pPr>
      <w:r w:rsidRPr="00CB55E5">
        <w:rPr>
          <w:rFonts w:asciiTheme="minorHAnsi" w:hAnsiTheme="minorHAnsi" w:cstheme="minorHAnsi"/>
          <w:color w:val="auto"/>
          <w:sz w:val="22"/>
          <w:szCs w:val="22"/>
        </w:rPr>
        <w:t>Fiji Facility Monitoring, Evaluation and Learning Plan (May 2021)</w:t>
      </w:r>
    </w:p>
    <w:p w14:paraId="515CD76F" w14:textId="77777777" w:rsidR="00DB57A6" w:rsidRPr="00CB55E5" w:rsidRDefault="00DB57A6" w:rsidP="00DB57A6">
      <w:pPr>
        <w:pStyle w:val="Default"/>
        <w:rPr>
          <w:rFonts w:asciiTheme="minorHAnsi" w:hAnsiTheme="minorHAnsi" w:cstheme="minorHAnsi"/>
          <w:color w:val="auto"/>
          <w:sz w:val="22"/>
          <w:szCs w:val="22"/>
        </w:rPr>
      </w:pPr>
    </w:p>
    <w:p w14:paraId="71C18FBE" w14:textId="77777777" w:rsidR="00DB57A6" w:rsidRPr="00CB55E5" w:rsidRDefault="00DB57A6" w:rsidP="00DB57A6">
      <w:pPr>
        <w:pStyle w:val="Default"/>
        <w:rPr>
          <w:rFonts w:asciiTheme="minorHAnsi" w:hAnsiTheme="minorHAnsi" w:cstheme="minorHAnsi"/>
          <w:color w:val="auto"/>
          <w:sz w:val="22"/>
          <w:szCs w:val="22"/>
        </w:rPr>
      </w:pPr>
      <w:r w:rsidRPr="00CB55E5">
        <w:rPr>
          <w:rFonts w:asciiTheme="minorHAnsi" w:hAnsiTheme="minorHAnsi" w:cstheme="minorHAnsi"/>
          <w:color w:val="auto"/>
          <w:sz w:val="22"/>
          <w:szCs w:val="22"/>
        </w:rPr>
        <w:t>Fiji Program Support Facility Annual Reports (2017-18, 2018-19, 2019-20)</w:t>
      </w:r>
    </w:p>
    <w:p w14:paraId="29B464BC" w14:textId="77777777" w:rsidR="00DB57A6" w:rsidRPr="00CB55E5" w:rsidRDefault="00DB57A6" w:rsidP="00DB57A6">
      <w:pPr>
        <w:pStyle w:val="Default"/>
        <w:rPr>
          <w:rFonts w:asciiTheme="minorHAnsi" w:hAnsiTheme="minorHAnsi" w:cstheme="minorHAnsi"/>
          <w:color w:val="auto"/>
          <w:sz w:val="22"/>
          <w:szCs w:val="22"/>
        </w:rPr>
      </w:pPr>
    </w:p>
    <w:p w14:paraId="08894BC1" w14:textId="77777777" w:rsidR="00DB57A6" w:rsidRPr="00CB55E5" w:rsidRDefault="00DB57A6" w:rsidP="00DB57A6">
      <w:pPr>
        <w:pStyle w:val="Default"/>
        <w:rPr>
          <w:rFonts w:asciiTheme="minorHAnsi" w:hAnsiTheme="minorHAnsi" w:cstheme="minorHAnsi"/>
          <w:color w:val="auto"/>
          <w:sz w:val="22"/>
          <w:szCs w:val="22"/>
        </w:rPr>
      </w:pPr>
      <w:r w:rsidRPr="00CB55E5">
        <w:rPr>
          <w:rFonts w:asciiTheme="minorHAnsi" w:hAnsiTheme="minorHAnsi" w:cstheme="minorHAnsi"/>
          <w:color w:val="auto"/>
          <w:sz w:val="22"/>
          <w:szCs w:val="22"/>
        </w:rPr>
        <w:t>Fiji Program Support Facility 6-month Progress Reports (2018, 2019, 2020)</w:t>
      </w:r>
    </w:p>
    <w:p w14:paraId="162BDB38" w14:textId="77777777" w:rsidR="00DB57A6" w:rsidRPr="00CB55E5" w:rsidRDefault="00DB57A6" w:rsidP="00DB57A6">
      <w:pPr>
        <w:pStyle w:val="Default"/>
        <w:rPr>
          <w:rFonts w:asciiTheme="minorHAnsi" w:hAnsiTheme="minorHAnsi" w:cstheme="minorHAnsi"/>
          <w:color w:val="auto"/>
          <w:sz w:val="22"/>
          <w:szCs w:val="22"/>
        </w:rPr>
      </w:pPr>
    </w:p>
    <w:p w14:paraId="2B85BE59" w14:textId="77777777" w:rsidR="00DB57A6" w:rsidRPr="00CB55E5" w:rsidRDefault="00DB57A6" w:rsidP="00DB57A6">
      <w:pPr>
        <w:pStyle w:val="Default"/>
        <w:rPr>
          <w:rFonts w:asciiTheme="minorHAnsi" w:hAnsiTheme="minorHAnsi" w:cstheme="minorHAnsi"/>
          <w:color w:val="auto"/>
          <w:sz w:val="22"/>
          <w:szCs w:val="22"/>
        </w:rPr>
      </w:pPr>
      <w:r w:rsidRPr="00CB55E5">
        <w:rPr>
          <w:rFonts w:asciiTheme="minorHAnsi" w:hAnsiTheme="minorHAnsi" w:cstheme="minorHAnsi"/>
          <w:color w:val="auto"/>
          <w:sz w:val="22"/>
          <w:szCs w:val="22"/>
        </w:rPr>
        <w:t>Gender Equality, Disability and Social Inclusion Strategy and Action Plan 6-Month Tracker – Education (June 2021)</w:t>
      </w:r>
    </w:p>
    <w:p w14:paraId="44E42F5A" w14:textId="77777777" w:rsidR="00DB57A6" w:rsidRPr="00CB55E5" w:rsidRDefault="00DB57A6" w:rsidP="00DB57A6">
      <w:pPr>
        <w:pStyle w:val="Default"/>
        <w:rPr>
          <w:rFonts w:asciiTheme="minorHAnsi" w:hAnsiTheme="minorHAnsi" w:cstheme="minorHAnsi"/>
          <w:color w:val="auto"/>
          <w:sz w:val="22"/>
          <w:szCs w:val="22"/>
        </w:rPr>
      </w:pPr>
    </w:p>
    <w:p w14:paraId="00F9736E" w14:textId="77777777" w:rsidR="00DB57A6" w:rsidRPr="00CB55E5" w:rsidRDefault="00DB57A6" w:rsidP="00DB57A6">
      <w:pPr>
        <w:pStyle w:val="Default"/>
        <w:rPr>
          <w:rFonts w:asciiTheme="minorHAnsi" w:hAnsiTheme="minorHAnsi" w:cstheme="minorHAnsi"/>
          <w:color w:val="auto"/>
          <w:sz w:val="22"/>
          <w:szCs w:val="22"/>
        </w:rPr>
      </w:pPr>
      <w:r w:rsidRPr="00CB55E5">
        <w:rPr>
          <w:rFonts w:asciiTheme="minorHAnsi" w:hAnsiTheme="minorHAnsi" w:cstheme="minorHAnsi"/>
          <w:color w:val="auto"/>
          <w:sz w:val="22"/>
          <w:szCs w:val="22"/>
        </w:rPr>
        <w:t>Ministry of Economy, 5-Year and 20-Year National Development Plan – Transforming Fiji (November 2017)</w:t>
      </w:r>
    </w:p>
    <w:p w14:paraId="7CCDED5E" w14:textId="77777777" w:rsidR="00DB57A6" w:rsidRPr="00CB55E5" w:rsidRDefault="00DB57A6" w:rsidP="00DB57A6">
      <w:pPr>
        <w:pStyle w:val="Default"/>
        <w:rPr>
          <w:rFonts w:asciiTheme="minorHAnsi" w:hAnsiTheme="minorHAnsi" w:cstheme="minorHAnsi"/>
          <w:color w:val="auto"/>
          <w:sz w:val="22"/>
          <w:szCs w:val="22"/>
        </w:rPr>
      </w:pPr>
    </w:p>
    <w:p w14:paraId="03182803" w14:textId="77777777" w:rsidR="00DB57A6" w:rsidRPr="00CB55E5" w:rsidRDefault="00DB57A6" w:rsidP="00DB57A6">
      <w:pPr>
        <w:pStyle w:val="Default"/>
        <w:rPr>
          <w:rFonts w:asciiTheme="minorHAnsi" w:hAnsiTheme="minorHAnsi" w:cstheme="minorHAnsi"/>
          <w:color w:val="auto"/>
          <w:sz w:val="22"/>
          <w:szCs w:val="22"/>
        </w:rPr>
      </w:pPr>
      <w:r w:rsidRPr="00CB55E5">
        <w:rPr>
          <w:rFonts w:asciiTheme="minorHAnsi" w:hAnsiTheme="minorHAnsi" w:cstheme="minorHAnsi"/>
          <w:color w:val="auto"/>
          <w:sz w:val="22"/>
          <w:szCs w:val="22"/>
        </w:rPr>
        <w:t>Ministry of Education, Heritage and Arts, Strategic Plan 2019-2023</w:t>
      </w:r>
    </w:p>
    <w:p w14:paraId="50C3B9A7" w14:textId="77777777" w:rsidR="00DB57A6" w:rsidRPr="00CB55E5" w:rsidRDefault="00DB57A6" w:rsidP="00DB57A6">
      <w:pPr>
        <w:pStyle w:val="Default"/>
        <w:rPr>
          <w:rFonts w:asciiTheme="minorHAnsi" w:hAnsiTheme="minorHAnsi" w:cstheme="minorHAnsi"/>
          <w:color w:val="auto"/>
          <w:sz w:val="22"/>
          <w:szCs w:val="22"/>
        </w:rPr>
      </w:pPr>
    </w:p>
    <w:p w14:paraId="7FB62F35" w14:textId="77777777" w:rsidR="00DB57A6" w:rsidRPr="00CB55E5" w:rsidRDefault="00DB57A6" w:rsidP="00DB57A6">
      <w:pPr>
        <w:pStyle w:val="Default"/>
        <w:rPr>
          <w:rFonts w:asciiTheme="minorHAnsi" w:hAnsiTheme="minorHAnsi" w:cstheme="minorHAnsi"/>
          <w:color w:val="auto"/>
          <w:sz w:val="22"/>
          <w:szCs w:val="22"/>
        </w:rPr>
      </w:pPr>
      <w:r w:rsidRPr="00CB55E5">
        <w:rPr>
          <w:rFonts w:asciiTheme="minorHAnsi" w:hAnsiTheme="minorHAnsi" w:cstheme="minorHAnsi"/>
          <w:color w:val="auto"/>
          <w:sz w:val="22"/>
          <w:szCs w:val="22"/>
        </w:rPr>
        <w:t xml:space="preserve">Special and Inclusive Education - A Snapshot (August 2021) </w:t>
      </w:r>
    </w:p>
    <w:p w14:paraId="0B3DF88C" w14:textId="77777777" w:rsidR="00DB57A6" w:rsidRPr="00CB55E5" w:rsidRDefault="00DB57A6" w:rsidP="00DB57A6">
      <w:pPr>
        <w:pStyle w:val="Default"/>
        <w:rPr>
          <w:rFonts w:asciiTheme="minorHAnsi" w:hAnsiTheme="minorHAnsi" w:cstheme="minorHAnsi"/>
          <w:color w:val="auto"/>
          <w:sz w:val="22"/>
          <w:szCs w:val="22"/>
        </w:rPr>
      </w:pPr>
    </w:p>
    <w:p w14:paraId="6374C2BD" w14:textId="77777777" w:rsidR="00DB57A6" w:rsidRPr="00CB55E5" w:rsidRDefault="00DB57A6" w:rsidP="00DB57A6">
      <w:pPr>
        <w:pStyle w:val="Default"/>
        <w:rPr>
          <w:rFonts w:asciiTheme="minorHAnsi" w:hAnsiTheme="minorHAnsi" w:cstheme="minorHAnsi"/>
          <w:color w:val="auto"/>
          <w:sz w:val="22"/>
          <w:szCs w:val="22"/>
        </w:rPr>
      </w:pPr>
      <w:r w:rsidRPr="00CB55E5">
        <w:rPr>
          <w:rFonts w:asciiTheme="minorHAnsi" w:hAnsiTheme="minorHAnsi" w:cstheme="minorHAnsi"/>
          <w:color w:val="auto"/>
          <w:sz w:val="22"/>
          <w:szCs w:val="22"/>
        </w:rPr>
        <w:t>Special &amp; Inclusive Education Grant Survey Report (June 2021)</w:t>
      </w:r>
    </w:p>
    <w:p w14:paraId="115FA920" w14:textId="77777777" w:rsidR="00DB57A6" w:rsidRPr="00CB55E5" w:rsidRDefault="00DB57A6" w:rsidP="00DB57A6">
      <w:pPr>
        <w:pStyle w:val="Default"/>
        <w:rPr>
          <w:rFonts w:asciiTheme="minorHAnsi" w:hAnsiTheme="minorHAnsi" w:cstheme="minorHAnsi"/>
          <w:color w:val="auto"/>
          <w:sz w:val="22"/>
          <w:szCs w:val="22"/>
        </w:rPr>
      </w:pPr>
    </w:p>
    <w:p w14:paraId="1DE7E9A6" w14:textId="77777777" w:rsidR="00DB57A6" w:rsidRPr="00CB55E5" w:rsidRDefault="00DB57A6" w:rsidP="00DB57A6">
      <w:pPr>
        <w:pStyle w:val="Default"/>
        <w:rPr>
          <w:rFonts w:asciiTheme="minorHAnsi" w:hAnsiTheme="minorHAnsi" w:cstheme="minorHAnsi"/>
          <w:color w:val="auto"/>
          <w:sz w:val="22"/>
          <w:szCs w:val="22"/>
        </w:rPr>
      </w:pPr>
      <w:r w:rsidRPr="00CB55E5">
        <w:rPr>
          <w:rFonts w:asciiTheme="minorHAnsi" w:hAnsiTheme="minorHAnsi" w:cstheme="minorHAnsi"/>
          <w:color w:val="auto"/>
          <w:sz w:val="22"/>
          <w:szCs w:val="22"/>
        </w:rPr>
        <w:t>The Australian Government’s Fiji Program Support Facility, Gender Equality, Disability and Social Inclusion Strategy and Action Plan (November 2020)</w:t>
      </w:r>
    </w:p>
    <w:p w14:paraId="64FB418C" w14:textId="77777777" w:rsidR="00DB57A6" w:rsidRPr="00CB55E5" w:rsidRDefault="00DB57A6" w:rsidP="00DB57A6">
      <w:pPr>
        <w:pStyle w:val="Default"/>
        <w:rPr>
          <w:rFonts w:asciiTheme="minorHAnsi" w:hAnsiTheme="minorHAnsi" w:cstheme="minorHAnsi"/>
          <w:color w:val="auto"/>
          <w:sz w:val="22"/>
          <w:szCs w:val="22"/>
        </w:rPr>
      </w:pPr>
    </w:p>
    <w:p w14:paraId="160E7333" w14:textId="77777777" w:rsidR="00DB57A6" w:rsidRPr="00CB55E5" w:rsidRDefault="00DB57A6" w:rsidP="00DB57A6">
      <w:pPr>
        <w:pStyle w:val="Default"/>
        <w:rPr>
          <w:rFonts w:asciiTheme="minorHAnsi" w:hAnsiTheme="minorHAnsi" w:cstheme="minorHAnsi"/>
          <w:color w:val="auto"/>
          <w:sz w:val="22"/>
          <w:szCs w:val="22"/>
        </w:rPr>
      </w:pPr>
      <w:r w:rsidRPr="00CB55E5">
        <w:rPr>
          <w:rFonts w:asciiTheme="minorHAnsi" w:hAnsiTheme="minorHAnsi" w:cstheme="minorHAnsi"/>
          <w:color w:val="auto"/>
          <w:sz w:val="22"/>
          <w:szCs w:val="22"/>
        </w:rPr>
        <w:t xml:space="preserve">The Australian Government’s Fiji Program Support Facility, Monitoring, Evaluation and Learning Guide </w:t>
      </w:r>
    </w:p>
    <w:p w14:paraId="0E248D16" w14:textId="77777777" w:rsidR="009207D0" w:rsidRPr="00CB55E5" w:rsidRDefault="009207D0" w:rsidP="00DB57A6">
      <w:pPr>
        <w:pStyle w:val="Heading1"/>
        <w:numPr>
          <w:ilvl w:val="0"/>
          <w:numId w:val="0"/>
        </w:numPr>
        <w:spacing w:before="60" w:afterLines="60" w:after="144" w:line="240" w:lineRule="auto"/>
        <w:rPr>
          <w:color w:val="auto"/>
        </w:rPr>
      </w:pPr>
    </w:p>
    <w:p w14:paraId="2B454F3F" w14:textId="77777777" w:rsidR="009207D0" w:rsidRPr="00CB55E5" w:rsidRDefault="009207D0" w:rsidP="009207D0">
      <w:pPr>
        <w:rPr>
          <w:rFonts w:asciiTheme="majorHAnsi" w:eastAsiaTheme="majorEastAsia" w:hAnsiTheme="majorHAnsi" w:cstheme="majorBidi"/>
          <w:sz w:val="32"/>
          <w:szCs w:val="32"/>
        </w:rPr>
      </w:pPr>
      <w:r w:rsidRPr="00CB55E5">
        <w:br w:type="page"/>
      </w:r>
    </w:p>
    <w:p w14:paraId="1CFDFDF4" w14:textId="4C670E15" w:rsidR="00792687" w:rsidRDefault="00792687" w:rsidP="00242CBE">
      <w:pPr>
        <w:pStyle w:val="Heading1"/>
        <w:numPr>
          <w:ilvl w:val="0"/>
          <w:numId w:val="0"/>
        </w:numPr>
        <w:spacing w:before="60" w:afterLines="60" w:after="144" w:line="240" w:lineRule="auto"/>
        <w:ind w:left="432" w:hanging="432"/>
        <w:rPr>
          <w:rFonts w:asciiTheme="minorHAnsi" w:hAnsiTheme="minorHAnsi" w:cstheme="minorHAnsi"/>
          <w:b/>
          <w:bCs/>
          <w:color w:val="auto"/>
        </w:rPr>
      </w:pPr>
      <w:bookmarkStart w:id="109" w:name="_Toc58939792"/>
      <w:bookmarkStart w:id="110" w:name="_Toc82516872"/>
      <w:r w:rsidRPr="00CB55E5">
        <w:rPr>
          <w:rFonts w:asciiTheme="minorHAnsi" w:hAnsiTheme="minorHAnsi" w:cstheme="minorHAnsi"/>
          <w:b/>
          <w:bCs/>
          <w:color w:val="auto"/>
        </w:rPr>
        <w:lastRenderedPageBreak/>
        <w:t xml:space="preserve">Annex </w:t>
      </w:r>
      <w:r w:rsidR="009207D0" w:rsidRPr="00CB55E5">
        <w:rPr>
          <w:rFonts w:asciiTheme="minorHAnsi" w:hAnsiTheme="minorHAnsi" w:cstheme="minorHAnsi"/>
          <w:b/>
          <w:bCs/>
          <w:color w:val="auto"/>
        </w:rPr>
        <w:t>4</w:t>
      </w:r>
      <w:r w:rsidRPr="00CB55E5">
        <w:rPr>
          <w:rFonts w:asciiTheme="minorHAnsi" w:hAnsiTheme="minorHAnsi" w:cstheme="minorHAnsi"/>
          <w:b/>
          <w:bCs/>
          <w:color w:val="auto"/>
        </w:rPr>
        <w:t xml:space="preserve">: </w:t>
      </w:r>
      <w:bookmarkEnd w:id="102"/>
      <w:bookmarkEnd w:id="109"/>
      <w:r w:rsidR="00831645" w:rsidRPr="00CB55E5">
        <w:rPr>
          <w:rFonts w:asciiTheme="minorHAnsi" w:hAnsiTheme="minorHAnsi" w:cstheme="minorHAnsi"/>
          <w:b/>
          <w:bCs/>
          <w:color w:val="auto"/>
        </w:rPr>
        <w:t>Stakeholder Interviews</w:t>
      </w:r>
      <w:bookmarkEnd w:id="110"/>
    </w:p>
    <w:p w14:paraId="28942AD3" w14:textId="412C8CFC" w:rsidR="006C1C94" w:rsidRDefault="006C1C94" w:rsidP="006C1C94"/>
    <w:p w14:paraId="65297B55" w14:textId="340AD6EE" w:rsidR="006C1C94" w:rsidRPr="006C1C94" w:rsidRDefault="006C1C94" w:rsidP="006C1C94">
      <w:pPr>
        <w:spacing w:before="60" w:afterLines="60" w:after="144" w:line="240" w:lineRule="auto"/>
        <w:rPr>
          <w:b/>
          <w:sz w:val="22"/>
          <w:szCs w:val="22"/>
        </w:rPr>
      </w:pPr>
      <w:r w:rsidRPr="006C1C94">
        <w:rPr>
          <w:b/>
          <w:sz w:val="22"/>
          <w:szCs w:val="22"/>
        </w:rPr>
        <w:t>Ministry of Education, Heritage and Arts</w:t>
      </w:r>
    </w:p>
    <w:tbl>
      <w:tblPr>
        <w:tblStyle w:val="TableGrid"/>
        <w:tblW w:w="7088" w:type="dxa"/>
        <w:tblLook w:val="04A0" w:firstRow="1" w:lastRow="0" w:firstColumn="1" w:lastColumn="0" w:noHBand="0" w:noVBand="1"/>
      </w:tblPr>
      <w:tblGrid>
        <w:gridCol w:w="2410"/>
        <w:gridCol w:w="4678"/>
      </w:tblGrid>
      <w:tr w:rsidR="006C1C94" w:rsidRPr="00CB55E5" w14:paraId="14E8CFA9" w14:textId="77777777" w:rsidTr="006C1C94">
        <w:tc>
          <w:tcPr>
            <w:tcW w:w="2410" w:type="dxa"/>
            <w:shd w:val="clear" w:color="auto" w:fill="E7E6E6" w:themeFill="background2"/>
          </w:tcPr>
          <w:p w14:paraId="582C5395" w14:textId="77777777" w:rsidR="006C1C94" w:rsidRPr="00CB55E5" w:rsidRDefault="006C1C94" w:rsidP="00242CBE">
            <w:pPr>
              <w:spacing w:before="60" w:afterLines="60" w:after="144" w:line="240" w:lineRule="auto"/>
              <w:rPr>
                <w:b/>
                <w:sz w:val="22"/>
                <w:szCs w:val="22"/>
              </w:rPr>
            </w:pPr>
            <w:r w:rsidRPr="00CB55E5">
              <w:rPr>
                <w:b/>
                <w:sz w:val="22"/>
                <w:szCs w:val="22"/>
              </w:rPr>
              <w:t>Name</w:t>
            </w:r>
          </w:p>
        </w:tc>
        <w:tc>
          <w:tcPr>
            <w:tcW w:w="4678" w:type="dxa"/>
            <w:shd w:val="clear" w:color="auto" w:fill="E7E6E6" w:themeFill="background2"/>
          </w:tcPr>
          <w:p w14:paraId="378F70D8" w14:textId="77777777" w:rsidR="006C1C94" w:rsidRPr="00CB55E5" w:rsidRDefault="006C1C94" w:rsidP="00242CBE">
            <w:pPr>
              <w:spacing w:before="60" w:afterLines="60" w:after="144" w:line="240" w:lineRule="auto"/>
              <w:rPr>
                <w:b/>
                <w:sz w:val="22"/>
                <w:szCs w:val="22"/>
              </w:rPr>
            </w:pPr>
            <w:r w:rsidRPr="00CB55E5">
              <w:rPr>
                <w:b/>
                <w:sz w:val="22"/>
                <w:szCs w:val="22"/>
              </w:rPr>
              <w:t>Position</w:t>
            </w:r>
          </w:p>
        </w:tc>
      </w:tr>
      <w:tr w:rsidR="006C1C94" w:rsidRPr="00CB55E5" w14:paraId="7C9CF7CA" w14:textId="77777777" w:rsidTr="006C1C94">
        <w:tc>
          <w:tcPr>
            <w:tcW w:w="2410" w:type="dxa"/>
          </w:tcPr>
          <w:p w14:paraId="59A82FDF" w14:textId="719F9567" w:rsidR="006C1C94" w:rsidRPr="00CB55E5" w:rsidRDefault="006C1C94" w:rsidP="00711F93">
            <w:pPr>
              <w:spacing w:before="40" w:after="40" w:line="240" w:lineRule="auto"/>
              <w:rPr>
                <w:sz w:val="20"/>
                <w:szCs w:val="20"/>
              </w:rPr>
            </w:pPr>
            <w:r w:rsidRPr="00CB55E5">
              <w:rPr>
                <w:sz w:val="20"/>
                <w:szCs w:val="20"/>
              </w:rPr>
              <w:t>Dr Anjeela Jokhan</w:t>
            </w:r>
          </w:p>
        </w:tc>
        <w:tc>
          <w:tcPr>
            <w:tcW w:w="4678" w:type="dxa"/>
          </w:tcPr>
          <w:p w14:paraId="24416A6F" w14:textId="723B2198" w:rsidR="006C1C94" w:rsidRPr="00CB55E5" w:rsidRDefault="006C1C94" w:rsidP="00711F93">
            <w:pPr>
              <w:spacing w:before="40" w:after="40" w:line="240" w:lineRule="auto"/>
              <w:rPr>
                <w:sz w:val="20"/>
                <w:szCs w:val="20"/>
              </w:rPr>
            </w:pPr>
            <w:r w:rsidRPr="00CB55E5">
              <w:rPr>
                <w:sz w:val="20"/>
                <w:szCs w:val="20"/>
              </w:rPr>
              <w:t>Permanent Secretary for Education</w:t>
            </w:r>
          </w:p>
        </w:tc>
      </w:tr>
      <w:tr w:rsidR="006C1C94" w:rsidRPr="00CB55E5" w14:paraId="0BE19C84" w14:textId="77777777" w:rsidTr="006C1C94">
        <w:tc>
          <w:tcPr>
            <w:tcW w:w="2410" w:type="dxa"/>
          </w:tcPr>
          <w:p w14:paraId="6AB1F537" w14:textId="74ADCE9D" w:rsidR="006C1C94" w:rsidRPr="00CB55E5" w:rsidRDefault="006C1C94" w:rsidP="00711F93">
            <w:pPr>
              <w:spacing w:before="40" w:after="40" w:line="240" w:lineRule="auto"/>
              <w:rPr>
                <w:sz w:val="20"/>
                <w:szCs w:val="20"/>
              </w:rPr>
            </w:pPr>
            <w:r w:rsidRPr="00CB55E5">
              <w:rPr>
                <w:sz w:val="20"/>
                <w:szCs w:val="20"/>
              </w:rPr>
              <w:t>Mr Hem Chand</w:t>
            </w:r>
          </w:p>
        </w:tc>
        <w:tc>
          <w:tcPr>
            <w:tcW w:w="4678" w:type="dxa"/>
          </w:tcPr>
          <w:p w14:paraId="4819410E" w14:textId="7B70AC7D" w:rsidR="006C1C94" w:rsidRPr="00CB55E5" w:rsidRDefault="006C1C94" w:rsidP="00711F93">
            <w:pPr>
              <w:spacing w:before="40" w:after="40" w:line="240" w:lineRule="auto"/>
              <w:rPr>
                <w:sz w:val="20"/>
                <w:szCs w:val="20"/>
              </w:rPr>
            </w:pPr>
            <w:r w:rsidRPr="00CB55E5">
              <w:rPr>
                <w:sz w:val="20"/>
                <w:szCs w:val="20"/>
              </w:rPr>
              <w:t>Head, Human Resources</w:t>
            </w:r>
          </w:p>
        </w:tc>
      </w:tr>
      <w:tr w:rsidR="006C1C94" w:rsidRPr="00CB55E5" w14:paraId="1A10802E" w14:textId="77777777" w:rsidTr="006C1C94">
        <w:tc>
          <w:tcPr>
            <w:tcW w:w="2410" w:type="dxa"/>
          </w:tcPr>
          <w:p w14:paraId="12390497" w14:textId="5E3407C2" w:rsidR="006C1C94" w:rsidRPr="00CB55E5" w:rsidRDefault="006C1C94" w:rsidP="00711F93">
            <w:pPr>
              <w:spacing w:before="40" w:after="40" w:line="240" w:lineRule="auto"/>
              <w:rPr>
                <w:sz w:val="20"/>
                <w:szCs w:val="20"/>
              </w:rPr>
            </w:pPr>
            <w:r w:rsidRPr="00CB55E5">
              <w:rPr>
                <w:sz w:val="20"/>
                <w:szCs w:val="20"/>
              </w:rPr>
              <w:t>Mr Josua Naisele</w:t>
            </w:r>
          </w:p>
        </w:tc>
        <w:tc>
          <w:tcPr>
            <w:tcW w:w="4678" w:type="dxa"/>
          </w:tcPr>
          <w:p w14:paraId="3071D54C" w14:textId="54F90A4F" w:rsidR="006C1C94" w:rsidRPr="00CB55E5" w:rsidRDefault="006C1C94" w:rsidP="00711F93">
            <w:pPr>
              <w:spacing w:before="40" w:after="40" w:line="240" w:lineRule="auto"/>
              <w:rPr>
                <w:sz w:val="20"/>
                <w:szCs w:val="20"/>
              </w:rPr>
            </w:pPr>
            <w:r w:rsidRPr="00CB55E5">
              <w:rPr>
                <w:sz w:val="20"/>
                <w:szCs w:val="20"/>
                <w:lang w:val="en-US"/>
              </w:rPr>
              <w:t>Director Substance Abuse Advisory Council</w:t>
            </w:r>
          </w:p>
        </w:tc>
      </w:tr>
      <w:tr w:rsidR="006C1C94" w:rsidRPr="00CB55E5" w14:paraId="1986B6EA" w14:textId="77777777" w:rsidTr="006C1C94">
        <w:tc>
          <w:tcPr>
            <w:tcW w:w="2410" w:type="dxa"/>
          </w:tcPr>
          <w:p w14:paraId="225134CC" w14:textId="2974A7B2" w:rsidR="006C1C94" w:rsidRPr="00CB55E5" w:rsidRDefault="006C1C94" w:rsidP="00711F93">
            <w:pPr>
              <w:spacing w:before="40" w:after="40" w:line="240" w:lineRule="auto"/>
              <w:rPr>
                <w:sz w:val="20"/>
                <w:szCs w:val="20"/>
              </w:rPr>
            </w:pPr>
            <w:r w:rsidRPr="00CB55E5">
              <w:rPr>
                <w:sz w:val="20"/>
                <w:szCs w:val="20"/>
              </w:rPr>
              <w:t>Mr Edwin Kumar</w:t>
            </w:r>
          </w:p>
        </w:tc>
        <w:tc>
          <w:tcPr>
            <w:tcW w:w="4678" w:type="dxa"/>
          </w:tcPr>
          <w:p w14:paraId="206338CC" w14:textId="1A5AB3E2" w:rsidR="006C1C94" w:rsidRPr="00CB55E5" w:rsidRDefault="006C1C94" w:rsidP="00711F93">
            <w:pPr>
              <w:spacing w:before="40" w:after="40" w:line="240" w:lineRule="auto"/>
              <w:rPr>
                <w:sz w:val="20"/>
                <w:szCs w:val="20"/>
                <w:lang w:val="en-US"/>
              </w:rPr>
            </w:pPr>
            <w:r w:rsidRPr="00CB55E5">
              <w:rPr>
                <w:sz w:val="20"/>
                <w:szCs w:val="20"/>
                <w:lang w:val="en-US"/>
              </w:rPr>
              <w:t>Head, Corporate Services</w:t>
            </w:r>
          </w:p>
        </w:tc>
      </w:tr>
      <w:tr w:rsidR="006C1C94" w:rsidRPr="00CB55E5" w14:paraId="142C86CA" w14:textId="77777777" w:rsidTr="006C1C94">
        <w:tc>
          <w:tcPr>
            <w:tcW w:w="2410" w:type="dxa"/>
          </w:tcPr>
          <w:p w14:paraId="26A146E4" w14:textId="5035CD91" w:rsidR="006C1C94" w:rsidRPr="00CB55E5" w:rsidRDefault="006C1C94" w:rsidP="00711F93">
            <w:pPr>
              <w:spacing w:before="40" w:after="40" w:line="240" w:lineRule="auto"/>
              <w:rPr>
                <w:sz w:val="20"/>
                <w:szCs w:val="20"/>
              </w:rPr>
            </w:pPr>
            <w:r w:rsidRPr="00CB55E5">
              <w:rPr>
                <w:sz w:val="20"/>
                <w:szCs w:val="20"/>
              </w:rPr>
              <w:t>Ms Alrina Ali</w:t>
            </w:r>
          </w:p>
        </w:tc>
        <w:tc>
          <w:tcPr>
            <w:tcW w:w="4678" w:type="dxa"/>
          </w:tcPr>
          <w:p w14:paraId="14296C4D" w14:textId="5A0FFBFE" w:rsidR="006C1C94" w:rsidRPr="00CB55E5" w:rsidRDefault="006C1C94" w:rsidP="00711F93">
            <w:pPr>
              <w:spacing w:before="40" w:after="40" w:line="240" w:lineRule="auto"/>
              <w:rPr>
                <w:sz w:val="20"/>
                <w:szCs w:val="20"/>
                <w:lang w:val="en-US"/>
              </w:rPr>
            </w:pPr>
            <w:r w:rsidRPr="00CB55E5">
              <w:rPr>
                <w:sz w:val="20"/>
                <w:szCs w:val="20"/>
                <w:lang w:val="en-US"/>
              </w:rPr>
              <w:t>Head, Executive Services</w:t>
            </w:r>
          </w:p>
        </w:tc>
      </w:tr>
      <w:tr w:rsidR="006C1C94" w:rsidRPr="00CB55E5" w14:paraId="1076DD28" w14:textId="77777777" w:rsidTr="006C1C94">
        <w:tc>
          <w:tcPr>
            <w:tcW w:w="2410" w:type="dxa"/>
          </w:tcPr>
          <w:p w14:paraId="49FD5DD1" w14:textId="2C2A52ED" w:rsidR="006C1C94" w:rsidRPr="00CB55E5" w:rsidRDefault="006C1C94" w:rsidP="00711F93">
            <w:pPr>
              <w:spacing w:before="40" w:after="40" w:line="240" w:lineRule="auto"/>
              <w:rPr>
                <w:sz w:val="20"/>
                <w:szCs w:val="20"/>
              </w:rPr>
            </w:pPr>
            <w:r w:rsidRPr="00CB55E5">
              <w:rPr>
                <w:sz w:val="20"/>
                <w:szCs w:val="20"/>
              </w:rPr>
              <w:t>Mr Suliasi Vuli</w:t>
            </w:r>
          </w:p>
        </w:tc>
        <w:tc>
          <w:tcPr>
            <w:tcW w:w="4678" w:type="dxa"/>
          </w:tcPr>
          <w:p w14:paraId="1804EFF9" w14:textId="443FFF07" w:rsidR="006C1C94" w:rsidRPr="00CB55E5" w:rsidRDefault="006C1C94" w:rsidP="00711F93">
            <w:pPr>
              <w:spacing w:before="40" w:after="40" w:line="240" w:lineRule="auto"/>
              <w:rPr>
                <w:sz w:val="20"/>
                <w:szCs w:val="20"/>
                <w:lang w:val="en-US"/>
              </w:rPr>
            </w:pPr>
            <w:r w:rsidRPr="00CB55E5">
              <w:rPr>
                <w:sz w:val="20"/>
                <w:szCs w:val="20"/>
                <w:lang w:val="en-US"/>
              </w:rPr>
              <w:t>Divisional Education Officer, Eastern</w:t>
            </w:r>
          </w:p>
        </w:tc>
      </w:tr>
      <w:tr w:rsidR="006C1C94" w:rsidRPr="00CB55E5" w14:paraId="51257469" w14:textId="77777777" w:rsidTr="006C1C94">
        <w:tc>
          <w:tcPr>
            <w:tcW w:w="2410" w:type="dxa"/>
          </w:tcPr>
          <w:p w14:paraId="1FD225A7" w14:textId="493B485C" w:rsidR="006C1C94" w:rsidRPr="00CB55E5" w:rsidRDefault="006C1C94" w:rsidP="00711F93">
            <w:pPr>
              <w:spacing w:before="40" w:after="40" w:line="240" w:lineRule="auto"/>
              <w:rPr>
                <w:sz w:val="20"/>
                <w:szCs w:val="20"/>
              </w:rPr>
            </w:pPr>
            <w:r w:rsidRPr="00CB55E5">
              <w:rPr>
                <w:sz w:val="20"/>
                <w:szCs w:val="20"/>
              </w:rPr>
              <w:t>Ms Iliseva Volai</w:t>
            </w:r>
          </w:p>
        </w:tc>
        <w:tc>
          <w:tcPr>
            <w:tcW w:w="4678" w:type="dxa"/>
          </w:tcPr>
          <w:p w14:paraId="5BFB4225" w14:textId="24B091C2" w:rsidR="006C1C94" w:rsidRPr="00CB55E5" w:rsidRDefault="006C1C94" w:rsidP="00711F93">
            <w:pPr>
              <w:spacing w:before="40" w:after="40" w:line="240" w:lineRule="auto"/>
              <w:rPr>
                <w:sz w:val="20"/>
                <w:szCs w:val="20"/>
                <w:lang w:val="en-US"/>
              </w:rPr>
            </w:pPr>
            <w:r w:rsidRPr="00CB55E5">
              <w:rPr>
                <w:sz w:val="20"/>
                <w:szCs w:val="20"/>
                <w:lang w:val="en-US"/>
              </w:rPr>
              <w:t>Divisional Education Officer, Northern</w:t>
            </w:r>
          </w:p>
        </w:tc>
      </w:tr>
      <w:tr w:rsidR="006C1C94" w:rsidRPr="00CB55E5" w14:paraId="035A4E8A" w14:textId="77777777" w:rsidTr="006C1C94">
        <w:tc>
          <w:tcPr>
            <w:tcW w:w="2410" w:type="dxa"/>
          </w:tcPr>
          <w:p w14:paraId="1BCD2993" w14:textId="3A3F5A26" w:rsidR="006C1C94" w:rsidRPr="00CB55E5" w:rsidRDefault="006C1C94" w:rsidP="00711F93">
            <w:pPr>
              <w:spacing w:before="40" w:after="40" w:line="240" w:lineRule="auto"/>
              <w:rPr>
                <w:sz w:val="20"/>
                <w:szCs w:val="20"/>
              </w:rPr>
            </w:pPr>
            <w:r w:rsidRPr="00CB55E5">
              <w:rPr>
                <w:sz w:val="20"/>
                <w:szCs w:val="20"/>
              </w:rPr>
              <w:t>Mr Sanaila Nauga</w:t>
            </w:r>
          </w:p>
        </w:tc>
        <w:tc>
          <w:tcPr>
            <w:tcW w:w="4678" w:type="dxa"/>
          </w:tcPr>
          <w:p w14:paraId="28C0B130" w14:textId="0BF1AB06" w:rsidR="006C1C94" w:rsidRPr="00CB55E5" w:rsidRDefault="006C1C94" w:rsidP="00711F93">
            <w:pPr>
              <w:spacing w:before="40" w:after="40" w:line="240" w:lineRule="auto"/>
              <w:rPr>
                <w:sz w:val="20"/>
                <w:szCs w:val="20"/>
                <w:lang w:val="en-US"/>
              </w:rPr>
            </w:pPr>
            <w:r w:rsidRPr="00CB55E5">
              <w:rPr>
                <w:sz w:val="20"/>
                <w:szCs w:val="20"/>
                <w:lang w:val="en-US"/>
              </w:rPr>
              <w:t>Divisional Education Officer, Western</w:t>
            </w:r>
          </w:p>
        </w:tc>
      </w:tr>
      <w:tr w:rsidR="006C1C94" w:rsidRPr="00CB55E5" w14:paraId="2D4D93D8" w14:textId="77777777" w:rsidTr="006C1C94">
        <w:tc>
          <w:tcPr>
            <w:tcW w:w="2410" w:type="dxa"/>
          </w:tcPr>
          <w:p w14:paraId="6B2781D5" w14:textId="3C0C8E7E" w:rsidR="006C1C94" w:rsidRPr="00CB55E5" w:rsidRDefault="006C1C94" w:rsidP="00711F93">
            <w:pPr>
              <w:spacing w:before="40" w:after="40" w:line="240" w:lineRule="auto"/>
              <w:rPr>
                <w:sz w:val="20"/>
                <w:szCs w:val="20"/>
              </w:rPr>
            </w:pPr>
            <w:r w:rsidRPr="00CB55E5">
              <w:rPr>
                <w:sz w:val="20"/>
                <w:szCs w:val="20"/>
              </w:rPr>
              <w:t>Mr Ronald Krishna</w:t>
            </w:r>
          </w:p>
        </w:tc>
        <w:tc>
          <w:tcPr>
            <w:tcW w:w="4678" w:type="dxa"/>
          </w:tcPr>
          <w:p w14:paraId="65ACB2A0" w14:textId="64CF8281" w:rsidR="006C1C94" w:rsidRPr="00CB55E5" w:rsidRDefault="006C1C94" w:rsidP="00711F93">
            <w:pPr>
              <w:spacing w:before="40" w:after="40" w:line="240" w:lineRule="auto"/>
              <w:rPr>
                <w:sz w:val="20"/>
                <w:szCs w:val="20"/>
                <w:lang w:val="en-US"/>
              </w:rPr>
            </w:pPr>
            <w:r w:rsidRPr="00CB55E5">
              <w:rPr>
                <w:sz w:val="20"/>
                <w:szCs w:val="20"/>
                <w:lang w:val="en-US"/>
              </w:rPr>
              <w:t>Divisional Education Officer, Central</w:t>
            </w:r>
          </w:p>
        </w:tc>
      </w:tr>
      <w:tr w:rsidR="006C1C94" w:rsidRPr="00CB55E5" w14:paraId="11D2631C" w14:textId="77777777" w:rsidTr="006C1C94">
        <w:tc>
          <w:tcPr>
            <w:tcW w:w="2410" w:type="dxa"/>
          </w:tcPr>
          <w:p w14:paraId="2021476E" w14:textId="0F8AAC80" w:rsidR="006C1C94" w:rsidRPr="00CB55E5" w:rsidRDefault="006C1C94" w:rsidP="00711F93">
            <w:pPr>
              <w:spacing w:before="40" w:after="40" w:line="240" w:lineRule="auto"/>
              <w:rPr>
                <w:sz w:val="20"/>
                <w:szCs w:val="20"/>
              </w:rPr>
            </w:pPr>
            <w:r w:rsidRPr="00CB55E5">
              <w:rPr>
                <w:sz w:val="20"/>
                <w:szCs w:val="20"/>
              </w:rPr>
              <w:t xml:space="preserve">Mr Salesh Deo </w:t>
            </w:r>
          </w:p>
        </w:tc>
        <w:tc>
          <w:tcPr>
            <w:tcW w:w="4678" w:type="dxa"/>
          </w:tcPr>
          <w:p w14:paraId="37BE1257" w14:textId="7185C9F5" w:rsidR="006C1C94" w:rsidRPr="00CB55E5" w:rsidRDefault="006C1C94" w:rsidP="00711F93">
            <w:pPr>
              <w:spacing w:before="40" w:after="40" w:line="240" w:lineRule="auto"/>
              <w:rPr>
                <w:sz w:val="20"/>
                <w:szCs w:val="20"/>
              </w:rPr>
            </w:pPr>
            <w:r w:rsidRPr="00CB55E5">
              <w:rPr>
                <w:sz w:val="20"/>
                <w:szCs w:val="20"/>
              </w:rPr>
              <w:t>MEHA SIE Coordinator</w:t>
            </w:r>
          </w:p>
        </w:tc>
      </w:tr>
      <w:tr w:rsidR="006C1C94" w:rsidRPr="00CB55E5" w14:paraId="5BB46DD8" w14:textId="77777777" w:rsidTr="006C1C94">
        <w:tc>
          <w:tcPr>
            <w:tcW w:w="2410" w:type="dxa"/>
          </w:tcPr>
          <w:p w14:paraId="1EF29079" w14:textId="334A1080" w:rsidR="006C1C94" w:rsidRPr="00CB55E5" w:rsidRDefault="006C1C94" w:rsidP="00711F93">
            <w:pPr>
              <w:spacing w:before="40" w:after="40" w:line="240" w:lineRule="auto"/>
              <w:rPr>
                <w:sz w:val="20"/>
                <w:szCs w:val="20"/>
              </w:rPr>
            </w:pPr>
            <w:r w:rsidRPr="00CB55E5">
              <w:rPr>
                <w:sz w:val="20"/>
                <w:szCs w:val="20"/>
              </w:rPr>
              <w:t xml:space="preserve">Ms Alice Pickering </w:t>
            </w:r>
          </w:p>
        </w:tc>
        <w:tc>
          <w:tcPr>
            <w:tcW w:w="4678" w:type="dxa"/>
          </w:tcPr>
          <w:p w14:paraId="5A9D32D8" w14:textId="15A1E44B" w:rsidR="006C1C94" w:rsidRPr="00CB55E5" w:rsidRDefault="006C1C94" w:rsidP="00711F93">
            <w:pPr>
              <w:spacing w:before="40" w:after="40" w:line="240" w:lineRule="auto"/>
              <w:rPr>
                <w:sz w:val="20"/>
                <w:szCs w:val="20"/>
              </w:rPr>
            </w:pPr>
            <w:r w:rsidRPr="00CB55E5">
              <w:rPr>
                <w:sz w:val="20"/>
                <w:szCs w:val="20"/>
              </w:rPr>
              <w:t>Divisional Counsellor, Western</w:t>
            </w:r>
          </w:p>
        </w:tc>
      </w:tr>
      <w:tr w:rsidR="006C1C94" w:rsidRPr="00CB55E5" w14:paraId="6847E904" w14:textId="77777777" w:rsidTr="006C1C94">
        <w:tc>
          <w:tcPr>
            <w:tcW w:w="2410" w:type="dxa"/>
          </w:tcPr>
          <w:p w14:paraId="3D56C310" w14:textId="60AAA0B3" w:rsidR="006C1C94" w:rsidRPr="00CB55E5" w:rsidRDefault="006C1C94" w:rsidP="00711F93">
            <w:pPr>
              <w:spacing w:before="40" w:after="40" w:line="240" w:lineRule="auto"/>
              <w:rPr>
                <w:sz w:val="20"/>
                <w:szCs w:val="20"/>
              </w:rPr>
            </w:pPr>
            <w:r w:rsidRPr="00CB55E5">
              <w:rPr>
                <w:sz w:val="20"/>
                <w:szCs w:val="20"/>
              </w:rPr>
              <w:t xml:space="preserve">Mr Ranjish Raj </w:t>
            </w:r>
          </w:p>
        </w:tc>
        <w:tc>
          <w:tcPr>
            <w:tcW w:w="4678" w:type="dxa"/>
          </w:tcPr>
          <w:p w14:paraId="44861E5F" w14:textId="05C5C28C" w:rsidR="006C1C94" w:rsidRPr="00CB55E5" w:rsidRDefault="006C1C94" w:rsidP="00711F93">
            <w:pPr>
              <w:spacing w:before="40" w:after="40" w:line="240" w:lineRule="auto"/>
              <w:rPr>
                <w:sz w:val="20"/>
                <w:szCs w:val="20"/>
              </w:rPr>
            </w:pPr>
            <w:r w:rsidRPr="00CB55E5">
              <w:rPr>
                <w:sz w:val="20"/>
                <w:szCs w:val="20"/>
              </w:rPr>
              <w:t>Manager of Learning and Development</w:t>
            </w:r>
          </w:p>
        </w:tc>
      </w:tr>
      <w:tr w:rsidR="006C1C94" w:rsidRPr="00CB55E5" w14:paraId="33C87CF9" w14:textId="77777777" w:rsidTr="006C1C94">
        <w:tc>
          <w:tcPr>
            <w:tcW w:w="2410" w:type="dxa"/>
          </w:tcPr>
          <w:p w14:paraId="41D769BF" w14:textId="0CAE159A" w:rsidR="006C1C94" w:rsidRPr="00CB55E5" w:rsidRDefault="006C1C94" w:rsidP="00711F93">
            <w:pPr>
              <w:spacing w:before="40" w:after="40" w:line="240" w:lineRule="auto"/>
              <w:rPr>
                <w:sz w:val="20"/>
                <w:szCs w:val="20"/>
              </w:rPr>
            </w:pPr>
            <w:r w:rsidRPr="00CB55E5">
              <w:rPr>
                <w:sz w:val="20"/>
                <w:szCs w:val="20"/>
              </w:rPr>
              <w:t>Ms Ruci Qele</w:t>
            </w:r>
          </w:p>
        </w:tc>
        <w:tc>
          <w:tcPr>
            <w:tcW w:w="4678" w:type="dxa"/>
          </w:tcPr>
          <w:p w14:paraId="0000A50C" w14:textId="6C975959" w:rsidR="006C1C94" w:rsidRPr="00CB55E5" w:rsidRDefault="006C1C94" w:rsidP="00711F93">
            <w:pPr>
              <w:spacing w:before="40" w:after="40" w:line="240" w:lineRule="auto"/>
              <w:rPr>
                <w:sz w:val="20"/>
                <w:szCs w:val="20"/>
                <w:lang w:val="en-US"/>
              </w:rPr>
            </w:pPr>
            <w:r w:rsidRPr="00CB55E5">
              <w:rPr>
                <w:sz w:val="20"/>
                <w:szCs w:val="20"/>
              </w:rPr>
              <w:t>Principal Education Officer, CAS</w:t>
            </w:r>
          </w:p>
        </w:tc>
      </w:tr>
      <w:tr w:rsidR="006C1C94" w:rsidRPr="00CB55E5" w14:paraId="1682ED12" w14:textId="77777777" w:rsidTr="006C1C94">
        <w:tc>
          <w:tcPr>
            <w:tcW w:w="2410" w:type="dxa"/>
          </w:tcPr>
          <w:p w14:paraId="1FBC32F9" w14:textId="78DD578D" w:rsidR="006C1C94" w:rsidRPr="00CB55E5" w:rsidRDefault="006C1C94" w:rsidP="00711F93">
            <w:pPr>
              <w:spacing w:before="40" w:after="40" w:line="240" w:lineRule="auto"/>
              <w:rPr>
                <w:sz w:val="20"/>
                <w:szCs w:val="20"/>
              </w:rPr>
            </w:pPr>
            <w:r w:rsidRPr="00CB55E5">
              <w:rPr>
                <w:sz w:val="20"/>
                <w:szCs w:val="20"/>
              </w:rPr>
              <w:t>Ms Shayal Sharma</w:t>
            </w:r>
          </w:p>
        </w:tc>
        <w:tc>
          <w:tcPr>
            <w:tcW w:w="4678" w:type="dxa"/>
          </w:tcPr>
          <w:p w14:paraId="11FC48D6" w14:textId="65B79720" w:rsidR="006C1C94" w:rsidRPr="00CB55E5" w:rsidRDefault="006C1C94" w:rsidP="00711F93">
            <w:pPr>
              <w:spacing w:before="40" w:after="40" w:line="240" w:lineRule="auto"/>
              <w:rPr>
                <w:sz w:val="20"/>
                <w:szCs w:val="20"/>
                <w:lang w:val="en-US"/>
              </w:rPr>
            </w:pPr>
            <w:r w:rsidRPr="00CB55E5">
              <w:rPr>
                <w:sz w:val="20"/>
                <w:szCs w:val="20"/>
                <w:lang w:val="en-US"/>
              </w:rPr>
              <w:t>Manager of Grants</w:t>
            </w:r>
          </w:p>
        </w:tc>
      </w:tr>
      <w:tr w:rsidR="006C1C94" w:rsidRPr="00CB55E5" w14:paraId="2467D2AE" w14:textId="77777777" w:rsidTr="006C1C94">
        <w:tc>
          <w:tcPr>
            <w:tcW w:w="2410" w:type="dxa"/>
          </w:tcPr>
          <w:p w14:paraId="63FE520F" w14:textId="7FF73F65" w:rsidR="006C1C94" w:rsidRPr="00CB55E5" w:rsidRDefault="006C1C94" w:rsidP="00711F93">
            <w:pPr>
              <w:spacing w:before="40" w:after="40" w:line="240" w:lineRule="auto"/>
              <w:rPr>
                <w:sz w:val="20"/>
                <w:szCs w:val="20"/>
              </w:rPr>
            </w:pPr>
            <w:r w:rsidRPr="00CB55E5">
              <w:rPr>
                <w:sz w:val="20"/>
                <w:szCs w:val="20"/>
              </w:rPr>
              <w:t xml:space="preserve">Ms Anaseini Tuinaosara </w:t>
            </w:r>
          </w:p>
        </w:tc>
        <w:tc>
          <w:tcPr>
            <w:tcW w:w="4678" w:type="dxa"/>
          </w:tcPr>
          <w:p w14:paraId="2E9EFD4A" w14:textId="7DF375B3" w:rsidR="006C1C94" w:rsidRPr="00CB55E5" w:rsidRDefault="006C1C94" w:rsidP="00711F93">
            <w:pPr>
              <w:spacing w:before="40" w:after="40" w:line="240" w:lineRule="auto"/>
              <w:rPr>
                <w:sz w:val="20"/>
                <w:szCs w:val="20"/>
              </w:rPr>
            </w:pPr>
            <w:r w:rsidRPr="00CB55E5">
              <w:rPr>
                <w:sz w:val="20"/>
                <w:szCs w:val="20"/>
              </w:rPr>
              <w:t>Head of School (Domonisavu District School)</w:t>
            </w:r>
          </w:p>
        </w:tc>
      </w:tr>
      <w:tr w:rsidR="006C1C94" w:rsidRPr="00CB55E5" w14:paraId="49F3D4FA" w14:textId="77777777" w:rsidTr="006C1C94">
        <w:tc>
          <w:tcPr>
            <w:tcW w:w="2410" w:type="dxa"/>
          </w:tcPr>
          <w:p w14:paraId="56643825" w14:textId="5B66B1F4" w:rsidR="006C1C94" w:rsidRPr="00CB55E5" w:rsidRDefault="006C1C94" w:rsidP="00711F93">
            <w:pPr>
              <w:spacing w:before="40" w:after="40" w:line="240" w:lineRule="auto"/>
              <w:rPr>
                <w:sz w:val="20"/>
                <w:szCs w:val="20"/>
              </w:rPr>
            </w:pPr>
            <w:r w:rsidRPr="00CB55E5">
              <w:rPr>
                <w:sz w:val="20"/>
                <w:szCs w:val="20"/>
              </w:rPr>
              <w:t xml:space="preserve">Mr Setareki Waqalevu </w:t>
            </w:r>
          </w:p>
        </w:tc>
        <w:tc>
          <w:tcPr>
            <w:tcW w:w="4678" w:type="dxa"/>
          </w:tcPr>
          <w:p w14:paraId="5DCAD901" w14:textId="0DC5B948" w:rsidR="006C1C94" w:rsidRPr="00CB55E5" w:rsidRDefault="006C1C94" w:rsidP="00711F93">
            <w:pPr>
              <w:spacing w:before="40" w:after="40" w:line="240" w:lineRule="auto"/>
              <w:rPr>
                <w:sz w:val="20"/>
                <w:szCs w:val="20"/>
              </w:rPr>
            </w:pPr>
            <w:r w:rsidRPr="00CB55E5">
              <w:rPr>
                <w:sz w:val="20"/>
                <w:szCs w:val="20"/>
              </w:rPr>
              <w:t>Head of School (Vatukacevaceva Village School)</w:t>
            </w:r>
          </w:p>
        </w:tc>
      </w:tr>
      <w:tr w:rsidR="006C1C94" w:rsidRPr="00CB55E5" w14:paraId="368CAFE7" w14:textId="77777777" w:rsidTr="006C1C94">
        <w:tc>
          <w:tcPr>
            <w:tcW w:w="2410" w:type="dxa"/>
          </w:tcPr>
          <w:p w14:paraId="28CFBD6D" w14:textId="61ECE211" w:rsidR="006C1C94" w:rsidRPr="00CB55E5" w:rsidRDefault="006C1C94" w:rsidP="00711F93">
            <w:pPr>
              <w:spacing w:before="40" w:after="40" w:line="240" w:lineRule="auto"/>
              <w:rPr>
                <w:sz w:val="20"/>
                <w:szCs w:val="20"/>
              </w:rPr>
            </w:pPr>
            <w:r w:rsidRPr="00CB55E5">
              <w:rPr>
                <w:sz w:val="20"/>
                <w:szCs w:val="20"/>
              </w:rPr>
              <w:t xml:space="preserve">Mr Timoci Naloma </w:t>
            </w:r>
          </w:p>
        </w:tc>
        <w:tc>
          <w:tcPr>
            <w:tcW w:w="4678" w:type="dxa"/>
          </w:tcPr>
          <w:p w14:paraId="44A2D9DC" w14:textId="1FCE5B38" w:rsidR="006C1C94" w:rsidRPr="00CB55E5" w:rsidRDefault="006C1C94" w:rsidP="00711F93">
            <w:pPr>
              <w:spacing w:before="40" w:after="40" w:line="240" w:lineRule="auto"/>
              <w:rPr>
                <w:sz w:val="20"/>
                <w:szCs w:val="20"/>
              </w:rPr>
            </w:pPr>
            <w:r w:rsidRPr="00CB55E5">
              <w:rPr>
                <w:sz w:val="20"/>
                <w:szCs w:val="20"/>
              </w:rPr>
              <w:t>Head of School (Ratu Naivalu Memorial School)</w:t>
            </w:r>
          </w:p>
        </w:tc>
      </w:tr>
      <w:tr w:rsidR="006C1C94" w:rsidRPr="00CB55E5" w14:paraId="21DE5D53" w14:textId="77777777" w:rsidTr="006C1C94">
        <w:tc>
          <w:tcPr>
            <w:tcW w:w="2410" w:type="dxa"/>
          </w:tcPr>
          <w:p w14:paraId="19ED3923" w14:textId="1B60606F" w:rsidR="006C1C94" w:rsidRPr="00CB55E5" w:rsidRDefault="006C1C94" w:rsidP="001A2CDE">
            <w:pPr>
              <w:spacing w:before="40" w:after="40" w:line="240" w:lineRule="auto"/>
              <w:rPr>
                <w:sz w:val="20"/>
                <w:szCs w:val="20"/>
              </w:rPr>
            </w:pPr>
            <w:r w:rsidRPr="00CB55E5">
              <w:rPr>
                <w:sz w:val="20"/>
                <w:szCs w:val="20"/>
              </w:rPr>
              <w:t>Mr Michael Kumar</w:t>
            </w:r>
          </w:p>
        </w:tc>
        <w:tc>
          <w:tcPr>
            <w:tcW w:w="4678" w:type="dxa"/>
          </w:tcPr>
          <w:p w14:paraId="3CB5B49A" w14:textId="76417F28" w:rsidR="006C1C94" w:rsidRPr="00CB55E5" w:rsidRDefault="006C1C94" w:rsidP="001A2CDE">
            <w:pPr>
              <w:spacing w:before="40" w:after="40" w:line="240" w:lineRule="auto"/>
              <w:rPr>
                <w:sz w:val="20"/>
                <w:szCs w:val="20"/>
              </w:rPr>
            </w:pPr>
            <w:r w:rsidRPr="00CB55E5">
              <w:rPr>
                <w:sz w:val="20"/>
                <w:szCs w:val="20"/>
              </w:rPr>
              <w:t>Head of School (St. Agnes Primary School</w:t>
            </w:r>
          </w:p>
        </w:tc>
      </w:tr>
      <w:tr w:rsidR="006C1C94" w:rsidRPr="00CB55E5" w14:paraId="6AC78BEA" w14:textId="77777777" w:rsidTr="006C1C94">
        <w:tc>
          <w:tcPr>
            <w:tcW w:w="2410" w:type="dxa"/>
          </w:tcPr>
          <w:p w14:paraId="496CE9A4" w14:textId="04B47BFB" w:rsidR="006C1C94" w:rsidRPr="00CB55E5" w:rsidRDefault="006C1C94" w:rsidP="00711F93">
            <w:pPr>
              <w:spacing w:before="40" w:after="40" w:line="240" w:lineRule="auto"/>
              <w:rPr>
                <w:sz w:val="20"/>
                <w:szCs w:val="20"/>
              </w:rPr>
            </w:pPr>
            <w:r w:rsidRPr="00CB55E5">
              <w:rPr>
                <w:sz w:val="20"/>
                <w:szCs w:val="20"/>
              </w:rPr>
              <w:t xml:space="preserve">Mr Sakiusa Verelo </w:t>
            </w:r>
          </w:p>
        </w:tc>
        <w:tc>
          <w:tcPr>
            <w:tcW w:w="4678" w:type="dxa"/>
          </w:tcPr>
          <w:p w14:paraId="724C0E25" w14:textId="613F26AD" w:rsidR="006C1C94" w:rsidRPr="00CB55E5" w:rsidRDefault="006C1C94" w:rsidP="00711F93">
            <w:pPr>
              <w:spacing w:before="40" w:after="40" w:line="240" w:lineRule="auto"/>
              <w:rPr>
                <w:sz w:val="20"/>
                <w:szCs w:val="20"/>
              </w:rPr>
            </w:pPr>
            <w:r w:rsidRPr="00CB55E5">
              <w:rPr>
                <w:sz w:val="20"/>
                <w:szCs w:val="20"/>
              </w:rPr>
              <w:t>Head of School (Latianara Primary School)</w:t>
            </w:r>
          </w:p>
        </w:tc>
      </w:tr>
      <w:tr w:rsidR="006C1C94" w:rsidRPr="00CB55E5" w14:paraId="326B7A4E" w14:textId="77777777" w:rsidTr="006C1C94">
        <w:tc>
          <w:tcPr>
            <w:tcW w:w="2410" w:type="dxa"/>
          </w:tcPr>
          <w:p w14:paraId="1C1D2377" w14:textId="7412FB1D" w:rsidR="006C1C94" w:rsidRPr="00CB55E5" w:rsidRDefault="006C1C94" w:rsidP="001A2CDE">
            <w:pPr>
              <w:spacing w:before="40" w:after="40" w:line="240" w:lineRule="auto"/>
              <w:rPr>
                <w:sz w:val="20"/>
                <w:szCs w:val="20"/>
              </w:rPr>
            </w:pPr>
            <w:r w:rsidRPr="00CB55E5">
              <w:rPr>
                <w:sz w:val="20"/>
                <w:szCs w:val="20"/>
              </w:rPr>
              <w:t xml:space="preserve">Ms Samuela Wailevu </w:t>
            </w:r>
          </w:p>
        </w:tc>
        <w:tc>
          <w:tcPr>
            <w:tcW w:w="4678" w:type="dxa"/>
          </w:tcPr>
          <w:p w14:paraId="24E64ED8" w14:textId="61AB3699" w:rsidR="006C1C94" w:rsidRPr="00CB55E5" w:rsidRDefault="006C1C94" w:rsidP="001A2CDE">
            <w:pPr>
              <w:spacing w:before="40" w:after="40" w:line="240" w:lineRule="auto"/>
              <w:rPr>
                <w:sz w:val="20"/>
                <w:szCs w:val="20"/>
              </w:rPr>
            </w:pPr>
            <w:r w:rsidRPr="00CB55E5">
              <w:rPr>
                <w:sz w:val="20"/>
                <w:szCs w:val="20"/>
              </w:rPr>
              <w:t>Head of School (Levuka Public Primary School)</w:t>
            </w:r>
          </w:p>
        </w:tc>
      </w:tr>
      <w:tr w:rsidR="006C1C94" w:rsidRPr="00CB55E5" w14:paraId="0004A6AD" w14:textId="77777777" w:rsidTr="006C1C94">
        <w:tc>
          <w:tcPr>
            <w:tcW w:w="2410" w:type="dxa"/>
          </w:tcPr>
          <w:p w14:paraId="08D82B19" w14:textId="08CAE341" w:rsidR="006C1C94" w:rsidRPr="00CB55E5" w:rsidRDefault="006C1C94" w:rsidP="001A2CDE">
            <w:pPr>
              <w:spacing w:before="40" w:after="40" w:line="240" w:lineRule="auto"/>
              <w:rPr>
                <w:sz w:val="20"/>
                <w:szCs w:val="20"/>
              </w:rPr>
            </w:pPr>
            <w:r w:rsidRPr="00CB55E5">
              <w:rPr>
                <w:sz w:val="20"/>
                <w:szCs w:val="20"/>
              </w:rPr>
              <w:t xml:space="preserve">Mr Asishwar Prasad </w:t>
            </w:r>
          </w:p>
        </w:tc>
        <w:tc>
          <w:tcPr>
            <w:tcW w:w="4678" w:type="dxa"/>
          </w:tcPr>
          <w:p w14:paraId="67FA1501" w14:textId="0826E012" w:rsidR="006C1C94" w:rsidRPr="00CB55E5" w:rsidRDefault="006C1C94" w:rsidP="001A2CDE">
            <w:pPr>
              <w:spacing w:before="40" w:after="40" w:line="240" w:lineRule="auto"/>
              <w:rPr>
                <w:sz w:val="20"/>
                <w:szCs w:val="20"/>
              </w:rPr>
            </w:pPr>
            <w:r w:rsidRPr="00CB55E5">
              <w:rPr>
                <w:sz w:val="20"/>
                <w:szCs w:val="20"/>
              </w:rPr>
              <w:t>Head of School (Vunikavikaloa Arya School)</w:t>
            </w:r>
          </w:p>
        </w:tc>
      </w:tr>
      <w:tr w:rsidR="006C1C94" w:rsidRPr="00CB55E5" w14:paraId="0769082B" w14:textId="77777777" w:rsidTr="006C1C94">
        <w:tc>
          <w:tcPr>
            <w:tcW w:w="2410" w:type="dxa"/>
          </w:tcPr>
          <w:p w14:paraId="005AB4BA" w14:textId="6B749CFC" w:rsidR="006C1C94" w:rsidRPr="00CB55E5" w:rsidRDefault="006C1C94" w:rsidP="001A2CDE">
            <w:pPr>
              <w:spacing w:before="40" w:after="40" w:line="240" w:lineRule="auto"/>
              <w:rPr>
                <w:sz w:val="20"/>
                <w:szCs w:val="20"/>
              </w:rPr>
            </w:pPr>
            <w:r w:rsidRPr="00CB55E5">
              <w:rPr>
                <w:sz w:val="20"/>
                <w:szCs w:val="20"/>
              </w:rPr>
              <w:t xml:space="preserve">Mr Michael Ali </w:t>
            </w:r>
          </w:p>
        </w:tc>
        <w:tc>
          <w:tcPr>
            <w:tcW w:w="4678" w:type="dxa"/>
          </w:tcPr>
          <w:p w14:paraId="32D3EE48" w14:textId="6E6C7141" w:rsidR="006C1C94" w:rsidRPr="00CB55E5" w:rsidRDefault="006C1C94" w:rsidP="001A2CDE">
            <w:pPr>
              <w:spacing w:before="40" w:after="40" w:line="240" w:lineRule="auto"/>
              <w:rPr>
                <w:sz w:val="20"/>
                <w:szCs w:val="20"/>
              </w:rPr>
            </w:pPr>
            <w:r w:rsidRPr="00CB55E5">
              <w:rPr>
                <w:sz w:val="20"/>
                <w:szCs w:val="20"/>
              </w:rPr>
              <w:t>Head of School (Nukuloa Sanatan Dharm School)</w:t>
            </w:r>
          </w:p>
        </w:tc>
      </w:tr>
      <w:tr w:rsidR="006C1C94" w:rsidRPr="00CB55E5" w14:paraId="6DAC0DFD" w14:textId="77777777" w:rsidTr="006C1C94">
        <w:tc>
          <w:tcPr>
            <w:tcW w:w="2410" w:type="dxa"/>
          </w:tcPr>
          <w:p w14:paraId="1C7DAE48" w14:textId="688AF0FE" w:rsidR="006C1C94" w:rsidRPr="00CB55E5" w:rsidRDefault="006C1C94" w:rsidP="001A2CDE">
            <w:pPr>
              <w:spacing w:before="40" w:after="40" w:line="240" w:lineRule="auto"/>
              <w:rPr>
                <w:sz w:val="20"/>
                <w:szCs w:val="20"/>
              </w:rPr>
            </w:pPr>
            <w:r w:rsidRPr="00CB55E5">
              <w:rPr>
                <w:sz w:val="20"/>
                <w:szCs w:val="20"/>
              </w:rPr>
              <w:t xml:space="preserve">Ms Sisilia Cokanauto </w:t>
            </w:r>
          </w:p>
        </w:tc>
        <w:tc>
          <w:tcPr>
            <w:tcW w:w="4678" w:type="dxa"/>
          </w:tcPr>
          <w:p w14:paraId="1C93D055" w14:textId="06C70E2C" w:rsidR="006C1C94" w:rsidRPr="00CB55E5" w:rsidRDefault="006C1C94" w:rsidP="001A2CDE">
            <w:pPr>
              <w:spacing w:before="40" w:after="40" w:line="240" w:lineRule="auto"/>
              <w:rPr>
                <w:sz w:val="20"/>
                <w:szCs w:val="20"/>
              </w:rPr>
            </w:pPr>
            <w:r w:rsidRPr="00CB55E5">
              <w:rPr>
                <w:sz w:val="20"/>
                <w:szCs w:val="20"/>
              </w:rPr>
              <w:t>Head of School (Nasekula District School)</w:t>
            </w:r>
          </w:p>
        </w:tc>
      </w:tr>
    </w:tbl>
    <w:p w14:paraId="0423F5B4" w14:textId="5DAFD16D" w:rsidR="006C1C94" w:rsidRDefault="006C1C94"/>
    <w:p w14:paraId="3D021A0A" w14:textId="14ADCA80" w:rsidR="006C1C94" w:rsidRPr="006C1C94" w:rsidRDefault="006C1C94" w:rsidP="006C1C94">
      <w:pPr>
        <w:spacing w:before="60" w:afterLines="60" w:after="144" w:line="240" w:lineRule="auto"/>
        <w:rPr>
          <w:b/>
          <w:sz w:val="22"/>
          <w:szCs w:val="22"/>
        </w:rPr>
      </w:pPr>
      <w:r w:rsidRPr="006C1C94">
        <w:rPr>
          <w:b/>
          <w:sz w:val="22"/>
          <w:szCs w:val="22"/>
        </w:rPr>
        <w:t>DFAT, Australian High Commission Suva</w:t>
      </w:r>
    </w:p>
    <w:tbl>
      <w:tblPr>
        <w:tblStyle w:val="TableGrid"/>
        <w:tblW w:w="7088" w:type="dxa"/>
        <w:tblLook w:val="04A0" w:firstRow="1" w:lastRow="0" w:firstColumn="1" w:lastColumn="0" w:noHBand="0" w:noVBand="1"/>
      </w:tblPr>
      <w:tblGrid>
        <w:gridCol w:w="2410"/>
        <w:gridCol w:w="4678"/>
      </w:tblGrid>
      <w:tr w:rsidR="006C1C94" w:rsidRPr="00CB55E5" w14:paraId="5D493657" w14:textId="77777777" w:rsidTr="006C1C94">
        <w:tc>
          <w:tcPr>
            <w:tcW w:w="2410" w:type="dxa"/>
            <w:shd w:val="clear" w:color="auto" w:fill="E7E6E6" w:themeFill="background2"/>
          </w:tcPr>
          <w:p w14:paraId="78D6D75E" w14:textId="77777777" w:rsidR="006C1C94" w:rsidRPr="00CB55E5" w:rsidRDefault="006C1C94" w:rsidP="00680BCA">
            <w:pPr>
              <w:spacing w:before="60" w:afterLines="60" w:after="144" w:line="240" w:lineRule="auto"/>
              <w:rPr>
                <w:b/>
                <w:sz w:val="22"/>
                <w:szCs w:val="22"/>
              </w:rPr>
            </w:pPr>
            <w:r w:rsidRPr="00CB55E5">
              <w:rPr>
                <w:b/>
                <w:sz w:val="22"/>
                <w:szCs w:val="22"/>
              </w:rPr>
              <w:t>Name</w:t>
            </w:r>
          </w:p>
        </w:tc>
        <w:tc>
          <w:tcPr>
            <w:tcW w:w="4678" w:type="dxa"/>
            <w:shd w:val="clear" w:color="auto" w:fill="E7E6E6" w:themeFill="background2"/>
          </w:tcPr>
          <w:p w14:paraId="651121C4" w14:textId="77777777" w:rsidR="006C1C94" w:rsidRPr="00CB55E5" w:rsidRDefault="006C1C94" w:rsidP="00680BCA">
            <w:pPr>
              <w:spacing w:before="60" w:afterLines="60" w:after="144" w:line="240" w:lineRule="auto"/>
              <w:rPr>
                <w:b/>
                <w:sz w:val="22"/>
                <w:szCs w:val="22"/>
              </w:rPr>
            </w:pPr>
            <w:r w:rsidRPr="00CB55E5">
              <w:rPr>
                <w:b/>
                <w:sz w:val="22"/>
                <w:szCs w:val="22"/>
              </w:rPr>
              <w:t>Position</w:t>
            </w:r>
          </w:p>
        </w:tc>
      </w:tr>
      <w:tr w:rsidR="006C1C94" w:rsidRPr="00CB55E5" w14:paraId="610AEFD9" w14:textId="77777777" w:rsidTr="006C1C94">
        <w:tc>
          <w:tcPr>
            <w:tcW w:w="2410" w:type="dxa"/>
          </w:tcPr>
          <w:p w14:paraId="0FE59F13" w14:textId="45CD25F2" w:rsidR="006C1C94" w:rsidRPr="00CB55E5" w:rsidRDefault="006C1C94" w:rsidP="001A2CDE">
            <w:pPr>
              <w:spacing w:before="40" w:after="40" w:line="240" w:lineRule="auto"/>
              <w:rPr>
                <w:sz w:val="20"/>
                <w:szCs w:val="20"/>
              </w:rPr>
            </w:pPr>
            <w:r w:rsidRPr="00CB55E5">
              <w:rPr>
                <w:sz w:val="20"/>
                <w:szCs w:val="20"/>
              </w:rPr>
              <w:t xml:space="preserve">Ms Rochelle White </w:t>
            </w:r>
          </w:p>
        </w:tc>
        <w:tc>
          <w:tcPr>
            <w:tcW w:w="4678" w:type="dxa"/>
          </w:tcPr>
          <w:p w14:paraId="77144E40" w14:textId="56F37545" w:rsidR="006C1C94" w:rsidRPr="00CB55E5" w:rsidRDefault="006C1C94" w:rsidP="001A2CDE">
            <w:pPr>
              <w:spacing w:before="40" w:after="40" w:line="240" w:lineRule="auto"/>
              <w:rPr>
                <w:sz w:val="20"/>
                <w:szCs w:val="20"/>
              </w:rPr>
            </w:pPr>
            <w:r w:rsidRPr="00CB55E5">
              <w:rPr>
                <w:sz w:val="20"/>
                <w:szCs w:val="20"/>
              </w:rPr>
              <w:t>Counsellor, Human Development</w:t>
            </w:r>
          </w:p>
        </w:tc>
      </w:tr>
      <w:tr w:rsidR="006C1C94" w:rsidRPr="00CB55E5" w14:paraId="5FB6D227" w14:textId="77777777" w:rsidTr="006C1C94">
        <w:tc>
          <w:tcPr>
            <w:tcW w:w="2410" w:type="dxa"/>
          </w:tcPr>
          <w:p w14:paraId="4F13BD53" w14:textId="078567DB" w:rsidR="006C1C94" w:rsidRPr="00CB55E5" w:rsidRDefault="006C1C94" w:rsidP="00711F93">
            <w:pPr>
              <w:spacing w:before="40" w:after="40" w:line="240" w:lineRule="auto"/>
              <w:rPr>
                <w:sz w:val="20"/>
                <w:szCs w:val="20"/>
              </w:rPr>
            </w:pPr>
            <w:r w:rsidRPr="00CB55E5">
              <w:rPr>
                <w:sz w:val="20"/>
                <w:szCs w:val="20"/>
              </w:rPr>
              <w:t>Ms Tina Seniloli</w:t>
            </w:r>
          </w:p>
        </w:tc>
        <w:tc>
          <w:tcPr>
            <w:tcW w:w="4678" w:type="dxa"/>
          </w:tcPr>
          <w:p w14:paraId="4352EF65" w14:textId="51AF82D4" w:rsidR="006C1C94" w:rsidRPr="00CB55E5" w:rsidRDefault="006C1C94" w:rsidP="00711F93">
            <w:pPr>
              <w:spacing w:before="40" w:after="40" w:line="240" w:lineRule="auto"/>
              <w:rPr>
                <w:sz w:val="20"/>
                <w:szCs w:val="20"/>
              </w:rPr>
            </w:pPr>
            <w:r w:rsidRPr="00CB55E5">
              <w:rPr>
                <w:sz w:val="20"/>
                <w:szCs w:val="20"/>
              </w:rPr>
              <w:t>Senior Program Manager, Bilateral Education</w:t>
            </w:r>
          </w:p>
        </w:tc>
      </w:tr>
      <w:tr w:rsidR="006C1C94" w:rsidRPr="00CB55E5" w14:paraId="65E3E799" w14:textId="77777777" w:rsidTr="006C1C94">
        <w:tc>
          <w:tcPr>
            <w:tcW w:w="2410" w:type="dxa"/>
          </w:tcPr>
          <w:p w14:paraId="72676C92" w14:textId="2E3674D2" w:rsidR="006C1C94" w:rsidRPr="00CB55E5" w:rsidRDefault="006C1C94" w:rsidP="00711F93">
            <w:pPr>
              <w:spacing w:before="40" w:after="40" w:line="240" w:lineRule="auto"/>
              <w:rPr>
                <w:sz w:val="20"/>
                <w:szCs w:val="20"/>
              </w:rPr>
            </w:pPr>
            <w:r w:rsidRPr="00CB55E5">
              <w:rPr>
                <w:sz w:val="20"/>
                <w:szCs w:val="20"/>
              </w:rPr>
              <w:t xml:space="preserve">Ms Olita Nagera </w:t>
            </w:r>
          </w:p>
        </w:tc>
        <w:tc>
          <w:tcPr>
            <w:tcW w:w="4678" w:type="dxa"/>
          </w:tcPr>
          <w:p w14:paraId="04BD1BE6" w14:textId="1685D95C" w:rsidR="006C1C94" w:rsidRPr="00CB55E5" w:rsidRDefault="006C1C94" w:rsidP="00711F93">
            <w:pPr>
              <w:spacing w:before="40" w:after="40" w:line="240" w:lineRule="auto"/>
              <w:rPr>
                <w:sz w:val="20"/>
                <w:szCs w:val="20"/>
              </w:rPr>
            </w:pPr>
            <w:r w:rsidRPr="00CB55E5">
              <w:rPr>
                <w:sz w:val="20"/>
                <w:szCs w:val="20"/>
              </w:rPr>
              <w:t>Program Manager, Education</w:t>
            </w:r>
          </w:p>
        </w:tc>
      </w:tr>
      <w:tr w:rsidR="006C1C94" w:rsidRPr="00CB55E5" w14:paraId="2231E2BE" w14:textId="77777777" w:rsidTr="006C1C94">
        <w:tc>
          <w:tcPr>
            <w:tcW w:w="2410" w:type="dxa"/>
          </w:tcPr>
          <w:p w14:paraId="2A360223" w14:textId="37DE380B" w:rsidR="006C1C94" w:rsidRPr="00CB55E5" w:rsidRDefault="006C1C94" w:rsidP="00711F93">
            <w:pPr>
              <w:spacing w:before="40" w:after="40" w:line="240" w:lineRule="auto"/>
              <w:rPr>
                <w:sz w:val="20"/>
                <w:szCs w:val="20"/>
              </w:rPr>
            </w:pPr>
            <w:r w:rsidRPr="00CB55E5">
              <w:rPr>
                <w:sz w:val="20"/>
                <w:szCs w:val="20"/>
              </w:rPr>
              <w:t>Ms Betty Jitoko</w:t>
            </w:r>
          </w:p>
        </w:tc>
        <w:tc>
          <w:tcPr>
            <w:tcW w:w="4678" w:type="dxa"/>
          </w:tcPr>
          <w:p w14:paraId="74FCD2DA" w14:textId="36B711FA" w:rsidR="006C1C94" w:rsidRPr="00CB55E5" w:rsidRDefault="006C1C94" w:rsidP="00711F93">
            <w:pPr>
              <w:spacing w:before="40" w:after="40" w:line="240" w:lineRule="auto"/>
              <w:rPr>
                <w:sz w:val="20"/>
                <w:szCs w:val="20"/>
              </w:rPr>
            </w:pPr>
            <w:r w:rsidRPr="00CB55E5">
              <w:rPr>
                <w:sz w:val="20"/>
                <w:szCs w:val="20"/>
              </w:rPr>
              <w:t>Education Adviser (Regional)</w:t>
            </w:r>
          </w:p>
        </w:tc>
      </w:tr>
      <w:tr w:rsidR="006C1C94" w:rsidRPr="00CB55E5" w14:paraId="771DA2B3" w14:textId="77777777" w:rsidTr="006C1C94">
        <w:tc>
          <w:tcPr>
            <w:tcW w:w="2410" w:type="dxa"/>
          </w:tcPr>
          <w:p w14:paraId="1E332103" w14:textId="25B195A5" w:rsidR="006C1C94" w:rsidRPr="00CB55E5" w:rsidRDefault="006C1C94" w:rsidP="00711F93">
            <w:pPr>
              <w:spacing w:before="40" w:after="40" w:line="240" w:lineRule="auto"/>
              <w:rPr>
                <w:sz w:val="20"/>
                <w:szCs w:val="20"/>
              </w:rPr>
            </w:pPr>
            <w:r w:rsidRPr="00CB55E5">
              <w:rPr>
                <w:sz w:val="20"/>
                <w:szCs w:val="20"/>
              </w:rPr>
              <w:t>Ms Emily Elliott</w:t>
            </w:r>
          </w:p>
        </w:tc>
        <w:tc>
          <w:tcPr>
            <w:tcW w:w="4678" w:type="dxa"/>
          </w:tcPr>
          <w:p w14:paraId="2A8623F1" w14:textId="5D146B71" w:rsidR="006C1C94" w:rsidRPr="00CB55E5" w:rsidRDefault="006C1C94" w:rsidP="00711F93">
            <w:pPr>
              <w:spacing w:before="40" w:after="40" w:line="240" w:lineRule="auto"/>
              <w:rPr>
                <w:sz w:val="20"/>
                <w:szCs w:val="20"/>
              </w:rPr>
            </w:pPr>
            <w:r w:rsidRPr="00CB55E5">
              <w:rPr>
                <w:sz w:val="20"/>
                <w:szCs w:val="20"/>
              </w:rPr>
              <w:t>Gender Adviser</w:t>
            </w:r>
          </w:p>
        </w:tc>
      </w:tr>
    </w:tbl>
    <w:p w14:paraId="5F01A007" w14:textId="1C8A2BC3" w:rsidR="006C1C94" w:rsidRDefault="006C1C94"/>
    <w:p w14:paraId="4DE17D84" w14:textId="77777777" w:rsidR="006C1C94" w:rsidRDefault="006C1C94" w:rsidP="006C1C94">
      <w:pPr>
        <w:spacing w:before="60" w:afterLines="60" w:after="144" w:line="240" w:lineRule="auto"/>
        <w:rPr>
          <w:b/>
          <w:sz w:val="22"/>
          <w:szCs w:val="22"/>
        </w:rPr>
      </w:pPr>
    </w:p>
    <w:p w14:paraId="2EF26E6C" w14:textId="77777777" w:rsidR="006C1C94" w:rsidRDefault="006C1C94" w:rsidP="006C1C94">
      <w:pPr>
        <w:spacing w:before="60" w:afterLines="60" w:after="144" w:line="240" w:lineRule="auto"/>
        <w:rPr>
          <w:b/>
          <w:sz w:val="22"/>
          <w:szCs w:val="22"/>
        </w:rPr>
      </w:pPr>
    </w:p>
    <w:p w14:paraId="7BBDAA1C" w14:textId="5E990219" w:rsidR="006C1C94" w:rsidRPr="006C1C94" w:rsidRDefault="006C1C94" w:rsidP="006C1C94">
      <w:pPr>
        <w:spacing w:before="60" w:afterLines="60" w:after="144" w:line="240" w:lineRule="auto"/>
        <w:rPr>
          <w:b/>
          <w:sz w:val="22"/>
          <w:szCs w:val="22"/>
        </w:rPr>
      </w:pPr>
      <w:r w:rsidRPr="006C1C94">
        <w:rPr>
          <w:b/>
          <w:sz w:val="22"/>
          <w:szCs w:val="22"/>
        </w:rPr>
        <w:lastRenderedPageBreak/>
        <w:t>Fiji Education Program</w:t>
      </w:r>
    </w:p>
    <w:tbl>
      <w:tblPr>
        <w:tblStyle w:val="TableGrid"/>
        <w:tblW w:w="7088" w:type="dxa"/>
        <w:tblLook w:val="04A0" w:firstRow="1" w:lastRow="0" w:firstColumn="1" w:lastColumn="0" w:noHBand="0" w:noVBand="1"/>
      </w:tblPr>
      <w:tblGrid>
        <w:gridCol w:w="2410"/>
        <w:gridCol w:w="4678"/>
      </w:tblGrid>
      <w:tr w:rsidR="006C1C94" w:rsidRPr="00CB55E5" w14:paraId="07EF1FD0" w14:textId="77777777" w:rsidTr="006C1C94">
        <w:trPr>
          <w:tblHeader/>
        </w:trPr>
        <w:tc>
          <w:tcPr>
            <w:tcW w:w="2410" w:type="dxa"/>
            <w:shd w:val="clear" w:color="auto" w:fill="E7E6E6" w:themeFill="background2"/>
          </w:tcPr>
          <w:p w14:paraId="273B3828" w14:textId="77777777" w:rsidR="006C1C94" w:rsidRPr="00CB55E5" w:rsidRDefault="006C1C94" w:rsidP="00680BCA">
            <w:pPr>
              <w:spacing w:before="60" w:afterLines="60" w:after="144" w:line="240" w:lineRule="auto"/>
              <w:rPr>
                <w:b/>
                <w:sz w:val="22"/>
                <w:szCs w:val="22"/>
              </w:rPr>
            </w:pPr>
            <w:r w:rsidRPr="00CB55E5">
              <w:rPr>
                <w:b/>
                <w:sz w:val="22"/>
                <w:szCs w:val="22"/>
              </w:rPr>
              <w:t>Name</w:t>
            </w:r>
          </w:p>
        </w:tc>
        <w:tc>
          <w:tcPr>
            <w:tcW w:w="4678" w:type="dxa"/>
            <w:shd w:val="clear" w:color="auto" w:fill="E7E6E6" w:themeFill="background2"/>
          </w:tcPr>
          <w:p w14:paraId="25E61CE4" w14:textId="77777777" w:rsidR="006C1C94" w:rsidRPr="00CB55E5" w:rsidRDefault="006C1C94" w:rsidP="00680BCA">
            <w:pPr>
              <w:spacing w:before="60" w:afterLines="60" w:after="144" w:line="240" w:lineRule="auto"/>
              <w:rPr>
                <w:b/>
                <w:sz w:val="22"/>
                <w:szCs w:val="22"/>
              </w:rPr>
            </w:pPr>
            <w:r w:rsidRPr="00CB55E5">
              <w:rPr>
                <w:b/>
                <w:sz w:val="22"/>
                <w:szCs w:val="22"/>
              </w:rPr>
              <w:t>Position</w:t>
            </w:r>
          </w:p>
        </w:tc>
      </w:tr>
      <w:tr w:rsidR="006C1C94" w:rsidRPr="00CB55E5" w14:paraId="4596C340" w14:textId="77777777" w:rsidTr="006C1C94">
        <w:tc>
          <w:tcPr>
            <w:tcW w:w="2410" w:type="dxa"/>
          </w:tcPr>
          <w:p w14:paraId="59F29587" w14:textId="77232C81" w:rsidR="006C1C94" w:rsidRPr="00CB55E5" w:rsidRDefault="006C1C94" w:rsidP="00711F93">
            <w:pPr>
              <w:spacing w:before="40" w:after="40" w:line="240" w:lineRule="auto"/>
              <w:rPr>
                <w:sz w:val="20"/>
                <w:szCs w:val="20"/>
              </w:rPr>
            </w:pPr>
            <w:r w:rsidRPr="00CB55E5">
              <w:rPr>
                <w:sz w:val="20"/>
                <w:szCs w:val="20"/>
              </w:rPr>
              <w:t>Ms Necia Billinghurst</w:t>
            </w:r>
          </w:p>
        </w:tc>
        <w:tc>
          <w:tcPr>
            <w:tcW w:w="4678" w:type="dxa"/>
          </w:tcPr>
          <w:p w14:paraId="4A5F5042" w14:textId="2C8A1A11" w:rsidR="006C1C94" w:rsidRPr="00CB55E5" w:rsidRDefault="006C1C94" w:rsidP="00711F93">
            <w:pPr>
              <w:spacing w:before="40" w:after="40" w:line="240" w:lineRule="auto"/>
              <w:rPr>
                <w:sz w:val="20"/>
                <w:szCs w:val="20"/>
              </w:rPr>
            </w:pPr>
            <w:r w:rsidRPr="00CB55E5">
              <w:rPr>
                <w:sz w:val="20"/>
                <w:szCs w:val="20"/>
              </w:rPr>
              <w:t xml:space="preserve">Team Leader </w:t>
            </w:r>
            <w:r>
              <w:rPr>
                <w:sz w:val="20"/>
                <w:szCs w:val="20"/>
              </w:rPr>
              <w:t>–</w:t>
            </w:r>
            <w:r w:rsidRPr="00CB55E5">
              <w:rPr>
                <w:sz w:val="20"/>
                <w:szCs w:val="20"/>
              </w:rPr>
              <w:t xml:space="preserve"> Education</w:t>
            </w:r>
          </w:p>
        </w:tc>
      </w:tr>
      <w:tr w:rsidR="006C1C94" w:rsidRPr="00CB55E5" w14:paraId="314ACE4D" w14:textId="77777777" w:rsidTr="006C1C94">
        <w:tc>
          <w:tcPr>
            <w:tcW w:w="2410" w:type="dxa"/>
          </w:tcPr>
          <w:p w14:paraId="36562064" w14:textId="18A20D72" w:rsidR="006C1C94" w:rsidRPr="00CB55E5" w:rsidRDefault="006C1C94" w:rsidP="00711F93">
            <w:pPr>
              <w:spacing w:before="40" w:after="40" w:line="240" w:lineRule="auto"/>
              <w:rPr>
                <w:sz w:val="20"/>
                <w:szCs w:val="20"/>
              </w:rPr>
            </w:pPr>
            <w:r w:rsidRPr="00CB55E5">
              <w:rPr>
                <w:sz w:val="20"/>
                <w:szCs w:val="20"/>
              </w:rPr>
              <w:t>Mr Ben Mayes</w:t>
            </w:r>
          </w:p>
        </w:tc>
        <w:tc>
          <w:tcPr>
            <w:tcW w:w="4678" w:type="dxa"/>
          </w:tcPr>
          <w:p w14:paraId="21255C18" w14:textId="58EF3AD7" w:rsidR="006C1C94" w:rsidRPr="00CB55E5" w:rsidRDefault="006C1C94" w:rsidP="00711F93">
            <w:pPr>
              <w:spacing w:before="40" w:after="40" w:line="240" w:lineRule="auto"/>
              <w:rPr>
                <w:sz w:val="20"/>
                <w:szCs w:val="20"/>
              </w:rPr>
            </w:pPr>
            <w:r w:rsidRPr="00CB55E5">
              <w:rPr>
                <w:sz w:val="20"/>
                <w:szCs w:val="20"/>
              </w:rPr>
              <w:t>Deputy Team Leader – Education (previously acting TL)</w:t>
            </w:r>
          </w:p>
        </w:tc>
      </w:tr>
      <w:tr w:rsidR="006C1C94" w:rsidRPr="00CB55E5" w14:paraId="6108FB5F" w14:textId="77777777" w:rsidTr="006C1C94">
        <w:tc>
          <w:tcPr>
            <w:tcW w:w="2410" w:type="dxa"/>
          </w:tcPr>
          <w:p w14:paraId="2DEE1BE1" w14:textId="7BEC86D1" w:rsidR="006C1C94" w:rsidRPr="00CB55E5" w:rsidRDefault="006C1C94" w:rsidP="00437CE2">
            <w:pPr>
              <w:spacing w:before="40" w:after="40" w:line="240" w:lineRule="auto"/>
              <w:rPr>
                <w:sz w:val="20"/>
                <w:szCs w:val="20"/>
              </w:rPr>
            </w:pPr>
            <w:r w:rsidRPr="00CB55E5">
              <w:rPr>
                <w:sz w:val="20"/>
                <w:szCs w:val="20"/>
              </w:rPr>
              <w:t xml:space="preserve">Ms Michelle King </w:t>
            </w:r>
          </w:p>
        </w:tc>
        <w:tc>
          <w:tcPr>
            <w:tcW w:w="4678" w:type="dxa"/>
          </w:tcPr>
          <w:p w14:paraId="22B05065" w14:textId="37FE2372" w:rsidR="006C1C94" w:rsidRPr="00CB55E5" w:rsidRDefault="006C1C94" w:rsidP="00437CE2">
            <w:pPr>
              <w:spacing w:before="40" w:after="40" w:line="240" w:lineRule="auto"/>
              <w:rPr>
                <w:sz w:val="20"/>
                <w:szCs w:val="20"/>
              </w:rPr>
            </w:pPr>
            <w:r w:rsidRPr="00CB55E5">
              <w:rPr>
                <w:sz w:val="20"/>
                <w:szCs w:val="20"/>
              </w:rPr>
              <w:t>L&amp;N Curriculum Specialist (Primary)</w:t>
            </w:r>
          </w:p>
        </w:tc>
      </w:tr>
      <w:tr w:rsidR="006C1C94" w:rsidRPr="00CB55E5" w14:paraId="23E19A3B" w14:textId="77777777" w:rsidTr="006C1C94">
        <w:tc>
          <w:tcPr>
            <w:tcW w:w="2410" w:type="dxa"/>
          </w:tcPr>
          <w:p w14:paraId="10AB12B2" w14:textId="0DDD804D" w:rsidR="006C1C94" w:rsidRPr="00CB55E5" w:rsidRDefault="006C1C94" w:rsidP="00437CE2">
            <w:pPr>
              <w:spacing w:before="40" w:after="40" w:line="240" w:lineRule="auto"/>
              <w:rPr>
                <w:sz w:val="20"/>
                <w:szCs w:val="20"/>
              </w:rPr>
            </w:pPr>
            <w:r w:rsidRPr="00CB55E5">
              <w:rPr>
                <w:sz w:val="20"/>
                <w:szCs w:val="20"/>
              </w:rPr>
              <w:t xml:space="preserve">Ms Ceinwyn Elleway </w:t>
            </w:r>
          </w:p>
        </w:tc>
        <w:tc>
          <w:tcPr>
            <w:tcW w:w="4678" w:type="dxa"/>
          </w:tcPr>
          <w:p w14:paraId="0DF8FBD4" w14:textId="241EE3BD" w:rsidR="006C1C94" w:rsidRPr="00CB55E5" w:rsidRDefault="006C1C94" w:rsidP="00437CE2">
            <w:pPr>
              <w:spacing w:before="40" w:after="40" w:line="240" w:lineRule="auto"/>
              <w:rPr>
                <w:sz w:val="20"/>
                <w:szCs w:val="20"/>
              </w:rPr>
            </w:pPr>
            <w:r w:rsidRPr="00CB55E5">
              <w:rPr>
                <w:sz w:val="20"/>
                <w:szCs w:val="20"/>
              </w:rPr>
              <w:t>English Curriculum Specialist (Secondary)</w:t>
            </w:r>
          </w:p>
        </w:tc>
      </w:tr>
      <w:tr w:rsidR="006C1C94" w:rsidRPr="00CB55E5" w14:paraId="77F7DA55" w14:textId="77777777" w:rsidTr="006C1C94">
        <w:tc>
          <w:tcPr>
            <w:tcW w:w="2410" w:type="dxa"/>
          </w:tcPr>
          <w:p w14:paraId="2C5C01B8" w14:textId="0578207E" w:rsidR="006C1C94" w:rsidRPr="00CB55E5" w:rsidRDefault="006C1C94" w:rsidP="00437CE2">
            <w:pPr>
              <w:spacing w:before="40" w:after="40" w:line="240" w:lineRule="auto"/>
              <w:rPr>
                <w:sz w:val="20"/>
                <w:szCs w:val="20"/>
              </w:rPr>
            </w:pPr>
            <w:r w:rsidRPr="00CB55E5">
              <w:rPr>
                <w:sz w:val="20"/>
                <w:szCs w:val="20"/>
              </w:rPr>
              <w:t xml:space="preserve">Ms Sereana Tagivakatini </w:t>
            </w:r>
          </w:p>
        </w:tc>
        <w:tc>
          <w:tcPr>
            <w:tcW w:w="4678" w:type="dxa"/>
          </w:tcPr>
          <w:p w14:paraId="60BAC3D6" w14:textId="4AD8BEDE" w:rsidR="006C1C94" w:rsidRPr="00CB55E5" w:rsidRDefault="006C1C94" w:rsidP="00437CE2">
            <w:pPr>
              <w:spacing w:before="40" w:after="40" w:line="240" w:lineRule="auto"/>
              <w:rPr>
                <w:sz w:val="20"/>
                <w:szCs w:val="20"/>
              </w:rPr>
            </w:pPr>
            <w:r w:rsidRPr="00CB55E5">
              <w:rPr>
                <w:sz w:val="20"/>
                <w:szCs w:val="20"/>
              </w:rPr>
              <w:t>Maths Curriculum Specialist (Secondary)</w:t>
            </w:r>
          </w:p>
        </w:tc>
      </w:tr>
      <w:tr w:rsidR="006C1C94" w:rsidRPr="00CB55E5" w14:paraId="79781712" w14:textId="77777777" w:rsidTr="006C1C94">
        <w:tc>
          <w:tcPr>
            <w:tcW w:w="2410" w:type="dxa"/>
          </w:tcPr>
          <w:p w14:paraId="15607448" w14:textId="7976FB87" w:rsidR="006C1C94" w:rsidRPr="00CB55E5" w:rsidRDefault="006C1C94" w:rsidP="00437CE2">
            <w:pPr>
              <w:spacing w:before="40" w:after="40" w:line="240" w:lineRule="auto"/>
              <w:rPr>
                <w:sz w:val="20"/>
                <w:szCs w:val="20"/>
              </w:rPr>
            </w:pPr>
            <w:r w:rsidRPr="00CB55E5">
              <w:rPr>
                <w:sz w:val="20"/>
                <w:szCs w:val="20"/>
              </w:rPr>
              <w:t xml:space="preserve">Mr Simon Whitehead </w:t>
            </w:r>
          </w:p>
        </w:tc>
        <w:tc>
          <w:tcPr>
            <w:tcW w:w="4678" w:type="dxa"/>
          </w:tcPr>
          <w:p w14:paraId="3059A0BC" w14:textId="04AE7227" w:rsidR="006C1C94" w:rsidRPr="00CB55E5" w:rsidRDefault="006C1C94" w:rsidP="00437CE2">
            <w:pPr>
              <w:spacing w:before="40" w:after="40" w:line="240" w:lineRule="auto"/>
              <w:rPr>
                <w:sz w:val="20"/>
                <w:szCs w:val="20"/>
              </w:rPr>
            </w:pPr>
            <w:r w:rsidRPr="00CB55E5">
              <w:rPr>
                <w:sz w:val="20"/>
                <w:szCs w:val="20"/>
              </w:rPr>
              <w:t>Financial Management Adviser</w:t>
            </w:r>
          </w:p>
        </w:tc>
      </w:tr>
      <w:tr w:rsidR="006C1C94" w:rsidRPr="00CB55E5" w14:paraId="6A2D5861" w14:textId="77777777" w:rsidTr="006C1C94">
        <w:tc>
          <w:tcPr>
            <w:tcW w:w="2410" w:type="dxa"/>
          </w:tcPr>
          <w:p w14:paraId="0764BF6B" w14:textId="01F0E76A" w:rsidR="006C1C94" w:rsidRPr="00CB55E5" w:rsidRDefault="006C1C94" w:rsidP="00711F93">
            <w:pPr>
              <w:spacing w:before="40" w:after="40" w:line="240" w:lineRule="auto"/>
              <w:rPr>
                <w:sz w:val="20"/>
                <w:szCs w:val="20"/>
              </w:rPr>
            </w:pPr>
            <w:r w:rsidRPr="00CB55E5">
              <w:rPr>
                <w:sz w:val="20"/>
                <w:szCs w:val="20"/>
              </w:rPr>
              <w:t xml:space="preserve">Mr Colin Connelly </w:t>
            </w:r>
          </w:p>
        </w:tc>
        <w:tc>
          <w:tcPr>
            <w:tcW w:w="4678" w:type="dxa"/>
          </w:tcPr>
          <w:p w14:paraId="3F102A23" w14:textId="5C07C6FF" w:rsidR="006C1C94" w:rsidRPr="00CB55E5" w:rsidRDefault="006C1C94" w:rsidP="00711F93">
            <w:pPr>
              <w:spacing w:before="40" w:after="40" w:line="240" w:lineRule="auto"/>
              <w:rPr>
                <w:sz w:val="20"/>
                <w:szCs w:val="20"/>
              </w:rPr>
            </w:pPr>
            <w:r w:rsidRPr="00CB55E5">
              <w:rPr>
                <w:sz w:val="20"/>
                <w:szCs w:val="20"/>
              </w:rPr>
              <w:t>IT/FEMIS Adviser</w:t>
            </w:r>
          </w:p>
        </w:tc>
      </w:tr>
      <w:tr w:rsidR="006C1C94" w:rsidRPr="00CB55E5" w14:paraId="37E9ABD6" w14:textId="77777777" w:rsidTr="006C1C94">
        <w:tc>
          <w:tcPr>
            <w:tcW w:w="2410" w:type="dxa"/>
          </w:tcPr>
          <w:p w14:paraId="0774B673" w14:textId="20BC9B03" w:rsidR="006C1C94" w:rsidRPr="00CB55E5" w:rsidRDefault="006C1C94" w:rsidP="00711F93">
            <w:pPr>
              <w:spacing w:before="40" w:after="40" w:line="240" w:lineRule="auto"/>
              <w:rPr>
                <w:sz w:val="20"/>
                <w:szCs w:val="20"/>
              </w:rPr>
            </w:pPr>
            <w:r w:rsidRPr="00CB55E5">
              <w:rPr>
                <w:sz w:val="20"/>
                <w:szCs w:val="20"/>
              </w:rPr>
              <w:t>Ms Ruth Williams</w:t>
            </w:r>
          </w:p>
        </w:tc>
        <w:tc>
          <w:tcPr>
            <w:tcW w:w="4678" w:type="dxa"/>
          </w:tcPr>
          <w:p w14:paraId="23881DBD" w14:textId="13794DC5" w:rsidR="006C1C94" w:rsidRPr="00CB55E5" w:rsidRDefault="006C1C94" w:rsidP="00711F93">
            <w:pPr>
              <w:spacing w:before="40" w:after="40" w:line="240" w:lineRule="auto"/>
              <w:rPr>
                <w:sz w:val="20"/>
                <w:szCs w:val="20"/>
              </w:rPr>
            </w:pPr>
            <w:r w:rsidRPr="00CB55E5">
              <w:rPr>
                <w:sz w:val="20"/>
                <w:szCs w:val="20"/>
              </w:rPr>
              <w:t>Business Process Improvement Specialist</w:t>
            </w:r>
          </w:p>
        </w:tc>
      </w:tr>
      <w:tr w:rsidR="006C1C94" w:rsidRPr="00CB55E5" w14:paraId="3D62B74A" w14:textId="77777777" w:rsidTr="006C1C94">
        <w:tc>
          <w:tcPr>
            <w:tcW w:w="2410" w:type="dxa"/>
          </w:tcPr>
          <w:p w14:paraId="1E813C23" w14:textId="5D88DBF1" w:rsidR="006C1C94" w:rsidRPr="00CB55E5" w:rsidRDefault="006C1C94" w:rsidP="00711F93">
            <w:pPr>
              <w:spacing w:before="40" w:after="40" w:line="240" w:lineRule="auto"/>
              <w:rPr>
                <w:sz w:val="20"/>
                <w:szCs w:val="20"/>
              </w:rPr>
            </w:pPr>
            <w:r w:rsidRPr="00CB55E5">
              <w:rPr>
                <w:sz w:val="20"/>
                <w:szCs w:val="20"/>
              </w:rPr>
              <w:t>Mr Sidhart Nambiar</w:t>
            </w:r>
          </w:p>
        </w:tc>
        <w:tc>
          <w:tcPr>
            <w:tcW w:w="4678" w:type="dxa"/>
          </w:tcPr>
          <w:p w14:paraId="5EECCC33" w14:textId="68C9D86D" w:rsidR="006C1C94" w:rsidRPr="00CB55E5" w:rsidRDefault="006C1C94" w:rsidP="00711F93">
            <w:pPr>
              <w:spacing w:before="40" w:after="40" w:line="240" w:lineRule="auto"/>
              <w:rPr>
                <w:sz w:val="20"/>
                <w:szCs w:val="20"/>
              </w:rPr>
            </w:pPr>
            <w:r w:rsidRPr="00CB55E5">
              <w:rPr>
                <w:sz w:val="20"/>
                <w:szCs w:val="20"/>
              </w:rPr>
              <w:t>Data Analysis Specialist</w:t>
            </w:r>
          </w:p>
        </w:tc>
      </w:tr>
      <w:tr w:rsidR="006C1C94" w:rsidRPr="00CB55E5" w14:paraId="18880BAA" w14:textId="77777777" w:rsidTr="006C1C94">
        <w:tc>
          <w:tcPr>
            <w:tcW w:w="2410" w:type="dxa"/>
          </w:tcPr>
          <w:p w14:paraId="1CC2C312" w14:textId="104FEF17" w:rsidR="006C1C94" w:rsidRPr="00CB55E5" w:rsidRDefault="006C1C94" w:rsidP="00437CE2">
            <w:pPr>
              <w:spacing w:before="40" w:after="40" w:line="240" w:lineRule="auto"/>
              <w:rPr>
                <w:sz w:val="20"/>
                <w:szCs w:val="20"/>
              </w:rPr>
            </w:pPr>
            <w:r w:rsidRPr="00CB55E5">
              <w:rPr>
                <w:sz w:val="20"/>
                <w:szCs w:val="20"/>
              </w:rPr>
              <w:t xml:space="preserve">Mr Jovesa Korovulavula </w:t>
            </w:r>
          </w:p>
        </w:tc>
        <w:tc>
          <w:tcPr>
            <w:tcW w:w="4678" w:type="dxa"/>
          </w:tcPr>
          <w:p w14:paraId="76C256C7" w14:textId="1071567C" w:rsidR="006C1C94" w:rsidRPr="00CB55E5" w:rsidRDefault="006C1C94" w:rsidP="00437CE2">
            <w:pPr>
              <w:spacing w:before="40" w:after="40" w:line="240" w:lineRule="auto"/>
              <w:rPr>
                <w:sz w:val="20"/>
                <w:szCs w:val="20"/>
              </w:rPr>
            </w:pPr>
            <w:r w:rsidRPr="00CB55E5">
              <w:rPr>
                <w:sz w:val="20"/>
                <w:szCs w:val="20"/>
              </w:rPr>
              <w:t>SIE Coordinator</w:t>
            </w:r>
          </w:p>
        </w:tc>
      </w:tr>
      <w:tr w:rsidR="006C1C94" w:rsidRPr="00CB55E5" w14:paraId="531F5040" w14:textId="77777777" w:rsidTr="006C1C94">
        <w:tc>
          <w:tcPr>
            <w:tcW w:w="2410" w:type="dxa"/>
          </w:tcPr>
          <w:p w14:paraId="23C0855C" w14:textId="7FCCA866" w:rsidR="006C1C94" w:rsidRPr="00CB55E5" w:rsidRDefault="006C1C94" w:rsidP="00437CE2">
            <w:pPr>
              <w:spacing w:before="40" w:after="40" w:line="240" w:lineRule="auto"/>
              <w:rPr>
                <w:sz w:val="20"/>
                <w:szCs w:val="20"/>
              </w:rPr>
            </w:pPr>
            <w:r w:rsidRPr="00CB55E5">
              <w:rPr>
                <w:sz w:val="20"/>
                <w:szCs w:val="20"/>
              </w:rPr>
              <w:t xml:space="preserve">Ms Merelesita Qeleni </w:t>
            </w:r>
          </w:p>
        </w:tc>
        <w:tc>
          <w:tcPr>
            <w:tcW w:w="4678" w:type="dxa"/>
          </w:tcPr>
          <w:p w14:paraId="2BC8D850" w14:textId="5328E1A3" w:rsidR="006C1C94" w:rsidRPr="00CB55E5" w:rsidRDefault="006C1C94" w:rsidP="00437CE2">
            <w:pPr>
              <w:spacing w:before="40" w:after="40" w:line="240" w:lineRule="auto"/>
              <w:rPr>
                <w:sz w:val="20"/>
                <w:szCs w:val="20"/>
              </w:rPr>
            </w:pPr>
            <w:r w:rsidRPr="00CB55E5">
              <w:rPr>
                <w:sz w:val="20"/>
                <w:szCs w:val="20"/>
              </w:rPr>
              <w:t>SIE Curriculum Coordinator</w:t>
            </w:r>
          </w:p>
        </w:tc>
      </w:tr>
      <w:tr w:rsidR="006C1C94" w:rsidRPr="00CB55E5" w14:paraId="7FEDA94F" w14:textId="77777777" w:rsidTr="006C1C94">
        <w:tc>
          <w:tcPr>
            <w:tcW w:w="2410" w:type="dxa"/>
          </w:tcPr>
          <w:p w14:paraId="37F5138B" w14:textId="20BDF75A" w:rsidR="006C1C94" w:rsidRPr="00CB55E5" w:rsidRDefault="006C1C94" w:rsidP="00437CE2">
            <w:pPr>
              <w:spacing w:before="40" w:after="40" w:line="240" w:lineRule="auto"/>
              <w:rPr>
                <w:sz w:val="20"/>
                <w:szCs w:val="20"/>
              </w:rPr>
            </w:pPr>
            <w:r w:rsidRPr="00CB55E5">
              <w:rPr>
                <w:sz w:val="20"/>
                <w:szCs w:val="20"/>
              </w:rPr>
              <w:t>Ms Bianca Murray</w:t>
            </w:r>
          </w:p>
        </w:tc>
        <w:tc>
          <w:tcPr>
            <w:tcW w:w="4678" w:type="dxa"/>
          </w:tcPr>
          <w:p w14:paraId="4FFB8A18" w14:textId="07E64256" w:rsidR="006C1C94" w:rsidRPr="00CB55E5" w:rsidRDefault="006C1C94" w:rsidP="00437CE2">
            <w:pPr>
              <w:spacing w:before="40" w:after="40" w:line="240" w:lineRule="auto"/>
              <w:rPr>
                <w:sz w:val="20"/>
                <w:szCs w:val="20"/>
              </w:rPr>
            </w:pPr>
            <w:r w:rsidRPr="00CB55E5">
              <w:rPr>
                <w:sz w:val="20"/>
                <w:szCs w:val="20"/>
              </w:rPr>
              <w:t>CSO Engagement Manager</w:t>
            </w:r>
          </w:p>
        </w:tc>
      </w:tr>
      <w:tr w:rsidR="006C1C94" w:rsidRPr="00CB55E5" w14:paraId="5821DCBE" w14:textId="77777777" w:rsidTr="006C1C94">
        <w:tc>
          <w:tcPr>
            <w:tcW w:w="2410" w:type="dxa"/>
          </w:tcPr>
          <w:p w14:paraId="678C36AD" w14:textId="40098360" w:rsidR="006C1C94" w:rsidRPr="00CB55E5" w:rsidRDefault="006C1C94" w:rsidP="00437CE2">
            <w:pPr>
              <w:spacing w:before="40" w:after="40" w:line="240" w:lineRule="auto"/>
              <w:rPr>
                <w:sz w:val="20"/>
                <w:szCs w:val="20"/>
              </w:rPr>
            </w:pPr>
            <w:r w:rsidRPr="00CB55E5">
              <w:rPr>
                <w:sz w:val="20"/>
                <w:szCs w:val="20"/>
              </w:rPr>
              <w:t>Ms Beth Sprunt</w:t>
            </w:r>
          </w:p>
        </w:tc>
        <w:tc>
          <w:tcPr>
            <w:tcW w:w="4678" w:type="dxa"/>
          </w:tcPr>
          <w:p w14:paraId="091A7C5E" w14:textId="53A055E5" w:rsidR="006C1C94" w:rsidRPr="00CB55E5" w:rsidRDefault="006C1C94" w:rsidP="00437CE2">
            <w:pPr>
              <w:spacing w:before="40" w:after="40" w:line="240" w:lineRule="auto"/>
              <w:rPr>
                <w:sz w:val="20"/>
                <w:szCs w:val="20"/>
              </w:rPr>
            </w:pPr>
            <w:r w:rsidRPr="00CB55E5">
              <w:rPr>
                <w:sz w:val="20"/>
                <w:szCs w:val="20"/>
              </w:rPr>
              <w:t>Disability Inclusion STA</w:t>
            </w:r>
          </w:p>
        </w:tc>
      </w:tr>
      <w:tr w:rsidR="006C1C94" w:rsidRPr="00CB55E5" w14:paraId="2A970274" w14:textId="77777777" w:rsidTr="006C1C94">
        <w:tc>
          <w:tcPr>
            <w:tcW w:w="2410" w:type="dxa"/>
          </w:tcPr>
          <w:p w14:paraId="719DB31C" w14:textId="5556EE44" w:rsidR="006C1C94" w:rsidRPr="00CB55E5" w:rsidRDefault="006C1C94" w:rsidP="00437CE2">
            <w:pPr>
              <w:spacing w:before="40" w:after="40" w:line="240" w:lineRule="auto"/>
              <w:rPr>
                <w:sz w:val="20"/>
                <w:szCs w:val="20"/>
              </w:rPr>
            </w:pPr>
            <w:r w:rsidRPr="00CB55E5">
              <w:rPr>
                <w:sz w:val="20"/>
                <w:szCs w:val="20"/>
              </w:rPr>
              <w:t xml:space="preserve">Ms Sally Baker </w:t>
            </w:r>
          </w:p>
        </w:tc>
        <w:tc>
          <w:tcPr>
            <w:tcW w:w="4678" w:type="dxa"/>
          </w:tcPr>
          <w:p w14:paraId="49ED2AFD" w14:textId="2EC18232" w:rsidR="006C1C94" w:rsidRPr="00CB55E5" w:rsidRDefault="006C1C94" w:rsidP="00437CE2">
            <w:pPr>
              <w:spacing w:before="40" w:after="40" w:line="240" w:lineRule="auto"/>
              <w:rPr>
                <w:sz w:val="20"/>
                <w:szCs w:val="20"/>
              </w:rPr>
            </w:pPr>
            <w:r w:rsidRPr="00CB55E5">
              <w:rPr>
                <w:sz w:val="20"/>
                <w:szCs w:val="20"/>
              </w:rPr>
              <w:t>Disability Inclusion STA</w:t>
            </w:r>
          </w:p>
        </w:tc>
      </w:tr>
      <w:tr w:rsidR="006C1C94" w:rsidRPr="00CB55E5" w14:paraId="150530CC" w14:textId="77777777" w:rsidTr="006C1C94">
        <w:tc>
          <w:tcPr>
            <w:tcW w:w="2410" w:type="dxa"/>
          </w:tcPr>
          <w:p w14:paraId="4D939A41" w14:textId="7BC9104E" w:rsidR="006C1C94" w:rsidRPr="00CB55E5" w:rsidRDefault="006C1C94" w:rsidP="00437CE2">
            <w:pPr>
              <w:spacing w:before="40" w:after="40" w:line="240" w:lineRule="auto"/>
              <w:rPr>
                <w:sz w:val="20"/>
                <w:szCs w:val="20"/>
              </w:rPr>
            </w:pPr>
            <w:r w:rsidRPr="00CB55E5">
              <w:rPr>
                <w:sz w:val="20"/>
                <w:szCs w:val="20"/>
              </w:rPr>
              <w:t>Mr Daniel Kark</w:t>
            </w:r>
          </w:p>
        </w:tc>
        <w:tc>
          <w:tcPr>
            <w:tcW w:w="4678" w:type="dxa"/>
          </w:tcPr>
          <w:p w14:paraId="32918E19" w14:textId="71F12668" w:rsidR="006C1C94" w:rsidRPr="00CB55E5" w:rsidRDefault="006C1C94" w:rsidP="00437CE2">
            <w:pPr>
              <w:spacing w:before="40" w:after="40" w:line="240" w:lineRule="auto"/>
              <w:rPr>
                <w:sz w:val="20"/>
                <w:szCs w:val="20"/>
              </w:rPr>
            </w:pPr>
            <w:r w:rsidRPr="00CB55E5">
              <w:rPr>
                <w:sz w:val="20"/>
                <w:szCs w:val="20"/>
              </w:rPr>
              <w:t>Senior MEL adviser</w:t>
            </w:r>
          </w:p>
        </w:tc>
      </w:tr>
      <w:tr w:rsidR="006C1C94" w:rsidRPr="00CB55E5" w14:paraId="3751F8ED" w14:textId="77777777" w:rsidTr="006C1C94">
        <w:tc>
          <w:tcPr>
            <w:tcW w:w="2410" w:type="dxa"/>
          </w:tcPr>
          <w:p w14:paraId="07437D8A" w14:textId="2B46BE46" w:rsidR="006C1C94" w:rsidRPr="00CB55E5" w:rsidRDefault="006C1C94" w:rsidP="00711F93">
            <w:pPr>
              <w:spacing w:before="40" w:after="40" w:line="240" w:lineRule="auto"/>
              <w:rPr>
                <w:sz w:val="20"/>
                <w:szCs w:val="20"/>
              </w:rPr>
            </w:pPr>
            <w:r w:rsidRPr="00CB55E5">
              <w:rPr>
                <w:sz w:val="20"/>
                <w:szCs w:val="20"/>
              </w:rPr>
              <w:t>Ms Tauyavu Tuvanua</w:t>
            </w:r>
          </w:p>
        </w:tc>
        <w:tc>
          <w:tcPr>
            <w:tcW w:w="4678" w:type="dxa"/>
          </w:tcPr>
          <w:p w14:paraId="4333DA7E" w14:textId="6519BAF8" w:rsidR="006C1C94" w:rsidRPr="00CB55E5" w:rsidRDefault="006C1C94" w:rsidP="00711F93">
            <w:pPr>
              <w:spacing w:before="40" w:after="40" w:line="240" w:lineRule="auto"/>
              <w:rPr>
                <w:sz w:val="20"/>
                <w:szCs w:val="20"/>
              </w:rPr>
            </w:pPr>
            <w:r w:rsidRPr="00CB55E5">
              <w:rPr>
                <w:sz w:val="20"/>
                <w:szCs w:val="20"/>
              </w:rPr>
              <w:t>MEL Coordinator - Education</w:t>
            </w:r>
          </w:p>
        </w:tc>
      </w:tr>
    </w:tbl>
    <w:p w14:paraId="20A9EB39" w14:textId="0342BD4B" w:rsidR="006C1C94" w:rsidRDefault="006C1C94"/>
    <w:p w14:paraId="32649048" w14:textId="1FAD25BF" w:rsidR="006C1C94" w:rsidRPr="006C1C94" w:rsidRDefault="006C1C94" w:rsidP="006C1C94">
      <w:pPr>
        <w:spacing w:before="60" w:afterLines="60" w:after="144" w:line="240" w:lineRule="auto"/>
        <w:rPr>
          <w:b/>
          <w:sz w:val="22"/>
          <w:szCs w:val="22"/>
        </w:rPr>
      </w:pPr>
      <w:r w:rsidRPr="006C1C94">
        <w:rPr>
          <w:b/>
          <w:sz w:val="22"/>
          <w:szCs w:val="22"/>
        </w:rPr>
        <w:t>Fiji Program Support Facility</w:t>
      </w:r>
    </w:p>
    <w:tbl>
      <w:tblPr>
        <w:tblStyle w:val="TableGrid"/>
        <w:tblW w:w="7088" w:type="dxa"/>
        <w:tblLook w:val="04A0" w:firstRow="1" w:lastRow="0" w:firstColumn="1" w:lastColumn="0" w:noHBand="0" w:noVBand="1"/>
      </w:tblPr>
      <w:tblGrid>
        <w:gridCol w:w="2410"/>
        <w:gridCol w:w="4678"/>
      </w:tblGrid>
      <w:tr w:rsidR="006C1C94" w:rsidRPr="00CB55E5" w14:paraId="2953D645" w14:textId="77777777" w:rsidTr="006C1C94">
        <w:tc>
          <w:tcPr>
            <w:tcW w:w="2410" w:type="dxa"/>
            <w:shd w:val="clear" w:color="auto" w:fill="E7E6E6" w:themeFill="background2"/>
          </w:tcPr>
          <w:p w14:paraId="76B28D47" w14:textId="77777777" w:rsidR="006C1C94" w:rsidRPr="00CB55E5" w:rsidRDefault="006C1C94" w:rsidP="00680BCA">
            <w:pPr>
              <w:spacing w:before="60" w:afterLines="60" w:after="144" w:line="240" w:lineRule="auto"/>
              <w:rPr>
                <w:b/>
                <w:sz w:val="22"/>
                <w:szCs w:val="22"/>
              </w:rPr>
            </w:pPr>
            <w:r w:rsidRPr="00CB55E5">
              <w:rPr>
                <w:b/>
                <w:sz w:val="22"/>
                <w:szCs w:val="22"/>
              </w:rPr>
              <w:t>Name</w:t>
            </w:r>
          </w:p>
        </w:tc>
        <w:tc>
          <w:tcPr>
            <w:tcW w:w="4678" w:type="dxa"/>
            <w:shd w:val="clear" w:color="auto" w:fill="E7E6E6" w:themeFill="background2"/>
          </w:tcPr>
          <w:p w14:paraId="3AE2C95D" w14:textId="77777777" w:rsidR="006C1C94" w:rsidRPr="00CB55E5" w:rsidRDefault="006C1C94" w:rsidP="00680BCA">
            <w:pPr>
              <w:spacing w:before="60" w:afterLines="60" w:after="144" w:line="240" w:lineRule="auto"/>
              <w:rPr>
                <w:b/>
                <w:sz w:val="22"/>
                <w:szCs w:val="22"/>
              </w:rPr>
            </w:pPr>
            <w:r w:rsidRPr="00CB55E5">
              <w:rPr>
                <w:b/>
                <w:sz w:val="22"/>
                <w:szCs w:val="22"/>
              </w:rPr>
              <w:t>Position</w:t>
            </w:r>
          </w:p>
        </w:tc>
      </w:tr>
      <w:tr w:rsidR="006C1C94" w:rsidRPr="00CB55E5" w14:paraId="55E450C6" w14:textId="77777777" w:rsidTr="006C1C94">
        <w:tc>
          <w:tcPr>
            <w:tcW w:w="2410" w:type="dxa"/>
          </w:tcPr>
          <w:p w14:paraId="2EBC59EE" w14:textId="3B6CAE7A" w:rsidR="006C1C94" w:rsidRPr="00CB55E5" w:rsidRDefault="006C1C94" w:rsidP="00711F93">
            <w:pPr>
              <w:spacing w:before="40" w:after="40" w:line="240" w:lineRule="auto"/>
              <w:rPr>
                <w:sz w:val="20"/>
                <w:szCs w:val="20"/>
              </w:rPr>
            </w:pPr>
            <w:r w:rsidRPr="00CB55E5">
              <w:rPr>
                <w:sz w:val="20"/>
                <w:szCs w:val="20"/>
              </w:rPr>
              <w:t>Mr John Farquharson</w:t>
            </w:r>
          </w:p>
        </w:tc>
        <w:tc>
          <w:tcPr>
            <w:tcW w:w="4678" w:type="dxa"/>
          </w:tcPr>
          <w:p w14:paraId="0AD2D93B" w14:textId="679CA260" w:rsidR="006C1C94" w:rsidRPr="00CB55E5" w:rsidRDefault="006C1C94" w:rsidP="00711F93">
            <w:pPr>
              <w:spacing w:before="40" w:after="40" w:line="240" w:lineRule="auto"/>
              <w:rPr>
                <w:sz w:val="20"/>
                <w:szCs w:val="20"/>
              </w:rPr>
            </w:pPr>
            <w:r w:rsidRPr="00CB55E5">
              <w:rPr>
                <w:sz w:val="20"/>
                <w:szCs w:val="20"/>
              </w:rPr>
              <w:t>Facility Leader</w:t>
            </w:r>
          </w:p>
        </w:tc>
      </w:tr>
      <w:tr w:rsidR="006C1C94" w:rsidRPr="00CB55E5" w14:paraId="31136A89" w14:textId="77777777" w:rsidTr="006C1C94">
        <w:tc>
          <w:tcPr>
            <w:tcW w:w="2410" w:type="dxa"/>
          </w:tcPr>
          <w:p w14:paraId="793A51E6" w14:textId="69605A2F" w:rsidR="006C1C94" w:rsidRPr="00CB55E5" w:rsidRDefault="006C1C94" w:rsidP="00711F93">
            <w:pPr>
              <w:spacing w:before="40" w:after="40" w:line="240" w:lineRule="auto"/>
              <w:rPr>
                <w:sz w:val="20"/>
                <w:szCs w:val="20"/>
              </w:rPr>
            </w:pPr>
            <w:r w:rsidRPr="00CB55E5">
              <w:rPr>
                <w:sz w:val="20"/>
                <w:szCs w:val="20"/>
              </w:rPr>
              <w:t>Ms Tanya Edmonds</w:t>
            </w:r>
          </w:p>
        </w:tc>
        <w:tc>
          <w:tcPr>
            <w:tcW w:w="4678" w:type="dxa"/>
          </w:tcPr>
          <w:p w14:paraId="4D64DA31" w14:textId="15E22617" w:rsidR="006C1C94" w:rsidRPr="00CB55E5" w:rsidRDefault="006C1C94" w:rsidP="00711F93">
            <w:pPr>
              <w:spacing w:before="40" w:after="40" w:line="240" w:lineRule="auto"/>
              <w:rPr>
                <w:sz w:val="20"/>
                <w:szCs w:val="20"/>
              </w:rPr>
            </w:pPr>
            <w:r w:rsidRPr="00CB55E5">
              <w:rPr>
                <w:sz w:val="20"/>
                <w:szCs w:val="20"/>
              </w:rPr>
              <w:t>Deputy Facility Leader</w:t>
            </w:r>
          </w:p>
        </w:tc>
      </w:tr>
      <w:tr w:rsidR="006C1C94" w:rsidRPr="00CB55E5" w14:paraId="068D098A" w14:textId="77777777" w:rsidTr="006C1C94">
        <w:tc>
          <w:tcPr>
            <w:tcW w:w="2410" w:type="dxa"/>
          </w:tcPr>
          <w:p w14:paraId="5B47EA94" w14:textId="70997690" w:rsidR="006C1C94" w:rsidRPr="00CB55E5" w:rsidRDefault="006C1C94" w:rsidP="00BA142B">
            <w:pPr>
              <w:spacing w:before="40" w:after="40" w:line="240" w:lineRule="auto"/>
              <w:rPr>
                <w:sz w:val="20"/>
                <w:szCs w:val="20"/>
              </w:rPr>
            </w:pPr>
            <w:r w:rsidRPr="00CB55E5">
              <w:rPr>
                <w:sz w:val="20"/>
                <w:szCs w:val="20"/>
              </w:rPr>
              <w:t xml:space="preserve">Ms Seema Naidu </w:t>
            </w:r>
          </w:p>
        </w:tc>
        <w:tc>
          <w:tcPr>
            <w:tcW w:w="4678" w:type="dxa"/>
          </w:tcPr>
          <w:p w14:paraId="70FF2075" w14:textId="3D70D1AC" w:rsidR="006C1C94" w:rsidRPr="00CB55E5" w:rsidRDefault="006C1C94" w:rsidP="00BA142B">
            <w:pPr>
              <w:spacing w:before="40" w:after="40" w:line="240" w:lineRule="auto"/>
              <w:rPr>
                <w:sz w:val="20"/>
                <w:szCs w:val="20"/>
              </w:rPr>
            </w:pPr>
            <w:r w:rsidRPr="00CB55E5">
              <w:rPr>
                <w:sz w:val="20"/>
                <w:szCs w:val="20"/>
              </w:rPr>
              <w:t>Senior Adviser, Gender Equality, Disability and Social Inclusion</w:t>
            </w:r>
          </w:p>
        </w:tc>
      </w:tr>
    </w:tbl>
    <w:p w14:paraId="1387D54F" w14:textId="77777777" w:rsidR="006C1C94" w:rsidRDefault="006C1C94">
      <w:pPr>
        <w:rPr>
          <w:sz w:val="20"/>
          <w:szCs w:val="20"/>
        </w:rPr>
      </w:pPr>
    </w:p>
    <w:p w14:paraId="31B1B264" w14:textId="0345457F" w:rsidR="006C1C94" w:rsidRPr="006C1C94" w:rsidRDefault="006C1C94" w:rsidP="006C1C94">
      <w:pPr>
        <w:spacing w:before="60" w:afterLines="60" w:after="144" w:line="240" w:lineRule="auto"/>
        <w:rPr>
          <w:b/>
          <w:sz w:val="22"/>
          <w:szCs w:val="22"/>
        </w:rPr>
      </w:pPr>
      <w:r w:rsidRPr="006C1C94">
        <w:rPr>
          <w:b/>
          <w:sz w:val="22"/>
          <w:szCs w:val="22"/>
        </w:rPr>
        <w:t>Teacher Training Institutions</w:t>
      </w:r>
    </w:p>
    <w:tbl>
      <w:tblPr>
        <w:tblStyle w:val="TableGrid"/>
        <w:tblW w:w="7088" w:type="dxa"/>
        <w:tblLook w:val="04A0" w:firstRow="1" w:lastRow="0" w:firstColumn="1" w:lastColumn="0" w:noHBand="0" w:noVBand="1"/>
      </w:tblPr>
      <w:tblGrid>
        <w:gridCol w:w="2410"/>
        <w:gridCol w:w="4678"/>
      </w:tblGrid>
      <w:tr w:rsidR="006C1C94" w:rsidRPr="00CB55E5" w14:paraId="3048C5A0" w14:textId="77777777" w:rsidTr="006C1C94">
        <w:tc>
          <w:tcPr>
            <w:tcW w:w="2410" w:type="dxa"/>
            <w:shd w:val="clear" w:color="auto" w:fill="E7E6E6" w:themeFill="background2"/>
          </w:tcPr>
          <w:p w14:paraId="5DF82EF5" w14:textId="77777777" w:rsidR="006C1C94" w:rsidRPr="00CB55E5" w:rsidRDefault="006C1C94" w:rsidP="00680BCA">
            <w:pPr>
              <w:spacing w:before="60" w:afterLines="60" w:after="144" w:line="240" w:lineRule="auto"/>
              <w:rPr>
                <w:b/>
                <w:sz w:val="22"/>
                <w:szCs w:val="22"/>
              </w:rPr>
            </w:pPr>
            <w:r w:rsidRPr="00CB55E5">
              <w:rPr>
                <w:b/>
                <w:sz w:val="22"/>
                <w:szCs w:val="22"/>
              </w:rPr>
              <w:t>Name</w:t>
            </w:r>
          </w:p>
        </w:tc>
        <w:tc>
          <w:tcPr>
            <w:tcW w:w="4678" w:type="dxa"/>
            <w:shd w:val="clear" w:color="auto" w:fill="E7E6E6" w:themeFill="background2"/>
          </w:tcPr>
          <w:p w14:paraId="152E6797" w14:textId="77777777" w:rsidR="006C1C94" w:rsidRPr="00CB55E5" w:rsidRDefault="006C1C94" w:rsidP="00680BCA">
            <w:pPr>
              <w:spacing w:before="60" w:afterLines="60" w:after="144" w:line="240" w:lineRule="auto"/>
              <w:rPr>
                <w:b/>
                <w:sz w:val="22"/>
                <w:szCs w:val="22"/>
              </w:rPr>
            </w:pPr>
            <w:r w:rsidRPr="00CB55E5">
              <w:rPr>
                <w:b/>
                <w:sz w:val="22"/>
                <w:szCs w:val="22"/>
              </w:rPr>
              <w:t>Position</w:t>
            </w:r>
          </w:p>
        </w:tc>
      </w:tr>
      <w:tr w:rsidR="006C1C94" w:rsidRPr="00CB55E5" w14:paraId="1B5197C6" w14:textId="77777777" w:rsidTr="006C1C94">
        <w:tc>
          <w:tcPr>
            <w:tcW w:w="2410" w:type="dxa"/>
          </w:tcPr>
          <w:p w14:paraId="0810FB1D" w14:textId="3F4F59B6" w:rsidR="006C1C94" w:rsidRPr="00CB55E5" w:rsidRDefault="006C1C94" w:rsidP="00BA142B">
            <w:pPr>
              <w:spacing w:before="40" w:after="40" w:line="240" w:lineRule="auto"/>
              <w:rPr>
                <w:sz w:val="20"/>
                <w:szCs w:val="20"/>
              </w:rPr>
            </w:pPr>
            <w:r w:rsidRPr="00CB55E5">
              <w:rPr>
                <w:sz w:val="20"/>
                <w:szCs w:val="20"/>
              </w:rPr>
              <w:t>Dr Reijeli Liligeto</w:t>
            </w:r>
          </w:p>
        </w:tc>
        <w:tc>
          <w:tcPr>
            <w:tcW w:w="4678" w:type="dxa"/>
          </w:tcPr>
          <w:p w14:paraId="0E7E38B1" w14:textId="7084E85F" w:rsidR="006C1C94" w:rsidRPr="00CB55E5" w:rsidRDefault="006C1C94" w:rsidP="00BA142B">
            <w:pPr>
              <w:spacing w:before="40" w:after="40" w:line="240" w:lineRule="auto"/>
              <w:rPr>
                <w:sz w:val="20"/>
                <w:szCs w:val="20"/>
              </w:rPr>
            </w:pPr>
            <w:r w:rsidRPr="00CB55E5">
              <w:rPr>
                <w:sz w:val="20"/>
                <w:szCs w:val="20"/>
              </w:rPr>
              <w:t>Deputy Principal, Fulton College</w:t>
            </w:r>
          </w:p>
        </w:tc>
      </w:tr>
      <w:tr w:rsidR="006C1C94" w:rsidRPr="00CB55E5" w14:paraId="03FC3314" w14:textId="77777777" w:rsidTr="006C1C94">
        <w:tc>
          <w:tcPr>
            <w:tcW w:w="2410" w:type="dxa"/>
          </w:tcPr>
          <w:p w14:paraId="02945C43" w14:textId="534F7378" w:rsidR="006C1C94" w:rsidRPr="00CB55E5" w:rsidRDefault="006C1C94" w:rsidP="00711F93">
            <w:pPr>
              <w:spacing w:before="40" w:after="40" w:line="240" w:lineRule="auto"/>
              <w:rPr>
                <w:sz w:val="20"/>
                <w:szCs w:val="20"/>
              </w:rPr>
            </w:pPr>
            <w:r w:rsidRPr="00CB55E5">
              <w:rPr>
                <w:sz w:val="20"/>
                <w:szCs w:val="20"/>
              </w:rPr>
              <w:t xml:space="preserve">Dr Rosi Lagi </w:t>
            </w:r>
          </w:p>
        </w:tc>
        <w:tc>
          <w:tcPr>
            <w:tcW w:w="4678" w:type="dxa"/>
          </w:tcPr>
          <w:p w14:paraId="10A423C0" w14:textId="466ACDB7" w:rsidR="006C1C94" w:rsidRPr="00CB55E5" w:rsidRDefault="006C1C94" w:rsidP="00711F93">
            <w:pPr>
              <w:spacing w:before="40" w:after="40" w:line="240" w:lineRule="auto"/>
              <w:rPr>
                <w:sz w:val="20"/>
                <w:szCs w:val="20"/>
              </w:rPr>
            </w:pPr>
            <w:r w:rsidRPr="00CB55E5">
              <w:rPr>
                <w:sz w:val="20"/>
                <w:szCs w:val="20"/>
              </w:rPr>
              <w:t>Head of SPACE, USP</w:t>
            </w:r>
          </w:p>
        </w:tc>
      </w:tr>
      <w:tr w:rsidR="006C1C94" w:rsidRPr="00CB55E5" w14:paraId="32F9D166" w14:textId="77777777" w:rsidTr="006C1C94">
        <w:tc>
          <w:tcPr>
            <w:tcW w:w="2410" w:type="dxa"/>
          </w:tcPr>
          <w:p w14:paraId="51483B35" w14:textId="7E47A9A7" w:rsidR="006C1C94" w:rsidRPr="00CB55E5" w:rsidRDefault="006C1C94" w:rsidP="00711F93">
            <w:pPr>
              <w:spacing w:before="40" w:after="40" w:line="240" w:lineRule="auto"/>
              <w:rPr>
                <w:sz w:val="20"/>
                <w:szCs w:val="20"/>
              </w:rPr>
            </w:pPr>
            <w:r w:rsidRPr="00CB55E5">
              <w:rPr>
                <w:sz w:val="20"/>
                <w:szCs w:val="20"/>
              </w:rPr>
              <w:t>Professor Unaisi Walu Nabobo Baba</w:t>
            </w:r>
          </w:p>
        </w:tc>
        <w:tc>
          <w:tcPr>
            <w:tcW w:w="4678" w:type="dxa"/>
          </w:tcPr>
          <w:p w14:paraId="5B144076" w14:textId="0F5A4FEB" w:rsidR="006C1C94" w:rsidRPr="00CB55E5" w:rsidRDefault="006C1C94" w:rsidP="00711F93">
            <w:pPr>
              <w:spacing w:before="40" w:after="40" w:line="240" w:lineRule="auto"/>
              <w:rPr>
                <w:sz w:val="20"/>
                <w:szCs w:val="20"/>
              </w:rPr>
            </w:pPr>
            <w:r w:rsidRPr="00CB55E5">
              <w:rPr>
                <w:sz w:val="20"/>
                <w:szCs w:val="20"/>
              </w:rPr>
              <w:t>Dean, College of Humanities and Education, Fiji National University</w:t>
            </w:r>
          </w:p>
        </w:tc>
      </w:tr>
    </w:tbl>
    <w:p w14:paraId="09156127" w14:textId="0EF8191D" w:rsidR="006C1C94" w:rsidRDefault="006C1C94"/>
    <w:p w14:paraId="2A55B20C" w14:textId="77777777" w:rsidR="006C1C94" w:rsidRDefault="006C1C94">
      <w:pPr>
        <w:rPr>
          <w:b/>
          <w:sz w:val="22"/>
          <w:szCs w:val="22"/>
        </w:rPr>
      </w:pPr>
      <w:r>
        <w:rPr>
          <w:b/>
          <w:sz w:val="22"/>
          <w:szCs w:val="22"/>
        </w:rPr>
        <w:br w:type="page"/>
      </w:r>
    </w:p>
    <w:p w14:paraId="5EE82DBF" w14:textId="2582E9F2" w:rsidR="006C1C94" w:rsidRPr="006C1C94" w:rsidRDefault="006C1C94" w:rsidP="006C1C94">
      <w:pPr>
        <w:spacing w:before="60" w:afterLines="60" w:after="144" w:line="240" w:lineRule="auto"/>
        <w:rPr>
          <w:b/>
          <w:sz w:val="22"/>
          <w:szCs w:val="22"/>
        </w:rPr>
      </w:pPr>
      <w:r w:rsidRPr="006C1C94">
        <w:rPr>
          <w:b/>
          <w:sz w:val="22"/>
          <w:szCs w:val="22"/>
        </w:rPr>
        <w:lastRenderedPageBreak/>
        <w:t>Other</w:t>
      </w:r>
    </w:p>
    <w:tbl>
      <w:tblPr>
        <w:tblStyle w:val="TableGrid"/>
        <w:tblW w:w="7088" w:type="dxa"/>
        <w:tblLook w:val="04A0" w:firstRow="1" w:lastRow="0" w:firstColumn="1" w:lastColumn="0" w:noHBand="0" w:noVBand="1"/>
      </w:tblPr>
      <w:tblGrid>
        <w:gridCol w:w="2410"/>
        <w:gridCol w:w="4678"/>
      </w:tblGrid>
      <w:tr w:rsidR="006C1C94" w:rsidRPr="00CB55E5" w14:paraId="07A724BA" w14:textId="77777777" w:rsidTr="006C1C94">
        <w:tc>
          <w:tcPr>
            <w:tcW w:w="2410" w:type="dxa"/>
            <w:shd w:val="clear" w:color="auto" w:fill="E7E6E6" w:themeFill="background2"/>
          </w:tcPr>
          <w:p w14:paraId="0A9D40F6" w14:textId="77777777" w:rsidR="006C1C94" w:rsidRPr="00CB55E5" w:rsidRDefault="006C1C94" w:rsidP="00680BCA">
            <w:pPr>
              <w:spacing w:before="60" w:afterLines="60" w:after="144" w:line="240" w:lineRule="auto"/>
              <w:rPr>
                <w:b/>
                <w:sz w:val="22"/>
                <w:szCs w:val="22"/>
              </w:rPr>
            </w:pPr>
            <w:r w:rsidRPr="00CB55E5">
              <w:rPr>
                <w:b/>
                <w:sz w:val="22"/>
                <w:szCs w:val="22"/>
              </w:rPr>
              <w:t>Name</w:t>
            </w:r>
          </w:p>
        </w:tc>
        <w:tc>
          <w:tcPr>
            <w:tcW w:w="4678" w:type="dxa"/>
            <w:shd w:val="clear" w:color="auto" w:fill="E7E6E6" w:themeFill="background2"/>
          </w:tcPr>
          <w:p w14:paraId="4DD1E0BA" w14:textId="77777777" w:rsidR="006C1C94" w:rsidRPr="00CB55E5" w:rsidRDefault="006C1C94" w:rsidP="00680BCA">
            <w:pPr>
              <w:spacing w:before="60" w:afterLines="60" w:after="144" w:line="240" w:lineRule="auto"/>
              <w:rPr>
                <w:b/>
                <w:sz w:val="22"/>
                <w:szCs w:val="22"/>
              </w:rPr>
            </w:pPr>
            <w:r w:rsidRPr="00CB55E5">
              <w:rPr>
                <w:b/>
                <w:sz w:val="22"/>
                <w:szCs w:val="22"/>
              </w:rPr>
              <w:t>Position</w:t>
            </w:r>
          </w:p>
        </w:tc>
      </w:tr>
      <w:tr w:rsidR="006C1C94" w:rsidRPr="00CB55E5" w14:paraId="21E5EA88" w14:textId="77777777" w:rsidTr="006C1C94">
        <w:tc>
          <w:tcPr>
            <w:tcW w:w="2410" w:type="dxa"/>
          </w:tcPr>
          <w:p w14:paraId="351C8B0E" w14:textId="50215F80" w:rsidR="006C1C94" w:rsidRPr="00CB55E5" w:rsidRDefault="006C1C94" w:rsidP="00711F93">
            <w:pPr>
              <w:spacing w:before="40" w:after="40" w:line="240" w:lineRule="auto"/>
              <w:rPr>
                <w:sz w:val="20"/>
                <w:szCs w:val="20"/>
              </w:rPr>
            </w:pPr>
            <w:r w:rsidRPr="00CB55E5">
              <w:rPr>
                <w:sz w:val="20"/>
                <w:szCs w:val="20"/>
              </w:rPr>
              <w:t>Dr Priscilla Puamau</w:t>
            </w:r>
          </w:p>
        </w:tc>
        <w:tc>
          <w:tcPr>
            <w:tcW w:w="4678" w:type="dxa"/>
          </w:tcPr>
          <w:p w14:paraId="230F6D6E" w14:textId="1E711EAD" w:rsidR="006C1C94" w:rsidRPr="00CB55E5" w:rsidRDefault="006C1C94" w:rsidP="00711F93">
            <w:pPr>
              <w:spacing w:before="40" w:after="40" w:line="240" w:lineRule="auto"/>
              <w:rPr>
                <w:sz w:val="20"/>
                <w:szCs w:val="20"/>
              </w:rPr>
            </w:pPr>
            <w:r w:rsidRPr="00CB55E5">
              <w:rPr>
                <w:sz w:val="20"/>
                <w:szCs w:val="20"/>
              </w:rPr>
              <w:t>Former FEP TL</w:t>
            </w:r>
          </w:p>
        </w:tc>
      </w:tr>
      <w:tr w:rsidR="006C1C94" w:rsidRPr="00CB55E5" w14:paraId="0F0D66DD" w14:textId="77777777" w:rsidTr="006C1C94">
        <w:tc>
          <w:tcPr>
            <w:tcW w:w="2410" w:type="dxa"/>
          </w:tcPr>
          <w:p w14:paraId="10954E93" w14:textId="68864288" w:rsidR="006C1C94" w:rsidRPr="00CB55E5" w:rsidRDefault="006C1C94" w:rsidP="00437CE2">
            <w:pPr>
              <w:spacing w:before="40" w:after="40" w:line="240" w:lineRule="auto"/>
              <w:rPr>
                <w:sz w:val="20"/>
                <w:szCs w:val="20"/>
              </w:rPr>
            </w:pPr>
            <w:r w:rsidRPr="00CB55E5">
              <w:rPr>
                <w:sz w:val="20"/>
                <w:szCs w:val="20"/>
              </w:rPr>
              <w:t>Mr Michael Noa</w:t>
            </w:r>
          </w:p>
        </w:tc>
        <w:tc>
          <w:tcPr>
            <w:tcW w:w="4678" w:type="dxa"/>
          </w:tcPr>
          <w:p w14:paraId="4AF40916" w14:textId="6A3681B0" w:rsidR="006C1C94" w:rsidRPr="00CB55E5" w:rsidRDefault="006C1C94" w:rsidP="00437CE2">
            <w:pPr>
              <w:spacing w:before="40" w:after="40" w:line="240" w:lineRule="auto"/>
              <w:rPr>
                <w:sz w:val="20"/>
                <w:szCs w:val="20"/>
              </w:rPr>
            </w:pPr>
            <w:r w:rsidRPr="00CB55E5">
              <w:rPr>
                <w:sz w:val="20"/>
                <w:szCs w:val="20"/>
              </w:rPr>
              <w:t>Team Leader, Policy and Research Division, EQAP</w:t>
            </w:r>
          </w:p>
        </w:tc>
      </w:tr>
      <w:tr w:rsidR="006C1C94" w:rsidRPr="00CB55E5" w14:paraId="37102DA1" w14:textId="77777777" w:rsidTr="006C1C94">
        <w:tc>
          <w:tcPr>
            <w:tcW w:w="2410" w:type="dxa"/>
          </w:tcPr>
          <w:p w14:paraId="43C15039" w14:textId="78BD4425" w:rsidR="006C1C94" w:rsidRPr="00CB55E5" w:rsidRDefault="006C1C94" w:rsidP="00711F93">
            <w:pPr>
              <w:spacing w:before="40" w:after="40" w:line="240" w:lineRule="auto"/>
              <w:rPr>
                <w:sz w:val="20"/>
                <w:szCs w:val="20"/>
              </w:rPr>
            </w:pPr>
            <w:r w:rsidRPr="00CB55E5">
              <w:rPr>
                <w:sz w:val="20"/>
                <w:szCs w:val="20"/>
              </w:rPr>
              <w:t>Ms Reshika Kumar</w:t>
            </w:r>
          </w:p>
        </w:tc>
        <w:tc>
          <w:tcPr>
            <w:tcW w:w="4678" w:type="dxa"/>
          </w:tcPr>
          <w:p w14:paraId="6A2F63AF" w14:textId="669BDEE0" w:rsidR="006C1C94" w:rsidRPr="00CB55E5" w:rsidRDefault="006C1C94" w:rsidP="00711F93">
            <w:pPr>
              <w:spacing w:before="40" w:after="40" w:line="240" w:lineRule="auto"/>
              <w:rPr>
                <w:sz w:val="20"/>
                <w:szCs w:val="20"/>
              </w:rPr>
            </w:pPr>
            <w:r w:rsidRPr="00CB55E5">
              <w:rPr>
                <w:sz w:val="20"/>
                <w:szCs w:val="20"/>
              </w:rPr>
              <w:t>Fiji Higher Education Commission</w:t>
            </w:r>
          </w:p>
        </w:tc>
      </w:tr>
      <w:tr w:rsidR="006C1C94" w:rsidRPr="00CB55E5" w14:paraId="43C36636" w14:textId="77777777" w:rsidTr="006C1C94">
        <w:tc>
          <w:tcPr>
            <w:tcW w:w="2410" w:type="dxa"/>
          </w:tcPr>
          <w:p w14:paraId="0C18BF77" w14:textId="34E84F65" w:rsidR="006C1C94" w:rsidRPr="00CB55E5" w:rsidRDefault="006C1C94" w:rsidP="00711F93">
            <w:pPr>
              <w:spacing w:before="40" w:after="40" w:line="240" w:lineRule="auto"/>
              <w:rPr>
                <w:sz w:val="20"/>
                <w:szCs w:val="20"/>
              </w:rPr>
            </w:pPr>
            <w:r w:rsidRPr="00CB55E5">
              <w:rPr>
                <w:sz w:val="20"/>
                <w:szCs w:val="20"/>
              </w:rPr>
              <w:t>Mr Nemani Drova</w:t>
            </w:r>
          </w:p>
        </w:tc>
        <w:tc>
          <w:tcPr>
            <w:tcW w:w="4678" w:type="dxa"/>
          </w:tcPr>
          <w:p w14:paraId="2C75F1A1" w14:textId="0A8E9176" w:rsidR="006C1C94" w:rsidRPr="00CB55E5" w:rsidRDefault="006C1C94" w:rsidP="00711F93">
            <w:pPr>
              <w:spacing w:before="40" w:after="40" w:line="240" w:lineRule="auto"/>
              <w:rPr>
                <w:sz w:val="20"/>
                <w:szCs w:val="20"/>
              </w:rPr>
            </w:pPr>
            <w:r w:rsidRPr="00CB55E5">
              <w:rPr>
                <w:sz w:val="20"/>
                <w:szCs w:val="20"/>
              </w:rPr>
              <w:t>Director Education, Archdiocese of Suva, Catholic Church in Fiji</w:t>
            </w:r>
          </w:p>
        </w:tc>
      </w:tr>
      <w:tr w:rsidR="006C1C94" w:rsidRPr="00CB55E5" w14:paraId="2134BD2F" w14:textId="77777777" w:rsidTr="006C1C94">
        <w:tc>
          <w:tcPr>
            <w:tcW w:w="2410" w:type="dxa"/>
          </w:tcPr>
          <w:p w14:paraId="1B5BFE28" w14:textId="2F85F782" w:rsidR="006C1C94" w:rsidRPr="00CB55E5" w:rsidRDefault="006C1C94" w:rsidP="00711F93">
            <w:pPr>
              <w:spacing w:before="40" w:after="40" w:line="240" w:lineRule="auto"/>
              <w:rPr>
                <w:sz w:val="20"/>
                <w:szCs w:val="20"/>
              </w:rPr>
            </w:pPr>
            <w:r w:rsidRPr="00CB55E5">
              <w:rPr>
                <w:sz w:val="20"/>
                <w:szCs w:val="20"/>
              </w:rPr>
              <w:t xml:space="preserve">Mr Wessley Vatanitawake </w:t>
            </w:r>
          </w:p>
        </w:tc>
        <w:tc>
          <w:tcPr>
            <w:tcW w:w="4678" w:type="dxa"/>
          </w:tcPr>
          <w:p w14:paraId="3332069E" w14:textId="7F3C9DA0" w:rsidR="006C1C94" w:rsidRPr="00CB55E5" w:rsidRDefault="006C1C94" w:rsidP="00711F93">
            <w:pPr>
              <w:spacing w:before="40" w:after="40" w:line="240" w:lineRule="auto"/>
              <w:rPr>
                <w:sz w:val="20"/>
                <w:szCs w:val="20"/>
              </w:rPr>
            </w:pPr>
            <w:r w:rsidRPr="00CB55E5">
              <w:rPr>
                <w:sz w:val="20"/>
                <w:szCs w:val="20"/>
              </w:rPr>
              <w:t>Fiji Council of Churches General Secretary</w:t>
            </w:r>
          </w:p>
        </w:tc>
      </w:tr>
    </w:tbl>
    <w:p w14:paraId="46E15B71" w14:textId="77777777" w:rsidR="002735CE" w:rsidRPr="00CB55E5" w:rsidRDefault="002735CE" w:rsidP="00242CBE">
      <w:pPr>
        <w:pStyle w:val="Heading1"/>
        <w:numPr>
          <w:ilvl w:val="0"/>
          <w:numId w:val="0"/>
        </w:numPr>
        <w:spacing w:before="60" w:afterLines="60" w:after="144" w:line="240" w:lineRule="auto"/>
        <w:ind w:left="432" w:hanging="432"/>
        <w:rPr>
          <w:color w:val="auto"/>
        </w:rPr>
      </w:pPr>
    </w:p>
    <w:p w14:paraId="4E7DD14C" w14:textId="10032FE1" w:rsidR="007E7710" w:rsidRPr="00CB55E5" w:rsidRDefault="007E7710">
      <w:pPr>
        <w:rPr>
          <w:rFonts w:asciiTheme="majorHAnsi" w:eastAsiaTheme="majorEastAsia" w:hAnsiTheme="majorHAnsi" w:cstheme="majorBidi"/>
          <w:sz w:val="32"/>
          <w:szCs w:val="32"/>
        </w:rPr>
      </w:pPr>
      <w:r w:rsidRPr="00CB55E5">
        <w:rPr>
          <w:rFonts w:asciiTheme="majorHAnsi" w:eastAsiaTheme="majorEastAsia" w:hAnsiTheme="majorHAnsi" w:cstheme="majorBidi"/>
          <w:sz w:val="32"/>
          <w:szCs w:val="32"/>
        </w:rPr>
        <w:br w:type="page"/>
      </w:r>
    </w:p>
    <w:p w14:paraId="655085DB" w14:textId="0D1893C3" w:rsidR="002B69D5" w:rsidRPr="00CB55E5" w:rsidRDefault="007E7710" w:rsidP="00215EED">
      <w:pPr>
        <w:pStyle w:val="Heading1"/>
        <w:numPr>
          <w:ilvl w:val="0"/>
          <w:numId w:val="0"/>
        </w:numPr>
        <w:spacing w:before="60" w:afterLines="60" w:after="144" w:line="240" w:lineRule="auto"/>
        <w:ind w:left="432" w:hanging="432"/>
        <w:rPr>
          <w:rFonts w:asciiTheme="minorHAnsi" w:hAnsiTheme="minorHAnsi" w:cstheme="minorHAnsi"/>
          <w:b/>
          <w:bCs/>
          <w:color w:val="auto"/>
        </w:rPr>
      </w:pPr>
      <w:r w:rsidRPr="00CB55E5">
        <w:rPr>
          <w:rFonts w:asciiTheme="minorHAnsi" w:hAnsiTheme="minorHAnsi" w:cstheme="minorHAnsi"/>
          <w:b/>
          <w:bCs/>
          <w:color w:val="auto"/>
        </w:rPr>
        <w:lastRenderedPageBreak/>
        <w:t xml:space="preserve">Annex </w:t>
      </w:r>
      <w:r w:rsidR="00735E41" w:rsidRPr="00CB55E5">
        <w:rPr>
          <w:rFonts w:asciiTheme="minorHAnsi" w:hAnsiTheme="minorHAnsi" w:cstheme="minorHAnsi"/>
          <w:b/>
          <w:bCs/>
          <w:color w:val="auto"/>
        </w:rPr>
        <w:t>5</w:t>
      </w:r>
      <w:r w:rsidRPr="00CB55E5">
        <w:rPr>
          <w:rFonts w:asciiTheme="minorHAnsi" w:hAnsiTheme="minorHAnsi" w:cstheme="minorHAnsi"/>
          <w:b/>
          <w:bCs/>
          <w:color w:val="auto"/>
        </w:rPr>
        <w:t xml:space="preserve">: </w:t>
      </w:r>
      <w:r w:rsidR="00735E41" w:rsidRPr="00CB55E5">
        <w:rPr>
          <w:rFonts w:asciiTheme="minorHAnsi" w:hAnsiTheme="minorHAnsi" w:cstheme="minorHAnsi"/>
          <w:b/>
          <w:bCs/>
          <w:color w:val="auto"/>
        </w:rPr>
        <w:t>A</w:t>
      </w:r>
      <w:r w:rsidRPr="00CB55E5">
        <w:rPr>
          <w:rFonts w:asciiTheme="minorHAnsi" w:hAnsiTheme="minorHAnsi" w:cstheme="minorHAnsi"/>
          <w:b/>
          <w:bCs/>
          <w:color w:val="auto"/>
        </w:rPr>
        <w:t>lternate text</w:t>
      </w:r>
      <w:r w:rsidR="00735E41" w:rsidRPr="00CB55E5">
        <w:rPr>
          <w:rFonts w:asciiTheme="minorHAnsi" w:hAnsiTheme="minorHAnsi" w:cstheme="minorHAnsi"/>
          <w:b/>
          <w:bCs/>
          <w:color w:val="auto"/>
        </w:rPr>
        <w:t xml:space="preserve"> for Annex 2</w:t>
      </w:r>
      <w:r w:rsidR="00215EED" w:rsidRPr="00CB55E5">
        <w:rPr>
          <w:rFonts w:asciiTheme="minorHAnsi" w:hAnsiTheme="minorHAnsi" w:cstheme="minorHAnsi"/>
          <w:b/>
          <w:bCs/>
          <w:color w:val="auto"/>
        </w:rPr>
        <w:t xml:space="preserve"> (accessible)</w:t>
      </w:r>
    </w:p>
    <w:p w14:paraId="0F07E927" w14:textId="2A966C1B" w:rsidR="00215EED" w:rsidRPr="00CB55E5" w:rsidRDefault="00215EED" w:rsidP="00215EED"/>
    <w:p w14:paraId="67BE1163" w14:textId="44C14A51" w:rsidR="00934C48" w:rsidRPr="00CB55E5" w:rsidRDefault="00934C48" w:rsidP="00215EED">
      <w:pPr>
        <w:rPr>
          <w:b/>
          <w:bCs/>
        </w:rPr>
      </w:pPr>
      <w:r w:rsidRPr="00CB55E5">
        <w:rPr>
          <w:b/>
          <w:bCs/>
        </w:rPr>
        <w:t>What FEP and Australia Aid is contributing to</w:t>
      </w:r>
    </w:p>
    <w:p w14:paraId="02DEB1C3" w14:textId="42B55E7F" w:rsidR="00073D00" w:rsidRPr="00CB55E5" w:rsidRDefault="00073D00" w:rsidP="00215EED">
      <w:r w:rsidRPr="00CB55E5">
        <w:t>Impac</w:t>
      </w:r>
      <w:r w:rsidR="00DB355B" w:rsidRPr="00CB55E5">
        <w:t>t:</w:t>
      </w:r>
    </w:p>
    <w:p w14:paraId="0ABDB7D2" w14:textId="78310843" w:rsidR="00DB355B" w:rsidRPr="00CB55E5" w:rsidRDefault="00DB355B" w:rsidP="00215EED">
      <w:r w:rsidRPr="00CB55E5">
        <w:t>Improved learning outcomes for all Fiji girls and boys through:</w:t>
      </w:r>
    </w:p>
    <w:p w14:paraId="0C16E762" w14:textId="5F24D64A" w:rsidR="00DB355B" w:rsidRPr="00CB55E5" w:rsidRDefault="00DB355B" w:rsidP="00DB355B">
      <w:pPr>
        <w:pStyle w:val="ListParagraph"/>
        <w:numPr>
          <w:ilvl w:val="0"/>
          <w:numId w:val="46"/>
        </w:numPr>
        <w:rPr>
          <w:color w:val="auto"/>
          <w:sz w:val="24"/>
          <w:szCs w:val="24"/>
        </w:rPr>
      </w:pPr>
      <w:r w:rsidRPr="00CB55E5">
        <w:rPr>
          <w:color w:val="auto"/>
          <w:sz w:val="24"/>
          <w:szCs w:val="24"/>
        </w:rPr>
        <w:t>An inclusive L&amp;N curriculum</w:t>
      </w:r>
    </w:p>
    <w:p w14:paraId="233DC175" w14:textId="3F0EA957" w:rsidR="00DB355B" w:rsidRPr="00CB55E5" w:rsidRDefault="00DB355B" w:rsidP="00DB355B">
      <w:pPr>
        <w:pStyle w:val="ListParagraph"/>
        <w:numPr>
          <w:ilvl w:val="0"/>
          <w:numId w:val="46"/>
        </w:numPr>
        <w:rPr>
          <w:color w:val="auto"/>
          <w:sz w:val="24"/>
          <w:szCs w:val="24"/>
        </w:rPr>
      </w:pPr>
      <w:r w:rsidRPr="00CB55E5">
        <w:rPr>
          <w:color w:val="auto"/>
          <w:sz w:val="24"/>
          <w:szCs w:val="24"/>
        </w:rPr>
        <w:t>Sufficient resources for SIE</w:t>
      </w:r>
    </w:p>
    <w:p w14:paraId="3083521D" w14:textId="779A943E" w:rsidR="003B165A" w:rsidRPr="00CB55E5" w:rsidRDefault="003B165A" w:rsidP="00DB355B">
      <w:pPr>
        <w:pStyle w:val="ListParagraph"/>
        <w:numPr>
          <w:ilvl w:val="0"/>
          <w:numId w:val="46"/>
        </w:numPr>
        <w:rPr>
          <w:color w:val="auto"/>
          <w:sz w:val="24"/>
          <w:szCs w:val="24"/>
        </w:rPr>
      </w:pPr>
      <w:r w:rsidRPr="00CB55E5">
        <w:rPr>
          <w:color w:val="auto"/>
          <w:sz w:val="24"/>
          <w:szCs w:val="24"/>
        </w:rPr>
        <w:t>MEHA systems that allocate staff and funds fairly and efficiently</w:t>
      </w:r>
    </w:p>
    <w:p w14:paraId="0035F6FA" w14:textId="1859063F" w:rsidR="003B165A" w:rsidRPr="00CB55E5" w:rsidRDefault="003B165A" w:rsidP="00DB355B">
      <w:pPr>
        <w:pStyle w:val="ListParagraph"/>
        <w:numPr>
          <w:ilvl w:val="0"/>
          <w:numId w:val="46"/>
        </w:numPr>
        <w:rPr>
          <w:color w:val="auto"/>
          <w:sz w:val="24"/>
          <w:szCs w:val="24"/>
        </w:rPr>
      </w:pPr>
      <w:r w:rsidRPr="00CB55E5">
        <w:rPr>
          <w:color w:val="auto"/>
          <w:sz w:val="24"/>
          <w:szCs w:val="24"/>
        </w:rPr>
        <w:t xml:space="preserve">Evidence-based policies in areas prioritised </w:t>
      </w:r>
      <w:r w:rsidR="00934C48" w:rsidRPr="00CB55E5">
        <w:rPr>
          <w:color w:val="auto"/>
          <w:sz w:val="24"/>
          <w:szCs w:val="24"/>
        </w:rPr>
        <w:t>by MEHA.</w:t>
      </w:r>
    </w:p>
    <w:p w14:paraId="3B38D8D0" w14:textId="52BF086F" w:rsidR="00934C48" w:rsidRPr="00CB55E5" w:rsidRDefault="00934C48" w:rsidP="00934C48">
      <w:pPr>
        <w:rPr>
          <w:b/>
          <w:bCs/>
        </w:rPr>
      </w:pPr>
      <w:r w:rsidRPr="00CB55E5">
        <w:rPr>
          <w:b/>
          <w:bCs/>
        </w:rPr>
        <w:t>What will happen in MEHA and schools by the end of this phase of FEP</w:t>
      </w:r>
    </w:p>
    <w:p w14:paraId="2472041F" w14:textId="6DD00A3F" w:rsidR="00240DC8" w:rsidRPr="00CB55E5" w:rsidRDefault="00240DC8" w:rsidP="00934C48">
      <w:r w:rsidRPr="00CB55E5">
        <w:t>End of program outcomes (Phase 1, Dec 2021):</w:t>
      </w:r>
    </w:p>
    <w:p w14:paraId="6126132A" w14:textId="1C695384" w:rsidR="00240DC8" w:rsidRPr="00CB55E5" w:rsidRDefault="00240DC8" w:rsidP="00B82FCA">
      <w:pPr>
        <w:pStyle w:val="ListParagraph"/>
        <w:numPr>
          <w:ilvl w:val="0"/>
          <w:numId w:val="47"/>
        </w:numPr>
        <w:rPr>
          <w:color w:val="auto"/>
          <w:sz w:val="24"/>
          <w:szCs w:val="24"/>
        </w:rPr>
      </w:pPr>
      <w:r w:rsidRPr="00CB55E5">
        <w:rPr>
          <w:color w:val="auto"/>
          <w:sz w:val="24"/>
          <w:szCs w:val="24"/>
        </w:rPr>
        <w:t>Curriculum</w:t>
      </w:r>
    </w:p>
    <w:p w14:paraId="7ACF0A96" w14:textId="1D91EE90" w:rsidR="002E617F" w:rsidRPr="00CB55E5" w:rsidRDefault="002E617F" w:rsidP="002E617F">
      <w:pPr>
        <w:pStyle w:val="ListParagraph"/>
        <w:numPr>
          <w:ilvl w:val="1"/>
          <w:numId w:val="47"/>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1.a Teachers at targeted schools use a more relevant, contemporary L&amp;N curriculum incorporating up‐to‐date and inclusive teaching materials that promote climate change awareness, disaster risk reduction, gender equality, disability and social inclusion2</w:t>
      </w:r>
    </w:p>
    <w:p w14:paraId="391AFFE6" w14:textId="7EF4C63B" w:rsidR="002E617F" w:rsidRPr="00CB55E5" w:rsidRDefault="002E617F" w:rsidP="002E617F">
      <w:pPr>
        <w:pStyle w:val="ListParagraph"/>
        <w:numPr>
          <w:ilvl w:val="1"/>
          <w:numId w:val="47"/>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 xml:space="preserve">1.b MEHA has information it needs to apply a coherent L&amp;N coaching approach across all Fiji schools (including how to coach teachers on differentiation and adjustment) </w:t>
      </w:r>
    </w:p>
    <w:p w14:paraId="4C3F6846" w14:textId="29B40A85" w:rsidR="002E617F" w:rsidRPr="00CB55E5" w:rsidRDefault="002E617F" w:rsidP="002E617F">
      <w:pPr>
        <w:pStyle w:val="ListParagraph"/>
        <w:numPr>
          <w:ilvl w:val="1"/>
          <w:numId w:val="47"/>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1.c Quality of L&amp;N teaching in targeted classrooms improves, including of children with disabilities, boys and girls</w:t>
      </w:r>
    </w:p>
    <w:p w14:paraId="160BC8E4" w14:textId="65B8227B" w:rsidR="00240DC8" w:rsidRPr="00CB55E5" w:rsidRDefault="00240DC8" w:rsidP="00B82FCA">
      <w:pPr>
        <w:pStyle w:val="ListParagraph"/>
        <w:numPr>
          <w:ilvl w:val="0"/>
          <w:numId w:val="47"/>
        </w:numPr>
        <w:rPr>
          <w:color w:val="auto"/>
          <w:sz w:val="24"/>
          <w:szCs w:val="24"/>
        </w:rPr>
      </w:pPr>
      <w:r w:rsidRPr="00CB55E5">
        <w:rPr>
          <w:color w:val="auto"/>
          <w:sz w:val="24"/>
          <w:szCs w:val="24"/>
        </w:rPr>
        <w:t>Inclusion</w:t>
      </w:r>
    </w:p>
    <w:p w14:paraId="14A9361D" w14:textId="36A22D6A" w:rsidR="002E617F" w:rsidRPr="00CB55E5" w:rsidRDefault="002E617F" w:rsidP="002E617F">
      <w:pPr>
        <w:pStyle w:val="ListParagraph"/>
        <w:numPr>
          <w:ilvl w:val="1"/>
          <w:numId w:val="47"/>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2.a MEHA endorses new SIE Policy and Implementation Plan, and SIE working group</w:t>
      </w:r>
    </w:p>
    <w:p w14:paraId="7C0DA30E" w14:textId="4EAB1652" w:rsidR="002E617F" w:rsidRPr="00CB55E5" w:rsidRDefault="002E617F" w:rsidP="002E617F">
      <w:pPr>
        <w:pStyle w:val="ListParagraph"/>
        <w:numPr>
          <w:ilvl w:val="1"/>
          <w:numId w:val="47"/>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2.b Increased number of children with disabilities enroll in school, particularly girls</w:t>
      </w:r>
    </w:p>
    <w:p w14:paraId="2BDCF13B" w14:textId="64A3BDF1" w:rsidR="002E617F" w:rsidRPr="00CB55E5" w:rsidRDefault="002E617F" w:rsidP="002E617F">
      <w:pPr>
        <w:pStyle w:val="ListParagraph"/>
        <w:numPr>
          <w:ilvl w:val="1"/>
          <w:numId w:val="47"/>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2.c MEHA allocates more human and financial resources to SIE centrally and to schools via the SIEG</w:t>
      </w:r>
    </w:p>
    <w:p w14:paraId="201B87BE" w14:textId="233D2847" w:rsidR="00240DC8" w:rsidRPr="00CB55E5" w:rsidRDefault="00240DC8" w:rsidP="00B82FCA">
      <w:pPr>
        <w:pStyle w:val="ListParagraph"/>
        <w:numPr>
          <w:ilvl w:val="0"/>
          <w:numId w:val="47"/>
        </w:numPr>
        <w:rPr>
          <w:color w:val="auto"/>
          <w:sz w:val="24"/>
          <w:szCs w:val="24"/>
        </w:rPr>
      </w:pPr>
      <w:r w:rsidRPr="00CB55E5">
        <w:rPr>
          <w:color w:val="auto"/>
          <w:sz w:val="24"/>
          <w:szCs w:val="24"/>
        </w:rPr>
        <w:t>MEHA policy and systems</w:t>
      </w:r>
    </w:p>
    <w:p w14:paraId="73EB2D59" w14:textId="6DF0C653" w:rsidR="002E617F" w:rsidRPr="00CB55E5" w:rsidRDefault="002E617F" w:rsidP="002E617F">
      <w:pPr>
        <w:pStyle w:val="ListParagraph"/>
        <w:numPr>
          <w:ilvl w:val="1"/>
          <w:numId w:val="47"/>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3.a. MEHA HR system is merit‐based and efficient</w:t>
      </w:r>
    </w:p>
    <w:p w14:paraId="087F3764" w14:textId="5D091A2E" w:rsidR="002E617F" w:rsidRPr="00CB55E5" w:rsidRDefault="002E617F" w:rsidP="002E617F">
      <w:pPr>
        <w:pStyle w:val="ListParagraph"/>
        <w:numPr>
          <w:ilvl w:val="1"/>
          <w:numId w:val="47"/>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3.b. MEHA accesses disaggregated education data in FEMIS to make decisions</w:t>
      </w:r>
    </w:p>
    <w:p w14:paraId="4C822479" w14:textId="4F61E922" w:rsidR="007C1DCE" w:rsidRPr="00CB55E5" w:rsidRDefault="007C1DCE" w:rsidP="007C1DCE">
      <w:pPr>
        <w:pStyle w:val="ListParagraph"/>
        <w:numPr>
          <w:ilvl w:val="1"/>
          <w:numId w:val="47"/>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3.c. MEHA has improved oversight of resource flows to schools, including planning and accountability</w:t>
      </w:r>
    </w:p>
    <w:p w14:paraId="0D9C5793" w14:textId="347E62C2" w:rsidR="002E617F" w:rsidRPr="00CB55E5" w:rsidRDefault="002E617F" w:rsidP="002E617F">
      <w:pPr>
        <w:pStyle w:val="ListParagraph"/>
        <w:numPr>
          <w:ilvl w:val="1"/>
          <w:numId w:val="47"/>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3.d. Teachers and school heads improve their skills and awareness of MEHA policies</w:t>
      </w:r>
    </w:p>
    <w:p w14:paraId="2755699C" w14:textId="4933CAB2" w:rsidR="007C1DCE" w:rsidRPr="00CB55E5" w:rsidRDefault="007C1DCE" w:rsidP="007C1DCE">
      <w:pPr>
        <w:pStyle w:val="ListParagraph"/>
        <w:numPr>
          <w:ilvl w:val="1"/>
          <w:numId w:val="47"/>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3.e MEHA accepts recommendations of FEP‐funded gender equality specialist, in line with international good practice</w:t>
      </w:r>
    </w:p>
    <w:p w14:paraId="37E5D5A9" w14:textId="78191BF4" w:rsidR="00B82FCA" w:rsidRPr="00CB55E5" w:rsidRDefault="00B82FCA" w:rsidP="00B82FCA">
      <w:pPr>
        <w:pStyle w:val="ListParagraph"/>
        <w:numPr>
          <w:ilvl w:val="0"/>
          <w:numId w:val="47"/>
        </w:numPr>
        <w:rPr>
          <w:color w:val="auto"/>
          <w:sz w:val="24"/>
          <w:szCs w:val="24"/>
        </w:rPr>
      </w:pPr>
      <w:r w:rsidRPr="00CB55E5">
        <w:rPr>
          <w:color w:val="auto"/>
          <w:sz w:val="24"/>
          <w:szCs w:val="24"/>
        </w:rPr>
        <w:t>Evidence-based policy</w:t>
      </w:r>
    </w:p>
    <w:p w14:paraId="43FBD4BC" w14:textId="1D9864CB" w:rsidR="007C1DCE" w:rsidRPr="00CB55E5" w:rsidRDefault="007C1DCE" w:rsidP="007C1DCE">
      <w:pPr>
        <w:pStyle w:val="ListParagraph"/>
        <w:numPr>
          <w:ilvl w:val="1"/>
          <w:numId w:val="47"/>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4.a. MEHA makes evidence‐based decisions on use of TEL</w:t>
      </w:r>
    </w:p>
    <w:p w14:paraId="058C33DD" w14:textId="50756786" w:rsidR="007C1DCE" w:rsidRPr="00CB55E5" w:rsidRDefault="007C1DCE" w:rsidP="007C1DCE">
      <w:pPr>
        <w:pStyle w:val="ListParagraph"/>
        <w:numPr>
          <w:ilvl w:val="1"/>
          <w:numId w:val="47"/>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4.b. MEHA makes evidence‐based decisions on student support services, drawing on piloted tools and methods that promote gender equality and inclusion</w:t>
      </w:r>
    </w:p>
    <w:p w14:paraId="313C72CA" w14:textId="129B0609" w:rsidR="00176561" w:rsidRPr="00CB55E5" w:rsidRDefault="00176561" w:rsidP="00215EED">
      <w:pPr>
        <w:rPr>
          <w:b/>
          <w:bCs/>
        </w:rPr>
      </w:pPr>
      <w:r w:rsidRPr="00CB55E5">
        <w:rPr>
          <w:b/>
          <w:bCs/>
        </w:rPr>
        <w:t>What MEHA and schools will have, or do different as a direct result of FEP actions</w:t>
      </w:r>
    </w:p>
    <w:p w14:paraId="27DE1D11" w14:textId="077E5D10" w:rsidR="00176561" w:rsidRPr="00CB55E5" w:rsidRDefault="00176561" w:rsidP="00215EED">
      <w:r w:rsidRPr="00CB55E5">
        <w:t>Intermediate outcomes</w:t>
      </w:r>
    </w:p>
    <w:p w14:paraId="1197E783" w14:textId="06B51E0B" w:rsidR="00176561" w:rsidRPr="00CB55E5" w:rsidRDefault="00176561" w:rsidP="00176561">
      <w:pPr>
        <w:pStyle w:val="ListParagraph"/>
        <w:numPr>
          <w:ilvl w:val="0"/>
          <w:numId w:val="48"/>
        </w:numPr>
        <w:rPr>
          <w:color w:val="auto"/>
          <w:sz w:val="24"/>
          <w:szCs w:val="24"/>
        </w:rPr>
      </w:pPr>
      <w:r w:rsidRPr="00CB55E5">
        <w:rPr>
          <w:color w:val="auto"/>
          <w:sz w:val="24"/>
          <w:szCs w:val="24"/>
        </w:rPr>
        <w:t>Curriculum</w:t>
      </w:r>
    </w:p>
    <w:p w14:paraId="1C1DDD05" w14:textId="77777777" w:rsidR="007C1DCE" w:rsidRPr="00CB55E5" w:rsidRDefault="007C1DCE" w:rsidP="007C1DCE">
      <w:pPr>
        <w:pStyle w:val="ListParagraph"/>
        <w:numPr>
          <w:ilvl w:val="1"/>
          <w:numId w:val="48"/>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MEHA has fully scoped and sequenced L&amp;N curriculums at all levels, supported by teacher guides that provide high impact teaching strategies</w:t>
      </w:r>
    </w:p>
    <w:p w14:paraId="757C634E" w14:textId="351F1C47" w:rsidR="007C1DCE" w:rsidRPr="00CB55E5" w:rsidRDefault="007C1DCE" w:rsidP="007C1DCE">
      <w:pPr>
        <w:pStyle w:val="ListParagraph"/>
        <w:numPr>
          <w:ilvl w:val="1"/>
          <w:numId w:val="48"/>
        </w:numPr>
        <w:autoSpaceDE w:val="0"/>
        <w:autoSpaceDN w:val="0"/>
        <w:adjustRightInd w:val="0"/>
        <w:spacing w:line="240" w:lineRule="auto"/>
        <w:rPr>
          <w:rFonts w:ascii="Segoe UI" w:hAnsi="Segoe UI" w:cs="Segoe UI"/>
          <w:color w:val="auto"/>
          <w:sz w:val="22"/>
          <w:lang w:val="en-US"/>
        </w:rPr>
      </w:pPr>
      <w:r w:rsidRPr="00CB55E5">
        <w:rPr>
          <w:rFonts w:ascii="Calibri" w:hAnsi="Calibri" w:cs="Calibri"/>
          <w:color w:val="auto"/>
          <w:sz w:val="22"/>
          <w:lang w:val="en-US"/>
        </w:rPr>
        <w:t xml:space="preserve">Teachers have access to online materials to update knowledge of L&amp;N teaching, including on differentiated teaching/adjustments </w:t>
      </w:r>
    </w:p>
    <w:p w14:paraId="56AF8517" w14:textId="691CA9C5" w:rsidR="007C1DCE" w:rsidRPr="00CB55E5" w:rsidRDefault="007C1DCE" w:rsidP="007C1DCE">
      <w:pPr>
        <w:pStyle w:val="ListParagraph"/>
        <w:numPr>
          <w:ilvl w:val="1"/>
          <w:numId w:val="48"/>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lastRenderedPageBreak/>
        <w:t>CAS, teacher mentors and DEOs pilot coaching at 45 Hope schools (including on differentiated learning and adjustments)</w:t>
      </w:r>
    </w:p>
    <w:p w14:paraId="35E75C45" w14:textId="77777777" w:rsidR="007C1DCE" w:rsidRPr="00CB55E5" w:rsidRDefault="007C1DCE" w:rsidP="007C1DCE">
      <w:pPr>
        <w:pStyle w:val="ListParagraph"/>
        <w:numPr>
          <w:ilvl w:val="1"/>
          <w:numId w:val="48"/>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The curriculum integrates content and messaging on equality, respectful relationships and inclusion as well as pedagogies that support learning by boys and girls and differentiated teaching techniques for children with disabilities1</w:t>
      </w:r>
    </w:p>
    <w:p w14:paraId="0B994FA7" w14:textId="1B18E095" w:rsidR="00176561" w:rsidRPr="00CB55E5" w:rsidRDefault="00176561" w:rsidP="007505B7">
      <w:pPr>
        <w:pStyle w:val="ListParagraph"/>
        <w:numPr>
          <w:ilvl w:val="0"/>
          <w:numId w:val="48"/>
        </w:numPr>
        <w:autoSpaceDE w:val="0"/>
        <w:autoSpaceDN w:val="0"/>
        <w:adjustRightInd w:val="0"/>
        <w:spacing w:line="240" w:lineRule="auto"/>
        <w:rPr>
          <w:color w:val="auto"/>
          <w:sz w:val="24"/>
          <w:szCs w:val="24"/>
        </w:rPr>
      </w:pPr>
      <w:r w:rsidRPr="00CB55E5">
        <w:rPr>
          <w:color w:val="auto"/>
          <w:sz w:val="24"/>
          <w:szCs w:val="24"/>
        </w:rPr>
        <w:t>Inclusion</w:t>
      </w:r>
    </w:p>
    <w:p w14:paraId="3270F6B2" w14:textId="0799E76F" w:rsidR="007C1DCE" w:rsidRPr="00CB55E5" w:rsidRDefault="007C1DCE" w:rsidP="007C1DCE">
      <w:pPr>
        <w:pStyle w:val="ListParagraph"/>
        <w:numPr>
          <w:ilvl w:val="1"/>
          <w:numId w:val="48"/>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FEP and MEHA have evidence on gender disparities in identification and support for students with disabilities</w:t>
      </w:r>
    </w:p>
    <w:p w14:paraId="424B2DB1" w14:textId="6C35CBD1" w:rsidR="007C1DCE" w:rsidRPr="00CB55E5" w:rsidRDefault="007C1DCE" w:rsidP="007C1DCE">
      <w:pPr>
        <w:pStyle w:val="ListParagraph"/>
        <w:numPr>
          <w:ilvl w:val="1"/>
          <w:numId w:val="48"/>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New SIE Policy and Implementation Plan drafted, integrating GESI</w:t>
      </w:r>
    </w:p>
    <w:p w14:paraId="30B22DE4" w14:textId="3C3841B3" w:rsidR="007C1DCE" w:rsidRPr="00CB55E5" w:rsidRDefault="007C1DCE" w:rsidP="007C1DCE">
      <w:pPr>
        <w:pStyle w:val="ListParagraph"/>
        <w:numPr>
          <w:ilvl w:val="1"/>
          <w:numId w:val="48"/>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SIE organisational capacity situation analysis recommendations endorsed by MEHA</w:t>
      </w:r>
    </w:p>
    <w:p w14:paraId="361F4635" w14:textId="3932C4D5" w:rsidR="007C1DCE" w:rsidRPr="00CB55E5" w:rsidRDefault="007C1DCE" w:rsidP="007C1DCE">
      <w:pPr>
        <w:pStyle w:val="ListParagraph"/>
        <w:numPr>
          <w:ilvl w:val="1"/>
          <w:numId w:val="48"/>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 xml:space="preserve">More students with disabilities verified in FEMIS </w:t>
      </w:r>
    </w:p>
    <w:p w14:paraId="3891B351" w14:textId="0546DA47" w:rsidR="007C1DCE" w:rsidRPr="00CB55E5" w:rsidRDefault="007C1DCE" w:rsidP="007C1DCE">
      <w:pPr>
        <w:pStyle w:val="ListParagraph"/>
        <w:numPr>
          <w:ilvl w:val="1"/>
          <w:numId w:val="48"/>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 xml:space="preserve">Schools use and report on use of SIEG for learning outcomes </w:t>
      </w:r>
    </w:p>
    <w:p w14:paraId="03A18726" w14:textId="77777777" w:rsidR="007C1DCE" w:rsidRPr="00CB55E5" w:rsidRDefault="007C1DCE" w:rsidP="007C1DCE">
      <w:pPr>
        <w:pStyle w:val="ListParagraph"/>
        <w:numPr>
          <w:ilvl w:val="1"/>
          <w:numId w:val="48"/>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Teachers and School Heads understand how to teach students with disabilities2</w:t>
      </w:r>
    </w:p>
    <w:p w14:paraId="139182F3" w14:textId="25634CDB" w:rsidR="00176561" w:rsidRPr="00CB55E5" w:rsidRDefault="00176561" w:rsidP="00176561">
      <w:pPr>
        <w:pStyle w:val="ListParagraph"/>
        <w:numPr>
          <w:ilvl w:val="0"/>
          <w:numId w:val="48"/>
        </w:numPr>
        <w:rPr>
          <w:color w:val="auto"/>
          <w:sz w:val="24"/>
          <w:szCs w:val="24"/>
        </w:rPr>
      </w:pPr>
      <w:r w:rsidRPr="00CB55E5">
        <w:rPr>
          <w:color w:val="auto"/>
          <w:sz w:val="24"/>
          <w:szCs w:val="24"/>
        </w:rPr>
        <w:t>MEHA policy and systems</w:t>
      </w:r>
    </w:p>
    <w:p w14:paraId="47BBD78A" w14:textId="44281B37" w:rsidR="007C1DCE" w:rsidRPr="00CB55E5" w:rsidRDefault="007C1DCE" w:rsidP="007C1DCE">
      <w:pPr>
        <w:pStyle w:val="ListParagraph"/>
        <w:numPr>
          <w:ilvl w:val="1"/>
          <w:numId w:val="48"/>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 xml:space="preserve">MEHA applies and uses new online HR systems </w:t>
      </w:r>
    </w:p>
    <w:p w14:paraId="5766DB10" w14:textId="1C405080" w:rsidR="007C1DCE" w:rsidRPr="00CB55E5" w:rsidRDefault="007C1DCE" w:rsidP="007C1DCE">
      <w:pPr>
        <w:pStyle w:val="ListParagraph"/>
        <w:numPr>
          <w:ilvl w:val="1"/>
          <w:numId w:val="48"/>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MEHA uses systems that improve access to data and increase efficiency, including FEMIS</w:t>
      </w:r>
    </w:p>
    <w:p w14:paraId="0A265C39" w14:textId="2B7014DE" w:rsidR="007C1DCE" w:rsidRPr="00CB55E5" w:rsidRDefault="007C1DCE" w:rsidP="007C1DCE">
      <w:pPr>
        <w:pStyle w:val="ListParagraph"/>
        <w:numPr>
          <w:ilvl w:val="1"/>
          <w:numId w:val="48"/>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MEHA implements policies that govern resource flows to schools, collection of data, risk management, inclusion and planning</w:t>
      </w:r>
    </w:p>
    <w:p w14:paraId="1754DB64" w14:textId="678A67BA" w:rsidR="007C1DCE" w:rsidRPr="00CB55E5" w:rsidRDefault="007C1DCE" w:rsidP="007C1DCE">
      <w:pPr>
        <w:pStyle w:val="ListParagraph"/>
        <w:numPr>
          <w:ilvl w:val="1"/>
          <w:numId w:val="48"/>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Teachers and school heads use learning resources and guidance to improve their skills and awareness of MEHA policies</w:t>
      </w:r>
    </w:p>
    <w:p w14:paraId="595B2790" w14:textId="56BC7A54" w:rsidR="007C1DCE" w:rsidRPr="00CB55E5" w:rsidRDefault="007C1DCE" w:rsidP="007C1DCE">
      <w:pPr>
        <w:pStyle w:val="ListParagraph"/>
        <w:numPr>
          <w:ilvl w:val="1"/>
          <w:numId w:val="48"/>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 xml:space="preserve">FEP‐funded gender equality specialist identifies and recommends specific changes to MEHA policy and practice </w:t>
      </w:r>
    </w:p>
    <w:p w14:paraId="5059707B" w14:textId="17ADC3C8" w:rsidR="00176561" w:rsidRPr="00CB55E5" w:rsidRDefault="00176561" w:rsidP="00176561">
      <w:pPr>
        <w:pStyle w:val="ListParagraph"/>
        <w:numPr>
          <w:ilvl w:val="0"/>
          <w:numId w:val="48"/>
        </w:numPr>
        <w:rPr>
          <w:color w:val="auto"/>
          <w:sz w:val="24"/>
          <w:szCs w:val="24"/>
        </w:rPr>
      </w:pPr>
      <w:r w:rsidRPr="00CB55E5">
        <w:rPr>
          <w:color w:val="auto"/>
          <w:sz w:val="24"/>
          <w:szCs w:val="24"/>
        </w:rPr>
        <w:t>Evidence-based policy</w:t>
      </w:r>
    </w:p>
    <w:p w14:paraId="4014133B" w14:textId="69B6CCA0" w:rsidR="007C1DCE" w:rsidRPr="00CB55E5" w:rsidRDefault="007C1DCE" w:rsidP="007C1DCE">
      <w:pPr>
        <w:pStyle w:val="ListParagraph"/>
        <w:numPr>
          <w:ilvl w:val="1"/>
          <w:numId w:val="48"/>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MEHA has data and evidence on root causes of bullying and student absenteeism</w:t>
      </w:r>
    </w:p>
    <w:p w14:paraId="1C481764" w14:textId="7839CA4A" w:rsidR="007C1DCE" w:rsidRPr="00CB55E5" w:rsidRDefault="007C1DCE" w:rsidP="007C1DCE">
      <w:pPr>
        <w:pStyle w:val="ListParagraph"/>
        <w:numPr>
          <w:ilvl w:val="1"/>
          <w:numId w:val="48"/>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MEHA has evidence on the tools, policies and methods that support TEL</w:t>
      </w:r>
    </w:p>
    <w:p w14:paraId="3B69211D" w14:textId="1C93DAFA" w:rsidR="007C1DCE" w:rsidRPr="00CB55E5" w:rsidRDefault="007C1DCE" w:rsidP="007C1DCE">
      <w:pPr>
        <w:pStyle w:val="ListParagraph"/>
        <w:numPr>
          <w:ilvl w:val="1"/>
          <w:numId w:val="48"/>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MEHA has access to data, evidence, tools and systems that support school counselling and student support services</w:t>
      </w:r>
    </w:p>
    <w:p w14:paraId="6F44606A" w14:textId="6C7A04AD" w:rsidR="007C1DCE" w:rsidRPr="00CB55E5" w:rsidRDefault="007C1DCE" w:rsidP="007C1DCE">
      <w:pPr>
        <w:pStyle w:val="ListParagraph"/>
        <w:numPr>
          <w:ilvl w:val="1"/>
          <w:numId w:val="48"/>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Students access student support services at pilot schools (particularly at‐risk and disadvantaged students)</w:t>
      </w:r>
    </w:p>
    <w:p w14:paraId="19C19057" w14:textId="2D3C0A5C" w:rsidR="00176561" w:rsidRPr="00CB55E5" w:rsidRDefault="00176561" w:rsidP="00176561">
      <w:pPr>
        <w:rPr>
          <w:b/>
          <w:bCs/>
        </w:rPr>
      </w:pPr>
      <w:r w:rsidRPr="00CB55E5">
        <w:rPr>
          <w:b/>
          <w:bCs/>
        </w:rPr>
        <w:t>What FEP will deliver in response to MEHA needs and priorities</w:t>
      </w:r>
    </w:p>
    <w:p w14:paraId="31762DED" w14:textId="0482EA2D" w:rsidR="00176561" w:rsidRPr="00CB55E5" w:rsidRDefault="00176561" w:rsidP="00176561">
      <w:r w:rsidRPr="00CB55E5">
        <w:t>Outputs</w:t>
      </w:r>
    </w:p>
    <w:p w14:paraId="67513AD4" w14:textId="3E20E264" w:rsidR="00176561" w:rsidRPr="00CB55E5" w:rsidRDefault="00176561" w:rsidP="00176561">
      <w:pPr>
        <w:pStyle w:val="ListParagraph"/>
        <w:numPr>
          <w:ilvl w:val="0"/>
          <w:numId w:val="49"/>
        </w:numPr>
        <w:rPr>
          <w:color w:val="auto"/>
          <w:sz w:val="24"/>
          <w:szCs w:val="24"/>
        </w:rPr>
      </w:pPr>
      <w:r w:rsidRPr="00CB55E5">
        <w:rPr>
          <w:color w:val="auto"/>
          <w:sz w:val="24"/>
          <w:szCs w:val="24"/>
        </w:rPr>
        <w:t>Curriculum</w:t>
      </w:r>
    </w:p>
    <w:p w14:paraId="37C69244" w14:textId="77777777" w:rsidR="0091386B" w:rsidRPr="00CB55E5" w:rsidRDefault="007C1DCE" w:rsidP="007C1DCE">
      <w:pPr>
        <w:pStyle w:val="ListParagraph"/>
        <w:numPr>
          <w:ilvl w:val="1"/>
          <w:numId w:val="49"/>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 xml:space="preserve">Development of scoped and sequenced curriculum, guides and training package, integrating GEDSI, CC and DRR </w:t>
      </w:r>
    </w:p>
    <w:p w14:paraId="75AE7577" w14:textId="77777777" w:rsidR="0091386B" w:rsidRPr="00CB55E5" w:rsidRDefault="007C1DCE" w:rsidP="007C1DCE">
      <w:pPr>
        <w:pStyle w:val="ListParagraph"/>
        <w:numPr>
          <w:ilvl w:val="1"/>
          <w:numId w:val="49"/>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Trial of curriculum and teacher guides at pilot Hope schools</w:t>
      </w:r>
    </w:p>
    <w:p w14:paraId="2A97A2AD" w14:textId="77777777" w:rsidR="0091386B" w:rsidRPr="00CB55E5" w:rsidRDefault="007C1DCE" w:rsidP="007C1DCE">
      <w:pPr>
        <w:pStyle w:val="ListParagraph"/>
        <w:numPr>
          <w:ilvl w:val="1"/>
          <w:numId w:val="49"/>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 xml:space="preserve">Training of instructional coaches </w:t>
      </w:r>
    </w:p>
    <w:p w14:paraId="0E52E959" w14:textId="01F18C15" w:rsidR="007C1DCE" w:rsidRPr="00CB55E5" w:rsidRDefault="007C1DCE" w:rsidP="007C1DCE">
      <w:pPr>
        <w:pStyle w:val="ListParagraph"/>
        <w:numPr>
          <w:ilvl w:val="1"/>
          <w:numId w:val="49"/>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In‐school teacher training programs in all school districts</w:t>
      </w:r>
    </w:p>
    <w:p w14:paraId="324ABB7F" w14:textId="77777777" w:rsidR="00176561" w:rsidRPr="00CB55E5" w:rsidRDefault="00176561" w:rsidP="00176561">
      <w:pPr>
        <w:pStyle w:val="ListParagraph"/>
        <w:numPr>
          <w:ilvl w:val="0"/>
          <w:numId w:val="49"/>
        </w:numPr>
        <w:rPr>
          <w:color w:val="auto"/>
          <w:sz w:val="24"/>
          <w:szCs w:val="24"/>
        </w:rPr>
      </w:pPr>
      <w:r w:rsidRPr="00CB55E5">
        <w:rPr>
          <w:color w:val="auto"/>
          <w:sz w:val="24"/>
          <w:szCs w:val="24"/>
        </w:rPr>
        <w:t>Inclusion</w:t>
      </w:r>
    </w:p>
    <w:p w14:paraId="59071C08" w14:textId="77777777" w:rsidR="0091386B" w:rsidRPr="00CB55E5" w:rsidRDefault="0091386B" w:rsidP="0091386B">
      <w:pPr>
        <w:pStyle w:val="ListParagraph"/>
        <w:numPr>
          <w:ilvl w:val="1"/>
          <w:numId w:val="49"/>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Research on gender disparities in identification and support for students with disabilities</w:t>
      </w:r>
    </w:p>
    <w:p w14:paraId="2E47F803" w14:textId="77777777" w:rsidR="0091386B" w:rsidRPr="00CB55E5" w:rsidRDefault="0091386B" w:rsidP="0091386B">
      <w:pPr>
        <w:pStyle w:val="ListParagraph"/>
        <w:numPr>
          <w:ilvl w:val="1"/>
          <w:numId w:val="49"/>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Lead development of new SIE Policy and Implementation Plan (integrating gender and social inclusion)</w:t>
      </w:r>
    </w:p>
    <w:p w14:paraId="200AD12E" w14:textId="77777777" w:rsidR="0091386B" w:rsidRPr="00CB55E5" w:rsidRDefault="0091386B" w:rsidP="0091386B">
      <w:pPr>
        <w:pStyle w:val="ListParagraph"/>
        <w:numPr>
          <w:ilvl w:val="1"/>
          <w:numId w:val="49"/>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Lead SIE organisational capacity situation analysis</w:t>
      </w:r>
    </w:p>
    <w:p w14:paraId="39F787F0" w14:textId="77777777" w:rsidR="0091386B" w:rsidRPr="00CB55E5" w:rsidRDefault="0091386B" w:rsidP="0091386B">
      <w:pPr>
        <w:pStyle w:val="ListParagraph"/>
        <w:numPr>
          <w:ilvl w:val="1"/>
          <w:numId w:val="49"/>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Support verification through Inclusive Education Coaches</w:t>
      </w:r>
    </w:p>
    <w:p w14:paraId="6825007D" w14:textId="77777777" w:rsidR="0091386B" w:rsidRPr="00CB55E5" w:rsidRDefault="0091386B" w:rsidP="0091386B">
      <w:pPr>
        <w:pStyle w:val="ListParagraph"/>
        <w:numPr>
          <w:ilvl w:val="1"/>
          <w:numId w:val="49"/>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Strengthen FEMIS disability module, tools and processes</w:t>
      </w:r>
    </w:p>
    <w:p w14:paraId="3444DFC5" w14:textId="77777777" w:rsidR="0091386B" w:rsidRPr="00CB55E5" w:rsidRDefault="0091386B" w:rsidP="0091386B">
      <w:pPr>
        <w:pStyle w:val="ListParagraph"/>
        <w:numPr>
          <w:ilvl w:val="1"/>
          <w:numId w:val="49"/>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Strengthen SIEG processes</w:t>
      </w:r>
    </w:p>
    <w:p w14:paraId="0B47B559" w14:textId="77777777" w:rsidR="0091386B" w:rsidRPr="00CB55E5" w:rsidRDefault="0091386B" w:rsidP="0091386B">
      <w:pPr>
        <w:pStyle w:val="ListParagraph"/>
        <w:numPr>
          <w:ilvl w:val="1"/>
          <w:numId w:val="49"/>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Conduct ECE situation analysis</w:t>
      </w:r>
    </w:p>
    <w:p w14:paraId="4F23D302" w14:textId="77777777" w:rsidR="0091386B" w:rsidRPr="00CB55E5" w:rsidRDefault="0091386B" w:rsidP="0091386B">
      <w:pPr>
        <w:pStyle w:val="ListParagraph"/>
        <w:numPr>
          <w:ilvl w:val="1"/>
          <w:numId w:val="49"/>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lastRenderedPageBreak/>
        <w:t>Develop and disseminate videos, including for community engagement on enrolment of students with disabilities</w:t>
      </w:r>
    </w:p>
    <w:p w14:paraId="00E87DB4" w14:textId="77777777" w:rsidR="0091386B" w:rsidRPr="00CB55E5" w:rsidRDefault="0091386B" w:rsidP="0091386B">
      <w:pPr>
        <w:pStyle w:val="ListParagraph"/>
        <w:numPr>
          <w:ilvl w:val="1"/>
          <w:numId w:val="49"/>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Training and coaching in SIE, IEPs and ITPs</w:t>
      </w:r>
    </w:p>
    <w:p w14:paraId="6BC50926" w14:textId="77777777" w:rsidR="0091386B" w:rsidRPr="00CB55E5" w:rsidRDefault="0091386B" w:rsidP="0091386B">
      <w:pPr>
        <w:pStyle w:val="ListParagraph"/>
        <w:numPr>
          <w:ilvl w:val="1"/>
          <w:numId w:val="49"/>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Curriculum review</w:t>
      </w:r>
    </w:p>
    <w:p w14:paraId="08CF0E7B" w14:textId="0CEFEF89" w:rsidR="0091386B" w:rsidRPr="00CB55E5" w:rsidRDefault="0091386B" w:rsidP="0091386B">
      <w:pPr>
        <w:pStyle w:val="ListParagraph"/>
        <w:numPr>
          <w:ilvl w:val="1"/>
          <w:numId w:val="49"/>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Update and disseminate IE Toolkit</w:t>
      </w:r>
    </w:p>
    <w:p w14:paraId="7807C0DD" w14:textId="16487E4D" w:rsidR="00176561" w:rsidRPr="00CB55E5" w:rsidRDefault="00176561" w:rsidP="00176561">
      <w:pPr>
        <w:pStyle w:val="ListParagraph"/>
        <w:numPr>
          <w:ilvl w:val="0"/>
          <w:numId w:val="49"/>
        </w:numPr>
        <w:rPr>
          <w:color w:val="auto"/>
          <w:sz w:val="24"/>
          <w:szCs w:val="24"/>
        </w:rPr>
      </w:pPr>
      <w:r w:rsidRPr="00CB55E5">
        <w:rPr>
          <w:color w:val="auto"/>
          <w:sz w:val="24"/>
          <w:szCs w:val="24"/>
        </w:rPr>
        <w:t>MEHA policy and systems</w:t>
      </w:r>
    </w:p>
    <w:p w14:paraId="23AC4756" w14:textId="77777777" w:rsidR="0091386B" w:rsidRPr="00CB55E5" w:rsidRDefault="0091386B" w:rsidP="0091386B">
      <w:pPr>
        <w:pStyle w:val="ListParagraph"/>
        <w:numPr>
          <w:ilvl w:val="1"/>
          <w:numId w:val="49"/>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Revised, up‐to‐date and digitised HR systems</w:t>
      </w:r>
    </w:p>
    <w:p w14:paraId="261BCDA3" w14:textId="77777777" w:rsidR="0091386B" w:rsidRPr="00CB55E5" w:rsidRDefault="0091386B" w:rsidP="0091386B">
      <w:pPr>
        <w:pStyle w:val="ListParagraph"/>
        <w:numPr>
          <w:ilvl w:val="1"/>
          <w:numId w:val="49"/>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Online teacher learning and performance systems</w:t>
      </w:r>
    </w:p>
    <w:p w14:paraId="1DEB9D2F" w14:textId="77777777" w:rsidR="0091386B" w:rsidRPr="00CB55E5" w:rsidRDefault="0091386B" w:rsidP="0091386B">
      <w:pPr>
        <w:pStyle w:val="ListParagraph"/>
        <w:numPr>
          <w:ilvl w:val="1"/>
          <w:numId w:val="49"/>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MEHA finance systems based on updated policies</w:t>
      </w:r>
    </w:p>
    <w:p w14:paraId="1DCAAD6A" w14:textId="77777777" w:rsidR="0091386B" w:rsidRPr="00CB55E5" w:rsidRDefault="0091386B" w:rsidP="0091386B">
      <w:pPr>
        <w:pStyle w:val="ListParagraph"/>
        <w:numPr>
          <w:ilvl w:val="1"/>
          <w:numId w:val="49"/>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FEMIS data systems supporting input and extraction of data</w:t>
      </w:r>
    </w:p>
    <w:p w14:paraId="6052F192" w14:textId="6245C27C" w:rsidR="0091386B" w:rsidRPr="00CB55E5" w:rsidRDefault="0091386B" w:rsidP="0091386B">
      <w:pPr>
        <w:pStyle w:val="ListParagraph"/>
        <w:numPr>
          <w:ilvl w:val="1"/>
          <w:numId w:val="49"/>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 xml:space="preserve">Placement of gender equality adviser </w:t>
      </w:r>
    </w:p>
    <w:p w14:paraId="5C7ED44C" w14:textId="107851DD" w:rsidR="00176561" w:rsidRPr="00CB55E5" w:rsidRDefault="00176561" w:rsidP="00176561">
      <w:pPr>
        <w:pStyle w:val="ListParagraph"/>
        <w:numPr>
          <w:ilvl w:val="0"/>
          <w:numId w:val="49"/>
        </w:numPr>
        <w:rPr>
          <w:color w:val="auto"/>
          <w:sz w:val="24"/>
          <w:szCs w:val="24"/>
        </w:rPr>
      </w:pPr>
      <w:r w:rsidRPr="00CB55E5">
        <w:rPr>
          <w:color w:val="auto"/>
          <w:sz w:val="24"/>
          <w:szCs w:val="24"/>
        </w:rPr>
        <w:t>Evidence-based policy</w:t>
      </w:r>
    </w:p>
    <w:p w14:paraId="5AB095B7" w14:textId="77777777" w:rsidR="0091386B" w:rsidRPr="00CB55E5" w:rsidRDefault="0091386B" w:rsidP="0091386B">
      <w:pPr>
        <w:pStyle w:val="ListParagraph"/>
        <w:numPr>
          <w:ilvl w:val="1"/>
          <w:numId w:val="49"/>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Research on bullying in schools, including differential impacts on girls, boys and children with disabilities.</w:t>
      </w:r>
    </w:p>
    <w:p w14:paraId="5DF180CA" w14:textId="77777777" w:rsidR="0091386B" w:rsidRPr="00CB55E5" w:rsidRDefault="0091386B" w:rsidP="0091386B">
      <w:pPr>
        <w:pStyle w:val="ListParagraph"/>
        <w:numPr>
          <w:ilvl w:val="1"/>
          <w:numId w:val="49"/>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Study on out‐of‐school children including differential impacts on girls, boys and children with disabilities.</w:t>
      </w:r>
    </w:p>
    <w:p w14:paraId="6A55963A" w14:textId="77777777" w:rsidR="0091386B" w:rsidRPr="00CB55E5" w:rsidRDefault="0091386B" w:rsidP="0091386B">
      <w:pPr>
        <w:pStyle w:val="ListParagraph"/>
        <w:numPr>
          <w:ilvl w:val="1"/>
          <w:numId w:val="49"/>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Pilot of student support services (including of differentiated approaches to providing support services for girls, boys and students with disabilities).</w:t>
      </w:r>
    </w:p>
    <w:p w14:paraId="64E212D7" w14:textId="77777777" w:rsidR="0091386B" w:rsidRPr="00CB55E5" w:rsidRDefault="0091386B" w:rsidP="0091386B">
      <w:pPr>
        <w:pStyle w:val="ListParagraph"/>
        <w:numPr>
          <w:ilvl w:val="1"/>
          <w:numId w:val="49"/>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Pilot of technology‐enabled learning, including differential needs of girls, boys and children with disabilities.</w:t>
      </w:r>
    </w:p>
    <w:p w14:paraId="2D5E6DD5" w14:textId="018FA411" w:rsidR="00176561" w:rsidRPr="00CB55E5" w:rsidRDefault="0091386B" w:rsidP="00176561">
      <w:pPr>
        <w:pStyle w:val="ListParagraph"/>
        <w:numPr>
          <w:ilvl w:val="1"/>
          <w:numId w:val="49"/>
        </w:numPr>
        <w:autoSpaceDE w:val="0"/>
        <w:autoSpaceDN w:val="0"/>
        <w:adjustRightInd w:val="0"/>
        <w:spacing w:line="240" w:lineRule="auto"/>
        <w:rPr>
          <w:rFonts w:ascii="Calibri" w:hAnsi="Calibri" w:cs="Calibri"/>
          <w:color w:val="auto"/>
          <w:sz w:val="22"/>
          <w:lang w:val="en-US"/>
        </w:rPr>
      </w:pPr>
      <w:r w:rsidRPr="00CB55E5">
        <w:rPr>
          <w:rFonts w:ascii="Calibri" w:hAnsi="Calibri" w:cs="Calibri"/>
          <w:color w:val="auto"/>
          <w:sz w:val="22"/>
          <w:lang w:val="en-US"/>
        </w:rPr>
        <w:t>Provision of services and equipment related to pilot activities (including counselling services at high‐need schools and TEL equipment and remote and/or remote schools)</w:t>
      </w:r>
    </w:p>
    <w:sectPr w:rsidR="00176561" w:rsidRPr="00CB55E5" w:rsidSect="009E12CA">
      <w:footerReference w:type="even" r:id="rId27"/>
      <w:footerReference w:type="default" r:id="rId2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654BC" w14:textId="77777777" w:rsidR="00D74BF0" w:rsidRDefault="00D74BF0" w:rsidP="006D10DB">
      <w:r>
        <w:separator/>
      </w:r>
    </w:p>
  </w:endnote>
  <w:endnote w:type="continuationSeparator" w:id="0">
    <w:p w14:paraId="16833255" w14:textId="77777777" w:rsidR="00D74BF0" w:rsidRDefault="00D74BF0" w:rsidP="006D10DB">
      <w:r>
        <w:continuationSeparator/>
      </w:r>
    </w:p>
  </w:endnote>
  <w:endnote w:type="continuationNotice" w:id="1">
    <w:p w14:paraId="13E3E434" w14:textId="77777777" w:rsidR="00D74BF0" w:rsidRDefault="00D74BF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259783"/>
      <w:docPartObj>
        <w:docPartGallery w:val="Page Numbers (Bottom of Page)"/>
        <w:docPartUnique/>
      </w:docPartObj>
    </w:sdtPr>
    <w:sdtEndPr>
      <w:rPr>
        <w:noProof/>
      </w:rPr>
    </w:sdtEndPr>
    <w:sdtContent>
      <w:p w14:paraId="4FCF4AAC" w14:textId="77777777" w:rsidR="0053068D" w:rsidRDefault="0053068D">
        <w:pPr>
          <w:pStyle w:val="Footer"/>
          <w:jc w:val="right"/>
        </w:pPr>
        <w:r w:rsidRPr="00680523">
          <w:rPr>
            <w:sz w:val="22"/>
            <w:szCs w:val="22"/>
          </w:rPr>
          <w:fldChar w:fldCharType="begin"/>
        </w:r>
        <w:r w:rsidRPr="00680523">
          <w:rPr>
            <w:sz w:val="22"/>
            <w:szCs w:val="22"/>
          </w:rPr>
          <w:instrText xml:space="preserve"> PAGE   \* MERGEFORMAT </w:instrText>
        </w:r>
        <w:r w:rsidRPr="00680523">
          <w:rPr>
            <w:sz w:val="22"/>
            <w:szCs w:val="22"/>
          </w:rPr>
          <w:fldChar w:fldCharType="separate"/>
        </w:r>
        <w:r w:rsidRPr="00680523">
          <w:rPr>
            <w:noProof/>
            <w:sz w:val="22"/>
            <w:szCs w:val="22"/>
          </w:rPr>
          <w:t>9</w:t>
        </w:r>
        <w:r w:rsidRPr="00680523">
          <w:rPr>
            <w:noProof/>
            <w:sz w:val="22"/>
            <w:szCs w:val="22"/>
          </w:rPr>
          <w:fldChar w:fldCharType="end"/>
        </w:r>
      </w:p>
    </w:sdtContent>
  </w:sdt>
  <w:p w14:paraId="5E708DA3" w14:textId="77777777" w:rsidR="0053068D" w:rsidRDefault="00530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9578187"/>
      <w:docPartObj>
        <w:docPartGallery w:val="Page Numbers (Bottom of Page)"/>
        <w:docPartUnique/>
      </w:docPartObj>
    </w:sdtPr>
    <w:sdtEndPr>
      <w:rPr>
        <w:noProof/>
      </w:rPr>
    </w:sdtEndPr>
    <w:sdtContent>
      <w:p w14:paraId="2F55F391" w14:textId="77777777" w:rsidR="0053068D" w:rsidRDefault="0053068D">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0F6DCACF" w14:textId="77777777" w:rsidR="0053068D" w:rsidRDefault="005306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5404501"/>
      <w:docPartObj>
        <w:docPartGallery w:val="Page Numbers (Bottom of Page)"/>
        <w:docPartUnique/>
      </w:docPartObj>
    </w:sdtPr>
    <w:sdtEndPr>
      <w:rPr>
        <w:rStyle w:val="PageNumber"/>
      </w:rPr>
    </w:sdtEndPr>
    <w:sdtContent>
      <w:p w14:paraId="6EFA1851" w14:textId="77777777" w:rsidR="0053068D" w:rsidRDefault="0053068D" w:rsidP="005442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83C0BB" w14:textId="77777777" w:rsidR="0053068D" w:rsidRDefault="0053068D" w:rsidP="005205B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98288414"/>
      <w:docPartObj>
        <w:docPartGallery w:val="Page Numbers (Bottom of Page)"/>
        <w:docPartUnique/>
      </w:docPartObj>
    </w:sdtPr>
    <w:sdtEndPr>
      <w:rPr>
        <w:rStyle w:val="PageNumber"/>
      </w:rPr>
    </w:sdtEndPr>
    <w:sdtContent>
      <w:p w14:paraId="16E25C8A" w14:textId="77777777" w:rsidR="0053068D" w:rsidRDefault="0053068D" w:rsidP="005442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sdtContent>
  </w:sdt>
  <w:p w14:paraId="0504D4F5" w14:textId="77777777" w:rsidR="0053068D" w:rsidRDefault="0053068D" w:rsidP="005205B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B1AE7" w14:textId="77777777" w:rsidR="00D74BF0" w:rsidRDefault="00D74BF0" w:rsidP="006D10DB">
      <w:r>
        <w:separator/>
      </w:r>
    </w:p>
  </w:footnote>
  <w:footnote w:type="continuationSeparator" w:id="0">
    <w:p w14:paraId="56E799E4" w14:textId="77777777" w:rsidR="00D74BF0" w:rsidRDefault="00D74BF0" w:rsidP="006D10DB">
      <w:r>
        <w:continuationSeparator/>
      </w:r>
    </w:p>
  </w:footnote>
  <w:footnote w:type="continuationNotice" w:id="1">
    <w:p w14:paraId="53C7707E" w14:textId="77777777" w:rsidR="00D74BF0" w:rsidRDefault="00D74BF0">
      <w:pPr>
        <w:spacing w:line="240" w:lineRule="auto"/>
      </w:pPr>
    </w:p>
  </w:footnote>
  <w:footnote w:id="2">
    <w:p w14:paraId="312655C8" w14:textId="2E9687DB" w:rsidR="0053068D" w:rsidRDefault="0053068D" w:rsidP="008B173F">
      <w:pPr>
        <w:pStyle w:val="FootnoteText"/>
        <w:spacing w:after="0"/>
      </w:pPr>
      <w:r>
        <w:rPr>
          <w:rStyle w:val="FootnoteReference"/>
        </w:rPr>
        <w:footnoteRef/>
      </w:r>
      <w:r>
        <w:t xml:space="preserve"> FEP design pg.2</w:t>
      </w:r>
    </w:p>
  </w:footnote>
  <w:footnote w:id="3">
    <w:p w14:paraId="7182D2A4" w14:textId="7E03E1F7" w:rsidR="0053068D" w:rsidRDefault="0053068D">
      <w:pPr>
        <w:pStyle w:val="FootnoteText"/>
      </w:pPr>
      <w:r>
        <w:rPr>
          <w:rStyle w:val="FootnoteReference"/>
        </w:rPr>
        <w:footnoteRef/>
      </w:r>
      <w:r>
        <w:t xml:space="preserve"> FEP design pg.3</w:t>
      </w:r>
    </w:p>
  </w:footnote>
  <w:footnote w:id="4">
    <w:p w14:paraId="58154251" w14:textId="6DD32699" w:rsidR="0053068D" w:rsidRPr="00F967A2" w:rsidRDefault="0053068D">
      <w:pPr>
        <w:pStyle w:val="FootnoteText"/>
        <w:rPr>
          <w:lang w:val="en-US"/>
        </w:rPr>
      </w:pPr>
      <w:r>
        <w:rPr>
          <w:rStyle w:val="FootnoteReference"/>
        </w:rPr>
        <w:footnoteRef/>
      </w:r>
      <w:r>
        <w:t xml:space="preserve"> </w:t>
      </w:r>
      <w:r>
        <w:rPr>
          <w:lang w:val="en-US"/>
        </w:rPr>
        <w:t>IOD PARC is an independent consultancy firm specialised in assessing performance and managing change in the field of international development (</w:t>
      </w:r>
      <w:hyperlink r:id="rId1" w:history="1">
        <w:r w:rsidRPr="00977DAD">
          <w:rPr>
            <w:rStyle w:val="Hyperlink"/>
            <w:lang w:val="en-US"/>
          </w:rPr>
          <w:t>iodparc.com</w:t>
        </w:r>
      </w:hyperlink>
      <w:r>
        <w:rPr>
          <w:lang w:val="en-US"/>
        </w:rPr>
        <w:t xml:space="preserve">). </w:t>
      </w:r>
    </w:p>
  </w:footnote>
  <w:footnote w:id="5">
    <w:p w14:paraId="2E47B12E" w14:textId="5459573B" w:rsidR="0053068D" w:rsidRDefault="0053068D" w:rsidP="002E498D">
      <w:pPr>
        <w:pStyle w:val="FootnoteText"/>
        <w:spacing w:after="0"/>
      </w:pPr>
      <w:r>
        <w:rPr>
          <w:rStyle w:val="FootnoteReference"/>
        </w:rPr>
        <w:footnoteRef/>
      </w:r>
      <w:r>
        <w:t xml:space="preserve"> </w:t>
      </w:r>
      <w:r w:rsidRPr="00E5632A">
        <w:t>https://fijisun.com.fj/2019/01/18/fiji-and-australia-set-new-vuvale-partnership/</w:t>
      </w:r>
    </w:p>
  </w:footnote>
  <w:footnote w:id="6">
    <w:p w14:paraId="47C911CE" w14:textId="655A53FB" w:rsidR="0053068D" w:rsidRDefault="0053068D">
      <w:pPr>
        <w:pStyle w:val="FootnoteText"/>
      </w:pPr>
      <w:r>
        <w:rPr>
          <w:rStyle w:val="FootnoteReference"/>
        </w:rPr>
        <w:footnoteRef/>
      </w:r>
      <w:r>
        <w:t xml:space="preserve"> </w:t>
      </w:r>
      <w:r w:rsidRPr="002E498D">
        <w:t>5-Year and 20-Year National Development Plan</w:t>
      </w:r>
      <w:r>
        <w:t xml:space="preserve"> pg.4</w:t>
      </w:r>
    </w:p>
  </w:footnote>
  <w:footnote w:id="7">
    <w:p w14:paraId="4FA8EA0E" w14:textId="0ED2C6D7" w:rsidR="0053068D" w:rsidRDefault="0053068D">
      <w:pPr>
        <w:pStyle w:val="FootnoteText"/>
      </w:pPr>
      <w:r>
        <w:rPr>
          <w:rStyle w:val="FootnoteReference"/>
        </w:rPr>
        <w:footnoteRef/>
      </w:r>
      <w:r>
        <w:t xml:space="preserve"> </w:t>
      </w:r>
      <w:r w:rsidRPr="000A1352">
        <w:t>https://www.dfat.gov.au/geo/pacific/engagement/stepping-up-australias-pacific-engagement</w:t>
      </w:r>
    </w:p>
  </w:footnote>
  <w:footnote w:id="8">
    <w:p w14:paraId="046D829B" w14:textId="455D92C7" w:rsidR="0053068D" w:rsidRDefault="0053068D" w:rsidP="008C698D">
      <w:pPr>
        <w:pStyle w:val="FootnoteText"/>
        <w:spacing w:after="0"/>
      </w:pPr>
      <w:r>
        <w:rPr>
          <w:rStyle w:val="FootnoteReference"/>
        </w:rPr>
        <w:footnoteRef/>
      </w:r>
      <w:r>
        <w:t xml:space="preserve"> FEP design, pg.2</w:t>
      </w:r>
    </w:p>
  </w:footnote>
  <w:footnote w:id="9">
    <w:p w14:paraId="37302CCB" w14:textId="3B90F82E" w:rsidR="0053068D" w:rsidRPr="008C698D" w:rsidRDefault="0053068D" w:rsidP="008C698D">
      <w:pPr>
        <w:pStyle w:val="Default"/>
        <w:rPr>
          <w:sz w:val="20"/>
          <w:szCs w:val="20"/>
        </w:rPr>
      </w:pPr>
      <w:r w:rsidRPr="008C698D">
        <w:rPr>
          <w:rStyle w:val="FootnoteReference"/>
          <w:sz w:val="20"/>
          <w:szCs w:val="20"/>
        </w:rPr>
        <w:footnoteRef/>
      </w:r>
      <w:r w:rsidRPr="008C698D">
        <w:rPr>
          <w:sz w:val="20"/>
          <w:szCs w:val="20"/>
        </w:rPr>
        <w:t xml:space="preserve"> </w:t>
      </w:r>
      <w:r w:rsidRPr="008C698D">
        <w:rPr>
          <w:rFonts w:asciiTheme="minorHAnsi" w:hAnsiTheme="minorHAnsi" w:cstheme="minorBidi"/>
          <w:color w:val="auto"/>
          <w:sz w:val="20"/>
          <w:szCs w:val="20"/>
        </w:rPr>
        <w:t>Education Program Work Plan Budget (SO 9), July 2018 – June 2019</w:t>
      </w:r>
    </w:p>
  </w:footnote>
  <w:footnote w:id="10">
    <w:p w14:paraId="3441FACD" w14:textId="05AE729F" w:rsidR="0053068D" w:rsidRDefault="0053068D" w:rsidP="00F1513F">
      <w:pPr>
        <w:pStyle w:val="FootnoteText"/>
        <w:spacing w:after="0"/>
      </w:pPr>
      <w:r>
        <w:rPr>
          <w:rStyle w:val="FootnoteReference"/>
        </w:rPr>
        <w:footnoteRef/>
      </w:r>
      <w:r>
        <w:t xml:space="preserve"> FEP design pg.3</w:t>
      </w:r>
    </w:p>
  </w:footnote>
  <w:footnote w:id="11">
    <w:p w14:paraId="4A1557BB" w14:textId="1DEB0A10" w:rsidR="0053068D" w:rsidRDefault="0053068D" w:rsidP="00F1513F">
      <w:pPr>
        <w:pStyle w:val="FootnoteText"/>
        <w:spacing w:after="0"/>
      </w:pPr>
      <w:r>
        <w:rPr>
          <w:rStyle w:val="FootnoteReference"/>
        </w:rPr>
        <w:footnoteRef/>
      </w:r>
      <w:r>
        <w:t xml:space="preserve"> FEP design pg.2</w:t>
      </w:r>
    </w:p>
  </w:footnote>
  <w:footnote w:id="12">
    <w:p w14:paraId="18537E8D" w14:textId="060467BA" w:rsidR="0053068D" w:rsidRDefault="0053068D" w:rsidP="002E57CD">
      <w:pPr>
        <w:pStyle w:val="FootnoteText"/>
        <w:spacing w:after="0"/>
      </w:pPr>
      <w:r>
        <w:rPr>
          <w:rStyle w:val="FootnoteReference"/>
        </w:rPr>
        <w:footnoteRef/>
      </w:r>
      <w:r>
        <w:t xml:space="preserve"> FEP design pg.3</w:t>
      </w:r>
    </w:p>
  </w:footnote>
  <w:footnote w:id="13">
    <w:p w14:paraId="3636418F" w14:textId="666F1F45" w:rsidR="0053068D" w:rsidRDefault="0053068D" w:rsidP="002E57CD">
      <w:pPr>
        <w:pStyle w:val="FootnoteText"/>
        <w:spacing w:after="0"/>
      </w:pPr>
      <w:r>
        <w:rPr>
          <w:rStyle w:val="FootnoteReference"/>
        </w:rPr>
        <w:footnoteRef/>
      </w:r>
      <w:r>
        <w:t xml:space="preserve"> FEP design pg.21</w:t>
      </w:r>
    </w:p>
  </w:footnote>
  <w:footnote w:id="14">
    <w:p w14:paraId="5925EB3D" w14:textId="3B3ED00D" w:rsidR="0053068D" w:rsidRDefault="0053068D">
      <w:pPr>
        <w:pStyle w:val="FootnoteText"/>
      </w:pPr>
      <w:r>
        <w:rPr>
          <w:rStyle w:val="FootnoteReference"/>
        </w:rPr>
        <w:footnoteRef/>
      </w:r>
      <w:r>
        <w:t xml:space="preserve"> FEP design pg.4</w:t>
      </w:r>
    </w:p>
  </w:footnote>
  <w:footnote w:id="15">
    <w:p w14:paraId="3FD21F10" w14:textId="1C543447" w:rsidR="0053068D" w:rsidRDefault="0053068D">
      <w:pPr>
        <w:pStyle w:val="FootnoteText"/>
      </w:pPr>
      <w:r>
        <w:rPr>
          <w:rStyle w:val="FootnoteReference"/>
        </w:rPr>
        <w:footnoteRef/>
      </w:r>
      <w:r>
        <w:t xml:space="preserve"> </w:t>
      </w:r>
      <w:r w:rsidRPr="00B10E76">
        <w:rPr>
          <w:sz w:val="18"/>
          <w:szCs w:val="18"/>
        </w:rPr>
        <w:t>Special and Inclusive Education – A Snapshot – August 2021</w:t>
      </w:r>
    </w:p>
  </w:footnote>
  <w:footnote w:id="16">
    <w:p w14:paraId="65E0C41E" w14:textId="6081E949" w:rsidR="0053068D" w:rsidRPr="00F043DD" w:rsidRDefault="0053068D" w:rsidP="00F043DD">
      <w:pPr>
        <w:pStyle w:val="FootnoteText"/>
        <w:spacing w:after="0"/>
        <w:rPr>
          <w:sz w:val="18"/>
          <w:szCs w:val="18"/>
        </w:rPr>
      </w:pPr>
      <w:r>
        <w:rPr>
          <w:rStyle w:val="FootnoteReference"/>
        </w:rPr>
        <w:footnoteRef/>
      </w:r>
      <w:r>
        <w:t xml:space="preserve"> </w:t>
      </w:r>
      <w:r w:rsidRPr="00F043DD">
        <w:rPr>
          <w:sz w:val="18"/>
          <w:szCs w:val="18"/>
        </w:rPr>
        <w:t>FPSF 6- monthly report (July-Dec 2020</w:t>
      </w:r>
      <w:r>
        <w:rPr>
          <w:sz w:val="18"/>
          <w:szCs w:val="18"/>
        </w:rPr>
        <w:t>)</w:t>
      </w:r>
    </w:p>
  </w:footnote>
  <w:footnote w:id="17">
    <w:p w14:paraId="38C3F13E" w14:textId="48DBDE64" w:rsidR="0053068D" w:rsidRDefault="0053068D">
      <w:pPr>
        <w:pStyle w:val="FootnoteText"/>
      </w:pPr>
      <w:r>
        <w:rPr>
          <w:rStyle w:val="FootnoteReference"/>
        </w:rPr>
        <w:footnoteRef/>
      </w:r>
      <w:r>
        <w:t xml:space="preserve"> FEP design pg.3</w:t>
      </w:r>
    </w:p>
  </w:footnote>
  <w:footnote w:id="18">
    <w:p w14:paraId="6A878EF5" w14:textId="79F1126F" w:rsidR="0053068D" w:rsidRDefault="0053068D" w:rsidP="009A5664">
      <w:pPr>
        <w:pStyle w:val="FootnoteText"/>
        <w:spacing w:after="0"/>
      </w:pPr>
      <w:r>
        <w:rPr>
          <w:rStyle w:val="FootnoteReference"/>
        </w:rPr>
        <w:footnoteRef/>
      </w:r>
      <w:r>
        <w:t xml:space="preserve"> </w:t>
      </w:r>
      <w:r w:rsidRPr="00B602F8">
        <w:t>Australia’s Support to Fiji’s Education Sector Program - FY20/21 Breakdown</w:t>
      </w:r>
    </w:p>
  </w:footnote>
  <w:footnote w:id="19">
    <w:p w14:paraId="1A9CAD5C" w14:textId="4840E522" w:rsidR="0053068D" w:rsidRPr="009A5664" w:rsidRDefault="0053068D" w:rsidP="009A5664">
      <w:pPr>
        <w:pStyle w:val="Default"/>
        <w:rPr>
          <w:rFonts w:asciiTheme="minorHAnsi" w:hAnsiTheme="minorHAnsi" w:cstheme="minorHAnsi"/>
        </w:rPr>
      </w:pPr>
      <w:r w:rsidRPr="009A5664">
        <w:rPr>
          <w:rStyle w:val="FootnoteReference"/>
          <w:rFonts w:asciiTheme="minorHAnsi" w:hAnsiTheme="minorHAnsi" w:cstheme="minorHAnsi"/>
          <w:sz w:val="20"/>
          <w:szCs w:val="20"/>
        </w:rPr>
        <w:footnoteRef/>
      </w:r>
      <w:r w:rsidRPr="009A5664">
        <w:rPr>
          <w:rFonts w:asciiTheme="minorHAnsi" w:hAnsiTheme="minorHAnsi" w:cstheme="minorHAnsi"/>
        </w:rPr>
        <w:t xml:space="preserve"> </w:t>
      </w:r>
      <w:r w:rsidRPr="009A5664">
        <w:rPr>
          <w:rFonts w:asciiTheme="minorHAnsi" w:hAnsiTheme="minorHAnsi" w:cstheme="minorHAnsi"/>
          <w:color w:val="auto"/>
          <w:sz w:val="20"/>
          <w:szCs w:val="20"/>
        </w:rPr>
        <w:t xml:space="preserve">AQEP </w:t>
      </w:r>
      <w:r>
        <w:rPr>
          <w:rFonts w:asciiTheme="minorHAnsi" w:hAnsiTheme="minorHAnsi" w:cstheme="minorHAnsi"/>
          <w:color w:val="auto"/>
          <w:sz w:val="20"/>
          <w:szCs w:val="20"/>
        </w:rPr>
        <w:t>End of Program Evaluation, May 2018, pg.29</w:t>
      </w:r>
    </w:p>
  </w:footnote>
  <w:footnote w:id="20">
    <w:p w14:paraId="46B781A2" w14:textId="255A66A1" w:rsidR="0053068D" w:rsidRDefault="0053068D">
      <w:pPr>
        <w:pStyle w:val="FootnoteText"/>
      </w:pPr>
      <w:r>
        <w:rPr>
          <w:rStyle w:val="FootnoteReference"/>
        </w:rPr>
        <w:footnoteRef/>
      </w:r>
      <w:r>
        <w:t xml:space="preserve"> </w:t>
      </w:r>
      <w:r w:rsidRPr="009A5664">
        <w:t>https://www.fijitimes.com/2021-2022-budget-60m-for-free-education-initiative/</w:t>
      </w:r>
    </w:p>
  </w:footnote>
  <w:footnote w:id="21">
    <w:p w14:paraId="12D4F0E1" w14:textId="796A3437" w:rsidR="0053068D" w:rsidRDefault="0053068D" w:rsidP="00CF7D7D">
      <w:pPr>
        <w:pStyle w:val="FootnoteText"/>
        <w:spacing w:after="0"/>
      </w:pPr>
      <w:r>
        <w:rPr>
          <w:rStyle w:val="FootnoteReference"/>
        </w:rPr>
        <w:footnoteRef/>
      </w:r>
      <w:r>
        <w:t xml:space="preserve"> FEP design pg.53</w:t>
      </w:r>
    </w:p>
  </w:footnote>
  <w:footnote w:id="22">
    <w:p w14:paraId="48380644" w14:textId="34F83B17" w:rsidR="0053068D" w:rsidRDefault="0053068D">
      <w:pPr>
        <w:pStyle w:val="FootnoteText"/>
      </w:pPr>
      <w:r>
        <w:rPr>
          <w:rStyle w:val="FootnoteReference"/>
        </w:rPr>
        <w:footnoteRef/>
      </w:r>
      <w:r>
        <w:t xml:space="preserve"> Fiji Facility Annual Report 2018-19 (Annexes), pg.26</w:t>
      </w:r>
    </w:p>
  </w:footnote>
  <w:footnote w:id="23">
    <w:p w14:paraId="30ABAC1F" w14:textId="18C8B32A" w:rsidR="0053068D" w:rsidRDefault="0053068D" w:rsidP="00C24E77">
      <w:pPr>
        <w:pStyle w:val="FootnoteText"/>
        <w:spacing w:after="0"/>
      </w:pPr>
      <w:r>
        <w:rPr>
          <w:rStyle w:val="FootnoteReference"/>
        </w:rPr>
        <w:footnoteRef/>
      </w:r>
      <w:r>
        <w:t xml:space="preserve"> FEP design pg.43</w:t>
      </w:r>
    </w:p>
  </w:footnote>
  <w:footnote w:id="24">
    <w:p w14:paraId="0860F03B" w14:textId="0DF39DB0" w:rsidR="0053068D" w:rsidRDefault="0053068D" w:rsidP="00C24E77">
      <w:pPr>
        <w:pStyle w:val="FootnoteText"/>
        <w:spacing w:after="0"/>
      </w:pPr>
      <w:r>
        <w:rPr>
          <w:rStyle w:val="FootnoteReference"/>
        </w:rPr>
        <w:footnoteRef/>
      </w:r>
      <w:r>
        <w:t xml:space="preserve"> FEP design pg.43</w:t>
      </w:r>
    </w:p>
  </w:footnote>
  <w:footnote w:id="25">
    <w:p w14:paraId="443B2202" w14:textId="11CBF9E5" w:rsidR="0053068D" w:rsidRDefault="0053068D" w:rsidP="009E2CD9">
      <w:pPr>
        <w:pStyle w:val="FootnoteText"/>
        <w:spacing w:after="0"/>
      </w:pPr>
      <w:r>
        <w:rPr>
          <w:rStyle w:val="FootnoteReference"/>
        </w:rPr>
        <w:footnoteRef/>
      </w:r>
      <w:r>
        <w:t xml:space="preserve"> FEP design pg.17</w:t>
      </w:r>
    </w:p>
  </w:footnote>
  <w:footnote w:id="26">
    <w:p w14:paraId="5FEE3E6D" w14:textId="3DADCDDA" w:rsidR="0053068D" w:rsidRDefault="0053068D" w:rsidP="009E2CD9">
      <w:pPr>
        <w:pStyle w:val="FootnoteText"/>
        <w:spacing w:after="0"/>
      </w:pPr>
      <w:r>
        <w:rPr>
          <w:rStyle w:val="FootnoteReference"/>
        </w:rPr>
        <w:footnoteRef/>
      </w:r>
      <w:r>
        <w:t xml:space="preserve"> </w:t>
      </w:r>
      <w:r w:rsidRPr="00207153">
        <w:rPr>
          <w:sz w:val="18"/>
          <w:szCs w:val="18"/>
        </w:rPr>
        <w:t>FEP design, pg.34</w:t>
      </w:r>
    </w:p>
  </w:footnote>
  <w:footnote w:id="27">
    <w:p w14:paraId="629CF599" w14:textId="25BFE636" w:rsidR="0053068D" w:rsidRDefault="0053068D" w:rsidP="005A7208">
      <w:pPr>
        <w:pStyle w:val="FootnoteText"/>
        <w:spacing w:after="0"/>
      </w:pPr>
      <w:r>
        <w:rPr>
          <w:rStyle w:val="FootnoteReference"/>
        </w:rPr>
        <w:footnoteRef/>
      </w:r>
      <w:r>
        <w:t xml:space="preserve"> </w:t>
      </w:r>
      <w:r w:rsidRPr="00207153">
        <w:rPr>
          <w:sz w:val="18"/>
          <w:szCs w:val="18"/>
        </w:rPr>
        <w:t>https://www.fiji.gov.fj/Media-Centre/News/FIJI-TO-IMPLEMENT-A-GENDER-TRANSFORMATIVE-INSTITUT</w:t>
      </w:r>
    </w:p>
  </w:footnote>
  <w:footnote w:id="28">
    <w:p w14:paraId="236AD585" w14:textId="306E4CB0" w:rsidR="0053068D" w:rsidRDefault="0053068D">
      <w:pPr>
        <w:pStyle w:val="FootnoteText"/>
      </w:pPr>
      <w:r>
        <w:rPr>
          <w:rStyle w:val="FootnoteReference"/>
        </w:rPr>
        <w:footnoteRef/>
      </w:r>
      <w:r>
        <w:t xml:space="preserve"> </w:t>
      </w:r>
      <w:r w:rsidRPr="00207153">
        <w:rPr>
          <w:sz w:val="18"/>
          <w:szCs w:val="18"/>
        </w:rPr>
        <w:t>https://www.fiji.gov.fj/Media-Centre/News/FIJI-COUNTRY-GENDER-ASSESSMENT%E2%80%AC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35218EA"/>
    <w:lvl w:ilvl="0">
      <w:start w:val="1"/>
      <w:numFmt w:val="lowerLetter"/>
      <w:pStyle w:val="ListNumber2"/>
      <w:lvlText w:val="%1)"/>
      <w:lvlJc w:val="left"/>
      <w:pPr>
        <w:ind w:left="643" w:hanging="360"/>
      </w:pPr>
      <w:rPr>
        <w:i w:val="0"/>
      </w:rPr>
    </w:lvl>
  </w:abstractNum>
  <w:abstractNum w:abstractNumId="1" w15:restartNumberingAfterBreak="0">
    <w:nsid w:val="FFFFFF82"/>
    <w:multiLevelType w:val="singleLevel"/>
    <w:tmpl w:val="3B767CA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032B4AE4"/>
    <w:multiLevelType w:val="hybridMultilevel"/>
    <w:tmpl w:val="DDB032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692B4F"/>
    <w:multiLevelType w:val="hybridMultilevel"/>
    <w:tmpl w:val="0A663B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A37A90"/>
    <w:multiLevelType w:val="hybridMultilevel"/>
    <w:tmpl w:val="F59053A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F95EF2"/>
    <w:multiLevelType w:val="hybridMultilevel"/>
    <w:tmpl w:val="72BAB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374EF9"/>
    <w:multiLevelType w:val="hybridMultilevel"/>
    <w:tmpl w:val="6BC027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306E1E"/>
    <w:multiLevelType w:val="hybridMultilevel"/>
    <w:tmpl w:val="4AB442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CB1ED4"/>
    <w:multiLevelType w:val="hybridMultilevel"/>
    <w:tmpl w:val="2F6CC03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0C92291"/>
    <w:multiLevelType w:val="hybridMultilevel"/>
    <w:tmpl w:val="F36AB31C"/>
    <w:lvl w:ilvl="0" w:tplc="0C09000F">
      <w:start w:val="1"/>
      <w:numFmt w:val="decimal"/>
      <w:lvlText w:val="%1."/>
      <w:lvlJc w:val="left"/>
      <w:pPr>
        <w:ind w:left="919" w:hanging="360"/>
      </w:pPr>
      <w:rPr>
        <w:rFonts w:hint="default"/>
      </w:rPr>
    </w:lvl>
    <w:lvl w:ilvl="1" w:tplc="0C090003" w:tentative="1">
      <w:start w:val="1"/>
      <w:numFmt w:val="bullet"/>
      <w:lvlText w:val="o"/>
      <w:lvlJc w:val="left"/>
      <w:pPr>
        <w:ind w:left="1639" w:hanging="360"/>
      </w:pPr>
      <w:rPr>
        <w:rFonts w:ascii="Courier New" w:hAnsi="Courier New" w:cs="Courier New" w:hint="default"/>
      </w:rPr>
    </w:lvl>
    <w:lvl w:ilvl="2" w:tplc="0C090005" w:tentative="1">
      <w:start w:val="1"/>
      <w:numFmt w:val="bullet"/>
      <w:lvlText w:val=""/>
      <w:lvlJc w:val="left"/>
      <w:pPr>
        <w:ind w:left="2359" w:hanging="360"/>
      </w:pPr>
      <w:rPr>
        <w:rFonts w:ascii="Wingdings" w:hAnsi="Wingdings" w:hint="default"/>
      </w:rPr>
    </w:lvl>
    <w:lvl w:ilvl="3" w:tplc="0C090001" w:tentative="1">
      <w:start w:val="1"/>
      <w:numFmt w:val="bullet"/>
      <w:lvlText w:val=""/>
      <w:lvlJc w:val="left"/>
      <w:pPr>
        <w:ind w:left="3079" w:hanging="360"/>
      </w:pPr>
      <w:rPr>
        <w:rFonts w:ascii="Symbol" w:hAnsi="Symbol" w:hint="default"/>
      </w:rPr>
    </w:lvl>
    <w:lvl w:ilvl="4" w:tplc="0C090003" w:tentative="1">
      <w:start w:val="1"/>
      <w:numFmt w:val="bullet"/>
      <w:lvlText w:val="o"/>
      <w:lvlJc w:val="left"/>
      <w:pPr>
        <w:ind w:left="3799" w:hanging="360"/>
      </w:pPr>
      <w:rPr>
        <w:rFonts w:ascii="Courier New" w:hAnsi="Courier New" w:cs="Courier New" w:hint="default"/>
      </w:rPr>
    </w:lvl>
    <w:lvl w:ilvl="5" w:tplc="0C090005" w:tentative="1">
      <w:start w:val="1"/>
      <w:numFmt w:val="bullet"/>
      <w:lvlText w:val=""/>
      <w:lvlJc w:val="left"/>
      <w:pPr>
        <w:ind w:left="4519" w:hanging="360"/>
      </w:pPr>
      <w:rPr>
        <w:rFonts w:ascii="Wingdings" w:hAnsi="Wingdings" w:hint="default"/>
      </w:rPr>
    </w:lvl>
    <w:lvl w:ilvl="6" w:tplc="0C090001" w:tentative="1">
      <w:start w:val="1"/>
      <w:numFmt w:val="bullet"/>
      <w:lvlText w:val=""/>
      <w:lvlJc w:val="left"/>
      <w:pPr>
        <w:ind w:left="5239" w:hanging="360"/>
      </w:pPr>
      <w:rPr>
        <w:rFonts w:ascii="Symbol" w:hAnsi="Symbol" w:hint="default"/>
      </w:rPr>
    </w:lvl>
    <w:lvl w:ilvl="7" w:tplc="0C090003" w:tentative="1">
      <w:start w:val="1"/>
      <w:numFmt w:val="bullet"/>
      <w:lvlText w:val="o"/>
      <w:lvlJc w:val="left"/>
      <w:pPr>
        <w:ind w:left="5959" w:hanging="360"/>
      </w:pPr>
      <w:rPr>
        <w:rFonts w:ascii="Courier New" w:hAnsi="Courier New" w:cs="Courier New" w:hint="default"/>
      </w:rPr>
    </w:lvl>
    <w:lvl w:ilvl="8" w:tplc="0C090005" w:tentative="1">
      <w:start w:val="1"/>
      <w:numFmt w:val="bullet"/>
      <w:lvlText w:val=""/>
      <w:lvlJc w:val="left"/>
      <w:pPr>
        <w:ind w:left="6679" w:hanging="360"/>
      </w:pPr>
      <w:rPr>
        <w:rFonts w:ascii="Wingdings" w:hAnsi="Wingdings" w:hint="default"/>
      </w:rPr>
    </w:lvl>
  </w:abstractNum>
  <w:abstractNum w:abstractNumId="10" w15:restartNumberingAfterBreak="0">
    <w:nsid w:val="11E82FC3"/>
    <w:multiLevelType w:val="hybridMultilevel"/>
    <w:tmpl w:val="06FC64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3A52962"/>
    <w:multiLevelType w:val="hybridMultilevel"/>
    <w:tmpl w:val="A76C51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C72947"/>
    <w:multiLevelType w:val="hybridMultilevel"/>
    <w:tmpl w:val="61AC7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7F617F"/>
    <w:multiLevelType w:val="hybridMultilevel"/>
    <w:tmpl w:val="66ECE7DA"/>
    <w:lvl w:ilvl="0" w:tplc="0C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C3B1FD0"/>
    <w:multiLevelType w:val="hybridMultilevel"/>
    <w:tmpl w:val="092C41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03B07F5"/>
    <w:multiLevelType w:val="hybridMultilevel"/>
    <w:tmpl w:val="D6F2A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366011"/>
    <w:multiLevelType w:val="hybridMultilevel"/>
    <w:tmpl w:val="7C6A8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DC5C86"/>
    <w:multiLevelType w:val="hybridMultilevel"/>
    <w:tmpl w:val="4030DB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E401B7"/>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3B58648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EF0A5E"/>
    <w:multiLevelType w:val="hybridMultilevel"/>
    <w:tmpl w:val="BA90DC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FC06853"/>
    <w:multiLevelType w:val="hybridMultilevel"/>
    <w:tmpl w:val="F59053A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F24D9B"/>
    <w:multiLevelType w:val="hybridMultilevel"/>
    <w:tmpl w:val="FAFE93B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3" w15:restartNumberingAfterBreak="0">
    <w:nsid w:val="423A73C4"/>
    <w:multiLevelType w:val="hybridMultilevel"/>
    <w:tmpl w:val="CC989B0A"/>
    <w:lvl w:ilvl="0" w:tplc="0C090001">
      <w:start w:val="1"/>
      <w:numFmt w:val="bullet"/>
      <w:lvlText w:val=""/>
      <w:lvlJc w:val="left"/>
      <w:pPr>
        <w:ind w:left="1130" w:hanging="360"/>
      </w:pPr>
      <w:rPr>
        <w:rFonts w:ascii="Symbol" w:hAnsi="Symbol" w:hint="default"/>
      </w:rPr>
    </w:lvl>
    <w:lvl w:ilvl="1" w:tplc="0C090003" w:tentative="1">
      <w:start w:val="1"/>
      <w:numFmt w:val="bullet"/>
      <w:lvlText w:val="o"/>
      <w:lvlJc w:val="left"/>
      <w:pPr>
        <w:ind w:left="1850" w:hanging="360"/>
      </w:pPr>
      <w:rPr>
        <w:rFonts w:ascii="Courier New" w:hAnsi="Courier New" w:cs="Courier New" w:hint="default"/>
      </w:rPr>
    </w:lvl>
    <w:lvl w:ilvl="2" w:tplc="0C090005" w:tentative="1">
      <w:start w:val="1"/>
      <w:numFmt w:val="bullet"/>
      <w:lvlText w:val=""/>
      <w:lvlJc w:val="left"/>
      <w:pPr>
        <w:ind w:left="2570" w:hanging="360"/>
      </w:pPr>
      <w:rPr>
        <w:rFonts w:ascii="Wingdings" w:hAnsi="Wingdings" w:hint="default"/>
      </w:rPr>
    </w:lvl>
    <w:lvl w:ilvl="3" w:tplc="0C090001" w:tentative="1">
      <w:start w:val="1"/>
      <w:numFmt w:val="bullet"/>
      <w:lvlText w:val=""/>
      <w:lvlJc w:val="left"/>
      <w:pPr>
        <w:ind w:left="3290" w:hanging="360"/>
      </w:pPr>
      <w:rPr>
        <w:rFonts w:ascii="Symbol" w:hAnsi="Symbol" w:hint="default"/>
      </w:rPr>
    </w:lvl>
    <w:lvl w:ilvl="4" w:tplc="0C090003" w:tentative="1">
      <w:start w:val="1"/>
      <w:numFmt w:val="bullet"/>
      <w:lvlText w:val="o"/>
      <w:lvlJc w:val="left"/>
      <w:pPr>
        <w:ind w:left="4010" w:hanging="360"/>
      </w:pPr>
      <w:rPr>
        <w:rFonts w:ascii="Courier New" w:hAnsi="Courier New" w:cs="Courier New" w:hint="default"/>
      </w:rPr>
    </w:lvl>
    <w:lvl w:ilvl="5" w:tplc="0C090005" w:tentative="1">
      <w:start w:val="1"/>
      <w:numFmt w:val="bullet"/>
      <w:lvlText w:val=""/>
      <w:lvlJc w:val="left"/>
      <w:pPr>
        <w:ind w:left="4730" w:hanging="360"/>
      </w:pPr>
      <w:rPr>
        <w:rFonts w:ascii="Wingdings" w:hAnsi="Wingdings" w:hint="default"/>
      </w:rPr>
    </w:lvl>
    <w:lvl w:ilvl="6" w:tplc="0C090001" w:tentative="1">
      <w:start w:val="1"/>
      <w:numFmt w:val="bullet"/>
      <w:lvlText w:val=""/>
      <w:lvlJc w:val="left"/>
      <w:pPr>
        <w:ind w:left="5450" w:hanging="360"/>
      </w:pPr>
      <w:rPr>
        <w:rFonts w:ascii="Symbol" w:hAnsi="Symbol" w:hint="default"/>
      </w:rPr>
    </w:lvl>
    <w:lvl w:ilvl="7" w:tplc="0C090003" w:tentative="1">
      <w:start w:val="1"/>
      <w:numFmt w:val="bullet"/>
      <w:lvlText w:val="o"/>
      <w:lvlJc w:val="left"/>
      <w:pPr>
        <w:ind w:left="6170" w:hanging="360"/>
      </w:pPr>
      <w:rPr>
        <w:rFonts w:ascii="Courier New" w:hAnsi="Courier New" w:cs="Courier New" w:hint="default"/>
      </w:rPr>
    </w:lvl>
    <w:lvl w:ilvl="8" w:tplc="0C090005" w:tentative="1">
      <w:start w:val="1"/>
      <w:numFmt w:val="bullet"/>
      <w:lvlText w:val=""/>
      <w:lvlJc w:val="left"/>
      <w:pPr>
        <w:ind w:left="6890" w:hanging="360"/>
      </w:pPr>
      <w:rPr>
        <w:rFonts w:ascii="Wingdings" w:hAnsi="Wingdings" w:hint="default"/>
      </w:rPr>
    </w:lvl>
  </w:abstractNum>
  <w:abstractNum w:abstractNumId="24" w15:restartNumberingAfterBreak="0">
    <w:nsid w:val="43EF6EDA"/>
    <w:multiLevelType w:val="hybridMultilevel"/>
    <w:tmpl w:val="C72423A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4ACF27FA"/>
    <w:multiLevelType w:val="hybridMultilevel"/>
    <w:tmpl w:val="B8F643EA"/>
    <w:lvl w:ilvl="0" w:tplc="0C090001">
      <w:start w:val="1"/>
      <w:numFmt w:val="bullet"/>
      <w:lvlText w:val=""/>
      <w:lvlJc w:val="left"/>
      <w:pPr>
        <w:ind w:left="864" w:hanging="360"/>
      </w:pPr>
      <w:rPr>
        <w:rFonts w:ascii="Symbol" w:hAnsi="Symbol"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26" w15:restartNumberingAfterBreak="0">
    <w:nsid w:val="4B0429B7"/>
    <w:multiLevelType w:val="hybridMultilevel"/>
    <w:tmpl w:val="066CC1B4"/>
    <w:lvl w:ilvl="0" w:tplc="0C090001">
      <w:start w:val="1"/>
      <w:numFmt w:val="bullet"/>
      <w:lvlText w:val=""/>
      <w:lvlJc w:val="left"/>
      <w:pPr>
        <w:ind w:left="864" w:hanging="360"/>
      </w:pPr>
      <w:rPr>
        <w:rFonts w:ascii="Symbol" w:hAnsi="Symbol"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27" w15:restartNumberingAfterBreak="0">
    <w:nsid w:val="52FA7B82"/>
    <w:multiLevelType w:val="hybridMultilevel"/>
    <w:tmpl w:val="10F83A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EC2788"/>
    <w:multiLevelType w:val="hybridMultilevel"/>
    <w:tmpl w:val="F59053A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3C0315"/>
    <w:multiLevelType w:val="hybridMultilevel"/>
    <w:tmpl w:val="F36AB31C"/>
    <w:lvl w:ilvl="0" w:tplc="0C09000F">
      <w:start w:val="1"/>
      <w:numFmt w:val="decimal"/>
      <w:lvlText w:val="%1."/>
      <w:lvlJc w:val="left"/>
      <w:pPr>
        <w:ind w:left="919" w:hanging="360"/>
      </w:pPr>
      <w:rPr>
        <w:rFonts w:hint="default"/>
      </w:rPr>
    </w:lvl>
    <w:lvl w:ilvl="1" w:tplc="0C090003" w:tentative="1">
      <w:start w:val="1"/>
      <w:numFmt w:val="bullet"/>
      <w:lvlText w:val="o"/>
      <w:lvlJc w:val="left"/>
      <w:pPr>
        <w:ind w:left="1639" w:hanging="360"/>
      </w:pPr>
      <w:rPr>
        <w:rFonts w:ascii="Courier New" w:hAnsi="Courier New" w:cs="Courier New" w:hint="default"/>
      </w:rPr>
    </w:lvl>
    <w:lvl w:ilvl="2" w:tplc="0C090005" w:tentative="1">
      <w:start w:val="1"/>
      <w:numFmt w:val="bullet"/>
      <w:lvlText w:val=""/>
      <w:lvlJc w:val="left"/>
      <w:pPr>
        <w:ind w:left="2359" w:hanging="360"/>
      </w:pPr>
      <w:rPr>
        <w:rFonts w:ascii="Wingdings" w:hAnsi="Wingdings" w:hint="default"/>
      </w:rPr>
    </w:lvl>
    <w:lvl w:ilvl="3" w:tplc="0C090001" w:tentative="1">
      <w:start w:val="1"/>
      <w:numFmt w:val="bullet"/>
      <w:lvlText w:val=""/>
      <w:lvlJc w:val="left"/>
      <w:pPr>
        <w:ind w:left="3079" w:hanging="360"/>
      </w:pPr>
      <w:rPr>
        <w:rFonts w:ascii="Symbol" w:hAnsi="Symbol" w:hint="default"/>
      </w:rPr>
    </w:lvl>
    <w:lvl w:ilvl="4" w:tplc="0C090003" w:tentative="1">
      <w:start w:val="1"/>
      <w:numFmt w:val="bullet"/>
      <w:lvlText w:val="o"/>
      <w:lvlJc w:val="left"/>
      <w:pPr>
        <w:ind w:left="3799" w:hanging="360"/>
      </w:pPr>
      <w:rPr>
        <w:rFonts w:ascii="Courier New" w:hAnsi="Courier New" w:cs="Courier New" w:hint="default"/>
      </w:rPr>
    </w:lvl>
    <w:lvl w:ilvl="5" w:tplc="0C090005" w:tentative="1">
      <w:start w:val="1"/>
      <w:numFmt w:val="bullet"/>
      <w:lvlText w:val=""/>
      <w:lvlJc w:val="left"/>
      <w:pPr>
        <w:ind w:left="4519" w:hanging="360"/>
      </w:pPr>
      <w:rPr>
        <w:rFonts w:ascii="Wingdings" w:hAnsi="Wingdings" w:hint="default"/>
      </w:rPr>
    </w:lvl>
    <w:lvl w:ilvl="6" w:tplc="0C090001" w:tentative="1">
      <w:start w:val="1"/>
      <w:numFmt w:val="bullet"/>
      <w:lvlText w:val=""/>
      <w:lvlJc w:val="left"/>
      <w:pPr>
        <w:ind w:left="5239" w:hanging="360"/>
      </w:pPr>
      <w:rPr>
        <w:rFonts w:ascii="Symbol" w:hAnsi="Symbol" w:hint="default"/>
      </w:rPr>
    </w:lvl>
    <w:lvl w:ilvl="7" w:tplc="0C090003" w:tentative="1">
      <w:start w:val="1"/>
      <w:numFmt w:val="bullet"/>
      <w:lvlText w:val="o"/>
      <w:lvlJc w:val="left"/>
      <w:pPr>
        <w:ind w:left="5959" w:hanging="360"/>
      </w:pPr>
      <w:rPr>
        <w:rFonts w:ascii="Courier New" w:hAnsi="Courier New" w:cs="Courier New" w:hint="default"/>
      </w:rPr>
    </w:lvl>
    <w:lvl w:ilvl="8" w:tplc="0C090005" w:tentative="1">
      <w:start w:val="1"/>
      <w:numFmt w:val="bullet"/>
      <w:lvlText w:val=""/>
      <w:lvlJc w:val="left"/>
      <w:pPr>
        <w:ind w:left="6679" w:hanging="360"/>
      </w:pPr>
      <w:rPr>
        <w:rFonts w:ascii="Wingdings" w:hAnsi="Wingdings" w:hint="default"/>
      </w:rPr>
    </w:lvl>
  </w:abstractNum>
  <w:abstractNum w:abstractNumId="30" w15:restartNumberingAfterBreak="0">
    <w:nsid w:val="61682B08"/>
    <w:multiLevelType w:val="hybridMultilevel"/>
    <w:tmpl w:val="3D4E3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325312"/>
    <w:multiLevelType w:val="hybridMultilevel"/>
    <w:tmpl w:val="3FB8E942"/>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32" w15:restartNumberingAfterBreak="0">
    <w:nsid w:val="626A5A39"/>
    <w:multiLevelType w:val="hybridMultilevel"/>
    <w:tmpl w:val="CB88BF32"/>
    <w:lvl w:ilvl="0" w:tplc="5FD835B6">
      <w:start w:val="1"/>
      <w:numFmt w:val="decimal"/>
      <w:lvlText w:val="%1)"/>
      <w:lvlJc w:val="left"/>
      <w:pPr>
        <w:ind w:left="720" w:hanging="360"/>
      </w:pPr>
      <w:rPr>
        <w:rFonts w:hint="default"/>
        <w:b/>
        <w:i w:val="0"/>
        <w:iCs w:val="0"/>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49F786F"/>
    <w:multiLevelType w:val="hybridMultilevel"/>
    <w:tmpl w:val="CB88BF32"/>
    <w:lvl w:ilvl="0" w:tplc="5FD835B6">
      <w:start w:val="1"/>
      <w:numFmt w:val="decimal"/>
      <w:lvlText w:val="%1)"/>
      <w:lvlJc w:val="left"/>
      <w:pPr>
        <w:ind w:left="720" w:hanging="360"/>
      </w:pPr>
      <w:rPr>
        <w:rFonts w:hint="default"/>
        <w:b/>
        <w:i w:val="0"/>
        <w:iCs w:val="0"/>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80441FC"/>
    <w:multiLevelType w:val="hybridMultilevel"/>
    <w:tmpl w:val="3FB8E942"/>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35" w15:restartNumberingAfterBreak="0">
    <w:nsid w:val="6BFE3B12"/>
    <w:multiLevelType w:val="hybridMultilevel"/>
    <w:tmpl w:val="AA82C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AA5B26"/>
    <w:multiLevelType w:val="hybridMultilevel"/>
    <w:tmpl w:val="55A6250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1337B1A"/>
    <w:multiLevelType w:val="hybridMultilevel"/>
    <w:tmpl w:val="CB7CE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2E7EA3"/>
    <w:multiLevelType w:val="hybridMultilevel"/>
    <w:tmpl w:val="0DF036D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9" w15:restartNumberingAfterBreak="0">
    <w:nsid w:val="772923D5"/>
    <w:multiLevelType w:val="hybridMultilevel"/>
    <w:tmpl w:val="C3C4B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8028C1"/>
    <w:multiLevelType w:val="hybridMultilevel"/>
    <w:tmpl w:val="61F44C00"/>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3F6D7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8DC61A4"/>
    <w:multiLevelType w:val="hybridMultilevel"/>
    <w:tmpl w:val="30EC1A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CF46A4B"/>
    <w:multiLevelType w:val="hybridMultilevel"/>
    <w:tmpl w:val="33885EEA"/>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44" w15:restartNumberingAfterBreak="0">
    <w:nsid w:val="7F8C053A"/>
    <w:multiLevelType w:val="hybridMultilevel"/>
    <w:tmpl w:val="D2443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0"/>
  </w:num>
  <w:num w:numId="2">
    <w:abstractNumId w:val="13"/>
  </w:num>
  <w:num w:numId="3">
    <w:abstractNumId w:val="18"/>
  </w:num>
  <w:num w:numId="4">
    <w:abstractNumId w:val="41"/>
  </w:num>
  <w:num w:numId="5">
    <w:abstractNumId w:val="33"/>
  </w:num>
  <w:num w:numId="6">
    <w:abstractNumId w:val="32"/>
  </w:num>
  <w:num w:numId="7">
    <w:abstractNumId w:val="0"/>
  </w:num>
  <w:num w:numId="8">
    <w:abstractNumId w:val="1"/>
  </w:num>
  <w:num w:numId="9">
    <w:abstractNumId w:val="19"/>
  </w:num>
  <w:num w:numId="10">
    <w:abstractNumId w:val="44"/>
  </w:num>
  <w:num w:numId="11">
    <w:abstractNumId w:val="30"/>
  </w:num>
  <w:num w:numId="12">
    <w:abstractNumId w:val="35"/>
  </w:num>
  <w:num w:numId="13">
    <w:abstractNumId w:val="24"/>
  </w:num>
  <w:num w:numId="14">
    <w:abstractNumId w:val="6"/>
  </w:num>
  <w:num w:numId="15">
    <w:abstractNumId w:val="27"/>
  </w:num>
  <w:num w:numId="16">
    <w:abstractNumId w:val="2"/>
  </w:num>
  <w:num w:numId="17">
    <w:abstractNumId w:val="15"/>
  </w:num>
  <w:num w:numId="18">
    <w:abstractNumId w:val="43"/>
  </w:num>
  <w:num w:numId="19">
    <w:abstractNumId w:val="9"/>
  </w:num>
  <w:num w:numId="20">
    <w:abstractNumId w:val="17"/>
  </w:num>
  <w:num w:numId="21">
    <w:abstractNumId w:val="25"/>
  </w:num>
  <w:num w:numId="22">
    <w:abstractNumId w:val="26"/>
  </w:num>
  <w:num w:numId="23">
    <w:abstractNumId w:val="16"/>
  </w:num>
  <w:num w:numId="24">
    <w:abstractNumId w:val="38"/>
  </w:num>
  <w:num w:numId="25">
    <w:abstractNumId w:val="22"/>
  </w:num>
  <w:num w:numId="26">
    <w:abstractNumId w:val="36"/>
  </w:num>
  <w:num w:numId="27">
    <w:abstractNumId w:val="23"/>
  </w:num>
  <w:num w:numId="28">
    <w:abstractNumId w:val="7"/>
  </w:num>
  <w:num w:numId="29">
    <w:abstractNumId w:val="14"/>
  </w:num>
  <w:num w:numId="30">
    <w:abstractNumId w:val="11"/>
  </w:num>
  <w:num w:numId="31">
    <w:abstractNumId w:val="20"/>
  </w:num>
  <w:num w:numId="32">
    <w:abstractNumId w:val="3"/>
  </w:num>
  <w:num w:numId="33">
    <w:abstractNumId w:val="42"/>
  </w:num>
  <w:num w:numId="34">
    <w:abstractNumId w:val="10"/>
  </w:num>
  <w:num w:numId="35">
    <w:abstractNumId w:val="8"/>
  </w:num>
  <w:num w:numId="36">
    <w:abstractNumId w:val="18"/>
  </w:num>
  <w:num w:numId="37">
    <w:abstractNumId w:val="37"/>
  </w:num>
  <w:num w:numId="38">
    <w:abstractNumId w:val="31"/>
  </w:num>
  <w:num w:numId="39">
    <w:abstractNumId w:val="12"/>
  </w:num>
  <w:num w:numId="40">
    <w:abstractNumId w:val="39"/>
  </w:num>
  <w:num w:numId="41">
    <w:abstractNumId w:val="34"/>
  </w:num>
  <w:num w:numId="42">
    <w:abstractNumId w:val="29"/>
  </w:num>
  <w:num w:numId="43">
    <w:abstractNumId w:val="18"/>
  </w:num>
  <w:num w:numId="44">
    <w:abstractNumId w:val="18"/>
  </w:num>
  <w:num w:numId="45">
    <w:abstractNumId w:val="18"/>
  </w:num>
  <w:num w:numId="46">
    <w:abstractNumId w:val="5"/>
  </w:num>
  <w:num w:numId="47">
    <w:abstractNumId w:val="21"/>
  </w:num>
  <w:num w:numId="48">
    <w:abstractNumId w:val="28"/>
  </w:num>
  <w:num w:numId="49">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DB0"/>
    <w:rsid w:val="000009BD"/>
    <w:rsid w:val="00002A08"/>
    <w:rsid w:val="00004720"/>
    <w:rsid w:val="00005D7C"/>
    <w:rsid w:val="0000642A"/>
    <w:rsid w:val="00006672"/>
    <w:rsid w:val="00010202"/>
    <w:rsid w:val="00010C5B"/>
    <w:rsid w:val="00010FEE"/>
    <w:rsid w:val="000117F1"/>
    <w:rsid w:val="0001256C"/>
    <w:rsid w:val="00013DFA"/>
    <w:rsid w:val="00015ABD"/>
    <w:rsid w:val="000170E3"/>
    <w:rsid w:val="00021E95"/>
    <w:rsid w:val="00023BC1"/>
    <w:rsid w:val="000245E1"/>
    <w:rsid w:val="00025244"/>
    <w:rsid w:val="000257BC"/>
    <w:rsid w:val="0002700A"/>
    <w:rsid w:val="0002790D"/>
    <w:rsid w:val="00033C6F"/>
    <w:rsid w:val="00033ECD"/>
    <w:rsid w:val="00036937"/>
    <w:rsid w:val="00036E65"/>
    <w:rsid w:val="00040EA4"/>
    <w:rsid w:val="000410CE"/>
    <w:rsid w:val="00042423"/>
    <w:rsid w:val="000460B6"/>
    <w:rsid w:val="000473AD"/>
    <w:rsid w:val="00050D14"/>
    <w:rsid w:val="00052CFA"/>
    <w:rsid w:val="00053E33"/>
    <w:rsid w:val="00056BE2"/>
    <w:rsid w:val="0005741E"/>
    <w:rsid w:val="000575AA"/>
    <w:rsid w:val="000606C0"/>
    <w:rsid w:val="00062281"/>
    <w:rsid w:val="00066398"/>
    <w:rsid w:val="00067197"/>
    <w:rsid w:val="000706CE"/>
    <w:rsid w:val="00073D00"/>
    <w:rsid w:val="00076C1D"/>
    <w:rsid w:val="00077F06"/>
    <w:rsid w:val="000831C2"/>
    <w:rsid w:val="00083282"/>
    <w:rsid w:val="00083498"/>
    <w:rsid w:val="000834DC"/>
    <w:rsid w:val="0008387F"/>
    <w:rsid w:val="000865F2"/>
    <w:rsid w:val="000866FC"/>
    <w:rsid w:val="00086D3E"/>
    <w:rsid w:val="00086DFF"/>
    <w:rsid w:val="00087328"/>
    <w:rsid w:val="00087541"/>
    <w:rsid w:val="00087EA1"/>
    <w:rsid w:val="0009119B"/>
    <w:rsid w:val="000936B7"/>
    <w:rsid w:val="0009497A"/>
    <w:rsid w:val="000A1352"/>
    <w:rsid w:val="000A3452"/>
    <w:rsid w:val="000A34C0"/>
    <w:rsid w:val="000A5767"/>
    <w:rsid w:val="000A63EC"/>
    <w:rsid w:val="000A73A0"/>
    <w:rsid w:val="000B057A"/>
    <w:rsid w:val="000B2D63"/>
    <w:rsid w:val="000B5127"/>
    <w:rsid w:val="000B7E1A"/>
    <w:rsid w:val="000C11CD"/>
    <w:rsid w:val="000C2B2B"/>
    <w:rsid w:val="000C3F1B"/>
    <w:rsid w:val="000C402B"/>
    <w:rsid w:val="000C6EDF"/>
    <w:rsid w:val="000D08E3"/>
    <w:rsid w:val="000D0C75"/>
    <w:rsid w:val="000D3EB8"/>
    <w:rsid w:val="000D4D8D"/>
    <w:rsid w:val="000D4E08"/>
    <w:rsid w:val="000D5303"/>
    <w:rsid w:val="000D639E"/>
    <w:rsid w:val="000D63C8"/>
    <w:rsid w:val="000E4517"/>
    <w:rsid w:val="000F00BC"/>
    <w:rsid w:val="000F2AC5"/>
    <w:rsid w:val="000F356E"/>
    <w:rsid w:val="00100E97"/>
    <w:rsid w:val="001022F9"/>
    <w:rsid w:val="0010241F"/>
    <w:rsid w:val="00104E7E"/>
    <w:rsid w:val="0010514B"/>
    <w:rsid w:val="0010681B"/>
    <w:rsid w:val="00107CD2"/>
    <w:rsid w:val="001103D1"/>
    <w:rsid w:val="001117E5"/>
    <w:rsid w:val="001125D2"/>
    <w:rsid w:val="00112F94"/>
    <w:rsid w:val="00112FA9"/>
    <w:rsid w:val="00113874"/>
    <w:rsid w:val="001139DD"/>
    <w:rsid w:val="0011592B"/>
    <w:rsid w:val="001224FA"/>
    <w:rsid w:val="001227A6"/>
    <w:rsid w:val="0012330E"/>
    <w:rsid w:val="00125B42"/>
    <w:rsid w:val="00126A2E"/>
    <w:rsid w:val="0013036E"/>
    <w:rsid w:val="001309BF"/>
    <w:rsid w:val="00134955"/>
    <w:rsid w:val="00135EC2"/>
    <w:rsid w:val="00136F37"/>
    <w:rsid w:val="00141018"/>
    <w:rsid w:val="00141080"/>
    <w:rsid w:val="0014427A"/>
    <w:rsid w:val="001449DE"/>
    <w:rsid w:val="0014766A"/>
    <w:rsid w:val="00147EC3"/>
    <w:rsid w:val="00150597"/>
    <w:rsid w:val="00150915"/>
    <w:rsid w:val="001515E3"/>
    <w:rsid w:val="00152584"/>
    <w:rsid w:val="00152B9F"/>
    <w:rsid w:val="00152E5C"/>
    <w:rsid w:val="0015336C"/>
    <w:rsid w:val="00154FE6"/>
    <w:rsid w:val="001552FB"/>
    <w:rsid w:val="0015532C"/>
    <w:rsid w:val="0015544D"/>
    <w:rsid w:val="00157858"/>
    <w:rsid w:val="00163C9F"/>
    <w:rsid w:val="00164F7C"/>
    <w:rsid w:val="00165103"/>
    <w:rsid w:val="00167280"/>
    <w:rsid w:val="001702C8"/>
    <w:rsid w:val="00172C52"/>
    <w:rsid w:val="0017315A"/>
    <w:rsid w:val="001746E3"/>
    <w:rsid w:val="00174752"/>
    <w:rsid w:val="00175026"/>
    <w:rsid w:val="00175080"/>
    <w:rsid w:val="00176561"/>
    <w:rsid w:val="00176876"/>
    <w:rsid w:val="00182B1E"/>
    <w:rsid w:val="00184250"/>
    <w:rsid w:val="00184521"/>
    <w:rsid w:val="001847F8"/>
    <w:rsid w:val="0018590F"/>
    <w:rsid w:val="00185F56"/>
    <w:rsid w:val="00186258"/>
    <w:rsid w:val="00187097"/>
    <w:rsid w:val="0019120F"/>
    <w:rsid w:val="001921D9"/>
    <w:rsid w:val="0019390B"/>
    <w:rsid w:val="00193F59"/>
    <w:rsid w:val="00196DFB"/>
    <w:rsid w:val="00197232"/>
    <w:rsid w:val="00197DBF"/>
    <w:rsid w:val="001A27F3"/>
    <w:rsid w:val="001A2CDE"/>
    <w:rsid w:val="001A6823"/>
    <w:rsid w:val="001A7640"/>
    <w:rsid w:val="001A7EF2"/>
    <w:rsid w:val="001B0AA0"/>
    <w:rsid w:val="001B186A"/>
    <w:rsid w:val="001B26D0"/>
    <w:rsid w:val="001B3D06"/>
    <w:rsid w:val="001B5EC0"/>
    <w:rsid w:val="001B6542"/>
    <w:rsid w:val="001B7ABE"/>
    <w:rsid w:val="001C0700"/>
    <w:rsid w:val="001C1145"/>
    <w:rsid w:val="001C17F9"/>
    <w:rsid w:val="001C516C"/>
    <w:rsid w:val="001C5B6F"/>
    <w:rsid w:val="001C5D75"/>
    <w:rsid w:val="001C7AB7"/>
    <w:rsid w:val="001D5E70"/>
    <w:rsid w:val="001D686B"/>
    <w:rsid w:val="001E06A7"/>
    <w:rsid w:val="001E411C"/>
    <w:rsid w:val="001F0169"/>
    <w:rsid w:val="001F1413"/>
    <w:rsid w:val="001F46A0"/>
    <w:rsid w:val="001F4D60"/>
    <w:rsid w:val="001F5631"/>
    <w:rsid w:val="001F7676"/>
    <w:rsid w:val="001F7900"/>
    <w:rsid w:val="0020106B"/>
    <w:rsid w:val="0020135F"/>
    <w:rsid w:val="00202C2C"/>
    <w:rsid w:val="00203959"/>
    <w:rsid w:val="00204ABA"/>
    <w:rsid w:val="002061AF"/>
    <w:rsid w:val="00207153"/>
    <w:rsid w:val="00211C66"/>
    <w:rsid w:val="00214A25"/>
    <w:rsid w:val="002153C4"/>
    <w:rsid w:val="00215EED"/>
    <w:rsid w:val="00216387"/>
    <w:rsid w:val="00216449"/>
    <w:rsid w:val="0021655F"/>
    <w:rsid w:val="00216B21"/>
    <w:rsid w:val="0021706F"/>
    <w:rsid w:val="002174E6"/>
    <w:rsid w:val="0022060C"/>
    <w:rsid w:val="0022070B"/>
    <w:rsid w:val="0022080C"/>
    <w:rsid w:val="002229DF"/>
    <w:rsid w:val="002233F7"/>
    <w:rsid w:val="002260A8"/>
    <w:rsid w:val="0022646F"/>
    <w:rsid w:val="00235196"/>
    <w:rsid w:val="00240DC8"/>
    <w:rsid w:val="00242CBE"/>
    <w:rsid w:val="00242D03"/>
    <w:rsid w:val="00243119"/>
    <w:rsid w:val="002441BF"/>
    <w:rsid w:val="00245341"/>
    <w:rsid w:val="002475E6"/>
    <w:rsid w:val="00247DA7"/>
    <w:rsid w:val="00251BA7"/>
    <w:rsid w:val="00253F80"/>
    <w:rsid w:val="002551B2"/>
    <w:rsid w:val="00262B36"/>
    <w:rsid w:val="002632B8"/>
    <w:rsid w:val="00264569"/>
    <w:rsid w:val="002649FB"/>
    <w:rsid w:val="00264C57"/>
    <w:rsid w:val="00265958"/>
    <w:rsid w:val="00265CCE"/>
    <w:rsid w:val="00265DD0"/>
    <w:rsid w:val="0026658F"/>
    <w:rsid w:val="00267961"/>
    <w:rsid w:val="00267CDA"/>
    <w:rsid w:val="00271641"/>
    <w:rsid w:val="00271C0A"/>
    <w:rsid w:val="002735A2"/>
    <w:rsid w:val="002735CE"/>
    <w:rsid w:val="00275499"/>
    <w:rsid w:val="002759D8"/>
    <w:rsid w:val="00276FB3"/>
    <w:rsid w:val="002772EE"/>
    <w:rsid w:val="00277992"/>
    <w:rsid w:val="00280859"/>
    <w:rsid w:val="00280A43"/>
    <w:rsid w:val="0028136A"/>
    <w:rsid w:val="00283B8A"/>
    <w:rsid w:val="00284D8E"/>
    <w:rsid w:val="002875D7"/>
    <w:rsid w:val="00291B11"/>
    <w:rsid w:val="00291C72"/>
    <w:rsid w:val="00292247"/>
    <w:rsid w:val="0029395E"/>
    <w:rsid w:val="002939A2"/>
    <w:rsid w:val="00294BE0"/>
    <w:rsid w:val="00296005"/>
    <w:rsid w:val="002962B0"/>
    <w:rsid w:val="0029639E"/>
    <w:rsid w:val="00297091"/>
    <w:rsid w:val="002A09AF"/>
    <w:rsid w:val="002A1BD9"/>
    <w:rsid w:val="002A1E69"/>
    <w:rsid w:val="002A52EC"/>
    <w:rsid w:val="002A5637"/>
    <w:rsid w:val="002A6F1D"/>
    <w:rsid w:val="002A72F5"/>
    <w:rsid w:val="002A796E"/>
    <w:rsid w:val="002B4469"/>
    <w:rsid w:val="002B4886"/>
    <w:rsid w:val="002B4994"/>
    <w:rsid w:val="002B545B"/>
    <w:rsid w:val="002B589F"/>
    <w:rsid w:val="002B69D5"/>
    <w:rsid w:val="002B71B4"/>
    <w:rsid w:val="002C2813"/>
    <w:rsid w:val="002C36EF"/>
    <w:rsid w:val="002C4A99"/>
    <w:rsid w:val="002C5C59"/>
    <w:rsid w:val="002C62F8"/>
    <w:rsid w:val="002D26AC"/>
    <w:rsid w:val="002D36EC"/>
    <w:rsid w:val="002D42AA"/>
    <w:rsid w:val="002D51FA"/>
    <w:rsid w:val="002D7954"/>
    <w:rsid w:val="002E0539"/>
    <w:rsid w:val="002E2DA5"/>
    <w:rsid w:val="002E498D"/>
    <w:rsid w:val="002E57CD"/>
    <w:rsid w:val="002E617F"/>
    <w:rsid w:val="002F1950"/>
    <w:rsid w:val="0030006B"/>
    <w:rsid w:val="00302657"/>
    <w:rsid w:val="00303BC1"/>
    <w:rsid w:val="003061D8"/>
    <w:rsid w:val="00306974"/>
    <w:rsid w:val="003078CC"/>
    <w:rsid w:val="00312461"/>
    <w:rsid w:val="00312943"/>
    <w:rsid w:val="00316867"/>
    <w:rsid w:val="00316FC1"/>
    <w:rsid w:val="0032326B"/>
    <w:rsid w:val="00325703"/>
    <w:rsid w:val="00325D99"/>
    <w:rsid w:val="003277C5"/>
    <w:rsid w:val="00330613"/>
    <w:rsid w:val="00331E37"/>
    <w:rsid w:val="00334CCA"/>
    <w:rsid w:val="00335EC4"/>
    <w:rsid w:val="003361A1"/>
    <w:rsid w:val="00343988"/>
    <w:rsid w:val="00343AFC"/>
    <w:rsid w:val="00344164"/>
    <w:rsid w:val="003458B5"/>
    <w:rsid w:val="00345D05"/>
    <w:rsid w:val="003461A8"/>
    <w:rsid w:val="00350A79"/>
    <w:rsid w:val="00351898"/>
    <w:rsid w:val="0035216F"/>
    <w:rsid w:val="00352392"/>
    <w:rsid w:val="00353D52"/>
    <w:rsid w:val="00357218"/>
    <w:rsid w:val="00357783"/>
    <w:rsid w:val="00360890"/>
    <w:rsid w:val="00360D83"/>
    <w:rsid w:val="00361999"/>
    <w:rsid w:val="003631E3"/>
    <w:rsid w:val="00363859"/>
    <w:rsid w:val="003638FE"/>
    <w:rsid w:val="00363FB8"/>
    <w:rsid w:val="00366869"/>
    <w:rsid w:val="00371839"/>
    <w:rsid w:val="00372FC8"/>
    <w:rsid w:val="0037344F"/>
    <w:rsid w:val="00373BA4"/>
    <w:rsid w:val="00374558"/>
    <w:rsid w:val="003774BB"/>
    <w:rsid w:val="00380FBE"/>
    <w:rsid w:val="00381A59"/>
    <w:rsid w:val="00381F1C"/>
    <w:rsid w:val="00384C65"/>
    <w:rsid w:val="00391435"/>
    <w:rsid w:val="0039457F"/>
    <w:rsid w:val="00396DD5"/>
    <w:rsid w:val="003A1139"/>
    <w:rsid w:val="003A1885"/>
    <w:rsid w:val="003A1F0E"/>
    <w:rsid w:val="003A3B0E"/>
    <w:rsid w:val="003B0F9C"/>
    <w:rsid w:val="003B158B"/>
    <w:rsid w:val="003B165A"/>
    <w:rsid w:val="003B2480"/>
    <w:rsid w:val="003B2AAF"/>
    <w:rsid w:val="003B301D"/>
    <w:rsid w:val="003B4C5F"/>
    <w:rsid w:val="003B592D"/>
    <w:rsid w:val="003B7292"/>
    <w:rsid w:val="003B73D6"/>
    <w:rsid w:val="003C5F43"/>
    <w:rsid w:val="003D125F"/>
    <w:rsid w:val="003D1E21"/>
    <w:rsid w:val="003D332B"/>
    <w:rsid w:val="003D4B94"/>
    <w:rsid w:val="003D5139"/>
    <w:rsid w:val="003D71AF"/>
    <w:rsid w:val="003E1E4B"/>
    <w:rsid w:val="003E59C3"/>
    <w:rsid w:val="003F0413"/>
    <w:rsid w:val="003F153B"/>
    <w:rsid w:val="003F227A"/>
    <w:rsid w:val="003F25ED"/>
    <w:rsid w:val="003F2D67"/>
    <w:rsid w:val="003F3529"/>
    <w:rsid w:val="003F6CD1"/>
    <w:rsid w:val="003F780C"/>
    <w:rsid w:val="00401BE1"/>
    <w:rsid w:val="00403540"/>
    <w:rsid w:val="0040361E"/>
    <w:rsid w:val="0040790E"/>
    <w:rsid w:val="00410654"/>
    <w:rsid w:val="0041154F"/>
    <w:rsid w:val="00412AA7"/>
    <w:rsid w:val="00413C84"/>
    <w:rsid w:val="00413EFB"/>
    <w:rsid w:val="00415466"/>
    <w:rsid w:val="0041563F"/>
    <w:rsid w:val="00416048"/>
    <w:rsid w:val="00420A3F"/>
    <w:rsid w:val="004222CF"/>
    <w:rsid w:val="004256D9"/>
    <w:rsid w:val="00425EBC"/>
    <w:rsid w:val="00427711"/>
    <w:rsid w:val="0043384C"/>
    <w:rsid w:val="0043525E"/>
    <w:rsid w:val="00437CE2"/>
    <w:rsid w:val="004401E1"/>
    <w:rsid w:val="00442ECA"/>
    <w:rsid w:val="00443444"/>
    <w:rsid w:val="00445821"/>
    <w:rsid w:val="00446B5F"/>
    <w:rsid w:val="004533E9"/>
    <w:rsid w:val="00453BE2"/>
    <w:rsid w:val="0045415A"/>
    <w:rsid w:val="0045583B"/>
    <w:rsid w:val="0045656A"/>
    <w:rsid w:val="00460F1E"/>
    <w:rsid w:val="00464E3D"/>
    <w:rsid w:val="0046615F"/>
    <w:rsid w:val="00470086"/>
    <w:rsid w:val="004727BF"/>
    <w:rsid w:val="00475583"/>
    <w:rsid w:val="00482EEF"/>
    <w:rsid w:val="004836B9"/>
    <w:rsid w:val="00484AB2"/>
    <w:rsid w:val="00486864"/>
    <w:rsid w:val="00487AC0"/>
    <w:rsid w:val="004927FA"/>
    <w:rsid w:val="004948D5"/>
    <w:rsid w:val="004952F7"/>
    <w:rsid w:val="004954B8"/>
    <w:rsid w:val="00495A3A"/>
    <w:rsid w:val="00495BDB"/>
    <w:rsid w:val="004960DC"/>
    <w:rsid w:val="0049618F"/>
    <w:rsid w:val="00497290"/>
    <w:rsid w:val="00497C1E"/>
    <w:rsid w:val="004A000C"/>
    <w:rsid w:val="004A17F2"/>
    <w:rsid w:val="004A3738"/>
    <w:rsid w:val="004A59A6"/>
    <w:rsid w:val="004A67BE"/>
    <w:rsid w:val="004A6F81"/>
    <w:rsid w:val="004B0796"/>
    <w:rsid w:val="004B0BA7"/>
    <w:rsid w:val="004B1063"/>
    <w:rsid w:val="004B235D"/>
    <w:rsid w:val="004B270C"/>
    <w:rsid w:val="004B416C"/>
    <w:rsid w:val="004B4D84"/>
    <w:rsid w:val="004B5213"/>
    <w:rsid w:val="004B7C78"/>
    <w:rsid w:val="004C1836"/>
    <w:rsid w:val="004C441C"/>
    <w:rsid w:val="004D0CF5"/>
    <w:rsid w:val="004D1C15"/>
    <w:rsid w:val="004D1D31"/>
    <w:rsid w:val="004D27BD"/>
    <w:rsid w:val="004D2A25"/>
    <w:rsid w:val="004D2B4E"/>
    <w:rsid w:val="004D3BEB"/>
    <w:rsid w:val="004D5BE4"/>
    <w:rsid w:val="004D6252"/>
    <w:rsid w:val="004D7625"/>
    <w:rsid w:val="004E0A91"/>
    <w:rsid w:val="004E1AC9"/>
    <w:rsid w:val="004E3415"/>
    <w:rsid w:val="004E3720"/>
    <w:rsid w:val="004E5C97"/>
    <w:rsid w:val="004F0C0C"/>
    <w:rsid w:val="004F1BE0"/>
    <w:rsid w:val="004F50F0"/>
    <w:rsid w:val="004F526D"/>
    <w:rsid w:val="00500191"/>
    <w:rsid w:val="00501852"/>
    <w:rsid w:val="00502782"/>
    <w:rsid w:val="005049F4"/>
    <w:rsid w:val="00505027"/>
    <w:rsid w:val="005051F8"/>
    <w:rsid w:val="00505A52"/>
    <w:rsid w:val="005117C7"/>
    <w:rsid w:val="0051354A"/>
    <w:rsid w:val="00514BA5"/>
    <w:rsid w:val="00514CC0"/>
    <w:rsid w:val="0051640B"/>
    <w:rsid w:val="005205B8"/>
    <w:rsid w:val="00524FAC"/>
    <w:rsid w:val="00526910"/>
    <w:rsid w:val="0053068D"/>
    <w:rsid w:val="00530CB1"/>
    <w:rsid w:val="00534143"/>
    <w:rsid w:val="005358EE"/>
    <w:rsid w:val="00536E9D"/>
    <w:rsid w:val="005370EF"/>
    <w:rsid w:val="00537780"/>
    <w:rsid w:val="00537C2C"/>
    <w:rsid w:val="005406C4"/>
    <w:rsid w:val="00542B7A"/>
    <w:rsid w:val="005442B6"/>
    <w:rsid w:val="0054438D"/>
    <w:rsid w:val="00544720"/>
    <w:rsid w:val="0054478C"/>
    <w:rsid w:val="00545F09"/>
    <w:rsid w:val="00546B8D"/>
    <w:rsid w:val="00546DE0"/>
    <w:rsid w:val="00547FB5"/>
    <w:rsid w:val="00550CC7"/>
    <w:rsid w:val="00556357"/>
    <w:rsid w:val="005566EF"/>
    <w:rsid w:val="00557E95"/>
    <w:rsid w:val="00560D3E"/>
    <w:rsid w:val="005611DF"/>
    <w:rsid w:val="005634C4"/>
    <w:rsid w:val="0056468B"/>
    <w:rsid w:val="00566B41"/>
    <w:rsid w:val="00566E6D"/>
    <w:rsid w:val="00573BCA"/>
    <w:rsid w:val="005743D1"/>
    <w:rsid w:val="00574809"/>
    <w:rsid w:val="0057612C"/>
    <w:rsid w:val="005761D4"/>
    <w:rsid w:val="00580D4D"/>
    <w:rsid w:val="00580DD2"/>
    <w:rsid w:val="005810FE"/>
    <w:rsid w:val="005811BD"/>
    <w:rsid w:val="00581936"/>
    <w:rsid w:val="00581A0B"/>
    <w:rsid w:val="00582C11"/>
    <w:rsid w:val="00582F56"/>
    <w:rsid w:val="00584E3C"/>
    <w:rsid w:val="0059064C"/>
    <w:rsid w:val="00593054"/>
    <w:rsid w:val="00593C4D"/>
    <w:rsid w:val="00594048"/>
    <w:rsid w:val="005A22C6"/>
    <w:rsid w:val="005A469C"/>
    <w:rsid w:val="005A5B20"/>
    <w:rsid w:val="005A5B58"/>
    <w:rsid w:val="005A7208"/>
    <w:rsid w:val="005A7D11"/>
    <w:rsid w:val="005B1A6A"/>
    <w:rsid w:val="005B3B85"/>
    <w:rsid w:val="005B3C55"/>
    <w:rsid w:val="005B471C"/>
    <w:rsid w:val="005B595A"/>
    <w:rsid w:val="005B5BA2"/>
    <w:rsid w:val="005B7722"/>
    <w:rsid w:val="005C0571"/>
    <w:rsid w:val="005C0EF0"/>
    <w:rsid w:val="005C12AA"/>
    <w:rsid w:val="005C1F77"/>
    <w:rsid w:val="005C27E4"/>
    <w:rsid w:val="005C3E83"/>
    <w:rsid w:val="005C48B1"/>
    <w:rsid w:val="005C4A11"/>
    <w:rsid w:val="005C5F4D"/>
    <w:rsid w:val="005D1DED"/>
    <w:rsid w:val="005D30C1"/>
    <w:rsid w:val="005D5DE4"/>
    <w:rsid w:val="005D66A7"/>
    <w:rsid w:val="005D7343"/>
    <w:rsid w:val="005D7BE2"/>
    <w:rsid w:val="005E053F"/>
    <w:rsid w:val="005E1630"/>
    <w:rsid w:val="005E1EAD"/>
    <w:rsid w:val="005E32E0"/>
    <w:rsid w:val="005E3586"/>
    <w:rsid w:val="005E431A"/>
    <w:rsid w:val="005E47D7"/>
    <w:rsid w:val="005E5C3C"/>
    <w:rsid w:val="005E79B0"/>
    <w:rsid w:val="005F11FA"/>
    <w:rsid w:val="005F3101"/>
    <w:rsid w:val="005F32C2"/>
    <w:rsid w:val="005F4743"/>
    <w:rsid w:val="005F4C5D"/>
    <w:rsid w:val="005F7CAA"/>
    <w:rsid w:val="006019A5"/>
    <w:rsid w:val="006022FB"/>
    <w:rsid w:val="0060370C"/>
    <w:rsid w:val="00606C89"/>
    <w:rsid w:val="00607A79"/>
    <w:rsid w:val="00610D88"/>
    <w:rsid w:val="00611AB3"/>
    <w:rsid w:val="00611BA3"/>
    <w:rsid w:val="0061439A"/>
    <w:rsid w:val="00614558"/>
    <w:rsid w:val="00614BCE"/>
    <w:rsid w:val="0061637F"/>
    <w:rsid w:val="006171D6"/>
    <w:rsid w:val="00617C92"/>
    <w:rsid w:val="00622DFC"/>
    <w:rsid w:val="0062465E"/>
    <w:rsid w:val="0062476B"/>
    <w:rsid w:val="0062584E"/>
    <w:rsid w:val="00626152"/>
    <w:rsid w:val="006318E4"/>
    <w:rsid w:val="006328D5"/>
    <w:rsid w:val="006347D9"/>
    <w:rsid w:val="00634880"/>
    <w:rsid w:val="0063668E"/>
    <w:rsid w:val="006405AB"/>
    <w:rsid w:val="006426D9"/>
    <w:rsid w:val="00645D7A"/>
    <w:rsid w:val="00653882"/>
    <w:rsid w:val="006543A2"/>
    <w:rsid w:val="006559B7"/>
    <w:rsid w:val="00656C67"/>
    <w:rsid w:val="00661FD7"/>
    <w:rsid w:val="00665086"/>
    <w:rsid w:val="00675D35"/>
    <w:rsid w:val="006774E8"/>
    <w:rsid w:val="00677550"/>
    <w:rsid w:val="006803E7"/>
    <w:rsid w:val="006804CE"/>
    <w:rsid w:val="00680523"/>
    <w:rsid w:val="006808FD"/>
    <w:rsid w:val="006814C5"/>
    <w:rsid w:val="00683E4B"/>
    <w:rsid w:val="0068532A"/>
    <w:rsid w:val="00685AD3"/>
    <w:rsid w:val="00685B4D"/>
    <w:rsid w:val="00685F9B"/>
    <w:rsid w:val="00687919"/>
    <w:rsid w:val="00690548"/>
    <w:rsid w:val="006921B0"/>
    <w:rsid w:val="00692E7D"/>
    <w:rsid w:val="006966AB"/>
    <w:rsid w:val="006972C7"/>
    <w:rsid w:val="00697DC5"/>
    <w:rsid w:val="006A0B73"/>
    <w:rsid w:val="006A0F53"/>
    <w:rsid w:val="006A1A00"/>
    <w:rsid w:val="006A294E"/>
    <w:rsid w:val="006A3158"/>
    <w:rsid w:val="006A4DE0"/>
    <w:rsid w:val="006A529B"/>
    <w:rsid w:val="006A717B"/>
    <w:rsid w:val="006A7CA5"/>
    <w:rsid w:val="006B46F4"/>
    <w:rsid w:val="006C055B"/>
    <w:rsid w:val="006C0AA9"/>
    <w:rsid w:val="006C0B5A"/>
    <w:rsid w:val="006C1C94"/>
    <w:rsid w:val="006C2463"/>
    <w:rsid w:val="006C3D83"/>
    <w:rsid w:val="006C49DB"/>
    <w:rsid w:val="006C4E09"/>
    <w:rsid w:val="006C63A1"/>
    <w:rsid w:val="006C67E6"/>
    <w:rsid w:val="006D064B"/>
    <w:rsid w:val="006D10DB"/>
    <w:rsid w:val="006D1495"/>
    <w:rsid w:val="006D47E9"/>
    <w:rsid w:val="006D53ED"/>
    <w:rsid w:val="006E46BB"/>
    <w:rsid w:val="006E5FCD"/>
    <w:rsid w:val="006F0E3D"/>
    <w:rsid w:val="006F1E80"/>
    <w:rsid w:val="006F54CE"/>
    <w:rsid w:val="007016A4"/>
    <w:rsid w:val="007026CE"/>
    <w:rsid w:val="00704935"/>
    <w:rsid w:val="00711F93"/>
    <w:rsid w:val="00714D91"/>
    <w:rsid w:val="00715438"/>
    <w:rsid w:val="007167AD"/>
    <w:rsid w:val="00716957"/>
    <w:rsid w:val="00716E4B"/>
    <w:rsid w:val="00721BC3"/>
    <w:rsid w:val="0072261A"/>
    <w:rsid w:val="00723CB5"/>
    <w:rsid w:val="00724992"/>
    <w:rsid w:val="00726012"/>
    <w:rsid w:val="0072782F"/>
    <w:rsid w:val="00730C36"/>
    <w:rsid w:val="00730E2F"/>
    <w:rsid w:val="0073355E"/>
    <w:rsid w:val="00734034"/>
    <w:rsid w:val="007349FB"/>
    <w:rsid w:val="00735507"/>
    <w:rsid w:val="00735D3F"/>
    <w:rsid w:val="00735E41"/>
    <w:rsid w:val="00736029"/>
    <w:rsid w:val="007369DE"/>
    <w:rsid w:val="007376BD"/>
    <w:rsid w:val="00737F2C"/>
    <w:rsid w:val="00742EB8"/>
    <w:rsid w:val="007449C5"/>
    <w:rsid w:val="00744AC5"/>
    <w:rsid w:val="00744E07"/>
    <w:rsid w:val="0074523A"/>
    <w:rsid w:val="0074619D"/>
    <w:rsid w:val="00752706"/>
    <w:rsid w:val="00752CB2"/>
    <w:rsid w:val="007545CF"/>
    <w:rsid w:val="00755EDB"/>
    <w:rsid w:val="00756843"/>
    <w:rsid w:val="00756927"/>
    <w:rsid w:val="007572A9"/>
    <w:rsid w:val="007602E6"/>
    <w:rsid w:val="00760FC3"/>
    <w:rsid w:val="00770D60"/>
    <w:rsid w:val="00771704"/>
    <w:rsid w:val="00771761"/>
    <w:rsid w:val="0077238C"/>
    <w:rsid w:val="00772739"/>
    <w:rsid w:val="00777C24"/>
    <w:rsid w:val="00780ABD"/>
    <w:rsid w:val="007844E9"/>
    <w:rsid w:val="00784755"/>
    <w:rsid w:val="00785384"/>
    <w:rsid w:val="00786179"/>
    <w:rsid w:val="007865A8"/>
    <w:rsid w:val="00786CED"/>
    <w:rsid w:val="007915DE"/>
    <w:rsid w:val="00792687"/>
    <w:rsid w:val="0079482F"/>
    <w:rsid w:val="007950FA"/>
    <w:rsid w:val="0079572B"/>
    <w:rsid w:val="00797067"/>
    <w:rsid w:val="007A2639"/>
    <w:rsid w:val="007A425E"/>
    <w:rsid w:val="007A5031"/>
    <w:rsid w:val="007A76F2"/>
    <w:rsid w:val="007A7D8E"/>
    <w:rsid w:val="007B0F32"/>
    <w:rsid w:val="007B3AAB"/>
    <w:rsid w:val="007B73FA"/>
    <w:rsid w:val="007C141F"/>
    <w:rsid w:val="007C1DCE"/>
    <w:rsid w:val="007C231D"/>
    <w:rsid w:val="007C26A1"/>
    <w:rsid w:val="007C2882"/>
    <w:rsid w:val="007C2D5F"/>
    <w:rsid w:val="007C33B3"/>
    <w:rsid w:val="007C37AD"/>
    <w:rsid w:val="007C383E"/>
    <w:rsid w:val="007C3B8D"/>
    <w:rsid w:val="007C4E54"/>
    <w:rsid w:val="007C649B"/>
    <w:rsid w:val="007D0001"/>
    <w:rsid w:val="007D237B"/>
    <w:rsid w:val="007D3175"/>
    <w:rsid w:val="007D3B62"/>
    <w:rsid w:val="007D4337"/>
    <w:rsid w:val="007D63D9"/>
    <w:rsid w:val="007D7847"/>
    <w:rsid w:val="007E1F31"/>
    <w:rsid w:val="007E1FB6"/>
    <w:rsid w:val="007E27C3"/>
    <w:rsid w:val="007E33FB"/>
    <w:rsid w:val="007E3659"/>
    <w:rsid w:val="007E608D"/>
    <w:rsid w:val="007E7710"/>
    <w:rsid w:val="007F18B7"/>
    <w:rsid w:val="007F1BE1"/>
    <w:rsid w:val="007F327A"/>
    <w:rsid w:val="007F46D4"/>
    <w:rsid w:val="00801B41"/>
    <w:rsid w:val="00801B85"/>
    <w:rsid w:val="0080343A"/>
    <w:rsid w:val="008036BE"/>
    <w:rsid w:val="00804DF5"/>
    <w:rsid w:val="008124EF"/>
    <w:rsid w:val="008138CE"/>
    <w:rsid w:val="008165FB"/>
    <w:rsid w:val="00816B97"/>
    <w:rsid w:val="00816DF9"/>
    <w:rsid w:val="008205D3"/>
    <w:rsid w:val="008206C7"/>
    <w:rsid w:val="00822FA1"/>
    <w:rsid w:val="00827D49"/>
    <w:rsid w:val="0083127E"/>
    <w:rsid w:val="00831645"/>
    <w:rsid w:val="00834B7E"/>
    <w:rsid w:val="00835F19"/>
    <w:rsid w:val="00837DE2"/>
    <w:rsid w:val="0084023C"/>
    <w:rsid w:val="00842908"/>
    <w:rsid w:val="008446A5"/>
    <w:rsid w:val="00845121"/>
    <w:rsid w:val="00850E3F"/>
    <w:rsid w:val="00851158"/>
    <w:rsid w:val="00851FDE"/>
    <w:rsid w:val="00852E58"/>
    <w:rsid w:val="00852F0B"/>
    <w:rsid w:val="00853AD2"/>
    <w:rsid w:val="00853C20"/>
    <w:rsid w:val="00854702"/>
    <w:rsid w:val="00855CEF"/>
    <w:rsid w:val="008561A3"/>
    <w:rsid w:val="00857D67"/>
    <w:rsid w:val="008622C0"/>
    <w:rsid w:val="008623B9"/>
    <w:rsid w:val="00864953"/>
    <w:rsid w:val="00864B18"/>
    <w:rsid w:val="0086585B"/>
    <w:rsid w:val="00872AEC"/>
    <w:rsid w:val="00873FCF"/>
    <w:rsid w:val="00874349"/>
    <w:rsid w:val="00874C75"/>
    <w:rsid w:val="00880036"/>
    <w:rsid w:val="00880730"/>
    <w:rsid w:val="00882427"/>
    <w:rsid w:val="00891A95"/>
    <w:rsid w:val="00891AE0"/>
    <w:rsid w:val="008934BD"/>
    <w:rsid w:val="008935BF"/>
    <w:rsid w:val="0089426C"/>
    <w:rsid w:val="008A0401"/>
    <w:rsid w:val="008A0C82"/>
    <w:rsid w:val="008A1954"/>
    <w:rsid w:val="008A2F04"/>
    <w:rsid w:val="008A6EB1"/>
    <w:rsid w:val="008B173F"/>
    <w:rsid w:val="008B21C4"/>
    <w:rsid w:val="008B282B"/>
    <w:rsid w:val="008B399A"/>
    <w:rsid w:val="008B7128"/>
    <w:rsid w:val="008C0B52"/>
    <w:rsid w:val="008C4CD9"/>
    <w:rsid w:val="008C546E"/>
    <w:rsid w:val="008C590A"/>
    <w:rsid w:val="008C698D"/>
    <w:rsid w:val="008C6FD8"/>
    <w:rsid w:val="008C760C"/>
    <w:rsid w:val="008C7857"/>
    <w:rsid w:val="008D25B0"/>
    <w:rsid w:val="008D3A99"/>
    <w:rsid w:val="008D3EAA"/>
    <w:rsid w:val="008D5FF3"/>
    <w:rsid w:val="008D6D5F"/>
    <w:rsid w:val="008E008A"/>
    <w:rsid w:val="008E0C2C"/>
    <w:rsid w:val="008E1876"/>
    <w:rsid w:val="008E5575"/>
    <w:rsid w:val="008E643B"/>
    <w:rsid w:val="008E7C95"/>
    <w:rsid w:val="008F1407"/>
    <w:rsid w:val="008F18EF"/>
    <w:rsid w:val="008F2B89"/>
    <w:rsid w:val="008F522B"/>
    <w:rsid w:val="008F5D31"/>
    <w:rsid w:val="008F6B98"/>
    <w:rsid w:val="008F7296"/>
    <w:rsid w:val="008F7580"/>
    <w:rsid w:val="008F7DF6"/>
    <w:rsid w:val="0090087A"/>
    <w:rsid w:val="00901561"/>
    <w:rsid w:val="0090506F"/>
    <w:rsid w:val="009055AD"/>
    <w:rsid w:val="00906111"/>
    <w:rsid w:val="0090676C"/>
    <w:rsid w:val="00906FE7"/>
    <w:rsid w:val="00913710"/>
    <w:rsid w:val="0091386B"/>
    <w:rsid w:val="00915D8E"/>
    <w:rsid w:val="00917891"/>
    <w:rsid w:val="009207D0"/>
    <w:rsid w:val="0092190E"/>
    <w:rsid w:val="00921E2B"/>
    <w:rsid w:val="00922665"/>
    <w:rsid w:val="00922D18"/>
    <w:rsid w:val="00923139"/>
    <w:rsid w:val="00923832"/>
    <w:rsid w:val="0092524A"/>
    <w:rsid w:val="00927AD8"/>
    <w:rsid w:val="00930430"/>
    <w:rsid w:val="009309E5"/>
    <w:rsid w:val="00930FB0"/>
    <w:rsid w:val="00931478"/>
    <w:rsid w:val="00931E52"/>
    <w:rsid w:val="009327F1"/>
    <w:rsid w:val="0093402C"/>
    <w:rsid w:val="00934C48"/>
    <w:rsid w:val="00936940"/>
    <w:rsid w:val="0093717A"/>
    <w:rsid w:val="00940F3F"/>
    <w:rsid w:val="00942671"/>
    <w:rsid w:val="00944155"/>
    <w:rsid w:val="00944B7C"/>
    <w:rsid w:val="00947AC7"/>
    <w:rsid w:val="00947DAF"/>
    <w:rsid w:val="00947E3C"/>
    <w:rsid w:val="00952100"/>
    <w:rsid w:val="009524FE"/>
    <w:rsid w:val="00952E08"/>
    <w:rsid w:val="009570FB"/>
    <w:rsid w:val="00957555"/>
    <w:rsid w:val="00964E9E"/>
    <w:rsid w:val="00964F0B"/>
    <w:rsid w:val="00966031"/>
    <w:rsid w:val="00966DE8"/>
    <w:rsid w:val="00971497"/>
    <w:rsid w:val="00972ACE"/>
    <w:rsid w:val="00972C17"/>
    <w:rsid w:val="00974775"/>
    <w:rsid w:val="00974856"/>
    <w:rsid w:val="00974A9D"/>
    <w:rsid w:val="009757C5"/>
    <w:rsid w:val="00975C66"/>
    <w:rsid w:val="00977DAD"/>
    <w:rsid w:val="00982CF4"/>
    <w:rsid w:val="009830AD"/>
    <w:rsid w:val="00985ED4"/>
    <w:rsid w:val="00987175"/>
    <w:rsid w:val="00987697"/>
    <w:rsid w:val="00992A85"/>
    <w:rsid w:val="00993C80"/>
    <w:rsid w:val="009952DF"/>
    <w:rsid w:val="00995566"/>
    <w:rsid w:val="00996836"/>
    <w:rsid w:val="009A0F58"/>
    <w:rsid w:val="009A2DD6"/>
    <w:rsid w:val="009A301B"/>
    <w:rsid w:val="009A552D"/>
    <w:rsid w:val="009A5664"/>
    <w:rsid w:val="009B029B"/>
    <w:rsid w:val="009B2686"/>
    <w:rsid w:val="009B3A9F"/>
    <w:rsid w:val="009B798D"/>
    <w:rsid w:val="009B7A82"/>
    <w:rsid w:val="009C3D37"/>
    <w:rsid w:val="009C5150"/>
    <w:rsid w:val="009C5B3F"/>
    <w:rsid w:val="009C5EE3"/>
    <w:rsid w:val="009D08AB"/>
    <w:rsid w:val="009D2ADD"/>
    <w:rsid w:val="009D391C"/>
    <w:rsid w:val="009D7965"/>
    <w:rsid w:val="009E03B2"/>
    <w:rsid w:val="009E12CA"/>
    <w:rsid w:val="009E2CD9"/>
    <w:rsid w:val="009E2DD8"/>
    <w:rsid w:val="009E4329"/>
    <w:rsid w:val="009F0CB0"/>
    <w:rsid w:val="009F1818"/>
    <w:rsid w:val="009F22BD"/>
    <w:rsid w:val="009F4E40"/>
    <w:rsid w:val="009F6C34"/>
    <w:rsid w:val="009F73AB"/>
    <w:rsid w:val="00A01165"/>
    <w:rsid w:val="00A012D4"/>
    <w:rsid w:val="00A01BF2"/>
    <w:rsid w:val="00A03539"/>
    <w:rsid w:val="00A049F0"/>
    <w:rsid w:val="00A059D0"/>
    <w:rsid w:val="00A07956"/>
    <w:rsid w:val="00A10367"/>
    <w:rsid w:val="00A11DAA"/>
    <w:rsid w:val="00A12295"/>
    <w:rsid w:val="00A12B39"/>
    <w:rsid w:val="00A13650"/>
    <w:rsid w:val="00A13D85"/>
    <w:rsid w:val="00A14C79"/>
    <w:rsid w:val="00A166C6"/>
    <w:rsid w:val="00A177D8"/>
    <w:rsid w:val="00A17B76"/>
    <w:rsid w:val="00A2335C"/>
    <w:rsid w:val="00A246C7"/>
    <w:rsid w:val="00A246D0"/>
    <w:rsid w:val="00A30E39"/>
    <w:rsid w:val="00A32299"/>
    <w:rsid w:val="00A333D2"/>
    <w:rsid w:val="00A351AC"/>
    <w:rsid w:val="00A354E1"/>
    <w:rsid w:val="00A35A09"/>
    <w:rsid w:val="00A35CAE"/>
    <w:rsid w:val="00A36E63"/>
    <w:rsid w:val="00A42DAD"/>
    <w:rsid w:val="00A42F6D"/>
    <w:rsid w:val="00A439C4"/>
    <w:rsid w:val="00A43CE5"/>
    <w:rsid w:val="00A449E1"/>
    <w:rsid w:val="00A44C8C"/>
    <w:rsid w:val="00A44CE3"/>
    <w:rsid w:val="00A4671B"/>
    <w:rsid w:val="00A51ACF"/>
    <w:rsid w:val="00A52526"/>
    <w:rsid w:val="00A5382A"/>
    <w:rsid w:val="00A538AB"/>
    <w:rsid w:val="00A54738"/>
    <w:rsid w:val="00A5549E"/>
    <w:rsid w:val="00A56E9B"/>
    <w:rsid w:val="00A57018"/>
    <w:rsid w:val="00A61A84"/>
    <w:rsid w:val="00A62F9E"/>
    <w:rsid w:val="00A63335"/>
    <w:rsid w:val="00A6763D"/>
    <w:rsid w:val="00A7242F"/>
    <w:rsid w:val="00A7490F"/>
    <w:rsid w:val="00A74CC5"/>
    <w:rsid w:val="00A771A2"/>
    <w:rsid w:val="00A838AB"/>
    <w:rsid w:val="00A839BE"/>
    <w:rsid w:val="00A97D54"/>
    <w:rsid w:val="00AA0A3F"/>
    <w:rsid w:val="00AA2192"/>
    <w:rsid w:val="00AA2A63"/>
    <w:rsid w:val="00AA2BCB"/>
    <w:rsid w:val="00AA30A7"/>
    <w:rsid w:val="00AA5334"/>
    <w:rsid w:val="00AA7809"/>
    <w:rsid w:val="00AB1A98"/>
    <w:rsid w:val="00AB55C2"/>
    <w:rsid w:val="00AB74A6"/>
    <w:rsid w:val="00AB76B8"/>
    <w:rsid w:val="00AB7EC6"/>
    <w:rsid w:val="00AC0189"/>
    <w:rsid w:val="00AC0ACE"/>
    <w:rsid w:val="00AC3454"/>
    <w:rsid w:val="00AC41D6"/>
    <w:rsid w:val="00AC53CD"/>
    <w:rsid w:val="00AC6A7F"/>
    <w:rsid w:val="00AC70C9"/>
    <w:rsid w:val="00AC799E"/>
    <w:rsid w:val="00AD444D"/>
    <w:rsid w:val="00AD4B36"/>
    <w:rsid w:val="00AD5FB7"/>
    <w:rsid w:val="00AD61B8"/>
    <w:rsid w:val="00AE4D72"/>
    <w:rsid w:val="00AE5653"/>
    <w:rsid w:val="00AE5EAD"/>
    <w:rsid w:val="00AE6D79"/>
    <w:rsid w:val="00AE6E88"/>
    <w:rsid w:val="00AF36EC"/>
    <w:rsid w:val="00AF4D92"/>
    <w:rsid w:val="00AF5514"/>
    <w:rsid w:val="00AF712D"/>
    <w:rsid w:val="00B006EF"/>
    <w:rsid w:val="00B03D00"/>
    <w:rsid w:val="00B07044"/>
    <w:rsid w:val="00B07847"/>
    <w:rsid w:val="00B10E76"/>
    <w:rsid w:val="00B13284"/>
    <w:rsid w:val="00B13549"/>
    <w:rsid w:val="00B147F0"/>
    <w:rsid w:val="00B149C9"/>
    <w:rsid w:val="00B150A9"/>
    <w:rsid w:val="00B15FFF"/>
    <w:rsid w:val="00B209C2"/>
    <w:rsid w:val="00B21F61"/>
    <w:rsid w:val="00B22A0C"/>
    <w:rsid w:val="00B24AF3"/>
    <w:rsid w:val="00B27722"/>
    <w:rsid w:val="00B30161"/>
    <w:rsid w:val="00B30D9C"/>
    <w:rsid w:val="00B31E7F"/>
    <w:rsid w:val="00B3218B"/>
    <w:rsid w:val="00B32F25"/>
    <w:rsid w:val="00B34465"/>
    <w:rsid w:val="00B345FF"/>
    <w:rsid w:val="00B37CA5"/>
    <w:rsid w:val="00B40BA1"/>
    <w:rsid w:val="00B40D37"/>
    <w:rsid w:val="00B40FE1"/>
    <w:rsid w:val="00B46110"/>
    <w:rsid w:val="00B47139"/>
    <w:rsid w:val="00B50A46"/>
    <w:rsid w:val="00B5197D"/>
    <w:rsid w:val="00B53BA9"/>
    <w:rsid w:val="00B55CBA"/>
    <w:rsid w:val="00B55D9B"/>
    <w:rsid w:val="00B602F8"/>
    <w:rsid w:val="00B60A03"/>
    <w:rsid w:val="00B60B57"/>
    <w:rsid w:val="00B6331D"/>
    <w:rsid w:val="00B63A84"/>
    <w:rsid w:val="00B64439"/>
    <w:rsid w:val="00B65114"/>
    <w:rsid w:val="00B67562"/>
    <w:rsid w:val="00B76340"/>
    <w:rsid w:val="00B80021"/>
    <w:rsid w:val="00B812FA"/>
    <w:rsid w:val="00B82114"/>
    <w:rsid w:val="00B82FCA"/>
    <w:rsid w:val="00B84CE0"/>
    <w:rsid w:val="00B8532D"/>
    <w:rsid w:val="00B8542E"/>
    <w:rsid w:val="00B85C88"/>
    <w:rsid w:val="00B868CC"/>
    <w:rsid w:val="00B87DE1"/>
    <w:rsid w:val="00B90B31"/>
    <w:rsid w:val="00B92388"/>
    <w:rsid w:val="00B92E64"/>
    <w:rsid w:val="00B938E7"/>
    <w:rsid w:val="00B94362"/>
    <w:rsid w:val="00B94A6E"/>
    <w:rsid w:val="00B94BEC"/>
    <w:rsid w:val="00B977F9"/>
    <w:rsid w:val="00BA142B"/>
    <w:rsid w:val="00BA1517"/>
    <w:rsid w:val="00BA2059"/>
    <w:rsid w:val="00BA39E2"/>
    <w:rsid w:val="00BA3BE5"/>
    <w:rsid w:val="00BA54FE"/>
    <w:rsid w:val="00BA5BEA"/>
    <w:rsid w:val="00BA5CD6"/>
    <w:rsid w:val="00BB0380"/>
    <w:rsid w:val="00BB2483"/>
    <w:rsid w:val="00BB4565"/>
    <w:rsid w:val="00BC02CD"/>
    <w:rsid w:val="00BC144D"/>
    <w:rsid w:val="00BC2735"/>
    <w:rsid w:val="00BC325D"/>
    <w:rsid w:val="00BC38BB"/>
    <w:rsid w:val="00BC4F2F"/>
    <w:rsid w:val="00BC5C03"/>
    <w:rsid w:val="00BD1D28"/>
    <w:rsid w:val="00BD1F80"/>
    <w:rsid w:val="00BD3D8A"/>
    <w:rsid w:val="00BD7E23"/>
    <w:rsid w:val="00BE09C2"/>
    <w:rsid w:val="00BE1102"/>
    <w:rsid w:val="00BE1683"/>
    <w:rsid w:val="00BE1E6C"/>
    <w:rsid w:val="00BE33E9"/>
    <w:rsid w:val="00BE6408"/>
    <w:rsid w:val="00BE77AC"/>
    <w:rsid w:val="00BF1D27"/>
    <w:rsid w:val="00BF35D4"/>
    <w:rsid w:val="00BF3775"/>
    <w:rsid w:val="00BF7005"/>
    <w:rsid w:val="00BF7BB9"/>
    <w:rsid w:val="00BF7DC5"/>
    <w:rsid w:val="00C01DBE"/>
    <w:rsid w:val="00C0227D"/>
    <w:rsid w:val="00C04628"/>
    <w:rsid w:val="00C05163"/>
    <w:rsid w:val="00C05ECF"/>
    <w:rsid w:val="00C0686E"/>
    <w:rsid w:val="00C10360"/>
    <w:rsid w:val="00C10784"/>
    <w:rsid w:val="00C10BE9"/>
    <w:rsid w:val="00C135E4"/>
    <w:rsid w:val="00C14234"/>
    <w:rsid w:val="00C15E28"/>
    <w:rsid w:val="00C2182E"/>
    <w:rsid w:val="00C21A3C"/>
    <w:rsid w:val="00C21AA8"/>
    <w:rsid w:val="00C24E77"/>
    <w:rsid w:val="00C251D3"/>
    <w:rsid w:val="00C25B2F"/>
    <w:rsid w:val="00C25E03"/>
    <w:rsid w:val="00C3171A"/>
    <w:rsid w:val="00C337C6"/>
    <w:rsid w:val="00C33FD3"/>
    <w:rsid w:val="00C353EB"/>
    <w:rsid w:val="00C41346"/>
    <w:rsid w:val="00C43121"/>
    <w:rsid w:val="00C449C6"/>
    <w:rsid w:val="00C45976"/>
    <w:rsid w:val="00C47192"/>
    <w:rsid w:val="00C47C97"/>
    <w:rsid w:val="00C50084"/>
    <w:rsid w:val="00C50CA4"/>
    <w:rsid w:val="00C51689"/>
    <w:rsid w:val="00C520A1"/>
    <w:rsid w:val="00C52D9E"/>
    <w:rsid w:val="00C54D63"/>
    <w:rsid w:val="00C62F03"/>
    <w:rsid w:val="00C6465B"/>
    <w:rsid w:val="00C66522"/>
    <w:rsid w:val="00C70430"/>
    <w:rsid w:val="00C7279D"/>
    <w:rsid w:val="00C733AC"/>
    <w:rsid w:val="00C75EB8"/>
    <w:rsid w:val="00C763DE"/>
    <w:rsid w:val="00C779D3"/>
    <w:rsid w:val="00C8026C"/>
    <w:rsid w:val="00C80E23"/>
    <w:rsid w:val="00C83659"/>
    <w:rsid w:val="00C843BA"/>
    <w:rsid w:val="00C908CA"/>
    <w:rsid w:val="00C93C77"/>
    <w:rsid w:val="00C94867"/>
    <w:rsid w:val="00C9507C"/>
    <w:rsid w:val="00C96A5D"/>
    <w:rsid w:val="00C97673"/>
    <w:rsid w:val="00CA1079"/>
    <w:rsid w:val="00CA1743"/>
    <w:rsid w:val="00CA2099"/>
    <w:rsid w:val="00CA2991"/>
    <w:rsid w:val="00CA3724"/>
    <w:rsid w:val="00CA3912"/>
    <w:rsid w:val="00CA5AAA"/>
    <w:rsid w:val="00CA6AAB"/>
    <w:rsid w:val="00CB060E"/>
    <w:rsid w:val="00CB0AEA"/>
    <w:rsid w:val="00CB1013"/>
    <w:rsid w:val="00CB1DF6"/>
    <w:rsid w:val="00CB2433"/>
    <w:rsid w:val="00CB55E5"/>
    <w:rsid w:val="00CB60AF"/>
    <w:rsid w:val="00CC2A9F"/>
    <w:rsid w:val="00CC630F"/>
    <w:rsid w:val="00CC7015"/>
    <w:rsid w:val="00CC7C6F"/>
    <w:rsid w:val="00CD00A3"/>
    <w:rsid w:val="00CD131D"/>
    <w:rsid w:val="00CD1A8E"/>
    <w:rsid w:val="00CD2388"/>
    <w:rsid w:val="00CD2961"/>
    <w:rsid w:val="00CD38F5"/>
    <w:rsid w:val="00CD39C9"/>
    <w:rsid w:val="00CD66BA"/>
    <w:rsid w:val="00CD7209"/>
    <w:rsid w:val="00CE38A2"/>
    <w:rsid w:val="00CF0381"/>
    <w:rsid w:val="00CF2EDD"/>
    <w:rsid w:val="00CF3411"/>
    <w:rsid w:val="00CF3725"/>
    <w:rsid w:val="00CF3A0B"/>
    <w:rsid w:val="00CF581D"/>
    <w:rsid w:val="00CF70B0"/>
    <w:rsid w:val="00CF7D7D"/>
    <w:rsid w:val="00D022D6"/>
    <w:rsid w:val="00D02452"/>
    <w:rsid w:val="00D04871"/>
    <w:rsid w:val="00D070A2"/>
    <w:rsid w:val="00D074A9"/>
    <w:rsid w:val="00D0750B"/>
    <w:rsid w:val="00D10D7E"/>
    <w:rsid w:val="00D12BF5"/>
    <w:rsid w:val="00D13E19"/>
    <w:rsid w:val="00D142E7"/>
    <w:rsid w:val="00D156FC"/>
    <w:rsid w:val="00D17F6E"/>
    <w:rsid w:val="00D2058E"/>
    <w:rsid w:val="00D21456"/>
    <w:rsid w:val="00D25561"/>
    <w:rsid w:val="00D30A5B"/>
    <w:rsid w:val="00D31540"/>
    <w:rsid w:val="00D31584"/>
    <w:rsid w:val="00D31E68"/>
    <w:rsid w:val="00D33DE4"/>
    <w:rsid w:val="00D36A58"/>
    <w:rsid w:val="00D36F1B"/>
    <w:rsid w:val="00D46EF6"/>
    <w:rsid w:val="00D47737"/>
    <w:rsid w:val="00D5160E"/>
    <w:rsid w:val="00D51727"/>
    <w:rsid w:val="00D51FC5"/>
    <w:rsid w:val="00D56D8E"/>
    <w:rsid w:val="00D601C1"/>
    <w:rsid w:val="00D60640"/>
    <w:rsid w:val="00D60D02"/>
    <w:rsid w:val="00D6113C"/>
    <w:rsid w:val="00D613CE"/>
    <w:rsid w:val="00D641B4"/>
    <w:rsid w:val="00D646E0"/>
    <w:rsid w:val="00D66364"/>
    <w:rsid w:val="00D701E5"/>
    <w:rsid w:val="00D709C9"/>
    <w:rsid w:val="00D73377"/>
    <w:rsid w:val="00D74BF0"/>
    <w:rsid w:val="00D778A7"/>
    <w:rsid w:val="00D817D6"/>
    <w:rsid w:val="00D81A08"/>
    <w:rsid w:val="00D8370C"/>
    <w:rsid w:val="00D85D0B"/>
    <w:rsid w:val="00D875E0"/>
    <w:rsid w:val="00D928C5"/>
    <w:rsid w:val="00DA31FA"/>
    <w:rsid w:val="00DA45E9"/>
    <w:rsid w:val="00DA53A0"/>
    <w:rsid w:val="00DA5A9F"/>
    <w:rsid w:val="00DA7C32"/>
    <w:rsid w:val="00DB0103"/>
    <w:rsid w:val="00DB0393"/>
    <w:rsid w:val="00DB1EDC"/>
    <w:rsid w:val="00DB2945"/>
    <w:rsid w:val="00DB2CF6"/>
    <w:rsid w:val="00DB355B"/>
    <w:rsid w:val="00DB3B36"/>
    <w:rsid w:val="00DB3F99"/>
    <w:rsid w:val="00DB53FF"/>
    <w:rsid w:val="00DB57A6"/>
    <w:rsid w:val="00DB6AD0"/>
    <w:rsid w:val="00DC1D57"/>
    <w:rsid w:val="00DC345C"/>
    <w:rsid w:val="00DC4D05"/>
    <w:rsid w:val="00DC5E66"/>
    <w:rsid w:val="00DC71F3"/>
    <w:rsid w:val="00DC76E6"/>
    <w:rsid w:val="00DD0833"/>
    <w:rsid w:val="00DD1B1B"/>
    <w:rsid w:val="00DD2E65"/>
    <w:rsid w:val="00DD3AFE"/>
    <w:rsid w:val="00DD404D"/>
    <w:rsid w:val="00DD438D"/>
    <w:rsid w:val="00DD4EC0"/>
    <w:rsid w:val="00DD504A"/>
    <w:rsid w:val="00DD60E5"/>
    <w:rsid w:val="00DD749B"/>
    <w:rsid w:val="00DE0387"/>
    <w:rsid w:val="00DE07C7"/>
    <w:rsid w:val="00DE0C3F"/>
    <w:rsid w:val="00DE17AA"/>
    <w:rsid w:val="00DE22A9"/>
    <w:rsid w:val="00DE34BA"/>
    <w:rsid w:val="00DE4736"/>
    <w:rsid w:val="00DE5FAB"/>
    <w:rsid w:val="00DE64C2"/>
    <w:rsid w:val="00DE78EB"/>
    <w:rsid w:val="00DF69BA"/>
    <w:rsid w:val="00DF7490"/>
    <w:rsid w:val="00DF7891"/>
    <w:rsid w:val="00E02330"/>
    <w:rsid w:val="00E02ECA"/>
    <w:rsid w:val="00E0766E"/>
    <w:rsid w:val="00E07A19"/>
    <w:rsid w:val="00E12D31"/>
    <w:rsid w:val="00E14C0B"/>
    <w:rsid w:val="00E17446"/>
    <w:rsid w:val="00E177FC"/>
    <w:rsid w:val="00E17D1F"/>
    <w:rsid w:val="00E24118"/>
    <w:rsid w:val="00E27ACE"/>
    <w:rsid w:val="00E30F0E"/>
    <w:rsid w:val="00E31157"/>
    <w:rsid w:val="00E3188F"/>
    <w:rsid w:val="00E35B7F"/>
    <w:rsid w:val="00E35CA7"/>
    <w:rsid w:val="00E37DB0"/>
    <w:rsid w:val="00E416A0"/>
    <w:rsid w:val="00E42625"/>
    <w:rsid w:val="00E43C4D"/>
    <w:rsid w:val="00E46579"/>
    <w:rsid w:val="00E500D1"/>
    <w:rsid w:val="00E50543"/>
    <w:rsid w:val="00E51365"/>
    <w:rsid w:val="00E52677"/>
    <w:rsid w:val="00E53F35"/>
    <w:rsid w:val="00E5632A"/>
    <w:rsid w:val="00E572D2"/>
    <w:rsid w:val="00E577AB"/>
    <w:rsid w:val="00E57A24"/>
    <w:rsid w:val="00E607D1"/>
    <w:rsid w:val="00E6098E"/>
    <w:rsid w:val="00E60AC5"/>
    <w:rsid w:val="00E60F8D"/>
    <w:rsid w:val="00E611CA"/>
    <w:rsid w:val="00E61E1D"/>
    <w:rsid w:val="00E63972"/>
    <w:rsid w:val="00E6400A"/>
    <w:rsid w:val="00E675C0"/>
    <w:rsid w:val="00E67FAD"/>
    <w:rsid w:val="00E70BB2"/>
    <w:rsid w:val="00E71434"/>
    <w:rsid w:val="00E71D81"/>
    <w:rsid w:val="00E71DC5"/>
    <w:rsid w:val="00E74BBA"/>
    <w:rsid w:val="00E76B76"/>
    <w:rsid w:val="00E770D4"/>
    <w:rsid w:val="00E828C7"/>
    <w:rsid w:val="00E83F97"/>
    <w:rsid w:val="00E868D5"/>
    <w:rsid w:val="00E87197"/>
    <w:rsid w:val="00E90AFE"/>
    <w:rsid w:val="00E911D5"/>
    <w:rsid w:val="00E94493"/>
    <w:rsid w:val="00E97B8E"/>
    <w:rsid w:val="00E97F2F"/>
    <w:rsid w:val="00EA096F"/>
    <w:rsid w:val="00EA4850"/>
    <w:rsid w:val="00EB1A5D"/>
    <w:rsid w:val="00EB1FB8"/>
    <w:rsid w:val="00EB2C20"/>
    <w:rsid w:val="00EB42CE"/>
    <w:rsid w:val="00EB76A7"/>
    <w:rsid w:val="00EB7F39"/>
    <w:rsid w:val="00EC2F15"/>
    <w:rsid w:val="00EC70E2"/>
    <w:rsid w:val="00ED019F"/>
    <w:rsid w:val="00ED2240"/>
    <w:rsid w:val="00ED3D78"/>
    <w:rsid w:val="00ED4073"/>
    <w:rsid w:val="00ED547D"/>
    <w:rsid w:val="00ED5714"/>
    <w:rsid w:val="00ED6C63"/>
    <w:rsid w:val="00EE19FB"/>
    <w:rsid w:val="00EE1E56"/>
    <w:rsid w:val="00EE35E8"/>
    <w:rsid w:val="00EE42EC"/>
    <w:rsid w:val="00EE46E8"/>
    <w:rsid w:val="00EE5EC7"/>
    <w:rsid w:val="00EE678F"/>
    <w:rsid w:val="00EE6838"/>
    <w:rsid w:val="00EE7C16"/>
    <w:rsid w:val="00EF053B"/>
    <w:rsid w:val="00EF26D6"/>
    <w:rsid w:val="00EF3747"/>
    <w:rsid w:val="00EF654A"/>
    <w:rsid w:val="00EF769A"/>
    <w:rsid w:val="00F00613"/>
    <w:rsid w:val="00F00D44"/>
    <w:rsid w:val="00F02043"/>
    <w:rsid w:val="00F0349B"/>
    <w:rsid w:val="00F0368C"/>
    <w:rsid w:val="00F03AF8"/>
    <w:rsid w:val="00F03BB5"/>
    <w:rsid w:val="00F03F75"/>
    <w:rsid w:val="00F0426A"/>
    <w:rsid w:val="00F043DD"/>
    <w:rsid w:val="00F058F1"/>
    <w:rsid w:val="00F06180"/>
    <w:rsid w:val="00F11D4D"/>
    <w:rsid w:val="00F134E8"/>
    <w:rsid w:val="00F1513F"/>
    <w:rsid w:val="00F16F72"/>
    <w:rsid w:val="00F21782"/>
    <w:rsid w:val="00F2234B"/>
    <w:rsid w:val="00F22D82"/>
    <w:rsid w:val="00F259CD"/>
    <w:rsid w:val="00F27447"/>
    <w:rsid w:val="00F3016C"/>
    <w:rsid w:val="00F305D7"/>
    <w:rsid w:val="00F320BF"/>
    <w:rsid w:val="00F34579"/>
    <w:rsid w:val="00F345A3"/>
    <w:rsid w:val="00F34ED8"/>
    <w:rsid w:val="00F35048"/>
    <w:rsid w:val="00F44363"/>
    <w:rsid w:val="00F44A1F"/>
    <w:rsid w:val="00F4569D"/>
    <w:rsid w:val="00F478C7"/>
    <w:rsid w:val="00F47B82"/>
    <w:rsid w:val="00F510DD"/>
    <w:rsid w:val="00F510ED"/>
    <w:rsid w:val="00F53C3B"/>
    <w:rsid w:val="00F540F8"/>
    <w:rsid w:val="00F54237"/>
    <w:rsid w:val="00F5474C"/>
    <w:rsid w:val="00F549EF"/>
    <w:rsid w:val="00F60F9F"/>
    <w:rsid w:val="00F61851"/>
    <w:rsid w:val="00F63254"/>
    <w:rsid w:val="00F671F0"/>
    <w:rsid w:val="00F672F8"/>
    <w:rsid w:val="00F67717"/>
    <w:rsid w:val="00F8213D"/>
    <w:rsid w:val="00F822F3"/>
    <w:rsid w:val="00F82E51"/>
    <w:rsid w:val="00F83325"/>
    <w:rsid w:val="00F83E57"/>
    <w:rsid w:val="00F8572E"/>
    <w:rsid w:val="00F92AEA"/>
    <w:rsid w:val="00F93BE2"/>
    <w:rsid w:val="00F947D5"/>
    <w:rsid w:val="00F95CDC"/>
    <w:rsid w:val="00F967A2"/>
    <w:rsid w:val="00FA00E7"/>
    <w:rsid w:val="00FA10CC"/>
    <w:rsid w:val="00FA1DC1"/>
    <w:rsid w:val="00FA2A68"/>
    <w:rsid w:val="00FA33CB"/>
    <w:rsid w:val="00FA33CE"/>
    <w:rsid w:val="00FB0608"/>
    <w:rsid w:val="00FB0885"/>
    <w:rsid w:val="00FB0C24"/>
    <w:rsid w:val="00FB1739"/>
    <w:rsid w:val="00FB1989"/>
    <w:rsid w:val="00FB1C65"/>
    <w:rsid w:val="00FB24C1"/>
    <w:rsid w:val="00FB3DC6"/>
    <w:rsid w:val="00FB4EAA"/>
    <w:rsid w:val="00FC1419"/>
    <w:rsid w:val="00FC2639"/>
    <w:rsid w:val="00FC5D18"/>
    <w:rsid w:val="00FC5E79"/>
    <w:rsid w:val="00FC6043"/>
    <w:rsid w:val="00FC7884"/>
    <w:rsid w:val="00FD1F67"/>
    <w:rsid w:val="00FD4338"/>
    <w:rsid w:val="00FD4FA1"/>
    <w:rsid w:val="00FD5B62"/>
    <w:rsid w:val="00FD6557"/>
    <w:rsid w:val="00FE001A"/>
    <w:rsid w:val="00FE232E"/>
    <w:rsid w:val="00FE2C6B"/>
    <w:rsid w:val="00FE4F58"/>
    <w:rsid w:val="00FE5D64"/>
    <w:rsid w:val="00FF0A0B"/>
    <w:rsid w:val="00FF18D2"/>
    <w:rsid w:val="00FF430E"/>
    <w:rsid w:val="00FF4A50"/>
    <w:rsid w:val="00FF5539"/>
    <w:rsid w:val="00FF58A8"/>
    <w:rsid w:val="00FF5B8C"/>
    <w:rsid w:val="00FF6745"/>
    <w:rsid w:val="1C5F700A"/>
    <w:rsid w:val="39C0E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9E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pPr>
        <w:spacing w:line="27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3D9"/>
  </w:style>
  <w:style w:type="paragraph" w:styleId="Heading1">
    <w:name w:val="heading 1"/>
    <w:basedOn w:val="Normal"/>
    <w:next w:val="Normal"/>
    <w:link w:val="Heading1Char"/>
    <w:uiPriority w:val="9"/>
    <w:qFormat/>
    <w:rsid w:val="003C5F43"/>
    <w:pPr>
      <w:keepNext/>
      <w:keepLines/>
      <w:numPr>
        <w:numId w:val="3"/>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5F43"/>
    <w:pPr>
      <w:keepNext/>
      <w:keepLines/>
      <w:numPr>
        <w:ilvl w:val="1"/>
        <w:numId w:val="3"/>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C5F43"/>
    <w:pPr>
      <w:keepNext/>
      <w:keepLines/>
      <w:numPr>
        <w:ilvl w:val="2"/>
        <w:numId w:val="3"/>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5205B8"/>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205B8"/>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205B8"/>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205B8"/>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205B8"/>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205B8"/>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F4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C5F4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C5F43"/>
    <w:rPr>
      <w:rFonts w:asciiTheme="majorHAnsi" w:eastAsiaTheme="majorEastAsia" w:hAnsiTheme="majorHAnsi" w:cstheme="majorBidi"/>
      <w:color w:val="1F3763" w:themeColor="accent1" w:themeShade="7F"/>
    </w:rPr>
  </w:style>
  <w:style w:type="paragraph" w:customStyle="1" w:styleId="BodyTextnormaltextparagraphs">
    <w:name w:val="Body Text (normal text paragraphs)"/>
    <w:basedOn w:val="Normal"/>
    <w:link w:val="BodyTextnormaltextparagraphsChar"/>
    <w:qFormat/>
    <w:rsid w:val="003C5F43"/>
    <w:pPr>
      <w:suppressAutoHyphens/>
      <w:autoSpaceDE w:val="0"/>
      <w:autoSpaceDN w:val="0"/>
      <w:adjustRightInd w:val="0"/>
      <w:spacing w:after="120" w:line="280" w:lineRule="atLeast"/>
      <w:textAlignment w:val="center"/>
    </w:pPr>
    <w:rPr>
      <w:color w:val="000000"/>
      <w:sz w:val="21"/>
      <w:szCs w:val="22"/>
      <w:lang w:val="en-GB" w:eastAsia="fi-FI"/>
    </w:rPr>
  </w:style>
  <w:style w:type="character" w:customStyle="1" w:styleId="BodyTextnormaltextparagraphsChar">
    <w:name w:val="Body Text (normal text paragraphs) Char"/>
    <w:basedOn w:val="DefaultParagraphFont"/>
    <w:link w:val="BodyTextnormaltextparagraphs"/>
    <w:rsid w:val="003C5F43"/>
    <w:rPr>
      <w:color w:val="000000"/>
      <w:sz w:val="21"/>
      <w:szCs w:val="22"/>
      <w:lang w:val="en-GB" w:eastAsia="fi-FI"/>
    </w:rPr>
  </w:style>
  <w:style w:type="paragraph" w:styleId="TOCHeading">
    <w:name w:val="TOC Heading"/>
    <w:basedOn w:val="Heading1"/>
    <w:next w:val="Normal"/>
    <w:uiPriority w:val="39"/>
    <w:unhideWhenUsed/>
    <w:qFormat/>
    <w:rsid w:val="006D10DB"/>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413EFB"/>
    <w:pPr>
      <w:tabs>
        <w:tab w:val="right" w:leader="dot" w:pos="9010"/>
      </w:tabs>
      <w:spacing w:before="360" w:after="120"/>
    </w:pPr>
    <w:rPr>
      <w:b/>
      <w:bCs/>
      <w:caps/>
      <w:sz w:val="22"/>
      <w:szCs w:val="22"/>
      <w:u w:val="single"/>
    </w:rPr>
  </w:style>
  <w:style w:type="paragraph" w:styleId="TOC2">
    <w:name w:val="toc 2"/>
    <w:basedOn w:val="Normal"/>
    <w:next w:val="Normal"/>
    <w:autoRedefine/>
    <w:uiPriority w:val="39"/>
    <w:unhideWhenUsed/>
    <w:rsid w:val="006D10DB"/>
    <w:rPr>
      <w:b/>
      <w:bCs/>
      <w:smallCaps/>
      <w:sz w:val="22"/>
      <w:szCs w:val="22"/>
    </w:rPr>
  </w:style>
  <w:style w:type="character" w:styleId="Hyperlink">
    <w:name w:val="Hyperlink"/>
    <w:basedOn w:val="DefaultParagraphFont"/>
    <w:uiPriority w:val="99"/>
    <w:unhideWhenUsed/>
    <w:rsid w:val="006D10DB"/>
    <w:rPr>
      <w:color w:val="0563C1" w:themeColor="hyperlink"/>
      <w:u w:val="single"/>
    </w:rPr>
  </w:style>
  <w:style w:type="paragraph" w:styleId="TOC3">
    <w:name w:val="toc 3"/>
    <w:basedOn w:val="Normal"/>
    <w:next w:val="Normal"/>
    <w:autoRedefine/>
    <w:uiPriority w:val="39"/>
    <w:unhideWhenUsed/>
    <w:rsid w:val="006D10DB"/>
    <w:rPr>
      <w:smallCaps/>
      <w:sz w:val="22"/>
      <w:szCs w:val="22"/>
    </w:rPr>
  </w:style>
  <w:style w:type="paragraph" w:styleId="TOC4">
    <w:name w:val="toc 4"/>
    <w:basedOn w:val="Normal"/>
    <w:next w:val="Normal"/>
    <w:autoRedefine/>
    <w:uiPriority w:val="39"/>
    <w:semiHidden/>
    <w:unhideWhenUsed/>
    <w:rsid w:val="006D10DB"/>
    <w:rPr>
      <w:sz w:val="22"/>
      <w:szCs w:val="22"/>
    </w:rPr>
  </w:style>
  <w:style w:type="paragraph" w:styleId="TOC5">
    <w:name w:val="toc 5"/>
    <w:basedOn w:val="Normal"/>
    <w:next w:val="Normal"/>
    <w:autoRedefine/>
    <w:uiPriority w:val="39"/>
    <w:semiHidden/>
    <w:unhideWhenUsed/>
    <w:rsid w:val="006D10DB"/>
    <w:rPr>
      <w:sz w:val="22"/>
      <w:szCs w:val="22"/>
    </w:rPr>
  </w:style>
  <w:style w:type="paragraph" w:styleId="TOC6">
    <w:name w:val="toc 6"/>
    <w:basedOn w:val="Normal"/>
    <w:next w:val="Normal"/>
    <w:autoRedefine/>
    <w:uiPriority w:val="39"/>
    <w:semiHidden/>
    <w:unhideWhenUsed/>
    <w:rsid w:val="006D10DB"/>
    <w:rPr>
      <w:sz w:val="22"/>
      <w:szCs w:val="22"/>
    </w:rPr>
  </w:style>
  <w:style w:type="paragraph" w:styleId="TOC7">
    <w:name w:val="toc 7"/>
    <w:basedOn w:val="Normal"/>
    <w:next w:val="Normal"/>
    <w:autoRedefine/>
    <w:uiPriority w:val="39"/>
    <w:semiHidden/>
    <w:unhideWhenUsed/>
    <w:rsid w:val="006D10DB"/>
    <w:rPr>
      <w:sz w:val="22"/>
      <w:szCs w:val="22"/>
    </w:rPr>
  </w:style>
  <w:style w:type="paragraph" w:styleId="TOC8">
    <w:name w:val="toc 8"/>
    <w:basedOn w:val="Normal"/>
    <w:next w:val="Normal"/>
    <w:autoRedefine/>
    <w:uiPriority w:val="39"/>
    <w:semiHidden/>
    <w:unhideWhenUsed/>
    <w:rsid w:val="006D10DB"/>
    <w:rPr>
      <w:sz w:val="22"/>
      <w:szCs w:val="22"/>
    </w:rPr>
  </w:style>
  <w:style w:type="paragraph" w:styleId="TOC9">
    <w:name w:val="toc 9"/>
    <w:basedOn w:val="Normal"/>
    <w:next w:val="Normal"/>
    <w:autoRedefine/>
    <w:uiPriority w:val="39"/>
    <w:semiHidden/>
    <w:unhideWhenUsed/>
    <w:rsid w:val="006D10DB"/>
    <w:rPr>
      <w:sz w:val="22"/>
      <w:szCs w:val="22"/>
    </w:rPr>
  </w:style>
  <w:style w:type="paragraph" w:styleId="ListParagraph">
    <w:name w:val="List Paragraph"/>
    <w:aliases w:val="List Paragraph1,Recommendation,List Paragraph11,List Paragraph2,Bulit List -  Paragraph,AusAID List Paragraph,Bullets level 1,Bullets,List Paragraph - Dani,List Paragraph 1 - Dani,PRIORITAS List_numbered,Medium Grid 1 - Accent 21,Bullet1"/>
    <w:basedOn w:val="Normal"/>
    <w:link w:val="ListParagraphChar"/>
    <w:uiPriority w:val="34"/>
    <w:qFormat/>
    <w:rsid w:val="006D10DB"/>
    <w:pPr>
      <w:spacing w:after="180"/>
      <w:ind w:left="720" w:hanging="288"/>
      <w:contextualSpacing/>
    </w:pPr>
    <w:rPr>
      <w:color w:val="44546A" w:themeColor="text2"/>
      <w:sz w:val="21"/>
      <w:szCs w:val="22"/>
    </w:rPr>
  </w:style>
  <w:style w:type="character" w:customStyle="1" w:styleId="ListParagraphChar">
    <w:name w:val="List Paragraph Char"/>
    <w:aliases w:val="List Paragraph1 Char,Recommendation Char,List Paragraph11 Char,List Paragraph2 Char,Bulit List -  Paragraph Char,AusAID List Paragraph Char,Bullets level 1 Char,Bullets Char,List Paragraph - Dani Char,List Paragraph 1 - Dani Char"/>
    <w:basedOn w:val="DefaultParagraphFont"/>
    <w:link w:val="ListParagraph"/>
    <w:uiPriority w:val="34"/>
    <w:qFormat/>
    <w:rsid w:val="006D10DB"/>
    <w:rPr>
      <w:color w:val="44546A" w:themeColor="text2"/>
      <w:sz w:val="21"/>
      <w:szCs w:val="22"/>
    </w:rPr>
  </w:style>
  <w:style w:type="paragraph" w:styleId="FootnoteText">
    <w:name w:val="footnote text"/>
    <w:aliases w:val="single space,FOOTNOTES,fn,Footnote Text Char Char Char Char,Footnote Text Char Char Char,footnote text,ADB,Footnote Text Char Char Char Char Char,Footnote Text Char Char1,Footnote Text Char Char Char Char Char Char Char,Char Char,Char,ft,f"/>
    <w:basedOn w:val="Normal"/>
    <w:link w:val="FootnoteTextChar"/>
    <w:uiPriority w:val="99"/>
    <w:unhideWhenUsed/>
    <w:qFormat/>
    <w:rsid w:val="006D10DB"/>
    <w:pPr>
      <w:spacing w:after="180"/>
    </w:pPr>
    <w:rPr>
      <w:sz w:val="20"/>
      <w:szCs w:val="20"/>
    </w:rPr>
  </w:style>
  <w:style w:type="character" w:customStyle="1" w:styleId="FootnoteTextChar">
    <w:name w:val="Footnote Text Char"/>
    <w:aliases w:val="single space Char,FOOTNOTES Char,fn Char,Footnote Text Char Char Char Char Char1,Footnote Text Char Char Char Char1,footnote text Char,ADB Char,Footnote Text Char Char Char Char Char Char,Footnote Text Char Char1 Char,Char Char Char"/>
    <w:basedOn w:val="DefaultParagraphFont"/>
    <w:link w:val="FootnoteText"/>
    <w:uiPriority w:val="99"/>
    <w:qFormat/>
    <w:rsid w:val="006D10DB"/>
    <w:rPr>
      <w:sz w:val="20"/>
      <w:szCs w:val="20"/>
    </w:rPr>
  </w:style>
  <w:style w:type="character" w:styleId="FootnoteReference">
    <w:name w:val="footnote reference"/>
    <w:aliases w:val="de nota al pie,Ref,Normal + Font:9 Point,Superscript 3 Point Times,ftref,BVI fnr, BVI fnr,Footnote,16 Point,Superscript 6 Point,Footnote Reference Number,Footnote Reference_LVL6,Footnote Reference_LVL61,Footnote Reference_LVL62,fr"/>
    <w:basedOn w:val="DefaultParagraphFont"/>
    <w:link w:val="zzFootnotre"/>
    <w:uiPriority w:val="99"/>
    <w:unhideWhenUsed/>
    <w:qFormat/>
    <w:rsid w:val="006D10DB"/>
    <w:rPr>
      <w:vertAlign w:val="superscript"/>
    </w:rPr>
  </w:style>
  <w:style w:type="paragraph" w:customStyle="1" w:styleId="zzFootnotre">
    <w:name w:val="zz Footnot re"/>
    <w:basedOn w:val="Normal"/>
    <w:link w:val="FootnoteReference"/>
    <w:uiPriority w:val="99"/>
    <w:rsid w:val="006D10DB"/>
    <w:pPr>
      <w:spacing w:before="120" w:after="160" w:line="240" w:lineRule="exact"/>
      <w:ind w:left="432"/>
    </w:pPr>
    <w:rPr>
      <w:vertAlign w:val="superscript"/>
    </w:rPr>
  </w:style>
  <w:style w:type="table" w:customStyle="1" w:styleId="PlainTable11">
    <w:name w:val="Plain Table 11"/>
    <w:basedOn w:val="TableNormal"/>
    <w:uiPriority w:val="41"/>
    <w:rsid w:val="00442ECA"/>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DAnumberedlist">
    <w:name w:val="SDA numbered list"/>
    <w:basedOn w:val="Normal"/>
    <w:link w:val="SDAnumberedlistChar"/>
    <w:qFormat/>
    <w:rsid w:val="00442ECA"/>
    <w:pPr>
      <w:spacing w:before="120" w:after="120"/>
    </w:pPr>
    <w:rPr>
      <w:sz w:val="22"/>
      <w:szCs w:val="22"/>
    </w:rPr>
  </w:style>
  <w:style w:type="character" w:customStyle="1" w:styleId="SDAnumberedlistChar">
    <w:name w:val="SDA numbered list Char"/>
    <w:basedOn w:val="DefaultParagraphFont"/>
    <w:link w:val="SDAnumberedlist"/>
    <w:rsid w:val="00442ECA"/>
    <w:rPr>
      <w:sz w:val="22"/>
      <w:szCs w:val="22"/>
    </w:rPr>
  </w:style>
  <w:style w:type="table" w:styleId="TableGrid">
    <w:name w:val="Table Grid"/>
    <w:basedOn w:val="TableNormal"/>
    <w:uiPriority w:val="39"/>
    <w:rsid w:val="00792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1145"/>
    <w:rPr>
      <w:sz w:val="16"/>
      <w:szCs w:val="16"/>
    </w:rPr>
  </w:style>
  <w:style w:type="paragraph" w:styleId="CommentText">
    <w:name w:val="annotation text"/>
    <w:basedOn w:val="Normal"/>
    <w:link w:val="CommentTextChar"/>
    <w:uiPriority w:val="99"/>
    <w:semiHidden/>
    <w:unhideWhenUsed/>
    <w:rsid w:val="001C1145"/>
    <w:rPr>
      <w:sz w:val="20"/>
      <w:szCs w:val="20"/>
    </w:rPr>
  </w:style>
  <w:style w:type="character" w:customStyle="1" w:styleId="CommentTextChar">
    <w:name w:val="Comment Text Char"/>
    <w:basedOn w:val="DefaultParagraphFont"/>
    <w:link w:val="CommentText"/>
    <w:uiPriority w:val="99"/>
    <w:semiHidden/>
    <w:rsid w:val="001C1145"/>
    <w:rPr>
      <w:sz w:val="20"/>
      <w:szCs w:val="20"/>
    </w:rPr>
  </w:style>
  <w:style w:type="paragraph" w:styleId="CommentSubject">
    <w:name w:val="annotation subject"/>
    <w:basedOn w:val="CommentText"/>
    <w:next w:val="CommentText"/>
    <w:link w:val="CommentSubjectChar"/>
    <w:uiPriority w:val="99"/>
    <w:semiHidden/>
    <w:unhideWhenUsed/>
    <w:rsid w:val="001C1145"/>
    <w:rPr>
      <w:b/>
      <w:bCs/>
    </w:rPr>
  </w:style>
  <w:style w:type="character" w:customStyle="1" w:styleId="CommentSubjectChar">
    <w:name w:val="Comment Subject Char"/>
    <w:basedOn w:val="CommentTextChar"/>
    <w:link w:val="CommentSubject"/>
    <w:uiPriority w:val="99"/>
    <w:semiHidden/>
    <w:rsid w:val="001C1145"/>
    <w:rPr>
      <w:b/>
      <w:bCs/>
      <w:sz w:val="20"/>
      <w:szCs w:val="20"/>
    </w:rPr>
  </w:style>
  <w:style w:type="paragraph" w:styleId="BalloonText">
    <w:name w:val="Balloon Text"/>
    <w:basedOn w:val="Normal"/>
    <w:link w:val="BalloonTextChar"/>
    <w:uiPriority w:val="99"/>
    <w:semiHidden/>
    <w:unhideWhenUsed/>
    <w:rsid w:val="001C114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1145"/>
    <w:rPr>
      <w:rFonts w:ascii="Times New Roman" w:hAnsi="Times New Roman" w:cs="Times New Roman"/>
      <w:sz w:val="18"/>
      <w:szCs w:val="18"/>
    </w:rPr>
  </w:style>
  <w:style w:type="character" w:customStyle="1" w:styleId="UnresolvedMention1">
    <w:name w:val="Unresolved Mention1"/>
    <w:basedOn w:val="DefaultParagraphFont"/>
    <w:uiPriority w:val="99"/>
    <w:semiHidden/>
    <w:unhideWhenUsed/>
    <w:rsid w:val="00530CB1"/>
    <w:rPr>
      <w:color w:val="605E5C"/>
      <w:shd w:val="clear" w:color="auto" w:fill="E1DFDD"/>
    </w:rPr>
  </w:style>
  <w:style w:type="character" w:styleId="FollowedHyperlink">
    <w:name w:val="FollowedHyperlink"/>
    <w:basedOn w:val="DefaultParagraphFont"/>
    <w:uiPriority w:val="99"/>
    <w:semiHidden/>
    <w:unhideWhenUsed/>
    <w:rsid w:val="008206C7"/>
    <w:rPr>
      <w:color w:val="954F72" w:themeColor="followedHyperlink"/>
      <w:u w:val="single"/>
    </w:rPr>
  </w:style>
  <w:style w:type="paragraph" w:styleId="Revision">
    <w:name w:val="Revision"/>
    <w:hidden/>
    <w:uiPriority w:val="99"/>
    <w:semiHidden/>
    <w:rsid w:val="00906111"/>
  </w:style>
  <w:style w:type="character" w:styleId="Emphasis">
    <w:name w:val="Emphasis"/>
    <w:basedOn w:val="DefaultParagraphFont"/>
    <w:uiPriority w:val="20"/>
    <w:qFormat/>
    <w:rsid w:val="007D4337"/>
    <w:rPr>
      <w:i/>
      <w:iCs/>
    </w:rPr>
  </w:style>
  <w:style w:type="paragraph" w:styleId="EndnoteText">
    <w:name w:val="endnote text"/>
    <w:basedOn w:val="Normal"/>
    <w:link w:val="EndnoteTextChar"/>
    <w:uiPriority w:val="99"/>
    <w:semiHidden/>
    <w:unhideWhenUsed/>
    <w:rsid w:val="00736029"/>
    <w:rPr>
      <w:sz w:val="20"/>
      <w:szCs w:val="20"/>
    </w:rPr>
  </w:style>
  <w:style w:type="character" w:customStyle="1" w:styleId="EndnoteTextChar">
    <w:name w:val="Endnote Text Char"/>
    <w:basedOn w:val="DefaultParagraphFont"/>
    <w:link w:val="EndnoteText"/>
    <w:uiPriority w:val="99"/>
    <w:semiHidden/>
    <w:rsid w:val="00736029"/>
    <w:rPr>
      <w:sz w:val="20"/>
      <w:szCs w:val="20"/>
    </w:rPr>
  </w:style>
  <w:style w:type="character" w:styleId="EndnoteReference">
    <w:name w:val="endnote reference"/>
    <w:basedOn w:val="DefaultParagraphFont"/>
    <w:uiPriority w:val="99"/>
    <w:semiHidden/>
    <w:unhideWhenUsed/>
    <w:rsid w:val="00736029"/>
    <w:rPr>
      <w:vertAlign w:val="superscript"/>
    </w:rPr>
  </w:style>
  <w:style w:type="paragraph" w:styleId="NormalWeb">
    <w:name w:val="Normal (Web)"/>
    <w:basedOn w:val="Normal"/>
    <w:uiPriority w:val="99"/>
    <w:unhideWhenUsed/>
    <w:rsid w:val="00736029"/>
    <w:pPr>
      <w:spacing w:before="100" w:beforeAutospacing="1" w:after="100" w:afterAutospacing="1"/>
    </w:pPr>
    <w:rPr>
      <w:rFonts w:ascii="Times New Roman" w:eastAsia="Times New Roman" w:hAnsi="Times New Roman" w:cs="Times New Roman"/>
      <w:lang w:val="en-US"/>
    </w:rPr>
  </w:style>
  <w:style w:type="paragraph" w:styleId="Footer">
    <w:name w:val="footer"/>
    <w:basedOn w:val="Normal"/>
    <w:link w:val="FooterChar"/>
    <w:uiPriority w:val="99"/>
    <w:unhideWhenUsed/>
    <w:rsid w:val="005205B8"/>
    <w:pPr>
      <w:tabs>
        <w:tab w:val="center" w:pos="4680"/>
        <w:tab w:val="right" w:pos="9360"/>
      </w:tabs>
    </w:pPr>
  </w:style>
  <w:style w:type="character" w:customStyle="1" w:styleId="FooterChar">
    <w:name w:val="Footer Char"/>
    <w:basedOn w:val="DefaultParagraphFont"/>
    <w:link w:val="Footer"/>
    <w:uiPriority w:val="99"/>
    <w:rsid w:val="005205B8"/>
  </w:style>
  <w:style w:type="character" w:styleId="PageNumber">
    <w:name w:val="page number"/>
    <w:basedOn w:val="DefaultParagraphFont"/>
    <w:uiPriority w:val="99"/>
    <w:semiHidden/>
    <w:unhideWhenUsed/>
    <w:rsid w:val="005205B8"/>
  </w:style>
  <w:style w:type="character" w:customStyle="1" w:styleId="Heading4Char">
    <w:name w:val="Heading 4 Char"/>
    <w:basedOn w:val="DefaultParagraphFont"/>
    <w:link w:val="Heading4"/>
    <w:uiPriority w:val="9"/>
    <w:rsid w:val="005205B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205B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205B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205B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205B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205B8"/>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9207D0"/>
    <w:pPr>
      <w:spacing w:line="240" w:lineRule="auto"/>
    </w:pPr>
    <w:rPr>
      <w:rFonts w:eastAsiaTheme="minorEastAsia"/>
      <w:sz w:val="22"/>
      <w:szCs w:val="22"/>
    </w:rPr>
  </w:style>
  <w:style w:type="paragraph" w:styleId="ListNumber2">
    <w:name w:val="List Number 2"/>
    <w:basedOn w:val="Normal"/>
    <w:uiPriority w:val="99"/>
    <w:unhideWhenUsed/>
    <w:rsid w:val="009207D0"/>
    <w:pPr>
      <w:numPr>
        <w:numId w:val="7"/>
      </w:numPr>
      <w:spacing w:after="200" w:line="276" w:lineRule="auto"/>
      <w:contextualSpacing/>
    </w:pPr>
    <w:rPr>
      <w:rFonts w:eastAsiaTheme="minorEastAsia"/>
      <w:sz w:val="22"/>
      <w:szCs w:val="22"/>
    </w:rPr>
  </w:style>
  <w:style w:type="paragraph" w:styleId="ListBullet3">
    <w:name w:val="List Bullet 3"/>
    <w:basedOn w:val="Normal"/>
    <w:uiPriority w:val="99"/>
    <w:unhideWhenUsed/>
    <w:rsid w:val="009207D0"/>
    <w:pPr>
      <w:numPr>
        <w:numId w:val="8"/>
      </w:numPr>
      <w:spacing w:after="200" w:line="276" w:lineRule="auto"/>
      <w:contextualSpacing/>
    </w:pPr>
    <w:rPr>
      <w:rFonts w:eastAsiaTheme="minorEastAsia"/>
      <w:sz w:val="22"/>
      <w:szCs w:val="22"/>
    </w:rPr>
  </w:style>
  <w:style w:type="paragraph" w:styleId="BodyText">
    <w:name w:val="Body Text"/>
    <w:basedOn w:val="Normal"/>
    <w:link w:val="BodyTextChar"/>
    <w:uiPriority w:val="99"/>
    <w:qFormat/>
    <w:rsid w:val="007E3659"/>
    <w:pPr>
      <w:spacing w:line="240" w:lineRule="auto"/>
      <w:jc w:val="both"/>
    </w:pPr>
    <w:rPr>
      <w:rFonts w:ascii="Arial" w:eastAsia="Times New Roman" w:hAnsi="Arial" w:cs="Arial"/>
      <w:lang w:val="en-US"/>
    </w:rPr>
  </w:style>
  <w:style w:type="character" w:customStyle="1" w:styleId="BodyTextChar">
    <w:name w:val="Body Text Char"/>
    <w:basedOn w:val="DefaultParagraphFont"/>
    <w:link w:val="BodyText"/>
    <w:uiPriority w:val="99"/>
    <w:rsid w:val="007E3659"/>
    <w:rPr>
      <w:rFonts w:ascii="Arial" w:eastAsia="Times New Roman" w:hAnsi="Arial" w:cs="Arial"/>
      <w:lang w:val="en-US"/>
    </w:rPr>
  </w:style>
  <w:style w:type="paragraph" w:styleId="Header">
    <w:name w:val="header"/>
    <w:basedOn w:val="Normal"/>
    <w:link w:val="HeaderChar"/>
    <w:uiPriority w:val="99"/>
    <w:unhideWhenUsed/>
    <w:rsid w:val="007E3659"/>
    <w:pPr>
      <w:tabs>
        <w:tab w:val="center" w:pos="4513"/>
        <w:tab w:val="right" w:pos="9026"/>
      </w:tabs>
      <w:spacing w:line="240" w:lineRule="auto"/>
    </w:pPr>
    <w:rPr>
      <w:sz w:val="21"/>
      <w:szCs w:val="22"/>
    </w:rPr>
  </w:style>
  <w:style w:type="character" w:customStyle="1" w:styleId="HeaderChar">
    <w:name w:val="Header Char"/>
    <w:basedOn w:val="DefaultParagraphFont"/>
    <w:link w:val="Header"/>
    <w:uiPriority w:val="99"/>
    <w:rsid w:val="007E3659"/>
    <w:rPr>
      <w:sz w:val="21"/>
      <w:szCs w:val="22"/>
    </w:rPr>
  </w:style>
  <w:style w:type="paragraph" w:customStyle="1" w:styleId="BodyCopy">
    <w:name w:val="Body Copy"/>
    <w:basedOn w:val="Normal"/>
    <w:link w:val="BodyCopyChar"/>
    <w:qFormat/>
    <w:rsid w:val="007E3659"/>
    <w:pPr>
      <w:spacing w:before="120" w:after="120" w:line="240" w:lineRule="atLeast"/>
      <w:ind w:right="108"/>
    </w:pPr>
    <w:rPr>
      <w:rFonts w:ascii="Arial" w:eastAsia="Calibri" w:hAnsi="Arial" w:cs="Arial"/>
      <w:bCs/>
      <w:sz w:val="20"/>
      <w:szCs w:val="20"/>
    </w:rPr>
  </w:style>
  <w:style w:type="character" w:customStyle="1" w:styleId="BodyCopyChar">
    <w:name w:val="Body Copy Char"/>
    <w:link w:val="BodyCopy"/>
    <w:rsid w:val="007E3659"/>
    <w:rPr>
      <w:rFonts w:ascii="Arial" w:eastAsia="Calibri" w:hAnsi="Arial" w:cs="Arial"/>
      <w:bCs/>
      <w:sz w:val="20"/>
      <w:szCs w:val="20"/>
    </w:rPr>
  </w:style>
  <w:style w:type="paragraph" w:customStyle="1" w:styleId="m-5669225682307659017msolistparagraph">
    <w:name w:val="m_-5669225682307659017msolistparagraph"/>
    <w:basedOn w:val="Normal"/>
    <w:uiPriority w:val="99"/>
    <w:rsid w:val="00FF18D2"/>
    <w:pPr>
      <w:spacing w:before="100" w:beforeAutospacing="1" w:after="100" w:afterAutospacing="1" w:line="240" w:lineRule="auto"/>
    </w:pPr>
    <w:rPr>
      <w:rFonts w:ascii="Calibri" w:hAnsi="Calibri" w:cs="Calibri"/>
      <w:sz w:val="22"/>
      <w:szCs w:val="22"/>
      <w:lang w:eastAsia="en-AU"/>
    </w:rPr>
  </w:style>
  <w:style w:type="paragraph" w:customStyle="1" w:styleId="Default">
    <w:name w:val="Default"/>
    <w:rsid w:val="00243119"/>
    <w:pPr>
      <w:autoSpaceDE w:val="0"/>
      <w:autoSpaceDN w:val="0"/>
      <w:adjustRightInd w:val="0"/>
      <w:spacing w:line="240" w:lineRule="auto"/>
    </w:pPr>
    <w:rPr>
      <w:rFonts w:ascii="Arial" w:hAnsi="Arial" w:cs="Arial"/>
      <w:color w:val="000000"/>
    </w:rPr>
  </w:style>
  <w:style w:type="paragraph" w:customStyle="1" w:styleId="Maintitle">
    <w:name w:val="Main title"/>
    <w:basedOn w:val="Normal"/>
    <w:link w:val="MaintitleChar"/>
    <w:uiPriority w:val="7"/>
    <w:qFormat/>
    <w:rsid w:val="00E675C0"/>
    <w:pPr>
      <w:spacing w:before="360" w:after="240" w:line="240" w:lineRule="auto"/>
    </w:pPr>
    <w:rPr>
      <w:rFonts w:ascii="HelveticaNeueLT Std" w:hAnsi="HelveticaNeueLT Std"/>
      <w:color w:val="44546A" w:themeColor="text2"/>
      <w:sz w:val="48"/>
      <w:szCs w:val="22"/>
      <w:lang w:val="en-GB"/>
    </w:rPr>
  </w:style>
  <w:style w:type="paragraph" w:customStyle="1" w:styleId="Frontpagedetails">
    <w:name w:val="Front page details"/>
    <w:basedOn w:val="Normal"/>
    <w:link w:val="FrontpagedetailsChar"/>
    <w:uiPriority w:val="9"/>
    <w:qFormat/>
    <w:rsid w:val="00E675C0"/>
    <w:pPr>
      <w:spacing w:after="120" w:line="240" w:lineRule="auto"/>
    </w:pPr>
    <w:rPr>
      <w:rFonts w:ascii="HelveticaNeueLT Std" w:hAnsi="HelveticaNeueLT Std"/>
      <w:color w:val="878787"/>
      <w:sz w:val="22"/>
      <w:szCs w:val="22"/>
      <w:lang w:val="en-GB"/>
    </w:rPr>
  </w:style>
  <w:style w:type="character" w:customStyle="1" w:styleId="MaintitleChar">
    <w:name w:val="Main title Char"/>
    <w:basedOn w:val="DefaultParagraphFont"/>
    <w:link w:val="Maintitle"/>
    <w:uiPriority w:val="7"/>
    <w:rsid w:val="00E675C0"/>
    <w:rPr>
      <w:rFonts w:ascii="HelveticaNeueLT Std" w:hAnsi="HelveticaNeueLT Std"/>
      <w:color w:val="44546A" w:themeColor="text2"/>
      <w:sz w:val="48"/>
      <w:szCs w:val="22"/>
      <w:lang w:val="en-GB"/>
    </w:rPr>
  </w:style>
  <w:style w:type="paragraph" w:styleId="Subtitle">
    <w:name w:val="Subtitle"/>
    <w:basedOn w:val="Normal"/>
    <w:next w:val="Normal"/>
    <w:link w:val="SubtitleChar"/>
    <w:uiPriority w:val="8"/>
    <w:qFormat/>
    <w:rsid w:val="00E675C0"/>
    <w:pPr>
      <w:numPr>
        <w:ilvl w:val="1"/>
      </w:numPr>
      <w:spacing w:after="160" w:line="240" w:lineRule="auto"/>
    </w:pPr>
    <w:rPr>
      <w:rFonts w:ascii="HelveticaNeueLT Std" w:eastAsiaTheme="minorEastAsia" w:hAnsi="HelveticaNeueLT Std"/>
      <w:spacing w:val="15"/>
      <w:sz w:val="32"/>
      <w:szCs w:val="22"/>
      <w:lang w:val="en-GB"/>
    </w:rPr>
  </w:style>
  <w:style w:type="character" w:customStyle="1" w:styleId="SubtitleChar">
    <w:name w:val="Subtitle Char"/>
    <w:basedOn w:val="DefaultParagraphFont"/>
    <w:link w:val="Subtitle"/>
    <w:uiPriority w:val="8"/>
    <w:rsid w:val="00E675C0"/>
    <w:rPr>
      <w:rFonts w:ascii="HelveticaNeueLT Std" w:eastAsiaTheme="minorEastAsia" w:hAnsi="HelveticaNeueLT Std"/>
      <w:spacing w:val="15"/>
      <w:sz w:val="32"/>
      <w:szCs w:val="22"/>
      <w:lang w:val="en-GB"/>
    </w:rPr>
  </w:style>
  <w:style w:type="character" w:customStyle="1" w:styleId="FrontpagedetailsChar">
    <w:name w:val="Front page details Char"/>
    <w:basedOn w:val="DefaultParagraphFont"/>
    <w:link w:val="Frontpagedetails"/>
    <w:uiPriority w:val="9"/>
    <w:rsid w:val="00E675C0"/>
    <w:rPr>
      <w:rFonts w:ascii="HelveticaNeueLT Std" w:hAnsi="HelveticaNeueLT Std"/>
      <w:color w:val="878787"/>
      <w:sz w:val="22"/>
      <w:szCs w:val="22"/>
      <w:lang w:val="en-GB"/>
    </w:rPr>
  </w:style>
  <w:style w:type="character" w:styleId="UnresolvedMention">
    <w:name w:val="Unresolved Mention"/>
    <w:basedOn w:val="DefaultParagraphFont"/>
    <w:uiPriority w:val="99"/>
    <w:semiHidden/>
    <w:unhideWhenUsed/>
    <w:rsid w:val="00977DAD"/>
    <w:rPr>
      <w:color w:val="605E5C"/>
      <w:shd w:val="clear" w:color="auto" w:fill="E1DFDD"/>
    </w:rPr>
  </w:style>
  <w:style w:type="table" w:styleId="GridTable1Light">
    <w:name w:val="Grid Table 1 Light"/>
    <w:basedOn w:val="TableNormal"/>
    <w:uiPriority w:val="46"/>
    <w:rsid w:val="005C4A11"/>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5C4A11"/>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83392">
      <w:bodyDiv w:val="1"/>
      <w:marLeft w:val="0"/>
      <w:marRight w:val="0"/>
      <w:marTop w:val="0"/>
      <w:marBottom w:val="0"/>
      <w:divBdr>
        <w:top w:val="none" w:sz="0" w:space="0" w:color="auto"/>
        <w:left w:val="none" w:sz="0" w:space="0" w:color="auto"/>
        <w:bottom w:val="none" w:sz="0" w:space="0" w:color="auto"/>
        <w:right w:val="none" w:sz="0" w:space="0" w:color="auto"/>
      </w:divBdr>
    </w:div>
    <w:div w:id="159469953">
      <w:bodyDiv w:val="1"/>
      <w:marLeft w:val="0"/>
      <w:marRight w:val="0"/>
      <w:marTop w:val="0"/>
      <w:marBottom w:val="0"/>
      <w:divBdr>
        <w:top w:val="none" w:sz="0" w:space="0" w:color="auto"/>
        <w:left w:val="none" w:sz="0" w:space="0" w:color="auto"/>
        <w:bottom w:val="none" w:sz="0" w:space="0" w:color="auto"/>
        <w:right w:val="none" w:sz="0" w:space="0" w:color="auto"/>
      </w:divBdr>
    </w:div>
    <w:div w:id="159472666">
      <w:bodyDiv w:val="1"/>
      <w:marLeft w:val="0"/>
      <w:marRight w:val="0"/>
      <w:marTop w:val="0"/>
      <w:marBottom w:val="0"/>
      <w:divBdr>
        <w:top w:val="none" w:sz="0" w:space="0" w:color="auto"/>
        <w:left w:val="none" w:sz="0" w:space="0" w:color="auto"/>
        <w:bottom w:val="none" w:sz="0" w:space="0" w:color="auto"/>
        <w:right w:val="none" w:sz="0" w:space="0" w:color="auto"/>
      </w:divBdr>
      <w:divsChild>
        <w:div w:id="238566331">
          <w:marLeft w:val="288"/>
          <w:marRight w:val="0"/>
          <w:marTop w:val="240"/>
          <w:marBottom w:val="0"/>
          <w:divBdr>
            <w:top w:val="none" w:sz="0" w:space="0" w:color="auto"/>
            <w:left w:val="none" w:sz="0" w:space="0" w:color="auto"/>
            <w:bottom w:val="none" w:sz="0" w:space="0" w:color="auto"/>
            <w:right w:val="none" w:sz="0" w:space="0" w:color="auto"/>
          </w:divBdr>
        </w:div>
        <w:div w:id="1844738060">
          <w:marLeft w:val="288"/>
          <w:marRight w:val="0"/>
          <w:marTop w:val="240"/>
          <w:marBottom w:val="0"/>
          <w:divBdr>
            <w:top w:val="none" w:sz="0" w:space="0" w:color="auto"/>
            <w:left w:val="none" w:sz="0" w:space="0" w:color="auto"/>
            <w:bottom w:val="none" w:sz="0" w:space="0" w:color="auto"/>
            <w:right w:val="none" w:sz="0" w:space="0" w:color="auto"/>
          </w:divBdr>
        </w:div>
        <w:div w:id="909266613">
          <w:marLeft w:val="1080"/>
          <w:marRight w:val="0"/>
          <w:marTop w:val="50"/>
          <w:marBottom w:val="50"/>
          <w:divBdr>
            <w:top w:val="none" w:sz="0" w:space="0" w:color="auto"/>
            <w:left w:val="none" w:sz="0" w:space="0" w:color="auto"/>
            <w:bottom w:val="none" w:sz="0" w:space="0" w:color="auto"/>
            <w:right w:val="none" w:sz="0" w:space="0" w:color="auto"/>
          </w:divBdr>
        </w:div>
        <w:div w:id="223568844">
          <w:marLeft w:val="1080"/>
          <w:marRight w:val="0"/>
          <w:marTop w:val="50"/>
          <w:marBottom w:val="50"/>
          <w:divBdr>
            <w:top w:val="none" w:sz="0" w:space="0" w:color="auto"/>
            <w:left w:val="none" w:sz="0" w:space="0" w:color="auto"/>
            <w:bottom w:val="none" w:sz="0" w:space="0" w:color="auto"/>
            <w:right w:val="none" w:sz="0" w:space="0" w:color="auto"/>
          </w:divBdr>
        </w:div>
        <w:div w:id="1052540183">
          <w:marLeft w:val="288"/>
          <w:marRight w:val="0"/>
          <w:marTop w:val="240"/>
          <w:marBottom w:val="0"/>
          <w:divBdr>
            <w:top w:val="none" w:sz="0" w:space="0" w:color="auto"/>
            <w:left w:val="none" w:sz="0" w:space="0" w:color="auto"/>
            <w:bottom w:val="none" w:sz="0" w:space="0" w:color="auto"/>
            <w:right w:val="none" w:sz="0" w:space="0" w:color="auto"/>
          </w:divBdr>
        </w:div>
        <w:div w:id="1863127095">
          <w:marLeft w:val="1080"/>
          <w:marRight w:val="0"/>
          <w:marTop w:val="50"/>
          <w:marBottom w:val="50"/>
          <w:divBdr>
            <w:top w:val="none" w:sz="0" w:space="0" w:color="auto"/>
            <w:left w:val="none" w:sz="0" w:space="0" w:color="auto"/>
            <w:bottom w:val="none" w:sz="0" w:space="0" w:color="auto"/>
            <w:right w:val="none" w:sz="0" w:space="0" w:color="auto"/>
          </w:divBdr>
        </w:div>
        <w:div w:id="166023565">
          <w:marLeft w:val="1080"/>
          <w:marRight w:val="0"/>
          <w:marTop w:val="50"/>
          <w:marBottom w:val="50"/>
          <w:divBdr>
            <w:top w:val="none" w:sz="0" w:space="0" w:color="auto"/>
            <w:left w:val="none" w:sz="0" w:space="0" w:color="auto"/>
            <w:bottom w:val="none" w:sz="0" w:space="0" w:color="auto"/>
            <w:right w:val="none" w:sz="0" w:space="0" w:color="auto"/>
          </w:divBdr>
        </w:div>
        <w:div w:id="1989477539">
          <w:marLeft w:val="1080"/>
          <w:marRight w:val="0"/>
          <w:marTop w:val="50"/>
          <w:marBottom w:val="50"/>
          <w:divBdr>
            <w:top w:val="none" w:sz="0" w:space="0" w:color="auto"/>
            <w:left w:val="none" w:sz="0" w:space="0" w:color="auto"/>
            <w:bottom w:val="none" w:sz="0" w:space="0" w:color="auto"/>
            <w:right w:val="none" w:sz="0" w:space="0" w:color="auto"/>
          </w:divBdr>
        </w:div>
        <w:div w:id="422723845">
          <w:marLeft w:val="1080"/>
          <w:marRight w:val="0"/>
          <w:marTop w:val="50"/>
          <w:marBottom w:val="50"/>
          <w:divBdr>
            <w:top w:val="none" w:sz="0" w:space="0" w:color="auto"/>
            <w:left w:val="none" w:sz="0" w:space="0" w:color="auto"/>
            <w:bottom w:val="none" w:sz="0" w:space="0" w:color="auto"/>
            <w:right w:val="none" w:sz="0" w:space="0" w:color="auto"/>
          </w:divBdr>
        </w:div>
        <w:div w:id="1518350746">
          <w:marLeft w:val="288"/>
          <w:marRight w:val="0"/>
          <w:marTop w:val="240"/>
          <w:marBottom w:val="0"/>
          <w:divBdr>
            <w:top w:val="none" w:sz="0" w:space="0" w:color="auto"/>
            <w:left w:val="none" w:sz="0" w:space="0" w:color="auto"/>
            <w:bottom w:val="none" w:sz="0" w:space="0" w:color="auto"/>
            <w:right w:val="none" w:sz="0" w:space="0" w:color="auto"/>
          </w:divBdr>
        </w:div>
        <w:div w:id="106971292">
          <w:marLeft w:val="288"/>
          <w:marRight w:val="0"/>
          <w:marTop w:val="240"/>
          <w:marBottom w:val="0"/>
          <w:divBdr>
            <w:top w:val="none" w:sz="0" w:space="0" w:color="auto"/>
            <w:left w:val="none" w:sz="0" w:space="0" w:color="auto"/>
            <w:bottom w:val="none" w:sz="0" w:space="0" w:color="auto"/>
            <w:right w:val="none" w:sz="0" w:space="0" w:color="auto"/>
          </w:divBdr>
        </w:div>
        <w:div w:id="1972245181">
          <w:marLeft w:val="1080"/>
          <w:marRight w:val="0"/>
          <w:marTop w:val="50"/>
          <w:marBottom w:val="50"/>
          <w:divBdr>
            <w:top w:val="none" w:sz="0" w:space="0" w:color="auto"/>
            <w:left w:val="none" w:sz="0" w:space="0" w:color="auto"/>
            <w:bottom w:val="none" w:sz="0" w:space="0" w:color="auto"/>
            <w:right w:val="none" w:sz="0" w:space="0" w:color="auto"/>
          </w:divBdr>
        </w:div>
        <w:div w:id="607465147">
          <w:marLeft w:val="1080"/>
          <w:marRight w:val="0"/>
          <w:marTop w:val="50"/>
          <w:marBottom w:val="50"/>
          <w:divBdr>
            <w:top w:val="none" w:sz="0" w:space="0" w:color="auto"/>
            <w:left w:val="none" w:sz="0" w:space="0" w:color="auto"/>
            <w:bottom w:val="none" w:sz="0" w:space="0" w:color="auto"/>
            <w:right w:val="none" w:sz="0" w:space="0" w:color="auto"/>
          </w:divBdr>
        </w:div>
        <w:div w:id="1311207085">
          <w:marLeft w:val="1080"/>
          <w:marRight w:val="0"/>
          <w:marTop w:val="50"/>
          <w:marBottom w:val="50"/>
          <w:divBdr>
            <w:top w:val="none" w:sz="0" w:space="0" w:color="auto"/>
            <w:left w:val="none" w:sz="0" w:space="0" w:color="auto"/>
            <w:bottom w:val="none" w:sz="0" w:space="0" w:color="auto"/>
            <w:right w:val="none" w:sz="0" w:space="0" w:color="auto"/>
          </w:divBdr>
        </w:div>
      </w:divsChild>
    </w:div>
    <w:div w:id="331107642">
      <w:bodyDiv w:val="1"/>
      <w:marLeft w:val="0"/>
      <w:marRight w:val="0"/>
      <w:marTop w:val="0"/>
      <w:marBottom w:val="0"/>
      <w:divBdr>
        <w:top w:val="none" w:sz="0" w:space="0" w:color="auto"/>
        <w:left w:val="none" w:sz="0" w:space="0" w:color="auto"/>
        <w:bottom w:val="none" w:sz="0" w:space="0" w:color="auto"/>
        <w:right w:val="none" w:sz="0" w:space="0" w:color="auto"/>
      </w:divBdr>
      <w:divsChild>
        <w:div w:id="199709014">
          <w:marLeft w:val="288"/>
          <w:marRight w:val="0"/>
          <w:marTop w:val="240"/>
          <w:marBottom w:val="0"/>
          <w:divBdr>
            <w:top w:val="none" w:sz="0" w:space="0" w:color="auto"/>
            <w:left w:val="none" w:sz="0" w:space="0" w:color="auto"/>
            <w:bottom w:val="none" w:sz="0" w:space="0" w:color="auto"/>
            <w:right w:val="none" w:sz="0" w:space="0" w:color="auto"/>
          </w:divBdr>
        </w:div>
        <w:div w:id="849031868">
          <w:marLeft w:val="288"/>
          <w:marRight w:val="0"/>
          <w:marTop w:val="240"/>
          <w:marBottom w:val="0"/>
          <w:divBdr>
            <w:top w:val="none" w:sz="0" w:space="0" w:color="auto"/>
            <w:left w:val="none" w:sz="0" w:space="0" w:color="auto"/>
            <w:bottom w:val="none" w:sz="0" w:space="0" w:color="auto"/>
            <w:right w:val="none" w:sz="0" w:space="0" w:color="auto"/>
          </w:divBdr>
        </w:div>
        <w:div w:id="527717634">
          <w:marLeft w:val="288"/>
          <w:marRight w:val="0"/>
          <w:marTop w:val="240"/>
          <w:marBottom w:val="0"/>
          <w:divBdr>
            <w:top w:val="none" w:sz="0" w:space="0" w:color="auto"/>
            <w:left w:val="none" w:sz="0" w:space="0" w:color="auto"/>
            <w:bottom w:val="none" w:sz="0" w:space="0" w:color="auto"/>
            <w:right w:val="none" w:sz="0" w:space="0" w:color="auto"/>
          </w:divBdr>
        </w:div>
        <w:div w:id="1662998684">
          <w:marLeft w:val="288"/>
          <w:marRight w:val="0"/>
          <w:marTop w:val="240"/>
          <w:marBottom w:val="0"/>
          <w:divBdr>
            <w:top w:val="none" w:sz="0" w:space="0" w:color="auto"/>
            <w:left w:val="none" w:sz="0" w:space="0" w:color="auto"/>
            <w:bottom w:val="none" w:sz="0" w:space="0" w:color="auto"/>
            <w:right w:val="none" w:sz="0" w:space="0" w:color="auto"/>
          </w:divBdr>
        </w:div>
        <w:div w:id="1623655508">
          <w:marLeft w:val="288"/>
          <w:marRight w:val="0"/>
          <w:marTop w:val="240"/>
          <w:marBottom w:val="0"/>
          <w:divBdr>
            <w:top w:val="none" w:sz="0" w:space="0" w:color="auto"/>
            <w:left w:val="none" w:sz="0" w:space="0" w:color="auto"/>
            <w:bottom w:val="none" w:sz="0" w:space="0" w:color="auto"/>
            <w:right w:val="none" w:sz="0" w:space="0" w:color="auto"/>
          </w:divBdr>
        </w:div>
      </w:divsChild>
    </w:div>
    <w:div w:id="487552359">
      <w:bodyDiv w:val="1"/>
      <w:marLeft w:val="0"/>
      <w:marRight w:val="0"/>
      <w:marTop w:val="0"/>
      <w:marBottom w:val="0"/>
      <w:divBdr>
        <w:top w:val="none" w:sz="0" w:space="0" w:color="auto"/>
        <w:left w:val="none" w:sz="0" w:space="0" w:color="auto"/>
        <w:bottom w:val="none" w:sz="0" w:space="0" w:color="auto"/>
        <w:right w:val="none" w:sz="0" w:space="0" w:color="auto"/>
      </w:divBdr>
    </w:div>
    <w:div w:id="527182512">
      <w:bodyDiv w:val="1"/>
      <w:marLeft w:val="0"/>
      <w:marRight w:val="0"/>
      <w:marTop w:val="0"/>
      <w:marBottom w:val="0"/>
      <w:divBdr>
        <w:top w:val="none" w:sz="0" w:space="0" w:color="auto"/>
        <w:left w:val="none" w:sz="0" w:space="0" w:color="auto"/>
        <w:bottom w:val="none" w:sz="0" w:space="0" w:color="auto"/>
        <w:right w:val="none" w:sz="0" w:space="0" w:color="auto"/>
      </w:divBdr>
    </w:div>
    <w:div w:id="672341214">
      <w:bodyDiv w:val="1"/>
      <w:marLeft w:val="0"/>
      <w:marRight w:val="0"/>
      <w:marTop w:val="0"/>
      <w:marBottom w:val="0"/>
      <w:divBdr>
        <w:top w:val="none" w:sz="0" w:space="0" w:color="auto"/>
        <w:left w:val="none" w:sz="0" w:space="0" w:color="auto"/>
        <w:bottom w:val="none" w:sz="0" w:space="0" w:color="auto"/>
        <w:right w:val="none" w:sz="0" w:space="0" w:color="auto"/>
      </w:divBdr>
    </w:div>
    <w:div w:id="1043292762">
      <w:bodyDiv w:val="1"/>
      <w:marLeft w:val="0"/>
      <w:marRight w:val="0"/>
      <w:marTop w:val="0"/>
      <w:marBottom w:val="0"/>
      <w:divBdr>
        <w:top w:val="none" w:sz="0" w:space="0" w:color="auto"/>
        <w:left w:val="none" w:sz="0" w:space="0" w:color="auto"/>
        <w:bottom w:val="none" w:sz="0" w:space="0" w:color="auto"/>
        <w:right w:val="none" w:sz="0" w:space="0" w:color="auto"/>
      </w:divBdr>
    </w:div>
    <w:div w:id="1237976083">
      <w:bodyDiv w:val="1"/>
      <w:marLeft w:val="0"/>
      <w:marRight w:val="0"/>
      <w:marTop w:val="0"/>
      <w:marBottom w:val="0"/>
      <w:divBdr>
        <w:top w:val="none" w:sz="0" w:space="0" w:color="auto"/>
        <w:left w:val="none" w:sz="0" w:space="0" w:color="auto"/>
        <w:bottom w:val="none" w:sz="0" w:space="0" w:color="auto"/>
        <w:right w:val="none" w:sz="0" w:space="0" w:color="auto"/>
      </w:divBdr>
    </w:div>
    <w:div w:id="1284069510">
      <w:bodyDiv w:val="1"/>
      <w:marLeft w:val="0"/>
      <w:marRight w:val="0"/>
      <w:marTop w:val="0"/>
      <w:marBottom w:val="0"/>
      <w:divBdr>
        <w:top w:val="none" w:sz="0" w:space="0" w:color="auto"/>
        <w:left w:val="none" w:sz="0" w:space="0" w:color="auto"/>
        <w:bottom w:val="none" w:sz="0" w:space="0" w:color="auto"/>
        <w:right w:val="none" w:sz="0" w:space="0" w:color="auto"/>
      </w:divBdr>
    </w:div>
    <w:div w:id="1330867484">
      <w:bodyDiv w:val="1"/>
      <w:marLeft w:val="0"/>
      <w:marRight w:val="0"/>
      <w:marTop w:val="0"/>
      <w:marBottom w:val="0"/>
      <w:divBdr>
        <w:top w:val="none" w:sz="0" w:space="0" w:color="auto"/>
        <w:left w:val="none" w:sz="0" w:space="0" w:color="auto"/>
        <w:bottom w:val="none" w:sz="0" w:space="0" w:color="auto"/>
        <w:right w:val="none" w:sz="0" w:space="0" w:color="auto"/>
      </w:divBdr>
    </w:div>
    <w:div w:id="1534922529">
      <w:bodyDiv w:val="1"/>
      <w:marLeft w:val="0"/>
      <w:marRight w:val="0"/>
      <w:marTop w:val="0"/>
      <w:marBottom w:val="0"/>
      <w:divBdr>
        <w:top w:val="none" w:sz="0" w:space="0" w:color="auto"/>
        <w:left w:val="none" w:sz="0" w:space="0" w:color="auto"/>
        <w:bottom w:val="none" w:sz="0" w:space="0" w:color="auto"/>
        <w:right w:val="none" w:sz="0" w:space="0" w:color="auto"/>
      </w:divBdr>
    </w:div>
    <w:div w:id="1597130211">
      <w:bodyDiv w:val="1"/>
      <w:marLeft w:val="0"/>
      <w:marRight w:val="0"/>
      <w:marTop w:val="0"/>
      <w:marBottom w:val="0"/>
      <w:divBdr>
        <w:top w:val="none" w:sz="0" w:space="0" w:color="auto"/>
        <w:left w:val="none" w:sz="0" w:space="0" w:color="auto"/>
        <w:bottom w:val="none" w:sz="0" w:space="0" w:color="auto"/>
        <w:right w:val="none" w:sz="0" w:space="0" w:color="auto"/>
      </w:divBdr>
      <w:divsChild>
        <w:div w:id="308247582">
          <w:marLeft w:val="288"/>
          <w:marRight w:val="0"/>
          <w:marTop w:val="240"/>
          <w:marBottom w:val="0"/>
          <w:divBdr>
            <w:top w:val="none" w:sz="0" w:space="0" w:color="auto"/>
            <w:left w:val="none" w:sz="0" w:space="0" w:color="auto"/>
            <w:bottom w:val="none" w:sz="0" w:space="0" w:color="auto"/>
            <w:right w:val="none" w:sz="0" w:space="0" w:color="auto"/>
          </w:divBdr>
        </w:div>
        <w:div w:id="46152266">
          <w:marLeft w:val="288"/>
          <w:marRight w:val="0"/>
          <w:marTop w:val="240"/>
          <w:marBottom w:val="0"/>
          <w:divBdr>
            <w:top w:val="none" w:sz="0" w:space="0" w:color="auto"/>
            <w:left w:val="none" w:sz="0" w:space="0" w:color="auto"/>
            <w:bottom w:val="none" w:sz="0" w:space="0" w:color="auto"/>
            <w:right w:val="none" w:sz="0" w:space="0" w:color="auto"/>
          </w:divBdr>
        </w:div>
        <w:div w:id="2050376091">
          <w:marLeft w:val="288"/>
          <w:marRight w:val="0"/>
          <w:marTop w:val="240"/>
          <w:marBottom w:val="0"/>
          <w:divBdr>
            <w:top w:val="none" w:sz="0" w:space="0" w:color="auto"/>
            <w:left w:val="none" w:sz="0" w:space="0" w:color="auto"/>
            <w:bottom w:val="none" w:sz="0" w:space="0" w:color="auto"/>
            <w:right w:val="none" w:sz="0" w:space="0" w:color="auto"/>
          </w:divBdr>
        </w:div>
        <w:div w:id="1641957096">
          <w:marLeft w:val="288"/>
          <w:marRight w:val="0"/>
          <w:marTop w:val="240"/>
          <w:marBottom w:val="0"/>
          <w:divBdr>
            <w:top w:val="none" w:sz="0" w:space="0" w:color="auto"/>
            <w:left w:val="none" w:sz="0" w:space="0" w:color="auto"/>
            <w:bottom w:val="none" w:sz="0" w:space="0" w:color="auto"/>
            <w:right w:val="none" w:sz="0" w:space="0" w:color="auto"/>
          </w:divBdr>
        </w:div>
        <w:div w:id="539586477">
          <w:marLeft w:val="288"/>
          <w:marRight w:val="0"/>
          <w:marTop w:val="240"/>
          <w:marBottom w:val="0"/>
          <w:divBdr>
            <w:top w:val="none" w:sz="0" w:space="0" w:color="auto"/>
            <w:left w:val="none" w:sz="0" w:space="0" w:color="auto"/>
            <w:bottom w:val="none" w:sz="0" w:space="0" w:color="auto"/>
            <w:right w:val="none" w:sz="0" w:space="0" w:color="auto"/>
          </w:divBdr>
        </w:div>
      </w:divsChild>
    </w:div>
    <w:div w:id="1757164132">
      <w:bodyDiv w:val="1"/>
      <w:marLeft w:val="0"/>
      <w:marRight w:val="0"/>
      <w:marTop w:val="0"/>
      <w:marBottom w:val="0"/>
      <w:divBdr>
        <w:top w:val="none" w:sz="0" w:space="0" w:color="auto"/>
        <w:left w:val="none" w:sz="0" w:space="0" w:color="auto"/>
        <w:bottom w:val="none" w:sz="0" w:space="0" w:color="auto"/>
        <w:right w:val="none" w:sz="0" w:space="0" w:color="auto"/>
      </w:divBdr>
    </w:div>
    <w:div w:id="2045446950">
      <w:bodyDiv w:val="1"/>
      <w:marLeft w:val="0"/>
      <w:marRight w:val="0"/>
      <w:marTop w:val="0"/>
      <w:marBottom w:val="0"/>
      <w:divBdr>
        <w:top w:val="none" w:sz="0" w:space="0" w:color="auto"/>
        <w:left w:val="none" w:sz="0" w:space="0" w:color="auto"/>
        <w:bottom w:val="none" w:sz="0" w:space="0" w:color="auto"/>
        <w:right w:val="none" w:sz="0" w:space="0" w:color="auto"/>
      </w:divBdr>
    </w:div>
    <w:div w:id="2104104390">
      <w:bodyDiv w:val="1"/>
      <w:marLeft w:val="0"/>
      <w:marRight w:val="0"/>
      <w:marTop w:val="0"/>
      <w:marBottom w:val="0"/>
      <w:divBdr>
        <w:top w:val="none" w:sz="0" w:space="0" w:color="auto"/>
        <w:left w:val="none" w:sz="0" w:space="0" w:color="auto"/>
        <w:bottom w:val="none" w:sz="0" w:space="0" w:color="auto"/>
        <w:right w:val="none" w:sz="0" w:space="0" w:color="auto"/>
      </w:divBdr>
      <w:divsChild>
        <w:div w:id="1725986829">
          <w:marLeft w:val="288"/>
          <w:marRight w:val="0"/>
          <w:marTop w:val="240"/>
          <w:marBottom w:val="0"/>
          <w:divBdr>
            <w:top w:val="none" w:sz="0" w:space="0" w:color="auto"/>
            <w:left w:val="none" w:sz="0" w:space="0" w:color="auto"/>
            <w:bottom w:val="none" w:sz="0" w:space="0" w:color="auto"/>
            <w:right w:val="none" w:sz="0" w:space="0" w:color="auto"/>
          </w:divBdr>
        </w:div>
        <w:div w:id="1620139538">
          <w:marLeft w:val="1080"/>
          <w:marRight w:val="0"/>
          <w:marTop w:val="50"/>
          <w:marBottom w:val="50"/>
          <w:divBdr>
            <w:top w:val="none" w:sz="0" w:space="0" w:color="auto"/>
            <w:left w:val="none" w:sz="0" w:space="0" w:color="auto"/>
            <w:bottom w:val="none" w:sz="0" w:space="0" w:color="auto"/>
            <w:right w:val="none" w:sz="0" w:space="0" w:color="auto"/>
          </w:divBdr>
        </w:div>
        <w:div w:id="375929826">
          <w:marLeft w:val="1080"/>
          <w:marRight w:val="0"/>
          <w:marTop w:val="50"/>
          <w:marBottom w:val="50"/>
          <w:divBdr>
            <w:top w:val="none" w:sz="0" w:space="0" w:color="auto"/>
            <w:left w:val="none" w:sz="0" w:space="0" w:color="auto"/>
            <w:bottom w:val="none" w:sz="0" w:space="0" w:color="auto"/>
            <w:right w:val="none" w:sz="0" w:space="0" w:color="auto"/>
          </w:divBdr>
        </w:div>
        <w:div w:id="1982273421">
          <w:marLeft w:val="1080"/>
          <w:marRight w:val="0"/>
          <w:marTop w:val="50"/>
          <w:marBottom w:val="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tina.seniloli@dfat.gov.au"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fiji.gov.fj/getattachment/15b0ba03-825e-47f7-bf69-094ad33004dd/5-Year---20-Year-NATIONAL-DEVELOPMENT-PLAN.aspx" TargetMode="External"/><Relationship Id="rId28" Type="http://schemas.openxmlformats.org/officeDocument/2006/relationships/footer" Target="footer4.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education.gov.fj/wp-content/uploads/2019/11/MEHA-SP-2019-2023-Short-Version-26082019.pdf" TargetMode="External"/><Relationship Id="rId27" Type="http://schemas.openxmlformats.org/officeDocument/2006/relationships/footer" Target="foot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odpar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2EB97-4009-4707-9B5B-88D68DDFF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29698</Words>
  <Characters>160062</Characters>
  <Application>Microsoft Office Word</Application>
  <DocSecurity>0</DocSecurity>
  <Lines>3112</Lines>
  <Paragraphs>1152</Paragraphs>
  <ScaleCrop>false</ScaleCrop>
  <Company/>
  <LinksUpToDate>false</LinksUpToDate>
  <CharactersWithSpaces>189138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 Term Review of the Fiji Education Program</dc:title>
  <dc:creator/>
  <cp:keywords/>
  <cp:lastModifiedBy/>
  <cp:revision>1</cp:revision>
  <dcterms:created xsi:type="dcterms:W3CDTF">2022-02-28T04:12:00Z</dcterms:created>
  <dcterms:modified xsi:type="dcterms:W3CDTF">2022-02-28T04:13:00Z</dcterms:modified>
  <cp:category/>
</cp:coreProperties>
</file>