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8ED48" w14:textId="1AA94F87" w:rsidR="00B863CC" w:rsidRPr="00DE6788" w:rsidRDefault="00B863CC" w:rsidP="00DE6788">
      <w:pPr>
        <w:pStyle w:val="Heading2"/>
      </w:pPr>
      <w:r w:rsidRPr="00DE6788">
        <w:t>Fiji Education Program</w:t>
      </w:r>
      <w:r w:rsidR="00F24506" w:rsidRPr="00DE6788">
        <w:t xml:space="preserve"> (FEP)</w:t>
      </w:r>
    </w:p>
    <w:p w14:paraId="486625DD" w14:textId="034CEB3C" w:rsidR="00963815" w:rsidRPr="00DE6788" w:rsidRDefault="00F24506" w:rsidP="00DE6788">
      <w:pPr>
        <w:pStyle w:val="Heading2"/>
      </w:pPr>
      <w:r w:rsidRPr="00DE6788">
        <w:t xml:space="preserve">DFAT Management Response to Independent Mid-Term </w:t>
      </w:r>
      <w:r w:rsidR="00963815" w:rsidRPr="00DE6788">
        <w:t>Review</w:t>
      </w:r>
    </w:p>
    <w:p w14:paraId="3086A7A3" w14:textId="2CBDA3C5" w:rsidR="00DD320B" w:rsidRPr="005B2495" w:rsidRDefault="00DD320B" w:rsidP="00DD320B">
      <w:pPr>
        <w:pStyle w:val="BodyText"/>
        <w:spacing w:after="120"/>
        <w:rPr>
          <w:rFonts w:cstheme="minorHAnsi"/>
          <w:i/>
          <w:iCs/>
          <w:color w:val="auto"/>
          <w:sz w:val="24"/>
          <w:szCs w:val="24"/>
          <w:lang w:val="en-AU" w:eastAsia="fi-FI"/>
        </w:rPr>
      </w:pPr>
      <w:r w:rsidRPr="005B2495">
        <w:rPr>
          <w:rFonts w:cstheme="minorHAnsi"/>
          <w:color w:val="auto"/>
          <w:sz w:val="24"/>
          <w:szCs w:val="24"/>
          <w:lang w:val="en-AU" w:eastAsia="fi-FI"/>
        </w:rPr>
        <w:t>The Fiji Education Program (FEP) is an AUD 25 million investment which aims to ‘</w:t>
      </w:r>
      <w:r w:rsidRPr="005B2495">
        <w:rPr>
          <w:rFonts w:cstheme="minorHAnsi"/>
          <w:i/>
          <w:iCs/>
          <w:color w:val="auto"/>
          <w:sz w:val="24"/>
          <w:szCs w:val="24"/>
          <w:lang w:val="en-AU" w:eastAsia="fi-FI"/>
        </w:rPr>
        <w:t>improve learning outcomes for all Fiji</w:t>
      </w:r>
      <w:r w:rsidR="00D149C6">
        <w:rPr>
          <w:rFonts w:cstheme="minorHAnsi"/>
          <w:i/>
          <w:iCs/>
          <w:color w:val="auto"/>
          <w:sz w:val="24"/>
          <w:szCs w:val="24"/>
          <w:lang w:val="en-AU" w:eastAsia="fi-FI"/>
        </w:rPr>
        <w:t>an</w:t>
      </w:r>
      <w:r w:rsidRPr="005B2495">
        <w:rPr>
          <w:rFonts w:cstheme="minorHAnsi"/>
          <w:i/>
          <w:iCs/>
          <w:color w:val="auto"/>
          <w:sz w:val="24"/>
          <w:szCs w:val="24"/>
          <w:lang w:val="en-AU" w:eastAsia="fi-FI"/>
        </w:rPr>
        <w:t xml:space="preserve"> </w:t>
      </w:r>
      <w:proofErr w:type="spellStart"/>
      <w:r w:rsidRPr="005B2495">
        <w:rPr>
          <w:rFonts w:cstheme="minorHAnsi"/>
          <w:i/>
          <w:iCs/>
          <w:color w:val="auto"/>
          <w:sz w:val="24"/>
          <w:szCs w:val="24"/>
          <w:lang w:val="en-AU" w:eastAsia="fi-FI"/>
        </w:rPr>
        <w:t>girls</w:t>
      </w:r>
      <w:proofErr w:type="spellEnd"/>
      <w:r w:rsidRPr="005B2495">
        <w:rPr>
          <w:rFonts w:cstheme="minorHAnsi"/>
          <w:i/>
          <w:iCs/>
          <w:color w:val="auto"/>
          <w:sz w:val="24"/>
          <w:szCs w:val="24"/>
          <w:lang w:val="en-AU" w:eastAsia="fi-FI"/>
        </w:rPr>
        <w:t xml:space="preserve"> and </w:t>
      </w:r>
      <w:proofErr w:type="gramStart"/>
      <w:r w:rsidRPr="005B2495">
        <w:rPr>
          <w:rFonts w:cstheme="minorHAnsi"/>
          <w:i/>
          <w:iCs/>
          <w:color w:val="auto"/>
          <w:sz w:val="24"/>
          <w:szCs w:val="24"/>
          <w:lang w:val="en-AU" w:eastAsia="fi-FI"/>
        </w:rPr>
        <w:t>boys</w:t>
      </w:r>
      <w:r w:rsidRPr="005B2495">
        <w:rPr>
          <w:rFonts w:cstheme="minorHAnsi"/>
          <w:color w:val="auto"/>
          <w:sz w:val="24"/>
          <w:szCs w:val="24"/>
          <w:lang w:val="en-AU" w:eastAsia="fi-FI"/>
        </w:rPr>
        <w:t>’</w:t>
      </w:r>
      <w:proofErr w:type="gramEnd"/>
      <w:r w:rsidRPr="005B2495">
        <w:rPr>
          <w:rFonts w:cstheme="minorHAnsi"/>
          <w:color w:val="auto"/>
          <w:sz w:val="24"/>
          <w:szCs w:val="24"/>
          <w:lang w:val="en-AU" w:eastAsia="fi-FI"/>
        </w:rPr>
        <w:t xml:space="preserve">. Currently in the fourth year of implementation (including a transitional year between July 2017 and June 2018), it is the latest iteration of a long-term commitment by the Australian Government to support the education sector in Fiji. The FEP was preceded by the Fiji Education Sector Support Program (FESP, 2004 to 2009) and the Access to Quality Education Program (AQEP, 2011 to 2017). </w:t>
      </w:r>
    </w:p>
    <w:p w14:paraId="38D9D5BB" w14:textId="3D542897" w:rsidR="00DD320B" w:rsidRPr="005B2495" w:rsidRDefault="00DD320B" w:rsidP="00DD320B">
      <w:pPr>
        <w:pStyle w:val="BodyText"/>
        <w:spacing w:after="120"/>
        <w:rPr>
          <w:rFonts w:cstheme="minorHAnsi"/>
          <w:color w:val="auto"/>
          <w:sz w:val="24"/>
          <w:szCs w:val="24"/>
          <w:lang w:val="en-AU" w:eastAsia="fi-FI"/>
        </w:rPr>
      </w:pPr>
      <w:r w:rsidRPr="005B2495">
        <w:rPr>
          <w:rFonts w:cstheme="minorHAnsi"/>
          <w:color w:val="auto"/>
          <w:sz w:val="24"/>
          <w:szCs w:val="24"/>
          <w:lang w:val="en-AU" w:eastAsia="fi-FI"/>
        </w:rPr>
        <w:t>The FEP</w:t>
      </w:r>
      <w:r w:rsidR="00D149C6">
        <w:rPr>
          <w:rFonts w:cstheme="minorHAnsi"/>
          <w:color w:val="auto"/>
          <w:sz w:val="24"/>
          <w:szCs w:val="24"/>
          <w:lang w:val="en-AU" w:eastAsia="fi-FI"/>
        </w:rPr>
        <w:t xml:space="preserve"> which sits under the Fiji Program Facility</w:t>
      </w:r>
      <w:r w:rsidRPr="005B2495">
        <w:rPr>
          <w:rFonts w:cstheme="minorHAnsi"/>
          <w:color w:val="auto"/>
          <w:sz w:val="24"/>
          <w:szCs w:val="24"/>
          <w:lang w:val="en-AU" w:eastAsia="fi-FI"/>
        </w:rPr>
        <w:t xml:space="preserve"> was designed to help the Government of Fiji put in place the systemic conditions for improving literacy and numeracy skills of </w:t>
      </w:r>
      <w:r w:rsidR="00F648D7">
        <w:rPr>
          <w:rFonts w:cstheme="minorHAnsi"/>
          <w:color w:val="auto"/>
          <w:sz w:val="24"/>
          <w:szCs w:val="24"/>
          <w:lang w:val="en-AU" w:eastAsia="fi-FI"/>
        </w:rPr>
        <w:t xml:space="preserve">school </w:t>
      </w:r>
      <w:r w:rsidRPr="005B2495">
        <w:rPr>
          <w:rFonts w:cstheme="minorHAnsi"/>
          <w:color w:val="auto"/>
          <w:sz w:val="24"/>
          <w:szCs w:val="24"/>
          <w:lang w:val="en-AU" w:eastAsia="fi-FI"/>
        </w:rPr>
        <w:t>children in Fiji.</w:t>
      </w:r>
      <w:r w:rsidRPr="005B2495">
        <w:rPr>
          <w:rFonts w:cstheme="minorHAnsi"/>
          <w:color w:val="auto"/>
          <w:sz w:val="24"/>
          <w:szCs w:val="24"/>
          <w:lang w:eastAsia="fi-FI"/>
        </w:rPr>
        <w:t xml:space="preserve"> </w:t>
      </w:r>
      <w:r w:rsidRPr="005B2495">
        <w:rPr>
          <w:rFonts w:cstheme="minorHAnsi"/>
          <w:color w:val="auto"/>
          <w:sz w:val="24"/>
          <w:szCs w:val="24"/>
          <w:lang w:val="en-AU" w:eastAsia="fi-FI"/>
        </w:rPr>
        <w:t>The FEP proposed activities across three interconnected pillars:</w:t>
      </w:r>
    </w:p>
    <w:p w14:paraId="17E945A5" w14:textId="2101129F" w:rsidR="00DD320B" w:rsidRPr="005B2495" w:rsidRDefault="00DD320B" w:rsidP="00DD320B">
      <w:pPr>
        <w:pStyle w:val="BodyText"/>
        <w:numPr>
          <w:ilvl w:val="0"/>
          <w:numId w:val="5"/>
        </w:numPr>
        <w:suppressAutoHyphens w:val="0"/>
        <w:spacing w:after="120" w:line="240" w:lineRule="auto"/>
        <w:rPr>
          <w:rFonts w:cstheme="minorHAnsi"/>
          <w:color w:val="auto"/>
          <w:sz w:val="24"/>
          <w:szCs w:val="24"/>
          <w:lang w:val="en-AU" w:eastAsia="fi-FI"/>
        </w:rPr>
      </w:pPr>
      <w:r w:rsidRPr="005B2495">
        <w:rPr>
          <w:rFonts w:cstheme="minorHAnsi"/>
          <w:b/>
          <w:bCs/>
          <w:color w:val="auto"/>
          <w:sz w:val="24"/>
          <w:szCs w:val="24"/>
          <w:lang w:val="en-AU" w:eastAsia="fi-FI"/>
        </w:rPr>
        <w:t>Improving centralised policymaking and management of education by the Ministry of Education, Heritage and Arts (MEHA),</w:t>
      </w:r>
      <w:r w:rsidRPr="005B2495">
        <w:rPr>
          <w:rFonts w:cstheme="minorHAnsi"/>
          <w:color w:val="auto"/>
          <w:sz w:val="24"/>
          <w:szCs w:val="24"/>
          <w:lang w:val="en-AU" w:eastAsia="fi-FI"/>
        </w:rPr>
        <w:t xml:space="preserve"> including through the Fiji Education Management Information System (FEMIS</w:t>
      </w:r>
      <w:proofErr w:type="gramStart"/>
      <w:r w:rsidRPr="005B2495">
        <w:rPr>
          <w:rFonts w:cstheme="minorHAnsi"/>
          <w:color w:val="auto"/>
          <w:sz w:val="24"/>
          <w:szCs w:val="24"/>
          <w:lang w:val="en-AU" w:eastAsia="fi-FI"/>
        </w:rPr>
        <w:t>)</w:t>
      </w:r>
      <w:r w:rsidR="00D05988">
        <w:rPr>
          <w:rFonts w:cstheme="minorHAnsi"/>
          <w:color w:val="auto"/>
          <w:sz w:val="24"/>
          <w:szCs w:val="24"/>
          <w:lang w:val="en-AU" w:eastAsia="fi-FI"/>
        </w:rPr>
        <w:t>;</w:t>
      </w:r>
      <w:proofErr w:type="gramEnd"/>
    </w:p>
    <w:p w14:paraId="6B219531" w14:textId="21FC72CC" w:rsidR="00DD320B" w:rsidRPr="005B2495" w:rsidRDefault="00DD320B" w:rsidP="00DD320B">
      <w:pPr>
        <w:pStyle w:val="BodyText"/>
        <w:numPr>
          <w:ilvl w:val="0"/>
          <w:numId w:val="5"/>
        </w:numPr>
        <w:suppressAutoHyphens w:val="0"/>
        <w:spacing w:after="120" w:line="240" w:lineRule="auto"/>
        <w:rPr>
          <w:rFonts w:cstheme="minorHAnsi"/>
          <w:color w:val="auto"/>
          <w:sz w:val="24"/>
          <w:szCs w:val="24"/>
          <w:lang w:val="en-AU" w:eastAsia="fi-FI"/>
        </w:rPr>
      </w:pPr>
      <w:r w:rsidRPr="005B2495">
        <w:rPr>
          <w:rFonts w:cstheme="minorHAnsi"/>
          <w:b/>
          <w:bCs/>
          <w:color w:val="auto"/>
          <w:sz w:val="24"/>
          <w:szCs w:val="24"/>
          <w:lang w:val="en-AU" w:eastAsia="fi-FI"/>
        </w:rPr>
        <w:t>Improving the performance of schools and teachers,</w:t>
      </w:r>
      <w:r w:rsidRPr="005B2495">
        <w:rPr>
          <w:rFonts w:cstheme="minorHAnsi"/>
          <w:color w:val="auto"/>
          <w:sz w:val="24"/>
          <w:szCs w:val="24"/>
          <w:lang w:val="en-AU" w:eastAsia="fi-FI"/>
        </w:rPr>
        <w:t xml:space="preserve"> including through engagement with Fiji’s five Teacher Training Institutions (TTI’s)</w:t>
      </w:r>
      <w:r w:rsidR="00D05988">
        <w:rPr>
          <w:rFonts w:cstheme="minorHAnsi"/>
          <w:color w:val="auto"/>
          <w:sz w:val="24"/>
          <w:szCs w:val="24"/>
          <w:lang w:val="en-AU" w:eastAsia="fi-FI"/>
        </w:rPr>
        <w:t>; and</w:t>
      </w:r>
    </w:p>
    <w:p w14:paraId="0265793B" w14:textId="5D98B47A" w:rsidR="00DD320B" w:rsidRPr="005B2495" w:rsidRDefault="00DD320B" w:rsidP="00DD320B">
      <w:pPr>
        <w:pStyle w:val="BodyText"/>
        <w:numPr>
          <w:ilvl w:val="0"/>
          <w:numId w:val="5"/>
        </w:numPr>
        <w:suppressAutoHyphens w:val="0"/>
        <w:spacing w:after="120" w:line="240" w:lineRule="auto"/>
        <w:rPr>
          <w:rFonts w:cstheme="minorHAnsi"/>
          <w:color w:val="auto"/>
          <w:sz w:val="24"/>
          <w:szCs w:val="24"/>
          <w:lang w:val="en-AU" w:eastAsia="fi-FI"/>
        </w:rPr>
      </w:pPr>
      <w:r w:rsidRPr="005B2495">
        <w:rPr>
          <w:rFonts w:cstheme="minorHAnsi"/>
          <w:b/>
          <w:bCs/>
          <w:color w:val="auto"/>
          <w:sz w:val="24"/>
          <w:szCs w:val="24"/>
          <w:lang w:val="en-AU" w:eastAsia="fi-FI"/>
        </w:rPr>
        <w:t>Building stronger links with communities</w:t>
      </w:r>
      <w:r w:rsidRPr="005B2495">
        <w:rPr>
          <w:rFonts w:cstheme="minorHAnsi"/>
          <w:color w:val="auto"/>
          <w:sz w:val="24"/>
          <w:szCs w:val="24"/>
          <w:lang w:val="en-AU" w:eastAsia="fi-FI"/>
        </w:rPr>
        <w:t xml:space="preserve"> and engaging them in the management of schools</w:t>
      </w:r>
      <w:r w:rsidR="00D05988">
        <w:rPr>
          <w:rFonts w:cstheme="minorHAnsi"/>
          <w:color w:val="auto"/>
          <w:sz w:val="24"/>
          <w:szCs w:val="24"/>
          <w:lang w:val="en-AU" w:eastAsia="fi-FI"/>
        </w:rPr>
        <w:t>.</w:t>
      </w:r>
    </w:p>
    <w:p w14:paraId="226498ED" w14:textId="41F40A38" w:rsidR="00F56B33" w:rsidRDefault="00F56B33" w:rsidP="00DD320B">
      <w:pPr>
        <w:pStyle w:val="BodyText"/>
        <w:spacing w:after="120"/>
        <w:rPr>
          <w:rFonts w:cstheme="minorHAnsi"/>
          <w:color w:val="auto"/>
          <w:sz w:val="24"/>
          <w:szCs w:val="24"/>
          <w:lang w:val="en-AU" w:eastAsia="fi-FI"/>
        </w:rPr>
      </w:pPr>
      <w:r>
        <w:rPr>
          <w:rFonts w:cstheme="minorHAnsi"/>
          <w:color w:val="auto"/>
          <w:sz w:val="24"/>
          <w:szCs w:val="24"/>
          <w:lang w:val="en-AU" w:eastAsia="fi-FI"/>
        </w:rPr>
        <w:t>In 2020, a number of factors</w:t>
      </w:r>
      <w:r w:rsidR="004D536D">
        <w:rPr>
          <w:rFonts w:cstheme="minorHAnsi"/>
          <w:color w:val="auto"/>
          <w:sz w:val="24"/>
          <w:szCs w:val="24"/>
          <w:lang w:val="en-AU" w:eastAsia="fi-FI"/>
        </w:rPr>
        <w:t>, including the COVID-19 pandemic,</w:t>
      </w:r>
      <w:r>
        <w:rPr>
          <w:rFonts w:cstheme="minorHAnsi"/>
          <w:color w:val="auto"/>
          <w:sz w:val="24"/>
          <w:szCs w:val="24"/>
          <w:lang w:val="en-AU" w:eastAsia="fi-FI"/>
        </w:rPr>
        <w:t xml:space="preserve"> </w:t>
      </w:r>
      <w:r w:rsidR="004D536D">
        <w:rPr>
          <w:rFonts w:cstheme="minorHAnsi"/>
          <w:color w:val="auto"/>
          <w:sz w:val="24"/>
          <w:szCs w:val="24"/>
          <w:lang w:val="en-AU" w:eastAsia="fi-FI"/>
        </w:rPr>
        <w:t>impacted</w:t>
      </w:r>
      <w:r>
        <w:rPr>
          <w:rFonts w:cstheme="minorHAnsi"/>
          <w:color w:val="auto"/>
          <w:sz w:val="24"/>
          <w:szCs w:val="24"/>
          <w:lang w:val="en-AU" w:eastAsia="fi-FI"/>
        </w:rPr>
        <w:t xml:space="preserve"> the day</w:t>
      </w:r>
      <w:r w:rsidR="001F6D26">
        <w:rPr>
          <w:rFonts w:cstheme="minorHAnsi"/>
          <w:color w:val="auto"/>
          <w:sz w:val="24"/>
          <w:szCs w:val="24"/>
          <w:lang w:val="en-AU" w:eastAsia="fi-FI"/>
        </w:rPr>
        <w:t>-</w:t>
      </w:r>
      <w:r>
        <w:rPr>
          <w:rFonts w:cstheme="minorHAnsi"/>
          <w:color w:val="auto"/>
          <w:sz w:val="24"/>
          <w:szCs w:val="24"/>
          <w:lang w:val="en-AU" w:eastAsia="fi-FI"/>
        </w:rPr>
        <w:t>to</w:t>
      </w:r>
      <w:r w:rsidR="001F6D26">
        <w:rPr>
          <w:rFonts w:cstheme="minorHAnsi"/>
          <w:color w:val="auto"/>
          <w:sz w:val="24"/>
          <w:szCs w:val="24"/>
          <w:lang w:val="en-AU" w:eastAsia="fi-FI"/>
        </w:rPr>
        <w:t>-</w:t>
      </w:r>
      <w:r>
        <w:rPr>
          <w:rFonts w:cstheme="minorHAnsi"/>
          <w:color w:val="auto"/>
          <w:sz w:val="24"/>
          <w:szCs w:val="24"/>
          <w:lang w:val="en-AU" w:eastAsia="fi-FI"/>
        </w:rPr>
        <w:t>day work</w:t>
      </w:r>
      <w:r w:rsidR="001F6D26">
        <w:rPr>
          <w:rFonts w:cstheme="minorHAnsi"/>
          <w:color w:val="auto"/>
          <w:sz w:val="24"/>
          <w:szCs w:val="24"/>
          <w:lang w:val="en-AU" w:eastAsia="fi-FI"/>
        </w:rPr>
        <w:t xml:space="preserve"> and </w:t>
      </w:r>
      <w:r w:rsidR="00AD2FAA">
        <w:rPr>
          <w:rFonts w:cstheme="minorHAnsi"/>
          <w:color w:val="auto"/>
          <w:sz w:val="24"/>
          <w:szCs w:val="24"/>
          <w:lang w:val="en-AU" w:eastAsia="fi-FI"/>
        </w:rPr>
        <w:t xml:space="preserve">the </w:t>
      </w:r>
      <w:r w:rsidR="001F6D26">
        <w:rPr>
          <w:rFonts w:cstheme="minorHAnsi"/>
          <w:color w:val="auto"/>
          <w:sz w:val="24"/>
          <w:szCs w:val="24"/>
          <w:lang w:val="en-AU" w:eastAsia="fi-FI"/>
        </w:rPr>
        <w:t xml:space="preserve">strategic direction of the program. </w:t>
      </w:r>
      <w:r w:rsidR="00854D3D">
        <w:rPr>
          <w:rFonts w:cstheme="minorHAnsi"/>
          <w:color w:val="auto"/>
          <w:sz w:val="24"/>
          <w:szCs w:val="24"/>
          <w:lang w:val="en-AU" w:eastAsia="fi-FI"/>
        </w:rPr>
        <w:t xml:space="preserve">In response </w:t>
      </w:r>
      <w:r w:rsidR="007B4526">
        <w:rPr>
          <w:rFonts w:cstheme="minorHAnsi"/>
          <w:color w:val="auto"/>
          <w:sz w:val="24"/>
          <w:szCs w:val="24"/>
          <w:lang w:val="en-AU" w:eastAsia="fi-FI"/>
        </w:rPr>
        <w:t>to these</w:t>
      </w:r>
      <w:r w:rsidR="00854D3D">
        <w:rPr>
          <w:rFonts w:cstheme="minorHAnsi"/>
          <w:color w:val="auto"/>
          <w:sz w:val="24"/>
          <w:szCs w:val="24"/>
          <w:lang w:val="en-AU" w:eastAsia="fi-FI"/>
        </w:rPr>
        <w:t xml:space="preserve"> factors and emerging Government of Fiji priorities</w:t>
      </w:r>
      <w:r w:rsidR="005223F4">
        <w:rPr>
          <w:rFonts w:cstheme="minorHAnsi"/>
          <w:color w:val="auto"/>
          <w:sz w:val="24"/>
          <w:szCs w:val="24"/>
          <w:lang w:val="en-AU" w:eastAsia="fi-FI"/>
        </w:rPr>
        <w:t xml:space="preserve"> related to public service employment reforms</w:t>
      </w:r>
      <w:r w:rsidR="00854D3D">
        <w:rPr>
          <w:rFonts w:cstheme="minorHAnsi"/>
          <w:color w:val="auto"/>
          <w:sz w:val="24"/>
          <w:szCs w:val="24"/>
          <w:lang w:val="en-AU" w:eastAsia="fi-FI"/>
        </w:rPr>
        <w:t xml:space="preserve">, </w:t>
      </w:r>
      <w:r w:rsidR="000A4A91">
        <w:rPr>
          <w:rFonts w:cstheme="minorHAnsi"/>
          <w:color w:val="auto"/>
          <w:sz w:val="24"/>
          <w:szCs w:val="24"/>
          <w:lang w:val="en-AU" w:eastAsia="fi-FI"/>
        </w:rPr>
        <w:t>the Theory of Change was revised in mid-2020</w:t>
      </w:r>
      <w:r w:rsidR="007B4526">
        <w:rPr>
          <w:rFonts w:cstheme="minorHAnsi"/>
          <w:color w:val="auto"/>
          <w:sz w:val="24"/>
          <w:szCs w:val="24"/>
          <w:lang w:val="en-AU" w:eastAsia="fi-FI"/>
        </w:rPr>
        <w:t>, with the FEP focussed on progressing four key outcome areas</w:t>
      </w:r>
      <w:r w:rsidR="00EC6D59">
        <w:rPr>
          <w:rFonts w:cstheme="minorHAnsi"/>
          <w:color w:val="auto"/>
          <w:sz w:val="24"/>
          <w:szCs w:val="24"/>
          <w:lang w:val="en-AU" w:eastAsia="fi-FI"/>
        </w:rPr>
        <w:t xml:space="preserve"> across the three existing pillars referenced above</w:t>
      </w:r>
      <w:r w:rsidR="007B4526">
        <w:rPr>
          <w:rFonts w:cstheme="minorHAnsi"/>
          <w:color w:val="auto"/>
          <w:sz w:val="24"/>
          <w:szCs w:val="24"/>
          <w:lang w:val="en-AU" w:eastAsia="fi-FI"/>
        </w:rPr>
        <w:t>, including:</w:t>
      </w:r>
      <w:r w:rsidR="001F6D26">
        <w:rPr>
          <w:rFonts w:cstheme="minorHAnsi"/>
          <w:color w:val="auto"/>
          <w:sz w:val="24"/>
          <w:szCs w:val="24"/>
          <w:lang w:val="en-AU" w:eastAsia="fi-FI"/>
        </w:rPr>
        <w:t xml:space="preserve"> </w:t>
      </w:r>
    </w:p>
    <w:p w14:paraId="396E4913" w14:textId="32C8FB53" w:rsidR="00DD320B" w:rsidRPr="005B2495" w:rsidRDefault="00DD320B" w:rsidP="00DD320B">
      <w:pPr>
        <w:pStyle w:val="ListParagraph"/>
        <w:numPr>
          <w:ilvl w:val="0"/>
          <w:numId w:val="4"/>
        </w:numPr>
        <w:suppressAutoHyphens w:val="0"/>
        <w:spacing w:after="120" w:line="240" w:lineRule="auto"/>
        <w:rPr>
          <w:rFonts w:cstheme="minorHAnsi"/>
          <w:color w:val="auto"/>
          <w:sz w:val="24"/>
          <w:szCs w:val="24"/>
          <w:lang w:eastAsia="fi-FI"/>
        </w:rPr>
      </w:pPr>
      <w:r w:rsidRPr="005B2495">
        <w:rPr>
          <w:rFonts w:cstheme="minorHAnsi"/>
          <w:color w:val="auto"/>
          <w:sz w:val="24"/>
          <w:szCs w:val="24"/>
          <w:lang w:eastAsia="fi-FI"/>
        </w:rPr>
        <w:t xml:space="preserve">An inclusive Literacy and Numeracy </w:t>
      </w:r>
      <w:proofErr w:type="gramStart"/>
      <w:r w:rsidRPr="005B2495">
        <w:rPr>
          <w:rFonts w:cstheme="minorHAnsi"/>
          <w:color w:val="auto"/>
          <w:sz w:val="24"/>
          <w:szCs w:val="24"/>
          <w:lang w:eastAsia="fi-FI"/>
        </w:rPr>
        <w:t>Curriculum</w:t>
      </w:r>
      <w:r w:rsidR="00D05988">
        <w:rPr>
          <w:rFonts w:cstheme="minorHAnsi"/>
          <w:color w:val="auto"/>
          <w:sz w:val="24"/>
          <w:szCs w:val="24"/>
          <w:lang w:eastAsia="fi-FI"/>
        </w:rPr>
        <w:t>;</w:t>
      </w:r>
      <w:proofErr w:type="gramEnd"/>
    </w:p>
    <w:p w14:paraId="56F63C00" w14:textId="75598BE6" w:rsidR="00DD320B" w:rsidRPr="005B2495" w:rsidRDefault="00DD320B" w:rsidP="00DD320B">
      <w:pPr>
        <w:pStyle w:val="ListParagraph"/>
        <w:numPr>
          <w:ilvl w:val="0"/>
          <w:numId w:val="4"/>
        </w:numPr>
        <w:suppressAutoHyphens w:val="0"/>
        <w:spacing w:after="120" w:line="240" w:lineRule="auto"/>
        <w:rPr>
          <w:rFonts w:cstheme="minorHAnsi"/>
          <w:color w:val="auto"/>
          <w:sz w:val="24"/>
          <w:szCs w:val="24"/>
          <w:lang w:eastAsia="fi-FI"/>
        </w:rPr>
      </w:pPr>
      <w:r w:rsidRPr="005B2495">
        <w:rPr>
          <w:rFonts w:cstheme="minorHAnsi"/>
          <w:color w:val="auto"/>
          <w:sz w:val="24"/>
          <w:szCs w:val="24"/>
          <w:lang w:eastAsia="fi-FI"/>
        </w:rPr>
        <w:t>Sufficient resources for Special and Inclusive Education (SIE</w:t>
      </w:r>
      <w:proofErr w:type="gramStart"/>
      <w:r w:rsidRPr="005B2495">
        <w:rPr>
          <w:rFonts w:cstheme="minorHAnsi"/>
          <w:color w:val="auto"/>
          <w:sz w:val="24"/>
          <w:szCs w:val="24"/>
          <w:lang w:eastAsia="fi-FI"/>
        </w:rPr>
        <w:t>)</w:t>
      </w:r>
      <w:r w:rsidR="00D05988">
        <w:rPr>
          <w:rFonts w:cstheme="minorHAnsi"/>
          <w:color w:val="auto"/>
          <w:sz w:val="24"/>
          <w:szCs w:val="24"/>
          <w:lang w:eastAsia="fi-FI"/>
        </w:rPr>
        <w:t>;</w:t>
      </w:r>
      <w:proofErr w:type="gramEnd"/>
    </w:p>
    <w:p w14:paraId="3F68C250" w14:textId="3609D9E9" w:rsidR="00DD320B" w:rsidRPr="005B2495" w:rsidRDefault="00DD320B" w:rsidP="00DD320B">
      <w:pPr>
        <w:pStyle w:val="ListParagraph"/>
        <w:numPr>
          <w:ilvl w:val="0"/>
          <w:numId w:val="4"/>
        </w:numPr>
        <w:suppressAutoHyphens w:val="0"/>
        <w:spacing w:after="120" w:line="240" w:lineRule="auto"/>
        <w:rPr>
          <w:rFonts w:cstheme="minorHAnsi"/>
          <w:color w:val="auto"/>
          <w:sz w:val="24"/>
          <w:szCs w:val="24"/>
          <w:lang w:eastAsia="fi-FI"/>
        </w:rPr>
      </w:pPr>
      <w:r w:rsidRPr="005B2495">
        <w:rPr>
          <w:rFonts w:cstheme="minorHAnsi"/>
          <w:color w:val="auto"/>
          <w:sz w:val="24"/>
          <w:szCs w:val="24"/>
          <w:lang w:eastAsia="fi-FI"/>
        </w:rPr>
        <w:t>MEHA systems that allocate staff and funds fairly and efficiently</w:t>
      </w:r>
      <w:r w:rsidR="00D05988">
        <w:rPr>
          <w:rFonts w:cstheme="minorHAnsi"/>
          <w:color w:val="auto"/>
          <w:sz w:val="24"/>
          <w:szCs w:val="24"/>
          <w:lang w:eastAsia="fi-FI"/>
        </w:rPr>
        <w:t>; and</w:t>
      </w:r>
    </w:p>
    <w:p w14:paraId="30F349A2" w14:textId="35BE7B38" w:rsidR="00DD320B" w:rsidRPr="005B2495" w:rsidRDefault="00DD320B" w:rsidP="00DD320B">
      <w:pPr>
        <w:pStyle w:val="ListParagraph"/>
        <w:numPr>
          <w:ilvl w:val="0"/>
          <w:numId w:val="4"/>
        </w:numPr>
        <w:suppressAutoHyphens w:val="0"/>
        <w:spacing w:after="240" w:line="240" w:lineRule="auto"/>
        <w:rPr>
          <w:rFonts w:cstheme="minorHAnsi"/>
          <w:color w:val="auto"/>
          <w:sz w:val="24"/>
          <w:szCs w:val="24"/>
          <w:lang w:eastAsia="fi-FI"/>
        </w:rPr>
      </w:pPr>
      <w:r w:rsidRPr="005B2495">
        <w:rPr>
          <w:rFonts w:cstheme="minorHAnsi"/>
          <w:color w:val="auto"/>
          <w:sz w:val="24"/>
          <w:szCs w:val="24"/>
          <w:lang w:eastAsia="fi-FI"/>
        </w:rPr>
        <w:t>Evidence-based policies in areas identified by MEHA</w:t>
      </w:r>
      <w:r w:rsidR="00D05988">
        <w:rPr>
          <w:rFonts w:cstheme="minorHAnsi"/>
          <w:color w:val="auto"/>
          <w:sz w:val="24"/>
          <w:szCs w:val="24"/>
          <w:lang w:eastAsia="fi-FI"/>
        </w:rPr>
        <w:t>.</w:t>
      </w:r>
    </w:p>
    <w:p w14:paraId="005CAC23" w14:textId="77777777" w:rsidR="00DD320B" w:rsidRPr="00DE6788" w:rsidRDefault="00DD320B" w:rsidP="00DE6788">
      <w:pPr>
        <w:pStyle w:val="Heading3"/>
      </w:pPr>
      <w:r w:rsidRPr="00DE6788">
        <w:t>Overview of the Mid-Term Review</w:t>
      </w:r>
    </w:p>
    <w:p w14:paraId="7E447DD9" w14:textId="543A72C5" w:rsidR="00DD320B" w:rsidRPr="005B2495" w:rsidRDefault="00DD320B" w:rsidP="00DD320B">
      <w:pPr>
        <w:pStyle w:val="BodyText"/>
        <w:spacing w:after="120"/>
        <w:rPr>
          <w:rFonts w:cstheme="minorHAnsi"/>
          <w:color w:val="auto"/>
          <w:sz w:val="24"/>
          <w:szCs w:val="24"/>
          <w:lang w:val="en-AU" w:eastAsia="fi-FI"/>
        </w:rPr>
      </w:pPr>
      <w:r w:rsidRPr="005B2495">
        <w:rPr>
          <w:rFonts w:cstheme="minorHAnsi"/>
          <w:color w:val="auto"/>
          <w:sz w:val="24"/>
          <w:szCs w:val="24"/>
          <w:lang w:val="en-AU" w:eastAsia="fi-FI"/>
        </w:rPr>
        <w:t>In May 2021, the Department of Foreign Affairs and Trade (DFAT) commissioned a Mid-Term Review (MTR) of the FEP (the ‘Review’)</w:t>
      </w:r>
      <w:r w:rsidR="00816F8D">
        <w:rPr>
          <w:rFonts w:cstheme="minorHAnsi"/>
          <w:color w:val="auto"/>
          <w:sz w:val="24"/>
          <w:szCs w:val="24"/>
          <w:lang w:val="en-AU" w:eastAsia="fi-FI"/>
        </w:rPr>
        <w:t xml:space="preserve">, covering the period </w:t>
      </w:r>
      <w:r w:rsidR="003D7E2A">
        <w:rPr>
          <w:rFonts w:cstheme="minorHAnsi"/>
          <w:color w:val="auto"/>
          <w:sz w:val="24"/>
          <w:szCs w:val="24"/>
          <w:lang w:val="en-AU" w:eastAsia="fi-FI"/>
        </w:rPr>
        <w:t xml:space="preserve">November 2018 </w:t>
      </w:r>
      <w:r w:rsidR="00816F8D">
        <w:rPr>
          <w:rFonts w:cstheme="minorHAnsi"/>
          <w:color w:val="auto"/>
          <w:sz w:val="24"/>
          <w:szCs w:val="24"/>
          <w:lang w:val="en-AU" w:eastAsia="fi-FI"/>
        </w:rPr>
        <w:t xml:space="preserve">to </w:t>
      </w:r>
      <w:r w:rsidR="003D7E2A">
        <w:rPr>
          <w:rFonts w:cstheme="minorHAnsi"/>
          <w:color w:val="auto"/>
          <w:sz w:val="24"/>
          <w:szCs w:val="24"/>
          <w:lang w:val="en-AU" w:eastAsia="fi-FI"/>
        </w:rPr>
        <w:t>March 2021</w:t>
      </w:r>
      <w:r w:rsidRPr="005B2495">
        <w:rPr>
          <w:rFonts w:cstheme="minorHAnsi"/>
          <w:color w:val="auto"/>
          <w:sz w:val="24"/>
          <w:szCs w:val="24"/>
          <w:lang w:val="en-AU" w:eastAsia="fi-FI"/>
        </w:rPr>
        <w:t>. It comes as the FEP nears the end of Phase 1 (December 2021), with approval having been given for a three-year program extension to December 2024. The Review was delivered from June-August 2021. The purpose of the Review was to:</w:t>
      </w:r>
    </w:p>
    <w:p w14:paraId="249CE472" w14:textId="13742257" w:rsidR="00DD320B" w:rsidRPr="005B2495" w:rsidRDefault="00DD320B" w:rsidP="00DD320B">
      <w:pPr>
        <w:pStyle w:val="BodyText"/>
        <w:numPr>
          <w:ilvl w:val="1"/>
          <w:numId w:val="3"/>
        </w:numPr>
        <w:suppressAutoHyphens w:val="0"/>
        <w:spacing w:after="120" w:line="240" w:lineRule="auto"/>
        <w:rPr>
          <w:rFonts w:cstheme="minorHAnsi"/>
          <w:color w:val="auto"/>
          <w:sz w:val="24"/>
          <w:szCs w:val="24"/>
          <w:lang w:val="en-AU" w:eastAsia="fi-FI"/>
        </w:rPr>
      </w:pPr>
      <w:r w:rsidRPr="005B2495">
        <w:rPr>
          <w:rFonts w:cstheme="minorHAnsi"/>
          <w:color w:val="auto"/>
          <w:sz w:val="24"/>
          <w:szCs w:val="24"/>
          <w:lang w:val="en-AU" w:eastAsia="fi-FI"/>
        </w:rPr>
        <w:t>Assess the performance of the FEP to date (including its responsiveness to MEHA priorities and needs</w:t>
      </w:r>
      <w:proofErr w:type="gramStart"/>
      <w:r w:rsidRPr="005B2495">
        <w:rPr>
          <w:rFonts w:cstheme="minorHAnsi"/>
          <w:color w:val="auto"/>
          <w:sz w:val="24"/>
          <w:szCs w:val="24"/>
          <w:lang w:val="en-AU" w:eastAsia="fi-FI"/>
        </w:rPr>
        <w:t>)</w:t>
      </w:r>
      <w:r w:rsidR="00D05988">
        <w:rPr>
          <w:rFonts w:cstheme="minorHAnsi"/>
          <w:color w:val="auto"/>
          <w:sz w:val="24"/>
          <w:szCs w:val="24"/>
          <w:lang w:val="en-AU" w:eastAsia="fi-FI"/>
        </w:rPr>
        <w:t>;</w:t>
      </w:r>
      <w:proofErr w:type="gramEnd"/>
    </w:p>
    <w:p w14:paraId="31F4BFF5" w14:textId="7DB2E970" w:rsidR="00DD320B" w:rsidRPr="005B2495" w:rsidRDefault="00DD320B" w:rsidP="00DD320B">
      <w:pPr>
        <w:pStyle w:val="BodyTextnormaltextparagraphs"/>
        <w:numPr>
          <w:ilvl w:val="1"/>
          <w:numId w:val="3"/>
        </w:numPr>
        <w:spacing w:before="60" w:afterLines="60" w:after="144" w:line="240" w:lineRule="auto"/>
        <w:rPr>
          <w:rFonts w:cstheme="minorHAnsi"/>
          <w:color w:val="auto"/>
          <w:sz w:val="24"/>
          <w:szCs w:val="24"/>
          <w:lang w:val="en-AU"/>
        </w:rPr>
      </w:pPr>
      <w:r w:rsidRPr="005B2495">
        <w:rPr>
          <w:rFonts w:cstheme="minorHAnsi"/>
          <w:color w:val="auto"/>
          <w:sz w:val="24"/>
          <w:szCs w:val="24"/>
          <w:lang w:val="en-AU"/>
        </w:rPr>
        <w:t>Situate the assessment of performance within significant recent changes in the operating environment (including challenges associated with COVID-19)</w:t>
      </w:r>
      <w:r w:rsidR="00D05988">
        <w:rPr>
          <w:rFonts w:cstheme="minorHAnsi"/>
          <w:color w:val="auto"/>
          <w:sz w:val="24"/>
          <w:szCs w:val="24"/>
          <w:lang w:val="en-AU"/>
        </w:rPr>
        <w:t>; and</w:t>
      </w:r>
    </w:p>
    <w:p w14:paraId="1574EBFA" w14:textId="020A6ED6" w:rsidR="00DD320B" w:rsidRPr="005B2495" w:rsidRDefault="00DD320B" w:rsidP="00DD320B">
      <w:pPr>
        <w:pStyle w:val="BodyTextnormaltextparagraphs"/>
        <w:numPr>
          <w:ilvl w:val="1"/>
          <w:numId w:val="3"/>
        </w:numPr>
        <w:spacing w:before="60" w:afterLines="60" w:after="144" w:line="240" w:lineRule="auto"/>
        <w:rPr>
          <w:rFonts w:cstheme="minorHAnsi"/>
          <w:color w:val="auto"/>
          <w:sz w:val="24"/>
          <w:szCs w:val="24"/>
          <w:lang w:val="en-AU"/>
        </w:rPr>
      </w:pPr>
      <w:r w:rsidRPr="005B2495">
        <w:rPr>
          <w:rFonts w:cstheme="minorHAnsi"/>
          <w:color w:val="auto"/>
          <w:sz w:val="24"/>
          <w:szCs w:val="24"/>
          <w:lang w:val="en-AU"/>
        </w:rPr>
        <w:t>Identify opportunities for the next phase of the FEP, which is due to commence in January 2022</w:t>
      </w:r>
      <w:r w:rsidR="00D05988">
        <w:rPr>
          <w:rFonts w:cstheme="minorHAnsi"/>
          <w:color w:val="auto"/>
          <w:sz w:val="24"/>
          <w:szCs w:val="24"/>
          <w:lang w:val="en-AU"/>
        </w:rPr>
        <w:t>.</w:t>
      </w:r>
    </w:p>
    <w:p w14:paraId="47158E94" w14:textId="3E72F398" w:rsidR="00963815" w:rsidRDefault="00DD320B">
      <w:pPr>
        <w:pStyle w:val="BodyTextnormaltextparagraphs"/>
        <w:spacing w:before="60" w:afterLines="60" w:after="144" w:line="240" w:lineRule="auto"/>
        <w:rPr>
          <w:rFonts w:cstheme="minorHAnsi"/>
          <w:color w:val="auto"/>
          <w:sz w:val="24"/>
          <w:szCs w:val="24"/>
        </w:rPr>
      </w:pPr>
      <w:r w:rsidRPr="005B2495">
        <w:rPr>
          <w:rFonts w:cstheme="minorHAnsi"/>
          <w:color w:val="auto"/>
          <w:sz w:val="24"/>
          <w:szCs w:val="24"/>
        </w:rPr>
        <w:lastRenderedPageBreak/>
        <w:t>The Review team participated in a ‘virtual’ mission over the period from 8-23 July 2021, though interviews continued to be held with stakeholders up to and including 25 August 2021. A total of 55 interviews were conducted, mostly via Zoom. Key stakeholders were interviewed from all levels of MEHA (from the Permanent Secretary (PS) for Education down to several Heads of Schools), DFAT in Suva, Fiji Education Program staff, Fiji Program Support Facility staff, Teacher Training Institutions, and other institutions with an interest in the education sector.</w:t>
      </w:r>
    </w:p>
    <w:p w14:paraId="796C2DD5" w14:textId="77777777" w:rsidR="00C672AA" w:rsidRDefault="00C672AA">
      <w:pPr>
        <w:pStyle w:val="BodyTextnormaltextparagraphs"/>
        <w:spacing w:before="60" w:afterLines="60" w:after="144" w:line="240" w:lineRule="auto"/>
        <w:rPr>
          <w:rFonts w:cstheme="minorHAnsi"/>
          <w:color w:val="auto"/>
          <w:sz w:val="24"/>
          <w:szCs w:val="24"/>
        </w:rPr>
        <w:sectPr w:rsidR="00C672AA" w:rsidSect="00C672AA">
          <w:pgSz w:w="11906" w:h="16838"/>
          <w:pgMar w:top="1440" w:right="1440" w:bottom="1440" w:left="1440" w:header="708" w:footer="708" w:gutter="0"/>
          <w:cols w:space="708"/>
          <w:docGrid w:linePitch="360"/>
        </w:sectPr>
      </w:pPr>
    </w:p>
    <w:p w14:paraId="1A7C857E" w14:textId="5ED3022E" w:rsidR="003E4060" w:rsidRPr="00DE6788" w:rsidRDefault="003E4060" w:rsidP="00DE6788">
      <w:pPr>
        <w:pStyle w:val="Heading3"/>
        <w:rPr>
          <w:i w:val="0"/>
          <w:iCs w:val="0"/>
          <w:color w:val="44546A" w:themeColor="text2"/>
        </w:rPr>
      </w:pPr>
      <w:r w:rsidRPr="00DE6788">
        <w:rPr>
          <w:i w:val="0"/>
          <w:iCs w:val="0"/>
          <w:color w:val="44546A" w:themeColor="text2"/>
        </w:rPr>
        <w:lastRenderedPageBreak/>
        <w:t>Individual management response to the recommendations</w:t>
      </w:r>
    </w:p>
    <w:tbl>
      <w:tblPr>
        <w:tblStyle w:val="TableGrid"/>
        <w:tblW w:w="0" w:type="auto"/>
        <w:tblBorders>
          <w:top w:val="single" w:sz="4" w:space="0" w:color="4472C4" w:themeColor="accent1"/>
          <w:left w:val="none" w:sz="0" w:space="0" w:color="auto"/>
          <w:bottom w:val="single" w:sz="4" w:space="0" w:color="4472C4" w:themeColor="accent1"/>
          <w:right w:val="none" w:sz="0" w:space="0" w:color="auto"/>
          <w:insideH w:val="single" w:sz="4" w:space="0" w:color="4472C4" w:themeColor="accent1"/>
          <w:insideV w:val="none" w:sz="0" w:space="0" w:color="auto"/>
        </w:tblBorders>
        <w:tblLook w:val="04A0" w:firstRow="1" w:lastRow="0" w:firstColumn="1" w:lastColumn="0" w:noHBand="0" w:noVBand="1"/>
      </w:tblPr>
      <w:tblGrid>
        <w:gridCol w:w="4434"/>
        <w:gridCol w:w="1092"/>
        <w:gridCol w:w="4493"/>
        <w:gridCol w:w="2247"/>
        <w:gridCol w:w="1692"/>
      </w:tblGrid>
      <w:tr w:rsidR="005B2495" w:rsidRPr="00EE63B3" w14:paraId="2796C4FF" w14:textId="77777777" w:rsidTr="00820FC0">
        <w:trPr>
          <w:tblHeader/>
        </w:trPr>
        <w:tc>
          <w:tcPr>
            <w:tcW w:w="4536" w:type="dxa"/>
            <w:shd w:val="clear" w:color="auto" w:fill="4472C4" w:themeFill="accent1"/>
          </w:tcPr>
          <w:p w14:paraId="0818E1C8" w14:textId="21F3D57F" w:rsidR="002A06CE" w:rsidRPr="00EE63B3" w:rsidRDefault="002A06CE" w:rsidP="002A06CE">
            <w:pPr>
              <w:rPr>
                <w:b/>
                <w:bCs/>
                <w:color w:val="FFFFFF" w:themeColor="background1"/>
              </w:rPr>
            </w:pPr>
            <w:r w:rsidRPr="00EE63B3">
              <w:rPr>
                <w:rFonts w:cstheme="minorHAnsi"/>
                <w:b/>
                <w:bCs/>
                <w:color w:val="FFFFFF" w:themeColor="background1"/>
              </w:rPr>
              <w:t>Recommendation</w:t>
            </w:r>
          </w:p>
        </w:tc>
        <w:tc>
          <w:tcPr>
            <w:tcW w:w="778" w:type="dxa"/>
            <w:shd w:val="clear" w:color="auto" w:fill="4472C4" w:themeFill="accent1"/>
          </w:tcPr>
          <w:p w14:paraId="3D9A63F6" w14:textId="22523C02" w:rsidR="002A06CE" w:rsidRPr="00EE63B3" w:rsidRDefault="002A06CE" w:rsidP="002A06CE">
            <w:pPr>
              <w:rPr>
                <w:b/>
                <w:bCs/>
                <w:color w:val="FFFFFF" w:themeColor="background1"/>
              </w:rPr>
            </w:pPr>
            <w:r w:rsidRPr="00EE63B3">
              <w:rPr>
                <w:rFonts w:cstheme="minorHAnsi"/>
                <w:b/>
                <w:bCs/>
                <w:color w:val="FFFFFF" w:themeColor="background1"/>
              </w:rPr>
              <w:t xml:space="preserve">Response </w:t>
            </w:r>
            <w:r w:rsidRPr="00EE63B3">
              <w:rPr>
                <w:rFonts w:cstheme="minorHAnsi"/>
                <w:b/>
                <w:bCs/>
                <w:color w:val="FFFFFF" w:themeColor="background1"/>
              </w:rPr>
              <w:br/>
            </w:r>
          </w:p>
        </w:tc>
        <w:tc>
          <w:tcPr>
            <w:tcW w:w="4629" w:type="dxa"/>
            <w:shd w:val="clear" w:color="auto" w:fill="4472C4" w:themeFill="accent1"/>
          </w:tcPr>
          <w:p w14:paraId="66F9B7F2" w14:textId="47D4EE85" w:rsidR="002A06CE" w:rsidRPr="00EE63B3" w:rsidRDefault="002A06CE" w:rsidP="002A06CE">
            <w:pPr>
              <w:rPr>
                <w:b/>
                <w:bCs/>
                <w:color w:val="FFFFFF" w:themeColor="background1"/>
              </w:rPr>
            </w:pPr>
            <w:r w:rsidRPr="00EE63B3">
              <w:rPr>
                <w:rFonts w:cstheme="minorHAnsi"/>
                <w:b/>
                <w:bCs/>
                <w:color w:val="FFFFFF" w:themeColor="background1"/>
              </w:rPr>
              <w:t xml:space="preserve">Explanation </w:t>
            </w:r>
          </w:p>
        </w:tc>
        <w:tc>
          <w:tcPr>
            <w:tcW w:w="2292" w:type="dxa"/>
            <w:shd w:val="clear" w:color="auto" w:fill="4472C4" w:themeFill="accent1"/>
          </w:tcPr>
          <w:p w14:paraId="1512A81E" w14:textId="4ECF3D55" w:rsidR="002A06CE" w:rsidRPr="00EE63B3" w:rsidRDefault="002A06CE" w:rsidP="002A06CE">
            <w:pPr>
              <w:rPr>
                <w:b/>
                <w:bCs/>
                <w:color w:val="FFFFFF" w:themeColor="background1"/>
              </w:rPr>
            </w:pPr>
            <w:r w:rsidRPr="00EE63B3">
              <w:rPr>
                <w:rFonts w:cstheme="minorHAnsi"/>
                <w:b/>
                <w:bCs/>
                <w:color w:val="FFFFFF" w:themeColor="background1"/>
              </w:rPr>
              <w:t xml:space="preserve">Action plan </w:t>
            </w:r>
          </w:p>
        </w:tc>
        <w:tc>
          <w:tcPr>
            <w:tcW w:w="1713" w:type="dxa"/>
            <w:shd w:val="clear" w:color="auto" w:fill="4472C4" w:themeFill="accent1"/>
          </w:tcPr>
          <w:p w14:paraId="07C83B47" w14:textId="77E6667E" w:rsidR="002A06CE" w:rsidRPr="00EE63B3" w:rsidRDefault="00406496" w:rsidP="002A06CE">
            <w:pPr>
              <w:rPr>
                <w:b/>
                <w:bCs/>
                <w:color w:val="FFFFFF" w:themeColor="background1"/>
              </w:rPr>
            </w:pPr>
            <w:r>
              <w:rPr>
                <w:rFonts w:eastAsia="Times New Roman" w:cstheme="minorHAnsi"/>
                <w:b/>
                <w:bCs/>
                <w:color w:val="FFFFFF" w:themeColor="background1"/>
              </w:rPr>
              <w:t>Timeframes</w:t>
            </w:r>
          </w:p>
        </w:tc>
      </w:tr>
      <w:tr w:rsidR="00EE54C8" w:rsidRPr="00EE63B3" w14:paraId="5C1CB25B" w14:textId="77777777" w:rsidTr="00820FC0">
        <w:tc>
          <w:tcPr>
            <w:tcW w:w="4536" w:type="dxa"/>
            <w:shd w:val="clear" w:color="auto" w:fill="E7E6E6" w:themeFill="background2"/>
          </w:tcPr>
          <w:p w14:paraId="643077AB" w14:textId="77777777" w:rsidR="002A06CE" w:rsidRPr="00EE63B3" w:rsidRDefault="002A06CE" w:rsidP="002A06CE">
            <w:pPr>
              <w:rPr>
                <w:rFonts w:cstheme="minorHAnsi"/>
                <w:b/>
                <w:bCs/>
                <w:color w:val="auto"/>
                <w:lang w:val="en-AU"/>
              </w:rPr>
            </w:pPr>
            <w:r w:rsidRPr="00EE63B3">
              <w:rPr>
                <w:rFonts w:cstheme="minorHAnsi"/>
                <w:b/>
                <w:bCs/>
                <w:color w:val="auto"/>
                <w:lang w:val="en-AU"/>
              </w:rPr>
              <w:t>Recommendation 1</w:t>
            </w:r>
          </w:p>
          <w:p w14:paraId="5E1038EF" w14:textId="326BCEA9" w:rsidR="002A06CE" w:rsidRPr="00EE63B3" w:rsidRDefault="002A06CE" w:rsidP="002A06CE">
            <w:pPr>
              <w:rPr>
                <w:rFonts w:cstheme="minorHAnsi"/>
                <w:color w:val="auto"/>
                <w:lang w:val="en-AU"/>
              </w:rPr>
            </w:pPr>
            <w:r w:rsidRPr="00EE63B3">
              <w:rPr>
                <w:rFonts w:cstheme="minorHAnsi"/>
                <w:color w:val="auto"/>
                <w:lang w:val="en-AU"/>
              </w:rPr>
              <w:t>The importance of the Fiji Education Program (FEP) to the Government of Fiji (</w:t>
            </w:r>
            <w:proofErr w:type="spellStart"/>
            <w:r w:rsidRPr="00EE63B3">
              <w:rPr>
                <w:rFonts w:cstheme="minorHAnsi"/>
                <w:color w:val="auto"/>
                <w:lang w:val="en-AU"/>
              </w:rPr>
              <w:t>GoF</w:t>
            </w:r>
            <w:proofErr w:type="spellEnd"/>
            <w:r w:rsidRPr="00EE63B3">
              <w:rPr>
                <w:rFonts w:cstheme="minorHAnsi"/>
                <w:color w:val="auto"/>
                <w:lang w:val="en-AU"/>
              </w:rPr>
              <w:t>), and to the Government of Australia (</w:t>
            </w:r>
            <w:proofErr w:type="spellStart"/>
            <w:r w:rsidRPr="00EE63B3">
              <w:rPr>
                <w:rFonts w:cstheme="minorHAnsi"/>
                <w:color w:val="auto"/>
                <w:lang w:val="en-AU"/>
              </w:rPr>
              <w:t>GoA</w:t>
            </w:r>
            <w:proofErr w:type="spellEnd"/>
            <w:r w:rsidRPr="00EE63B3">
              <w:rPr>
                <w:rFonts w:cstheme="minorHAnsi"/>
                <w:color w:val="auto"/>
                <w:lang w:val="en-AU"/>
              </w:rPr>
              <w:t xml:space="preserve">), including its role in supporting economic and social recovery from COVID-19 in Fiji, should be at the forefront of any discussions on budget allocations/reallocations within the Australian Aid Program in Fiji.   </w:t>
            </w:r>
          </w:p>
        </w:tc>
        <w:tc>
          <w:tcPr>
            <w:tcW w:w="778" w:type="dxa"/>
            <w:shd w:val="clear" w:color="auto" w:fill="92D050"/>
            <w:vAlign w:val="center"/>
          </w:tcPr>
          <w:p w14:paraId="2F6521E9" w14:textId="11A969F5" w:rsidR="002A06CE" w:rsidRPr="00EE63B3" w:rsidRDefault="002A06CE" w:rsidP="002A06CE">
            <w:pPr>
              <w:rPr>
                <w:rFonts w:cstheme="minorHAnsi"/>
                <w:color w:val="auto"/>
                <w:lang w:val="en-AU"/>
              </w:rPr>
            </w:pPr>
            <w:r w:rsidRPr="00EE63B3">
              <w:rPr>
                <w:rFonts w:cstheme="minorHAnsi"/>
                <w:color w:val="auto"/>
                <w:lang w:val="en-AU"/>
              </w:rPr>
              <w:t>Agree</w:t>
            </w:r>
          </w:p>
        </w:tc>
        <w:tc>
          <w:tcPr>
            <w:tcW w:w="4629" w:type="dxa"/>
            <w:shd w:val="clear" w:color="auto" w:fill="D9E2F3" w:themeFill="accent1" w:themeFillTint="33"/>
          </w:tcPr>
          <w:p w14:paraId="55D2AF80" w14:textId="5107DB7E" w:rsidR="002A06CE" w:rsidRPr="00EE63B3" w:rsidRDefault="002A06CE" w:rsidP="002A06CE">
            <w:pPr>
              <w:rPr>
                <w:rFonts w:cstheme="minorHAnsi"/>
                <w:color w:val="auto"/>
                <w:lang w:val="en-AU"/>
              </w:rPr>
            </w:pPr>
            <w:r w:rsidRPr="00EE63B3">
              <w:rPr>
                <w:rFonts w:cstheme="minorHAnsi"/>
                <w:color w:val="auto"/>
                <w:lang w:val="en-AU"/>
              </w:rPr>
              <w:t xml:space="preserve">The FEP is highly relevant to both </w:t>
            </w:r>
            <w:proofErr w:type="spellStart"/>
            <w:r w:rsidRPr="00EE63B3">
              <w:rPr>
                <w:rFonts w:cstheme="minorHAnsi"/>
                <w:color w:val="auto"/>
                <w:lang w:val="en-AU"/>
              </w:rPr>
              <w:t>GoF</w:t>
            </w:r>
            <w:proofErr w:type="spellEnd"/>
            <w:r w:rsidRPr="00EE63B3">
              <w:rPr>
                <w:rFonts w:cstheme="minorHAnsi"/>
                <w:color w:val="auto"/>
                <w:lang w:val="en-AU"/>
              </w:rPr>
              <w:t xml:space="preserve"> and </w:t>
            </w:r>
            <w:proofErr w:type="spellStart"/>
            <w:r w:rsidRPr="00EE63B3">
              <w:rPr>
                <w:rFonts w:cstheme="minorHAnsi"/>
                <w:color w:val="auto"/>
                <w:lang w:val="en-AU"/>
              </w:rPr>
              <w:t>GoA</w:t>
            </w:r>
            <w:proofErr w:type="spellEnd"/>
            <w:r w:rsidRPr="00EE63B3">
              <w:rPr>
                <w:rFonts w:cstheme="minorHAnsi"/>
                <w:color w:val="auto"/>
                <w:lang w:val="en-AU"/>
              </w:rPr>
              <w:t xml:space="preserve"> priorities, as reflected in key strategic documents and plans. It is a critical reflection of the ambition captured within the Vuvale Partnership. It focuses on niche areas that are critical to improving learning outcomes for boys and girls in Fiji, including those with disabilities, and it has an important role to play in supporting economic and social recovery from COVID-19.</w:t>
            </w:r>
          </w:p>
        </w:tc>
        <w:tc>
          <w:tcPr>
            <w:tcW w:w="2292" w:type="dxa"/>
            <w:shd w:val="clear" w:color="auto" w:fill="D9E2F3" w:themeFill="accent1" w:themeFillTint="33"/>
          </w:tcPr>
          <w:p w14:paraId="0EA3A2C3" w14:textId="1842A316" w:rsidR="002A06CE" w:rsidRPr="00EE63B3" w:rsidRDefault="002A06CE" w:rsidP="002A06CE">
            <w:pPr>
              <w:rPr>
                <w:rFonts w:cstheme="minorHAnsi"/>
                <w:color w:val="auto"/>
                <w:lang w:val="en-AU"/>
              </w:rPr>
            </w:pPr>
            <w:r w:rsidRPr="00EE63B3">
              <w:rPr>
                <w:rFonts w:cstheme="minorHAnsi"/>
                <w:color w:val="auto"/>
                <w:lang w:val="en-AU"/>
              </w:rPr>
              <w:t>When the Project Coordinating Committee (PCC) meets in Feb</w:t>
            </w:r>
            <w:r w:rsidR="004B3A70">
              <w:rPr>
                <w:rFonts w:cstheme="minorHAnsi"/>
                <w:color w:val="auto"/>
                <w:lang w:val="en-AU"/>
              </w:rPr>
              <w:t>ruary 2022</w:t>
            </w:r>
            <w:r w:rsidRPr="00EE63B3">
              <w:rPr>
                <w:rFonts w:cstheme="minorHAnsi"/>
                <w:color w:val="auto"/>
                <w:lang w:val="en-AU"/>
              </w:rPr>
              <w:t>, this will be highlighted in the opening discussion and all strategic discussions after that, including with Ministers.</w:t>
            </w:r>
          </w:p>
        </w:tc>
        <w:tc>
          <w:tcPr>
            <w:tcW w:w="1713" w:type="dxa"/>
            <w:shd w:val="clear" w:color="auto" w:fill="D9E2F3" w:themeFill="accent1" w:themeFillTint="33"/>
          </w:tcPr>
          <w:p w14:paraId="36A7BD7A" w14:textId="1741BAE6" w:rsidR="002A06CE" w:rsidRPr="00EE63B3" w:rsidRDefault="002A06CE" w:rsidP="002A06CE">
            <w:pPr>
              <w:rPr>
                <w:rFonts w:cstheme="minorHAnsi"/>
                <w:color w:val="auto"/>
                <w:lang w:val="en-AU"/>
              </w:rPr>
            </w:pPr>
            <w:r w:rsidRPr="00EE63B3">
              <w:rPr>
                <w:rFonts w:cstheme="minorHAnsi"/>
                <w:color w:val="auto"/>
                <w:lang w:val="en-AU"/>
              </w:rPr>
              <w:t>By end Feb</w:t>
            </w:r>
            <w:r w:rsidR="004B3A70">
              <w:rPr>
                <w:rFonts w:cstheme="minorHAnsi"/>
                <w:color w:val="auto"/>
                <w:lang w:val="en-AU"/>
              </w:rPr>
              <w:t>ruary</w:t>
            </w:r>
            <w:r w:rsidRPr="00EE63B3">
              <w:rPr>
                <w:rFonts w:cstheme="minorHAnsi"/>
                <w:color w:val="auto"/>
                <w:lang w:val="en-AU"/>
              </w:rPr>
              <w:t xml:space="preserve"> 2022 and ongoing</w:t>
            </w:r>
          </w:p>
        </w:tc>
      </w:tr>
      <w:tr w:rsidR="00EE54C8" w:rsidRPr="00EE63B3" w14:paraId="242CBC20" w14:textId="77777777" w:rsidTr="00820FC0">
        <w:tc>
          <w:tcPr>
            <w:tcW w:w="4536" w:type="dxa"/>
            <w:shd w:val="clear" w:color="auto" w:fill="E7E6E6" w:themeFill="background2"/>
          </w:tcPr>
          <w:p w14:paraId="329FDFE4" w14:textId="77777777" w:rsidR="002A06CE" w:rsidRPr="00EE63B3" w:rsidRDefault="002A06CE" w:rsidP="002A06CE">
            <w:pPr>
              <w:rPr>
                <w:rFonts w:cstheme="minorHAnsi"/>
                <w:b/>
                <w:bCs/>
                <w:color w:val="auto"/>
                <w:lang w:val="en-AU"/>
              </w:rPr>
            </w:pPr>
            <w:r w:rsidRPr="00EE63B3">
              <w:rPr>
                <w:rFonts w:cstheme="minorHAnsi"/>
                <w:b/>
                <w:bCs/>
                <w:color w:val="auto"/>
                <w:lang w:val="en-AU"/>
              </w:rPr>
              <w:t>Recommendation 2</w:t>
            </w:r>
          </w:p>
          <w:p w14:paraId="53F3405F" w14:textId="7140C647" w:rsidR="002A06CE" w:rsidRPr="00EE63B3" w:rsidRDefault="002A06CE" w:rsidP="002A06CE">
            <w:pPr>
              <w:rPr>
                <w:rFonts w:cstheme="minorHAnsi"/>
                <w:color w:val="auto"/>
                <w:lang w:val="en-AU"/>
              </w:rPr>
            </w:pPr>
            <w:r w:rsidRPr="00EE63B3">
              <w:rPr>
                <w:rFonts w:cstheme="minorHAnsi"/>
                <w:color w:val="auto"/>
                <w:lang w:val="en-AU"/>
              </w:rPr>
              <w:t xml:space="preserve">DFAT/FEP and MEHA should work closely and collaboratively in coming months to agree priority areas for the next phase of the FEP and this ‘design update’ should be signed off by both parties. Any future changes to priorities and/or strategic focus should be considered and agreed by the Steering Committee (see </w:t>
            </w:r>
            <w:r w:rsidR="00BD15EF">
              <w:rPr>
                <w:rFonts w:cstheme="minorHAnsi"/>
                <w:color w:val="auto"/>
                <w:lang w:val="en-AU"/>
              </w:rPr>
              <w:t>recommendation</w:t>
            </w:r>
            <w:r w:rsidR="00BD15EF" w:rsidRPr="00EE63B3">
              <w:rPr>
                <w:rFonts w:cstheme="minorHAnsi"/>
                <w:color w:val="auto"/>
                <w:lang w:val="en-AU"/>
              </w:rPr>
              <w:t xml:space="preserve"> </w:t>
            </w:r>
            <w:r w:rsidRPr="00EE63B3">
              <w:rPr>
                <w:rFonts w:cstheme="minorHAnsi"/>
                <w:color w:val="auto"/>
                <w:lang w:val="en-AU"/>
              </w:rPr>
              <w:t xml:space="preserve">10 below), which should include senior representatives of both MEHA and DFAT/FEP.  </w:t>
            </w:r>
          </w:p>
        </w:tc>
        <w:tc>
          <w:tcPr>
            <w:tcW w:w="778" w:type="dxa"/>
            <w:shd w:val="clear" w:color="auto" w:fill="92D050"/>
            <w:vAlign w:val="center"/>
          </w:tcPr>
          <w:p w14:paraId="1E665803" w14:textId="77777777" w:rsidR="002A06CE" w:rsidRPr="00EE63B3" w:rsidRDefault="002A06CE" w:rsidP="00394715">
            <w:pPr>
              <w:rPr>
                <w:rFonts w:cstheme="minorHAnsi"/>
                <w:color w:val="auto"/>
                <w:lang w:val="en-AU"/>
              </w:rPr>
            </w:pPr>
          </w:p>
          <w:p w14:paraId="35F96B42" w14:textId="574B1F17" w:rsidR="002A06CE" w:rsidRPr="00EE63B3" w:rsidRDefault="002A06CE" w:rsidP="00394715">
            <w:pPr>
              <w:rPr>
                <w:rFonts w:cstheme="minorHAnsi"/>
                <w:color w:val="auto"/>
                <w:lang w:val="en-AU"/>
              </w:rPr>
            </w:pPr>
            <w:r w:rsidRPr="00EE63B3">
              <w:rPr>
                <w:rFonts w:cstheme="minorHAnsi"/>
                <w:color w:val="auto"/>
                <w:lang w:val="en-AU"/>
              </w:rPr>
              <w:t>Agree</w:t>
            </w:r>
          </w:p>
        </w:tc>
        <w:tc>
          <w:tcPr>
            <w:tcW w:w="4629" w:type="dxa"/>
            <w:shd w:val="clear" w:color="auto" w:fill="D9E2F3" w:themeFill="accent1" w:themeFillTint="33"/>
          </w:tcPr>
          <w:p w14:paraId="3C948849" w14:textId="77F49170" w:rsidR="002A06CE" w:rsidRPr="00EE63B3" w:rsidRDefault="002A06CE" w:rsidP="002A06CE">
            <w:pPr>
              <w:rPr>
                <w:rFonts w:cstheme="minorHAnsi"/>
                <w:color w:val="auto"/>
                <w:lang w:val="en-AU"/>
              </w:rPr>
            </w:pPr>
            <w:r w:rsidRPr="00EE63B3">
              <w:rPr>
                <w:rFonts w:cstheme="minorHAnsi"/>
                <w:color w:val="auto"/>
                <w:lang w:val="en-AU"/>
              </w:rPr>
              <w:t xml:space="preserve">The FEP has been flexible and responsive to </w:t>
            </w:r>
            <w:proofErr w:type="spellStart"/>
            <w:r w:rsidRPr="00EE63B3">
              <w:rPr>
                <w:rFonts w:cstheme="minorHAnsi"/>
                <w:color w:val="auto"/>
                <w:lang w:val="en-AU"/>
              </w:rPr>
              <w:t>GoF</w:t>
            </w:r>
            <w:proofErr w:type="spellEnd"/>
            <w:r w:rsidRPr="00EE63B3">
              <w:rPr>
                <w:rFonts w:cstheme="minorHAnsi"/>
                <w:color w:val="auto"/>
                <w:lang w:val="en-AU"/>
              </w:rPr>
              <w:t xml:space="preserve"> priorities, which has ensured it is a highly relevant program. However, the focus of the FEP on responsiveness has often come at the expense of the strategic ambition of the program outlined in the FEP design. Several new activities that were funded by a reallocation of FEP resources were not ultimately completed, while some priorities outlined in the FEP design were not progressed due to resources being reallocated elsewhere.   </w:t>
            </w:r>
          </w:p>
        </w:tc>
        <w:tc>
          <w:tcPr>
            <w:tcW w:w="2292" w:type="dxa"/>
            <w:shd w:val="clear" w:color="auto" w:fill="D9E2F3" w:themeFill="accent1" w:themeFillTint="33"/>
          </w:tcPr>
          <w:p w14:paraId="293D3309" w14:textId="7C7C7EF4" w:rsidR="002A06CE" w:rsidRPr="00EE63B3" w:rsidRDefault="002A06CE" w:rsidP="002A06CE">
            <w:pPr>
              <w:rPr>
                <w:rFonts w:cstheme="minorHAnsi"/>
                <w:color w:val="auto"/>
                <w:lang w:val="en-AU"/>
              </w:rPr>
            </w:pPr>
            <w:r w:rsidRPr="00EE63B3">
              <w:rPr>
                <w:rFonts w:cstheme="minorHAnsi"/>
                <w:color w:val="auto"/>
                <w:lang w:val="en-AU"/>
              </w:rPr>
              <w:t>DFAT/FEP and MEHA collaboration will continue until the Design Update is finalised and signed off by both MEHA and DFAT and the PCC.</w:t>
            </w:r>
          </w:p>
        </w:tc>
        <w:tc>
          <w:tcPr>
            <w:tcW w:w="1713" w:type="dxa"/>
            <w:shd w:val="clear" w:color="auto" w:fill="D9E2F3" w:themeFill="accent1" w:themeFillTint="33"/>
          </w:tcPr>
          <w:p w14:paraId="2BDBA3EE" w14:textId="4F1F4DDA" w:rsidR="002A06CE" w:rsidRPr="00EE63B3" w:rsidRDefault="002A06CE" w:rsidP="002A06CE">
            <w:pPr>
              <w:rPr>
                <w:rFonts w:cstheme="minorHAnsi"/>
                <w:color w:val="auto"/>
                <w:lang w:val="en-AU"/>
              </w:rPr>
            </w:pPr>
            <w:r w:rsidRPr="00EE63B3">
              <w:rPr>
                <w:rFonts w:cstheme="minorHAnsi"/>
                <w:color w:val="auto"/>
                <w:lang w:val="en-AU"/>
              </w:rPr>
              <w:t>End of April – Design Update to be finalised</w:t>
            </w:r>
          </w:p>
        </w:tc>
      </w:tr>
      <w:tr w:rsidR="00EE54C8" w:rsidRPr="00EE63B3" w14:paraId="01452478" w14:textId="77777777" w:rsidTr="00820FC0">
        <w:tc>
          <w:tcPr>
            <w:tcW w:w="4536" w:type="dxa"/>
            <w:shd w:val="clear" w:color="auto" w:fill="E7E6E6" w:themeFill="background2"/>
          </w:tcPr>
          <w:p w14:paraId="50484BD6" w14:textId="77777777" w:rsidR="002A06CE" w:rsidRPr="00EE63B3" w:rsidRDefault="002A06CE" w:rsidP="002A06CE">
            <w:pPr>
              <w:rPr>
                <w:rFonts w:cstheme="minorHAnsi"/>
                <w:b/>
                <w:bCs/>
                <w:color w:val="auto"/>
                <w:lang w:val="en-AU"/>
              </w:rPr>
            </w:pPr>
            <w:r w:rsidRPr="00EE63B3">
              <w:rPr>
                <w:rFonts w:cstheme="minorHAnsi"/>
                <w:b/>
                <w:bCs/>
                <w:color w:val="auto"/>
                <w:lang w:val="en-AU"/>
              </w:rPr>
              <w:t>Recommendation 3</w:t>
            </w:r>
          </w:p>
          <w:p w14:paraId="6339E938" w14:textId="070D3940" w:rsidR="002A06CE" w:rsidRPr="00EE63B3" w:rsidRDefault="002A06CE" w:rsidP="002A06CE">
            <w:pPr>
              <w:rPr>
                <w:rFonts w:cstheme="minorHAnsi"/>
                <w:color w:val="auto"/>
                <w:lang w:val="en-AU"/>
              </w:rPr>
            </w:pPr>
            <w:r w:rsidRPr="00EE63B3">
              <w:rPr>
                <w:rFonts w:cstheme="minorHAnsi"/>
                <w:color w:val="auto"/>
                <w:lang w:val="en-AU"/>
              </w:rPr>
              <w:t>The FEP should return to the T</w:t>
            </w:r>
            <w:r w:rsidR="00027CFC">
              <w:rPr>
                <w:rFonts w:cstheme="minorHAnsi"/>
                <w:color w:val="auto"/>
                <w:lang w:val="en-AU"/>
              </w:rPr>
              <w:t xml:space="preserve">heory </w:t>
            </w:r>
            <w:r w:rsidRPr="00EE63B3">
              <w:rPr>
                <w:rFonts w:cstheme="minorHAnsi"/>
                <w:color w:val="auto"/>
                <w:lang w:val="en-AU"/>
              </w:rPr>
              <w:t>o</w:t>
            </w:r>
            <w:r w:rsidR="00027CFC">
              <w:rPr>
                <w:rFonts w:cstheme="minorHAnsi"/>
                <w:color w:val="auto"/>
                <w:lang w:val="en-AU"/>
              </w:rPr>
              <w:t xml:space="preserve">f </w:t>
            </w:r>
            <w:r w:rsidRPr="00EE63B3">
              <w:rPr>
                <w:rFonts w:cstheme="minorHAnsi"/>
                <w:color w:val="auto"/>
                <w:lang w:val="en-AU"/>
              </w:rPr>
              <w:t>C</w:t>
            </w:r>
            <w:r w:rsidR="00027CFC">
              <w:rPr>
                <w:rFonts w:cstheme="minorHAnsi"/>
                <w:color w:val="auto"/>
                <w:lang w:val="en-AU"/>
              </w:rPr>
              <w:t>hange</w:t>
            </w:r>
            <w:r w:rsidRPr="00EE63B3">
              <w:rPr>
                <w:rFonts w:cstheme="minorHAnsi"/>
                <w:color w:val="auto"/>
                <w:lang w:val="en-AU"/>
              </w:rPr>
              <w:t xml:space="preserve"> outlined in the FEP design for the next phase (or a modified version of it), which would </w:t>
            </w:r>
            <w:r w:rsidRPr="00EE63B3">
              <w:rPr>
                <w:rFonts w:cstheme="minorHAnsi"/>
                <w:color w:val="auto"/>
                <w:lang w:val="en-AU"/>
              </w:rPr>
              <w:lastRenderedPageBreak/>
              <w:t>mean delivering activities within each of the three levels of systems required to achieve improved learning outcomes for all Fiji</w:t>
            </w:r>
            <w:r w:rsidR="00372B09">
              <w:rPr>
                <w:rFonts w:cstheme="minorHAnsi"/>
                <w:color w:val="auto"/>
                <w:lang w:val="en-AU"/>
              </w:rPr>
              <w:t>’s</w:t>
            </w:r>
            <w:r w:rsidRPr="00EE63B3">
              <w:rPr>
                <w:rFonts w:cstheme="minorHAnsi"/>
                <w:color w:val="auto"/>
                <w:lang w:val="en-AU"/>
              </w:rPr>
              <w:t xml:space="preserve"> girls and boys (with the available budget to determine what is possible within each level). Several of the drivers that led to a diversion away from this approach in recent years no longer appear to be relevant.</w:t>
            </w:r>
          </w:p>
        </w:tc>
        <w:tc>
          <w:tcPr>
            <w:tcW w:w="778" w:type="dxa"/>
            <w:shd w:val="clear" w:color="auto" w:fill="92D050"/>
            <w:vAlign w:val="center"/>
          </w:tcPr>
          <w:p w14:paraId="019B11C3" w14:textId="77777777" w:rsidR="002A06CE" w:rsidRPr="00EE63B3" w:rsidRDefault="002A06CE" w:rsidP="00394715">
            <w:pPr>
              <w:rPr>
                <w:rFonts w:cstheme="minorHAnsi"/>
                <w:color w:val="auto"/>
                <w:lang w:val="en-AU"/>
              </w:rPr>
            </w:pPr>
          </w:p>
          <w:p w14:paraId="3FB50221" w14:textId="35052349" w:rsidR="002A06CE" w:rsidRPr="00EE63B3" w:rsidRDefault="002A06CE" w:rsidP="00394715">
            <w:pPr>
              <w:rPr>
                <w:rFonts w:cstheme="minorHAnsi"/>
                <w:color w:val="auto"/>
                <w:lang w:val="en-AU"/>
              </w:rPr>
            </w:pPr>
            <w:r w:rsidRPr="00EE63B3">
              <w:rPr>
                <w:rFonts w:cstheme="minorHAnsi"/>
                <w:color w:val="auto"/>
                <w:lang w:val="en-AU"/>
              </w:rPr>
              <w:t>Agree</w:t>
            </w:r>
          </w:p>
        </w:tc>
        <w:tc>
          <w:tcPr>
            <w:tcW w:w="4629" w:type="dxa"/>
            <w:shd w:val="clear" w:color="auto" w:fill="D9E2F3" w:themeFill="accent1" w:themeFillTint="33"/>
          </w:tcPr>
          <w:p w14:paraId="21276466" w14:textId="57F80680" w:rsidR="002A06CE" w:rsidRPr="00EE63B3" w:rsidRDefault="002A06CE" w:rsidP="002A06CE">
            <w:pPr>
              <w:rPr>
                <w:rFonts w:cstheme="minorHAnsi"/>
                <w:color w:val="auto"/>
                <w:lang w:val="en-AU"/>
              </w:rPr>
            </w:pPr>
            <w:r w:rsidRPr="00EE63B3">
              <w:rPr>
                <w:rFonts w:cstheme="minorHAnsi"/>
                <w:color w:val="auto"/>
                <w:lang w:val="en-AU"/>
              </w:rPr>
              <w:t>The design update will revisit the original T</w:t>
            </w:r>
            <w:r w:rsidR="00027CFC">
              <w:rPr>
                <w:rFonts w:cstheme="minorHAnsi"/>
                <w:color w:val="auto"/>
                <w:lang w:val="en-AU"/>
              </w:rPr>
              <w:t xml:space="preserve">heory </w:t>
            </w:r>
            <w:r w:rsidRPr="00EE63B3">
              <w:rPr>
                <w:rFonts w:cstheme="minorHAnsi"/>
                <w:color w:val="auto"/>
                <w:lang w:val="en-AU"/>
              </w:rPr>
              <w:t>o</w:t>
            </w:r>
            <w:r w:rsidR="00027CFC">
              <w:rPr>
                <w:rFonts w:cstheme="minorHAnsi"/>
                <w:color w:val="auto"/>
                <w:lang w:val="en-AU"/>
              </w:rPr>
              <w:t xml:space="preserve">f </w:t>
            </w:r>
            <w:r w:rsidRPr="00EE63B3">
              <w:rPr>
                <w:rFonts w:cstheme="minorHAnsi"/>
                <w:color w:val="auto"/>
                <w:lang w:val="en-AU"/>
              </w:rPr>
              <w:t>C</w:t>
            </w:r>
            <w:r w:rsidR="00027CFC">
              <w:rPr>
                <w:rFonts w:cstheme="minorHAnsi"/>
                <w:color w:val="auto"/>
                <w:lang w:val="en-AU"/>
              </w:rPr>
              <w:t>hange</w:t>
            </w:r>
            <w:r w:rsidRPr="00EE63B3">
              <w:rPr>
                <w:rFonts w:cstheme="minorHAnsi"/>
                <w:color w:val="auto"/>
                <w:lang w:val="en-AU"/>
              </w:rPr>
              <w:t>.  Funding may limit the extent outcomes can be achieved within each of the 3 levels of systems.</w:t>
            </w:r>
          </w:p>
          <w:p w14:paraId="1E1F7E56" w14:textId="2FB37E43" w:rsidR="002A06CE" w:rsidRPr="00EE63B3" w:rsidRDefault="002A06CE" w:rsidP="002A06CE">
            <w:pPr>
              <w:rPr>
                <w:rFonts w:cstheme="minorHAnsi"/>
                <w:color w:val="auto"/>
                <w:lang w:val="en-AU"/>
              </w:rPr>
            </w:pPr>
            <w:r w:rsidRPr="00EE63B3">
              <w:rPr>
                <w:rFonts w:cstheme="minorHAnsi"/>
                <w:color w:val="auto"/>
                <w:lang w:val="en-AU"/>
              </w:rPr>
              <w:lastRenderedPageBreak/>
              <w:t xml:space="preserve"> The FEP has achieved some important results and a strong case can be made for effectiveness, despite the frequent changes to priorities</w:t>
            </w:r>
            <w:r w:rsidR="007C7A25">
              <w:rPr>
                <w:rFonts w:cstheme="minorHAnsi"/>
                <w:color w:val="auto"/>
                <w:lang w:val="en-AU"/>
              </w:rPr>
              <w:t>.</w:t>
            </w:r>
          </w:p>
        </w:tc>
        <w:tc>
          <w:tcPr>
            <w:tcW w:w="2292" w:type="dxa"/>
            <w:shd w:val="clear" w:color="auto" w:fill="D9E2F3" w:themeFill="accent1" w:themeFillTint="33"/>
          </w:tcPr>
          <w:p w14:paraId="393E749F" w14:textId="573CB312" w:rsidR="002A06CE" w:rsidRPr="00EE63B3" w:rsidRDefault="002A06CE" w:rsidP="002A06CE">
            <w:pPr>
              <w:rPr>
                <w:rFonts w:cstheme="minorHAnsi"/>
                <w:color w:val="auto"/>
                <w:lang w:val="en-AU"/>
              </w:rPr>
            </w:pPr>
            <w:r w:rsidRPr="00EE63B3">
              <w:rPr>
                <w:rFonts w:cstheme="minorHAnsi"/>
                <w:color w:val="auto"/>
                <w:lang w:val="en-AU"/>
              </w:rPr>
              <w:lastRenderedPageBreak/>
              <w:t xml:space="preserve">The Design Update is currently in progress and already exploring what could be done </w:t>
            </w:r>
            <w:r w:rsidRPr="00EE63B3">
              <w:rPr>
                <w:rFonts w:cstheme="minorHAnsi"/>
                <w:color w:val="auto"/>
                <w:lang w:val="en-AU"/>
              </w:rPr>
              <w:lastRenderedPageBreak/>
              <w:t>within the three levels.</w:t>
            </w:r>
          </w:p>
        </w:tc>
        <w:tc>
          <w:tcPr>
            <w:tcW w:w="1713" w:type="dxa"/>
            <w:shd w:val="clear" w:color="auto" w:fill="D9E2F3" w:themeFill="accent1" w:themeFillTint="33"/>
          </w:tcPr>
          <w:p w14:paraId="2C0CC743" w14:textId="4EAE8FA2" w:rsidR="002A06CE" w:rsidRPr="00EE63B3" w:rsidRDefault="002A06CE" w:rsidP="002A06CE">
            <w:pPr>
              <w:rPr>
                <w:rFonts w:cstheme="minorHAnsi"/>
                <w:color w:val="auto"/>
                <w:lang w:val="en-AU"/>
              </w:rPr>
            </w:pPr>
            <w:r w:rsidRPr="00EE63B3">
              <w:rPr>
                <w:rFonts w:cstheme="minorHAnsi"/>
                <w:color w:val="auto"/>
                <w:lang w:val="en-AU"/>
              </w:rPr>
              <w:lastRenderedPageBreak/>
              <w:t>End of April – Design Update to be finalised</w:t>
            </w:r>
          </w:p>
        </w:tc>
      </w:tr>
      <w:tr w:rsidR="00EE54C8" w:rsidRPr="00EE63B3" w14:paraId="64D49CAC" w14:textId="77777777" w:rsidTr="00820FC0">
        <w:tc>
          <w:tcPr>
            <w:tcW w:w="4536" w:type="dxa"/>
            <w:shd w:val="clear" w:color="auto" w:fill="E7E6E6" w:themeFill="background2"/>
          </w:tcPr>
          <w:p w14:paraId="50ABDBDF" w14:textId="77777777" w:rsidR="002A06CE" w:rsidRPr="00EE63B3" w:rsidRDefault="002A06CE" w:rsidP="002A06CE">
            <w:pPr>
              <w:rPr>
                <w:rFonts w:cstheme="minorHAnsi"/>
                <w:b/>
                <w:bCs/>
                <w:color w:val="auto"/>
                <w:lang w:val="en-AU"/>
              </w:rPr>
            </w:pPr>
            <w:r w:rsidRPr="00EE63B3">
              <w:rPr>
                <w:rFonts w:cstheme="minorHAnsi"/>
                <w:b/>
                <w:bCs/>
                <w:color w:val="auto"/>
                <w:lang w:val="en-AU"/>
              </w:rPr>
              <w:t>Recommendation 4</w:t>
            </w:r>
          </w:p>
          <w:p w14:paraId="5494BBE0" w14:textId="6C1EE2C2" w:rsidR="002A06CE" w:rsidRPr="00EE63B3" w:rsidRDefault="002A06CE" w:rsidP="002A06CE">
            <w:pPr>
              <w:rPr>
                <w:rFonts w:cstheme="minorHAnsi"/>
                <w:color w:val="auto"/>
                <w:lang w:val="en-AU"/>
              </w:rPr>
            </w:pPr>
            <w:r w:rsidRPr="00EE63B3">
              <w:rPr>
                <w:rFonts w:cstheme="minorHAnsi"/>
                <w:color w:val="auto"/>
                <w:lang w:val="en-AU"/>
              </w:rPr>
              <w:t>GEDSI and emergency preparedness should be clearly reflected as cross-cutting issues in the Theory of Change/Results Framework for the next phase. These cross-cutting lenses should be applied across all activities supported by the FEP.</w:t>
            </w:r>
          </w:p>
        </w:tc>
        <w:tc>
          <w:tcPr>
            <w:tcW w:w="778" w:type="dxa"/>
            <w:shd w:val="clear" w:color="auto" w:fill="92D050"/>
            <w:vAlign w:val="center"/>
          </w:tcPr>
          <w:p w14:paraId="68F867A0" w14:textId="77EE2A21" w:rsidR="002A06CE" w:rsidRPr="00EE63B3" w:rsidRDefault="002A06CE" w:rsidP="00394715">
            <w:pPr>
              <w:rPr>
                <w:rFonts w:cstheme="minorHAnsi"/>
                <w:color w:val="auto"/>
                <w:lang w:val="en-AU"/>
              </w:rPr>
            </w:pPr>
            <w:r w:rsidRPr="00EE63B3">
              <w:rPr>
                <w:rFonts w:cstheme="minorHAnsi"/>
                <w:color w:val="auto"/>
                <w:lang w:val="en-AU"/>
              </w:rPr>
              <w:t>Agree</w:t>
            </w:r>
          </w:p>
        </w:tc>
        <w:tc>
          <w:tcPr>
            <w:tcW w:w="4629" w:type="dxa"/>
            <w:shd w:val="clear" w:color="auto" w:fill="D9E2F3" w:themeFill="accent1" w:themeFillTint="33"/>
          </w:tcPr>
          <w:p w14:paraId="06D3255C" w14:textId="77777777" w:rsidR="002A06CE" w:rsidRPr="00EE63B3" w:rsidRDefault="002A06CE" w:rsidP="002A06CE">
            <w:pPr>
              <w:rPr>
                <w:rFonts w:cstheme="minorHAnsi"/>
                <w:color w:val="auto"/>
                <w:lang w:val="en-AU"/>
              </w:rPr>
            </w:pPr>
            <w:r w:rsidRPr="00EE63B3">
              <w:rPr>
                <w:rFonts w:cstheme="minorHAnsi"/>
                <w:color w:val="auto"/>
                <w:lang w:val="en-AU"/>
              </w:rPr>
              <w:t xml:space="preserve">GEDSI is a key priority for </w:t>
            </w:r>
            <w:proofErr w:type="gramStart"/>
            <w:r w:rsidRPr="00EE63B3">
              <w:rPr>
                <w:rFonts w:cstheme="minorHAnsi"/>
                <w:color w:val="auto"/>
                <w:lang w:val="en-AU"/>
              </w:rPr>
              <w:t>DFAT;</w:t>
            </w:r>
            <w:proofErr w:type="gramEnd"/>
            <w:r w:rsidRPr="00EE63B3">
              <w:rPr>
                <w:rFonts w:cstheme="minorHAnsi"/>
                <w:color w:val="auto"/>
                <w:lang w:val="en-AU"/>
              </w:rPr>
              <w:t xml:space="preserve"> as is emergency preparedness to minimise disruption to the school year and protect school infrastructure.</w:t>
            </w:r>
          </w:p>
          <w:p w14:paraId="1CAC55F8" w14:textId="6E0A49B0" w:rsidR="002A06CE" w:rsidRPr="00EE63B3" w:rsidRDefault="002A06CE" w:rsidP="002A06CE">
            <w:pPr>
              <w:rPr>
                <w:rFonts w:cstheme="minorHAnsi"/>
                <w:color w:val="auto"/>
                <w:lang w:val="en-AU"/>
              </w:rPr>
            </w:pPr>
            <w:r w:rsidRPr="00EE63B3">
              <w:rPr>
                <w:rFonts w:cstheme="minorHAnsi"/>
                <w:color w:val="auto"/>
                <w:lang w:val="en-AU"/>
              </w:rPr>
              <w:t xml:space="preserve">Progress on cross-cutting issues has been mixed. There are some excellent results for disability inclusion/special and inclusive education, which stem from a clear strategic approach and long-term, consistent engagement. Less progress is visible for gender equality, though recent steps to refresh the GEDSI strategy and the establishment of a new gender adviser role in the Ministry bode well for the next phase. There are opportunities to further mainstream emergency preparedness within FEP’s activities. </w:t>
            </w:r>
          </w:p>
        </w:tc>
        <w:tc>
          <w:tcPr>
            <w:tcW w:w="2292" w:type="dxa"/>
            <w:shd w:val="clear" w:color="auto" w:fill="D9E2F3" w:themeFill="accent1" w:themeFillTint="33"/>
          </w:tcPr>
          <w:p w14:paraId="1A6AD3B4" w14:textId="3A4CADDE" w:rsidR="002A06CE" w:rsidRPr="00EE63B3" w:rsidRDefault="002A06CE" w:rsidP="002A06CE">
            <w:pPr>
              <w:rPr>
                <w:rFonts w:cstheme="minorHAnsi"/>
                <w:color w:val="auto"/>
                <w:lang w:val="en-AU"/>
              </w:rPr>
            </w:pPr>
            <w:r w:rsidRPr="00EE63B3">
              <w:rPr>
                <w:rFonts w:cstheme="minorHAnsi"/>
                <w:color w:val="auto"/>
                <w:lang w:val="en-AU"/>
              </w:rPr>
              <w:t>This will be factored into the Design Update.</w:t>
            </w:r>
          </w:p>
        </w:tc>
        <w:tc>
          <w:tcPr>
            <w:tcW w:w="1713" w:type="dxa"/>
            <w:shd w:val="clear" w:color="auto" w:fill="D9E2F3" w:themeFill="accent1" w:themeFillTint="33"/>
          </w:tcPr>
          <w:p w14:paraId="0F48543F" w14:textId="2AB6EA4D" w:rsidR="002A06CE" w:rsidRPr="00EE63B3" w:rsidRDefault="002A06CE" w:rsidP="002A06CE">
            <w:pPr>
              <w:rPr>
                <w:rFonts w:cstheme="minorHAnsi"/>
                <w:color w:val="auto"/>
                <w:lang w:val="en-AU"/>
              </w:rPr>
            </w:pPr>
            <w:r w:rsidRPr="00EE63B3">
              <w:rPr>
                <w:rFonts w:cstheme="minorHAnsi"/>
                <w:color w:val="auto"/>
                <w:lang w:val="en-AU"/>
              </w:rPr>
              <w:t>End of April – Design Update to be finalised</w:t>
            </w:r>
          </w:p>
        </w:tc>
      </w:tr>
      <w:tr w:rsidR="00EE54C8" w:rsidRPr="00EE63B3" w14:paraId="7C25F4A2" w14:textId="77777777" w:rsidTr="00820FC0">
        <w:tc>
          <w:tcPr>
            <w:tcW w:w="4536" w:type="dxa"/>
            <w:shd w:val="clear" w:color="auto" w:fill="E7E6E6" w:themeFill="background2"/>
          </w:tcPr>
          <w:p w14:paraId="750E7331" w14:textId="77777777" w:rsidR="002A06CE" w:rsidRPr="00EE63B3" w:rsidRDefault="002A06CE" w:rsidP="002A06CE">
            <w:pPr>
              <w:rPr>
                <w:rFonts w:cstheme="minorHAnsi"/>
                <w:b/>
                <w:bCs/>
                <w:color w:val="auto"/>
                <w:lang w:val="en-AU"/>
              </w:rPr>
            </w:pPr>
            <w:r w:rsidRPr="00EE63B3">
              <w:rPr>
                <w:rFonts w:cstheme="minorHAnsi"/>
                <w:b/>
                <w:bCs/>
                <w:color w:val="auto"/>
                <w:lang w:val="en-AU"/>
              </w:rPr>
              <w:t>Recommendation 5</w:t>
            </w:r>
          </w:p>
          <w:p w14:paraId="15495009" w14:textId="1BB9D4E2" w:rsidR="002A06CE" w:rsidRPr="00EE63B3" w:rsidRDefault="002A06CE" w:rsidP="002A06CE">
            <w:pPr>
              <w:rPr>
                <w:rFonts w:cstheme="minorHAnsi"/>
                <w:color w:val="auto"/>
                <w:lang w:val="en-AU"/>
              </w:rPr>
            </w:pPr>
            <w:r w:rsidRPr="00EE63B3">
              <w:rPr>
                <w:rFonts w:cstheme="minorHAnsi"/>
                <w:color w:val="auto"/>
                <w:lang w:val="en-AU"/>
              </w:rPr>
              <w:t xml:space="preserve">DFAT/FEP and MEHA should agree on the overarching purpose of the FEP for the next phase. Is it an adaptive, responsive program </w:t>
            </w:r>
            <w:r w:rsidRPr="00EE63B3">
              <w:rPr>
                <w:rFonts w:cstheme="minorHAnsi"/>
                <w:color w:val="auto"/>
                <w:lang w:val="en-AU"/>
              </w:rPr>
              <w:lastRenderedPageBreak/>
              <w:t xml:space="preserve">that meets the priorities of MEHA (and changes when those priorities change), or is it a ‘traditional’ program with shared strategic objectives? The FEP MEL framework/approach should then be developed accordingly. Information from the MEL system should be fed into FEP governance mechanisms and regularly considered by key decision-makers (see </w:t>
            </w:r>
            <w:r w:rsidR="0093678D">
              <w:rPr>
                <w:rFonts w:cstheme="minorHAnsi"/>
                <w:color w:val="auto"/>
                <w:lang w:val="en-AU"/>
              </w:rPr>
              <w:t>recommendation</w:t>
            </w:r>
            <w:r w:rsidR="0093678D" w:rsidRPr="00EE63B3">
              <w:rPr>
                <w:rFonts w:cstheme="minorHAnsi"/>
                <w:color w:val="auto"/>
                <w:lang w:val="en-AU"/>
              </w:rPr>
              <w:t xml:space="preserve"> </w:t>
            </w:r>
            <w:r w:rsidRPr="00EE63B3">
              <w:rPr>
                <w:rFonts w:cstheme="minorHAnsi"/>
                <w:color w:val="auto"/>
                <w:lang w:val="en-AU"/>
              </w:rPr>
              <w:t>10 below).</w:t>
            </w:r>
          </w:p>
        </w:tc>
        <w:tc>
          <w:tcPr>
            <w:tcW w:w="778" w:type="dxa"/>
            <w:shd w:val="clear" w:color="auto" w:fill="92D050"/>
            <w:vAlign w:val="center"/>
          </w:tcPr>
          <w:p w14:paraId="38901674" w14:textId="541F995F" w:rsidR="002A06CE" w:rsidRPr="00EE63B3" w:rsidRDefault="002A06CE" w:rsidP="00394715">
            <w:pPr>
              <w:rPr>
                <w:rFonts w:cstheme="minorHAnsi"/>
                <w:color w:val="auto"/>
                <w:lang w:val="en-AU"/>
              </w:rPr>
            </w:pPr>
            <w:r w:rsidRPr="00EE63B3">
              <w:rPr>
                <w:rFonts w:cstheme="minorHAnsi"/>
                <w:color w:val="auto"/>
                <w:lang w:val="en-AU"/>
              </w:rPr>
              <w:lastRenderedPageBreak/>
              <w:t>Agree</w:t>
            </w:r>
          </w:p>
        </w:tc>
        <w:tc>
          <w:tcPr>
            <w:tcW w:w="4629" w:type="dxa"/>
            <w:shd w:val="clear" w:color="auto" w:fill="D9E2F3" w:themeFill="accent1" w:themeFillTint="33"/>
          </w:tcPr>
          <w:p w14:paraId="0ABA27ED" w14:textId="5B4BB71D" w:rsidR="002A06CE" w:rsidRPr="00EE63B3" w:rsidRDefault="002A06CE" w:rsidP="002A06CE">
            <w:pPr>
              <w:rPr>
                <w:rFonts w:cstheme="minorHAnsi"/>
                <w:color w:val="auto"/>
                <w:lang w:val="en-AU"/>
              </w:rPr>
            </w:pPr>
            <w:r w:rsidRPr="00EE63B3">
              <w:rPr>
                <w:rFonts w:cstheme="minorHAnsi"/>
                <w:color w:val="auto"/>
                <w:lang w:val="en-AU"/>
              </w:rPr>
              <w:t xml:space="preserve">The MEL system and the Theory of Change has had little influence over programming decisions (which instead have been largely driven by emerging/changing MEHA priorities), though </w:t>
            </w:r>
            <w:r w:rsidRPr="00EE63B3">
              <w:rPr>
                <w:rFonts w:cstheme="minorHAnsi"/>
                <w:color w:val="auto"/>
                <w:lang w:val="en-AU"/>
              </w:rPr>
              <w:lastRenderedPageBreak/>
              <w:t>there are several examples where MEL has been used to inform the delivery of individual activities.</w:t>
            </w:r>
          </w:p>
        </w:tc>
        <w:tc>
          <w:tcPr>
            <w:tcW w:w="2292" w:type="dxa"/>
            <w:shd w:val="clear" w:color="auto" w:fill="D9E2F3" w:themeFill="accent1" w:themeFillTint="33"/>
          </w:tcPr>
          <w:p w14:paraId="229A6306" w14:textId="02BCB911" w:rsidR="002A06CE" w:rsidRPr="00EE63B3" w:rsidRDefault="002A06CE" w:rsidP="002A06CE">
            <w:pPr>
              <w:rPr>
                <w:rFonts w:cstheme="minorHAnsi"/>
                <w:color w:val="auto"/>
                <w:lang w:val="en-AU"/>
              </w:rPr>
            </w:pPr>
            <w:r w:rsidRPr="00EE63B3">
              <w:rPr>
                <w:rFonts w:cstheme="minorHAnsi"/>
                <w:color w:val="auto"/>
                <w:lang w:val="en-AU"/>
              </w:rPr>
              <w:lastRenderedPageBreak/>
              <w:t>To be part of Design Update process.</w:t>
            </w:r>
          </w:p>
        </w:tc>
        <w:tc>
          <w:tcPr>
            <w:tcW w:w="1713" w:type="dxa"/>
            <w:shd w:val="clear" w:color="auto" w:fill="D9E2F3" w:themeFill="accent1" w:themeFillTint="33"/>
          </w:tcPr>
          <w:p w14:paraId="17D5B24D" w14:textId="1D147960" w:rsidR="002A06CE" w:rsidRPr="00EE63B3" w:rsidRDefault="002A06CE" w:rsidP="002A06CE">
            <w:pPr>
              <w:rPr>
                <w:rFonts w:cstheme="minorHAnsi"/>
                <w:color w:val="auto"/>
                <w:lang w:val="en-AU"/>
              </w:rPr>
            </w:pPr>
            <w:r w:rsidRPr="00EE63B3">
              <w:rPr>
                <w:rFonts w:cstheme="minorHAnsi"/>
                <w:color w:val="auto"/>
                <w:lang w:val="en-AU"/>
              </w:rPr>
              <w:t>End of April – Design Update to be finalised</w:t>
            </w:r>
          </w:p>
        </w:tc>
      </w:tr>
      <w:tr w:rsidR="00EE54C8" w:rsidRPr="00EE63B3" w14:paraId="25D8DC67" w14:textId="77777777" w:rsidTr="00820FC0">
        <w:tc>
          <w:tcPr>
            <w:tcW w:w="4536" w:type="dxa"/>
            <w:shd w:val="clear" w:color="auto" w:fill="E7E6E6" w:themeFill="background2"/>
          </w:tcPr>
          <w:p w14:paraId="69E6E3B6" w14:textId="77777777" w:rsidR="002A06CE" w:rsidRPr="00EE63B3" w:rsidRDefault="002A06CE" w:rsidP="002A06CE">
            <w:pPr>
              <w:rPr>
                <w:rFonts w:cstheme="minorHAnsi"/>
                <w:b/>
                <w:bCs/>
                <w:color w:val="auto"/>
                <w:lang w:val="en-AU"/>
              </w:rPr>
            </w:pPr>
            <w:r w:rsidRPr="00EE63B3">
              <w:rPr>
                <w:rFonts w:cstheme="minorHAnsi"/>
                <w:b/>
                <w:bCs/>
                <w:color w:val="auto"/>
                <w:lang w:val="en-AU"/>
              </w:rPr>
              <w:t>Recommendation 6</w:t>
            </w:r>
          </w:p>
          <w:p w14:paraId="5726E1B0" w14:textId="59BAA7BD" w:rsidR="002A06CE" w:rsidRPr="00EE63B3" w:rsidRDefault="002A06CE" w:rsidP="002A06CE">
            <w:pPr>
              <w:rPr>
                <w:rFonts w:cstheme="minorHAnsi"/>
                <w:color w:val="auto"/>
                <w:lang w:val="en-AU"/>
              </w:rPr>
            </w:pPr>
            <w:r w:rsidRPr="00EE63B3">
              <w:rPr>
                <w:rFonts w:cstheme="minorHAnsi"/>
                <w:color w:val="auto"/>
                <w:lang w:val="en-AU"/>
              </w:rPr>
              <w:t>Once the overarching purpose of the program is clear, DFAT and FEP should agree on minimum reporting requirements for the next phase. Ideally, more time should be spent testing the effectiveness of the component parts of the program and the extent to which they are contributing to the long-term development outcome. These analytical pieces should be discussed with DFAT (and MEHA) beforehand to ensure buy-in.</w:t>
            </w:r>
          </w:p>
        </w:tc>
        <w:tc>
          <w:tcPr>
            <w:tcW w:w="778" w:type="dxa"/>
            <w:shd w:val="clear" w:color="auto" w:fill="92D050"/>
            <w:vAlign w:val="center"/>
          </w:tcPr>
          <w:p w14:paraId="09ACFA14" w14:textId="68C1E9B4" w:rsidR="002A06CE" w:rsidRPr="00EE63B3" w:rsidRDefault="002A06CE" w:rsidP="00394715">
            <w:pPr>
              <w:rPr>
                <w:rFonts w:cstheme="minorHAnsi"/>
                <w:color w:val="auto"/>
                <w:lang w:val="en-AU"/>
              </w:rPr>
            </w:pPr>
            <w:r w:rsidRPr="00EE63B3">
              <w:rPr>
                <w:rFonts w:cstheme="minorHAnsi"/>
                <w:color w:val="auto"/>
                <w:lang w:val="en-AU"/>
              </w:rPr>
              <w:t>Agree</w:t>
            </w:r>
          </w:p>
        </w:tc>
        <w:tc>
          <w:tcPr>
            <w:tcW w:w="4629" w:type="dxa"/>
            <w:shd w:val="clear" w:color="auto" w:fill="D9E2F3" w:themeFill="accent1" w:themeFillTint="33"/>
          </w:tcPr>
          <w:p w14:paraId="4C027C46" w14:textId="722F9BBE" w:rsidR="002A06CE" w:rsidRPr="00EE63B3" w:rsidRDefault="002A06CE" w:rsidP="002A06CE">
            <w:pPr>
              <w:rPr>
                <w:rFonts w:cstheme="minorHAnsi"/>
                <w:color w:val="auto"/>
                <w:lang w:val="en-AU"/>
              </w:rPr>
            </w:pPr>
            <w:r w:rsidRPr="00EE63B3">
              <w:rPr>
                <w:rFonts w:cstheme="minorHAnsi"/>
                <w:color w:val="auto"/>
                <w:lang w:val="en-AU"/>
              </w:rPr>
              <w:t>The frequent changes to the priorities of the FEP has meant frequent updates to the MEL architecture, including the results framework. The time spent doing this appears to have come at the cost of more useful analysis/deep dives on program-level issues that might otherwise be used to inform programming decisions.</w:t>
            </w:r>
          </w:p>
        </w:tc>
        <w:tc>
          <w:tcPr>
            <w:tcW w:w="2292" w:type="dxa"/>
            <w:shd w:val="clear" w:color="auto" w:fill="D9E2F3" w:themeFill="accent1" w:themeFillTint="33"/>
          </w:tcPr>
          <w:p w14:paraId="16666D50" w14:textId="2776C3CF" w:rsidR="002A06CE" w:rsidRPr="00EE63B3" w:rsidRDefault="002A06CE" w:rsidP="002A06CE">
            <w:pPr>
              <w:rPr>
                <w:rFonts w:cstheme="minorHAnsi"/>
                <w:color w:val="auto"/>
                <w:lang w:val="en-AU"/>
              </w:rPr>
            </w:pPr>
            <w:r w:rsidRPr="00EE63B3">
              <w:rPr>
                <w:rFonts w:cstheme="minorHAnsi"/>
                <w:color w:val="auto"/>
                <w:lang w:val="en-AU"/>
              </w:rPr>
              <w:t>The original design will be revisited and factored into the Design Update.</w:t>
            </w:r>
          </w:p>
        </w:tc>
        <w:tc>
          <w:tcPr>
            <w:tcW w:w="1713" w:type="dxa"/>
            <w:shd w:val="clear" w:color="auto" w:fill="D9E2F3" w:themeFill="accent1" w:themeFillTint="33"/>
          </w:tcPr>
          <w:p w14:paraId="727C4E68" w14:textId="12429260" w:rsidR="002A06CE" w:rsidRPr="00EE63B3" w:rsidRDefault="002A06CE" w:rsidP="002A06CE">
            <w:pPr>
              <w:rPr>
                <w:rFonts w:cstheme="minorHAnsi"/>
                <w:color w:val="auto"/>
                <w:lang w:val="en-AU"/>
              </w:rPr>
            </w:pPr>
            <w:r w:rsidRPr="00EE63B3">
              <w:rPr>
                <w:rFonts w:cstheme="minorHAnsi"/>
                <w:color w:val="auto"/>
                <w:lang w:val="en-AU"/>
              </w:rPr>
              <w:t>End of April – Design Update to be finalised</w:t>
            </w:r>
          </w:p>
        </w:tc>
      </w:tr>
      <w:tr w:rsidR="005B2495" w:rsidRPr="00EE63B3" w14:paraId="540CCCAD" w14:textId="77777777" w:rsidTr="00820FC0">
        <w:tc>
          <w:tcPr>
            <w:tcW w:w="4536" w:type="dxa"/>
            <w:shd w:val="clear" w:color="auto" w:fill="E7E6E6" w:themeFill="background2"/>
          </w:tcPr>
          <w:p w14:paraId="0CDCBB79" w14:textId="77777777" w:rsidR="002A06CE" w:rsidRPr="00EE63B3" w:rsidRDefault="002A06CE" w:rsidP="002A06CE">
            <w:pPr>
              <w:rPr>
                <w:rFonts w:cstheme="minorHAnsi"/>
                <w:b/>
                <w:bCs/>
                <w:color w:val="auto"/>
                <w:lang w:val="en-AU"/>
              </w:rPr>
            </w:pPr>
            <w:r w:rsidRPr="00EE63B3">
              <w:rPr>
                <w:rFonts w:cstheme="minorHAnsi"/>
                <w:b/>
                <w:bCs/>
                <w:color w:val="auto"/>
                <w:lang w:val="en-AU"/>
              </w:rPr>
              <w:t>Recommendation 7</w:t>
            </w:r>
          </w:p>
          <w:p w14:paraId="27FFE956" w14:textId="4328A3F7" w:rsidR="002A06CE" w:rsidRPr="00EE63B3" w:rsidRDefault="002A06CE" w:rsidP="002A06CE">
            <w:pPr>
              <w:rPr>
                <w:rFonts w:cstheme="minorHAnsi"/>
                <w:color w:val="auto"/>
                <w:lang w:val="en-AU"/>
              </w:rPr>
            </w:pPr>
            <w:r w:rsidRPr="00EE63B3">
              <w:rPr>
                <w:rFonts w:cstheme="minorHAnsi"/>
                <w:color w:val="auto"/>
                <w:lang w:val="en-AU"/>
              </w:rPr>
              <w:t xml:space="preserve">Intended outcomes for the next phase of the FEP should be specific and focused on niche but transformative areas, appropriate to the size of the program budget. If additional budget becomes available there are opportunities for it to be deployed effectively (see </w:t>
            </w:r>
            <w:r w:rsidR="00175A7F">
              <w:rPr>
                <w:rFonts w:cstheme="minorHAnsi"/>
                <w:color w:val="auto"/>
                <w:lang w:val="en-AU"/>
              </w:rPr>
              <w:t>recommendation</w:t>
            </w:r>
            <w:r w:rsidR="00175A7F" w:rsidRPr="00EE63B3">
              <w:rPr>
                <w:rFonts w:cstheme="minorHAnsi"/>
                <w:color w:val="auto"/>
                <w:lang w:val="en-AU"/>
              </w:rPr>
              <w:t xml:space="preserve"> </w:t>
            </w:r>
            <w:r w:rsidRPr="00EE63B3">
              <w:rPr>
                <w:rFonts w:cstheme="minorHAnsi"/>
                <w:color w:val="auto"/>
                <w:lang w:val="en-AU"/>
              </w:rPr>
              <w:t>14).</w:t>
            </w:r>
          </w:p>
        </w:tc>
        <w:tc>
          <w:tcPr>
            <w:tcW w:w="778" w:type="dxa"/>
            <w:shd w:val="clear" w:color="auto" w:fill="92D050"/>
            <w:vAlign w:val="center"/>
          </w:tcPr>
          <w:p w14:paraId="1FA752E0" w14:textId="1CA02FC2" w:rsidR="002A06CE" w:rsidRPr="00EE63B3" w:rsidRDefault="002A06CE" w:rsidP="00394715">
            <w:pPr>
              <w:rPr>
                <w:rFonts w:cstheme="minorHAnsi"/>
                <w:color w:val="auto"/>
                <w:lang w:val="en-AU"/>
              </w:rPr>
            </w:pPr>
            <w:r w:rsidRPr="00EE63B3">
              <w:rPr>
                <w:rFonts w:cstheme="minorHAnsi"/>
                <w:color w:val="auto"/>
                <w:lang w:val="en-AU"/>
              </w:rPr>
              <w:t>Agree</w:t>
            </w:r>
          </w:p>
        </w:tc>
        <w:tc>
          <w:tcPr>
            <w:tcW w:w="4629" w:type="dxa"/>
            <w:shd w:val="clear" w:color="auto" w:fill="D9E2F3" w:themeFill="accent1" w:themeFillTint="33"/>
          </w:tcPr>
          <w:p w14:paraId="71230B8D" w14:textId="4854E996" w:rsidR="002A06CE" w:rsidRPr="00EE63B3" w:rsidRDefault="002A06CE" w:rsidP="002A06CE">
            <w:pPr>
              <w:rPr>
                <w:rFonts w:cstheme="minorHAnsi"/>
                <w:color w:val="auto"/>
                <w:lang w:val="en-AU"/>
              </w:rPr>
            </w:pPr>
            <w:r w:rsidRPr="00EE63B3">
              <w:rPr>
                <w:rFonts w:cstheme="minorHAnsi"/>
                <w:color w:val="auto"/>
                <w:lang w:val="en-AU"/>
              </w:rPr>
              <w:t xml:space="preserve">The annual FEP budget is significantly less than it was under AQEP. It is less than 2 per cent of MEHA’s operating budget. But while the program is small and focused on niche areas, the budget appears to be sufficient for the FEP to make a meaningful contribution to the long-term development outcome. Gaps in progress/results achieved do not appear to be </w:t>
            </w:r>
            <w:r w:rsidRPr="00EE63B3">
              <w:rPr>
                <w:rFonts w:cstheme="minorHAnsi"/>
                <w:color w:val="auto"/>
                <w:lang w:val="en-AU"/>
              </w:rPr>
              <w:lastRenderedPageBreak/>
              <w:t>because of a lack of budget, but because of the way the budget has been allocated (at the request of MEHA and with the support of DFAT).</w:t>
            </w:r>
          </w:p>
        </w:tc>
        <w:tc>
          <w:tcPr>
            <w:tcW w:w="2292" w:type="dxa"/>
            <w:shd w:val="clear" w:color="auto" w:fill="D9E2F3" w:themeFill="accent1" w:themeFillTint="33"/>
          </w:tcPr>
          <w:p w14:paraId="687F188E" w14:textId="7C91FD99" w:rsidR="002A06CE" w:rsidRPr="00EE63B3" w:rsidRDefault="002A06CE" w:rsidP="002A06CE">
            <w:pPr>
              <w:rPr>
                <w:rFonts w:cstheme="minorHAnsi"/>
                <w:color w:val="auto"/>
                <w:lang w:val="en-AU"/>
              </w:rPr>
            </w:pPr>
            <w:r w:rsidRPr="00EE63B3">
              <w:rPr>
                <w:rFonts w:cstheme="minorHAnsi"/>
                <w:color w:val="auto"/>
                <w:lang w:val="en-AU"/>
              </w:rPr>
              <w:lastRenderedPageBreak/>
              <w:t>This will be factored into the Design Update.</w:t>
            </w:r>
          </w:p>
        </w:tc>
        <w:tc>
          <w:tcPr>
            <w:tcW w:w="1713" w:type="dxa"/>
            <w:shd w:val="clear" w:color="auto" w:fill="D9E2F3" w:themeFill="accent1" w:themeFillTint="33"/>
          </w:tcPr>
          <w:p w14:paraId="6EDDF4FF" w14:textId="07BADC2F" w:rsidR="002A06CE" w:rsidRPr="00EE63B3" w:rsidRDefault="002A06CE" w:rsidP="002A06CE">
            <w:pPr>
              <w:rPr>
                <w:rFonts w:cstheme="minorHAnsi"/>
                <w:color w:val="auto"/>
                <w:lang w:val="en-AU"/>
              </w:rPr>
            </w:pPr>
            <w:r w:rsidRPr="00EE63B3">
              <w:rPr>
                <w:rFonts w:cstheme="minorHAnsi"/>
                <w:color w:val="auto"/>
                <w:lang w:val="en-AU"/>
              </w:rPr>
              <w:t>End of April – Design Update to be finalised</w:t>
            </w:r>
          </w:p>
        </w:tc>
      </w:tr>
      <w:tr w:rsidR="005B2495" w:rsidRPr="00EE63B3" w14:paraId="398DD0C1" w14:textId="77777777" w:rsidTr="00820FC0">
        <w:tc>
          <w:tcPr>
            <w:tcW w:w="4536" w:type="dxa"/>
            <w:shd w:val="clear" w:color="auto" w:fill="E7E6E6" w:themeFill="background2"/>
          </w:tcPr>
          <w:p w14:paraId="3F9B27CB" w14:textId="77777777" w:rsidR="002A06CE" w:rsidRPr="00EE63B3" w:rsidRDefault="002A06CE" w:rsidP="002A06CE">
            <w:pPr>
              <w:rPr>
                <w:rFonts w:cstheme="minorHAnsi"/>
                <w:b/>
                <w:bCs/>
                <w:color w:val="auto"/>
                <w:lang w:val="en-AU"/>
              </w:rPr>
            </w:pPr>
            <w:r w:rsidRPr="00EE63B3">
              <w:rPr>
                <w:rFonts w:cstheme="minorHAnsi"/>
                <w:b/>
                <w:bCs/>
                <w:color w:val="auto"/>
                <w:lang w:val="en-AU"/>
              </w:rPr>
              <w:t>Recommendation 8</w:t>
            </w:r>
          </w:p>
          <w:p w14:paraId="4DD8AA8B" w14:textId="3E526C8B" w:rsidR="002A06CE" w:rsidRPr="00EE63B3" w:rsidRDefault="002A06CE" w:rsidP="002A06CE">
            <w:pPr>
              <w:rPr>
                <w:rFonts w:cstheme="minorHAnsi"/>
                <w:color w:val="auto"/>
                <w:lang w:val="en-AU"/>
              </w:rPr>
            </w:pPr>
            <w:r w:rsidRPr="00EE63B3">
              <w:rPr>
                <w:rFonts w:cstheme="minorHAnsi"/>
                <w:color w:val="auto"/>
                <w:lang w:val="en-AU"/>
              </w:rPr>
              <w:t>All cross-cutting issues should be appropriately resourced for the next phase of the FEP. For gender equality and emergency preparedness, this means increasing resources from current levels. For all it means providing resources (tools and methodologies) to build the capacity of FEP staff to mainstream these issues in their work, as well as progressing relevant activities with the Ministry.</w:t>
            </w:r>
          </w:p>
        </w:tc>
        <w:tc>
          <w:tcPr>
            <w:tcW w:w="778" w:type="dxa"/>
            <w:shd w:val="clear" w:color="auto" w:fill="FFC000"/>
            <w:vAlign w:val="center"/>
          </w:tcPr>
          <w:p w14:paraId="0C138505" w14:textId="7B1ADA26" w:rsidR="002A06CE" w:rsidRPr="00EE63B3" w:rsidRDefault="002A06CE" w:rsidP="00394715">
            <w:pPr>
              <w:rPr>
                <w:rFonts w:cstheme="minorHAnsi"/>
                <w:color w:val="auto"/>
                <w:lang w:val="en-AU"/>
              </w:rPr>
            </w:pPr>
            <w:r w:rsidRPr="00EE63B3">
              <w:rPr>
                <w:rFonts w:cstheme="minorHAnsi"/>
                <w:color w:val="auto"/>
                <w:lang w:val="en-AU"/>
              </w:rPr>
              <w:t xml:space="preserve">Agree in part </w:t>
            </w:r>
          </w:p>
        </w:tc>
        <w:tc>
          <w:tcPr>
            <w:tcW w:w="4629" w:type="dxa"/>
            <w:shd w:val="clear" w:color="auto" w:fill="D9E2F3" w:themeFill="accent1" w:themeFillTint="33"/>
          </w:tcPr>
          <w:p w14:paraId="63E2C138" w14:textId="502FD2D9" w:rsidR="002A06CE" w:rsidRPr="00EE63B3" w:rsidRDefault="002A06CE" w:rsidP="002A06CE">
            <w:pPr>
              <w:rPr>
                <w:rFonts w:cstheme="minorHAnsi"/>
                <w:color w:val="auto"/>
                <w:lang w:val="en-AU"/>
              </w:rPr>
            </w:pPr>
            <w:r w:rsidRPr="00EE63B3">
              <w:rPr>
                <w:rFonts w:cstheme="minorHAnsi"/>
                <w:color w:val="auto"/>
                <w:lang w:val="en-AU"/>
              </w:rPr>
              <w:t>Sharing across Facility of these resources rather than just for FEP would be a more efficient use of resources. There is considerable capacity within the FEP (</w:t>
            </w:r>
            <w:proofErr w:type="gramStart"/>
            <w:r w:rsidRPr="00EE63B3">
              <w:rPr>
                <w:rFonts w:cstheme="minorHAnsi"/>
                <w:color w:val="auto"/>
                <w:lang w:val="en-AU"/>
              </w:rPr>
              <w:t>i.e.</w:t>
            </w:r>
            <w:proofErr w:type="gramEnd"/>
            <w:r w:rsidRPr="00EE63B3">
              <w:rPr>
                <w:rFonts w:cstheme="minorHAnsi"/>
                <w:color w:val="auto"/>
                <w:lang w:val="en-AU"/>
              </w:rPr>
              <w:t xml:space="preserve"> human resources) and further technical support available from the Fiji Facility. In areas such as MEL and SIE, the level of resources available to progress these issues appears to be sufficient. However, gender equality and emergency preparedness both appear to have been under-resourced.</w:t>
            </w:r>
          </w:p>
        </w:tc>
        <w:tc>
          <w:tcPr>
            <w:tcW w:w="2292" w:type="dxa"/>
            <w:shd w:val="clear" w:color="auto" w:fill="D9E2F3" w:themeFill="accent1" w:themeFillTint="33"/>
          </w:tcPr>
          <w:p w14:paraId="0D1B6839" w14:textId="0927079C" w:rsidR="002A06CE" w:rsidRPr="00EE63B3" w:rsidRDefault="002A06CE" w:rsidP="002A06CE">
            <w:pPr>
              <w:rPr>
                <w:rFonts w:cstheme="minorHAnsi"/>
                <w:color w:val="auto"/>
                <w:lang w:val="en-AU"/>
              </w:rPr>
            </w:pPr>
            <w:r w:rsidRPr="00EE63B3">
              <w:rPr>
                <w:rFonts w:cstheme="minorHAnsi"/>
                <w:color w:val="auto"/>
                <w:lang w:val="en-AU"/>
              </w:rPr>
              <w:t xml:space="preserve">This will be factored into the Design Update.  Resourcing </w:t>
            </w:r>
            <w:r w:rsidR="00D01AC2" w:rsidRPr="00EE63B3">
              <w:rPr>
                <w:rFonts w:cstheme="minorHAnsi"/>
                <w:color w:val="auto"/>
                <w:lang w:val="en-AU"/>
              </w:rPr>
              <w:t>w</w:t>
            </w:r>
            <w:r w:rsidR="00D01AC2">
              <w:rPr>
                <w:rFonts w:cstheme="minorHAnsi"/>
                <w:color w:val="auto"/>
                <w:lang w:val="en-AU"/>
              </w:rPr>
              <w:t>ill</w:t>
            </w:r>
            <w:r w:rsidR="00D01AC2" w:rsidRPr="00EE63B3">
              <w:rPr>
                <w:rFonts w:cstheme="minorHAnsi"/>
                <w:color w:val="auto"/>
                <w:lang w:val="en-AU"/>
              </w:rPr>
              <w:t xml:space="preserve"> </w:t>
            </w:r>
            <w:r w:rsidRPr="00EE63B3">
              <w:rPr>
                <w:rFonts w:cstheme="minorHAnsi"/>
                <w:color w:val="auto"/>
                <w:lang w:val="en-AU"/>
              </w:rPr>
              <w:t>depend on funding availability.</w:t>
            </w:r>
          </w:p>
        </w:tc>
        <w:tc>
          <w:tcPr>
            <w:tcW w:w="1713" w:type="dxa"/>
            <w:shd w:val="clear" w:color="auto" w:fill="D9E2F3" w:themeFill="accent1" w:themeFillTint="33"/>
          </w:tcPr>
          <w:p w14:paraId="6F7A153E" w14:textId="294B133A" w:rsidR="002A06CE" w:rsidRPr="00EE63B3" w:rsidRDefault="002A06CE" w:rsidP="002A06CE">
            <w:pPr>
              <w:rPr>
                <w:rFonts w:cstheme="minorHAnsi"/>
                <w:color w:val="auto"/>
                <w:lang w:val="en-AU"/>
              </w:rPr>
            </w:pPr>
            <w:r w:rsidRPr="00EE63B3">
              <w:rPr>
                <w:rFonts w:cstheme="minorHAnsi"/>
                <w:color w:val="auto"/>
                <w:lang w:val="en-AU"/>
              </w:rPr>
              <w:t>End of April – Design Update to be finalised</w:t>
            </w:r>
          </w:p>
        </w:tc>
      </w:tr>
      <w:tr w:rsidR="005B2495" w:rsidRPr="00EE63B3" w14:paraId="7F46CC1D" w14:textId="77777777" w:rsidTr="00820FC0">
        <w:tc>
          <w:tcPr>
            <w:tcW w:w="4536" w:type="dxa"/>
            <w:shd w:val="clear" w:color="auto" w:fill="E7E6E6" w:themeFill="background2"/>
          </w:tcPr>
          <w:p w14:paraId="20C0575C" w14:textId="77777777" w:rsidR="00EE54C8" w:rsidRPr="00EE63B3" w:rsidRDefault="00EE54C8" w:rsidP="00EE54C8">
            <w:pPr>
              <w:rPr>
                <w:rFonts w:cstheme="minorHAnsi"/>
                <w:b/>
                <w:bCs/>
                <w:color w:val="auto"/>
                <w:lang w:val="en-AU"/>
              </w:rPr>
            </w:pPr>
            <w:r w:rsidRPr="00EE63B3">
              <w:rPr>
                <w:rFonts w:cstheme="minorHAnsi"/>
                <w:b/>
                <w:bCs/>
                <w:color w:val="auto"/>
                <w:lang w:val="en-AU"/>
              </w:rPr>
              <w:t>Recommendation 9</w:t>
            </w:r>
          </w:p>
          <w:p w14:paraId="7D1038B5" w14:textId="0DE43A11" w:rsidR="00EE54C8" w:rsidRPr="00EE63B3" w:rsidRDefault="00EE54C8" w:rsidP="00EE54C8">
            <w:pPr>
              <w:rPr>
                <w:rFonts w:cstheme="minorHAnsi"/>
                <w:color w:val="auto"/>
                <w:lang w:val="en-AU"/>
              </w:rPr>
            </w:pPr>
            <w:r w:rsidRPr="00EE63B3">
              <w:rPr>
                <w:rFonts w:cstheme="minorHAnsi"/>
                <w:color w:val="auto"/>
                <w:lang w:val="en-AU"/>
              </w:rPr>
              <w:t>There should be more intentional collaboration between FEP and other sectors/programs within the Fiji Facility to share knowledge, promote learning, and develop strategies to resolve common challenges.</w:t>
            </w:r>
          </w:p>
        </w:tc>
        <w:tc>
          <w:tcPr>
            <w:tcW w:w="778" w:type="dxa"/>
            <w:shd w:val="clear" w:color="auto" w:fill="92D050"/>
            <w:vAlign w:val="center"/>
          </w:tcPr>
          <w:p w14:paraId="725C7D80" w14:textId="07946942" w:rsidR="00EE54C8" w:rsidRPr="00EE63B3" w:rsidRDefault="00EE54C8" w:rsidP="00394715">
            <w:pPr>
              <w:rPr>
                <w:rFonts w:cstheme="minorHAnsi"/>
                <w:color w:val="auto"/>
                <w:lang w:val="en-AU"/>
              </w:rPr>
            </w:pPr>
            <w:r w:rsidRPr="00EE63B3">
              <w:rPr>
                <w:rFonts w:cstheme="minorHAnsi"/>
                <w:color w:val="auto"/>
                <w:lang w:val="en-AU"/>
              </w:rPr>
              <w:t>Agree</w:t>
            </w:r>
          </w:p>
        </w:tc>
        <w:tc>
          <w:tcPr>
            <w:tcW w:w="4629" w:type="dxa"/>
            <w:shd w:val="clear" w:color="auto" w:fill="D9E2F3" w:themeFill="accent1" w:themeFillTint="33"/>
          </w:tcPr>
          <w:p w14:paraId="61477A2E" w14:textId="3C5D3755" w:rsidR="006D3B89" w:rsidRPr="00EE63B3" w:rsidRDefault="00EE54C8" w:rsidP="00EE54C8">
            <w:pPr>
              <w:rPr>
                <w:rFonts w:cstheme="minorHAnsi"/>
                <w:color w:val="auto"/>
                <w:lang w:val="en-AU"/>
              </w:rPr>
            </w:pPr>
            <w:r w:rsidRPr="00EE63B3">
              <w:rPr>
                <w:rFonts w:cstheme="minorHAnsi"/>
                <w:color w:val="auto"/>
                <w:lang w:val="en-AU"/>
              </w:rPr>
              <w:t>There are some examples of information sharing and collaboration between different parts of the Fiji Facility, which have benefited the FEP. But there are also opportunities to strengthen this. A cross-facility GEDSI network has been established, but there do not appear to be other similar cross-facility networks where knowledge can be shared, and common challenges discussed.</w:t>
            </w:r>
          </w:p>
        </w:tc>
        <w:tc>
          <w:tcPr>
            <w:tcW w:w="2292" w:type="dxa"/>
            <w:shd w:val="clear" w:color="auto" w:fill="D9E2F3" w:themeFill="accent1" w:themeFillTint="33"/>
          </w:tcPr>
          <w:p w14:paraId="0E271918" w14:textId="28CE3F8E" w:rsidR="00EE54C8" w:rsidRPr="00EE63B3" w:rsidRDefault="00EE54C8" w:rsidP="00EE54C8">
            <w:pPr>
              <w:rPr>
                <w:rFonts w:cstheme="minorHAnsi"/>
                <w:color w:val="auto"/>
                <w:lang w:val="en-AU"/>
              </w:rPr>
            </w:pPr>
            <w:r w:rsidRPr="00EE63B3">
              <w:rPr>
                <w:rFonts w:cstheme="minorHAnsi"/>
                <w:color w:val="auto"/>
                <w:lang w:val="en-AU"/>
              </w:rPr>
              <w:t>This will be factored into the Design Update.</w:t>
            </w:r>
          </w:p>
        </w:tc>
        <w:tc>
          <w:tcPr>
            <w:tcW w:w="1713" w:type="dxa"/>
            <w:shd w:val="clear" w:color="auto" w:fill="D9E2F3" w:themeFill="accent1" w:themeFillTint="33"/>
          </w:tcPr>
          <w:p w14:paraId="0CFA7428" w14:textId="0B68FBBD" w:rsidR="00EE54C8" w:rsidRPr="00EE63B3" w:rsidRDefault="00EE54C8" w:rsidP="00EE54C8">
            <w:pPr>
              <w:rPr>
                <w:rFonts w:cstheme="minorHAnsi"/>
                <w:color w:val="auto"/>
                <w:lang w:val="en-AU"/>
              </w:rPr>
            </w:pPr>
            <w:r w:rsidRPr="00EE63B3">
              <w:rPr>
                <w:rFonts w:cstheme="minorHAnsi"/>
                <w:color w:val="auto"/>
                <w:lang w:val="en-AU"/>
              </w:rPr>
              <w:t>End of April – Design Update to be finalised.</w:t>
            </w:r>
          </w:p>
        </w:tc>
      </w:tr>
      <w:tr w:rsidR="005B2495" w:rsidRPr="00EE63B3" w14:paraId="7B9175C5" w14:textId="77777777" w:rsidTr="00820FC0">
        <w:tc>
          <w:tcPr>
            <w:tcW w:w="4536" w:type="dxa"/>
            <w:shd w:val="clear" w:color="auto" w:fill="E7E6E6" w:themeFill="background2"/>
          </w:tcPr>
          <w:p w14:paraId="219D78A8" w14:textId="77777777" w:rsidR="00EE54C8" w:rsidRPr="00EE63B3" w:rsidRDefault="00EE54C8" w:rsidP="00EE54C8">
            <w:pPr>
              <w:rPr>
                <w:rFonts w:cstheme="minorHAnsi"/>
                <w:b/>
                <w:bCs/>
                <w:color w:val="auto"/>
                <w:lang w:val="en-AU"/>
              </w:rPr>
            </w:pPr>
            <w:r w:rsidRPr="00EE63B3">
              <w:rPr>
                <w:rFonts w:cstheme="minorHAnsi"/>
                <w:b/>
                <w:bCs/>
                <w:color w:val="auto"/>
                <w:lang w:val="en-AU"/>
              </w:rPr>
              <w:t>Recommendation 10</w:t>
            </w:r>
          </w:p>
          <w:p w14:paraId="053B08BD" w14:textId="312A9B6D" w:rsidR="00EE54C8" w:rsidRPr="00EE63B3" w:rsidRDefault="00EE54C8" w:rsidP="00EE54C8">
            <w:pPr>
              <w:rPr>
                <w:rFonts w:cstheme="minorHAnsi"/>
                <w:color w:val="auto"/>
                <w:lang w:val="en-AU"/>
              </w:rPr>
            </w:pPr>
            <w:r w:rsidRPr="00EE63B3">
              <w:rPr>
                <w:rFonts w:cstheme="minorHAnsi"/>
                <w:color w:val="auto"/>
                <w:lang w:val="en-AU"/>
              </w:rPr>
              <w:t xml:space="preserve">Governance mechanisms, including a Steering Committee with representation from MEHA, </w:t>
            </w:r>
            <w:r w:rsidRPr="00EE63B3">
              <w:rPr>
                <w:rFonts w:cstheme="minorHAnsi"/>
                <w:color w:val="auto"/>
                <w:lang w:val="en-AU"/>
              </w:rPr>
              <w:lastRenderedPageBreak/>
              <w:t xml:space="preserve">DFAT and the FEP, should be re-introduced to provide strategic oversight of the program.  </w:t>
            </w:r>
          </w:p>
        </w:tc>
        <w:tc>
          <w:tcPr>
            <w:tcW w:w="778" w:type="dxa"/>
            <w:shd w:val="clear" w:color="auto" w:fill="92D050"/>
            <w:vAlign w:val="center"/>
          </w:tcPr>
          <w:p w14:paraId="44CAFF4B" w14:textId="4A9968A2" w:rsidR="00EE54C8" w:rsidRPr="00EE63B3" w:rsidRDefault="00EE54C8" w:rsidP="00394715">
            <w:pPr>
              <w:rPr>
                <w:rFonts w:cstheme="minorHAnsi"/>
                <w:color w:val="auto"/>
                <w:lang w:val="en-AU"/>
              </w:rPr>
            </w:pPr>
            <w:r w:rsidRPr="00EE63B3">
              <w:rPr>
                <w:rFonts w:cstheme="minorHAnsi"/>
                <w:color w:val="auto"/>
                <w:lang w:val="en-AU"/>
              </w:rPr>
              <w:lastRenderedPageBreak/>
              <w:t>Agree</w:t>
            </w:r>
          </w:p>
        </w:tc>
        <w:tc>
          <w:tcPr>
            <w:tcW w:w="4629" w:type="dxa"/>
            <w:shd w:val="clear" w:color="auto" w:fill="D9E2F3" w:themeFill="accent1" w:themeFillTint="33"/>
          </w:tcPr>
          <w:p w14:paraId="3AB0C8C6" w14:textId="7A4FE5FD" w:rsidR="00EE54C8" w:rsidRPr="00EE63B3" w:rsidRDefault="00EE54C8" w:rsidP="00EE54C8">
            <w:pPr>
              <w:rPr>
                <w:rFonts w:cstheme="minorHAnsi"/>
                <w:color w:val="auto"/>
                <w:lang w:val="en-AU"/>
              </w:rPr>
            </w:pPr>
            <w:r w:rsidRPr="00EE63B3">
              <w:rPr>
                <w:rFonts w:cstheme="minorHAnsi"/>
                <w:color w:val="auto"/>
                <w:lang w:val="en-AU"/>
              </w:rPr>
              <w:t xml:space="preserve">Governance mechanisms for the FEP have been largely non-existent since the first 12 months of the program. Without these forums, there has been little opportunity to consider the merits of changing focus/priorities, including the </w:t>
            </w:r>
            <w:r w:rsidRPr="00EE63B3">
              <w:rPr>
                <w:rFonts w:cstheme="minorHAnsi"/>
                <w:color w:val="auto"/>
                <w:lang w:val="en-AU"/>
              </w:rPr>
              <w:lastRenderedPageBreak/>
              <w:t>impact of these decisions on progress towards the FEP’s long-term development outcome.</w:t>
            </w:r>
          </w:p>
        </w:tc>
        <w:tc>
          <w:tcPr>
            <w:tcW w:w="2292" w:type="dxa"/>
            <w:shd w:val="clear" w:color="auto" w:fill="D9E2F3" w:themeFill="accent1" w:themeFillTint="33"/>
          </w:tcPr>
          <w:p w14:paraId="2B131651" w14:textId="6C2B2154" w:rsidR="00EE54C8" w:rsidRPr="00EE63B3" w:rsidRDefault="00EE54C8" w:rsidP="00EE54C8">
            <w:pPr>
              <w:rPr>
                <w:rFonts w:cstheme="minorHAnsi"/>
                <w:color w:val="auto"/>
                <w:lang w:val="en-AU"/>
              </w:rPr>
            </w:pPr>
            <w:r w:rsidRPr="00EE63B3">
              <w:rPr>
                <w:rFonts w:cstheme="minorHAnsi"/>
                <w:color w:val="auto"/>
                <w:lang w:val="en-AU"/>
              </w:rPr>
              <w:lastRenderedPageBreak/>
              <w:t>The PCC is being reactivated and the first meeting will be held in Feb</w:t>
            </w:r>
            <w:r w:rsidR="00386D73">
              <w:rPr>
                <w:rFonts w:cstheme="minorHAnsi"/>
                <w:color w:val="auto"/>
                <w:lang w:val="en-AU"/>
              </w:rPr>
              <w:t>ruary</w:t>
            </w:r>
            <w:r w:rsidRPr="00EE63B3">
              <w:rPr>
                <w:rFonts w:cstheme="minorHAnsi"/>
                <w:color w:val="auto"/>
                <w:lang w:val="en-AU"/>
              </w:rPr>
              <w:t>.</w:t>
            </w:r>
          </w:p>
        </w:tc>
        <w:tc>
          <w:tcPr>
            <w:tcW w:w="1713" w:type="dxa"/>
            <w:shd w:val="clear" w:color="auto" w:fill="D9E2F3" w:themeFill="accent1" w:themeFillTint="33"/>
          </w:tcPr>
          <w:p w14:paraId="164BF8B8" w14:textId="01D6917B" w:rsidR="00EE54C8" w:rsidRPr="00EE63B3" w:rsidRDefault="00EE54C8" w:rsidP="00EE54C8">
            <w:pPr>
              <w:rPr>
                <w:rFonts w:cstheme="minorHAnsi"/>
                <w:color w:val="auto"/>
                <w:lang w:val="en-AU"/>
              </w:rPr>
            </w:pPr>
            <w:r w:rsidRPr="00EE63B3">
              <w:rPr>
                <w:rFonts w:cstheme="minorHAnsi"/>
                <w:color w:val="auto"/>
                <w:lang w:val="en-AU"/>
              </w:rPr>
              <w:t>End of Feb</w:t>
            </w:r>
            <w:r w:rsidR="00386D73">
              <w:rPr>
                <w:rFonts w:cstheme="minorHAnsi"/>
                <w:color w:val="auto"/>
                <w:lang w:val="en-AU"/>
              </w:rPr>
              <w:t>ruary</w:t>
            </w:r>
          </w:p>
        </w:tc>
      </w:tr>
      <w:tr w:rsidR="005B2495" w:rsidRPr="00EE63B3" w14:paraId="3DAAC76D" w14:textId="77777777" w:rsidTr="00820FC0">
        <w:tc>
          <w:tcPr>
            <w:tcW w:w="4536" w:type="dxa"/>
            <w:shd w:val="clear" w:color="auto" w:fill="E7E6E6" w:themeFill="background2"/>
          </w:tcPr>
          <w:p w14:paraId="59A52B82" w14:textId="77777777" w:rsidR="00EE54C8" w:rsidRPr="00EE63B3" w:rsidRDefault="00EE54C8" w:rsidP="00EE54C8">
            <w:pPr>
              <w:rPr>
                <w:rFonts w:cstheme="minorHAnsi"/>
                <w:b/>
                <w:bCs/>
                <w:color w:val="auto"/>
                <w:lang w:val="en-AU"/>
              </w:rPr>
            </w:pPr>
            <w:r w:rsidRPr="00EE63B3">
              <w:rPr>
                <w:rFonts w:cstheme="minorHAnsi"/>
                <w:b/>
                <w:bCs/>
                <w:color w:val="auto"/>
                <w:lang w:val="en-AU"/>
              </w:rPr>
              <w:t>Recommendation 11</w:t>
            </w:r>
          </w:p>
          <w:p w14:paraId="5F44B355" w14:textId="77777777" w:rsidR="000375C0" w:rsidRPr="00EE63B3" w:rsidRDefault="00EE54C8" w:rsidP="00EE54C8">
            <w:pPr>
              <w:rPr>
                <w:rFonts w:cstheme="minorHAnsi"/>
                <w:color w:val="auto"/>
                <w:lang w:val="en-AU"/>
              </w:rPr>
            </w:pPr>
            <w:r w:rsidRPr="00EE63B3">
              <w:rPr>
                <w:rFonts w:cstheme="minorHAnsi"/>
                <w:color w:val="auto"/>
                <w:lang w:val="en-AU"/>
              </w:rPr>
              <w:t xml:space="preserve">MEHA and DFAT/FEP should explore the merits of a more collaborative, partnership-style mode of working, with principles of mutual responsibility and accountability, clearly articulated roles and responsibilities and individual contributions to the agreed program objectives. This should be reflected in a formal agreement (partnership agreement or similar), signed by both parties. This would mitigate the risks associated with staff turnover.  </w:t>
            </w:r>
          </w:p>
          <w:p w14:paraId="5B7FFA6E" w14:textId="4BFA6014" w:rsidR="000375C0" w:rsidRPr="00EE63B3" w:rsidRDefault="000375C0" w:rsidP="00EE54C8">
            <w:pPr>
              <w:rPr>
                <w:rFonts w:cstheme="minorHAnsi"/>
                <w:color w:val="auto"/>
                <w:lang w:val="en-AU"/>
              </w:rPr>
            </w:pPr>
          </w:p>
        </w:tc>
        <w:tc>
          <w:tcPr>
            <w:tcW w:w="778" w:type="dxa"/>
            <w:shd w:val="clear" w:color="auto" w:fill="92D050"/>
            <w:vAlign w:val="center"/>
          </w:tcPr>
          <w:p w14:paraId="57B74279" w14:textId="2A220A20" w:rsidR="00EE54C8" w:rsidRPr="00EE63B3" w:rsidRDefault="00EE54C8" w:rsidP="00394715">
            <w:pPr>
              <w:rPr>
                <w:rFonts w:cstheme="minorHAnsi"/>
                <w:color w:val="auto"/>
                <w:lang w:val="en-AU"/>
              </w:rPr>
            </w:pPr>
            <w:r w:rsidRPr="00EE63B3">
              <w:rPr>
                <w:rFonts w:cstheme="minorHAnsi"/>
                <w:color w:val="auto"/>
                <w:lang w:val="en-AU"/>
              </w:rPr>
              <w:t>Agree</w:t>
            </w:r>
          </w:p>
        </w:tc>
        <w:tc>
          <w:tcPr>
            <w:tcW w:w="4629" w:type="dxa"/>
            <w:shd w:val="clear" w:color="auto" w:fill="D9E2F3" w:themeFill="accent1" w:themeFillTint="33"/>
          </w:tcPr>
          <w:p w14:paraId="2C7E071B" w14:textId="76EB4237" w:rsidR="00EE54C8" w:rsidRPr="00EE63B3" w:rsidRDefault="00EE54C8" w:rsidP="00EE54C8">
            <w:pPr>
              <w:rPr>
                <w:rFonts w:cstheme="minorHAnsi"/>
                <w:color w:val="auto"/>
                <w:lang w:val="en-AU"/>
              </w:rPr>
            </w:pPr>
            <w:r w:rsidRPr="00EE63B3">
              <w:rPr>
                <w:rFonts w:cstheme="minorHAnsi"/>
                <w:color w:val="auto"/>
                <w:lang w:val="en-AU"/>
              </w:rPr>
              <w:t>The engagement between MEHA and DFAT/FEP has been largely transactional in recent years, and program priorities have changed as key staff have changed.</w:t>
            </w:r>
          </w:p>
        </w:tc>
        <w:tc>
          <w:tcPr>
            <w:tcW w:w="2292" w:type="dxa"/>
            <w:shd w:val="clear" w:color="auto" w:fill="D9E2F3" w:themeFill="accent1" w:themeFillTint="33"/>
          </w:tcPr>
          <w:p w14:paraId="79E366E7" w14:textId="3A583AF5" w:rsidR="00EE54C8" w:rsidRPr="00EE63B3" w:rsidRDefault="00EE54C8" w:rsidP="00EE54C8">
            <w:pPr>
              <w:rPr>
                <w:rFonts w:cstheme="minorHAnsi"/>
                <w:color w:val="auto"/>
                <w:lang w:val="en-AU"/>
              </w:rPr>
            </w:pPr>
            <w:r w:rsidRPr="00EE63B3">
              <w:rPr>
                <w:rFonts w:cstheme="minorHAnsi"/>
                <w:color w:val="auto"/>
                <w:lang w:val="en-AU"/>
              </w:rPr>
              <w:t>The reactivated PCC is the beginning a more strategic partnership and will be factored into the Design Update.</w:t>
            </w:r>
          </w:p>
        </w:tc>
        <w:tc>
          <w:tcPr>
            <w:tcW w:w="1713" w:type="dxa"/>
            <w:shd w:val="clear" w:color="auto" w:fill="D9E2F3" w:themeFill="accent1" w:themeFillTint="33"/>
          </w:tcPr>
          <w:p w14:paraId="23EFB2CA" w14:textId="65DA8FF6" w:rsidR="00EE54C8" w:rsidRPr="00EE63B3" w:rsidRDefault="00EE54C8" w:rsidP="00EE54C8">
            <w:pPr>
              <w:rPr>
                <w:rFonts w:cstheme="minorHAnsi"/>
                <w:color w:val="auto"/>
                <w:lang w:val="en-AU"/>
              </w:rPr>
            </w:pPr>
            <w:r w:rsidRPr="00EE63B3">
              <w:rPr>
                <w:rFonts w:cstheme="minorHAnsi"/>
                <w:color w:val="auto"/>
                <w:lang w:val="en-AU"/>
              </w:rPr>
              <w:t>End of April – Design Update to be finalised</w:t>
            </w:r>
          </w:p>
        </w:tc>
      </w:tr>
      <w:tr w:rsidR="005B2495" w:rsidRPr="00EE63B3" w14:paraId="09940C28" w14:textId="77777777" w:rsidTr="00820FC0">
        <w:tc>
          <w:tcPr>
            <w:tcW w:w="4536" w:type="dxa"/>
            <w:shd w:val="clear" w:color="auto" w:fill="E7E6E6" w:themeFill="background2"/>
          </w:tcPr>
          <w:p w14:paraId="3707C0F2" w14:textId="77777777" w:rsidR="00EE54C8" w:rsidRPr="00EE63B3" w:rsidRDefault="00EE54C8" w:rsidP="00EE54C8">
            <w:pPr>
              <w:rPr>
                <w:rFonts w:cstheme="minorHAnsi"/>
                <w:b/>
                <w:bCs/>
                <w:color w:val="auto"/>
                <w:lang w:val="en-AU"/>
              </w:rPr>
            </w:pPr>
            <w:r w:rsidRPr="00EE63B3">
              <w:rPr>
                <w:rFonts w:cstheme="minorHAnsi"/>
                <w:b/>
                <w:bCs/>
                <w:color w:val="auto"/>
                <w:lang w:val="en-AU"/>
              </w:rPr>
              <w:t>Recommendation 12</w:t>
            </w:r>
          </w:p>
          <w:p w14:paraId="77BDC6BF" w14:textId="3F81D5D0" w:rsidR="00EE54C8" w:rsidRPr="00EE63B3" w:rsidRDefault="00EE54C8" w:rsidP="00EE54C8">
            <w:pPr>
              <w:rPr>
                <w:rFonts w:cstheme="minorHAnsi"/>
                <w:color w:val="auto"/>
                <w:lang w:val="en-AU"/>
              </w:rPr>
            </w:pPr>
            <w:r w:rsidRPr="00EE63B3">
              <w:rPr>
                <w:rFonts w:cstheme="minorHAnsi"/>
                <w:color w:val="auto"/>
                <w:lang w:val="en-AU"/>
              </w:rPr>
              <w:t xml:space="preserve">DFAT/FEP should consider ways of communicating/ showcasing the work that is being progressed through the FEP to ensure that public diplomacy benefits are being maximised.  </w:t>
            </w:r>
          </w:p>
        </w:tc>
        <w:tc>
          <w:tcPr>
            <w:tcW w:w="778" w:type="dxa"/>
            <w:shd w:val="clear" w:color="auto" w:fill="92D050"/>
            <w:vAlign w:val="center"/>
          </w:tcPr>
          <w:p w14:paraId="72F4547E" w14:textId="77777777" w:rsidR="00EE54C8" w:rsidRPr="00EE63B3" w:rsidRDefault="00EE54C8" w:rsidP="00394715">
            <w:pPr>
              <w:rPr>
                <w:rFonts w:cstheme="minorHAnsi"/>
                <w:color w:val="auto"/>
                <w:lang w:val="en-AU"/>
              </w:rPr>
            </w:pPr>
            <w:r w:rsidRPr="00EE63B3">
              <w:rPr>
                <w:rFonts w:cstheme="minorHAnsi"/>
                <w:color w:val="auto"/>
                <w:lang w:val="en-AU"/>
              </w:rPr>
              <w:t>Agree</w:t>
            </w:r>
          </w:p>
          <w:p w14:paraId="467E942F" w14:textId="77777777" w:rsidR="00EE54C8" w:rsidRPr="00EE63B3" w:rsidRDefault="00EE54C8" w:rsidP="00394715">
            <w:pPr>
              <w:rPr>
                <w:rFonts w:cstheme="minorHAnsi"/>
                <w:color w:val="auto"/>
                <w:lang w:val="en-AU"/>
              </w:rPr>
            </w:pPr>
          </w:p>
        </w:tc>
        <w:tc>
          <w:tcPr>
            <w:tcW w:w="4629" w:type="dxa"/>
            <w:shd w:val="clear" w:color="auto" w:fill="D9E2F3" w:themeFill="accent1" w:themeFillTint="33"/>
          </w:tcPr>
          <w:p w14:paraId="0107A03A" w14:textId="225A4E00" w:rsidR="00EE54C8" w:rsidRPr="00EE63B3" w:rsidRDefault="00EE54C8" w:rsidP="00EE54C8">
            <w:pPr>
              <w:rPr>
                <w:rFonts w:cstheme="minorHAnsi"/>
                <w:color w:val="auto"/>
                <w:lang w:val="en-AU"/>
              </w:rPr>
            </w:pPr>
            <w:r w:rsidRPr="00EE63B3">
              <w:rPr>
                <w:rFonts w:cstheme="minorHAnsi"/>
                <w:color w:val="auto"/>
                <w:lang w:val="en-AU"/>
              </w:rPr>
              <w:t>This is also a DFAT priority.</w:t>
            </w:r>
          </w:p>
        </w:tc>
        <w:tc>
          <w:tcPr>
            <w:tcW w:w="2292" w:type="dxa"/>
            <w:shd w:val="clear" w:color="auto" w:fill="D9E2F3" w:themeFill="accent1" w:themeFillTint="33"/>
          </w:tcPr>
          <w:p w14:paraId="1C9A79AF" w14:textId="7D6F22F3" w:rsidR="00EE54C8" w:rsidRPr="00EE63B3" w:rsidRDefault="00EE54C8" w:rsidP="00EE54C8">
            <w:pPr>
              <w:rPr>
                <w:rFonts w:cstheme="minorHAnsi"/>
                <w:color w:val="auto"/>
                <w:lang w:val="en-AU"/>
              </w:rPr>
            </w:pPr>
            <w:r w:rsidRPr="00EE63B3">
              <w:rPr>
                <w:rFonts w:cstheme="minorHAnsi"/>
                <w:color w:val="auto"/>
                <w:lang w:val="en-AU"/>
              </w:rPr>
              <w:t>Will be factored into the Design Update and Workplan.</w:t>
            </w:r>
          </w:p>
        </w:tc>
        <w:tc>
          <w:tcPr>
            <w:tcW w:w="1713" w:type="dxa"/>
            <w:shd w:val="clear" w:color="auto" w:fill="D9E2F3" w:themeFill="accent1" w:themeFillTint="33"/>
          </w:tcPr>
          <w:p w14:paraId="6D3AF348" w14:textId="2B9CB306" w:rsidR="00EE54C8" w:rsidRPr="00EE63B3" w:rsidRDefault="00EE54C8" w:rsidP="00EE54C8">
            <w:pPr>
              <w:rPr>
                <w:rFonts w:cstheme="minorHAnsi"/>
                <w:color w:val="auto"/>
                <w:lang w:val="en-AU"/>
              </w:rPr>
            </w:pPr>
            <w:r w:rsidRPr="00EE63B3">
              <w:rPr>
                <w:rFonts w:cstheme="minorHAnsi"/>
                <w:color w:val="auto"/>
                <w:lang w:val="en-AU"/>
              </w:rPr>
              <w:t>End of April – Design Update to be finalised</w:t>
            </w:r>
          </w:p>
        </w:tc>
      </w:tr>
      <w:tr w:rsidR="005B2495" w:rsidRPr="00EE63B3" w14:paraId="594CE37B" w14:textId="77777777" w:rsidTr="00820FC0">
        <w:tc>
          <w:tcPr>
            <w:tcW w:w="4536" w:type="dxa"/>
            <w:shd w:val="clear" w:color="auto" w:fill="E7E6E6" w:themeFill="background2"/>
          </w:tcPr>
          <w:p w14:paraId="4ACD3792" w14:textId="77777777" w:rsidR="00EE54C8" w:rsidRPr="00EE63B3" w:rsidRDefault="00EE54C8" w:rsidP="00EE54C8">
            <w:pPr>
              <w:rPr>
                <w:rFonts w:cstheme="minorHAnsi"/>
                <w:b/>
                <w:bCs/>
                <w:color w:val="auto"/>
                <w:lang w:val="en-AU"/>
              </w:rPr>
            </w:pPr>
            <w:r w:rsidRPr="00EE63B3">
              <w:rPr>
                <w:rFonts w:cstheme="minorHAnsi"/>
                <w:b/>
                <w:bCs/>
                <w:color w:val="auto"/>
                <w:lang w:val="en-AU"/>
              </w:rPr>
              <w:t>Recommendation 13</w:t>
            </w:r>
          </w:p>
          <w:p w14:paraId="3DD9CA09" w14:textId="77777777" w:rsidR="00EE54C8" w:rsidRPr="00EE63B3" w:rsidRDefault="00EE54C8" w:rsidP="00EE54C8">
            <w:pPr>
              <w:rPr>
                <w:rFonts w:cstheme="minorHAnsi"/>
                <w:color w:val="auto"/>
                <w:lang w:val="en-AU"/>
              </w:rPr>
            </w:pPr>
            <w:r w:rsidRPr="00EE63B3">
              <w:rPr>
                <w:rFonts w:cstheme="minorHAnsi"/>
                <w:color w:val="auto"/>
                <w:lang w:val="en-AU"/>
              </w:rPr>
              <w:t>In terms of the ‘how’ of program delivery…</w:t>
            </w:r>
          </w:p>
          <w:p w14:paraId="6728879F" w14:textId="77777777" w:rsidR="00EE54C8" w:rsidRPr="00EE63B3" w:rsidRDefault="00EE54C8" w:rsidP="00EE54C8">
            <w:pPr>
              <w:rPr>
                <w:rFonts w:cstheme="minorHAnsi"/>
                <w:color w:val="auto"/>
                <w:lang w:val="en-AU"/>
              </w:rPr>
            </w:pPr>
            <w:r w:rsidRPr="00EE63B3">
              <w:rPr>
                <w:rFonts w:cstheme="minorHAnsi"/>
                <w:color w:val="auto"/>
                <w:lang w:val="en-AU"/>
              </w:rPr>
              <w:t>In addition to reinstituting appropriate governance and management mechanisms (point 10), the FEP should consider:</w:t>
            </w:r>
          </w:p>
          <w:p w14:paraId="18E7BC20" w14:textId="48688354" w:rsidR="00EE54C8" w:rsidRPr="00EE63B3" w:rsidRDefault="00EE54C8" w:rsidP="000375C0">
            <w:pPr>
              <w:pStyle w:val="ListParagraph"/>
              <w:numPr>
                <w:ilvl w:val="0"/>
                <w:numId w:val="6"/>
              </w:numPr>
              <w:rPr>
                <w:rFonts w:cstheme="minorHAnsi"/>
                <w:color w:val="auto"/>
                <w:lang w:val="en-AU"/>
              </w:rPr>
            </w:pPr>
            <w:r w:rsidRPr="00EE63B3">
              <w:rPr>
                <w:rFonts w:cstheme="minorHAnsi"/>
                <w:color w:val="auto"/>
                <w:lang w:val="en-AU"/>
              </w:rPr>
              <w:lastRenderedPageBreak/>
              <w:t>broadening the modalities of program delivery</w:t>
            </w:r>
          </w:p>
          <w:p w14:paraId="025918F5" w14:textId="77777777" w:rsidR="00EE54C8" w:rsidRPr="00EE63B3" w:rsidRDefault="00EE54C8" w:rsidP="000375C0">
            <w:pPr>
              <w:pStyle w:val="ListParagraph"/>
              <w:numPr>
                <w:ilvl w:val="0"/>
                <w:numId w:val="6"/>
              </w:numPr>
              <w:rPr>
                <w:rFonts w:cstheme="minorHAnsi"/>
                <w:color w:val="auto"/>
                <w:lang w:val="en-AU"/>
              </w:rPr>
            </w:pPr>
            <w:r w:rsidRPr="00EE63B3">
              <w:rPr>
                <w:rFonts w:cstheme="minorHAnsi"/>
                <w:color w:val="auto"/>
                <w:lang w:val="en-AU"/>
              </w:rPr>
              <w:t>setting aside a small amount of the program budget to be responsive to additional requests for support from the Ministry.</w:t>
            </w:r>
          </w:p>
          <w:p w14:paraId="17E61D8B" w14:textId="0DF16FC2" w:rsidR="00EE63B3" w:rsidRPr="00EE63B3" w:rsidRDefault="00EE63B3" w:rsidP="00EE63B3">
            <w:pPr>
              <w:pStyle w:val="ListParagraph"/>
              <w:ind w:left="360"/>
              <w:rPr>
                <w:rFonts w:cstheme="minorHAnsi"/>
                <w:color w:val="auto"/>
                <w:lang w:val="en-AU"/>
              </w:rPr>
            </w:pPr>
          </w:p>
        </w:tc>
        <w:tc>
          <w:tcPr>
            <w:tcW w:w="778" w:type="dxa"/>
            <w:shd w:val="clear" w:color="auto" w:fill="92D050"/>
            <w:vAlign w:val="center"/>
          </w:tcPr>
          <w:p w14:paraId="72080E46" w14:textId="54DCE023" w:rsidR="00EE54C8" w:rsidRPr="00EE63B3" w:rsidRDefault="00EE54C8" w:rsidP="00394715">
            <w:pPr>
              <w:rPr>
                <w:rFonts w:cstheme="minorHAnsi"/>
                <w:color w:val="auto"/>
                <w:lang w:val="en-AU"/>
              </w:rPr>
            </w:pPr>
            <w:r w:rsidRPr="00EE63B3">
              <w:rPr>
                <w:rFonts w:cstheme="minorHAnsi"/>
                <w:color w:val="auto"/>
              </w:rPr>
              <w:lastRenderedPageBreak/>
              <w:t>Agree</w:t>
            </w:r>
          </w:p>
        </w:tc>
        <w:tc>
          <w:tcPr>
            <w:tcW w:w="4629" w:type="dxa"/>
            <w:shd w:val="clear" w:color="auto" w:fill="D9E2F3" w:themeFill="accent1" w:themeFillTint="33"/>
          </w:tcPr>
          <w:p w14:paraId="74E81C0C" w14:textId="5679083D" w:rsidR="00EE54C8" w:rsidRPr="00EE63B3" w:rsidRDefault="00EE54C8" w:rsidP="00EE54C8">
            <w:pPr>
              <w:pStyle w:val="BodyText"/>
              <w:rPr>
                <w:rFonts w:cstheme="minorHAnsi"/>
                <w:color w:val="auto"/>
              </w:rPr>
            </w:pPr>
            <w:r w:rsidRPr="00EE63B3">
              <w:rPr>
                <w:rFonts w:cstheme="minorHAnsi"/>
                <w:color w:val="auto"/>
              </w:rPr>
              <w:t>The Design update will revisit the original T</w:t>
            </w:r>
            <w:r w:rsidR="00027CFC">
              <w:rPr>
                <w:rFonts w:cstheme="minorHAnsi"/>
                <w:color w:val="auto"/>
              </w:rPr>
              <w:t xml:space="preserve">heory </w:t>
            </w:r>
            <w:r w:rsidRPr="00EE63B3">
              <w:rPr>
                <w:rFonts w:cstheme="minorHAnsi"/>
                <w:color w:val="auto"/>
              </w:rPr>
              <w:t>o</w:t>
            </w:r>
            <w:r w:rsidR="00027CFC">
              <w:rPr>
                <w:rFonts w:cstheme="minorHAnsi"/>
                <w:color w:val="auto"/>
              </w:rPr>
              <w:t xml:space="preserve">f </w:t>
            </w:r>
            <w:r w:rsidRPr="00EE63B3">
              <w:rPr>
                <w:rFonts w:cstheme="minorHAnsi"/>
                <w:color w:val="auto"/>
              </w:rPr>
              <w:t>C</w:t>
            </w:r>
            <w:r w:rsidR="00027CFC">
              <w:rPr>
                <w:rFonts w:cstheme="minorHAnsi"/>
                <w:color w:val="auto"/>
              </w:rPr>
              <w:t>hange</w:t>
            </w:r>
            <w:r w:rsidRPr="00EE63B3">
              <w:rPr>
                <w:rFonts w:cstheme="minorHAnsi"/>
                <w:color w:val="auto"/>
              </w:rPr>
              <w:t xml:space="preserve"> as recommended by the MTR.  Broadening modalities will be considered.</w:t>
            </w:r>
          </w:p>
          <w:p w14:paraId="0788E070" w14:textId="77777777" w:rsidR="00EE54C8" w:rsidRPr="00EE63B3" w:rsidRDefault="00EE54C8" w:rsidP="00EE54C8">
            <w:pPr>
              <w:pStyle w:val="BodyText"/>
              <w:rPr>
                <w:rFonts w:cstheme="minorHAnsi"/>
                <w:color w:val="auto"/>
              </w:rPr>
            </w:pPr>
          </w:p>
          <w:p w14:paraId="3A1876C9" w14:textId="115B0E60" w:rsidR="00EE54C8" w:rsidRPr="00EE63B3" w:rsidRDefault="00EE54C8" w:rsidP="00EE54C8">
            <w:pPr>
              <w:rPr>
                <w:rFonts w:cstheme="minorHAnsi"/>
                <w:color w:val="auto"/>
                <w:lang w:val="en-AU"/>
              </w:rPr>
            </w:pPr>
            <w:r w:rsidRPr="00EE63B3">
              <w:rPr>
                <w:rFonts w:cstheme="minorHAnsi"/>
                <w:color w:val="auto"/>
              </w:rPr>
              <w:lastRenderedPageBreak/>
              <w:t xml:space="preserve">An allocation </w:t>
            </w:r>
            <w:r w:rsidR="00843A55">
              <w:rPr>
                <w:rFonts w:cstheme="minorHAnsi"/>
                <w:color w:val="auto"/>
              </w:rPr>
              <w:t xml:space="preserve">will be determined annually, </w:t>
            </w:r>
            <w:r w:rsidRPr="00EE63B3">
              <w:rPr>
                <w:rFonts w:cstheme="minorHAnsi"/>
                <w:color w:val="auto"/>
              </w:rPr>
              <w:t>to enable DFAT/FEP to be responsive to additional requests from MEHA.</w:t>
            </w:r>
          </w:p>
        </w:tc>
        <w:tc>
          <w:tcPr>
            <w:tcW w:w="2292" w:type="dxa"/>
            <w:shd w:val="clear" w:color="auto" w:fill="D9E2F3" w:themeFill="accent1" w:themeFillTint="33"/>
          </w:tcPr>
          <w:p w14:paraId="5791D176" w14:textId="65041F03" w:rsidR="00EE54C8" w:rsidRPr="00EE63B3" w:rsidRDefault="00EE54C8" w:rsidP="00EE54C8">
            <w:pPr>
              <w:rPr>
                <w:rFonts w:cstheme="minorHAnsi"/>
                <w:color w:val="auto"/>
                <w:lang w:val="en-AU"/>
              </w:rPr>
            </w:pPr>
            <w:r w:rsidRPr="00EE63B3">
              <w:rPr>
                <w:rFonts w:cstheme="minorHAnsi"/>
                <w:color w:val="auto"/>
              </w:rPr>
              <w:lastRenderedPageBreak/>
              <w:t>Will be factored into Design Update.</w:t>
            </w:r>
          </w:p>
        </w:tc>
        <w:tc>
          <w:tcPr>
            <w:tcW w:w="1713" w:type="dxa"/>
            <w:shd w:val="clear" w:color="auto" w:fill="D9E2F3" w:themeFill="accent1" w:themeFillTint="33"/>
          </w:tcPr>
          <w:p w14:paraId="101D90E9" w14:textId="659761AE" w:rsidR="00EE54C8" w:rsidRPr="00EE63B3" w:rsidRDefault="00EE54C8" w:rsidP="00EE54C8">
            <w:pPr>
              <w:rPr>
                <w:rFonts w:cstheme="minorHAnsi"/>
                <w:color w:val="auto"/>
                <w:lang w:val="en-AU"/>
              </w:rPr>
            </w:pPr>
            <w:r w:rsidRPr="00EE63B3">
              <w:rPr>
                <w:rFonts w:cstheme="minorHAnsi"/>
                <w:color w:val="auto"/>
              </w:rPr>
              <w:t>End of April – Design Update to be finalised</w:t>
            </w:r>
          </w:p>
        </w:tc>
      </w:tr>
      <w:tr w:rsidR="005B2495" w:rsidRPr="00EE63B3" w14:paraId="3AF37254" w14:textId="77777777" w:rsidTr="00820FC0">
        <w:tc>
          <w:tcPr>
            <w:tcW w:w="4536" w:type="dxa"/>
            <w:shd w:val="clear" w:color="auto" w:fill="E7E6E6" w:themeFill="background2"/>
          </w:tcPr>
          <w:p w14:paraId="3FC34CE9" w14:textId="77777777" w:rsidR="00EE54C8" w:rsidRPr="00EE63B3" w:rsidRDefault="00EE54C8" w:rsidP="00EE54C8">
            <w:pPr>
              <w:rPr>
                <w:rFonts w:cstheme="minorHAnsi"/>
                <w:b/>
                <w:bCs/>
                <w:color w:val="auto"/>
                <w:lang w:val="en-AU"/>
              </w:rPr>
            </w:pPr>
            <w:r w:rsidRPr="00EE63B3">
              <w:rPr>
                <w:rFonts w:cstheme="minorHAnsi"/>
                <w:b/>
                <w:bCs/>
                <w:color w:val="auto"/>
                <w:lang w:val="en-AU"/>
              </w:rPr>
              <w:t>Recommendation 14</w:t>
            </w:r>
          </w:p>
          <w:p w14:paraId="426A656E" w14:textId="77777777" w:rsidR="00EE54C8" w:rsidRPr="00EE63B3" w:rsidRDefault="00EE54C8" w:rsidP="00EE54C8">
            <w:pPr>
              <w:rPr>
                <w:rFonts w:cstheme="minorHAnsi"/>
                <w:color w:val="auto"/>
                <w:lang w:val="en-AU"/>
              </w:rPr>
            </w:pPr>
            <w:r w:rsidRPr="00EE63B3">
              <w:rPr>
                <w:rFonts w:cstheme="minorHAnsi"/>
                <w:color w:val="auto"/>
                <w:lang w:val="en-AU"/>
              </w:rPr>
              <w:t>In terms of ‘what’ the program could focus on (subject to budget availability):</w:t>
            </w:r>
          </w:p>
          <w:p w14:paraId="06C1FE30" w14:textId="77777777" w:rsidR="00EE54C8" w:rsidRPr="00EE63B3" w:rsidRDefault="00EE54C8" w:rsidP="00EE54C8">
            <w:pPr>
              <w:rPr>
                <w:rFonts w:cstheme="minorHAnsi"/>
                <w:b/>
                <w:bCs/>
                <w:i/>
                <w:iCs/>
                <w:color w:val="auto"/>
                <w:lang w:val="en-AU"/>
              </w:rPr>
            </w:pPr>
            <w:r w:rsidRPr="00EE63B3">
              <w:rPr>
                <w:rFonts w:cstheme="minorHAnsi"/>
                <w:b/>
                <w:bCs/>
                <w:i/>
                <w:iCs/>
                <w:color w:val="auto"/>
                <w:lang w:val="en-AU"/>
              </w:rPr>
              <w:t>Central/Ministry level systems</w:t>
            </w:r>
          </w:p>
          <w:p w14:paraId="5B412704" w14:textId="2ABE046F" w:rsidR="00EE54C8" w:rsidRPr="00EE63B3" w:rsidRDefault="00EE54C8" w:rsidP="000375C0">
            <w:pPr>
              <w:pStyle w:val="ListParagraph"/>
              <w:numPr>
                <w:ilvl w:val="0"/>
                <w:numId w:val="7"/>
              </w:numPr>
              <w:rPr>
                <w:rFonts w:cstheme="minorHAnsi"/>
                <w:color w:val="auto"/>
                <w:lang w:val="en-AU"/>
              </w:rPr>
            </w:pPr>
            <w:r w:rsidRPr="00EE63B3">
              <w:rPr>
                <w:rFonts w:cstheme="minorHAnsi"/>
                <w:color w:val="auto"/>
                <w:lang w:val="en-AU"/>
              </w:rPr>
              <w:t xml:space="preserve">Curriculum revisions (though with an added focus on assessments) </w:t>
            </w:r>
          </w:p>
          <w:p w14:paraId="6D82AB67" w14:textId="284DD8D4" w:rsidR="00EE54C8" w:rsidRPr="00EE63B3" w:rsidRDefault="00EE54C8" w:rsidP="000375C0">
            <w:pPr>
              <w:pStyle w:val="ListParagraph"/>
              <w:numPr>
                <w:ilvl w:val="0"/>
                <w:numId w:val="7"/>
              </w:numPr>
              <w:rPr>
                <w:rFonts w:cstheme="minorHAnsi"/>
                <w:color w:val="auto"/>
                <w:lang w:val="en-AU"/>
              </w:rPr>
            </w:pPr>
            <w:r w:rsidRPr="00EE63B3">
              <w:rPr>
                <w:rFonts w:cstheme="minorHAnsi"/>
                <w:color w:val="auto"/>
                <w:lang w:val="en-AU"/>
              </w:rPr>
              <w:t>Updates to FEMIS and support for ICT (including use of data in decision-making); potential advisory support to strengthen MEHA monitoring systems</w:t>
            </w:r>
          </w:p>
          <w:p w14:paraId="48F67E49" w14:textId="5EAFE9C4" w:rsidR="00EE54C8" w:rsidRPr="00EE63B3" w:rsidRDefault="00EE54C8" w:rsidP="000375C0">
            <w:pPr>
              <w:pStyle w:val="ListParagraph"/>
              <w:numPr>
                <w:ilvl w:val="0"/>
                <w:numId w:val="7"/>
              </w:numPr>
              <w:rPr>
                <w:rFonts w:cstheme="minorHAnsi"/>
                <w:color w:val="auto"/>
                <w:lang w:val="en-AU"/>
              </w:rPr>
            </w:pPr>
            <w:r w:rsidRPr="00EE63B3">
              <w:rPr>
                <w:rFonts w:cstheme="minorHAnsi"/>
                <w:color w:val="auto"/>
                <w:lang w:val="en-AU"/>
              </w:rPr>
              <w:t>Connectivity/enabling environment for remote learning and remote teacher professional development (including Moodle)</w:t>
            </w:r>
          </w:p>
          <w:p w14:paraId="42639E6C" w14:textId="77777777" w:rsidR="00EE54C8" w:rsidRPr="00EE63B3" w:rsidRDefault="00EE54C8" w:rsidP="00EE54C8">
            <w:pPr>
              <w:rPr>
                <w:rFonts w:cstheme="minorHAnsi"/>
                <w:b/>
                <w:bCs/>
                <w:i/>
                <w:iCs/>
                <w:color w:val="auto"/>
                <w:lang w:val="en-AU"/>
              </w:rPr>
            </w:pPr>
            <w:r w:rsidRPr="00EE63B3">
              <w:rPr>
                <w:rFonts w:cstheme="minorHAnsi"/>
                <w:b/>
                <w:bCs/>
                <w:i/>
                <w:iCs/>
                <w:color w:val="auto"/>
                <w:lang w:val="en-AU"/>
              </w:rPr>
              <w:t>District/School level systems</w:t>
            </w:r>
          </w:p>
          <w:p w14:paraId="02C15A66" w14:textId="4235737B" w:rsidR="00EE54C8" w:rsidRPr="00EE63B3" w:rsidRDefault="00EE54C8" w:rsidP="000375C0">
            <w:pPr>
              <w:pStyle w:val="ListParagraph"/>
              <w:numPr>
                <w:ilvl w:val="0"/>
                <w:numId w:val="7"/>
              </w:numPr>
              <w:rPr>
                <w:rFonts w:cstheme="minorHAnsi"/>
                <w:color w:val="auto"/>
                <w:lang w:val="en-AU"/>
              </w:rPr>
            </w:pPr>
            <w:r w:rsidRPr="00EE63B3">
              <w:rPr>
                <w:rFonts w:cstheme="minorHAnsi"/>
                <w:color w:val="auto"/>
                <w:lang w:val="en-AU"/>
              </w:rPr>
              <w:t xml:space="preserve">Support for TTI’s on the implementation of the Fiji Teacher Attributes Framework (pre-service) </w:t>
            </w:r>
          </w:p>
          <w:p w14:paraId="4EB5A144" w14:textId="0C7C8790" w:rsidR="00EE54C8" w:rsidRPr="00EE63B3" w:rsidRDefault="00EE54C8" w:rsidP="000375C0">
            <w:pPr>
              <w:pStyle w:val="ListParagraph"/>
              <w:numPr>
                <w:ilvl w:val="0"/>
                <w:numId w:val="7"/>
              </w:numPr>
              <w:rPr>
                <w:rFonts w:cstheme="minorHAnsi"/>
                <w:color w:val="auto"/>
                <w:lang w:val="en-AU"/>
              </w:rPr>
            </w:pPr>
            <w:r w:rsidRPr="00EE63B3">
              <w:rPr>
                <w:rFonts w:cstheme="minorHAnsi"/>
                <w:color w:val="auto"/>
                <w:lang w:val="en-AU"/>
              </w:rPr>
              <w:lastRenderedPageBreak/>
              <w:t>Professional development for in-service teachers and school leaders aligned with the FTAF (including through Moodle)</w:t>
            </w:r>
          </w:p>
          <w:p w14:paraId="28F89FF9" w14:textId="5909797B" w:rsidR="00EE54C8" w:rsidRPr="00EE63B3" w:rsidRDefault="00EE54C8" w:rsidP="000375C0">
            <w:pPr>
              <w:pStyle w:val="ListParagraph"/>
              <w:numPr>
                <w:ilvl w:val="0"/>
                <w:numId w:val="7"/>
              </w:numPr>
              <w:rPr>
                <w:rFonts w:cstheme="minorHAnsi"/>
                <w:color w:val="auto"/>
                <w:lang w:val="en-AU"/>
              </w:rPr>
            </w:pPr>
            <w:r w:rsidRPr="00EE63B3">
              <w:rPr>
                <w:rFonts w:cstheme="minorHAnsi"/>
                <w:color w:val="auto"/>
                <w:lang w:val="en-AU"/>
              </w:rPr>
              <w:t>Targeted support and intervention for a small number of individual schools to improve literacy and numeracy</w:t>
            </w:r>
          </w:p>
          <w:p w14:paraId="651DDE02" w14:textId="77777777" w:rsidR="00EE54C8" w:rsidRPr="00EE63B3" w:rsidRDefault="00EE54C8" w:rsidP="00EE54C8">
            <w:pPr>
              <w:rPr>
                <w:rFonts w:cstheme="minorHAnsi"/>
                <w:b/>
                <w:bCs/>
                <w:i/>
                <w:iCs/>
                <w:color w:val="auto"/>
                <w:lang w:val="en-AU"/>
              </w:rPr>
            </w:pPr>
            <w:r w:rsidRPr="00EE63B3">
              <w:rPr>
                <w:rFonts w:cstheme="minorHAnsi"/>
                <w:b/>
                <w:bCs/>
                <w:i/>
                <w:iCs/>
                <w:color w:val="auto"/>
                <w:lang w:val="en-AU"/>
              </w:rPr>
              <w:t>Community level systems</w:t>
            </w:r>
          </w:p>
          <w:p w14:paraId="45DAE8AA" w14:textId="20761F16" w:rsidR="00EE54C8" w:rsidRPr="00EE63B3" w:rsidRDefault="00EE54C8" w:rsidP="000375C0">
            <w:pPr>
              <w:pStyle w:val="ListParagraph"/>
              <w:numPr>
                <w:ilvl w:val="0"/>
                <w:numId w:val="7"/>
              </w:numPr>
              <w:rPr>
                <w:rFonts w:cstheme="minorHAnsi"/>
                <w:color w:val="auto"/>
                <w:lang w:val="en-AU"/>
              </w:rPr>
            </w:pPr>
            <w:r w:rsidRPr="00EE63B3">
              <w:rPr>
                <w:rFonts w:cstheme="minorHAnsi"/>
                <w:color w:val="auto"/>
                <w:lang w:val="en-AU"/>
              </w:rPr>
              <w:t>Training, mentoring and/or supervision of new school counsellors funded by the Ministry</w:t>
            </w:r>
          </w:p>
          <w:p w14:paraId="7A1C97D9" w14:textId="24A2EDA9" w:rsidR="00EE54C8" w:rsidRPr="00EE63B3" w:rsidRDefault="00EE54C8" w:rsidP="000375C0">
            <w:pPr>
              <w:pStyle w:val="ListParagraph"/>
              <w:numPr>
                <w:ilvl w:val="0"/>
                <w:numId w:val="7"/>
              </w:numPr>
              <w:rPr>
                <w:rFonts w:cstheme="minorHAnsi"/>
                <w:color w:val="auto"/>
                <w:lang w:val="en-AU"/>
              </w:rPr>
            </w:pPr>
            <w:r w:rsidRPr="00EE63B3">
              <w:rPr>
                <w:rFonts w:cstheme="minorHAnsi"/>
                <w:color w:val="auto"/>
                <w:lang w:val="en-AU"/>
              </w:rPr>
              <w:t>Training for teachers to identify students who require support</w:t>
            </w:r>
          </w:p>
          <w:p w14:paraId="35FA54B9" w14:textId="00E95019" w:rsidR="00EE54C8" w:rsidRPr="00EE63B3" w:rsidRDefault="00EE54C8" w:rsidP="000375C0">
            <w:pPr>
              <w:pStyle w:val="ListParagraph"/>
              <w:numPr>
                <w:ilvl w:val="0"/>
                <w:numId w:val="7"/>
              </w:numPr>
              <w:rPr>
                <w:rFonts w:cstheme="minorHAnsi"/>
                <w:color w:val="auto"/>
                <w:lang w:val="en-AU"/>
              </w:rPr>
            </w:pPr>
            <w:r w:rsidRPr="00EE63B3">
              <w:rPr>
                <w:rFonts w:cstheme="minorHAnsi"/>
                <w:color w:val="auto"/>
                <w:lang w:val="en-AU"/>
              </w:rPr>
              <w:t>Building the involvement of parents in the delivery of education</w:t>
            </w:r>
          </w:p>
          <w:p w14:paraId="5F90FE78" w14:textId="77777777" w:rsidR="00EE54C8" w:rsidRPr="00EE63B3" w:rsidRDefault="00EE54C8" w:rsidP="00EE54C8">
            <w:pPr>
              <w:rPr>
                <w:rFonts w:cstheme="minorHAnsi"/>
                <w:b/>
                <w:bCs/>
                <w:i/>
                <w:iCs/>
                <w:color w:val="auto"/>
                <w:lang w:val="en-AU"/>
              </w:rPr>
            </w:pPr>
            <w:r w:rsidRPr="00EE63B3">
              <w:rPr>
                <w:rFonts w:cstheme="minorHAnsi"/>
                <w:b/>
                <w:bCs/>
                <w:i/>
                <w:iCs/>
                <w:color w:val="auto"/>
                <w:lang w:val="en-AU"/>
              </w:rPr>
              <w:t>Cross-cutting issues – gender equality</w:t>
            </w:r>
          </w:p>
          <w:p w14:paraId="587F2373" w14:textId="05285D94" w:rsidR="00EE54C8" w:rsidRPr="00EE63B3" w:rsidRDefault="00EE54C8" w:rsidP="000375C0">
            <w:pPr>
              <w:pStyle w:val="ListParagraph"/>
              <w:numPr>
                <w:ilvl w:val="0"/>
                <w:numId w:val="7"/>
              </w:numPr>
              <w:rPr>
                <w:rFonts w:cstheme="minorHAnsi"/>
                <w:color w:val="auto"/>
                <w:lang w:val="en-AU"/>
              </w:rPr>
            </w:pPr>
            <w:r w:rsidRPr="00EE63B3">
              <w:rPr>
                <w:rFonts w:cstheme="minorHAnsi"/>
                <w:color w:val="auto"/>
                <w:lang w:val="en-AU"/>
              </w:rPr>
              <w:t>Support the Ministry to respond to new requirements under the Gender Transformative Institutional Initiative (including gender-based budgeting) and the Fiji Country Gender Assessment</w:t>
            </w:r>
          </w:p>
          <w:p w14:paraId="207FD529" w14:textId="77777777" w:rsidR="00EE54C8" w:rsidRPr="00EE63B3" w:rsidRDefault="00EE54C8" w:rsidP="00EE54C8">
            <w:pPr>
              <w:rPr>
                <w:rFonts w:cstheme="minorHAnsi"/>
                <w:b/>
                <w:bCs/>
                <w:i/>
                <w:iCs/>
                <w:color w:val="auto"/>
                <w:lang w:val="en-AU"/>
              </w:rPr>
            </w:pPr>
            <w:r w:rsidRPr="00EE63B3">
              <w:rPr>
                <w:rFonts w:cstheme="minorHAnsi"/>
                <w:b/>
                <w:bCs/>
                <w:i/>
                <w:iCs/>
                <w:color w:val="auto"/>
                <w:lang w:val="en-AU"/>
              </w:rPr>
              <w:t>Cross-cutting issues – disability inclusion</w:t>
            </w:r>
          </w:p>
          <w:p w14:paraId="63214C53" w14:textId="17CD3319" w:rsidR="00EE54C8" w:rsidRPr="00EE63B3" w:rsidRDefault="00EE54C8" w:rsidP="000375C0">
            <w:pPr>
              <w:pStyle w:val="ListParagraph"/>
              <w:numPr>
                <w:ilvl w:val="0"/>
                <w:numId w:val="7"/>
              </w:numPr>
              <w:rPr>
                <w:rFonts w:cstheme="minorHAnsi"/>
                <w:color w:val="auto"/>
                <w:lang w:val="en-AU"/>
              </w:rPr>
            </w:pPr>
            <w:r w:rsidRPr="00EE63B3">
              <w:rPr>
                <w:rFonts w:cstheme="minorHAnsi"/>
                <w:color w:val="auto"/>
                <w:lang w:val="en-AU"/>
              </w:rPr>
              <w:t>Support the Ministry to verify students with disabilities in inclusive schools, and build the capacity of teachers to deliver special and inclusive education</w:t>
            </w:r>
          </w:p>
          <w:p w14:paraId="0F7A0278" w14:textId="77777777" w:rsidR="00EE54C8" w:rsidRPr="00EE63B3" w:rsidRDefault="00EE54C8" w:rsidP="00EE54C8">
            <w:pPr>
              <w:rPr>
                <w:rFonts w:cstheme="minorHAnsi"/>
                <w:b/>
                <w:bCs/>
                <w:i/>
                <w:iCs/>
                <w:color w:val="auto"/>
                <w:lang w:val="en-AU"/>
              </w:rPr>
            </w:pPr>
            <w:r w:rsidRPr="00EE63B3">
              <w:rPr>
                <w:rFonts w:cstheme="minorHAnsi"/>
                <w:b/>
                <w:bCs/>
                <w:i/>
                <w:iCs/>
                <w:color w:val="auto"/>
                <w:lang w:val="en-AU"/>
              </w:rPr>
              <w:t>Cross-cutting issues – emergency preparedness</w:t>
            </w:r>
          </w:p>
          <w:p w14:paraId="196CFD55" w14:textId="23236750" w:rsidR="00EE54C8" w:rsidRPr="00EE63B3" w:rsidRDefault="00EE54C8" w:rsidP="00EE54C8">
            <w:pPr>
              <w:pStyle w:val="ListParagraph"/>
              <w:numPr>
                <w:ilvl w:val="0"/>
                <w:numId w:val="7"/>
              </w:numPr>
              <w:rPr>
                <w:rFonts w:cstheme="minorHAnsi"/>
                <w:color w:val="auto"/>
                <w:lang w:val="en-AU"/>
              </w:rPr>
            </w:pPr>
            <w:r w:rsidRPr="00EE63B3">
              <w:rPr>
                <w:rFonts w:cstheme="minorHAnsi"/>
                <w:color w:val="auto"/>
                <w:lang w:val="en-AU"/>
              </w:rPr>
              <w:lastRenderedPageBreak/>
              <w:t>Support for connectivity/the enabling environment for remote learning. And ensure an emergency preparedness lens is applied to all other activities being supported by the FEP</w:t>
            </w:r>
          </w:p>
        </w:tc>
        <w:tc>
          <w:tcPr>
            <w:tcW w:w="778" w:type="dxa"/>
            <w:shd w:val="clear" w:color="auto" w:fill="FFC000"/>
            <w:vAlign w:val="center"/>
          </w:tcPr>
          <w:p w14:paraId="053F663F" w14:textId="1945D37B" w:rsidR="00EE54C8" w:rsidRPr="00EE63B3" w:rsidRDefault="00EE54C8" w:rsidP="00394715">
            <w:pPr>
              <w:rPr>
                <w:rFonts w:cstheme="minorHAnsi"/>
                <w:color w:val="auto"/>
              </w:rPr>
            </w:pPr>
            <w:r w:rsidRPr="00EE63B3">
              <w:rPr>
                <w:rFonts w:cstheme="minorHAnsi"/>
                <w:color w:val="auto"/>
              </w:rPr>
              <w:lastRenderedPageBreak/>
              <w:t>Agree in part</w:t>
            </w:r>
          </w:p>
        </w:tc>
        <w:tc>
          <w:tcPr>
            <w:tcW w:w="4629" w:type="dxa"/>
            <w:shd w:val="clear" w:color="auto" w:fill="D9E2F3" w:themeFill="accent1" w:themeFillTint="33"/>
          </w:tcPr>
          <w:p w14:paraId="6C42337C" w14:textId="395BAD16" w:rsidR="00EE54C8" w:rsidRPr="00EE63B3" w:rsidRDefault="00EE54C8" w:rsidP="00EE54C8">
            <w:pPr>
              <w:pStyle w:val="BodyText"/>
              <w:rPr>
                <w:rFonts w:cstheme="minorHAnsi"/>
                <w:color w:val="auto"/>
              </w:rPr>
            </w:pPr>
            <w:r w:rsidRPr="00EE63B3">
              <w:rPr>
                <w:rFonts w:cstheme="minorHAnsi"/>
                <w:color w:val="auto"/>
              </w:rPr>
              <w:t>The Design update will revisit the original T</w:t>
            </w:r>
            <w:r w:rsidR="00027CFC">
              <w:rPr>
                <w:rFonts w:cstheme="minorHAnsi"/>
                <w:color w:val="auto"/>
              </w:rPr>
              <w:t xml:space="preserve">heory of </w:t>
            </w:r>
            <w:r w:rsidRPr="00EE63B3">
              <w:rPr>
                <w:rFonts w:cstheme="minorHAnsi"/>
                <w:color w:val="auto"/>
              </w:rPr>
              <w:t>C</w:t>
            </w:r>
            <w:r w:rsidR="00027CFC">
              <w:rPr>
                <w:rFonts w:cstheme="minorHAnsi"/>
                <w:color w:val="auto"/>
              </w:rPr>
              <w:t>hange</w:t>
            </w:r>
            <w:r w:rsidRPr="00EE63B3">
              <w:rPr>
                <w:rFonts w:cstheme="minorHAnsi"/>
                <w:color w:val="auto"/>
              </w:rPr>
              <w:t xml:space="preserve"> as recommended by the MTR.  Focus areas will be considered and agreed as part of the design update, subject to available resources.</w:t>
            </w:r>
          </w:p>
        </w:tc>
        <w:tc>
          <w:tcPr>
            <w:tcW w:w="2292" w:type="dxa"/>
            <w:shd w:val="clear" w:color="auto" w:fill="D9E2F3" w:themeFill="accent1" w:themeFillTint="33"/>
          </w:tcPr>
          <w:p w14:paraId="42BE0984" w14:textId="140C6C16" w:rsidR="00EE54C8" w:rsidRPr="00EE63B3" w:rsidRDefault="00EE54C8" w:rsidP="00EE54C8">
            <w:pPr>
              <w:rPr>
                <w:rFonts w:cstheme="minorHAnsi"/>
                <w:color w:val="auto"/>
              </w:rPr>
            </w:pPr>
            <w:r w:rsidRPr="00EE63B3">
              <w:rPr>
                <w:rFonts w:cstheme="minorHAnsi"/>
                <w:color w:val="auto"/>
              </w:rPr>
              <w:t>Will be factored into Design Update.</w:t>
            </w:r>
          </w:p>
        </w:tc>
        <w:tc>
          <w:tcPr>
            <w:tcW w:w="1713" w:type="dxa"/>
            <w:shd w:val="clear" w:color="auto" w:fill="D9E2F3" w:themeFill="accent1" w:themeFillTint="33"/>
          </w:tcPr>
          <w:p w14:paraId="0F7FF555" w14:textId="3B9B4B5A" w:rsidR="00EE54C8" w:rsidRPr="00EE63B3" w:rsidRDefault="00EE54C8" w:rsidP="00EE54C8">
            <w:pPr>
              <w:rPr>
                <w:rFonts w:cstheme="minorHAnsi"/>
                <w:color w:val="auto"/>
              </w:rPr>
            </w:pPr>
            <w:r w:rsidRPr="00EE63B3">
              <w:rPr>
                <w:rFonts w:cstheme="minorHAnsi"/>
                <w:color w:val="auto"/>
              </w:rPr>
              <w:t>End of April – Design Update to be finalised</w:t>
            </w:r>
          </w:p>
        </w:tc>
      </w:tr>
    </w:tbl>
    <w:p w14:paraId="4D211CE7" w14:textId="0A5E9D04" w:rsidR="00EE54C8" w:rsidRDefault="00EE54C8" w:rsidP="003E4060">
      <w:pPr>
        <w:rPr>
          <w:bCs/>
          <w:sz w:val="24"/>
          <w:szCs w:val="24"/>
        </w:rPr>
      </w:pPr>
    </w:p>
    <w:p w14:paraId="6ABA66C9" w14:textId="0C06200A" w:rsidR="00EE54C8" w:rsidRDefault="00EE54C8" w:rsidP="003E4060">
      <w:pPr>
        <w:rPr>
          <w:bCs/>
          <w:sz w:val="24"/>
          <w:szCs w:val="24"/>
        </w:rPr>
      </w:pPr>
    </w:p>
    <w:p w14:paraId="4078A1CF" w14:textId="77777777" w:rsidR="00C52361" w:rsidRDefault="00C52361"/>
    <w:sectPr w:rsidR="00C52361" w:rsidSect="005B249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74113" w14:textId="77777777" w:rsidR="00E85B45" w:rsidRDefault="00E85B45" w:rsidP="00767C43">
      <w:pPr>
        <w:spacing w:before="0" w:after="0" w:line="240" w:lineRule="auto"/>
      </w:pPr>
      <w:r>
        <w:separator/>
      </w:r>
    </w:p>
  </w:endnote>
  <w:endnote w:type="continuationSeparator" w:id="0">
    <w:p w14:paraId="6BAAF25E" w14:textId="77777777" w:rsidR="00E85B45" w:rsidRDefault="00E85B45" w:rsidP="00767C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89273" w14:textId="77777777" w:rsidR="00E85B45" w:rsidRDefault="00E85B45" w:rsidP="00767C43">
      <w:pPr>
        <w:spacing w:before="0" w:after="0" w:line="240" w:lineRule="auto"/>
      </w:pPr>
      <w:r>
        <w:separator/>
      </w:r>
    </w:p>
  </w:footnote>
  <w:footnote w:type="continuationSeparator" w:id="0">
    <w:p w14:paraId="734B14E4" w14:textId="77777777" w:rsidR="00E85B45" w:rsidRDefault="00E85B45" w:rsidP="00767C4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B1ED4"/>
    <w:multiLevelType w:val="hybridMultilevel"/>
    <w:tmpl w:val="2F6CC03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8D4DA6"/>
    <w:multiLevelType w:val="hybridMultilevel"/>
    <w:tmpl w:val="62026E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DA74C70"/>
    <w:multiLevelType w:val="hybridMultilevel"/>
    <w:tmpl w:val="538A3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C72947"/>
    <w:multiLevelType w:val="hybridMultilevel"/>
    <w:tmpl w:val="61AC7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7B1FE3"/>
    <w:multiLevelType w:val="hybridMultilevel"/>
    <w:tmpl w:val="05C80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552AAA"/>
    <w:multiLevelType w:val="hybridMultilevel"/>
    <w:tmpl w:val="C74C31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2325312"/>
    <w:multiLevelType w:val="hybridMultilevel"/>
    <w:tmpl w:val="3FB8E942"/>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61"/>
    <w:rsid w:val="00002575"/>
    <w:rsid w:val="00014EB8"/>
    <w:rsid w:val="00027CFC"/>
    <w:rsid w:val="000375C0"/>
    <w:rsid w:val="00086F6B"/>
    <w:rsid w:val="000A4A91"/>
    <w:rsid w:val="000E4C28"/>
    <w:rsid w:val="000E5AF7"/>
    <w:rsid w:val="000F5782"/>
    <w:rsid w:val="00175A7F"/>
    <w:rsid w:val="001768BA"/>
    <w:rsid w:val="001A46F7"/>
    <w:rsid w:val="001F6D26"/>
    <w:rsid w:val="0029010D"/>
    <w:rsid w:val="0029667A"/>
    <w:rsid w:val="002A06CE"/>
    <w:rsid w:val="002D700D"/>
    <w:rsid w:val="002F6717"/>
    <w:rsid w:val="00324213"/>
    <w:rsid w:val="003528BB"/>
    <w:rsid w:val="00370F34"/>
    <w:rsid w:val="00372B09"/>
    <w:rsid w:val="00386D73"/>
    <w:rsid w:val="00394715"/>
    <w:rsid w:val="003C35AC"/>
    <w:rsid w:val="003D7E2A"/>
    <w:rsid w:val="003E4060"/>
    <w:rsid w:val="00406496"/>
    <w:rsid w:val="00460AB7"/>
    <w:rsid w:val="004723A5"/>
    <w:rsid w:val="00485469"/>
    <w:rsid w:val="004B2838"/>
    <w:rsid w:val="004B3A70"/>
    <w:rsid w:val="004D536D"/>
    <w:rsid w:val="004E35D3"/>
    <w:rsid w:val="004F63E1"/>
    <w:rsid w:val="0051781F"/>
    <w:rsid w:val="005223F4"/>
    <w:rsid w:val="005277B0"/>
    <w:rsid w:val="00536760"/>
    <w:rsid w:val="00552E12"/>
    <w:rsid w:val="005637A2"/>
    <w:rsid w:val="0056493F"/>
    <w:rsid w:val="005A2261"/>
    <w:rsid w:val="005B2495"/>
    <w:rsid w:val="0065008A"/>
    <w:rsid w:val="006D3B89"/>
    <w:rsid w:val="00707025"/>
    <w:rsid w:val="007466BE"/>
    <w:rsid w:val="00767C43"/>
    <w:rsid w:val="00786ED7"/>
    <w:rsid w:val="007901A1"/>
    <w:rsid w:val="007B4526"/>
    <w:rsid w:val="007C7A25"/>
    <w:rsid w:val="007F55FB"/>
    <w:rsid w:val="007F646C"/>
    <w:rsid w:val="00816F8D"/>
    <w:rsid w:val="00820FC0"/>
    <w:rsid w:val="00822B14"/>
    <w:rsid w:val="00843A55"/>
    <w:rsid w:val="00847AB6"/>
    <w:rsid w:val="00852A32"/>
    <w:rsid w:val="00854D3D"/>
    <w:rsid w:val="00865CEA"/>
    <w:rsid w:val="008747D8"/>
    <w:rsid w:val="008974AF"/>
    <w:rsid w:val="008B2225"/>
    <w:rsid w:val="008F7D0B"/>
    <w:rsid w:val="00904C8A"/>
    <w:rsid w:val="00926115"/>
    <w:rsid w:val="0093678D"/>
    <w:rsid w:val="00963815"/>
    <w:rsid w:val="0096536D"/>
    <w:rsid w:val="00982C74"/>
    <w:rsid w:val="00992693"/>
    <w:rsid w:val="009B2477"/>
    <w:rsid w:val="009B66BF"/>
    <w:rsid w:val="00A30A0C"/>
    <w:rsid w:val="00A4059D"/>
    <w:rsid w:val="00A576A4"/>
    <w:rsid w:val="00AC2863"/>
    <w:rsid w:val="00AC58ED"/>
    <w:rsid w:val="00AD2FAA"/>
    <w:rsid w:val="00AD5A0B"/>
    <w:rsid w:val="00AE3838"/>
    <w:rsid w:val="00AE7813"/>
    <w:rsid w:val="00AF66DA"/>
    <w:rsid w:val="00B066B3"/>
    <w:rsid w:val="00B37DF3"/>
    <w:rsid w:val="00B425F6"/>
    <w:rsid w:val="00B863CC"/>
    <w:rsid w:val="00B86597"/>
    <w:rsid w:val="00BB2422"/>
    <w:rsid w:val="00BD15EF"/>
    <w:rsid w:val="00BD7BA8"/>
    <w:rsid w:val="00BE29CF"/>
    <w:rsid w:val="00C14860"/>
    <w:rsid w:val="00C40CCD"/>
    <w:rsid w:val="00C52361"/>
    <w:rsid w:val="00C672AA"/>
    <w:rsid w:val="00C77656"/>
    <w:rsid w:val="00CE02A3"/>
    <w:rsid w:val="00CF5CA1"/>
    <w:rsid w:val="00D01AC2"/>
    <w:rsid w:val="00D05988"/>
    <w:rsid w:val="00D10941"/>
    <w:rsid w:val="00D149C6"/>
    <w:rsid w:val="00D54777"/>
    <w:rsid w:val="00D548D3"/>
    <w:rsid w:val="00D95346"/>
    <w:rsid w:val="00DD320B"/>
    <w:rsid w:val="00DE6788"/>
    <w:rsid w:val="00E16B4E"/>
    <w:rsid w:val="00E2544E"/>
    <w:rsid w:val="00E85B45"/>
    <w:rsid w:val="00EC31A9"/>
    <w:rsid w:val="00EC6D59"/>
    <w:rsid w:val="00EE54C8"/>
    <w:rsid w:val="00EE63B3"/>
    <w:rsid w:val="00F24506"/>
    <w:rsid w:val="00F56B33"/>
    <w:rsid w:val="00F64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71FE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361"/>
    <w:pPr>
      <w:suppressAutoHyphens/>
      <w:spacing w:before="120" w:after="60" w:line="260" w:lineRule="atLeast"/>
    </w:pPr>
    <w:rPr>
      <w:color w:val="44546A" w:themeColor="text2"/>
      <w:lang w:val="en-GB"/>
    </w:rPr>
  </w:style>
  <w:style w:type="paragraph" w:styleId="Heading2">
    <w:name w:val="heading 2"/>
    <w:basedOn w:val="Normal"/>
    <w:next w:val="Normal"/>
    <w:link w:val="Heading2Char"/>
    <w:uiPriority w:val="9"/>
    <w:unhideWhenUsed/>
    <w:qFormat/>
    <w:rsid w:val="00DE6788"/>
    <w:pPr>
      <w:outlineLvl w:val="1"/>
    </w:pPr>
    <w:rPr>
      <w:b/>
      <w:sz w:val="28"/>
      <w:szCs w:val="28"/>
    </w:rPr>
  </w:style>
  <w:style w:type="paragraph" w:styleId="Heading3">
    <w:name w:val="heading 3"/>
    <w:basedOn w:val="Heading4"/>
    <w:next w:val="Normal"/>
    <w:link w:val="Heading3Char"/>
    <w:unhideWhenUsed/>
    <w:qFormat/>
    <w:rsid w:val="00DE6788"/>
    <w:pPr>
      <w:ind w:left="864" w:hanging="864"/>
      <w:outlineLvl w:val="2"/>
    </w:pPr>
    <w:rPr>
      <w:rFonts w:asciiTheme="minorHAnsi" w:hAnsiTheme="minorHAnsi" w:cstheme="minorHAnsi"/>
      <w:b/>
      <w:bCs/>
      <w:color w:val="auto"/>
      <w:sz w:val="24"/>
      <w:szCs w:val="24"/>
    </w:rPr>
  </w:style>
  <w:style w:type="paragraph" w:styleId="Heading4">
    <w:name w:val="heading 4"/>
    <w:basedOn w:val="Normal"/>
    <w:next w:val="Normal"/>
    <w:link w:val="Heading4Char"/>
    <w:uiPriority w:val="9"/>
    <w:semiHidden/>
    <w:unhideWhenUsed/>
    <w:qFormat/>
    <w:rsid w:val="00DD32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E6788"/>
    <w:rPr>
      <w:rFonts w:eastAsiaTheme="majorEastAsia" w:cstheme="minorHAnsi"/>
      <w:b/>
      <w:bCs/>
      <w:i/>
      <w:iCs/>
      <w:sz w:val="24"/>
      <w:szCs w:val="24"/>
      <w:lang w:val="en-GB"/>
    </w:rPr>
  </w:style>
  <w:style w:type="paragraph" w:customStyle="1" w:styleId="TableHeaderRow">
    <w:name w:val="Table Header Row"/>
    <w:basedOn w:val="Normal"/>
    <w:qFormat/>
    <w:rsid w:val="00C52361"/>
    <w:pPr>
      <w:spacing w:before="60"/>
    </w:pPr>
    <w:rPr>
      <w:rFonts w:ascii="Calibri" w:hAnsi="Calibri"/>
      <w:b/>
      <w:color w:val="FFFFFF" w:themeColor="background1"/>
      <w:szCs w:val="21"/>
    </w:rPr>
  </w:style>
  <w:style w:type="table" w:customStyle="1" w:styleId="DFATTable1">
    <w:name w:val="DFAT Table 1"/>
    <w:basedOn w:val="TableNormal"/>
    <w:uiPriority w:val="99"/>
    <w:rsid w:val="00C52361"/>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styleId="BodyText">
    <w:name w:val="Body Text"/>
    <w:basedOn w:val="Normal"/>
    <w:link w:val="BodyTextChar"/>
    <w:uiPriority w:val="99"/>
    <w:unhideWhenUsed/>
    <w:qFormat/>
    <w:rsid w:val="00C52361"/>
  </w:style>
  <w:style w:type="character" w:customStyle="1" w:styleId="BodyTextChar">
    <w:name w:val="Body Text Char"/>
    <w:basedOn w:val="DefaultParagraphFont"/>
    <w:link w:val="BodyText"/>
    <w:uiPriority w:val="99"/>
    <w:rsid w:val="00C52361"/>
    <w:rPr>
      <w:color w:val="44546A" w:themeColor="text2"/>
      <w:lang w:val="en-GB"/>
    </w:rPr>
  </w:style>
  <w:style w:type="character" w:customStyle="1" w:styleId="Heading2Char">
    <w:name w:val="Heading 2 Char"/>
    <w:basedOn w:val="DefaultParagraphFont"/>
    <w:link w:val="Heading2"/>
    <w:uiPriority w:val="9"/>
    <w:rsid w:val="00DE6788"/>
    <w:rPr>
      <w:b/>
      <w:color w:val="44546A" w:themeColor="text2"/>
      <w:sz w:val="28"/>
      <w:szCs w:val="28"/>
      <w:lang w:val="en-GB"/>
    </w:rPr>
  </w:style>
  <w:style w:type="paragraph" w:styleId="ListParagraph">
    <w:name w:val="List Paragraph"/>
    <w:aliases w:val="List Paragraph1,Recommendation,List Paragraph11,List Paragraph2,Bulit List -  Paragraph,AusAID List Paragraph,Bullets level 1,Bullets,List Paragraph - Dani,List Paragraph 1 - Dani,PRIORITAS List_numbered,Medium Grid 1 - Accent 21,Bullet1"/>
    <w:basedOn w:val="Normal"/>
    <w:link w:val="ListParagraphChar"/>
    <w:uiPriority w:val="34"/>
    <w:qFormat/>
    <w:rsid w:val="007901A1"/>
    <w:pPr>
      <w:ind w:left="720"/>
      <w:contextualSpacing/>
    </w:pPr>
  </w:style>
  <w:style w:type="paragraph" w:styleId="Header">
    <w:name w:val="header"/>
    <w:basedOn w:val="Normal"/>
    <w:link w:val="HeaderChar"/>
    <w:uiPriority w:val="99"/>
    <w:unhideWhenUsed/>
    <w:rsid w:val="00B863C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863CC"/>
    <w:rPr>
      <w:color w:val="44546A" w:themeColor="text2"/>
      <w:lang w:val="en-GB"/>
    </w:rPr>
  </w:style>
  <w:style w:type="paragraph" w:styleId="Footer">
    <w:name w:val="footer"/>
    <w:basedOn w:val="Normal"/>
    <w:link w:val="FooterChar"/>
    <w:uiPriority w:val="99"/>
    <w:unhideWhenUsed/>
    <w:rsid w:val="00B863C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863CC"/>
    <w:rPr>
      <w:color w:val="44546A" w:themeColor="text2"/>
      <w:lang w:val="en-GB"/>
    </w:rPr>
  </w:style>
  <w:style w:type="character" w:customStyle="1" w:styleId="Heading4Char">
    <w:name w:val="Heading 4 Char"/>
    <w:basedOn w:val="DefaultParagraphFont"/>
    <w:link w:val="Heading4"/>
    <w:uiPriority w:val="9"/>
    <w:semiHidden/>
    <w:rsid w:val="00DD320B"/>
    <w:rPr>
      <w:rFonts w:asciiTheme="majorHAnsi" w:eastAsiaTheme="majorEastAsia" w:hAnsiTheme="majorHAnsi" w:cstheme="majorBidi"/>
      <w:i/>
      <w:iCs/>
      <w:color w:val="2F5496" w:themeColor="accent1" w:themeShade="BF"/>
      <w:lang w:val="en-GB"/>
    </w:rPr>
  </w:style>
  <w:style w:type="paragraph" w:customStyle="1" w:styleId="BodyTextnormaltextparagraphs">
    <w:name w:val="Body Text (normal text paragraphs)"/>
    <w:basedOn w:val="Normal"/>
    <w:link w:val="BodyTextnormaltextparagraphsChar"/>
    <w:qFormat/>
    <w:rsid w:val="00DD320B"/>
    <w:pPr>
      <w:autoSpaceDE w:val="0"/>
      <w:autoSpaceDN w:val="0"/>
      <w:adjustRightInd w:val="0"/>
      <w:spacing w:before="0" w:after="120" w:line="280" w:lineRule="atLeast"/>
      <w:textAlignment w:val="center"/>
    </w:pPr>
    <w:rPr>
      <w:color w:val="000000"/>
      <w:sz w:val="21"/>
      <w:lang w:eastAsia="fi-FI"/>
    </w:rPr>
  </w:style>
  <w:style w:type="character" w:customStyle="1" w:styleId="BodyTextnormaltextparagraphsChar">
    <w:name w:val="Body Text (normal text paragraphs) Char"/>
    <w:basedOn w:val="DefaultParagraphFont"/>
    <w:link w:val="BodyTextnormaltextparagraphs"/>
    <w:rsid w:val="00DD320B"/>
    <w:rPr>
      <w:color w:val="000000"/>
      <w:sz w:val="21"/>
      <w:lang w:val="en-GB" w:eastAsia="fi-FI"/>
    </w:rPr>
  </w:style>
  <w:style w:type="character" w:customStyle="1" w:styleId="ListParagraphChar">
    <w:name w:val="List Paragraph Char"/>
    <w:aliases w:val="List Paragraph1 Char,Recommendation Char,List Paragraph11 Char,List Paragraph2 Char,Bulit List -  Paragraph Char,AusAID List Paragraph Char,Bullets level 1 Char,Bullets Char,List Paragraph - Dani Char,List Paragraph 1 - Dani Char"/>
    <w:basedOn w:val="DefaultParagraphFont"/>
    <w:link w:val="ListParagraph"/>
    <w:uiPriority w:val="34"/>
    <w:qFormat/>
    <w:rsid w:val="00DD320B"/>
    <w:rPr>
      <w:color w:val="44546A" w:themeColor="text2"/>
      <w:lang w:val="en-GB"/>
    </w:rPr>
  </w:style>
  <w:style w:type="character" w:styleId="CommentReference">
    <w:name w:val="annotation reference"/>
    <w:basedOn w:val="DefaultParagraphFont"/>
    <w:uiPriority w:val="99"/>
    <w:semiHidden/>
    <w:unhideWhenUsed/>
    <w:rsid w:val="00C77656"/>
    <w:rPr>
      <w:sz w:val="16"/>
      <w:szCs w:val="16"/>
    </w:rPr>
  </w:style>
  <w:style w:type="paragraph" w:styleId="CommentText">
    <w:name w:val="annotation text"/>
    <w:basedOn w:val="Normal"/>
    <w:link w:val="CommentTextChar"/>
    <w:uiPriority w:val="99"/>
    <w:semiHidden/>
    <w:unhideWhenUsed/>
    <w:rsid w:val="00C77656"/>
    <w:pPr>
      <w:spacing w:line="240" w:lineRule="auto"/>
    </w:pPr>
    <w:rPr>
      <w:sz w:val="20"/>
      <w:szCs w:val="20"/>
    </w:rPr>
  </w:style>
  <w:style w:type="character" w:customStyle="1" w:styleId="CommentTextChar">
    <w:name w:val="Comment Text Char"/>
    <w:basedOn w:val="DefaultParagraphFont"/>
    <w:link w:val="CommentText"/>
    <w:uiPriority w:val="99"/>
    <w:semiHidden/>
    <w:rsid w:val="00C77656"/>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C77656"/>
    <w:rPr>
      <w:b/>
      <w:bCs/>
    </w:rPr>
  </w:style>
  <w:style w:type="character" w:customStyle="1" w:styleId="CommentSubjectChar">
    <w:name w:val="Comment Subject Char"/>
    <w:basedOn w:val="CommentTextChar"/>
    <w:link w:val="CommentSubject"/>
    <w:uiPriority w:val="99"/>
    <w:semiHidden/>
    <w:rsid w:val="00C77656"/>
    <w:rPr>
      <w:b/>
      <w:bCs/>
      <w:color w:val="44546A" w:themeColor="text2"/>
      <w:sz w:val="20"/>
      <w:szCs w:val="20"/>
      <w:lang w:val="en-GB"/>
    </w:rPr>
  </w:style>
  <w:style w:type="paragraph" w:styleId="Revision">
    <w:name w:val="Revision"/>
    <w:hidden/>
    <w:uiPriority w:val="99"/>
    <w:semiHidden/>
    <w:rsid w:val="00C77656"/>
    <w:pPr>
      <w:spacing w:after="0" w:line="240" w:lineRule="auto"/>
    </w:pPr>
    <w:rPr>
      <w:color w:val="44546A" w:themeColor="text2"/>
      <w:lang w:val="en-GB"/>
    </w:rPr>
  </w:style>
  <w:style w:type="table" w:styleId="TableGrid">
    <w:name w:val="Table Grid"/>
    <w:basedOn w:val="TableNormal"/>
    <w:uiPriority w:val="39"/>
    <w:rsid w:val="002A0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C0BD-6C0D-4F02-A29B-69512CBC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2482</Words>
  <Characters>13753</Characters>
  <Application>Microsoft Office Word</Application>
  <DocSecurity>0</DocSecurity>
  <Lines>474</Lines>
  <Paragraphs>156</Paragraphs>
  <ScaleCrop>false</ScaleCrop>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2022-03-08T00:59:00Z</dcterms:created>
  <dcterms:modified xsi:type="dcterms:W3CDTF">2022-03-08T00:59:00Z</dcterms:modified>
  <cp:category/>
</cp:coreProperties>
</file>